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91C9CFB" w14:textId="77777777" w:rsidR="00550E64" w:rsidRDefault="00710361">
      <w:pPr>
        <w:pStyle w:val="LO-normal"/>
        <w:jc w:val="center"/>
      </w:pPr>
      <w:r>
        <w:rPr>
          <w:noProof/>
          <w:lang w:eastAsia="en-GB"/>
        </w:rPr>
        <w:drawing>
          <wp:inline distT="0" distB="0" distL="0" distR="0" wp14:anchorId="5287A9C7" wp14:editId="39892750">
            <wp:extent cx="2042795" cy="1622425"/>
            <wp:effectExtent l="0" t="0" r="0" b="0"/>
            <wp:docPr id="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9.png"/>
                    <pic:cNvPicPr>
                      <a:picLocks noChangeAspect="1" noChangeArrowheads="1"/>
                    </pic:cNvPicPr>
                  </pic:nvPicPr>
                  <pic:blipFill>
                    <a:blip r:embed="rId9"/>
                    <a:stretch>
                      <a:fillRect/>
                    </a:stretch>
                  </pic:blipFill>
                  <pic:spPr bwMode="auto">
                    <a:xfrm>
                      <a:off x="0" y="0"/>
                      <a:ext cx="2042795" cy="1622425"/>
                    </a:xfrm>
                    <a:prstGeom prst="rect">
                      <a:avLst/>
                    </a:prstGeom>
                  </pic:spPr>
                </pic:pic>
              </a:graphicData>
            </a:graphic>
          </wp:inline>
        </w:drawing>
      </w:r>
    </w:p>
    <w:p w14:paraId="09BF3BE7" w14:textId="77777777" w:rsidR="00550E64" w:rsidRDefault="00710361">
      <w:pPr>
        <w:pStyle w:val="LO-normal"/>
        <w:jc w:val="center"/>
        <w:rPr>
          <w:b/>
          <w:color w:val="0067B1"/>
          <w:sz w:val="56"/>
          <w:szCs w:val="56"/>
        </w:rPr>
      </w:pPr>
      <w:r>
        <w:rPr>
          <w:b/>
          <w:color w:val="0067B1"/>
          <w:sz w:val="56"/>
          <w:szCs w:val="56"/>
        </w:rPr>
        <w:t>EGI-Engage</w:t>
      </w:r>
    </w:p>
    <w:p w14:paraId="0869C3EB" w14:textId="77777777" w:rsidR="00550E64" w:rsidRDefault="00550E64">
      <w:pPr>
        <w:pStyle w:val="LO-normal"/>
      </w:pPr>
    </w:p>
    <w:p w14:paraId="5C8DCE49" w14:textId="77777777" w:rsidR="00550E64" w:rsidRDefault="00710361">
      <w:pPr>
        <w:pStyle w:val="Subtitle"/>
        <w:rPr>
          <w:sz w:val="44"/>
          <w:szCs w:val="44"/>
        </w:rPr>
      </w:pPr>
      <w:r>
        <w:rPr>
          <w:sz w:val="44"/>
          <w:szCs w:val="44"/>
        </w:rPr>
        <w:t>Second version of enhanced portal for EISCAT_3D</w:t>
      </w:r>
    </w:p>
    <w:p w14:paraId="472F9E09" w14:textId="77777777" w:rsidR="00550E64" w:rsidRDefault="00710361">
      <w:pPr>
        <w:pStyle w:val="Subtitle"/>
      </w:pPr>
      <w:r>
        <w:t>D6.21</w:t>
      </w:r>
    </w:p>
    <w:tbl>
      <w:tblPr>
        <w:tblW w:w="7938" w:type="dxa"/>
        <w:tblInd w:w="844" w:type="dxa"/>
        <w:tblBorders>
          <w:top w:val="single" w:sz="12" w:space="0" w:color="0067B1"/>
        </w:tblBorders>
        <w:tblLook w:val="0400" w:firstRow="0" w:lastRow="0" w:firstColumn="0" w:lastColumn="0" w:noHBand="0" w:noVBand="1"/>
      </w:tblPr>
      <w:tblGrid>
        <w:gridCol w:w="2835"/>
        <w:gridCol w:w="5103"/>
      </w:tblGrid>
      <w:tr w:rsidR="00550E64" w14:paraId="04F9871D" w14:textId="77777777">
        <w:tc>
          <w:tcPr>
            <w:tcW w:w="2835" w:type="dxa"/>
            <w:tcBorders>
              <w:top w:val="single" w:sz="12" w:space="0" w:color="0067B1"/>
            </w:tcBorders>
            <w:shd w:val="clear" w:color="auto" w:fill="auto"/>
          </w:tcPr>
          <w:p w14:paraId="08CE9F1B" w14:textId="77777777" w:rsidR="00550E64" w:rsidRDefault="00710361">
            <w:pPr>
              <w:pStyle w:val="LO-normal"/>
              <w:spacing w:after="120"/>
              <w:rPr>
                <w:b/>
              </w:rPr>
            </w:pPr>
            <w:r>
              <w:rPr>
                <w:b/>
              </w:rPr>
              <w:t>Date</w:t>
            </w:r>
          </w:p>
        </w:tc>
        <w:tc>
          <w:tcPr>
            <w:tcW w:w="5102" w:type="dxa"/>
            <w:tcBorders>
              <w:top w:val="single" w:sz="12" w:space="0" w:color="0067B1"/>
            </w:tcBorders>
            <w:shd w:val="clear" w:color="auto" w:fill="auto"/>
          </w:tcPr>
          <w:p w14:paraId="79BA8E7F" w14:textId="77777777" w:rsidR="00550E64" w:rsidRDefault="00710361">
            <w:pPr>
              <w:pStyle w:val="LO-normal"/>
              <w:spacing w:after="120"/>
            </w:pPr>
            <w:r>
              <w:t>18/Jul/2017</w:t>
            </w:r>
          </w:p>
        </w:tc>
      </w:tr>
      <w:tr w:rsidR="00550E64" w14:paraId="78539654" w14:textId="77777777">
        <w:tc>
          <w:tcPr>
            <w:tcW w:w="2835" w:type="dxa"/>
            <w:shd w:val="clear" w:color="auto" w:fill="auto"/>
          </w:tcPr>
          <w:p w14:paraId="73C12971" w14:textId="77777777" w:rsidR="00550E64" w:rsidRDefault="00710361">
            <w:pPr>
              <w:pStyle w:val="LO-normal"/>
              <w:spacing w:after="120"/>
              <w:rPr>
                <w:b/>
              </w:rPr>
            </w:pPr>
            <w:r>
              <w:rPr>
                <w:b/>
              </w:rPr>
              <w:t>Activity</w:t>
            </w:r>
          </w:p>
        </w:tc>
        <w:tc>
          <w:tcPr>
            <w:tcW w:w="5102" w:type="dxa"/>
            <w:shd w:val="clear" w:color="auto" w:fill="auto"/>
          </w:tcPr>
          <w:p w14:paraId="545FBFF2" w14:textId="77777777" w:rsidR="00550E64" w:rsidRDefault="00710361">
            <w:pPr>
              <w:pStyle w:val="LO-normal"/>
              <w:spacing w:after="120"/>
            </w:pPr>
            <w:r>
              <w:t>SA2</w:t>
            </w:r>
          </w:p>
        </w:tc>
      </w:tr>
      <w:tr w:rsidR="00550E64" w14:paraId="4D588182" w14:textId="77777777">
        <w:tc>
          <w:tcPr>
            <w:tcW w:w="2835" w:type="dxa"/>
            <w:shd w:val="clear" w:color="auto" w:fill="auto"/>
          </w:tcPr>
          <w:p w14:paraId="39BB188A" w14:textId="77777777" w:rsidR="00550E64" w:rsidRDefault="00710361">
            <w:pPr>
              <w:pStyle w:val="LO-normal"/>
              <w:spacing w:after="120"/>
              <w:rPr>
                <w:b/>
              </w:rPr>
            </w:pPr>
            <w:r>
              <w:rPr>
                <w:b/>
              </w:rPr>
              <w:t>Lead Partner</w:t>
            </w:r>
          </w:p>
        </w:tc>
        <w:tc>
          <w:tcPr>
            <w:tcW w:w="5102" w:type="dxa"/>
            <w:shd w:val="clear" w:color="auto" w:fill="auto"/>
          </w:tcPr>
          <w:p w14:paraId="59A94212" w14:textId="77777777" w:rsidR="00550E64" w:rsidRDefault="00710361">
            <w:pPr>
              <w:pStyle w:val="LO-normal"/>
              <w:spacing w:after="120"/>
            </w:pPr>
            <w:r>
              <w:t>EISCAT</w:t>
            </w:r>
          </w:p>
        </w:tc>
      </w:tr>
      <w:tr w:rsidR="00550E64" w14:paraId="79764650" w14:textId="77777777">
        <w:tc>
          <w:tcPr>
            <w:tcW w:w="2835" w:type="dxa"/>
            <w:shd w:val="clear" w:color="auto" w:fill="auto"/>
          </w:tcPr>
          <w:p w14:paraId="576D3151" w14:textId="77777777" w:rsidR="00550E64" w:rsidRDefault="00710361">
            <w:pPr>
              <w:pStyle w:val="LO-normal"/>
              <w:spacing w:after="120"/>
              <w:rPr>
                <w:b/>
              </w:rPr>
            </w:pPr>
            <w:r>
              <w:rPr>
                <w:b/>
              </w:rPr>
              <w:t>Document Status</w:t>
            </w:r>
          </w:p>
        </w:tc>
        <w:tc>
          <w:tcPr>
            <w:tcW w:w="5102" w:type="dxa"/>
            <w:shd w:val="clear" w:color="auto" w:fill="auto"/>
          </w:tcPr>
          <w:p w14:paraId="1309C925" w14:textId="77777777" w:rsidR="00550E64" w:rsidRDefault="00710361">
            <w:pPr>
              <w:pStyle w:val="LO-normal"/>
              <w:spacing w:after="120"/>
            </w:pPr>
            <w:r>
              <w:t>FINAL</w:t>
            </w:r>
          </w:p>
        </w:tc>
      </w:tr>
      <w:tr w:rsidR="00550E64" w14:paraId="02CCED6D" w14:textId="77777777">
        <w:tc>
          <w:tcPr>
            <w:tcW w:w="2835" w:type="dxa"/>
            <w:tcBorders>
              <w:bottom w:val="single" w:sz="12" w:space="0" w:color="0067B1"/>
            </w:tcBorders>
            <w:shd w:val="clear" w:color="auto" w:fill="auto"/>
          </w:tcPr>
          <w:p w14:paraId="49745BE7" w14:textId="77777777" w:rsidR="00550E64" w:rsidRDefault="00710361">
            <w:pPr>
              <w:pStyle w:val="LO-normal"/>
              <w:spacing w:after="120"/>
              <w:rPr>
                <w:b/>
              </w:rPr>
            </w:pPr>
            <w:r>
              <w:rPr>
                <w:b/>
              </w:rPr>
              <w:t>Document Link</w:t>
            </w:r>
          </w:p>
        </w:tc>
        <w:tc>
          <w:tcPr>
            <w:tcW w:w="5102" w:type="dxa"/>
            <w:tcBorders>
              <w:bottom w:val="single" w:sz="12" w:space="0" w:color="0067B1"/>
            </w:tcBorders>
            <w:shd w:val="clear" w:color="auto" w:fill="auto"/>
          </w:tcPr>
          <w:p w14:paraId="0FF69C0A" w14:textId="0B2481F7" w:rsidR="00550E64" w:rsidRDefault="00BD6DC4">
            <w:pPr>
              <w:pStyle w:val="LO-normal"/>
              <w:spacing w:after="120"/>
            </w:pPr>
            <w:hyperlink r:id="rId10" w:history="1">
              <w:r w:rsidRPr="00EC261C">
                <w:rPr>
                  <w:rStyle w:val="Hyperlink"/>
                </w:rPr>
                <w:t>https://documents.egi.eu/document/3031</w:t>
              </w:r>
            </w:hyperlink>
            <w:r>
              <w:t xml:space="preserve"> </w:t>
            </w:r>
          </w:p>
        </w:tc>
      </w:tr>
    </w:tbl>
    <w:p w14:paraId="0ABD0E25" w14:textId="77777777" w:rsidR="00550E64" w:rsidRDefault="00550E64">
      <w:pPr>
        <w:pStyle w:val="LO-normal"/>
      </w:pPr>
    </w:p>
    <w:p w14:paraId="11D466FB" w14:textId="77777777" w:rsidR="00550E64" w:rsidRDefault="00710361">
      <w:pPr>
        <w:pStyle w:val="Subtitle"/>
      </w:pPr>
      <w:r>
        <w:t>Abstract</w:t>
      </w:r>
    </w:p>
    <w:p w14:paraId="1C7F64DF" w14:textId="77777777" w:rsidR="00550E64" w:rsidRPr="00BD6DC4" w:rsidRDefault="00710361" w:rsidP="00BD6DC4">
      <w:pPr>
        <w:jc w:val="both"/>
        <w:rPr>
          <w:rFonts w:eastAsiaTheme="minorHAnsi" w:cstheme="minorBidi"/>
          <w:color w:val="auto"/>
          <w:spacing w:val="2"/>
        </w:rPr>
      </w:pPr>
      <w:r w:rsidRPr="00BD6DC4">
        <w:rPr>
          <w:rFonts w:eastAsiaTheme="minorHAnsi" w:cstheme="minorBidi"/>
          <w:color w:val="auto"/>
          <w:spacing w:val="2"/>
        </w:rPr>
        <w:t>This report was produced by the EISCAT_3D Competence Centre of the EGI-Engage H2020 project.</w:t>
      </w:r>
    </w:p>
    <w:p w14:paraId="5E4D845B" w14:textId="77777777" w:rsidR="00550E64" w:rsidRPr="00BD6DC4" w:rsidRDefault="00710361" w:rsidP="00BD6DC4">
      <w:pPr>
        <w:jc w:val="both"/>
        <w:rPr>
          <w:rFonts w:eastAsiaTheme="minorHAnsi" w:cstheme="minorBidi"/>
          <w:color w:val="auto"/>
          <w:spacing w:val="2"/>
        </w:rPr>
      </w:pPr>
      <w:r w:rsidRPr="00BD6DC4">
        <w:rPr>
          <w:rFonts w:eastAsiaTheme="minorHAnsi" w:cstheme="minorBidi"/>
          <w:color w:val="auto"/>
          <w:spacing w:val="2"/>
        </w:rPr>
        <w:t xml:space="preserve">EISCAT_3D is an environmental research infrastructure project on the ESFRI (European Strategy Forum on Research Infrastructures) roadmap. Once assembled, it will be a world-leading international research infrastructure to study the atmosphere in the </w:t>
      </w:r>
      <w:proofErr w:type="spellStart"/>
      <w:r w:rsidRPr="00BD6DC4">
        <w:rPr>
          <w:rFonts w:eastAsiaTheme="minorHAnsi" w:cstheme="minorBidi"/>
          <w:color w:val="auto"/>
          <w:spacing w:val="2"/>
        </w:rPr>
        <w:t>Fenno</w:t>
      </w:r>
      <w:proofErr w:type="spellEnd"/>
      <w:r w:rsidRPr="00BD6DC4">
        <w:rPr>
          <w:rFonts w:eastAsiaTheme="minorHAnsi" w:cstheme="minorBidi"/>
          <w:color w:val="auto"/>
          <w:spacing w:val="2"/>
        </w:rPr>
        <w:t xml:space="preserve">-Scandinavian Arctic and to investigate how the Earth's atmosphere is coupled to space. Researchers will be able to interact with EISCAT_3D data through a user portal. This portal should provide a web-based user interface for searching, retrieval and re-processing (visualisation, analysis) of EISCAT_3D data. </w:t>
      </w:r>
    </w:p>
    <w:p w14:paraId="5EDB883C" w14:textId="51EC27A1" w:rsidR="00550E64" w:rsidRPr="00BD6DC4" w:rsidRDefault="00710361" w:rsidP="00BD6DC4">
      <w:pPr>
        <w:jc w:val="both"/>
        <w:rPr>
          <w:rFonts w:eastAsiaTheme="minorHAnsi" w:cstheme="minorBidi"/>
          <w:color w:val="auto"/>
          <w:spacing w:val="2"/>
        </w:rPr>
      </w:pPr>
      <w:r w:rsidRPr="00BD6DC4">
        <w:rPr>
          <w:rFonts w:eastAsiaTheme="minorHAnsi" w:cstheme="minorBidi"/>
          <w:color w:val="auto"/>
          <w:spacing w:val="2"/>
        </w:rPr>
        <w:t xml:space="preserve">This document describes the envisaged role of the user portal and its relation to the suggested EISCAT_3D data model, based on experience of DIRAC-based prototype implementation. This implementation is running in the framework of DIRAC4EGI and has been developed, tested and debugged by the EGI-Engage EISCAT_3D Competence Centre, with assistance from the broader EISCAT user community. Important issues that still need to be clarified during future portal developments </w:t>
      </w:r>
      <w:r w:rsidR="00BD6DC4" w:rsidRPr="00BD6DC4">
        <w:rPr>
          <w:rFonts w:eastAsiaTheme="minorHAnsi" w:cstheme="minorBidi"/>
          <w:color w:val="auto"/>
          <w:spacing w:val="2"/>
        </w:rPr>
        <w:t>have been</w:t>
      </w:r>
      <w:r w:rsidRPr="00BD6DC4">
        <w:rPr>
          <w:rFonts w:eastAsiaTheme="minorHAnsi" w:cstheme="minorBidi"/>
          <w:color w:val="auto"/>
          <w:spacing w:val="2"/>
        </w:rPr>
        <w:t xml:space="preserve"> identified.</w:t>
      </w:r>
    </w:p>
    <w:p w14:paraId="270660FB" w14:textId="77777777" w:rsidR="00550E64" w:rsidRDefault="00550E64">
      <w:pPr>
        <w:pStyle w:val="LO-normal"/>
      </w:pPr>
    </w:p>
    <w:p w14:paraId="3AC34856" w14:textId="77777777" w:rsidR="00550E64" w:rsidRDefault="00710361">
      <w:pPr>
        <w:pStyle w:val="LO-normal"/>
      </w:pPr>
      <w:r>
        <w:br w:type="page"/>
      </w:r>
    </w:p>
    <w:p w14:paraId="70BAEC32" w14:textId="77777777" w:rsidR="00550E64" w:rsidRDefault="00710361">
      <w:pPr>
        <w:pStyle w:val="LO-normal"/>
        <w:rPr>
          <w:b/>
          <w:color w:val="4F81BD"/>
        </w:rPr>
      </w:pPr>
      <w:r>
        <w:rPr>
          <w:b/>
          <w:color w:val="4F81BD"/>
        </w:rPr>
        <w:lastRenderedPageBreak/>
        <w:t xml:space="preserve">COPYRIGHT NOTICE </w:t>
      </w:r>
    </w:p>
    <w:p w14:paraId="4E043C04" w14:textId="77777777" w:rsidR="00550E64" w:rsidRDefault="00710361">
      <w:pPr>
        <w:pStyle w:val="LO-normal"/>
      </w:pPr>
      <w:r>
        <w:rPr>
          <w:noProof/>
          <w:lang w:eastAsia="en-GB"/>
        </w:rPr>
        <w:drawing>
          <wp:inline distT="0" distB="0" distL="0" distR="0" wp14:anchorId="5DB5F0BE" wp14:editId="27E18A35">
            <wp:extent cx="1227455" cy="429260"/>
            <wp:effectExtent l="0" t="0" r="0" b="0"/>
            <wp:docPr id="2"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2.png"/>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14:paraId="137F370E" w14:textId="77777777" w:rsidR="00550E64" w:rsidRPr="00BD6DC4" w:rsidRDefault="00710361">
      <w:pPr>
        <w:pStyle w:val="LO-normal"/>
        <w:rPr>
          <w:rFonts w:eastAsiaTheme="minorHAnsi" w:cstheme="minorBidi"/>
          <w:color w:val="auto"/>
          <w:spacing w:val="2"/>
        </w:rPr>
      </w:pPr>
      <w:r w:rsidRPr="00BD6DC4">
        <w:rPr>
          <w:rFonts w:eastAsiaTheme="minorHAnsi" w:cstheme="minorBidi"/>
          <w:color w:val="auto"/>
          <w:spacing w:val="2"/>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26FC026" w14:textId="77777777" w:rsidR="00550E64" w:rsidRDefault="00710361">
      <w:pPr>
        <w:pStyle w:val="LO-normal"/>
        <w:rPr>
          <w:b/>
          <w:color w:val="4F81BD"/>
        </w:rPr>
      </w:pPr>
      <w:r>
        <w:rPr>
          <w:b/>
          <w:color w:val="4F81BD"/>
        </w:rPr>
        <w:t>DELIVERY SLIP</w:t>
      </w:r>
    </w:p>
    <w:tbl>
      <w:tblPr>
        <w:tblW w:w="9255" w:type="dxa"/>
        <w:tblInd w:w="-115" w:type="dxa"/>
        <w:tblBorders>
          <w:top w:val="single" w:sz="8" w:space="0" w:color="4F81BD"/>
          <w:left w:val="single" w:sz="8" w:space="0" w:color="4F81BD"/>
          <w:bottom w:val="single" w:sz="4" w:space="0" w:color="000001"/>
          <w:right w:val="single" w:sz="4" w:space="0" w:color="000001"/>
          <w:insideH w:val="single" w:sz="4" w:space="0" w:color="000001"/>
          <w:insideV w:val="single" w:sz="4" w:space="0" w:color="000001"/>
        </w:tblBorders>
        <w:tblCellMar>
          <w:left w:w="107" w:type="dxa"/>
        </w:tblCellMar>
        <w:tblLook w:val="0400" w:firstRow="0" w:lastRow="0" w:firstColumn="0" w:lastColumn="0" w:noHBand="0" w:noVBand="1"/>
      </w:tblPr>
      <w:tblGrid>
        <w:gridCol w:w="2311"/>
        <w:gridCol w:w="2595"/>
        <w:gridCol w:w="2655"/>
        <w:gridCol w:w="1694"/>
      </w:tblGrid>
      <w:tr w:rsidR="00550E64" w14:paraId="39B99595" w14:textId="77777777">
        <w:tc>
          <w:tcPr>
            <w:tcW w:w="2310" w:type="dxa"/>
            <w:tcBorders>
              <w:top w:val="single" w:sz="8" w:space="0" w:color="4F81BD"/>
              <w:left w:val="single" w:sz="8" w:space="0" w:color="4F81BD"/>
              <w:bottom w:val="single" w:sz="4" w:space="0" w:color="000001"/>
              <w:right w:val="single" w:sz="4" w:space="0" w:color="000001"/>
            </w:tcBorders>
            <w:shd w:val="clear" w:color="auto" w:fill="B8CCE4"/>
            <w:tcMar>
              <w:left w:w="107" w:type="dxa"/>
            </w:tcMar>
          </w:tcPr>
          <w:p w14:paraId="642B1DC9" w14:textId="77777777" w:rsidR="00550E64" w:rsidRDefault="00550E64">
            <w:pPr>
              <w:pStyle w:val="LO-normal"/>
              <w:spacing w:after="120"/>
              <w:rPr>
                <w:b/>
              </w:rPr>
            </w:pPr>
          </w:p>
        </w:tc>
        <w:tc>
          <w:tcPr>
            <w:tcW w:w="2595" w:type="dxa"/>
            <w:tcBorders>
              <w:top w:val="single" w:sz="8" w:space="0" w:color="4F81BD"/>
              <w:left w:val="single" w:sz="4" w:space="0" w:color="000001"/>
              <w:bottom w:val="single" w:sz="4" w:space="0" w:color="000001"/>
              <w:right w:val="single" w:sz="4" w:space="0" w:color="000001"/>
            </w:tcBorders>
            <w:shd w:val="clear" w:color="auto" w:fill="B8CCE4"/>
            <w:tcMar>
              <w:left w:w="112" w:type="dxa"/>
            </w:tcMar>
          </w:tcPr>
          <w:p w14:paraId="652299C2" w14:textId="77777777" w:rsidR="00550E64" w:rsidRDefault="00710361">
            <w:pPr>
              <w:pStyle w:val="LO-normal"/>
              <w:spacing w:after="120"/>
              <w:rPr>
                <w:b/>
                <w:i/>
              </w:rPr>
            </w:pPr>
            <w:r>
              <w:rPr>
                <w:b/>
                <w:i/>
              </w:rPr>
              <w:t>Name</w:t>
            </w:r>
          </w:p>
        </w:tc>
        <w:tc>
          <w:tcPr>
            <w:tcW w:w="2655" w:type="dxa"/>
            <w:tcBorders>
              <w:top w:val="single" w:sz="8" w:space="0" w:color="4F81BD"/>
              <w:left w:val="single" w:sz="4" w:space="0" w:color="000001"/>
              <w:bottom w:val="single" w:sz="4" w:space="0" w:color="000001"/>
              <w:right w:val="single" w:sz="4" w:space="0" w:color="000001"/>
            </w:tcBorders>
            <w:shd w:val="clear" w:color="auto" w:fill="B8CCE4"/>
            <w:tcMar>
              <w:left w:w="112" w:type="dxa"/>
            </w:tcMar>
          </w:tcPr>
          <w:p w14:paraId="7B719D56" w14:textId="77777777" w:rsidR="00550E64" w:rsidRDefault="00710361">
            <w:pPr>
              <w:pStyle w:val="LO-normal"/>
              <w:spacing w:after="120"/>
              <w:rPr>
                <w:b/>
                <w:i/>
              </w:rPr>
            </w:pPr>
            <w:r>
              <w:rPr>
                <w:b/>
                <w:i/>
              </w:rPr>
              <w:t>Partner/Activity</w:t>
            </w:r>
          </w:p>
        </w:tc>
        <w:tc>
          <w:tcPr>
            <w:tcW w:w="1694" w:type="dxa"/>
            <w:tcBorders>
              <w:top w:val="single" w:sz="8" w:space="0" w:color="4F81BD"/>
              <w:left w:val="single" w:sz="4" w:space="0" w:color="000001"/>
              <w:bottom w:val="single" w:sz="4" w:space="0" w:color="000001"/>
              <w:right w:val="single" w:sz="8" w:space="0" w:color="4F81BD"/>
            </w:tcBorders>
            <w:shd w:val="clear" w:color="auto" w:fill="B8CCE4"/>
            <w:tcMar>
              <w:left w:w="112" w:type="dxa"/>
            </w:tcMar>
          </w:tcPr>
          <w:p w14:paraId="50ADE1BB" w14:textId="77777777" w:rsidR="00550E64" w:rsidRDefault="00710361">
            <w:pPr>
              <w:pStyle w:val="LO-normal"/>
              <w:spacing w:after="120"/>
              <w:rPr>
                <w:b/>
                <w:i/>
              </w:rPr>
            </w:pPr>
            <w:r>
              <w:rPr>
                <w:b/>
                <w:i/>
              </w:rPr>
              <w:t>Date</w:t>
            </w:r>
          </w:p>
        </w:tc>
      </w:tr>
      <w:tr w:rsidR="00550E64" w14:paraId="4B8E694A" w14:textId="77777777">
        <w:tc>
          <w:tcPr>
            <w:tcW w:w="2310" w:type="dxa"/>
            <w:tcBorders>
              <w:top w:val="single" w:sz="4" w:space="0" w:color="000001"/>
              <w:left w:val="single" w:sz="8" w:space="0" w:color="4F81BD"/>
              <w:bottom w:val="single" w:sz="4" w:space="0" w:color="000001"/>
              <w:right w:val="single" w:sz="4" w:space="0" w:color="000001"/>
            </w:tcBorders>
            <w:shd w:val="clear" w:color="auto" w:fill="B8CCE4"/>
            <w:tcMar>
              <w:left w:w="107" w:type="dxa"/>
            </w:tcMar>
          </w:tcPr>
          <w:p w14:paraId="1FAC3605" w14:textId="77777777" w:rsidR="00550E64" w:rsidRDefault="00710361">
            <w:pPr>
              <w:pStyle w:val="LO-normal"/>
              <w:spacing w:after="120"/>
              <w:rPr>
                <w:b/>
              </w:rPr>
            </w:pPr>
            <w:r>
              <w:rPr>
                <w:b/>
              </w:rPr>
              <w:t>From:</w:t>
            </w:r>
          </w:p>
        </w:tc>
        <w:tc>
          <w:tcPr>
            <w:tcW w:w="2595" w:type="dxa"/>
            <w:tcBorders>
              <w:top w:val="single" w:sz="4" w:space="0" w:color="000001"/>
              <w:left w:val="single" w:sz="4" w:space="0" w:color="000001"/>
              <w:bottom w:val="single" w:sz="4" w:space="0" w:color="000001"/>
              <w:right w:val="single" w:sz="4" w:space="0" w:color="000001"/>
            </w:tcBorders>
            <w:shd w:val="clear" w:color="auto" w:fill="auto"/>
            <w:tcMar>
              <w:left w:w="112" w:type="dxa"/>
            </w:tcMar>
          </w:tcPr>
          <w:p w14:paraId="2CA11CD5" w14:textId="77777777" w:rsidR="00550E64" w:rsidRDefault="00710361">
            <w:pPr>
              <w:pStyle w:val="LO-normal"/>
              <w:spacing w:after="120"/>
            </w:pPr>
            <w:proofErr w:type="spellStart"/>
            <w:r>
              <w:t>Ingemar</w:t>
            </w:r>
            <w:proofErr w:type="spellEnd"/>
            <w:r>
              <w:t xml:space="preserve"> </w:t>
            </w:r>
            <w:proofErr w:type="spellStart"/>
            <w:r>
              <w:t>Häggström</w:t>
            </w:r>
            <w:proofErr w:type="spellEnd"/>
          </w:p>
        </w:tc>
        <w:tc>
          <w:tcPr>
            <w:tcW w:w="2655" w:type="dxa"/>
            <w:tcBorders>
              <w:top w:val="single" w:sz="4" w:space="0" w:color="000001"/>
              <w:left w:val="single" w:sz="4" w:space="0" w:color="000001"/>
              <w:bottom w:val="single" w:sz="4" w:space="0" w:color="000001"/>
              <w:right w:val="single" w:sz="4" w:space="0" w:color="000001"/>
            </w:tcBorders>
            <w:shd w:val="clear" w:color="auto" w:fill="auto"/>
            <w:tcMar>
              <w:left w:w="112" w:type="dxa"/>
            </w:tcMar>
          </w:tcPr>
          <w:p w14:paraId="3BDBE801" w14:textId="77777777" w:rsidR="00550E64" w:rsidRDefault="00710361">
            <w:pPr>
              <w:pStyle w:val="LO-normal"/>
              <w:spacing w:after="120"/>
            </w:pPr>
            <w:r>
              <w:t>EISCAT</w:t>
            </w:r>
          </w:p>
        </w:tc>
        <w:tc>
          <w:tcPr>
            <w:tcW w:w="1694" w:type="dxa"/>
            <w:tcBorders>
              <w:top w:val="single" w:sz="4" w:space="0" w:color="000001"/>
              <w:left w:val="single" w:sz="4" w:space="0" w:color="000001"/>
              <w:bottom w:val="single" w:sz="4" w:space="0" w:color="000001"/>
              <w:right w:val="single" w:sz="8" w:space="0" w:color="4F81BD"/>
            </w:tcBorders>
            <w:shd w:val="clear" w:color="auto" w:fill="auto"/>
            <w:tcMar>
              <w:left w:w="112" w:type="dxa"/>
            </w:tcMar>
          </w:tcPr>
          <w:p w14:paraId="7E6032EB" w14:textId="77777777" w:rsidR="00550E64" w:rsidRDefault="00710361">
            <w:pPr>
              <w:pStyle w:val="LO-normal"/>
              <w:spacing w:after="120"/>
            </w:pPr>
            <w:r>
              <w:t>18/Jul/2017</w:t>
            </w:r>
          </w:p>
        </w:tc>
      </w:tr>
      <w:tr w:rsidR="00550E64" w14:paraId="3324D832" w14:textId="77777777">
        <w:tc>
          <w:tcPr>
            <w:tcW w:w="2310" w:type="dxa"/>
            <w:tcBorders>
              <w:top w:val="single" w:sz="4" w:space="0" w:color="000001"/>
              <w:left w:val="single" w:sz="8" w:space="0" w:color="4F81BD"/>
              <w:bottom w:val="single" w:sz="4" w:space="0" w:color="000001"/>
              <w:right w:val="single" w:sz="4" w:space="0" w:color="000001"/>
            </w:tcBorders>
            <w:shd w:val="clear" w:color="auto" w:fill="B8CCE4"/>
            <w:tcMar>
              <w:left w:w="107" w:type="dxa"/>
            </w:tcMar>
          </w:tcPr>
          <w:p w14:paraId="316A28E8" w14:textId="77777777" w:rsidR="00550E64" w:rsidRDefault="00710361">
            <w:pPr>
              <w:pStyle w:val="LO-normal"/>
              <w:spacing w:after="120"/>
              <w:rPr>
                <w:b/>
              </w:rPr>
            </w:pPr>
            <w:r>
              <w:rPr>
                <w:b/>
              </w:rPr>
              <w:t>Moderated by:</w:t>
            </w:r>
          </w:p>
        </w:tc>
        <w:tc>
          <w:tcPr>
            <w:tcW w:w="2595" w:type="dxa"/>
            <w:tcBorders>
              <w:top w:val="single" w:sz="4" w:space="0" w:color="000001"/>
              <w:left w:val="single" w:sz="4" w:space="0" w:color="000001"/>
              <w:bottom w:val="single" w:sz="4" w:space="0" w:color="000001"/>
              <w:right w:val="single" w:sz="4" w:space="0" w:color="000001"/>
            </w:tcBorders>
            <w:shd w:val="clear" w:color="auto" w:fill="auto"/>
            <w:tcMar>
              <w:left w:w="112" w:type="dxa"/>
            </w:tcMar>
          </w:tcPr>
          <w:p w14:paraId="50B00AC5" w14:textId="77777777" w:rsidR="00550E64" w:rsidRDefault="00710361">
            <w:pPr>
              <w:pStyle w:val="LO-normal"/>
              <w:spacing w:after="120"/>
            </w:pPr>
            <w:proofErr w:type="spellStart"/>
            <w:r>
              <w:t>Małgorzata</w:t>
            </w:r>
            <w:proofErr w:type="spellEnd"/>
            <w:r>
              <w:t xml:space="preserve"> </w:t>
            </w:r>
            <w:proofErr w:type="spellStart"/>
            <w:r>
              <w:t>Krakowian</w:t>
            </w:r>
            <w:proofErr w:type="spellEnd"/>
          </w:p>
        </w:tc>
        <w:tc>
          <w:tcPr>
            <w:tcW w:w="2655" w:type="dxa"/>
            <w:tcBorders>
              <w:top w:val="single" w:sz="4" w:space="0" w:color="000001"/>
              <w:left w:val="single" w:sz="4" w:space="0" w:color="000001"/>
              <w:bottom w:val="single" w:sz="4" w:space="0" w:color="000001"/>
              <w:right w:val="single" w:sz="4" w:space="0" w:color="000001"/>
            </w:tcBorders>
            <w:shd w:val="clear" w:color="auto" w:fill="auto"/>
            <w:tcMar>
              <w:left w:w="112" w:type="dxa"/>
            </w:tcMar>
          </w:tcPr>
          <w:p w14:paraId="0C9A1424" w14:textId="77777777" w:rsidR="00550E64" w:rsidRDefault="00710361">
            <w:pPr>
              <w:pStyle w:val="LO-normal"/>
              <w:spacing w:after="120"/>
            </w:pPr>
            <w:r>
              <w:t>EGI.eu/WP1</w:t>
            </w:r>
          </w:p>
        </w:tc>
        <w:tc>
          <w:tcPr>
            <w:tcW w:w="1694" w:type="dxa"/>
            <w:tcBorders>
              <w:top w:val="single" w:sz="4" w:space="0" w:color="000001"/>
              <w:left w:val="single" w:sz="4" w:space="0" w:color="000001"/>
              <w:bottom w:val="single" w:sz="4" w:space="0" w:color="000001"/>
              <w:right w:val="single" w:sz="8" w:space="0" w:color="4F81BD"/>
            </w:tcBorders>
            <w:shd w:val="clear" w:color="auto" w:fill="auto"/>
            <w:tcMar>
              <w:left w:w="112" w:type="dxa"/>
            </w:tcMar>
          </w:tcPr>
          <w:p w14:paraId="0E036420" w14:textId="77777777" w:rsidR="00550E64" w:rsidRDefault="00550E64">
            <w:pPr>
              <w:pStyle w:val="LO-normal"/>
              <w:spacing w:after="120"/>
            </w:pPr>
          </w:p>
        </w:tc>
      </w:tr>
      <w:tr w:rsidR="00550E64" w14:paraId="10447350" w14:textId="77777777">
        <w:tc>
          <w:tcPr>
            <w:tcW w:w="2310" w:type="dxa"/>
            <w:tcBorders>
              <w:top w:val="single" w:sz="4" w:space="0" w:color="000001"/>
              <w:left w:val="single" w:sz="8" w:space="0" w:color="4F81BD"/>
              <w:bottom w:val="single" w:sz="4" w:space="0" w:color="000001"/>
              <w:right w:val="single" w:sz="4" w:space="0" w:color="000001"/>
            </w:tcBorders>
            <w:shd w:val="clear" w:color="auto" w:fill="B8CCE4"/>
            <w:tcMar>
              <w:left w:w="107" w:type="dxa"/>
            </w:tcMar>
          </w:tcPr>
          <w:p w14:paraId="2786D553" w14:textId="77777777" w:rsidR="00550E64" w:rsidRDefault="00710361">
            <w:pPr>
              <w:pStyle w:val="LO-normal"/>
              <w:spacing w:after="120"/>
              <w:rPr>
                <w:b/>
              </w:rPr>
            </w:pPr>
            <w:r>
              <w:rPr>
                <w:b/>
              </w:rPr>
              <w:t>Reviewed by</w:t>
            </w:r>
          </w:p>
        </w:tc>
        <w:tc>
          <w:tcPr>
            <w:tcW w:w="2595" w:type="dxa"/>
            <w:tcBorders>
              <w:top w:val="single" w:sz="4" w:space="0" w:color="000001"/>
              <w:left w:val="single" w:sz="4" w:space="0" w:color="000001"/>
              <w:bottom w:val="single" w:sz="4" w:space="0" w:color="000001"/>
              <w:right w:val="single" w:sz="4" w:space="0" w:color="000001"/>
            </w:tcBorders>
            <w:shd w:val="clear" w:color="auto" w:fill="auto"/>
            <w:tcMar>
              <w:left w:w="112" w:type="dxa"/>
            </w:tcMar>
          </w:tcPr>
          <w:p w14:paraId="7AB29EDA" w14:textId="77777777" w:rsidR="00550E64" w:rsidRDefault="00710361">
            <w:pPr>
              <w:pStyle w:val="LO-normal"/>
              <w:spacing w:after="120"/>
            </w:pPr>
            <w:r>
              <w:t xml:space="preserve">Andrei </w:t>
            </w:r>
            <w:proofErr w:type="spellStart"/>
            <w:r>
              <w:t>Tsaregorodtsev</w:t>
            </w:r>
            <w:proofErr w:type="spellEnd"/>
            <w:r>
              <w:br/>
              <w:t xml:space="preserve">Matthew </w:t>
            </w:r>
            <w:proofErr w:type="spellStart"/>
            <w:r>
              <w:t>Viljoen</w:t>
            </w:r>
            <w:proofErr w:type="spellEnd"/>
            <w:r>
              <w:br/>
              <w:t xml:space="preserve">Kostas </w:t>
            </w:r>
            <w:proofErr w:type="spellStart"/>
            <w:r>
              <w:t>Koumantaros</w:t>
            </w:r>
            <w:proofErr w:type="spellEnd"/>
          </w:p>
        </w:tc>
        <w:tc>
          <w:tcPr>
            <w:tcW w:w="2655" w:type="dxa"/>
            <w:tcBorders>
              <w:top w:val="single" w:sz="4" w:space="0" w:color="000001"/>
              <w:left w:val="single" w:sz="4" w:space="0" w:color="000001"/>
              <w:bottom w:val="single" w:sz="4" w:space="0" w:color="000001"/>
              <w:right w:val="single" w:sz="4" w:space="0" w:color="000001"/>
            </w:tcBorders>
            <w:shd w:val="clear" w:color="auto" w:fill="auto"/>
            <w:tcMar>
              <w:left w:w="112" w:type="dxa"/>
            </w:tcMar>
          </w:tcPr>
          <w:p w14:paraId="3184F8E6" w14:textId="77777777" w:rsidR="00550E64" w:rsidRDefault="00710361">
            <w:pPr>
              <w:pStyle w:val="LO-normal"/>
              <w:spacing w:after="120"/>
            </w:pPr>
            <w:r>
              <w:t>CNRS / WP6</w:t>
            </w:r>
          </w:p>
          <w:p w14:paraId="554D5204" w14:textId="77777777" w:rsidR="00550E64" w:rsidRDefault="00710361">
            <w:pPr>
              <w:pStyle w:val="LO-normal"/>
              <w:spacing w:after="120"/>
            </w:pPr>
            <w:r>
              <w:t>EGI.eu / Data TCB Chair</w:t>
            </w:r>
          </w:p>
          <w:p w14:paraId="125041B7" w14:textId="77777777" w:rsidR="00550E64" w:rsidRDefault="00710361">
            <w:pPr>
              <w:pStyle w:val="LO-normal"/>
              <w:spacing w:after="120"/>
            </w:pPr>
            <w:r>
              <w:t>GRNET/ EGI Engage PMB</w:t>
            </w:r>
          </w:p>
        </w:tc>
        <w:tc>
          <w:tcPr>
            <w:tcW w:w="1694" w:type="dxa"/>
            <w:tcBorders>
              <w:top w:val="single" w:sz="4" w:space="0" w:color="000001"/>
              <w:left w:val="single" w:sz="4" w:space="0" w:color="000001"/>
              <w:bottom w:val="single" w:sz="4" w:space="0" w:color="000001"/>
              <w:right w:val="single" w:sz="8" w:space="0" w:color="4F81BD"/>
            </w:tcBorders>
            <w:shd w:val="clear" w:color="auto" w:fill="auto"/>
            <w:tcMar>
              <w:left w:w="112" w:type="dxa"/>
            </w:tcMar>
          </w:tcPr>
          <w:p w14:paraId="2BF5D04A" w14:textId="38CE59B5" w:rsidR="00550E64" w:rsidRDefault="00BD6DC4">
            <w:pPr>
              <w:pStyle w:val="LO-normal"/>
              <w:spacing w:after="120"/>
            </w:pPr>
            <w:r>
              <w:t>19/Jul/2017</w:t>
            </w:r>
          </w:p>
        </w:tc>
      </w:tr>
      <w:tr w:rsidR="00550E64" w14:paraId="128C3406" w14:textId="77777777">
        <w:tc>
          <w:tcPr>
            <w:tcW w:w="2310" w:type="dxa"/>
            <w:tcBorders>
              <w:top w:val="single" w:sz="4" w:space="0" w:color="000001"/>
              <w:left w:val="single" w:sz="8" w:space="0" w:color="4F81BD"/>
              <w:bottom w:val="single" w:sz="8" w:space="0" w:color="4F81BD"/>
              <w:right w:val="single" w:sz="4" w:space="0" w:color="000001"/>
            </w:tcBorders>
            <w:shd w:val="clear" w:color="auto" w:fill="B8CCE4"/>
            <w:tcMar>
              <w:left w:w="107" w:type="dxa"/>
            </w:tcMar>
          </w:tcPr>
          <w:p w14:paraId="2D088208" w14:textId="77777777" w:rsidR="00550E64" w:rsidRDefault="00710361">
            <w:pPr>
              <w:pStyle w:val="LO-normal"/>
              <w:spacing w:after="120"/>
              <w:rPr>
                <w:b/>
              </w:rPr>
            </w:pPr>
            <w:r>
              <w:rPr>
                <w:b/>
              </w:rPr>
              <w:t>Approved by:</w:t>
            </w:r>
          </w:p>
        </w:tc>
        <w:tc>
          <w:tcPr>
            <w:tcW w:w="2595" w:type="dxa"/>
            <w:tcBorders>
              <w:top w:val="single" w:sz="4" w:space="0" w:color="000001"/>
              <w:left w:val="single" w:sz="4" w:space="0" w:color="000001"/>
              <w:bottom w:val="single" w:sz="8" w:space="0" w:color="4F81BD"/>
              <w:right w:val="single" w:sz="4" w:space="0" w:color="000001"/>
            </w:tcBorders>
            <w:shd w:val="clear" w:color="auto" w:fill="auto"/>
            <w:tcMar>
              <w:left w:w="112" w:type="dxa"/>
            </w:tcMar>
          </w:tcPr>
          <w:p w14:paraId="3A7128B3" w14:textId="6BB92506" w:rsidR="00550E64" w:rsidRDefault="00BD6DC4">
            <w:pPr>
              <w:pStyle w:val="LO-normal"/>
              <w:spacing w:after="120"/>
            </w:pPr>
            <w:r>
              <w:t>AMB and PMB</w:t>
            </w:r>
          </w:p>
        </w:tc>
        <w:tc>
          <w:tcPr>
            <w:tcW w:w="2655" w:type="dxa"/>
            <w:tcBorders>
              <w:top w:val="single" w:sz="4" w:space="0" w:color="000001"/>
              <w:left w:val="single" w:sz="4" w:space="0" w:color="000001"/>
              <w:bottom w:val="single" w:sz="8" w:space="0" w:color="4F81BD"/>
              <w:right w:val="single" w:sz="4" w:space="0" w:color="000001"/>
            </w:tcBorders>
            <w:shd w:val="clear" w:color="auto" w:fill="auto"/>
            <w:tcMar>
              <w:left w:w="112" w:type="dxa"/>
            </w:tcMar>
          </w:tcPr>
          <w:p w14:paraId="223332EC" w14:textId="77777777" w:rsidR="00550E64" w:rsidRDefault="00550E64">
            <w:pPr>
              <w:pStyle w:val="LO-normal"/>
              <w:spacing w:after="120"/>
            </w:pPr>
          </w:p>
        </w:tc>
        <w:tc>
          <w:tcPr>
            <w:tcW w:w="1694" w:type="dxa"/>
            <w:tcBorders>
              <w:top w:val="single" w:sz="4" w:space="0" w:color="000001"/>
              <w:left w:val="single" w:sz="4" w:space="0" w:color="000001"/>
              <w:bottom w:val="single" w:sz="8" w:space="0" w:color="4F81BD"/>
              <w:right w:val="single" w:sz="8" w:space="0" w:color="4F81BD"/>
            </w:tcBorders>
            <w:shd w:val="clear" w:color="auto" w:fill="auto"/>
            <w:tcMar>
              <w:left w:w="112" w:type="dxa"/>
            </w:tcMar>
          </w:tcPr>
          <w:p w14:paraId="21353DAF" w14:textId="07D1AC03" w:rsidR="00550E64" w:rsidRDefault="00550E64">
            <w:pPr>
              <w:pStyle w:val="LO-normal"/>
              <w:spacing w:after="120"/>
            </w:pPr>
            <w:bookmarkStart w:id="0" w:name="_GoBack"/>
            <w:bookmarkEnd w:id="0"/>
          </w:p>
        </w:tc>
      </w:tr>
    </w:tbl>
    <w:p w14:paraId="27B48EAA" w14:textId="77777777" w:rsidR="00550E64" w:rsidRDefault="00550E64">
      <w:pPr>
        <w:pStyle w:val="LO-normal"/>
      </w:pPr>
    </w:p>
    <w:p w14:paraId="54D1EA58" w14:textId="77777777" w:rsidR="00550E64" w:rsidRDefault="00710361">
      <w:pPr>
        <w:pStyle w:val="LO-normal"/>
        <w:rPr>
          <w:b/>
          <w:color w:val="4F81BD"/>
        </w:rPr>
      </w:pPr>
      <w:r>
        <w:rPr>
          <w:b/>
          <w:color w:val="4F81BD"/>
        </w:rPr>
        <w:t>DOCUMENT LOG</w:t>
      </w:r>
    </w:p>
    <w:tbl>
      <w:tblPr>
        <w:tblW w:w="9234" w:type="dxa"/>
        <w:tblInd w:w="-115" w:type="dxa"/>
        <w:tblBorders>
          <w:top w:val="single" w:sz="8" w:space="0" w:color="4F81BD"/>
          <w:left w:val="single" w:sz="8" w:space="0" w:color="4F81BD"/>
          <w:bottom w:val="single" w:sz="4" w:space="0" w:color="000001"/>
          <w:right w:val="single" w:sz="4" w:space="0" w:color="000001"/>
          <w:insideH w:val="single" w:sz="4" w:space="0" w:color="000001"/>
          <w:insideV w:val="single" w:sz="4" w:space="0" w:color="000001"/>
        </w:tblBorders>
        <w:tblCellMar>
          <w:left w:w="107" w:type="dxa"/>
        </w:tblCellMar>
        <w:tblLook w:val="0400" w:firstRow="0" w:lastRow="0" w:firstColumn="0" w:lastColumn="0" w:noHBand="0" w:noVBand="1"/>
      </w:tblPr>
      <w:tblGrid>
        <w:gridCol w:w="811"/>
        <w:gridCol w:w="1417"/>
        <w:gridCol w:w="2389"/>
        <w:gridCol w:w="4617"/>
      </w:tblGrid>
      <w:tr w:rsidR="00550E64" w14:paraId="7E3FF074" w14:textId="77777777" w:rsidTr="00BD6DC4">
        <w:tc>
          <w:tcPr>
            <w:tcW w:w="811" w:type="dxa"/>
            <w:tcBorders>
              <w:top w:val="single" w:sz="8" w:space="0" w:color="4F81BD"/>
              <w:left w:val="single" w:sz="8" w:space="0" w:color="4F81BD"/>
              <w:bottom w:val="single" w:sz="4" w:space="0" w:color="000001"/>
              <w:right w:val="single" w:sz="4" w:space="0" w:color="000001"/>
            </w:tcBorders>
            <w:shd w:val="clear" w:color="auto" w:fill="B8CCE4"/>
            <w:tcMar>
              <w:left w:w="107" w:type="dxa"/>
            </w:tcMar>
          </w:tcPr>
          <w:p w14:paraId="141822F7" w14:textId="77777777" w:rsidR="00550E64" w:rsidRDefault="00710361">
            <w:pPr>
              <w:pStyle w:val="LO-normal"/>
              <w:spacing w:after="120"/>
              <w:rPr>
                <w:b/>
                <w:i/>
              </w:rPr>
            </w:pPr>
            <w:r>
              <w:rPr>
                <w:b/>
                <w:i/>
              </w:rPr>
              <w:t>Issue</w:t>
            </w:r>
          </w:p>
        </w:tc>
        <w:tc>
          <w:tcPr>
            <w:tcW w:w="1417" w:type="dxa"/>
            <w:tcBorders>
              <w:top w:val="single" w:sz="8" w:space="0" w:color="4F81BD"/>
              <w:left w:val="single" w:sz="4" w:space="0" w:color="000001"/>
              <w:bottom w:val="single" w:sz="4" w:space="0" w:color="000001"/>
              <w:right w:val="single" w:sz="4" w:space="0" w:color="000001"/>
            </w:tcBorders>
            <w:shd w:val="clear" w:color="auto" w:fill="B8CCE4"/>
            <w:tcMar>
              <w:left w:w="112" w:type="dxa"/>
            </w:tcMar>
          </w:tcPr>
          <w:p w14:paraId="7D020DE8" w14:textId="77777777" w:rsidR="00550E64" w:rsidRDefault="00710361">
            <w:pPr>
              <w:pStyle w:val="LO-normal"/>
              <w:spacing w:after="120"/>
              <w:rPr>
                <w:b/>
                <w:i/>
              </w:rPr>
            </w:pPr>
            <w:r>
              <w:rPr>
                <w:b/>
                <w:i/>
              </w:rPr>
              <w:t>Date</w:t>
            </w:r>
          </w:p>
        </w:tc>
        <w:tc>
          <w:tcPr>
            <w:tcW w:w="2389" w:type="dxa"/>
            <w:tcBorders>
              <w:top w:val="single" w:sz="8" w:space="0" w:color="4F81BD"/>
              <w:left w:val="single" w:sz="4" w:space="0" w:color="000001"/>
              <w:bottom w:val="single" w:sz="4" w:space="0" w:color="000001"/>
              <w:right w:val="single" w:sz="4" w:space="0" w:color="000001"/>
            </w:tcBorders>
            <w:shd w:val="clear" w:color="auto" w:fill="B8CCE4"/>
            <w:tcMar>
              <w:left w:w="112" w:type="dxa"/>
            </w:tcMar>
          </w:tcPr>
          <w:p w14:paraId="52DC759E" w14:textId="77777777" w:rsidR="00550E64" w:rsidRDefault="00710361">
            <w:pPr>
              <w:pStyle w:val="LO-normal"/>
              <w:spacing w:after="120"/>
              <w:rPr>
                <w:b/>
                <w:i/>
              </w:rPr>
            </w:pPr>
            <w:r>
              <w:rPr>
                <w:b/>
                <w:i/>
              </w:rPr>
              <w:t>Comment</w:t>
            </w:r>
          </w:p>
        </w:tc>
        <w:tc>
          <w:tcPr>
            <w:tcW w:w="4617" w:type="dxa"/>
            <w:tcBorders>
              <w:top w:val="single" w:sz="8" w:space="0" w:color="4F81BD"/>
              <w:left w:val="single" w:sz="4" w:space="0" w:color="000001"/>
              <w:bottom w:val="single" w:sz="4" w:space="0" w:color="000001"/>
              <w:right w:val="single" w:sz="8" w:space="0" w:color="4F81BD"/>
            </w:tcBorders>
            <w:shd w:val="clear" w:color="auto" w:fill="B8CCE4"/>
            <w:tcMar>
              <w:left w:w="112" w:type="dxa"/>
            </w:tcMar>
          </w:tcPr>
          <w:p w14:paraId="6E98FD72" w14:textId="77777777" w:rsidR="00550E64" w:rsidRDefault="00710361">
            <w:pPr>
              <w:pStyle w:val="LO-normal"/>
              <w:spacing w:after="120"/>
              <w:rPr>
                <w:b/>
                <w:i/>
              </w:rPr>
            </w:pPr>
            <w:r>
              <w:rPr>
                <w:b/>
                <w:i/>
              </w:rPr>
              <w:t>Author/Partner</w:t>
            </w:r>
          </w:p>
        </w:tc>
      </w:tr>
      <w:tr w:rsidR="00550E64" w14:paraId="4BF3D526" w14:textId="77777777" w:rsidTr="00BD6DC4">
        <w:tc>
          <w:tcPr>
            <w:tcW w:w="811" w:type="dxa"/>
            <w:tcBorders>
              <w:top w:val="single" w:sz="4" w:space="0" w:color="000001"/>
              <w:left w:val="single" w:sz="8" w:space="0" w:color="4F81BD"/>
              <w:bottom w:val="single" w:sz="4" w:space="0" w:color="000001"/>
              <w:right w:val="single" w:sz="4" w:space="0" w:color="000001"/>
            </w:tcBorders>
            <w:shd w:val="clear" w:color="auto" w:fill="FFFFFF"/>
            <w:tcMar>
              <w:left w:w="107" w:type="dxa"/>
            </w:tcMar>
          </w:tcPr>
          <w:p w14:paraId="75F87DA9" w14:textId="77777777" w:rsidR="00550E64" w:rsidRDefault="00710361">
            <w:pPr>
              <w:pStyle w:val="LO-normal"/>
              <w:spacing w:after="120"/>
              <w:rPr>
                <w:b/>
              </w:rPr>
            </w:pPr>
            <w:r>
              <w:rPr>
                <w:b/>
              </w:rPr>
              <w:t>v.1</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left w:w="112" w:type="dxa"/>
            </w:tcMar>
          </w:tcPr>
          <w:p w14:paraId="58F9AF69" w14:textId="77777777" w:rsidR="00550E64" w:rsidRDefault="00710361">
            <w:pPr>
              <w:pStyle w:val="LO-normal"/>
              <w:spacing w:after="120"/>
            </w:pPr>
            <w:r>
              <w:t>24 May 2017</w:t>
            </w:r>
          </w:p>
        </w:tc>
        <w:tc>
          <w:tcPr>
            <w:tcW w:w="2389" w:type="dxa"/>
            <w:tcBorders>
              <w:top w:val="single" w:sz="4" w:space="0" w:color="000001"/>
              <w:left w:val="single" w:sz="4" w:space="0" w:color="000001"/>
              <w:bottom w:val="single" w:sz="4" w:space="0" w:color="000001"/>
              <w:right w:val="single" w:sz="4" w:space="0" w:color="000001"/>
            </w:tcBorders>
            <w:shd w:val="clear" w:color="auto" w:fill="FFFFFF"/>
            <w:tcMar>
              <w:left w:w="112" w:type="dxa"/>
            </w:tcMar>
          </w:tcPr>
          <w:p w14:paraId="7DCB2216" w14:textId="77777777" w:rsidR="00550E64" w:rsidRDefault="00710361">
            <w:pPr>
              <w:pStyle w:val="LO-normal"/>
              <w:spacing w:after="120"/>
            </w:pPr>
            <w:r>
              <w:t>First draft for external review</w:t>
            </w:r>
          </w:p>
        </w:tc>
        <w:tc>
          <w:tcPr>
            <w:tcW w:w="4617" w:type="dxa"/>
            <w:tcBorders>
              <w:top w:val="single" w:sz="4" w:space="0" w:color="000001"/>
              <w:left w:val="single" w:sz="4" w:space="0" w:color="000001"/>
              <w:bottom w:val="single" w:sz="4" w:space="0" w:color="000001"/>
              <w:right w:val="single" w:sz="8" w:space="0" w:color="4F81BD"/>
            </w:tcBorders>
            <w:shd w:val="clear" w:color="auto" w:fill="FFFFFF"/>
            <w:tcMar>
              <w:left w:w="112" w:type="dxa"/>
            </w:tcMar>
          </w:tcPr>
          <w:p w14:paraId="74E7A91D" w14:textId="77777777" w:rsidR="00550E64" w:rsidRDefault="00710361">
            <w:pPr>
              <w:pStyle w:val="LO-normal"/>
              <w:spacing w:after="120"/>
            </w:pPr>
            <w:proofErr w:type="spellStart"/>
            <w:r>
              <w:t>Ingemar</w:t>
            </w:r>
            <w:proofErr w:type="spellEnd"/>
            <w:r>
              <w:t xml:space="preserve"> </w:t>
            </w:r>
            <w:proofErr w:type="spellStart"/>
            <w:r>
              <w:t>Häggström</w:t>
            </w:r>
            <w:proofErr w:type="spellEnd"/>
            <w:r>
              <w:t>/EISCAT</w:t>
            </w:r>
          </w:p>
          <w:p w14:paraId="6B76D5AE" w14:textId="5F543843" w:rsidR="00550E64" w:rsidRDefault="00710361">
            <w:pPr>
              <w:pStyle w:val="LO-normal"/>
              <w:spacing w:after="120"/>
            </w:pPr>
            <w:r>
              <w:t xml:space="preserve">Carl-Fredrik </w:t>
            </w:r>
            <w:proofErr w:type="spellStart"/>
            <w:r>
              <w:t>Enell</w:t>
            </w:r>
            <w:proofErr w:type="spellEnd"/>
            <w:r>
              <w:t>/EISCAT</w:t>
            </w:r>
          </w:p>
          <w:p w14:paraId="48F07636" w14:textId="77777777" w:rsidR="00550E64" w:rsidRDefault="00710361">
            <w:pPr>
              <w:pStyle w:val="LO-normal"/>
              <w:spacing w:after="120"/>
            </w:pPr>
            <w:r>
              <w:t>With various inputs from members of the EISCAT_3D CC: (</w:t>
            </w:r>
            <w:hyperlink r:id="rId12">
              <w:r>
                <w:rPr>
                  <w:rStyle w:val="InternetLink"/>
                  <w:color w:val="1155CC"/>
                </w:rPr>
                <w:t>https://wiki.egi.eu/wiki/CC-EISCAT_3D</w:t>
              </w:r>
            </w:hyperlink>
            <w:r>
              <w:t xml:space="preserve">) </w:t>
            </w:r>
          </w:p>
        </w:tc>
      </w:tr>
      <w:tr w:rsidR="00550E64" w14:paraId="6F4ECD35" w14:textId="77777777" w:rsidTr="00BD6DC4">
        <w:tc>
          <w:tcPr>
            <w:tcW w:w="811" w:type="dxa"/>
            <w:tcBorders>
              <w:top w:val="single" w:sz="4" w:space="0" w:color="000001"/>
              <w:left w:val="single" w:sz="8" w:space="0" w:color="4F81BD"/>
              <w:bottom w:val="single" w:sz="8" w:space="0" w:color="4F81BD"/>
              <w:right w:val="single" w:sz="4" w:space="0" w:color="000001"/>
            </w:tcBorders>
            <w:shd w:val="clear" w:color="auto" w:fill="FFFFFF"/>
            <w:tcMar>
              <w:left w:w="107" w:type="dxa"/>
            </w:tcMar>
          </w:tcPr>
          <w:p w14:paraId="64450358" w14:textId="77777777" w:rsidR="00550E64" w:rsidRDefault="00710361">
            <w:pPr>
              <w:pStyle w:val="LO-normal"/>
              <w:spacing w:after="120"/>
              <w:rPr>
                <w:b/>
              </w:rPr>
            </w:pPr>
            <w:r>
              <w:rPr>
                <w:b/>
              </w:rPr>
              <w:t>FINAL</w:t>
            </w:r>
          </w:p>
        </w:tc>
        <w:tc>
          <w:tcPr>
            <w:tcW w:w="1417" w:type="dxa"/>
            <w:tcBorders>
              <w:top w:val="single" w:sz="4" w:space="0" w:color="000001"/>
              <w:left w:val="single" w:sz="4" w:space="0" w:color="000001"/>
              <w:bottom w:val="single" w:sz="8" w:space="0" w:color="4F81BD"/>
              <w:right w:val="single" w:sz="4" w:space="0" w:color="000001"/>
            </w:tcBorders>
            <w:shd w:val="clear" w:color="auto" w:fill="FFFFFF"/>
            <w:tcMar>
              <w:left w:w="112" w:type="dxa"/>
            </w:tcMar>
          </w:tcPr>
          <w:p w14:paraId="469E406D" w14:textId="2A7D36CD" w:rsidR="00550E64" w:rsidRDefault="00BD6DC4">
            <w:pPr>
              <w:pStyle w:val="LO-normal"/>
              <w:spacing w:after="120"/>
            </w:pPr>
            <w:r>
              <w:t>26 July 2017</w:t>
            </w:r>
          </w:p>
        </w:tc>
        <w:tc>
          <w:tcPr>
            <w:tcW w:w="2389" w:type="dxa"/>
            <w:tcBorders>
              <w:top w:val="single" w:sz="4" w:space="0" w:color="000001"/>
              <w:left w:val="single" w:sz="4" w:space="0" w:color="000001"/>
              <w:bottom w:val="single" w:sz="8" w:space="0" w:color="4F81BD"/>
              <w:right w:val="single" w:sz="4" w:space="0" w:color="000001"/>
            </w:tcBorders>
            <w:shd w:val="clear" w:color="auto" w:fill="FFFFFF"/>
            <w:tcMar>
              <w:left w:w="112" w:type="dxa"/>
            </w:tcMar>
          </w:tcPr>
          <w:p w14:paraId="401A804C" w14:textId="6A62FD59" w:rsidR="00550E64" w:rsidRDefault="00BD6DC4">
            <w:pPr>
              <w:pStyle w:val="LO-normal"/>
              <w:spacing w:after="120"/>
            </w:pPr>
            <w:r>
              <w:t>Final version</w:t>
            </w:r>
          </w:p>
        </w:tc>
        <w:tc>
          <w:tcPr>
            <w:tcW w:w="4617" w:type="dxa"/>
            <w:tcBorders>
              <w:top w:val="single" w:sz="4" w:space="0" w:color="000001"/>
              <w:left w:val="single" w:sz="4" w:space="0" w:color="000001"/>
              <w:bottom w:val="single" w:sz="8" w:space="0" w:color="4F81BD"/>
              <w:right w:val="single" w:sz="8" w:space="0" w:color="4F81BD"/>
            </w:tcBorders>
            <w:shd w:val="clear" w:color="auto" w:fill="FFFFFF"/>
            <w:tcMar>
              <w:left w:w="112" w:type="dxa"/>
            </w:tcMar>
          </w:tcPr>
          <w:p w14:paraId="53B8B043" w14:textId="77777777" w:rsidR="00550E64" w:rsidRDefault="00550E64">
            <w:pPr>
              <w:pStyle w:val="LO-normal"/>
              <w:spacing w:after="120"/>
            </w:pPr>
          </w:p>
        </w:tc>
      </w:tr>
    </w:tbl>
    <w:p w14:paraId="3D236669" w14:textId="77777777" w:rsidR="00550E64" w:rsidRDefault="00550E64">
      <w:pPr>
        <w:pStyle w:val="LO-normal"/>
      </w:pPr>
    </w:p>
    <w:p w14:paraId="121CA33D" w14:textId="77777777" w:rsidR="00550E64" w:rsidRDefault="00710361">
      <w:pPr>
        <w:pStyle w:val="LO-normal"/>
        <w:rPr>
          <w:b/>
          <w:color w:val="4F81BD"/>
        </w:rPr>
      </w:pPr>
      <w:r>
        <w:rPr>
          <w:b/>
          <w:color w:val="4F81BD"/>
        </w:rPr>
        <w:t>TERMINOLOGY</w:t>
      </w:r>
    </w:p>
    <w:p w14:paraId="6FAF0D82" w14:textId="77777777" w:rsidR="00550E64" w:rsidRDefault="00710361">
      <w:pPr>
        <w:pStyle w:val="LO-normal"/>
      </w:pPr>
      <w:r>
        <w:t xml:space="preserve">A complete project glossary is provided at the following page: </w:t>
      </w:r>
      <w:hyperlink r:id="rId13">
        <w:r>
          <w:rPr>
            <w:rStyle w:val="InternetLink"/>
            <w:color w:val="0000FF"/>
          </w:rPr>
          <w:t>http://www.egi.eu/about/glossary/</w:t>
        </w:r>
      </w:hyperlink>
      <w:r>
        <w:t xml:space="preserve">     </w:t>
      </w:r>
    </w:p>
    <w:p w14:paraId="29A636D4" w14:textId="77777777" w:rsidR="00550E64" w:rsidRDefault="00710361">
      <w:pPr>
        <w:pStyle w:val="LO-normal"/>
      </w:pPr>
      <w:r>
        <w:br w:type="page"/>
      </w:r>
    </w:p>
    <w:p w14:paraId="68922D91" w14:textId="77777777" w:rsidR="00550E64" w:rsidRDefault="00710361">
      <w:pPr>
        <w:pStyle w:val="LO-normal"/>
        <w:rPr>
          <w:b/>
          <w:color w:val="0067B1"/>
          <w:sz w:val="40"/>
          <w:szCs w:val="40"/>
        </w:rPr>
      </w:pPr>
      <w:r>
        <w:rPr>
          <w:b/>
          <w:color w:val="0067B1"/>
          <w:sz w:val="40"/>
          <w:szCs w:val="40"/>
        </w:rPr>
        <w:lastRenderedPageBreak/>
        <w:t>Contents</w:t>
      </w:r>
    </w:p>
    <w:p w14:paraId="4AEB099D" w14:textId="77777777" w:rsidR="00550E64" w:rsidRDefault="00550E64">
      <w:pPr>
        <w:pStyle w:val="LO-normal"/>
      </w:pPr>
    </w:p>
    <w:sdt>
      <w:sdtPr>
        <w:id w:val="883071049"/>
        <w:docPartObj>
          <w:docPartGallery w:val="Table of Contents"/>
          <w:docPartUnique/>
        </w:docPartObj>
      </w:sdtPr>
      <w:sdtContent>
        <w:p w14:paraId="513163BF" w14:textId="77777777" w:rsidR="00F92EDE" w:rsidRDefault="00710361">
          <w:pPr>
            <w:pStyle w:val="TOC1"/>
            <w:tabs>
              <w:tab w:val="right" w:leader="dot" w:pos="9016"/>
            </w:tabs>
            <w:rPr>
              <w:rFonts w:asciiTheme="minorHAnsi" w:eastAsiaTheme="minorEastAsia" w:hAnsiTheme="minorHAnsi" w:cstheme="minorBidi"/>
              <w:noProof/>
              <w:color w:val="auto"/>
              <w:lang w:eastAsia="en-GB"/>
            </w:rPr>
          </w:pPr>
          <w:r>
            <w:fldChar w:fldCharType="begin"/>
          </w:r>
          <w:r>
            <w:instrText>TOC \o "1-2" \h</w:instrText>
          </w:r>
          <w:r>
            <w:fldChar w:fldCharType="separate"/>
          </w:r>
          <w:hyperlink w:anchor="_Toc488832213" w:history="1">
            <w:r w:rsidR="00F92EDE" w:rsidRPr="00161EBD">
              <w:rPr>
                <w:rStyle w:val="Hyperlink"/>
                <w:noProof/>
              </w:rPr>
              <w:t>Executive summary</w:t>
            </w:r>
            <w:r w:rsidR="00F92EDE">
              <w:rPr>
                <w:noProof/>
              </w:rPr>
              <w:tab/>
            </w:r>
            <w:r w:rsidR="00F92EDE">
              <w:rPr>
                <w:noProof/>
              </w:rPr>
              <w:fldChar w:fldCharType="begin"/>
            </w:r>
            <w:r w:rsidR="00F92EDE">
              <w:rPr>
                <w:noProof/>
              </w:rPr>
              <w:instrText xml:space="preserve"> PAGEREF _Toc488832213 \h </w:instrText>
            </w:r>
            <w:r w:rsidR="00F92EDE">
              <w:rPr>
                <w:noProof/>
              </w:rPr>
            </w:r>
            <w:r w:rsidR="00F92EDE">
              <w:rPr>
                <w:noProof/>
              </w:rPr>
              <w:fldChar w:fldCharType="separate"/>
            </w:r>
            <w:r w:rsidR="0004762F">
              <w:rPr>
                <w:noProof/>
              </w:rPr>
              <w:t>5</w:t>
            </w:r>
            <w:r w:rsidR="00F92EDE">
              <w:rPr>
                <w:noProof/>
              </w:rPr>
              <w:fldChar w:fldCharType="end"/>
            </w:r>
          </w:hyperlink>
        </w:p>
        <w:p w14:paraId="6ECC6DFA" w14:textId="77777777" w:rsidR="00F92EDE" w:rsidRDefault="00F92EDE">
          <w:pPr>
            <w:pStyle w:val="TOC1"/>
            <w:tabs>
              <w:tab w:val="right" w:leader="dot" w:pos="9016"/>
            </w:tabs>
            <w:rPr>
              <w:rFonts w:asciiTheme="minorHAnsi" w:eastAsiaTheme="minorEastAsia" w:hAnsiTheme="minorHAnsi" w:cstheme="minorBidi"/>
              <w:noProof/>
              <w:color w:val="auto"/>
              <w:lang w:eastAsia="en-GB"/>
            </w:rPr>
          </w:pPr>
          <w:hyperlink w:anchor="_Toc488832214" w:history="1">
            <w:r w:rsidRPr="00161EBD">
              <w:rPr>
                <w:rStyle w:val="Hyperlink"/>
                <w:noProof/>
              </w:rPr>
              <w:t>1 Introduction</w:t>
            </w:r>
            <w:r>
              <w:rPr>
                <w:noProof/>
              </w:rPr>
              <w:tab/>
            </w:r>
            <w:r>
              <w:rPr>
                <w:noProof/>
              </w:rPr>
              <w:fldChar w:fldCharType="begin"/>
            </w:r>
            <w:r>
              <w:rPr>
                <w:noProof/>
              </w:rPr>
              <w:instrText xml:space="preserve"> PAGEREF _Toc488832214 \h </w:instrText>
            </w:r>
            <w:r>
              <w:rPr>
                <w:noProof/>
              </w:rPr>
            </w:r>
            <w:r>
              <w:rPr>
                <w:noProof/>
              </w:rPr>
              <w:fldChar w:fldCharType="separate"/>
            </w:r>
            <w:r w:rsidR="0004762F">
              <w:rPr>
                <w:noProof/>
              </w:rPr>
              <w:t>7</w:t>
            </w:r>
            <w:r>
              <w:rPr>
                <w:noProof/>
              </w:rPr>
              <w:fldChar w:fldCharType="end"/>
            </w:r>
          </w:hyperlink>
        </w:p>
        <w:p w14:paraId="33A3F69F" w14:textId="77777777" w:rsidR="00F92EDE" w:rsidRDefault="00F92EDE">
          <w:pPr>
            <w:pStyle w:val="TOC1"/>
            <w:tabs>
              <w:tab w:val="right" w:leader="dot" w:pos="9016"/>
            </w:tabs>
            <w:rPr>
              <w:rFonts w:asciiTheme="minorHAnsi" w:eastAsiaTheme="minorEastAsia" w:hAnsiTheme="minorHAnsi" w:cstheme="minorBidi"/>
              <w:noProof/>
              <w:color w:val="auto"/>
              <w:lang w:eastAsia="en-GB"/>
            </w:rPr>
          </w:pPr>
          <w:hyperlink w:anchor="_Toc488832215" w:history="1">
            <w:r w:rsidRPr="00161EBD">
              <w:rPr>
                <w:rStyle w:val="Hyperlink"/>
                <w:noProof/>
              </w:rPr>
              <w:t>2 Service architecture</w:t>
            </w:r>
            <w:r>
              <w:rPr>
                <w:noProof/>
              </w:rPr>
              <w:tab/>
            </w:r>
            <w:r>
              <w:rPr>
                <w:noProof/>
              </w:rPr>
              <w:fldChar w:fldCharType="begin"/>
            </w:r>
            <w:r>
              <w:rPr>
                <w:noProof/>
              </w:rPr>
              <w:instrText xml:space="preserve"> PAGEREF _Toc488832215 \h </w:instrText>
            </w:r>
            <w:r>
              <w:rPr>
                <w:noProof/>
              </w:rPr>
            </w:r>
            <w:r>
              <w:rPr>
                <w:noProof/>
              </w:rPr>
              <w:fldChar w:fldCharType="separate"/>
            </w:r>
            <w:r w:rsidR="0004762F">
              <w:rPr>
                <w:noProof/>
              </w:rPr>
              <w:t>8</w:t>
            </w:r>
            <w:r>
              <w:rPr>
                <w:noProof/>
              </w:rPr>
              <w:fldChar w:fldCharType="end"/>
            </w:r>
          </w:hyperlink>
        </w:p>
        <w:p w14:paraId="343913B2"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16" w:history="1">
            <w:r w:rsidRPr="00161EBD">
              <w:rPr>
                <w:rStyle w:val="Hyperlink"/>
                <w:noProof/>
              </w:rPr>
              <w:t>2.1 High-Level Service architecture</w:t>
            </w:r>
            <w:r>
              <w:rPr>
                <w:noProof/>
              </w:rPr>
              <w:tab/>
            </w:r>
            <w:r>
              <w:rPr>
                <w:noProof/>
              </w:rPr>
              <w:fldChar w:fldCharType="begin"/>
            </w:r>
            <w:r>
              <w:rPr>
                <w:noProof/>
              </w:rPr>
              <w:instrText xml:space="preserve"> PAGEREF _Toc488832216 \h </w:instrText>
            </w:r>
            <w:r>
              <w:rPr>
                <w:noProof/>
              </w:rPr>
            </w:r>
            <w:r>
              <w:rPr>
                <w:noProof/>
              </w:rPr>
              <w:fldChar w:fldCharType="separate"/>
            </w:r>
            <w:r w:rsidR="0004762F">
              <w:rPr>
                <w:noProof/>
              </w:rPr>
              <w:t>9</w:t>
            </w:r>
            <w:r>
              <w:rPr>
                <w:noProof/>
              </w:rPr>
              <w:fldChar w:fldCharType="end"/>
            </w:r>
          </w:hyperlink>
        </w:p>
        <w:p w14:paraId="0CB556A7"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17" w:history="1">
            <w:r w:rsidRPr="00161EBD">
              <w:rPr>
                <w:rStyle w:val="Hyperlink"/>
                <w:noProof/>
              </w:rPr>
              <w:t>2.2 Data used in the prototype portal</w:t>
            </w:r>
            <w:r>
              <w:rPr>
                <w:noProof/>
              </w:rPr>
              <w:tab/>
            </w:r>
            <w:r>
              <w:rPr>
                <w:noProof/>
              </w:rPr>
              <w:fldChar w:fldCharType="begin"/>
            </w:r>
            <w:r>
              <w:rPr>
                <w:noProof/>
              </w:rPr>
              <w:instrText xml:space="preserve"> PAGEREF _Toc488832217 \h </w:instrText>
            </w:r>
            <w:r>
              <w:rPr>
                <w:noProof/>
              </w:rPr>
            </w:r>
            <w:r>
              <w:rPr>
                <w:noProof/>
              </w:rPr>
              <w:fldChar w:fldCharType="separate"/>
            </w:r>
            <w:r w:rsidR="0004762F">
              <w:rPr>
                <w:noProof/>
              </w:rPr>
              <w:t>10</w:t>
            </w:r>
            <w:r>
              <w:rPr>
                <w:noProof/>
              </w:rPr>
              <w:fldChar w:fldCharType="end"/>
            </w:r>
          </w:hyperlink>
        </w:p>
        <w:p w14:paraId="23CA06FB"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18" w:history="1">
            <w:r w:rsidRPr="00161EBD">
              <w:rPr>
                <w:rStyle w:val="Hyperlink"/>
                <w:noProof/>
              </w:rPr>
              <w:t>2.3 Data access</w:t>
            </w:r>
            <w:r>
              <w:rPr>
                <w:noProof/>
              </w:rPr>
              <w:tab/>
            </w:r>
            <w:r>
              <w:rPr>
                <w:noProof/>
              </w:rPr>
              <w:fldChar w:fldCharType="begin"/>
            </w:r>
            <w:r>
              <w:rPr>
                <w:noProof/>
              </w:rPr>
              <w:instrText xml:space="preserve"> PAGEREF _Toc488832218 \h </w:instrText>
            </w:r>
            <w:r>
              <w:rPr>
                <w:noProof/>
              </w:rPr>
            </w:r>
            <w:r>
              <w:rPr>
                <w:noProof/>
              </w:rPr>
              <w:fldChar w:fldCharType="separate"/>
            </w:r>
            <w:r w:rsidR="0004762F">
              <w:rPr>
                <w:noProof/>
              </w:rPr>
              <w:t>11</w:t>
            </w:r>
            <w:r>
              <w:rPr>
                <w:noProof/>
              </w:rPr>
              <w:fldChar w:fldCharType="end"/>
            </w:r>
          </w:hyperlink>
        </w:p>
        <w:p w14:paraId="187A9B82"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19" w:history="1">
            <w:r w:rsidRPr="00161EBD">
              <w:rPr>
                <w:rStyle w:val="Hyperlink"/>
                <w:noProof/>
              </w:rPr>
              <w:t>2.4 Community Policy based File access</w:t>
            </w:r>
            <w:r>
              <w:rPr>
                <w:noProof/>
              </w:rPr>
              <w:tab/>
            </w:r>
            <w:r>
              <w:rPr>
                <w:noProof/>
              </w:rPr>
              <w:fldChar w:fldCharType="begin"/>
            </w:r>
            <w:r>
              <w:rPr>
                <w:noProof/>
              </w:rPr>
              <w:instrText xml:space="preserve"> PAGEREF _Toc488832219 \h </w:instrText>
            </w:r>
            <w:r>
              <w:rPr>
                <w:noProof/>
              </w:rPr>
            </w:r>
            <w:r>
              <w:rPr>
                <w:noProof/>
              </w:rPr>
              <w:fldChar w:fldCharType="separate"/>
            </w:r>
            <w:r w:rsidR="0004762F">
              <w:rPr>
                <w:noProof/>
              </w:rPr>
              <w:t>11</w:t>
            </w:r>
            <w:r>
              <w:rPr>
                <w:noProof/>
              </w:rPr>
              <w:fldChar w:fldCharType="end"/>
            </w:r>
          </w:hyperlink>
        </w:p>
        <w:p w14:paraId="32AC9947"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20" w:history="1">
            <w:r w:rsidRPr="00161EBD">
              <w:rPr>
                <w:rStyle w:val="Hyperlink"/>
                <w:noProof/>
              </w:rPr>
              <w:t>2.5 User Request Workflow</w:t>
            </w:r>
            <w:r>
              <w:rPr>
                <w:noProof/>
              </w:rPr>
              <w:tab/>
            </w:r>
            <w:r>
              <w:rPr>
                <w:noProof/>
              </w:rPr>
              <w:fldChar w:fldCharType="begin"/>
            </w:r>
            <w:r>
              <w:rPr>
                <w:noProof/>
              </w:rPr>
              <w:instrText xml:space="preserve"> PAGEREF _Toc488832220 \h </w:instrText>
            </w:r>
            <w:r>
              <w:rPr>
                <w:noProof/>
              </w:rPr>
            </w:r>
            <w:r>
              <w:rPr>
                <w:noProof/>
              </w:rPr>
              <w:fldChar w:fldCharType="separate"/>
            </w:r>
            <w:r w:rsidR="0004762F">
              <w:rPr>
                <w:noProof/>
              </w:rPr>
              <w:t>12</w:t>
            </w:r>
            <w:r>
              <w:rPr>
                <w:noProof/>
              </w:rPr>
              <w:fldChar w:fldCharType="end"/>
            </w:r>
          </w:hyperlink>
        </w:p>
        <w:p w14:paraId="22810479"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21" w:history="1">
            <w:r w:rsidRPr="00161EBD">
              <w:rPr>
                <w:rStyle w:val="Hyperlink"/>
                <w:noProof/>
              </w:rPr>
              <w:t>2.6 Portal interfaces</w:t>
            </w:r>
            <w:r>
              <w:rPr>
                <w:noProof/>
              </w:rPr>
              <w:tab/>
            </w:r>
            <w:r>
              <w:rPr>
                <w:noProof/>
              </w:rPr>
              <w:fldChar w:fldCharType="begin"/>
            </w:r>
            <w:r>
              <w:rPr>
                <w:noProof/>
              </w:rPr>
              <w:instrText xml:space="preserve"> PAGEREF _Toc488832221 \h </w:instrText>
            </w:r>
            <w:r>
              <w:rPr>
                <w:noProof/>
              </w:rPr>
            </w:r>
            <w:r>
              <w:rPr>
                <w:noProof/>
              </w:rPr>
              <w:fldChar w:fldCharType="separate"/>
            </w:r>
            <w:r w:rsidR="0004762F">
              <w:rPr>
                <w:noProof/>
              </w:rPr>
              <w:t>13</w:t>
            </w:r>
            <w:r>
              <w:rPr>
                <w:noProof/>
              </w:rPr>
              <w:fldChar w:fldCharType="end"/>
            </w:r>
          </w:hyperlink>
        </w:p>
        <w:p w14:paraId="4A955AF7" w14:textId="77777777" w:rsidR="00F92EDE" w:rsidRDefault="00F92EDE">
          <w:pPr>
            <w:pStyle w:val="TOC1"/>
            <w:tabs>
              <w:tab w:val="left" w:pos="440"/>
              <w:tab w:val="right" w:leader="dot" w:pos="9016"/>
            </w:tabs>
            <w:rPr>
              <w:rFonts w:asciiTheme="minorHAnsi" w:eastAsiaTheme="minorEastAsia" w:hAnsiTheme="minorHAnsi" w:cstheme="minorBidi"/>
              <w:noProof/>
              <w:color w:val="auto"/>
              <w:lang w:eastAsia="en-GB"/>
            </w:rPr>
          </w:pPr>
          <w:hyperlink w:anchor="_Toc488832222" w:history="1">
            <w:r w:rsidRPr="00161EBD">
              <w:rPr>
                <w:rStyle w:val="Hyperlink"/>
                <w:noProof/>
              </w:rPr>
              <w:t>3</w:t>
            </w:r>
            <w:r>
              <w:rPr>
                <w:rFonts w:asciiTheme="minorHAnsi" w:eastAsiaTheme="minorEastAsia" w:hAnsiTheme="minorHAnsi" w:cstheme="minorBidi"/>
                <w:noProof/>
                <w:color w:val="auto"/>
                <w:lang w:eastAsia="en-GB"/>
              </w:rPr>
              <w:tab/>
            </w:r>
            <w:r w:rsidRPr="00161EBD">
              <w:rPr>
                <w:rStyle w:val="Hyperlink"/>
                <w:noProof/>
              </w:rPr>
              <w:t>EISCAT-3D Data Management</w:t>
            </w:r>
            <w:r>
              <w:rPr>
                <w:noProof/>
              </w:rPr>
              <w:tab/>
            </w:r>
            <w:r>
              <w:rPr>
                <w:noProof/>
              </w:rPr>
              <w:fldChar w:fldCharType="begin"/>
            </w:r>
            <w:r>
              <w:rPr>
                <w:noProof/>
              </w:rPr>
              <w:instrText xml:space="preserve"> PAGEREF _Toc488832222 \h </w:instrText>
            </w:r>
            <w:r>
              <w:rPr>
                <w:noProof/>
              </w:rPr>
            </w:r>
            <w:r>
              <w:rPr>
                <w:noProof/>
              </w:rPr>
              <w:fldChar w:fldCharType="separate"/>
            </w:r>
            <w:r w:rsidR="0004762F">
              <w:rPr>
                <w:noProof/>
              </w:rPr>
              <w:t>16</w:t>
            </w:r>
            <w:r>
              <w:rPr>
                <w:noProof/>
              </w:rPr>
              <w:fldChar w:fldCharType="end"/>
            </w:r>
          </w:hyperlink>
        </w:p>
        <w:p w14:paraId="5ECF9ABB"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23" w:history="1">
            <w:r w:rsidRPr="00161EBD">
              <w:rPr>
                <w:rStyle w:val="Hyperlink"/>
                <w:noProof/>
              </w:rPr>
              <w:t>3.1 Data levels</w:t>
            </w:r>
            <w:r>
              <w:rPr>
                <w:noProof/>
              </w:rPr>
              <w:tab/>
            </w:r>
            <w:r>
              <w:rPr>
                <w:noProof/>
              </w:rPr>
              <w:fldChar w:fldCharType="begin"/>
            </w:r>
            <w:r>
              <w:rPr>
                <w:noProof/>
              </w:rPr>
              <w:instrText xml:space="preserve"> PAGEREF _Toc488832223 \h </w:instrText>
            </w:r>
            <w:r>
              <w:rPr>
                <w:noProof/>
              </w:rPr>
            </w:r>
            <w:r>
              <w:rPr>
                <w:noProof/>
              </w:rPr>
              <w:fldChar w:fldCharType="separate"/>
            </w:r>
            <w:r w:rsidR="0004762F">
              <w:rPr>
                <w:noProof/>
              </w:rPr>
              <w:t>16</w:t>
            </w:r>
            <w:r>
              <w:rPr>
                <w:noProof/>
              </w:rPr>
              <w:fldChar w:fldCharType="end"/>
            </w:r>
          </w:hyperlink>
        </w:p>
        <w:p w14:paraId="5D6FF271"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24" w:history="1">
            <w:r w:rsidRPr="00161EBD">
              <w:rPr>
                <w:rStyle w:val="Hyperlink"/>
                <w:noProof/>
              </w:rPr>
              <w:t>3.2 Data Model and metadata catalogues</w:t>
            </w:r>
            <w:r>
              <w:rPr>
                <w:noProof/>
              </w:rPr>
              <w:tab/>
            </w:r>
            <w:r>
              <w:rPr>
                <w:noProof/>
              </w:rPr>
              <w:fldChar w:fldCharType="begin"/>
            </w:r>
            <w:r>
              <w:rPr>
                <w:noProof/>
              </w:rPr>
              <w:instrText xml:space="preserve"> PAGEREF _Toc488832224 \h </w:instrText>
            </w:r>
            <w:r>
              <w:rPr>
                <w:noProof/>
              </w:rPr>
            </w:r>
            <w:r>
              <w:rPr>
                <w:noProof/>
              </w:rPr>
              <w:fldChar w:fldCharType="separate"/>
            </w:r>
            <w:r w:rsidR="0004762F">
              <w:rPr>
                <w:noProof/>
              </w:rPr>
              <w:t>18</w:t>
            </w:r>
            <w:r>
              <w:rPr>
                <w:noProof/>
              </w:rPr>
              <w:fldChar w:fldCharType="end"/>
            </w:r>
          </w:hyperlink>
        </w:p>
        <w:p w14:paraId="2AB4B238"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25" w:history="1">
            <w:r w:rsidRPr="00161EBD">
              <w:rPr>
                <w:rStyle w:val="Hyperlink"/>
                <w:noProof/>
              </w:rPr>
              <w:t>3.3 Data Formats</w:t>
            </w:r>
            <w:r>
              <w:rPr>
                <w:noProof/>
              </w:rPr>
              <w:tab/>
            </w:r>
            <w:r>
              <w:rPr>
                <w:noProof/>
              </w:rPr>
              <w:fldChar w:fldCharType="begin"/>
            </w:r>
            <w:r>
              <w:rPr>
                <w:noProof/>
              </w:rPr>
              <w:instrText xml:space="preserve"> PAGEREF _Toc488832225 \h </w:instrText>
            </w:r>
            <w:r>
              <w:rPr>
                <w:noProof/>
              </w:rPr>
            </w:r>
            <w:r>
              <w:rPr>
                <w:noProof/>
              </w:rPr>
              <w:fldChar w:fldCharType="separate"/>
            </w:r>
            <w:r w:rsidR="0004762F">
              <w:rPr>
                <w:noProof/>
              </w:rPr>
              <w:t>22</w:t>
            </w:r>
            <w:r>
              <w:rPr>
                <w:noProof/>
              </w:rPr>
              <w:fldChar w:fldCharType="end"/>
            </w:r>
          </w:hyperlink>
        </w:p>
        <w:p w14:paraId="7125C7A9"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26" w:history="1">
            <w:r w:rsidRPr="00161EBD">
              <w:rPr>
                <w:rStyle w:val="Hyperlink"/>
                <w:noProof/>
              </w:rPr>
              <w:t>3.4 Data catalogue schemas</w:t>
            </w:r>
            <w:r>
              <w:rPr>
                <w:noProof/>
              </w:rPr>
              <w:tab/>
            </w:r>
            <w:r>
              <w:rPr>
                <w:noProof/>
              </w:rPr>
              <w:fldChar w:fldCharType="begin"/>
            </w:r>
            <w:r>
              <w:rPr>
                <w:noProof/>
              </w:rPr>
              <w:instrText xml:space="preserve"> PAGEREF _Toc488832226 \h </w:instrText>
            </w:r>
            <w:r>
              <w:rPr>
                <w:noProof/>
              </w:rPr>
            </w:r>
            <w:r>
              <w:rPr>
                <w:noProof/>
              </w:rPr>
              <w:fldChar w:fldCharType="separate"/>
            </w:r>
            <w:r w:rsidR="0004762F">
              <w:rPr>
                <w:noProof/>
              </w:rPr>
              <w:t>22</w:t>
            </w:r>
            <w:r>
              <w:rPr>
                <w:noProof/>
              </w:rPr>
              <w:fldChar w:fldCharType="end"/>
            </w:r>
          </w:hyperlink>
        </w:p>
        <w:p w14:paraId="51699CDF" w14:textId="77777777" w:rsidR="00F92EDE" w:rsidRDefault="00F92EDE">
          <w:pPr>
            <w:pStyle w:val="TOC1"/>
            <w:tabs>
              <w:tab w:val="left" w:pos="440"/>
              <w:tab w:val="right" w:leader="dot" w:pos="9016"/>
            </w:tabs>
            <w:rPr>
              <w:rFonts w:asciiTheme="minorHAnsi" w:eastAsiaTheme="minorEastAsia" w:hAnsiTheme="minorHAnsi" w:cstheme="minorBidi"/>
              <w:noProof/>
              <w:color w:val="auto"/>
              <w:lang w:eastAsia="en-GB"/>
            </w:rPr>
          </w:pPr>
          <w:hyperlink w:anchor="_Toc488832227" w:history="1">
            <w:r w:rsidRPr="00161EBD">
              <w:rPr>
                <w:rStyle w:val="Hyperlink"/>
                <w:noProof/>
              </w:rPr>
              <w:t>4</w:t>
            </w:r>
            <w:r>
              <w:rPr>
                <w:rFonts w:asciiTheme="minorHAnsi" w:eastAsiaTheme="minorEastAsia" w:hAnsiTheme="minorHAnsi" w:cstheme="minorBidi"/>
                <w:noProof/>
                <w:color w:val="auto"/>
                <w:lang w:eastAsia="en-GB"/>
              </w:rPr>
              <w:tab/>
            </w:r>
            <w:r w:rsidRPr="00161EBD">
              <w:rPr>
                <w:rStyle w:val="Hyperlink"/>
                <w:noProof/>
              </w:rPr>
              <w:t>Data Analysis</w:t>
            </w:r>
            <w:r>
              <w:rPr>
                <w:noProof/>
              </w:rPr>
              <w:tab/>
            </w:r>
            <w:r>
              <w:rPr>
                <w:noProof/>
              </w:rPr>
              <w:fldChar w:fldCharType="begin"/>
            </w:r>
            <w:r>
              <w:rPr>
                <w:noProof/>
              </w:rPr>
              <w:instrText xml:space="preserve"> PAGEREF _Toc488832227 \h </w:instrText>
            </w:r>
            <w:r>
              <w:rPr>
                <w:noProof/>
              </w:rPr>
            </w:r>
            <w:r>
              <w:rPr>
                <w:noProof/>
              </w:rPr>
              <w:fldChar w:fldCharType="separate"/>
            </w:r>
            <w:r w:rsidR="0004762F">
              <w:rPr>
                <w:noProof/>
              </w:rPr>
              <w:t>24</w:t>
            </w:r>
            <w:r>
              <w:rPr>
                <w:noProof/>
              </w:rPr>
              <w:fldChar w:fldCharType="end"/>
            </w:r>
          </w:hyperlink>
        </w:p>
        <w:p w14:paraId="5BB4083A"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28" w:history="1">
            <w:r w:rsidRPr="00161EBD">
              <w:rPr>
                <w:rStyle w:val="Hyperlink"/>
                <w:noProof/>
              </w:rPr>
              <w:t>4.1 Visualisation</w:t>
            </w:r>
            <w:r>
              <w:rPr>
                <w:noProof/>
              </w:rPr>
              <w:tab/>
            </w:r>
            <w:r>
              <w:rPr>
                <w:noProof/>
              </w:rPr>
              <w:fldChar w:fldCharType="begin"/>
            </w:r>
            <w:r>
              <w:rPr>
                <w:noProof/>
              </w:rPr>
              <w:instrText xml:space="preserve"> PAGEREF _Toc488832228 \h </w:instrText>
            </w:r>
            <w:r>
              <w:rPr>
                <w:noProof/>
              </w:rPr>
            </w:r>
            <w:r>
              <w:rPr>
                <w:noProof/>
              </w:rPr>
              <w:fldChar w:fldCharType="separate"/>
            </w:r>
            <w:r w:rsidR="0004762F">
              <w:rPr>
                <w:noProof/>
              </w:rPr>
              <w:t>24</w:t>
            </w:r>
            <w:r>
              <w:rPr>
                <w:noProof/>
              </w:rPr>
              <w:fldChar w:fldCharType="end"/>
            </w:r>
          </w:hyperlink>
        </w:p>
        <w:p w14:paraId="24AC8485"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29" w:history="1">
            <w:r w:rsidRPr="00161EBD">
              <w:rPr>
                <w:rStyle w:val="Hyperlink"/>
                <w:noProof/>
              </w:rPr>
              <w:t>4.2 Lagprofiling</w:t>
            </w:r>
            <w:r>
              <w:rPr>
                <w:noProof/>
              </w:rPr>
              <w:tab/>
            </w:r>
            <w:r>
              <w:rPr>
                <w:noProof/>
              </w:rPr>
              <w:fldChar w:fldCharType="begin"/>
            </w:r>
            <w:r>
              <w:rPr>
                <w:noProof/>
              </w:rPr>
              <w:instrText xml:space="preserve"> PAGEREF _Toc488832229 \h </w:instrText>
            </w:r>
            <w:r>
              <w:rPr>
                <w:noProof/>
              </w:rPr>
            </w:r>
            <w:r>
              <w:rPr>
                <w:noProof/>
              </w:rPr>
              <w:fldChar w:fldCharType="separate"/>
            </w:r>
            <w:r w:rsidR="0004762F">
              <w:rPr>
                <w:noProof/>
              </w:rPr>
              <w:t>24</w:t>
            </w:r>
            <w:r>
              <w:rPr>
                <w:noProof/>
              </w:rPr>
              <w:fldChar w:fldCharType="end"/>
            </w:r>
          </w:hyperlink>
        </w:p>
        <w:p w14:paraId="0964A7EE"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30" w:history="1">
            <w:r w:rsidRPr="00161EBD">
              <w:rPr>
                <w:rStyle w:val="Hyperlink"/>
                <w:noProof/>
              </w:rPr>
              <w:t>4.3 Lagprofiler code and DIRAC</w:t>
            </w:r>
            <w:r>
              <w:rPr>
                <w:noProof/>
              </w:rPr>
              <w:tab/>
            </w:r>
            <w:r>
              <w:rPr>
                <w:noProof/>
              </w:rPr>
              <w:fldChar w:fldCharType="begin"/>
            </w:r>
            <w:r>
              <w:rPr>
                <w:noProof/>
              </w:rPr>
              <w:instrText xml:space="preserve"> PAGEREF _Toc488832230 \h </w:instrText>
            </w:r>
            <w:r>
              <w:rPr>
                <w:noProof/>
              </w:rPr>
            </w:r>
            <w:r>
              <w:rPr>
                <w:noProof/>
              </w:rPr>
              <w:fldChar w:fldCharType="separate"/>
            </w:r>
            <w:r w:rsidR="0004762F">
              <w:rPr>
                <w:noProof/>
              </w:rPr>
              <w:t>24</w:t>
            </w:r>
            <w:r>
              <w:rPr>
                <w:noProof/>
              </w:rPr>
              <w:fldChar w:fldCharType="end"/>
            </w:r>
          </w:hyperlink>
        </w:p>
        <w:p w14:paraId="758AFF1E" w14:textId="77777777" w:rsidR="00F92EDE" w:rsidRDefault="00F92EDE">
          <w:pPr>
            <w:pStyle w:val="TOC1"/>
            <w:tabs>
              <w:tab w:val="left" w:pos="440"/>
              <w:tab w:val="right" w:leader="dot" w:pos="9016"/>
            </w:tabs>
            <w:rPr>
              <w:rFonts w:asciiTheme="minorHAnsi" w:eastAsiaTheme="minorEastAsia" w:hAnsiTheme="minorHAnsi" w:cstheme="minorBidi"/>
              <w:noProof/>
              <w:color w:val="auto"/>
              <w:lang w:eastAsia="en-GB"/>
            </w:rPr>
          </w:pPr>
          <w:hyperlink w:anchor="_Toc488832231" w:history="1">
            <w:r w:rsidRPr="00161EBD">
              <w:rPr>
                <w:rStyle w:val="Hyperlink"/>
                <w:noProof/>
              </w:rPr>
              <w:t>5</w:t>
            </w:r>
            <w:r>
              <w:rPr>
                <w:rFonts w:asciiTheme="minorHAnsi" w:eastAsiaTheme="minorEastAsia" w:hAnsiTheme="minorHAnsi" w:cstheme="minorBidi"/>
                <w:noProof/>
                <w:color w:val="auto"/>
                <w:lang w:eastAsia="en-GB"/>
              </w:rPr>
              <w:tab/>
            </w:r>
            <w:r w:rsidRPr="00161EBD">
              <w:rPr>
                <w:rStyle w:val="Hyperlink"/>
                <w:noProof/>
              </w:rPr>
              <w:t>Plan for Exploitation and Dissemination</w:t>
            </w:r>
            <w:r>
              <w:rPr>
                <w:noProof/>
              </w:rPr>
              <w:tab/>
            </w:r>
            <w:r>
              <w:rPr>
                <w:noProof/>
              </w:rPr>
              <w:fldChar w:fldCharType="begin"/>
            </w:r>
            <w:r>
              <w:rPr>
                <w:noProof/>
              </w:rPr>
              <w:instrText xml:space="preserve"> PAGEREF _Toc488832231 \h </w:instrText>
            </w:r>
            <w:r>
              <w:rPr>
                <w:noProof/>
              </w:rPr>
            </w:r>
            <w:r>
              <w:rPr>
                <w:noProof/>
              </w:rPr>
              <w:fldChar w:fldCharType="separate"/>
            </w:r>
            <w:r w:rsidR="0004762F">
              <w:rPr>
                <w:noProof/>
              </w:rPr>
              <w:t>25</w:t>
            </w:r>
            <w:r>
              <w:rPr>
                <w:noProof/>
              </w:rPr>
              <w:fldChar w:fldCharType="end"/>
            </w:r>
          </w:hyperlink>
        </w:p>
        <w:p w14:paraId="706A21CC" w14:textId="77777777" w:rsidR="00F92EDE" w:rsidRDefault="00F92EDE">
          <w:pPr>
            <w:pStyle w:val="TOC1"/>
            <w:tabs>
              <w:tab w:val="left" w:pos="440"/>
              <w:tab w:val="right" w:leader="dot" w:pos="9016"/>
            </w:tabs>
            <w:rPr>
              <w:rFonts w:asciiTheme="minorHAnsi" w:eastAsiaTheme="minorEastAsia" w:hAnsiTheme="minorHAnsi" w:cstheme="minorBidi"/>
              <w:noProof/>
              <w:color w:val="auto"/>
              <w:lang w:eastAsia="en-GB"/>
            </w:rPr>
          </w:pPr>
          <w:hyperlink w:anchor="_Toc488832232" w:history="1">
            <w:r w:rsidRPr="00161EBD">
              <w:rPr>
                <w:rStyle w:val="Hyperlink"/>
                <w:noProof/>
              </w:rPr>
              <w:t>6</w:t>
            </w:r>
            <w:r>
              <w:rPr>
                <w:rFonts w:asciiTheme="minorHAnsi" w:eastAsiaTheme="minorEastAsia" w:hAnsiTheme="minorHAnsi" w:cstheme="minorBidi"/>
                <w:noProof/>
                <w:color w:val="auto"/>
                <w:lang w:eastAsia="en-GB"/>
              </w:rPr>
              <w:tab/>
            </w:r>
            <w:r w:rsidRPr="00161EBD">
              <w:rPr>
                <w:rStyle w:val="Hyperlink"/>
                <w:noProof/>
              </w:rPr>
              <w:t>Future Plans</w:t>
            </w:r>
            <w:r>
              <w:rPr>
                <w:noProof/>
              </w:rPr>
              <w:tab/>
            </w:r>
            <w:r>
              <w:rPr>
                <w:noProof/>
              </w:rPr>
              <w:fldChar w:fldCharType="begin"/>
            </w:r>
            <w:r>
              <w:rPr>
                <w:noProof/>
              </w:rPr>
              <w:instrText xml:space="preserve"> PAGEREF _Toc488832232 \h </w:instrText>
            </w:r>
            <w:r>
              <w:rPr>
                <w:noProof/>
              </w:rPr>
            </w:r>
            <w:r>
              <w:rPr>
                <w:noProof/>
              </w:rPr>
              <w:fldChar w:fldCharType="separate"/>
            </w:r>
            <w:r w:rsidR="0004762F">
              <w:rPr>
                <w:noProof/>
              </w:rPr>
              <w:t>26</w:t>
            </w:r>
            <w:r>
              <w:rPr>
                <w:noProof/>
              </w:rPr>
              <w:fldChar w:fldCharType="end"/>
            </w:r>
          </w:hyperlink>
        </w:p>
        <w:p w14:paraId="329F91B6"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33" w:history="1">
            <w:r w:rsidRPr="00161EBD">
              <w:rPr>
                <w:rStyle w:val="Hyperlink"/>
                <w:noProof/>
              </w:rPr>
              <w:t>6.1 Scientific and technical use cases</w:t>
            </w:r>
            <w:r>
              <w:rPr>
                <w:noProof/>
              </w:rPr>
              <w:tab/>
            </w:r>
            <w:r>
              <w:rPr>
                <w:noProof/>
              </w:rPr>
              <w:fldChar w:fldCharType="begin"/>
            </w:r>
            <w:r>
              <w:rPr>
                <w:noProof/>
              </w:rPr>
              <w:instrText xml:space="preserve"> PAGEREF _Toc488832233 \h </w:instrText>
            </w:r>
            <w:r>
              <w:rPr>
                <w:noProof/>
              </w:rPr>
            </w:r>
            <w:r>
              <w:rPr>
                <w:noProof/>
              </w:rPr>
              <w:fldChar w:fldCharType="separate"/>
            </w:r>
            <w:r w:rsidR="0004762F">
              <w:rPr>
                <w:noProof/>
              </w:rPr>
              <w:t>26</w:t>
            </w:r>
            <w:r>
              <w:rPr>
                <w:noProof/>
              </w:rPr>
              <w:fldChar w:fldCharType="end"/>
            </w:r>
          </w:hyperlink>
        </w:p>
        <w:p w14:paraId="2EA5BDAC"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34" w:history="1">
            <w:r w:rsidRPr="00161EBD">
              <w:rPr>
                <w:rStyle w:val="Hyperlink"/>
                <w:noProof/>
              </w:rPr>
              <w:t>6.2 Services and resources</w:t>
            </w:r>
            <w:r>
              <w:rPr>
                <w:noProof/>
              </w:rPr>
              <w:tab/>
            </w:r>
            <w:r>
              <w:rPr>
                <w:noProof/>
              </w:rPr>
              <w:fldChar w:fldCharType="begin"/>
            </w:r>
            <w:r>
              <w:rPr>
                <w:noProof/>
              </w:rPr>
              <w:instrText xml:space="preserve"> PAGEREF _Toc488832234 \h </w:instrText>
            </w:r>
            <w:r>
              <w:rPr>
                <w:noProof/>
              </w:rPr>
            </w:r>
            <w:r>
              <w:rPr>
                <w:noProof/>
              </w:rPr>
              <w:fldChar w:fldCharType="separate"/>
            </w:r>
            <w:r w:rsidR="0004762F">
              <w:rPr>
                <w:noProof/>
              </w:rPr>
              <w:t>28</w:t>
            </w:r>
            <w:r>
              <w:rPr>
                <w:noProof/>
              </w:rPr>
              <w:fldChar w:fldCharType="end"/>
            </w:r>
          </w:hyperlink>
        </w:p>
        <w:p w14:paraId="276A3F0F" w14:textId="77777777" w:rsidR="00F92EDE" w:rsidRDefault="00F92EDE">
          <w:pPr>
            <w:pStyle w:val="TOC1"/>
            <w:tabs>
              <w:tab w:val="right" w:leader="dot" w:pos="9016"/>
            </w:tabs>
            <w:rPr>
              <w:rFonts w:asciiTheme="minorHAnsi" w:eastAsiaTheme="minorEastAsia" w:hAnsiTheme="minorHAnsi" w:cstheme="minorBidi"/>
              <w:noProof/>
              <w:color w:val="auto"/>
              <w:lang w:eastAsia="en-GB"/>
            </w:rPr>
          </w:pPr>
          <w:hyperlink w:anchor="_Toc488832235" w:history="1">
            <w:r w:rsidRPr="00161EBD">
              <w:rPr>
                <w:rStyle w:val="Hyperlink"/>
                <w:noProof/>
              </w:rPr>
              <w:t>7. References</w:t>
            </w:r>
            <w:r>
              <w:rPr>
                <w:noProof/>
              </w:rPr>
              <w:tab/>
            </w:r>
            <w:r>
              <w:rPr>
                <w:noProof/>
              </w:rPr>
              <w:fldChar w:fldCharType="begin"/>
            </w:r>
            <w:r>
              <w:rPr>
                <w:noProof/>
              </w:rPr>
              <w:instrText xml:space="preserve"> PAGEREF _Toc488832235 \h </w:instrText>
            </w:r>
            <w:r>
              <w:rPr>
                <w:noProof/>
              </w:rPr>
            </w:r>
            <w:r>
              <w:rPr>
                <w:noProof/>
              </w:rPr>
              <w:fldChar w:fldCharType="separate"/>
            </w:r>
            <w:r w:rsidR="0004762F">
              <w:rPr>
                <w:noProof/>
              </w:rPr>
              <w:t>29</w:t>
            </w:r>
            <w:r>
              <w:rPr>
                <w:noProof/>
              </w:rPr>
              <w:fldChar w:fldCharType="end"/>
            </w:r>
          </w:hyperlink>
        </w:p>
        <w:p w14:paraId="3201F88B" w14:textId="77777777" w:rsidR="00F92EDE" w:rsidRDefault="00F92EDE">
          <w:pPr>
            <w:pStyle w:val="TOC1"/>
            <w:tabs>
              <w:tab w:val="right" w:leader="dot" w:pos="9016"/>
            </w:tabs>
            <w:rPr>
              <w:rFonts w:asciiTheme="minorHAnsi" w:eastAsiaTheme="minorEastAsia" w:hAnsiTheme="minorHAnsi" w:cstheme="minorBidi"/>
              <w:noProof/>
              <w:color w:val="auto"/>
              <w:lang w:eastAsia="en-GB"/>
            </w:rPr>
          </w:pPr>
          <w:hyperlink w:anchor="_Toc488832236" w:history="1">
            <w:r w:rsidRPr="00161EBD">
              <w:rPr>
                <w:rStyle w:val="Hyperlink"/>
                <w:rFonts w:asciiTheme="majorHAnsi" w:hAnsiTheme="majorHAnsi"/>
                <w:noProof/>
              </w:rPr>
              <w:t>Appendix A: EISCAT Portal User Guide</w:t>
            </w:r>
            <w:r>
              <w:rPr>
                <w:noProof/>
              </w:rPr>
              <w:tab/>
            </w:r>
            <w:r>
              <w:rPr>
                <w:noProof/>
              </w:rPr>
              <w:fldChar w:fldCharType="begin"/>
            </w:r>
            <w:r>
              <w:rPr>
                <w:noProof/>
              </w:rPr>
              <w:instrText xml:space="preserve"> PAGEREF _Toc488832236 \h </w:instrText>
            </w:r>
            <w:r>
              <w:rPr>
                <w:noProof/>
              </w:rPr>
            </w:r>
            <w:r>
              <w:rPr>
                <w:noProof/>
              </w:rPr>
              <w:fldChar w:fldCharType="separate"/>
            </w:r>
            <w:r w:rsidR="0004762F">
              <w:rPr>
                <w:noProof/>
              </w:rPr>
              <w:t>31</w:t>
            </w:r>
            <w:r>
              <w:rPr>
                <w:noProof/>
              </w:rPr>
              <w:fldChar w:fldCharType="end"/>
            </w:r>
          </w:hyperlink>
        </w:p>
        <w:p w14:paraId="10A8BB06" w14:textId="77777777" w:rsidR="00F92EDE" w:rsidRDefault="00F92EDE">
          <w:pPr>
            <w:pStyle w:val="TOC1"/>
            <w:tabs>
              <w:tab w:val="left" w:pos="660"/>
              <w:tab w:val="right" w:leader="dot" w:pos="9016"/>
            </w:tabs>
            <w:rPr>
              <w:rFonts w:asciiTheme="minorHAnsi" w:eastAsiaTheme="minorEastAsia" w:hAnsiTheme="minorHAnsi" w:cstheme="minorBidi"/>
              <w:noProof/>
              <w:color w:val="auto"/>
              <w:lang w:eastAsia="en-GB"/>
            </w:rPr>
          </w:pPr>
          <w:hyperlink w:anchor="_Toc488832237" w:history="1">
            <w:r w:rsidRPr="00161EBD">
              <w:rPr>
                <w:rStyle w:val="Hyperlink"/>
                <w:rFonts w:asciiTheme="majorHAnsi" w:hAnsiTheme="majorHAnsi"/>
                <w:noProof/>
              </w:rPr>
              <w:t xml:space="preserve">A.1 </w:t>
            </w:r>
            <w:r>
              <w:rPr>
                <w:rFonts w:asciiTheme="minorHAnsi" w:eastAsiaTheme="minorEastAsia" w:hAnsiTheme="minorHAnsi" w:cstheme="minorBidi"/>
                <w:noProof/>
                <w:color w:val="auto"/>
                <w:lang w:eastAsia="en-GB"/>
              </w:rPr>
              <w:tab/>
            </w:r>
            <w:r w:rsidRPr="00161EBD">
              <w:rPr>
                <w:rStyle w:val="Hyperlink"/>
                <w:rFonts w:asciiTheme="majorHAnsi" w:hAnsiTheme="majorHAnsi"/>
                <w:noProof/>
              </w:rPr>
              <w:t>Introduction</w:t>
            </w:r>
            <w:r>
              <w:rPr>
                <w:noProof/>
              </w:rPr>
              <w:tab/>
            </w:r>
            <w:r>
              <w:rPr>
                <w:noProof/>
              </w:rPr>
              <w:fldChar w:fldCharType="begin"/>
            </w:r>
            <w:r>
              <w:rPr>
                <w:noProof/>
              </w:rPr>
              <w:instrText xml:space="preserve"> PAGEREF _Toc488832237 \h </w:instrText>
            </w:r>
            <w:r>
              <w:rPr>
                <w:noProof/>
              </w:rPr>
            </w:r>
            <w:r>
              <w:rPr>
                <w:noProof/>
              </w:rPr>
              <w:fldChar w:fldCharType="separate"/>
            </w:r>
            <w:r w:rsidR="0004762F">
              <w:rPr>
                <w:noProof/>
              </w:rPr>
              <w:t>31</w:t>
            </w:r>
            <w:r>
              <w:rPr>
                <w:noProof/>
              </w:rPr>
              <w:fldChar w:fldCharType="end"/>
            </w:r>
          </w:hyperlink>
        </w:p>
        <w:p w14:paraId="341B9671"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38" w:history="1">
            <w:r w:rsidRPr="00161EBD">
              <w:rPr>
                <w:rStyle w:val="Hyperlink"/>
                <w:rFonts w:asciiTheme="majorHAnsi" w:hAnsiTheme="majorHAnsi"/>
                <w:noProof/>
              </w:rPr>
              <w:t>A.1.1 DIRAC</w:t>
            </w:r>
            <w:r>
              <w:rPr>
                <w:noProof/>
              </w:rPr>
              <w:tab/>
            </w:r>
            <w:r>
              <w:rPr>
                <w:noProof/>
              </w:rPr>
              <w:fldChar w:fldCharType="begin"/>
            </w:r>
            <w:r>
              <w:rPr>
                <w:noProof/>
              </w:rPr>
              <w:instrText xml:space="preserve"> PAGEREF _Toc488832238 \h </w:instrText>
            </w:r>
            <w:r>
              <w:rPr>
                <w:noProof/>
              </w:rPr>
            </w:r>
            <w:r>
              <w:rPr>
                <w:noProof/>
              </w:rPr>
              <w:fldChar w:fldCharType="separate"/>
            </w:r>
            <w:r w:rsidR="0004762F">
              <w:rPr>
                <w:noProof/>
              </w:rPr>
              <w:t>31</w:t>
            </w:r>
            <w:r>
              <w:rPr>
                <w:noProof/>
              </w:rPr>
              <w:fldChar w:fldCharType="end"/>
            </w:r>
          </w:hyperlink>
        </w:p>
        <w:p w14:paraId="21674EE9"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39" w:history="1">
            <w:r w:rsidRPr="00161EBD">
              <w:rPr>
                <w:rStyle w:val="Hyperlink"/>
                <w:rFonts w:asciiTheme="majorHAnsi" w:hAnsiTheme="majorHAnsi"/>
                <w:noProof/>
              </w:rPr>
              <w:t>A.1.2 Layout of the EISCAT DIRAC service</w:t>
            </w:r>
            <w:r>
              <w:rPr>
                <w:noProof/>
              </w:rPr>
              <w:tab/>
            </w:r>
            <w:r>
              <w:rPr>
                <w:noProof/>
              </w:rPr>
              <w:fldChar w:fldCharType="begin"/>
            </w:r>
            <w:r>
              <w:rPr>
                <w:noProof/>
              </w:rPr>
              <w:instrText xml:space="preserve"> PAGEREF _Toc488832239 \h </w:instrText>
            </w:r>
            <w:r>
              <w:rPr>
                <w:noProof/>
              </w:rPr>
            </w:r>
            <w:r>
              <w:rPr>
                <w:noProof/>
              </w:rPr>
              <w:fldChar w:fldCharType="separate"/>
            </w:r>
            <w:r w:rsidR="0004762F">
              <w:rPr>
                <w:noProof/>
              </w:rPr>
              <w:t>31</w:t>
            </w:r>
            <w:r>
              <w:rPr>
                <w:noProof/>
              </w:rPr>
              <w:fldChar w:fldCharType="end"/>
            </w:r>
          </w:hyperlink>
        </w:p>
        <w:p w14:paraId="134AFCAA" w14:textId="77777777" w:rsidR="00F92EDE" w:rsidRDefault="00F92EDE">
          <w:pPr>
            <w:pStyle w:val="TOC1"/>
            <w:tabs>
              <w:tab w:val="left" w:pos="660"/>
              <w:tab w:val="right" w:leader="dot" w:pos="9016"/>
            </w:tabs>
            <w:rPr>
              <w:rFonts w:asciiTheme="minorHAnsi" w:eastAsiaTheme="minorEastAsia" w:hAnsiTheme="minorHAnsi" w:cstheme="minorBidi"/>
              <w:noProof/>
              <w:color w:val="auto"/>
              <w:lang w:eastAsia="en-GB"/>
            </w:rPr>
          </w:pPr>
          <w:hyperlink w:anchor="_Toc488832240" w:history="1">
            <w:r w:rsidRPr="00161EBD">
              <w:rPr>
                <w:rStyle w:val="Hyperlink"/>
                <w:rFonts w:asciiTheme="majorHAnsi" w:hAnsiTheme="majorHAnsi"/>
                <w:noProof/>
              </w:rPr>
              <w:t xml:space="preserve">A.2 </w:t>
            </w:r>
            <w:r>
              <w:rPr>
                <w:rFonts w:asciiTheme="minorHAnsi" w:eastAsiaTheme="minorEastAsia" w:hAnsiTheme="minorHAnsi" w:cstheme="minorBidi"/>
                <w:noProof/>
                <w:color w:val="auto"/>
                <w:lang w:eastAsia="en-GB"/>
              </w:rPr>
              <w:tab/>
            </w:r>
            <w:r w:rsidRPr="00161EBD">
              <w:rPr>
                <w:rStyle w:val="Hyperlink"/>
                <w:rFonts w:asciiTheme="majorHAnsi" w:hAnsiTheme="majorHAnsi"/>
                <w:noProof/>
              </w:rPr>
              <w:t>Getting access to the DIRAC portal</w:t>
            </w:r>
            <w:r>
              <w:rPr>
                <w:noProof/>
              </w:rPr>
              <w:tab/>
            </w:r>
            <w:r>
              <w:rPr>
                <w:noProof/>
              </w:rPr>
              <w:fldChar w:fldCharType="begin"/>
            </w:r>
            <w:r>
              <w:rPr>
                <w:noProof/>
              </w:rPr>
              <w:instrText xml:space="preserve"> PAGEREF _Toc488832240 \h </w:instrText>
            </w:r>
            <w:r>
              <w:rPr>
                <w:noProof/>
              </w:rPr>
            </w:r>
            <w:r>
              <w:rPr>
                <w:noProof/>
              </w:rPr>
              <w:fldChar w:fldCharType="separate"/>
            </w:r>
            <w:r w:rsidR="0004762F">
              <w:rPr>
                <w:noProof/>
              </w:rPr>
              <w:t>32</w:t>
            </w:r>
            <w:r>
              <w:rPr>
                <w:noProof/>
              </w:rPr>
              <w:fldChar w:fldCharType="end"/>
            </w:r>
          </w:hyperlink>
        </w:p>
        <w:p w14:paraId="3ECBCC31" w14:textId="77777777" w:rsidR="00F92EDE" w:rsidRDefault="00F92EDE">
          <w:pPr>
            <w:pStyle w:val="TOC1"/>
            <w:tabs>
              <w:tab w:val="right" w:leader="dot" w:pos="9016"/>
            </w:tabs>
            <w:rPr>
              <w:rFonts w:asciiTheme="minorHAnsi" w:eastAsiaTheme="minorEastAsia" w:hAnsiTheme="minorHAnsi" w:cstheme="minorBidi"/>
              <w:noProof/>
              <w:color w:val="auto"/>
              <w:lang w:eastAsia="en-GB"/>
            </w:rPr>
          </w:pPr>
          <w:hyperlink w:anchor="_Toc488832241" w:history="1">
            <w:r w:rsidRPr="00161EBD">
              <w:rPr>
                <w:rStyle w:val="Hyperlink"/>
                <w:rFonts w:asciiTheme="majorHAnsi" w:hAnsiTheme="majorHAnsi"/>
                <w:noProof/>
              </w:rPr>
              <w:t>A.3 Searching EISCAT data</w:t>
            </w:r>
            <w:r>
              <w:rPr>
                <w:noProof/>
              </w:rPr>
              <w:tab/>
            </w:r>
            <w:r>
              <w:rPr>
                <w:noProof/>
              </w:rPr>
              <w:fldChar w:fldCharType="begin"/>
            </w:r>
            <w:r>
              <w:rPr>
                <w:noProof/>
              </w:rPr>
              <w:instrText xml:space="preserve"> PAGEREF _Toc488832241 \h </w:instrText>
            </w:r>
            <w:r>
              <w:rPr>
                <w:noProof/>
              </w:rPr>
            </w:r>
            <w:r>
              <w:rPr>
                <w:noProof/>
              </w:rPr>
              <w:fldChar w:fldCharType="separate"/>
            </w:r>
            <w:r w:rsidR="0004762F">
              <w:rPr>
                <w:noProof/>
              </w:rPr>
              <w:t>37</w:t>
            </w:r>
            <w:r>
              <w:rPr>
                <w:noProof/>
              </w:rPr>
              <w:fldChar w:fldCharType="end"/>
            </w:r>
          </w:hyperlink>
        </w:p>
        <w:p w14:paraId="2B6543C0"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42" w:history="1">
            <w:r w:rsidRPr="00161EBD">
              <w:rPr>
                <w:rStyle w:val="Hyperlink"/>
                <w:rFonts w:asciiTheme="majorHAnsi" w:hAnsiTheme="majorHAnsi"/>
                <w:noProof/>
              </w:rPr>
              <w:t>A.3.1 Basic search</w:t>
            </w:r>
            <w:r>
              <w:rPr>
                <w:noProof/>
              </w:rPr>
              <w:tab/>
            </w:r>
            <w:r>
              <w:rPr>
                <w:noProof/>
              </w:rPr>
              <w:fldChar w:fldCharType="begin"/>
            </w:r>
            <w:r>
              <w:rPr>
                <w:noProof/>
              </w:rPr>
              <w:instrText xml:space="preserve"> PAGEREF _Toc488832242 \h </w:instrText>
            </w:r>
            <w:r>
              <w:rPr>
                <w:noProof/>
              </w:rPr>
            </w:r>
            <w:r>
              <w:rPr>
                <w:noProof/>
              </w:rPr>
              <w:fldChar w:fldCharType="separate"/>
            </w:r>
            <w:r w:rsidR="0004762F">
              <w:rPr>
                <w:noProof/>
              </w:rPr>
              <w:t>37</w:t>
            </w:r>
            <w:r>
              <w:rPr>
                <w:noProof/>
              </w:rPr>
              <w:fldChar w:fldCharType="end"/>
            </w:r>
          </w:hyperlink>
        </w:p>
        <w:p w14:paraId="66E4EF52" w14:textId="77777777" w:rsidR="00F92EDE" w:rsidRDefault="00F92EDE">
          <w:pPr>
            <w:pStyle w:val="TOC1"/>
            <w:tabs>
              <w:tab w:val="left" w:pos="660"/>
              <w:tab w:val="right" w:leader="dot" w:pos="9016"/>
            </w:tabs>
            <w:rPr>
              <w:rFonts w:asciiTheme="minorHAnsi" w:eastAsiaTheme="minorEastAsia" w:hAnsiTheme="minorHAnsi" w:cstheme="minorBidi"/>
              <w:noProof/>
              <w:color w:val="auto"/>
              <w:lang w:eastAsia="en-GB"/>
            </w:rPr>
          </w:pPr>
          <w:hyperlink w:anchor="_Toc488832243" w:history="1">
            <w:r w:rsidRPr="00161EBD">
              <w:rPr>
                <w:rStyle w:val="Hyperlink"/>
                <w:rFonts w:asciiTheme="majorHAnsi" w:hAnsiTheme="majorHAnsi"/>
                <w:noProof/>
              </w:rPr>
              <w:t xml:space="preserve">A.4 </w:t>
            </w:r>
            <w:r>
              <w:rPr>
                <w:rFonts w:asciiTheme="minorHAnsi" w:eastAsiaTheme="minorEastAsia" w:hAnsiTheme="minorHAnsi" w:cstheme="minorBidi"/>
                <w:noProof/>
                <w:color w:val="auto"/>
                <w:lang w:eastAsia="en-GB"/>
              </w:rPr>
              <w:tab/>
            </w:r>
            <w:r w:rsidRPr="00161EBD">
              <w:rPr>
                <w:rStyle w:val="Hyperlink"/>
                <w:rFonts w:asciiTheme="majorHAnsi" w:hAnsiTheme="majorHAnsi"/>
                <w:noProof/>
              </w:rPr>
              <w:t>Downloading EISCAT data</w:t>
            </w:r>
            <w:r>
              <w:rPr>
                <w:noProof/>
              </w:rPr>
              <w:tab/>
            </w:r>
            <w:r>
              <w:rPr>
                <w:noProof/>
              </w:rPr>
              <w:fldChar w:fldCharType="begin"/>
            </w:r>
            <w:r>
              <w:rPr>
                <w:noProof/>
              </w:rPr>
              <w:instrText xml:space="preserve"> PAGEREF _Toc488832243 \h </w:instrText>
            </w:r>
            <w:r>
              <w:rPr>
                <w:noProof/>
              </w:rPr>
            </w:r>
            <w:r>
              <w:rPr>
                <w:noProof/>
              </w:rPr>
              <w:fldChar w:fldCharType="separate"/>
            </w:r>
            <w:r w:rsidR="0004762F">
              <w:rPr>
                <w:noProof/>
              </w:rPr>
              <w:t>39</w:t>
            </w:r>
            <w:r>
              <w:rPr>
                <w:noProof/>
              </w:rPr>
              <w:fldChar w:fldCharType="end"/>
            </w:r>
          </w:hyperlink>
        </w:p>
        <w:p w14:paraId="77BDFD12" w14:textId="77777777" w:rsidR="00F92EDE" w:rsidRDefault="00F92EDE">
          <w:pPr>
            <w:pStyle w:val="TOC1"/>
            <w:tabs>
              <w:tab w:val="left" w:pos="660"/>
              <w:tab w:val="right" w:leader="dot" w:pos="9016"/>
            </w:tabs>
            <w:rPr>
              <w:rFonts w:asciiTheme="minorHAnsi" w:eastAsiaTheme="minorEastAsia" w:hAnsiTheme="minorHAnsi" w:cstheme="minorBidi"/>
              <w:noProof/>
              <w:color w:val="auto"/>
              <w:lang w:eastAsia="en-GB"/>
            </w:rPr>
          </w:pPr>
          <w:hyperlink w:anchor="_Toc488832244" w:history="1">
            <w:r w:rsidRPr="00161EBD">
              <w:rPr>
                <w:rStyle w:val="Hyperlink"/>
                <w:rFonts w:asciiTheme="majorHAnsi" w:hAnsiTheme="majorHAnsi"/>
                <w:noProof/>
              </w:rPr>
              <w:t>A.5</w:t>
            </w:r>
            <w:r>
              <w:rPr>
                <w:rFonts w:asciiTheme="minorHAnsi" w:eastAsiaTheme="minorEastAsia" w:hAnsiTheme="minorHAnsi" w:cstheme="minorBidi"/>
                <w:noProof/>
                <w:color w:val="auto"/>
                <w:lang w:eastAsia="en-GB"/>
              </w:rPr>
              <w:tab/>
            </w:r>
            <w:r w:rsidRPr="00161EBD">
              <w:rPr>
                <w:rStyle w:val="Hyperlink"/>
                <w:rFonts w:asciiTheme="majorHAnsi" w:hAnsiTheme="majorHAnsi"/>
                <w:noProof/>
              </w:rPr>
              <w:t>RTG plotting of EISCAT data files</w:t>
            </w:r>
            <w:r>
              <w:rPr>
                <w:noProof/>
              </w:rPr>
              <w:tab/>
            </w:r>
            <w:r>
              <w:rPr>
                <w:noProof/>
              </w:rPr>
              <w:fldChar w:fldCharType="begin"/>
            </w:r>
            <w:r>
              <w:rPr>
                <w:noProof/>
              </w:rPr>
              <w:instrText xml:space="preserve"> PAGEREF _Toc488832244 \h </w:instrText>
            </w:r>
            <w:r>
              <w:rPr>
                <w:noProof/>
              </w:rPr>
            </w:r>
            <w:r>
              <w:rPr>
                <w:noProof/>
              </w:rPr>
              <w:fldChar w:fldCharType="separate"/>
            </w:r>
            <w:r w:rsidR="0004762F">
              <w:rPr>
                <w:noProof/>
              </w:rPr>
              <w:t>40</w:t>
            </w:r>
            <w:r>
              <w:rPr>
                <w:noProof/>
              </w:rPr>
              <w:fldChar w:fldCharType="end"/>
            </w:r>
          </w:hyperlink>
        </w:p>
        <w:p w14:paraId="4EA2850A" w14:textId="77777777" w:rsidR="00F92EDE" w:rsidRDefault="00F92EDE">
          <w:pPr>
            <w:pStyle w:val="TOC1"/>
            <w:tabs>
              <w:tab w:val="left" w:pos="660"/>
              <w:tab w:val="right" w:leader="dot" w:pos="9016"/>
            </w:tabs>
            <w:rPr>
              <w:rFonts w:asciiTheme="minorHAnsi" w:eastAsiaTheme="minorEastAsia" w:hAnsiTheme="minorHAnsi" w:cstheme="minorBidi"/>
              <w:noProof/>
              <w:color w:val="auto"/>
              <w:lang w:eastAsia="en-GB"/>
            </w:rPr>
          </w:pPr>
          <w:hyperlink w:anchor="_Toc488832245" w:history="1">
            <w:r w:rsidRPr="00161EBD">
              <w:rPr>
                <w:rStyle w:val="Hyperlink"/>
                <w:rFonts w:asciiTheme="majorHAnsi" w:hAnsiTheme="majorHAnsi"/>
                <w:noProof/>
              </w:rPr>
              <w:t>A.6</w:t>
            </w:r>
            <w:r>
              <w:rPr>
                <w:rFonts w:asciiTheme="minorHAnsi" w:eastAsiaTheme="minorEastAsia" w:hAnsiTheme="minorHAnsi" w:cstheme="minorBidi"/>
                <w:noProof/>
                <w:color w:val="auto"/>
                <w:lang w:eastAsia="en-GB"/>
              </w:rPr>
              <w:tab/>
            </w:r>
            <w:r w:rsidRPr="00161EBD">
              <w:rPr>
                <w:rStyle w:val="Hyperlink"/>
                <w:rFonts w:asciiTheme="majorHAnsi" w:hAnsiTheme="majorHAnsi"/>
                <w:noProof/>
              </w:rPr>
              <w:t>Feedback</w:t>
            </w:r>
            <w:r>
              <w:rPr>
                <w:noProof/>
              </w:rPr>
              <w:tab/>
            </w:r>
            <w:r>
              <w:rPr>
                <w:noProof/>
              </w:rPr>
              <w:fldChar w:fldCharType="begin"/>
            </w:r>
            <w:r>
              <w:rPr>
                <w:noProof/>
              </w:rPr>
              <w:instrText xml:space="preserve"> PAGEREF _Toc488832245 \h </w:instrText>
            </w:r>
            <w:r>
              <w:rPr>
                <w:noProof/>
              </w:rPr>
            </w:r>
            <w:r>
              <w:rPr>
                <w:noProof/>
              </w:rPr>
              <w:fldChar w:fldCharType="separate"/>
            </w:r>
            <w:r w:rsidR="0004762F">
              <w:rPr>
                <w:noProof/>
              </w:rPr>
              <w:t>42</w:t>
            </w:r>
            <w:r>
              <w:rPr>
                <w:noProof/>
              </w:rPr>
              <w:fldChar w:fldCharType="end"/>
            </w:r>
          </w:hyperlink>
        </w:p>
        <w:p w14:paraId="4BD6A0E1" w14:textId="77777777" w:rsidR="00F92EDE" w:rsidRDefault="00F92EDE">
          <w:pPr>
            <w:pStyle w:val="TOC1"/>
            <w:tabs>
              <w:tab w:val="right" w:leader="dot" w:pos="9016"/>
            </w:tabs>
            <w:rPr>
              <w:rFonts w:asciiTheme="minorHAnsi" w:eastAsiaTheme="minorEastAsia" w:hAnsiTheme="minorHAnsi" w:cstheme="minorBidi"/>
              <w:noProof/>
              <w:color w:val="auto"/>
              <w:lang w:eastAsia="en-GB"/>
            </w:rPr>
          </w:pPr>
          <w:hyperlink w:anchor="_Toc488832246" w:history="1">
            <w:r w:rsidRPr="00161EBD">
              <w:rPr>
                <w:rStyle w:val="Hyperlink"/>
                <w:rFonts w:asciiTheme="majorHAnsi" w:hAnsiTheme="majorHAnsi"/>
                <w:noProof/>
              </w:rPr>
              <w:t>Appendix B: EISCAT Portal Administrator Guide</w:t>
            </w:r>
            <w:r>
              <w:rPr>
                <w:noProof/>
              </w:rPr>
              <w:tab/>
            </w:r>
            <w:r>
              <w:rPr>
                <w:noProof/>
              </w:rPr>
              <w:fldChar w:fldCharType="begin"/>
            </w:r>
            <w:r>
              <w:rPr>
                <w:noProof/>
              </w:rPr>
              <w:instrText xml:space="preserve"> PAGEREF _Toc488832246 \h </w:instrText>
            </w:r>
            <w:r>
              <w:rPr>
                <w:noProof/>
              </w:rPr>
            </w:r>
            <w:r>
              <w:rPr>
                <w:noProof/>
              </w:rPr>
              <w:fldChar w:fldCharType="separate"/>
            </w:r>
            <w:r w:rsidR="0004762F">
              <w:rPr>
                <w:noProof/>
              </w:rPr>
              <w:t>42</w:t>
            </w:r>
            <w:r>
              <w:rPr>
                <w:noProof/>
              </w:rPr>
              <w:fldChar w:fldCharType="end"/>
            </w:r>
          </w:hyperlink>
        </w:p>
        <w:p w14:paraId="03E6C630" w14:textId="77777777" w:rsidR="00F92EDE" w:rsidRDefault="00F92EDE">
          <w:pPr>
            <w:pStyle w:val="TOC2"/>
            <w:tabs>
              <w:tab w:val="right" w:leader="dot" w:pos="9016"/>
            </w:tabs>
            <w:rPr>
              <w:rFonts w:asciiTheme="minorHAnsi" w:eastAsiaTheme="minorEastAsia" w:hAnsiTheme="minorHAnsi" w:cstheme="minorBidi"/>
              <w:noProof/>
              <w:color w:val="auto"/>
              <w:lang w:eastAsia="en-GB"/>
            </w:rPr>
          </w:pPr>
          <w:hyperlink w:anchor="_Toc488832247" w:history="1">
            <w:r w:rsidRPr="00161EBD">
              <w:rPr>
                <w:rStyle w:val="Hyperlink"/>
                <w:rFonts w:asciiTheme="majorHAnsi" w:eastAsia="Times New Roman" w:hAnsiTheme="majorHAnsi" w:cs="Times New Roman"/>
                <w:b/>
                <w:bCs/>
                <w:noProof/>
              </w:rPr>
              <w:t>System Administrator Console</w:t>
            </w:r>
            <w:r>
              <w:rPr>
                <w:noProof/>
              </w:rPr>
              <w:tab/>
            </w:r>
            <w:r>
              <w:rPr>
                <w:noProof/>
              </w:rPr>
              <w:fldChar w:fldCharType="begin"/>
            </w:r>
            <w:r>
              <w:rPr>
                <w:noProof/>
              </w:rPr>
              <w:instrText xml:space="preserve"> PAGEREF _Toc488832247 \h </w:instrText>
            </w:r>
            <w:r>
              <w:rPr>
                <w:noProof/>
              </w:rPr>
            </w:r>
            <w:r>
              <w:rPr>
                <w:noProof/>
              </w:rPr>
              <w:fldChar w:fldCharType="separate"/>
            </w:r>
            <w:r w:rsidR="0004762F">
              <w:rPr>
                <w:noProof/>
              </w:rPr>
              <w:t>43</w:t>
            </w:r>
            <w:r>
              <w:rPr>
                <w:noProof/>
              </w:rPr>
              <w:fldChar w:fldCharType="end"/>
            </w:r>
          </w:hyperlink>
        </w:p>
        <w:p w14:paraId="474DC8DF" w14:textId="77777777" w:rsidR="00F92EDE" w:rsidRDefault="00F92EDE">
          <w:pPr>
            <w:pStyle w:val="TOC1"/>
            <w:tabs>
              <w:tab w:val="right" w:leader="dot" w:pos="9016"/>
            </w:tabs>
            <w:rPr>
              <w:rFonts w:asciiTheme="minorHAnsi" w:eastAsiaTheme="minorEastAsia" w:hAnsiTheme="minorHAnsi" w:cstheme="minorBidi"/>
              <w:noProof/>
              <w:color w:val="auto"/>
              <w:lang w:eastAsia="en-GB"/>
            </w:rPr>
          </w:pPr>
          <w:hyperlink w:anchor="_Toc488832248" w:history="1">
            <w:r w:rsidRPr="00161EBD">
              <w:rPr>
                <w:rStyle w:val="Hyperlink"/>
                <w:rFonts w:asciiTheme="majorHAnsi" w:eastAsia="Times New Roman" w:hAnsiTheme="majorHAnsi" w:cs="Times New Roman"/>
                <w:noProof/>
              </w:rPr>
              <w:t>Appendix C: EISCAT-DIRAC software extension</w:t>
            </w:r>
            <w:r>
              <w:rPr>
                <w:noProof/>
              </w:rPr>
              <w:tab/>
            </w:r>
            <w:r>
              <w:rPr>
                <w:noProof/>
              </w:rPr>
              <w:fldChar w:fldCharType="begin"/>
            </w:r>
            <w:r>
              <w:rPr>
                <w:noProof/>
              </w:rPr>
              <w:instrText xml:space="preserve"> PAGEREF _Toc488832248 \h </w:instrText>
            </w:r>
            <w:r>
              <w:rPr>
                <w:noProof/>
              </w:rPr>
            </w:r>
            <w:r>
              <w:rPr>
                <w:noProof/>
              </w:rPr>
              <w:fldChar w:fldCharType="separate"/>
            </w:r>
            <w:r w:rsidR="0004762F">
              <w:rPr>
                <w:noProof/>
              </w:rPr>
              <w:t>43</w:t>
            </w:r>
            <w:r>
              <w:rPr>
                <w:noProof/>
              </w:rPr>
              <w:fldChar w:fldCharType="end"/>
            </w:r>
          </w:hyperlink>
        </w:p>
        <w:p w14:paraId="03D9E589" w14:textId="77777777" w:rsidR="00550E64" w:rsidRDefault="00710361">
          <w:pPr>
            <w:pStyle w:val="TOC1"/>
            <w:tabs>
              <w:tab w:val="right" w:pos="9016"/>
            </w:tabs>
            <w:spacing w:after="0" w:line="240" w:lineRule="auto"/>
          </w:pPr>
          <w:r>
            <w:fldChar w:fldCharType="end"/>
          </w:r>
        </w:p>
      </w:sdtContent>
    </w:sdt>
    <w:p w14:paraId="59476A72" w14:textId="77777777" w:rsidR="00550E64" w:rsidRDefault="00550E64">
      <w:pPr>
        <w:pStyle w:val="LO-normal"/>
      </w:pPr>
    </w:p>
    <w:p w14:paraId="23CB81AA" w14:textId="77777777" w:rsidR="00550E64" w:rsidRDefault="00710361">
      <w:pPr>
        <w:pStyle w:val="LO-normal"/>
      </w:pPr>
      <w:r>
        <w:br w:type="page"/>
      </w:r>
    </w:p>
    <w:p w14:paraId="513A1FF6" w14:textId="77777777" w:rsidR="00550E64" w:rsidRDefault="00710361">
      <w:pPr>
        <w:pStyle w:val="Heading1"/>
        <w:spacing w:before="0" w:after="120"/>
      </w:pPr>
      <w:bookmarkStart w:id="1" w:name="_Toc361931176"/>
      <w:bookmarkStart w:id="2" w:name="_Toc488832213"/>
      <w:r>
        <w:lastRenderedPageBreak/>
        <w:t>Executive summary</w:t>
      </w:r>
      <w:bookmarkEnd w:id="1"/>
      <w:bookmarkEnd w:id="2"/>
      <w:r>
        <w:t xml:space="preserve"> </w:t>
      </w:r>
    </w:p>
    <w:p w14:paraId="3DE90BF7" w14:textId="77777777" w:rsidR="00550E64" w:rsidRPr="00BD6DC4" w:rsidRDefault="00710361" w:rsidP="00BD6DC4">
      <w:pPr>
        <w:pStyle w:val="LO-normal"/>
        <w:spacing w:line="276" w:lineRule="auto"/>
        <w:jc w:val="both"/>
      </w:pPr>
      <w:r w:rsidRPr="00BD6DC4">
        <w:t xml:space="preserve">EISCAT_3D will be a world-leading international research infrastructure using the incoherent scatter technique to study the upper atmosphere in the </w:t>
      </w:r>
      <w:proofErr w:type="spellStart"/>
      <w:r w:rsidRPr="00BD6DC4">
        <w:t>Fenno</w:t>
      </w:r>
      <w:proofErr w:type="spellEnd"/>
      <w:r w:rsidRPr="00BD6DC4">
        <w:t xml:space="preserve">-Scandinavian Arctic, including how the Earth's atmosphere is coupled to space. The scientific applications also include space weather, plasma physics, </w:t>
      </w:r>
      <w:proofErr w:type="gramStart"/>
      <w:r w:rsidRPr="00BD6DC4">
        <w:t>space</w:t>
      </w:r>
      <w:proofErr w:type="gramEnd"/>
      <w:r w:rsidRPr="00BD6DC4">
        <w:t xml:space="preserve"> debris and near-Earth object studies.</w:t>
      </w:r>
    </w:p>
    <w:p w14:paraId="307CD647" w14:textId="77777777" w:rsidR="00550E64" w:rsidRPr="00BD6DC4" w:rsidRDefault="00710361" w:rsidP="00BD6DC4">
      <w:pPr>
        <w:pStyle w:val="LO-normal"/>
        <w:spacing w:line="276" w:lineRule="auto"/>
        <w:jc w:val="both"/>
      </w:pPr>
      <w:r w:rsidRPr="00BD6DC4">
        <w:t xml:space="preserve">More specific, EISCAT_3D will be a phased-array radar system located in Northern </w:t>
      </w:r>
      <w:proofErr w:type="spellStart"/>
      <w:r w:rsidRPr="00BD6DC4">
        <w:t>Fenno</w:t>
      </w:r>
      <w:proofErr w:type="spellEnd"/>
      <w:r w:rsidRPr="00BD6DC4">
        <w:t xml:space="preserve">-Scandinavia near space research centres in Kiruna (Sweden), </w:t>
      </w:r>
      <w:proofErr w:type="spellStart"/>
      <w:r w:rsidRPr="00BD6DC4">
        <w:t>Sodankylä</w:t>
      </w:r>
      <w:proofErr w:type="spellEnd"/>
      <w:r w:rsidRPr="00BD6DC4">
        <w:t xml:space="preserve"> (Finland) and </w:t>
      </w:r>
      <w:proofErr w:type="spellStart"/>
      <w:r w:rsidRPr="00BD6DC4">
        <w:t>Tromsø</w:t>
      </w:r>
      <w:proofErr w:type="spellEnd"/>
      <w:r w:rsidRPr="00BD6DC4">
        <w:t xml:space="preserve"> (Norway), two rocket launch facilities at </w:t>
      </w:r>
      <w:proofErr w:type="spellStart"/>
      <w:r w:rsidRPr="00BD6DC4">
        <w:t>Andøya</w:t>
      </w:r>
      <w:proofErr w:type="spellEnd"/>
      <w:r w:rsidRPr="00BD6DC4">
        <w:t xml:space="preserve"> (Norway) and </w:t>
      </w:r>
      <w:proofErr w:type="spellStart"/>
      <w:r w:rsidRPr="00BD6DC4">
        <w:t>Esrange</w:t>
      </w:r>
      <w:proofErr w:type="spellEnd"/>
      <w:r w:rsidRPr="00BD6DC4">
        <w:t xml:space="preserve"> (Sweden), and several other distributed instrument networks for </w:t>
      </w:r>
      <w:proofErr w:type="spellStart"/>
      <w:r w:rsidRPr="00BD6DC4">
        <w:t>geospace</w:t>
      </w:r>
      <w:proofErr w:type="spellEnd"/>
      <w:r w:rsidRPr="00BD6DC4">
        <w:t xml:space="preserve"> observation (e.g. magnetometers and </w:t>
      </w:r>
      <w:proofErr w:type="spellStart"/>
      <w:r w:rsidRPr="00BD6DC4">
        <w:t>auroral</w:t>
      </w:r>
      <w:proofErr w:type="spellEnd"/>
      <w:r w:rsidRPr="00BD6DC4">
        <w:t xml:space="preserve"> cameras). EISCAT_3D will be operated by, and will be an integral part of, EISCAT Scientific Association. EISCAT has successfully operated incoherent scatter radars on the mainland and on Svalbard for more than 30 years. The current EISCAT Associates are China, Finland, Japan, Norway, Sweden, and the United Kingdom.</w:t>
      </w:r>
    </w:p>
    <w:p w14:paraId="40352993" w14:textId="35FCACEC" w:rsidR="00550E64" w:rsidRPr="00BD6DC4" w:rsidRDefault="00710361" w:rsidP="00BD6DC4">
      <w:pPr>
        <w:pStyle w:val="LO-normal"/>
        <w:spacing w:line="276" w:lineRule="auto"/>
        <w:jc w:val="both"/>
      </w:pPr>
      <w:r w:rsidRPr="00BD6DC4">
        <w:t xml:space="preserve">The EGI-Engage EISCAT_3D Competence Centre facilitates the setup of the EISCAT_3D system through developing a user portal. This portal will play a central role for the users of the EISCAT_3D system in a number of ways: it will provide services for researchers to </w:t>
      </w:r>
      <w:proofErr w:type="gramStart"/>
      <w:r w:rsidR="00BD6DC4" w:rsidRPr="00BD6DC4">
        <w:t>discover</w:t>
      </w:r>
      <w:r w:rsidR="00BD6DC4">
        <w:t>,</w:t>
      </w:r>
      <w:proofErr w:type="gramEnd"/>
      <w:r w:rsidRPr="00BD6DC4">
        <w:t xml:space="preserve"> access and analyse (visualise, mine, etc.) data generated by EISCAT_3D.</w:t>
      </w:r>
    </w:p>
    <w:p w14:paraId="5288C6B1" w14:textId="77777777" w:rsidR="00550E64" w:rsidRPr="00BD6DC4" w:rsidRDefault="00710361" w:rsidP="00BD6DC4">
      <w:pPr>
        <w:pStyle w:val="LO-normal"/>
        <w:spacing w:line="276" w:lineRule="auto"/>
        <w:jc w:val="both"/>
      </w:pPr>
      <w:r w:rsidRPr="00BD6DC4">
        <w:t>This deliverable reports on the progress of portal development since the end of February 2016, when a similar deliverable, D6.3</w:t>
      </w:r>
      <w:r w:rsidRPr="00BD6DC4">
        <w:rPr>
          <w:rStyle w:val="FootnoteAnchor"/>
        </w:rPr>
        <w:footnoteReference w:id="1"/>
      </w:r>
      <w:r w:rsidRPr="00BD6DC4">
        <w:t xml:space="preserve"> was issued.  D6.3 described the architecture setup and the first version of data structures and portal implementation. Since March 2016 the work progressed significantly in portal development using DIRAC service technology, and in collaboration with partner projects, particularly </w:t>
      </w:r>
    </w:p>
    <w:p w14:paraId="643B496B" w14:textId="77777777" w:rsidR="00550E64" w:rsidRPr="00BD6DC4" w:rsidRDefault="00710361" w:rsidP="00BD6DC4">
      <w:pPr>
        <w:pStyle w:val="LO-normal"/>
        <w:numPr>
          <w:ilvl w:val="0"/>
          <w:numId w:val="30"/>
        </w:numPr>
        <w:spacing w:after="120" w:line="276" w:lineRule="auto"/>
        <w:contextualSpacing/>
        <w:jc w:val="both"/>
      </w:pPr>
      <w:proofErr w:type="spellStart"/>
      <w:r w:rsidRPr="00BD6DC4">
        <w:t>ENVRIplus</w:t>
      </w:r>
      <w:proofErr w:type="spellEnd"/>
      <w:r w:rsidRPr="00BD6DC4">
        <w:t xml:space="preserve"> - which produced the second version of the ENVRI reference model</w:t>
      </w:r>
      <w:r w:rsidRPr="00BD6DC4">
        <w:rPr>
          <w:rStyle w:val="FootnoteAnchor"/>
        </w:rPr>
        <w:footnoteReference w:id="2"/>
      </w:r>
      <w:r w:rsidRPr="00BD6DC4">
        <w:t>,</w:t>
      </w:r>
    </w:p>
    <w:p w14:paraId="517C74E6" w14:textId="77777777" w:rsidR="00550E64" w:rsidRPr="00BD6DC4" w:rsidRDefault="00710361" w:rsidP="00BD6DC4">
      <w:pPr>
        <w:pStyle w:val="LO-normal"/>
        <w:numPr>
          <w:ilvl w:val="0"/>
          <w:numId w:val="30"/>
        </w:numPr>
        <w:spacing w:after="120" w:line="276" w:lineRule="auto"/>
        <w:contextualSpacing/>
        <w:jc w:val="both"/>
      </w:pPr>
      <w:proofErr w:type="spellStart"/>
      <w:r w:rsidRPr="00BD6DC4">
        <w:t>NeIC</w:t>
      </w:r>
      <w:proofErr w:type="spellEnd"/>
      <w:r w:rsidRPr="00BD6DC4">
        <w:t xml:space="preserve"> EISCAT_3D support project</w:t>
      </w:r>
      <w:r w:rsidRPr="00BD6DC4">
        <w:rPr>
          <w:rStyle w:val="FootnoteAnchor"/>
        </w:rPr>
        <w:footnoteReference w:id="3"/>
      </w:r>
      <w:r w:rsidRPr="00BD6DC4">
        <w:t xml:space="preserve"> which detailed the EISCAT_3D needs in terms of data storage, network and computing,</w:t>
      </w:r>
    </w:p>
    <w:p w14:paraId="2E9D6C07" w14:textId="77777777" w:rsidR="00550E64" w:rsidRPr="00BD6DC4" w:rsidRDefault="00710361" w:rsidP="00BD6DC4">
      <w:pPr>
        <w:pStyle w:val="LO-normal"/>
        <w:numPr>
          <w:ilvl w:val="0"/>
          <w:numId w:val="30"/>
        </w:numPr>
        <w:spacing w:after="120" w:line="276" w:lineRule="auto"/>
        <w:contextualSpacing/>
        <w:jc w:val="both"/>
      </w:pPr>
      <w:r w:rsidRPr="00BD6DC4">
        <w:t>EISCAT_3D pilot in EUDAT</w:t>
      </w:r>
      <w:r w:rsidRPr="00BD6DC4">
        <w:rPr>
          <w:rStyle w:val="FootnoteAnchor"/>
        </w:rPr>
        <w:footnoteReference w:id="4"/>
      </w:r>
      <w:r w:rsidRPr="00BD6DC4">
        <w:t xml:space="preserve"> which worked on workflow implementation. </w:t>
      </w:r>
    </w:p>
    <w:p w14:paraId="68462587" w14:textId="77777777" w:rsidR="00550E64" w:rsidRPr="00BD6DC4" w:rsidRDefault="00710361" w:rsidP="00BD6DC4">
      <w:pPr>
        <w:pStyle w:val="LO-normal"/>
        <w:spacing w:line="276" w:lineRule="auto"/>
        <w:jc w:val="both"/>
      </w:pPr>
      <w:r w:rsidRPr="00BD6DC4">
        <w:t>As the data need to follow the EISCAT policy, defined in the statutes of EISCAT, some consideration on access and authentication still need to be investigated. This work will continue in the AARC2 project starting 1 June 2017, to enable fast development in this field.</w:t>
      </w:r>
    </w:p>
    <w:p w14:paraId="661A95D7" w14:textId="77777777" w:rsidR="00550E64" w:rsidRPr="00BD6DC4" w:rsidRDefault="00710361" w:rsidP="00BD6DC4">
      <w:pPr>
        <w:pStyle w:val="LO-normal"/>
        <w:spacing w:line="276" w:lineRule="auto"/>
        <w:jc w:val="both"/>
      </w:pPr>
      <w:r w:rsidRPr="00BD6DC4">
        <w:t xml:space="preserve">This EGI-Engage deliverable describes the enhanced EISCAT portal. It now has a working access control and interfaces for data discovery and download as well as a function for analysis job submissions. The </w:t>
      </w:r>
      <w:r w:rsidRPr="00BD6DC4">
        <w:rPr>
          <w:rFonts w:cs="Helvetica"/>
          <w:color w:val="00000A"/>
          <w:lang w:val="en-US"/>
        </w:rPr>
        <w:t xml:space="preserve">prototype demonstrator was used to facilitate the development of data models </w:t>
      </w:r>
      <w:r w:rsidRPr="00BD6DC4">
        <w:rPr>
          <w:rFonts w:cs="Helvetica"/>
          <w:color w:val="00000A"/>
          <w:lang w:val="en-US"/>
        </w:rPr>
        <w:lastRenderedPageBreak/>
        <w:t xml:space="preserve">and modeling tools within the EISCAT_3D community, and the applicability of a central portal service can be used by scientists to interact and compute with EISCAT data. </w:t>
      </w:r>
    </w:p>
    <w:p w14:paraId="24F3453B" w14:textId="77777777" w:rsidR="00550E64" w:rsidRPr="00BD6DC4" w:rsidRDefault="00710361" w:rsidP="00BD6DC4">
      <w:pPr>
        <w:pStyle w:val="LO-normal"/>
        <w:spacing w:line="276" w:lineRule="auto"/>
        <w:jc w:val="both"/>
      </w:pPr>
      <w:r w:rsidRPr="00BD6DC4">
        <w:t>The deliverable comes with a step-by-step Users Guide and a description for portal administration. The EISCAT_3D data model has been developed to be able to fully describe the data but still be structured to suit storage in databases.</w:t>
      </w:r>
    </w:p>
    <w:p w14:paraId="23B3A008" w14:textId="2FB2C6EE" w:rsidR="00550E64" w:rsidRDefault="00710361" w:rsidP="00BD6DC4">
      <w:pPr>
        <w:pStyle w:val="LO-normal"/>
        <w:spacing w:line="276" w:lineRule="auto"/>
        <w:jc w:val="both"/>
      </w:pPr>
      <w:r>
        <w:t xml:space="preserve">The portal has been included in the recently submitted EOSC-hub initiative as one of the Competence Centres, where it will </w:t>
      </w:r>
      <w:r w:rsidR="00BD6DC4">
        <w:t>develop</w:t>
      </w:r>
      <w:r>
        <w:t xml:space="preserve"> to be ready for the planned </w:t>
      </w:r>
      <w:proofErr w:type="spellStart"/>
      <w:r>
        <w:t>startup</w:t>
      </w:r>
      <w:proofErr w:type="spellEnd"/>
      <w:r>
        <w:t xml:space="preserve"> of EISCAT_3D in 2021.</w:t>
      </w:r>
    </w:p>
    <w:p w14:paraId="3D0F2434" w14:textId="77777777" w:rsidR="00550E64" w:rsidRDefault="00710361" w:rsidP="00BD6DC4">
      <w:pPr>
        <w:jc w:val="both"/>
      </w:pPr>
      <w:r>
        <w:br w:type="page"/>
      </w:r>
    </w:p>
    <w:p w14:paraId="08ECBBCE" w14:textId="77777777" w:rsidR="00550E64" w:rsidRDefault="00710361">
      <w:pPr>
        <w:pStyle w:val="Heading1"/>
        <w:spacing w:before="0" w:after="120"/>
        <w:rPr>
          <w:sz w:val="34"/>
          <w:szCs w:val="34"/>
        </w:rPr>
      </w:pPr>
      <w:bookmarkStart w:id="3" w:name="_Toc361931177"/>
      <w:bookmarkStart w:id="4" w:name="_Toc488832214"/>
      <w:r>
        <w:lastRenderedPageBreak/>
        <w:t>1 Introduction</w:t>
      </w:r>
      <w:bookmarkEnd w:id="3"/>
      <w:bookmarkEnd w:id="4"/>
      <w:r>
        <w:t xml:space="preserve"> </w:t>
      </w:r>
      <w:r>
        <w:tab/>
        <w:t xml:space="preserve"> </w:t>
      </w:r>
      <w:r>
        <w:tab/>
      </w:r>
    </w:p>
    <w:p w14:paraId="7CED8A4D" w14:textId="77777777" w:rsidR="00550E64" w:rsidRDefault="00710361" w:rsidP="00BD6DC4">
      <w:pPr>
        <w:pStyle w:val="LO-normal"/>
        <w:spacing w:line="276" w:lineRule="auto"/>
        <w:jc w:val="both"/>
      </w:pPr>
      <w:r>
        <w:t>The design of the next generation incoherent scatter radar system, EISCAT_3D, opens up opportunities for physicists to explore many new research fields. On the other hand, it also introduces significant challenges in handling large-scale experimental data which will be massively generated at high speeds and volumes. The incoming data rates of about 4Tb/s need to be reduced to a few PB/year to be within operational funding limits. This challenge is typically referred to as a big data problem and requires solutions from beyond the capabilities of conventional database technologies.</w:t>
      </w:r>
    </w:p>
    <w:p w14:paraId="3FDF9C37" w14:textId="77777777" w:rsidR="00550E64" w:rsidRDefault="00710361" w:rsidP="00BD6DC4">
      <w:pPr>
        <w:pStyle w:val="LO-normal"/>
        <w:spacing w:line="276" w:lineRule="auto"/>
        <w:jc w:val="both"/>
      </w:pPr>
      <w:r>
        <w:t>The overall ambition of EISCAT_3D Competence Centre (EISCAT_3D CC) had been to provide the users of incoherent scatter radar with data analysis tools to improve their opportunities of scientific discovery. The competence centre is also important for the build-up towards EISCAT_3D and the tools developed will form a base for further development.</w:t>
      </w:r>
    </w:p>
    <w:p w14:paraId="0078C7B8" w14:textId="77777777" w:rsidR="00550E64" w:rsidRDefault="00710361" w:rsidP="00BD6DC4">
      <w:pPr>
        <w:pStyle w:val="LO-normal"/>
        <w:spacing w:line="276" w:lineRule="auto"/>
        <w:jc w:val="both"/>
      </w:pPr>
      <w:r>
        <w:t>With the development of a functional archive for the EISCAT data, this competence centre will make a foundation for new discoveries and significant scientific breakthroughs.</w:t>
      </w:r>
    </w:p>
    <w:p w14:paraId="34929A3D" w14:textId="77777777" w:rsidR="00550E64" w:rsidRDefault="00710361" w:rsidP="00BD6DC4">
      <w:pPr>
        <w:pStyle w:val="LO-normal"/>
        <w:spacing w:line="276" w:lineRule="auto"/>
        <w:jc w:val="both"/>
      </w:pPr>
      <w:r>
        <w:t>The EISCAT_3D CC develops a user portal. This portal is the point of access for researchers to discover, access and analyse (visualise, mine, etc.) data generated by EISCAT_3D. The portal allows refinements and further developments of the access of data. Important is also the training of the users, with valuable feedback, making the updated system ready for wider use. The system is also expected to lay a foundation for the development of a data archive for EISCAT_3D.</w:t>
      </w:r>
    </w:p>
    <w:p w14:paraId="7733D912" w14:textId="6C7D0B46" w:rsidR="00550E64" w:rsidRDefault="00710361" w:rsidP="00BD6DC4">
      <w:pPr>
        <w:pStyle w:val="LO-normal"/>
        <w:spacing w:line="276" w:lineRule="auto"/>
        <w:jc w:val="both"/>
      </w:pPr>
      <w:r>
        <w:t>The CC opted to use t</w:t>
      </w:r>
      <w:r w:rsidR="00BD6DC4">
        <w:t xml:space="preserve">he DIRAC </w:t>
      </w:r>
      <w:proofErr w:type="spellStart"/>
      <w:r w:rsidR="00BD6DC4">
        <w:t>interware</w:t>
      </w:r>
      <w:proofErr w:type="spellEnd"/>
      <w:r w:rsidR="00BD6DC4">
        <w:rPr>
          <w:rStyle w:val="FootnoteReference"/>
        </w:rPr>
        <w:footnoteReference w:id="5"/>
      </w:r>
      <w:r>
        <w:t xml:space="preserve">, which is a mature system developed for the </w:t>
      </w:r>
      <w:proofErr w:type="spellStart"/>
      <w:r>
        <w:t>LHCb</w:t>
      </w:r>
      <w:proofErr w:type="spellEnd"/>
      <w:r>
        <w:t xml:space="preserve"> detector at CERN. In contrast to other environmental research infrastructures, EISCAT_3D is more similar to a detector in particle physics or radio astronomy when it comes to rates and volumes of data. Other available services, su</w:t>
      </w:r>
      <w:r w:rsidR="00BD6DC4">
        <w:t>ch as those developed by EUDAT</w:t>
      </w:r>
      <w:r w:rsidR="00BD6DC4">
        <w:rPr>
          <w:rStyle w:val="FootnoteReference"/>
        </w:rPr>
        <w:footnoteReference w:id="6"/>
      </w:r>
      <w:r>
        <w:t xml:space="preserve"> are still in active development and as yet not suitable for a production system.</w:t>
      </w:r>
    </w:p>
    <w:p w14:paraId="1B1B74C0" w14:textId="77777777" w:rsidR="00550E64" w:rsidRDefault="00710361" w:rsidP="00BD6DC4">
      <w:pPr>
        <w:pStyle w:val="LO-normal"/>
        <w:spacing w:line="276" w:lineRule="auto"/>
        <w:jc w:val="both"/>
      </w:pPr>
      <w:r>
        <w:t xml:space="preserve">DIRAC provides both a command line interface (CLI) to interact with data search and job management, and a web-based graphical interface through which many but not all aspects of DIRAC are accessible. </w:t>
      </w:r>
    </w:p>
    <w:p w14:paraId="075AA685" w14:textId="77777777" w:rsidR="00550E64" w:rsidRDefault="00710361" w:rsidP="00BD6DC4">
      <w:pPr>
        <w:pStyle w:val="LO-normal"/>
        <w:spacing w:line="276" w:lineRule="auto"/>
        <w:jc w:val="both"/>
      </w:pPr>
      <w:r>
        <w:t xml:space="preserve">In a nutshell, a summary of the portal information is given in the following table: </w:t>
      </w:r>
    </w:p>
    <w:p w14:paraId="25026C8A" w14:textId="77777777" w:rsidR="00BD6DC4" w:rsidRDefault="00BD6DC4" w:rsidP="00BD6DC4">
      <w:pPr>
        <w:pStyle w:val="LO-normal"/>
        <w:spacing w:line="276" w:lineRule="auto"/>
        <w:jc w:val="both"/>
      </w:pPr>
    </w:p>
    <w:tbl>
      <w:tblPr>
        <w:tblStyle w:val="TableGrid"/>
        <w:tblW w:w="9418" w:type="dxa"/>
        <w:tblInd w:w="10" w:type="dxa"/>
        <w:tblLayout w:type="fixed"/>
        <w:tblCellMar>
          <w:top w:w="57" w:type="dxa"/>
          <w:left w:w="567" w:type="dxa"/>
          <w:bottom w:w="57" w:type="dxa"/>
          <w:right w:w="57" w:type="dxa"/>
        </w:tblCellMar>
        <w:tblLook w:val="04A0" w:firstRow="1" w:lastRow="0" w:firstColumn="1" w:lastColumn="0" w:noHBand="0" w:noVBand="1"/>
      </w:tblPr>
      <w:tblGrid>
        <w:gridCol w:w="1950"/>
        <w:gridCol w:w="7468"/>
      </w:tblGrid>
      <w:tr w:rsidR="00550E64" w14:paraId="2D8C76E1" w14:textId="77777777" w:rsidTr="00BD6DC4">
        <w:trPr>
          <w:cantSplit/>
          <w:trHeight w:val="397"/>
        </w:trPr>
        <w:tc>
          <w:tcPr>
            <w:tcW w:w="1950" w:type="dxa"/>
            <w:shd w:val="clear" w:color="auto" w:fill="8DB3E2" w:themeFill="text2" w:themeFillTint="66"/>
            <w:tcMar>
              <w:left w:w="-5" w:type="dxa"/>
            </w:tcMar>
          </w:tcPr>
          <w:p w14:paraId="3BB2FBB5" w14:textId="77777777" w:rsidR="00550E64" w:rsidRPr="00BD6DC4" w:rsidRDefault="00710361" w:rsidP="00BD6DC4">
            <w:pPr>
              <w:spacing w:after="0"/>
              <w:jc w:val="both"/>
              <w:rPr>
                <w:rFonts w:asciiTheme="majorHAnsi" w:hAnsiTheme="majorHAnsi"/>
              </w:rPr>
            </w:pPr>
            <w:r w:rsidRPr="00BD6DC4">
              <w:rPr>
                <w:rFonts w:asciiTheme="majorHAnsi" w:hAnsiTheme="majorHAnsi"/>
                <w:b/>
                <w:bCs/>
                <w:color w:val="00000A"/>
              </w:rPr>
              <w:t>Tool name</w:t>
            </w:r>
          </w:p>
        </w:tc>
        <w:tc>
          <w:tcPr>
            <w:tcW w:w="7468" w:type="dxa"/>
            <w:shd w:val="clear" w:color="auto" w:fill="auto"/>
            <w:tcMar>
              <w:left w:w="-5" w:type="dxa"/>
            </w:tcMar>
          </w:tcPr>
          <w:p w14:paraId="5C6F1BDB" w14:textId="77777777" w:rsidR="00550E64" w:rsidRPr="00BD6DC4" w:rsidRDefault="00710361" w:rsidP="00BD6DC4">
            <w:pPr>
              <w:spacing w:after="0"/>
              <w:jc w:val="both"/>
              <w:rPr>
                <w:rFonts w:asciiTheme="majorHAnsi" w:hAnsiTheme="majorHAnsi"/>
              </w:rPr>
            </w:pPr>
            <w:r w:rsidRPr="00BD6DC4">
              <w:rPr>
                <w:rFonts w:asciiTheme="majorHAnsi" w:hAnsiTheme="majorHAnsi"/>
                <w:color w:val="00000A"/>
              </w:rPr>
              <w:t>EISCAT 3D Data Portal</w:t>
            </w:r>
          </w:p>
        </w:tc>
      </w:tr>
      <w:tr w:rsidR="00550E64" w14:paraId="089A9611" w14:textId="77777777" w:rsidTr="00BD6DC4">
        <w:trPr>
          <w:cantSplit/>
          <w:trHeight w:val="397"/>
        </w:trPr>
        <w:tc>
          <w:tcPr>
            <w:tcW w:w="1950" w:type="dxa"/>
            <w:shd w:val="clear" w:color="auto" w:fill="8DB3E2" w:themeFill="text2" w:themeFillTint="66"/>
            <w:tcMar>
              <w:left w:w="-5" w:type="dxa"/>
            </w:tcMar>
          </w:tcPr>
          <w:p w14:paraId="00B952CF" w14:textId="77777777" w:rsidR="00550E64" w:rsidRPr="00BD6DC4" w:rsidRDefault="00710361" w:rsidP="00BD6DC4">
            <w:pPr>
              <w:spacing w:after="0"/>
              <w:jc w:val="both"/>
              <w:rPr>
                <w:rFonts w:asciiTheme="majorHAnsi" w:hAnsiTheme="majorHAnsi"/>
              </w:rPr>
            </w:pPr>
            <w:r w:rsidRPr="00BD6DC4">
              <w:rPr>
                <w:rFonts w:asciiTheme="majorHAnsi" w:hAnsiTheme="majorHAnsi"/>
                <w:b/>
                <w:bCs/>
                <w:color w:val="00000A"/>
              </w:rPr>
              <w:t xml:space="preserve">Tool </w:t>
            </w:r>
            <w:proofErr w:type="spellStart"/>
            <w:r w:rsidRPr="00BD6DC4">
              <w:rPr>
                <w:rFonts w:asciiTheme="majorHAnsi" w:hAnsiTheme="majorHAnsi"/>
                <w:b/>
                <w:bCs/>
                <w:color w:val="00000A"/>
              </w:rPr>
              <w:t>url</w:t>
            </w:r>
            <w:proofErr w:type="spellEnd"/>
          </w:p>
        </w:tc>
        <w:tc>
          <w:tcPr>
            <w:tcW w:w="7468" w:type="dxa"/>
            <w:shd w:val="clear" w:color="auto" w:fill="auto"/>
            <w:tcMar>
              <w:left w:w="-5" w:type="dxa"/>
            </w:tcMar>
          </w:tcPr>
          <w:p w14:paraId="60AA8419" w14:textId="77777777" w:rsidR="00550E64" w:rsidRPr="00BD6DC4" w:rsidRDefault="001641BF" w:rsidP="00BD6DC4">
            <w:pPr>
              <w:spacing w:after="0"/>
              <w:jc w:val="both"/>
              <w:rPr>
                <w:rFonts w:asciiTheme="majorHAnsi" w:hAnsiTheme="majorHAnsi"/>
              </w:rPr>
            </w:pPr>
            <w:hyperlink r:id="rId14">
              <w:r w:rsidR="00710361" w:rsidRPr="00BD6DC4">
                <w:rPr>
                  <w:rStyle w:val="InternetLink"/>
                  <w:rFonts w:asciiTheme="majorHAnsi" w:eastAsia="Cambria" w:hAnsiTheme="majorHAnsi"/>
                  <w:color w:val="1155CC"/>
                </w:rPr>
                <w:t>https://dirac.egi.eu:9443/DIRAC/</w:t>
              </w:r>
            </w:hyperlink>
          </w:p>
        </w:tc>
      </w:tr>
      <w:tr w:rsidR="00550E64" w14:paraId="7041DE37" w14:textId="77777777" w:rsidTr="00BD6DC4">
        <w:trPr>
          <w:cantSplit/>
          <w:trHeight w:val="397"/>
        </w:trPr>
        <w:tc>
          <w:tcPr>
            <w:tcW w:w="1950" w:type="dxa"/>
            <w:shd w:val="clear" w:color="auto" w:fill="8DB3E2" w:themeFill="text2" w:themeFillTint="66"/>
            <w:tcMar>
              <w:left w:w="-5" w:type="dxa"/>
            </w:tcMar>
          </w:tcPr>
          <w:p w14:paraId="2D7BC718" w14:textId="77777777" w:rsidR="00550E64" w:rsidRPr="00BD6DC4" w:rsidRDefault="00710361" w:rsidP="00BD6DC4">
            <w:pPr>
              <w:spacing w:after="0"/>
              <w:jc w:val="both"/>
              <w:rPr>
                <w:rFonts w:asciiTheme="majorHAnsi" w:hAnsiTheme="majorHAnsi"/>
                <w:b/>
                <w:bCs/>
              </w:rPr>
            </w:pPr>
            <w:r w:rsidRPr="00BD6DC4">
              <w:rPr>
                <w:rFonts w:asciiTheme="majorHAnsi" w:hAnsiTheme="majorHAnsi"/>
                <w:b/>
                <w:bCs/>
                <w:color w:val="00000A"/>
              </w:rPr>
              <w:t>Tool wiki page</w:t>
            </w:r>
          </w:p>
        </w:tc>
        <w:tc>
          <w:tcPr>
            <w:tcW w:w="7468" w:type="dxa"/>
            <w:shd w:val="clear" w:color="auto" w:fill="auto"/>
            <w:tcMar>
              <w:left w:w="-5" w:type="dxa"/>
            </w:tcMar>
          </w:tcPr>
          <w:p w14:paraId="0091B10D" w14:textId="77777777" w:rsidR="00550E64" w:rsidRPr="00BD6DC4" w:rsidRDefault="001641BF" w:rsidP="00BD6DC4">
            <w:pPr>
              <w:spacing w:after="0"/>
              <w:jc w:val="both"/>
              <w:rPr>
                <w:rFonts w:asciiTheme="majorHAnsi" w:hAnsiTheme="majorHAnsi"/>
              </w:rPr>
            </w:pPr>
            <w:hyperlink r:id="rId15">
              <w:r w:rsidR="00710361" w:rsidRPr="00BD6DC4">
                <w:rPr>
                  <w:rStyle w:val="InternetLink"/>
                  <w:rFonts w:asciiTheme="majorHAnsi" w:hAnsiTheme="majorHAnsi"/>
                  <w:color w:val="00000A"/>
                </w:rPr>
                <w:t>https://wiki.egi.eu/wiki/Competence_centre_EISCAT_3D</w:t>
              </w:r>
            </w:hyperlink>
            <w:r w:rsidR="00710361" w:rsidRPr="00BD6DC4">
              <w:rPr>
                <w:rFonts w:asciiTheme="majorHAnsi" w:hAnsiTheme="majorHAnsi"/>
                <w:color w:val="00000A"/>
              </w:rPr>
              <w:t xml:space="preserve"> </w:t>
            </w:r>
          </w:p>
        </w:tc>
      </w:tr>
      <w:tr w:rsidR="00550E64" w14:paraId="4AC2C6E8" w14:textId="77777777" w:rsidTr="00BD6DC4">
        <w:trPr>
          <w:cantSplit/>
          <w:trHeight w:val="397"/>
        </w:trPr>
        <w:tc>
          <w:tcPr>
            <w:tcW w:w="1950" w:type="dxa"/>
            <w:shd w:val="clear" w:color="auto" w:fill="8DB3E2" w:themeFill="text2" w:themeFillTint="66"/>
            <w:tcMar>
              <w:left w:w="-5" w:type="dxa"/>
            </w:tcMar>
          </w:tcPr>
          <w:p w14:paraId="29F6E16A" w14:textId="77777777" w:rsidR="00550E64" w:rsidRPr="00BD6DC4" w:rsidRDefault="00710361" w:rsidP="00BD6DC4">
            <w:pPr>
              <w:spacing w:after="0"/>
              <w:jc w:val="both"/>
              <w:rPr>
                <w:rFonts w:asciiTheme="majorHAnsi" w:hAnsiTheme="majorHAnsi"/>
                <w:b/>
                <w:bCs/>
              </w:rPr>
            </w:pPr>
            <w:r w:rsidRPr="00BD6DC4">
              <w:rPr>
                <w:rFonts w:asciiTheme="majorHAnsi" w:hAnsiTheme="majorHAnsi"/>
                <w:b/>
                <w:color w:val="00000A"/>
              </w:rPr>
              <w:lastRenderedPageBreak/>
              <w:t>Description</w:t>
            </w:r>
          </w:p>
        </w:tc>
        <w:tc>
          <w:tcPr>
            <w:tcW w:w="7468" w:type="dxa"/>
            <w:shd w:val="clear" w:color="auto" w:fill="auto"/>
            <w:tcMar>
              <w:left w:w="-5" w:type="dxa"/>
            </w:tcMar>
          </w:tcPr>
          <w:p w14:paraId="7F326111" w14:textId="77777777" w:rsidR="00550E64" w:rsidRPr="00BD6DC4" w:rsidRDefault="00710361" w:rsidP="00BD6DC4">
            <w:pPr>
              <w:spacing w:after="0"/>
              <w:jc w:val="both"/>
              <w:rPr>
                <w:rFonts w:asciiTheme="majorHAnsi" w:hAnsiTheme="majorHAnsi"/>
              </w:rPr>
            </w:pPr>
            <w:r w:rsidRPr="00BD6DC4">
              <w:rPr>
                <w:rFonts w:asciiTheme="majorHAnsi" w:hAnsiTheme="majorHAnsi" w:cs="Arial"/>
                <w:iCs/>
                <w:color w:val="00000A"/>
              </w:rPr>
              <w:t xml:space="preserve">The EISCAT 3D Data Portal is the main point of access to EISCAT 3D data and analysis. It allows authenticated users to access data archives and stage data for processing. </w:t>
            </w:r>
            <w:hyperlink r:id="rId16">
              <w:r w:rsidRPr="00BD6DC4">
                <w:rPr>
                  <w:rStyle w:val="InternetLink"/>
                  <w:rFonts w:asciiTheme="majorHAnsi" w:hAnsiTheme="majorHAnsi" w:cs="Arial"/>
                  <w:iCs/>
                  <w:color w:val="00000A"/>
                </w:rPr>
                <w:t>https://www.eiscat.se/business/projects/egi-engage</w:t>
              </w:r>
            </w:hyperlink>
            <w:r w:rsidRPr="00BD6DC4">
              <w:rPr>
                <w:rFonts w:asciiTheme="majorHAnsi" w:hAnsiTheme="majorHAnsi" w:cs="Arial"/>
                <w:iCs/>
                <w:color w:val="00000A"/>
              </w:rPr>
              <w:t xml:space="preserve"> </w:t>
            </w:r>
          </w:p>
        </w:tc>
      </w:tr>
      <w:tr w:rsidR="00550E64" w14:paraId="311BB0F3" w14:textId="77777777" w:rsidTr="00BD6DC4">
        <w:trPr>
          <w:cantSplit/>
          <w:trHeight w:val="397"/>
        </w:trPr>
        <w:tc>
          <w:tcPr>
            <w:tcW w:w="1950" w:type="dxa"/>
            <w:shd w:val="clear" w:color="auto" w:fill="8DB3E2" w:themeFill="text2" w:themeFillTint="66"/>
            <w:tcMar>
              <w:left w:w="-5" w:type="dxa"/>
            </w:tcMar>
          </w:tcPr>
          <w:p w14:paraId="2D558454" w14:textId="77777777" w:rsidR="00550E64" w:rsidRPr="00BD6DC4" w:rsidRDefault="00710361" w:rsidP="00BD6DC4">
            <w:pPr>
              <w:spacing w:after="0"/>
              <w:jc w:val="both"/>
              <w:rPr>
                <w:rFonts w:asciiTheme="majorHAnsi" w:hAnsiTheme="majorHAnsi"/>
                <w:b/>
              </w:rPr>
            </w:pPr>
            <w:r w:rsidRPr="00BD6DC4">
              <w:rPr>
                <w:rFonts w:asciiTheme="majorHAnsi" w:hAnsiTheme="majorHAnsi"/>
                <w:b/>
                <w:color w:val="00000A"/>
              </w:rPr>
              <w:t>Value proposition</w:t>
            </w:r>
          </w:p>
        </w:tc>
        <w:tc>
          <w:tcPr>
            <w:tcW w:w="7468" w:type="dxa"/>
            <w:shd w:val="clear" w:color="auto" w:fill="auto"/>
            <w:tcMar>
              <w:left w:w="-5" w:type="dxa"/>
            </w:tcMar>
          </w:tcPr>
          <w:p w14:paraId="44C26062" w14:textId="77777777" w:rsidR="00550E64" w:rsidRPr="00BD6DC4" w:rsidRDefault="00710361" w:rsidP="00BD6DC4">
            <w:pPr>
              <w:pStyle w:val="NormalWeb"/>
              <w:spacing w:beforeAutospacing="0" w:after="0" w:afterAutospacing="0" w:line="276" w:lineRule="auto"/>
              <w:jc w:val="both"/>
              <w:rPr>
                <w:rFonts w:asciiTheme="majorHAnsi" w:hAnsiTheme="majorHAnsi"/>
              </w:rPr>
            </w:pPr>
            <w:r w:rsidRPr="00BD6DC4">
              <w:rPr>
                <w:rFonts w:asciiTheme="majorHAnsi" w:eastAsia="Cambria" w:hAnsiTheme="majorHAnsi" w:cs="Arial"/>
                <w:iCs/>
                <w:color w:val="000000"/>
                <w:sz w:val="22"/>
                <w:szCs w:val="22"/>
              </w:rPr>
              <w:t>This service will</w:t>
            </w:r>
          </w:p>
          <w:p w14:paraId="6FF86F95" w14:textId="77777777" w:rsidR="00550E64" w:rsidRPr="00BD6DC4" w:rsidRDefault="00710361" w:rsidP="00BD6DC4">
            <w:pPr>
              <w:pStyle w:val="NormalWeb"/>
              <w:numPr>
                <w:ilvl w:val="0"/>
                <w:numId w:val="28"/>
              </w:numPr>
              <w:spacing w:beforeAutospacing="0" w:after="0" w:afterAutospacing="0" w:line="276" w:lineRule="auto"/>
              <w:jc w:val="both"/>
              <w:textAlignment w:val="baseline"/>
              <w:rPr>
                <w:rFonts w:asciiTheme="majorHAnsi" w:hAnsiTheme="majorHAnsi" w:cs="Arial"/>
                <w:iCs/>
                <w:color w:val="000000"/>
                <w:sz w:val="22"/>
                <w:szCs w:val="22"/>
              </w:rPr>
            </w:pPr>
            <w:r w:rsidRPr="00BD6DC4">
              <w:rPr>
                <w:rFonts w:asciiTheme="majorHAnsi" w:eastAsia="Cambria" w:hAnsiTheme="majorHAnsi" w:cs="Arial"/>
                <w:iCs/>
                <w:color w:val="000000"/>
                <w:sz w:val="22"/>
                <w:szCs w:val="22"/>
              </w:rPr>
              <w:t>Provide unified access to EISCAT archives of raw and analysed data and to computation</w:t>
            </w:r>
          </w:p>
          <w:p w14:paraId="28DD9B1F" w14:textId="77777777" w:rsidR="00550E64" w:rsidRPr="00BD6DC4" w:rsidRDefault="00710361" w:rsidP="00BD6DC4">
            <w:pPr>
              <w:pStyle w:val="NormalWeb"/>
              <w:numPr>
                <w:ilvl w:val="0"/>
                <w:numId w:val="28"/>
              </w:numPr>
              <w:spacing w:beforeAutospacing="0" w:after="0" w:afterAutospacing="0" w:line="276" w:lineRule="auto"/>
              <w:jc w:val="both"/>
              <w:textAlignment w:val="baseline"/>
              <w:rPr>
                <w:rFonts w:asciiTheme="majorHAnsi" w:hAnsiTheme="majorHAnsi" w:cs="Arial"/>
                <w:iCs/>
                <w:color w:val="000000"/>
                <w:sz w:val="22"/>
                <w:szCs w:val="22"/>
              </w:rPr>
            </w:pPr>
            <w:r w:rsidRPr="00BD6DC4">
              <w:rPr>
                <w:rFonts w:asciiTheme="majorHAnsi" w:eastAsia="Cambria" w:hAnsiTheme="majorHAnsi" w:cs="Arial"/>
                <w:iCs/>
                <w:color w:val="000000"/>
                <w:sz w:val="22"/>
                <w:szCs w:val="22"/>
              </w:rPr>
              <w:t>Allow EISCAT users to authenticate regardless of location</w:t>
            </w:r>
          </w:p>
          <w:p w14:paraId="5894AEA1" w14:textId="77777777" w:rsidR="00550E64" w:rsidRPr="00BD6DC4" w:rsidRDefault="00710361" w:rsidP="00BD6DC4">
            <w:pPr>
              <w:pStyle w:val="NormalWeb"/>
              <w:numPr>
                <w:ilvl w:val="0"/>
                <w:numId w:val="28"/>
              </w:numPr>
              <w:spacing w:beforeAutospacing="0" w:after="0" w:afterAutospacing="0" w:line="276" w:lineRule="auto"/>
              <w:jc w:val="both"/>
              <w:textAlignment w:val="baseline"/>
              <w:rPr>
                <w:rFonts w:asciiTheme="majorHAnsi" w:hAnsiTheme="majorHAnsi" w:cs="Arial"/>
                <w:iCs/>
                <w:color w:val="000000"/>
                <w:sz w:val="22"/>
                <w:szCs w:val="22"/>
              </w:rPr>
            </w:pPr>
            <w:r w:rsidRPr="00BD6DC4">
              <w:rPr>
                <w:rFonts w:asciiTheme="majorHAnsi" w:eastAsia="Cambria" w:hAnsiTheme="majorHAnsi" w:cs="Arial"/>
                <w:iCs/>
                <w:color w:val="000000"/>
                <w:sz w:val="22"/>
                <w:szCs w:val="22"/>
              </w:rPr>
              <w:t>Provide metadata catalogue search as well as data mining</w:t>
            </w:r>
          </w:p>
          <w:p w14:paraId="5AFC436F" w14:textId="77777777" w:rsidR="00550E64" w:rsidRPr="00BD6DC4" w:rsidRDefault="00710361" w:rsidP="00BD6DC4">
            <w:pPr>
              <w:pStyle w:val="NormalWeb"/>
              <w:numPr>
                <w:ilvl w:val="0"/>
                <w:numId w:val="28"/>
              </w:numPr>
              <w:spacing w:beforeAutospacing="0" w:after="0" w:afterAutospacing="0" w:line="276" w:lineRule="auto"/>
              <w:jc w:val="both"/>
              <w:textAlignment w:val="baseline"/>
              <w:rPr>
                <w:rFonts w:asciiTheme="majorHAnsi" w:hAnsiTheme="majorHAnsi" w:cs="Arial"/>
                <w:iCs/>
                <w:color w:val="000000"/>
                <w:sz w:val="22"/>
                <w:szCs w:val="22"/>
              </w:rPr>
            </w:pPr>
            <w:r w:rsidRPr="00BD6DC4">
              <w:rPr>
                <w:rFonts w:asciiTheme="majorHAnsi" w:eastAsia="Cambria" w:hAnsiTheme="majorHAnsi" w:cs="Arial"/>
                <w:iCs/>
                <w:color w:val="000000"/>
                <w:sz w:val="22"/>
                <w:szCs w:val="22"/>
              </w:rPr>
              <w:t>Allow users to cite used data</w:t>
            </w:r>
          </w:p>
          <w:p w14:paraId="1AB3D736" w14:textId="77777777" w:rsidR="00550E64" w:rsidRPr="00BD6DC4" w:rsidRDefault="00710361" w:rsidP="00BD6DC4">
            <w:pPr>
              <w:pStyle w:val="NormalWeb"/>
              <w:numPr>
                <w:ilvl w:val="0"/>
                <w:numId w:val="28"/>
              </w:numPr>
              <w:spacing w:beforeAutospacing="0" w:after="0" w:afterAutospacing="0" w:line="276" w:lineRule="auto"/>
              <w:jc w:val="both"/>
              <w:textAlignment w:val="baseline"/>
              <w:rPr>
                <w:rFonts w:asciiTheme="majorHAnsi" w:hAnsiTheme="majorHAnsi" w:cs="Arial"/>
                <w:iCs/>
                <w:color w:val="000000"/>
                <w:sz w:val="22"/>
                <w:szCs w:val="22"/>
              </w:rPr>
            </w:pPr>
            <w:r w:rsidRPr="00BD6DC4">
              <w:rPr>
                <w:rFonts w:asciiTheme="majorHAnsi" w:eastAsia="Cambria" w:hAnsiTheme="majorHAnsi" w:cs="Arial"/>
                <w:iCs/>
                <w:color w:val="000000"/>
                <w:sz w:val="22"/>
                <w:szCs w:val="22"/>
              </w:rPr>
              <w:t>Allow EISCAT admins to enable ACLs  according to EISCAT data access policies</w:t>
            </w:r>
          </w:p>
          <w:p w14:paraId="0053FCF3" w14:textId="77777777" w:rsidR="00550E64" w:rsidRPr="00BD6DC4" w:rsidRDefault="00710361" w:rsidP="00BD6DC4">
            <w:pPr>
              <w:pStyle w:val="NormalWeb"/>
              <w:numPr>
                <w:ilvl w:val="0"/>
                <w:numId w:val="28"/>
              </w:numPr>
              <w:spacing w:beforeAutospacing="0" w:after="0" w:afterAutospacing="0" w:line="276" w:lineRule="auto"/>
              <w:jc w:val="both"/>
              <w:textAlignment w:val="baseline"/>
              <w:rPr>
                <w:rFonts w:asciiTheme="majorHAnsi" w:hAnsiTheme="majorHAnsi" w:cs="Arial"/>
                <w:i/>
                <w:iCs/>
                <w:color w:val="000000"/>
                <w:sz w:val="22"/>
                <w:szCs w:val="22"/>
              </w:rPr>
            </w:pPr>
            <w:r w:rsidRPr="00BD6DC4">
              <w:rPr>
                <w:rFonts w:asciiTheme="majorHAnsi" w:eastAsia="Cambria" w:hAnsiTheme="majorHAnsi" w:cs="Arial"/>
                <w:iCs/>
                <w:color w:val="000000"/>
                <w:sz w:val="22"/>
                <w:szCs w:val="22"/>
              </w:rPr>
              <w:t>Allows EISCAT and funding agencies to track the usage of EISCAT data</w:t>
            </w:r>
          </w:p>
        </w:tc>
      </w:tr>
      <w:tr w:rsidR="00550E64" w14:paraId="1D2F4F02" w14:textId="77777777" w:rsidTr="00BD6DC4">
        <w:trPr>
          <w:cantSplit/>
          <w:trHeight w:val="397"/>
        </w:trPr>
        <w:tc>
          <w:tcPr>
            <w:tcW w:w="1950" w:type="dxa"/>
            <w:shd w:val="clear" w:color="auto" w:fill="8DB3E2" w:themeFill="text2" w:themeFillTint="66"/>
            <w:tcMar>
              <w:left w:w="-5" w:type="dxa"/>
            </w:tcMar>
          </w:tcPr>
          <w:p w14:paraId="0E601660" w14:textId="77777777" w:rsidR="00550E64" w:rsidRPr="00BD6DC4" w:rsidRDefault="00710361" w:rsidP="00BD6DC4">
            <w:pPr>
              <w:spacing w:after="0"/>
              <w:jc w:val="both"/>
              <w:rPr>
                <w:rFonts w:asciiTheme="majorHAnsi" w:hAnsiTheme="majorHAnsi"/>
                <w:b/>
                <w:bCs/>
              </w:rPr>
            </w:pPr>
            <w:r w:rsidRPr="00BD6DC4">
              <w:rPr>
                <w:rFonts w:asciiTheme="majorHAnsi" w:hAnsiTheme="majorHAnsi" w:cs="Arial"/>
                <w:b/>
                <w:color w:val="00000A"/>
                <w:szCs w:val="24"/>
              </w:rPr>
              <w:t>Customer of the tool</w:t>
            </w:r>
          </w:p>
        </w:tc>
        <w:tc>
          <w:tcPr>
            <w:tcW w:w="7468" w:type="dxa"/>
            <w:shd w:val="clear" w:color="auto" w:fill="auto"/>
            <w:tcMar>
              <w:left w:w="-5" w:type="dxa"/>
            </w:tcMar>
          </w:tcPr>
          <w:p w14:paraId="1747164D" w14:textId="77777777" w:rsidR="00550E64" w:rsidRPr="00BD6DC4" w:rsidRDefault="00710361" w:rsidP="00BD6DC4">
            <w:pPr>
              <w:spacing w:after="0"/>
              <w:jc w:val="both"/>
              <w:rPr>
                <w:rFonts w:asciiTheme="majorHAnsi" w:hAnsiTheme="majorHAnsi"/>
                <w:i/>
              </w:rPr>
            </w:pPr>
            <w:r w:rsidRPr="00BD6DC4">
              <w:rPr>
                <w:rFonts w:asciiTheme="majorHAnsi" w:eastAsia="Times New Roman" w:hAnsiTheme="majorHAnsi" w:cs="Arial"/>
                <w:iCs/>
                <w:color w:val="00000A"/>
              </w:rPr>
              <w:t>EISCAT associate and affiliate countries or institutes.</w:t>
            </w:r>
          </w:p>
        </w:tc>
      </w:tr>
      <w:tr w:rsidR="00550E64" w14:paraId="0F2201C6" w14:textId="77777777" w:rsidTr="00BD6DC4">
        <w:trPr>
          <w:cantSplit/>
          <w:trHeight w:val="397"/>
        </w:trPr>
        <w:tc>
          <w:tcPr>
            <w:tcW w:w="1950" w:type="dxa"/>
            <w:shd w:val="clear" w:color="auto" w:fill="8DB3E2" w:themeFill="text2" w:themeFillTint="66"/>
            <w:tcMar>
              <w:left w:w="-5" w:type="dxa"/>
            </w:tcMar>
          </w:tcPr>
          <w:p w14:paraId="3AF6BAB2" w14:textId="77777777" w:rsidR="00550E64" w:rsidRPr="00BD6DC4" w:rsidRDefault="00710361" w:rsidP="00BD6DC4">
            <w:pPr>
              <w:spacing w:after="0"/>
              <w:jc w:val="both"/>
              <w:rPr>
                <w:rFonts w:asciiTheme="majorHAnsi" w:hAnsiTheme="majorHAnsi" w:cs="Arial"/>
                <w:b/>
                <w:szCs w:val="24"/>
              </w:rPr>
            </w:pPr>
            <w:r w:rsidRPr="00BD6DC4">
              <w:rPr>
                <w:rFonts w:asciiTheme="majorHAnsi" w:hAnsiTheme="majorHAnsi" w:cs="Arial"/>
                <w:b/>
                <w:color w:val="00000A"/>
                <w:szCs w:val="24"/>
              </w:rPr>
              <w:t>User of the service</w:t>
            </w:r>
          </w:p>
        </w:tc>
        <w:tc>
          <w:tcPr>
            <w:tcW w:w="7468" w:type="dxa"/>
            <w:shd w:val="clear" w:color="auto" w:fill="auto"/>
            <w:tcMar>
              <w:left w:w="-5" w:type="dxa"/>
            </w:tcMar>
          </w:tcPr>
          <w:p w14:paraId="266516A2" w14:textId="77777777" w:rsidR="00550E64" w:rsidRPr="00BD6DC4" w:rsidRDefault="00710361" w:rsidP="00BD6DC4">
            <w:pPr>
              <w:spacing w:after="0"/>
              <w:jc w:val="both"/>
              <w:rPr>
                <w:rFonts w:asciiTheme="majorHAnsi" w:hAnsiTheme="majorHAnsi" w:cs="Helvetica"/>
                <w:szCs w:val="24"/>
                <w:lang w:val="en-US"/>
              </w:rPr>
            </w:pPr>
            <w:proofErr w:type="spellStart"/>
            <w:r w:rsidRPr="00BD6DC4">
              <w:rPr>
                <w:rFonts w:asciiTheme="majorHAnsi" w:hAnsiTheme="majorHAnsi" w:cs="Helvetica"/>
                <w:color w:val="00000A"/>
                <w:szCs w:val="24"/>
                <w:lang w:val="en-US"/>
              </w:rPr>
              <w:t>Geospace</w:t>
            </w:r>
            <w:proofErr w:type="spellEnd"/>
            <w:r w:rsidRPr="00BD6DC4">
              <w:rPr>
                <w:rFonts w:asciiTheme="majorHAnsi" w:hAnsiTheme="majorHAnsi" w:cs="Helvetica"/>
                <w:color w:val="00000A"/>
                <w:szCs w:val="24"/>
                <w:lang w:val="en-US"/>
              </w:rPr>
              <w:t xml:space="preserve"> environment scientists in EISCAT associate and affiliate countries or institutes, mainly within </w:t>
            </w:r>
            <w:proofErr w:type="spellStart"/>
            <w:r w:rsidRPr="00BD6DC4">
              <w:rPr>
                <w:rFonts w:asciiTheme="majorHAnsi" w:hAnsiTheme="majorHAnsi" w:cs="Helvetica"/>
                <w:color w:val="00000A"/>
                <w:szCs w:val="24"/>
                <w:lang w:val="en-US"/>
              </w:rPr>
              <w:t>magnetospheric</w:t>
            </w:r>
            <w:proofErr w:type="spellEnd"/>
            <w:r w:rsidRPr="00BD6DC4">
              <w:rPr>
                <w:rFonts w:asciiTheme="majorHAnsi" w:hAnsiTheme="majorHAnsi" w:cs="Helvetica"/>
                <w:color w:val="00000A"/>
                <w:szCs w:val="24"/>
                <w:lang w:val="en-US"/>
              </w:rPr>
              <w:t>, ionospheric and upper atmospheric physics but also e.g. solar system physics. Access to overview data is open.</w:t>
            </w:r>
          </w:p>
        </w:tc>
      </w:tr>
      <w:tr w:rsidR="00550E64" w14:paraId="68A42ECA" w14:textId="77777777" w:rsidTr="00BD6DC4">
        <w:trPr>
          <w:cantSplit/>
          <w:trHeight w:val="397"/>
        </w:trPr>
        <w:tc>
          <w:tcPr>
            <w:tcW w:w="1950" w:type="dxa"/>
            <w:shd w:val="clear" w:color="auto" w:fill="8DB3E2" w:themeFill="text2" w:themeFillTint="66"/>
            <w:tcMar>
              <w:left w:w="-5" w:type="dxa"/>
            </w:tcMar>
          </w:tcPr>
          <w:p w14:paraId="26AAAFE5" w14:textId="77777777" w:rsidR="00550E64" w:rsidRPr="00BD6DC4" w:rsidRDefault="00710361" w:rsidP="00BD6DC4">
            <w:pPr>
              <w:spacing w:after="0"/>
              <w:jc w:val="both"/>
              <w:rPr>
                <w:rFonts w:asciiTheme="majorHAnsi" w:hAnsiTheme="majorHAnsi"/>
              </w:rPr>
            </w:pPr>
            <w:r w:rsidRPr="00BD6DC4">
              <w:rPr>
                <w:rFonts w:asciiTheme="majorHAnsi" w:hAnsiTheme="majorHAnsi"/>
                <w:b/>
                <w:bCs/>
                <w:color w:val="00000A"/>
              </w:rPr>
              <w:t xml:space="preserve">User Documentation </w:t>
            </w:r>
          </w:p>
        </w:tc>
        <w:tc>
          <w:tcPr>
            <w:tcW w:w="7468" w:type="dxa"/>
            <w:shd w:val="clear" w:color="auto" w:fill="auto"/>
            <w:tcMar>
              <w:left w:w="-5" w:type="dxa"/>
            </w:tcMar>
          </w:tcPr>
          <w:p w14:paraId="7D2AA90C" w14:textId="7B08BEA9" w:rsidR="00550E64" w:rsidRPr="00BD6DC4" w:rsidRDefault="001641BF" w:rsidP="00BD6DC4">
            <w:pPr>
              <w:spacing w:after="0"/>
              <w:jc w:val="both"/>
              <w:rPr>
                <w:rFonts w:asciiTheme="majorHAnsi" w:hAnsiTheme="majorHAnsi"/>
              </w:rPr>
            </w:pPr>
            <w:hyperlink r:id="rId17" w:anchor="pdfviewer" w:history="1">
              <w:r w:rsidR="00710361" w:rsidRPr="00BD6DC4">
                <w:rPr>
                  <w:rStyle w:val="InternetLink"/>
                  <w:rFonts w:asciiTheme="majorHAnsi" w:hAnsiTheme="majorHAnsi"/>
                  <w:color w:val="00000A"/>
                </w:rPr>
                <w:t>https://www.eiscat.se/eiscloud/index.php/s/NNB5n7Ph44vTnf1#pdfviewer</w:t>
              </w:r>
            </w:hyperlink>
            <w:r w:rsidR="00BD6DC4">
              <w:rPr>
                <w:rStyle w:val="InternetLink"/>
                <w:rFonts w:asciiTheme="majorHAnsi" w:hAnsiTheme="majorHAnsi"/>
                <w:color w:val="00000A"/>
              </w:rPr>
              <w:t xml:space="preserve"> </w:t>
            </w:r>
            <w:r w:rsidR="00710361" w:rsidRPr="00BD6DC4">
              <w:rPr>
                <w:rFonts w:asciiTheme="majorHAnsi" w:hAnsiTheme="majorHAnsi"/>
                <w:color w:val="00000A"/>
              </w:rPr>
              <w:t xml:space="preserve"> </w:t>
            </w:r>
            <w:r w:rsidR="00BD6DC4">
              <w:rPr>
                <w:rFonts w:asciiTheme="majorHAnsi" w:hAnsiTheme="majorHAnsi"/>
                <w:color w:val="00000A"/>
              </w:rPr>
              <w:t xml:space="preserve"> </w:t>
            </w:r>
          </w:p>
        </w:tc>
      </w:tr>
      <w:tr w:rsidR="00550E64" w14:paraId="244FEFD8" w14:textId="77777777" w:rsidTr="00BD6DC4">
        <w:trPr>
          <w:cantSplit/>
          <w:trHeight w:val="397"/>
        </w:trPr>
        <w:tc>
          <w:tcPr>
            <w:tcW w:w="1950" w:type="dxa"/>
            <w:shd w:val="clear" w:color="auto" w:fill="8DB3E2" w:themeFill="text2" w:themeFillTint="66"/>
            <w:tcMar>
              <w:left w:w="-5" w:type="dxa"/>
            </w:tcMar>
          </w:tcPr>
          <w:p w14:paraId="7DA3D7EA" w14:textId="77777777" w:rsidR="00550E64" w:rsidRPr="00BD6DC4" w:rsidRDefault="00710361" w:rsidP="00BD6DC4">
            <w:pPr>
              <w:spacing w:after="0"/>
              <w:jc w:val="both"/>
              <w:rPr>
                <w:rFonts w:asciiTheme="majorHAnsi" w:hAnsiTheme="majorHAnsi"/>
                <w:b/>
                <w:bCs/>
              </w:rPr>
            </w:pPr>
            <w:r w:rsidRPr="00BD6DC4">
              <w:rPr>
                <w:rFonts w:asciiTheme="majorHAnsi" w:hAnsiTheme="majorHAnsi"/>
                <w:b/>
                <w:bCs/>
                <w:color w:val="00000A"/>
              </w:rPr>
              <w:t xml:space="preserve">Technical Documentation </w:t>
            </w:r>
          </w:p>
        </w:tc>
        <w:tc>
          <w:tcPr>
            <w:tcW w:w="7468" w:type="dxa"/>
            <w:shd w:val="clear" w:color="auto" w:fill="auto"/>
            <w:tcMar>
              <w:left w:w="-5" w:type="dxa"/>
            </w:tcMar>
          </w:tcPr>
          <w:p w14:paraId="119F38BA" w14:textId="77777777" w:rsidR="00550E64" w:rsidRPr="00BD6DC4" w:rsidRDefault="00710361" w:rsidP="00BD6DC4">
            <w:pPr>
              <w:spacing w:after="0"/>
              <w:jc w:val="both"/>
              <w:rPr>
                <w:rFonts w:asciiTheme="majorHAnsi" w:hAnsiTheme="majorHAnsi"/>
                <w:i/>
              </w:rPr>
            </w:pPr>
            <w:r w:rsidRPr="00BD6DC4">
              <w:rPr>
                <w:rFonts w:asciiTheme="majorHAnsi" w:hAnsiTheme="majorHAnsi"/>
                <w:color w:val="00000A"/>
              </w:rPr>
              <w:t>See</w:t>
            </w:r>
            <w:r w:rsidRPr="00BD6DC4">
              <w:rPr>
                <w:rFonts w:asciiTheme="majorHAnsi" w:hAnsiTheme="majorHAnsi"/>
                <w:i/>
                <w:color w:val="00000A"/>
              </w:rPr>
              <w:t xml:space="preserve"> </w:t>
            </w:r>
            <w:r w:rsidRPr="00BD6DC4">
              <w:rPr>
                <w:rFonts w:asciiTheme="majorHAnsi" w:hAnsiTheme="majorHAnsi"/>
                <w:color w:val="00000A"/>
              </w:rPr>
              <w:t>Appendix B</w:t>
            </w:r>
          </w:p>
        </w:tc>
      </w:tr>
      <w:tr w:rsidR="00550E64" w14:paraId="19563FD0" w14:textId="77777777" w:rsidTr="00BD6DC4">
        <w:trPr>
          <w:cantSplit/>
          <w:trHeight w:val="397"/>
        </w:trPr>
        <w:tc>
          <w:tcPr>
            <w:tcW w:w="1950" w:type="dxa"/>
            <w:shd w:val="clear" w:color="auto" w:fill="8DB3E2" w:themeFill="text2" w:themeFillTint="66"/>
            <w:tcMar>
              <w:left w:w="-5" w:type="dxa"/>
            </w:tcMar>
          </w:tcPr>
          <w:p w14:paraId="29B0F4C2" w14:textId="77777777" w:rsidR="00550E64" w:rsidRPr="00BD6DC4" w:rsidRDefault="00710361" w:rsidP="00BD6DC4">
            <w:pPr>
              <w:spacing w:after="0"/>
              <w:jc w:val="both"/>
              <w:rPr>
                <w:rFonts w:asciiTheme="majorHAnsi" w:hAnsiTheme="majorHAnsi"/>
                <w:b/>
              </w:rPr>
            </w:pPr>
            <w:r w:rsidRPr="00BD6DC4">
              <w:rPr>
                <w:rFonts w:asciiTheme="majorHAnsi" w:hAnsiTheme="majorHAnsi"/>
                <w:b/>
                <w:color w:val="00000A"/>
              </w:rPr>
              <w:t>Product team</w:t>
            </w:r>
          </w:p>
        </w:tc>
        <w:tc>
          <w:tcPr>
            <w:tcW w:w="7468" w:type="dxa"/>
            <w:shd w:val="clear" w:color="auto" w:fill="auto"/>
            <w:tcMar>
              <w:left w:w="-5" w:type="dxa"/>
            </w:tcMar>
          </w:tcPr>
          <w:p w14:paraId="04AA6E4D" w14:textId="77777777" w:rsidR="00550E64" w:rsidRPr="00BD6DC4" w:rsidRDefault="00710361" w:rsidP="00BD6DC4">
            <w:pPr>
              <w:spacing w:after="0"/>
              <w:jc w:val="both"/>
              <w:rPr>
                <w:rFonts w:asciiTheme="majorHAnsi" w:hAnsiTheme="majorHAnsi"/>
              </w:rPr>
            </w:pPr>
            <w:r w:rsidRPr="00BD6DC4">
              <w:rPr>
                <w:rFonts w:asciiTheme="majorHAnsi" w:hAnsiTheme="majorHAnsi"/>
                <w:color w:val="00000A"/>
              </w:rPr>
              <w:t xml:space="preserve">EISCAT, UAB, CNRS, CSC, </w:t>
            </w:r>
            <w:r w:rsidRPr="00BD6DC4">
              <w:rPr>
                <w:rFonts w:asciiTheme="majorHAnsi" w:hAnsiTheme="majorHAnsi" w:cs="Helvetica"/>
                <w:color w:val="00000A"/>
                <w:szCs w:val="20"/>
                <w:lang w:val="en-US"/>
              </w:rPr>
              <w:t>Umea University</w:t>
            </w:r>
            <w:r w:rsidRPr="00BD6DC4">
              <w:rPr>
                <w:rFonts w:asciiTheme="majorHAnsi" w:hAnsiTheme="majorHAnsi"/>
                <w:color w:val="00000A"/>
              </w:rPr>
              <w:t xml:space="preserve"> </w:t>
            </w:r>
          </w:p>
        </w:tc>
      </w:tr>
      <w:tr w:rsidR="00550E64" w14:paraId="1906C64E" w14:textId="77777777" w:rsidTr="00BD6DC4">
        <w:trPr>
          <w:cantSplit/>
          <w:trHeight w:val="397"/>
        </w:trPr>
        <w:tc>
          <w:tcPr>
            <w:tcW w:w="1950" w:type="dxa"/>
            <w:shd w:val="clear" w:color="auto" w:fill="8DB3E2" w:themeFill="text2" w:themeFillTint="66"/>
            <w:tcMar>
              <w:left w:w="-5" w:type="dxa"/>
            </w:tcMar>
          </w:tcPr>
          <w:p w14:paraId="1CDADF1D" w14:textId="77777777" w:rsidR="00550E64" w:rsidRPr="00BD6DC4" w:rsidRDefault="00710361" w:rsidP="00BD6DC4">
            <w:pPr>
              <w:spacing w:after="0"/>
              <w:jc w:val="both"/>
              <w:rPr>
                <w:rFonts w:asciiTheme="majorHAnsi" w:hAnsiTheme="majorHAnsi"/>
                <w:b/>
              </w:rPr>
            </w:pPr>
            <w:r w:rsidRPr="00BD6DC4">
              <w:rPr>
                <w:rFonts w:asciiTheme="majorHAnsi" w:hAnsiTheme="majorHAnsi"/>
                <w:b/>
                <w:color w:val="00000A"/>
              </w:rPr>
              <w:t>License</w:t>
            </w:r>
          </w:p>
        </w:tc>
        <w:tc>
          <w:tcPr>
            <w:tcW w:w="7468" w:type="dxa"/>
            <w:shd w:val="clear" w:color="auto" w:fill="auto"/>
            <w:tcMar>
              <w:left w:w="-5" w:type="dxa"/>
            </w:tcMar>
          </w:tcPr>
          <w:p w14:paraId="13AE1921" w14:textId="77777777" w:rsidR="00550E64" w:rsidRPr="00BD6DC4" w:rsidRDefault="00710361" w:rsidP="00BD6DC4">
            <w:pPr>
              <w:spacing w:after="0"/>
              <w:jc w:val="both"/>
              <w:rPr>
                <w:rFonts w:asciiTheme="majorHAnsi" w:hAnsiTheme="majorHAnsi" w:cs="Times New Roman"/>
                <w:sz w:val="20"/>
                <w:szCs w:val="20"/>
              </w:rPr>
            </w:pPr>
            <w:r w:rsidRPr="00BD6DC4">
              <w:rPr>
                <w:rFonts w:asciiTheme="majorHAnsi" w:hAnsiTheme="majorHAnsi" w:cs="Arial"/>
                <w:iCs/>
                <w:color w:val="00000A"/>
              </w:rPr>
              <w:t>EISCAT 3D Data Portal source code, documentation, and release will be available under GPL license.</w:t>
            </w:r>
          </w:p>
        </w:tc>
      </w:tr>
      <w:tr w:rsidR="00550E64" w14:paraId="622A57F6" w14:textId="77777777" w:rsidTr="00BD6DC4">
        <w:trPr>
          <w:cantSplit/>
          <w:trHeight w:val="397"/>
        </w:trPr>
        <w:tc>
          <w:tcPr>
            <w:tcW w:w="1950" w:type="dxa"/>
            <w:shd w:val="clear" w:color="auto" w:fill="8DB3E2" w:themeFill="text2" w:themeFillTint="66"/>
            <w:tcMar>
              <w:left w:w="-5" w:type="dxa"/>
            </w:tcMar>
          </w:tcPr>
          <w:p w14:paraId="33F26478" w14:textId="77777777" w:rsidR="00550E64" w:rsidRPr="00BD6DC4" w:rsidRDefault="00710361" w:rsidP="00BD6DC4">
            <w:pPr>
              <w:spacing w:after="0"/>
              <w:jc w:val="both"/>
              <w:rPr>
                <w:rFonts w:asciiTheme="majorHAnsi" w:hAnsiTheme="majorHAnsi"/>
              </w:rPr>
            </w:pPr>
            <w:r w:rsidRPr="00BD6DC4">
              <w:rPr>
                <w:rFonts w:asciiTheme="majorHAnsi" w:hAnsiTheme="majorHAnsi"/>
                <w:b/>
                <w:bCs/>
                <w:color w:val="00000A"/>
              </w:rPr>
              <w:t>Source code</w:t>
            </w:r>
          </w:p>
        </w:tc>
        <w:tc>
          <w:tcPr>
            <w:tcW w:w="7468" w:type="dxa"/>
            <w:shd w:val="clear" w:color="auto" w:fill="auto"/>
            <w:tcMar>
              <w:left w:w="-5" w:type="dxa"/>
            </w:tcMar>
          </w:tcPr>
          <w:p w14:paraId="75052A07" w14:textId="74DEDE48" w:rsidR="00550E64" w:rsidRPr="00BD6DC4" w:rsidRDefault="001641BF" w:rsidP="00BD6DC4">
            <w:pPr>
              <w:spacing w:after="0"/>
              <w:jc w:val="both"/>
              <w:rPr>
                <w:rFonts w:asciiTheme="majorHAnsi" w:hAnsiTheme="majorHAnsi"/>
              </w:rPr>
            </w:pPr>
            <w:hyperlink r:id="rId18">
              <w:r w:rsidR="00710361" w:rsidRPr="00BD6DC4">
                <w:rPr>
                  <w:rStyle w:val="InternetLink"/>
                  <w:rFonts w:asciiTheme="majorHAnsi" w:hAnsiTheme="majorHAnsi"/>
                  <w:color w:val="00000A"/>
                </w:rPr>
                <w:t>https://github.com/Eiscat3D/EiscatDIRAC</w:t>
              </w:r>
            </w:hyperlink>
            <w:r w:rsidR="00BD6DC4">
              <w:rPr>
                <w:rFonts w:asciiTheme="majorHAnsi" w:hAnsiTheme="majorHAnsi"/>
                <w:color w:val="00000A"/>
              </w:rPr>
              <w:t xml:space="preserve"> </w:t>
            </w:r>
          </w:p>
        </w:tc>
      </w:tr>
    </w:tbl>
    <w:p w14:paraId="2DCC83F5" w14:textId="77777777" w:rsidR="001641BF" w:rsidRDefault="001641BF">
      <w:pPr>
        <w:pStyle w:val="Heading1"/>
        <w:spacing w:before="0" w:after="120"/>
      </w:pPr>
      <w:bookmarkStart w:id="5" w:name="_Toc361931178"/>
    </w:p>
    <w:p w14:paraId="0D7D574E" w14:textId="77777777" w:rsidR="00550E64" w:rsidRDefault="00710361">
      <w:pPr>
        <w:pStyle w:val="Heading1"/>
        <w:spacing w:before="0" w:after="120"/>
      </w:pPr>
      <w:bookmarkStart w:id="6" w:name="_Toc488832215"/>
      <w:r>
        <w:t>2 Service architecture</w:t>
      </w:r>
      <w:bookmarkEnd w:id="5"/>
      <w:bookmarkEnd w:id="6"/>
      <w:r>
        <w:t xml:space="preserve"> </w:t>
      </w:r>
      <w:r>
        <w:tab/>
      </w:r>
    </w:p>
    <w:p w14:paraId="1C8B0422" w14:textId="77777777" w:rsidR="00550E64" w:rsidRDefault="00710361" w:rsidP="001641BF">
      <w:pPr>
        <w:pStyle w:val="LO-normal"/>
        <w:spacing w:line="276" w:lineRule="auto"/>
        <w:jc w:val="both"/>
      </w:pPr>
      <w:r>
        <w:t>Within the ENVRI FP7 project, a pilot study was setup to identify existing services and new services that can tackle the EISCAT_3D big data challenge. Collaboration was formed among EISCAT_3D, EGI and the EUDAT infrastructures, and the first steps towards the EISCAT_3D big data strategy were taken.</w:t>
      </w:r>
    </w:p>
    <w:p w14:paraId="1C2A5A0E" w14:textId="77777777" w:rsidR="00550E64" w:rsidRDefault="00710361" w:rsidP="001641BF">
      <w:pPr>
        <w:pStyle w:val="LO-normal"/>
        <w:spacing w:line="276" w:lineRule="auto"/>
        <w:jc w:val="both"/>
      </w:pPr>
      <w:r>
        <w:t xml:space="preserve">At the end of the pilot, small sets of EISCAT data at level 1 (raw samples), level 2 (spectral data) and level 3 (analysed parameters) were transferred into the EGI and EUDAT federated clouds. A test portal was set up with crude metadata parameters and using OpenSearch. This portal can deliver </w:t>
      </w:r>
      <w:r>
        <w:lastRenderedPageBreak/>
        <w:t>data from the different storages within the clouds as well as from the EISCAT archive. Access rights were taken into account in the portal based on EISCAT’s normal policies as well as using certificates.</w:t>
      </w:r>
    </w:p>
    <w:p w14:paraId="1FCD8C6D" w14:textId="77777777" w:rsidR="00550E64" w:rsidRDefault="00710361" w:rsidP="001641BF">
      <w:pPr>
        <w:pStyle w:val="LO-normal"/>
        <w:spacing w:line="276" w:lineRule="auto"/>
        <w:jc w:val="both"/>
      </w:pPr>
      <w:r>
        <w:t>As the EGI Engage project started it was evident that the pilot would be difficult to be developed into a fully functional portal for the new radar EISCAT_3D with its much-enhanced technique with larger processing possibilities and data re-use.</w:t>
      </w:r>
    </w:p>
    <w:p w14:paraId="2B90F410" w14:textId="77777777" w:rsidR="00550E64" w:rsidRDefault="00710361" w:rsidP="001641BF">
      <w:pPr>
        <w:pStyle w:val="LO-normal"/>
        <w:spacing w:line="276" w:lineRule="auto"/>
        <w:jc w:val="both"/>
      </w:pPr>
      <w:r>
        <w:t xml:space="preserve">The DIRAC prototype portal provides access to legacy EISCAT data and plotting of the data files. It is accessible at </w:t>
      </w:r>
      <w:hyperlink r:id="rId19">
        <w:r>
          <w:rPr>
            <w:rStyle w:val="InternetLink"/>
            <w:color w:val="1155CC"/>
          </w:rPr>
          <w:t>https://dirac.egi.eu:9443/DIRAC/</w:t>
        </w:r>
      </w:hyperlink>
      <w:r>
        <w:t xml:space="preserve"> and has been tested and debugged with help from </w:t>
      </w:r>
      <w:r>
        <w:rPr>
          <w:szCs w:val="21"/>
        </w:rPr>
        <w:t>the EISCAT user community.</w:t>
      </w:r>
    </w:p>
    <w:p w14:paraId="72EFC1B5" w14:textId="77777777" w:rsidR="00550E64" w:rsidRDefault="00710361" w:rsidP="001641BF">
      <w:pPr>
        <w:pStyle w:val="LO-normal"/>
        <w:numPr>
          <w:ilvl w:val="0"/>
          <w:numId w:val="31"/>
        </w:numPr>
        <w:spacing w:line="276" w:lineRule="auto"/>
        <w:contextualSpacing/>
        <w:jc w:val="both"/>
        <w:rPr>
          <w:rFonts w:eastAsia="Cambria" w:cs="Cambria"/>
        </w:rPr>
      </w:pPr>
      <w:r>
        <w:rPr>
          <w:rFonts w:eastAsia="Cambria" w:cs="Cambria"/>
        </w:rPr>
        <w:t>EGI core services integrated in the portal are:</w:t>
      </w:r>
    </w:p>
    <w:p w14:paraId="72E729EC" w14:textId="10BE8365" w:rsidR="00550E64" w:rsidRDefault="00710361" w:rsidP="001641BF">
      <w:pPr>
        <w:pStyle w:val="LO-normal"/>
        <w:numPr>
          <w:ilvl w:val="2"/>
          <w:numId w:val="31"/>
        </w:numPr>
        <w:spacing w:line="276" w:lineRule="auto"/>
        <w:contextualSpacing/>
        <w:jc w:val="both"/>
        <w:rPr>
          <w:rFonts w:eastAsia="Cambria" w:cs="Cambria"/>
        </w:rPr>
      </w:pPr>
      <w:r>
        <w:rPr>
          <w:rFonts w:eastAsia="Cambria" w:cs="Cambria"/>
        </w:rPr>
        <w:t>dirac.egi.eu backed</w:t>
      </w:r>
    </w:p>
    <w:p w14:paraId="2940359A" w14:textId="77C38118" w:rsidR="00550E64" w:rsidRDefault="00710361" w:rsidP="001641BF">
      <w:pPr>
        <w:pStyle w:val="LO-normal"/>
        <w:numPr>
          <w:ilvl w:val="2"/>
          <w:numId w:val="31"/>
        </w:numPr>
        <w:spacing w:line="276" w:lineRule="auto"/>
        <w:contextualSpacing/>
        <w:jc w:val="both"/>
        <w:rPr>
          <w:rFonts w:eastAsia="Cambria" w:cs="Cambria"/>
        </w:rPr>
      </w:pPr>
      <w:r>
        <w:rPr>
          <w:rFonts w:eastAsia="Cambria" w:cs="Cambria"/>
        </w:rPr>
        <w:t>VOMS authorization for community groups</w:t>
      </w:r>
    </w:p>
    <w:p w14:paraId="1F5519F5" w14:textId="223C79E5" w:rsidR="00550E64" w:rsidRDefault="00710361" w:rsidP="001641BF">
      <w:pPr>
        <w:pStyle w:val="LO-normal"/>
        <w:numPr>
          <w:ilvl w:val="2"/>
          <w:numId w:val="31"/>
        </w:numPr>
        <w:spacing w:line="276" w:lineRule="auto"/>
        <w:contextualSpacing/>
        <w:jc w:val="both"/>
        <w:rPr>
          <w:rFonts w:eastAsia="Cambria" w:cs="Cambria"/>
        </w:rPr>
      </w:pPr>
      <w:r>
        <w:rPr>
          <w:rFonts w:eastAsia="Cambria" w:cs="Cambria"/>
        </w:rPr>
        <w:t xml:space="preserve">Perun user </w:t>
      </w:r>
      <w:proofErr w:type="spellStart"/>
      <w:r>
        <w:rPr>
          <w:rFonts w:eastAsia="Cambria" w:cs="Cambria"/>
        </w:rPr>
        <w:t>enrollment</w:t>
      </w:r>
      <w:proofErr w:type="spellEnd"/>
      <w:r>
        <w:rPr>
          <w:rFonts w:eastAsia="Cambria" w:cs="Cambria"/>
        </w:rPr>
        <w:t>.</w:t>
      </w:r>
    </w:p>
    <w:p w14:paraId="1ED18AA5" w14:textId="77777777" w:rsidR="00550E64" w:rsidRDefault="00710361" w:rsidP="001641BF">
      <w:pPr>
        <w:pStyle w:val="LO-normal"/>
        <w:numPr>
          <w:ilvl w:val="0"/>
          <w:numId w:val="31"/>
        </w:numPr>
        <w:spacing w:line="276" w:lineRule="auto"/>
        <w:contextualSpacing/>
        <w:jc w:val="both"/>
        <w:rPr>
          <w:rFonts w:eastAsia="Cambria" w:cs="Cambria"/>
        </w:rPr>
      </w:pPr>
      <w:r>
        <w:rPr>
          <w:rFonts w:eastAsia="Cambria" w:cs="Cambria"/>
        </w:rPr>
        <w:t>The infrastructures currently used are:</w:t>
      </w:r>
    </w:p>
    <w:p w14:paraId="67C0B015" w14:textId="051D098E" w:rsidR="00550E64" w:rsidRDefault="00710361" w:rsidP="001641BF">
      <w:pPr>
        <w:pStyle w:val="LO-normal"/>
        <w:numPr>
          <w:ilvl w:val="2"/>
          <w:numId w:val="31"/>
        </w:numPr>
        <w:spacing w:line="276" w:lineRule="auto"/>
        <w:contextualSpacing/>
        <w:jc w:val="both"/>
        <w:rPr>
          <w:rFonts w:eastAsia="Cambria" w:cs="Cambria"/>
        </w:rPr>
      </w:pPr>
      <w:r>
        <w:rPr>
          <w:rFonts w:eastAsia="Cambria" w:cs="Cambria"/>
        </w:rPr>
        <w:t>EISCAT storage system</w:t>
      </w:r>
    </w:p>
    <w:p w14:paraId="66301528" w14:textId="46044B60" w:rsidR="00550E64" w:rsidRDefault="00710361" w:rsidP="001641BF">
      <w:pPr>
        <w:pStyle w:val="LO-normal"/>
        <w:numPr>
          <w:ilvl w:val="2"/>
          <w:numId w:val="31"/>
        </w:numPr>
        <w:spacing w:line="276" w:lineRule="auto"/>
        <w:contextualSpacing/>
        <w:jc w:val="both"/>
        <w:rPr>
          <w:rFonts w:eastAsia="Cambria" w:cs="Cambria"/>
        </w:rPr>
      </w:pPr>
      <w:r>
        <w:rPr>
          <w:rFonts w:eastAsia="Cambria" w:cs="Cambria"/>
        </w:rPr>
        <w:t xml:space="preserve">EGI </w:t>
      </w:r>
      <w:proofErr w:type="spellStart"/>
      <w:r>
        <w:rPr>
          <w:rFonts w:eastAsia="Cambria" w:cs="Cambria"/>
        </w:rPr>
        <w:t>Fedcloud</w:t>
      </w:r>
      <w:proofErr w:type="spellEnd"/>
    </w:p>
    <w:p w14:paraId="5DA87F37" w14:textId="77777777" w:rsidR="00550E64" w:rsidRDefault="00710361" w:rsidP="001641BF">
      <w:pPr>
        <w:pStyle w:val="LO-normal"/>
        <w:numPr>
          <w:ilvl w:val="0"/>
          <w:numId w:val="31"/>
        </w:numPr>
        <w:spacing w:line="276" w:lineRule="auto"/>
        <w:contextualSpacing/>
        <w:jc w:val="both"/>
        <w:rPr>
          <w:rFonts w:eastAsia="Cambria" w:cs="Cambria"/>
        </w:rPr>
      </w:pPr>
      <w:r>
        <w:rPr>
          <w:rFonts w:eastAsia="Cambria" w:cs="Cambria"/>
        </w:rPr>
        <w:t>The bug and requirements tracking system is the rt.egi.eu.</w:t>
      </w:r>
    </w:p>
    <w:p w14:paraId="24253919" w14:textId="77777777" w:rsidR="00550E64" w:rsidRDefault="00550E64">
      <w:pPr>
        <w:pStyle w:val="LO-normal"/>
      </w:pPr>
    </w:p>
    <w:p w14:paraId="430C3EEF" w14:textId="77777777" w:rsidR="00550E64" w:rsidRDefault="00710361">
      <w:pPr>
        <w:pStyle w:val="Heading2"/>
        <w:ind w:left="0" w:firstLine="0"/>
      </w:pPr>
      <w:bookmarkStart w:id="7" w:name="_Toc361931179"/>
      <w:bookmarkStart w:id="8" w:name="_Toc488832216"/>
      <w:bookmarkEnd w:id="7"/>
      <w:r>
        <w:t>2.1 High-Level Service architecture</w:t>
      </w:r>
      <w:bookmarkEnd w:id="8"/>
    </w:p>
    <w:p w14:paraId="47D74245" w14:textId="77777777" w:rsidR="00550E64" w:rsidRDefault="00710361" w:rsidP="001641BF">
      <w:pPr>
        <w:pStyle w:val="LO-normal"/>
        <w:spacing w:line="276" w:lineRule="auto"/>
        <w:jc w:val="both"/>
      </w:pPr>
      <w:r>
        <w:t xml:space="preserve">The EISCAT portal system comprises the DIRAC </w:t>
      </w:r>
      <w:proofErr w:type="spellStart"/>
      <w:r>
        <w:t>WebApp</w:t>
      </w:r>
      <w:proofErr w:type="spellEnd"/>
      <w:r>
        <w:t xml:space="preserve"> and CLI interfaces, user management, a metadata catalogue, and a data storage backend. Figure 1 shows an overall overview of the system. Some points to note:</w:t>
      </w:r>
    </w:p>
    <w:p w14:paraId="28163D0A" w14:textId="77777777" w:rsidR="00550E64" w:rsidRDefault="00710361" w:rsidP="001641BF">
      <w:pPr>
        <w:pStyle w:val="LO-normal"/>
        <w:numPr>
          <w:ilvl w:val="0"/>
          <w:numId w:val="32"/>
        </w:numPr>
        <w:spacing w:after="120" w:line="276" w:lineRule="auto"/>
        <w:contextualSpacing/>
        <w:jc w:val="both"/>
      </w:pPr>
      <w:r>
        <w:t xml:space="preserve">User management is based on membership in Virtual Organisations (VOs), managed by a Membership Service (VOMS) at </w:t>
      </w:r>
      <w:hyperlink r:id="rId20">
        <w:r>
          <w:rPr>
            <w:rStyle w:val="InternetLink"/>
            <w:color w:val="1155CC"/>
          </w:rPr>
          <w:t>http://perun.cesnet.cz</w:t>
        </w:r>
      </w:hyperlink>
      <w:r>
        <w:t>, users registered with X.509 certificates.</w:t>
      </w:r>
    </w:p>
    <w:p w14:paraId="783078A7" w14:textId="77777777" w:rsidR="00550E64" w:rsidRDefault="00710361" w:rsidP="001641BF">
      <w:pPr>
        <w:pStyle w:val="LO-normal"/>
        <w:numPr>
          <w:ilvl w:val="0"/>
          <w:numId w:val="32"/>
        </w:numPr>
        <w:spacing w:after="120" w:line="276" w:lineRule="auto"/>
        <w:contextualSpacing/>
        <w:jc w:val="both"/>
      </w:pPr>
      <w:r>
        <w:t xml:space="preserve">The proxy service. To enable access, the user certificate has to be uploaded to the proxy. The DIRAC CLI for proxy initialisation is the most versatile but there is also a </w:t>
      </w:r>
      <w:proofErr w:type="spellStart"/>
      <w:r>
        <w:t>WebApp</w:t>
      </w:r>
      <w:proofErr w:type="spellEnd"/>
      <w:r>
        <w:t>.</w:t>
      </w:r>
    </w:p>
    <w:p w14:paraId="76919E91" w14:textId="77777777" w:rsidR="00550E64" w:rsidRDefault="00710361" w:rsidP="001641BF">
      <w:pPr>
        <w:pStyle w:val="LO-normal"/>
        <w:numPr>
          <w:ilvl w:val="0"/>
          <w:numId w:val="32"/>
        </w:numPr>
        <w:spacing w:after="120" w:line="276" w:lineRule="auto"/>
        <w:contextualSpacing/>
        <w:jc w:val="both"/>
      </w:pPr>
      <w:r>
        <w:t xml:space="preserve">File access is handled through a storage element server running at the data provider (in this case at EISCAT Headquarters). </w:t>
      </w:r>
    </w:p>
    <w:p w14:paraId="4B7D2347" w14:textId="77777777" w:rsidR="00550E64" w:rsidRDefault="00710361" w:rsidP="001641BF">
      <w:pPr>
        <w:pStyle w:val="LO-normal"/>
        <w:numPr>
          <w:ilvl w:val="0"/>
          <w:numId w:val="32"/>
        </w:numPr>
        <w:spacing w:after="120" w:line="276" w:lineRule="auto"/>
        <w:contextualSpacing/>
        <w:jc w:val="both"/>
      </w:pPr>
      <w:r>
        <w:t xml:space="preserve">Metadata search is the cornerstone of the portal and therefore a metadata catalogue is populated and updated regularly by software querying the data catalogue at EISCAT. The web app as well as the metadata DB </w:t>
      </w:r>
      <w:proofErr w:type="gramStart"/>
      <w:r>
        <w:t>run</w:t>
      </w:r>
      <w:proofErr w:type="gramEnd"/>
      <w:r>
        <w:t xml:space="preserve"> at </w:t>
      </w:r>
      <w:proofErr w:type="spellStart"/>
      <w:r>
        <w:t>Cyfronet</w:t>
      </w:r>
      <w:proofErr w:type="spellEnd"/>
      <w:r>
        <w:rPr>
          <w:rStyle w:val="FootnoteAnchor"/>
        </w:rPr>
        <w:footnoteReference w:id="7"/>
      </w:r>
      <w:r>
        <w:t xml:space="preserve">Through the job management system, data can be submitted to the plotting and reanalysis jobs that run in dedicated virtual machines (VMs) in the EGI </w:t>
      </w:r>
      <w:proofErr w:type="spellStart"/>
      <w:r>
        <w:t>Fedcloud</w:t>
      </w:r>
      <w:proofErr w:type="spellEnd"/>
      <w:r>
        <w:t>.</w:t>
      </w:r>
    </w:p>
    <w:p w14:paraId="1ABF2559" w14:textId="77777777" w:rsidR="00550E64" w:rsidRDefault="00710361">
      <w:pPr>
        <w:pStyle w:val="LO-normal"/>
      </w:pPr>
      <w:r>
        <w:rPr>
          <w:noProof/>
          <w:lang w:eastAsia="en-GB"/>
        </w:rPr>
        <w:lastRenderedPageBreak/>
        <w:drawing>
          <wp:inline distT="0" distB="0" distL="0" distR="0" wp14:anchorId="127FDD49" wp14:editId="4E58FEAE">
            <wp:extent cx="5731510" cy="3543300"/>
            <wp:effectExtent l="0" t="0" r="0" b="0"/>
            <wp:docPr id="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0.png"/>
                    <pic:cNvPicPr>
                      <a:picLocks noChangeAspect="1" noChangeArrowheads="1"/>
                    </pic:cNvPicPr>
                  </pic:nvPicPr>
                  <pic:blipFill>
                    <a:blip r:embed="rId21"/>
                    <a:stretch>
                      <a:fillRect/>
                    </a:stretch>
                  </pic:blipFill>
                  <pic:spPr bwMode="auto">
                    <a:xfrm>
                      <a:off x="0" y="0"/>
                      <a:ext cx="5731510" cy="3543300"/>
                    </a:xfrm>
                    <a:prstGeom prst="rect">
                      <a:avLst/>
                    </a:prstGeom>
                  </pic:spPr>
                </pic:pic>
              </a:graphicData>
            </a:graphic>
          </wp:inline>
        </w:drawing>
      </w:r>
    </w:p>
    <w:p w14:paraId="320896E8" w14:textId="77777777" w:rsidR="00550E64" w:rsidRPr="001641BF" w:rsidRDefault="00710361">
      <w:pPr>
        <w:pStyle w:val="LO-normal"/>
        <w:jc w:val="center"/>
        <w:rPr>
          <w:color w:val="4F81BD" w:themeColor="accent1"/>
        </w:rPr>
      </w:pPr>
      <w:r w:rsidRPr="001641BF">
        <w:rPr>
          <w:color w:val="4F81BD" w:themeColor="accent1"/>
        </w:rPr>
        <w:t>Figure 1. System overview.</w:t>
      </w:r>
    </w:p>
    <w:p w14:paraId="0E921861" w14:textId="77777777" w:rsidR="00550E64" w:rsidRDefault="00710361">
      <w:pPr>
        <w:pStyle w:val="Heading2"/>
        <w:ind w:left="0" w:firstLine="0"/>
      </w:pPr>
      <w:bookmarkStart w:id="9" w:name="_Toc361931180"/>
      <w:bookmarkStart w:id="10" w:name="_Toc488832217"/>
      <w:bookmarkEnd w:id="9"/>
      <w:r>
        <w:t>2.2 Data used in the prototype portal</w:t>
      </w:r>
      <w:bookmarkEnd w:id="10"/>
    </w:p>
    <w:p w14:paraId="15BDE967" w14:textId="145CB3DF" w:rsidR="00550E64" w:rsidRDefault="00710361" w:rsidP="001641BF">
      <w:pPr>
        <w:pStyle w:val="LO-normal"/>
        <w:spacing w:line="276" w:lineRule="auto"/>
        <w:jc w:val="both"/>
      </w:pPr>
      <w:r>
        <w:t xml:space="preserve">The files included in the prototype portal are EISCAT Level 2 data files, which means spectral domain (correlation) data vectors in a format different for each available radar pulse code. A description of EISCAT data levels is found in section </w:t>
      </w:r>
      <w:r>
        <w:rPr>
          <w:color w:val="00000A"/>
        </w:rPr>
        <w:t>3.1</w:t>
      </w:r>
      <w:r>
        <w:t>. Currently EISCAT has separate storage and access systems for the archived data (Levels 2 and 3, with some Level 2 files also containing Level 1 data). The EISCAT Level 2 archive is a directory hierarchy indexed in a MySQL database, thus suitable as a model for the portal. Level 3 data, i.e. fitted physical parameters, ar</w:t>
      </w:r>
      <w:r w:rsidR="001641BF">
        <w:t>e distributed through Madrigal</w:t>
      </w:r>
      <w:r w:rsidR="001641BF">
        <w:rPr>
          <w:rStyle w:val="FootnoteReference"/>
        </w:rPr>
        <w:footnoteReference w:id="8"/>
      </w:r>
      <w:r>
        <w:t>, which has advanced</w:t>
      </w:r>
      <w:r w:rsidR="001641BF">
        <w:t xml:space="preserve"> APIs for search and retrieval</w:t>
      </w:r>
      <w:r w:rsidR="001641BF">
        <w:rPr>
          <w:rStyle w:val="FootnoteReference"/>
        </w:rPr>
        <w:footnoteReference w:id="9"/>
      </w:r>
      <w:r>
        <w:t>, but does not scale to other datasets than those that can in be represented as one- or two-dimensional tables with comparably few values.</w:t>
      </w:r>
    </w:p>
    <w:p w14:paraId="31AFD5AF" w14:textId="77777777" w:rsidR="00550E64" w:rsidRDefault="00710361" w:rsidP="001641BF">
      <w:pPr>
        <w:pStyle w:val="LO-normal"/>
        <w:spacing w:line="276" w:lineRule="auto"/>
        <w:jc w:val="both"/>
      </w:pPr>
      <w:r>
        <w:t xml:space="preserve">The data files in the portal are compatible with the </w:t>
      </w:r>
      <w:proofErr w:type="spellStart"/>
      <w:r>
        <w:t>Matlab</w:t>
      </w:r>
      <w:proofErr w:type="spellEnd"/>
      <w:r>
        <w:t xml:space="preserve"> version 4 file format and compressed with </w:t>
      </w:r>
      <w:r>
        <w:rPr>
          <w:b/>
        </w:rPr>
        <w:t>bzip2</w:t>
      </w:r>
      <w:r>
        <w:t xml:space="preserve">. Libraries to read these formats exist for most commonly used programming languages; in addition to </w:t>
      </w:r>
      <w:proofErr w:type="spellStart"/>
      <w:r>
        <w:t>Matlab</w:t>
      </w:r>
      <w:proofErr w:type="spellEnd"/>
      <w:r>
        <w:t xml:space="preserve"> also Python, GNU R, etc. In the EISCAT_3D data model it is assumed that the archive file formats will be based on the HDF5 container standard and that the storage of data at the different data levels will be unified.</w:t>
      </w:r>
    </w:p>
    <w:p w14:paraId="41A55611" w14:textId="77777777" w:rsidR="00550E64" w:rsidRDefault="00710361">
      <w:pPr>
        <w:pStyle w:val="Heading2"/>
      </w:pPr>
      <w:bookmarkStart w:id="11" w:name="_Toc361931181"/>
      <w:bookmarkStart w:id="12" w:name="_Toc488832218"/>
      <w:bookmarkEnd w:id="11"/>
      <w:r>
        <w:lastRenderedPageBreak/>
        <w:t>2.3 Data access</w:t>
      </w:r>
      <w:bookmarkEnd w:id="12"/>
    </w:p>
    <w:p w14:paraId="7EE3AC8E" w14:textId="77777777" w:rsidR="00550E64" w:rsidRDefault="00710361" w:rsidP="001641BF">
      <w:pPr>
        <w:pStyle w:val="LO-normal"/>
        <w:spacing w:line="276" w:lineRule="auto"/>
        <w:jc w:val="both"/>
      </w:pPr>
      <w:r>
        <w:t>In Figure 2 the metadata cataloguing and data storage backend are highlighted. The metadata catalogue is created by querying the data catalogue at EISCAT, which lists data files at the granularity of hourly directories, with experiment information including</w:t>
      </w:r>
    </w:p>
    <w:p w14:paraId="7F5FB061" w14:textId="77777777" w:rsidR="00550E64" w:rsidRDefault="00710361" w:rsidP="001641BF">
      <w:pPr>
        <w:pStyle w:val="LO-normal"/>
        <w:numPr>
          <w:ilvl w:val="0"/>
          <w:numId w:val="6"/>
        </w:numPr>
        <w:spacing w:after="120" w:line="276" w:lineRule="auto"/>
        <w:ind w:hanging="360"/>
        <w:contextualSpacing/>
        <w:jc w:val="both"/>
      </w:pPr>
      <w:r>
        <w:t>experiment name</w:t>
      </w:r>
    </w:p>
    <w:p w14:paraId="14FE6F8E" w14:textId="77777777" w:rsidR="00550E64" w:rsidRDefault="00710361" w:rsidP="001641BF">
      <w:pPr>
        <w:pStyle w:val="LO-normal"/>
        <w:numPr>
          <w:ilvl w:val="0"/>
          <w:numId w:val="6"/>
        </w:numPr>
        <w:spacing w:after="120" w:line="276" w:lineRule="auto"/>
        <w:ind w:hanging="360"/>
        <w:contextualSpacing/>
        <w:jc w:val="both"/>
      </w:pPr>
      <w:r>
        <w:t>antenna</w:t>
      </w:r>
    </w:p>
    <w:p w14:paraId="000A46DF" w14:textId="77777777" w:rsidR="00550E64" w:rsidRDefault="00710361" w:rsidP="001641BF">
      <w:pPr>
        <w:pStyle w:val="LO-normal"/>
        <w:numPr>
          <w:ilvl w:val="0"/>
          <w:numId w:val="6"/>
        </w:numPr>
        <w:spacing w:after="120" w:line="276" w:lineRule="auto"/>
        <w:ind w:hanging="360"/>
        <w:contextualSpacing/>
        <w:jc w:val="both"/>
      </w:pPr>
      <w:r>
        <w:t>experiment owner / accounting (EISCAT Associate country or institute)</w:t>
      </w:r>
    </w:p>
    <w:p w14:paraId="254D99E7" w14:textId="77777777" w:rsidR="00550E64" w:rsidRDefault="00710361" w:rsidP="001641BF">
      <w:pPr>
        <w:pStyle w:val="LO-normal"/>
        <w:spacing w:after="120" w:line="276" w:lineRule="auto"/>
        <w:contextualSpacing/>
        <w:jc w:val="both"/>
      </w:pPr>
      <w:r>
        <w:t>A Python program runs monthly to perform this metadata catalogue update.</w:t>
      </w:r>
    </w:p>
    <w:p w14:paraId="2D15F1EF" w14:textId="77777777" w:rsidR="00550E64" w:rsidRDefault="00710361" w:rsidP="001641BF">
      <w:pPr>
        <w:pStyle w:val="LO-normal"/>
        <w:spacing w:after="120" w:line="276" w:lineRule="auto"/>
        <w:contextualSpacing/>
        <w:jc w:val="both"/>
      </w:pPr>
      <w:r>
        <w:t>The DIRAC system accesses data from local storage at EISCAT. The data storage element is a dedicated server written in Python that listens on a TCP port and reads data from a directory that is a symbolic link to the actual EISCAT archive.</w:t>
      </w:r>
    </w:p>
    <w:p w14:paraId="3DEF3C16" w14:textId="77777777" w:rsidR="00550E64" w:rsidRDefault="00710361">
      <w:pPr>
        <w:pStyle w:val="LO-normal"/>
        <w:spacing w:after="120"/>
        <w:contextualSpacing/>
      </w:pPr>
      <w:r>
        <w:rPr>
          <w:noProof/>
          <w:lang w:eastAsia="en-GB"/>
        </w:rPr>
        <w:drawing>
          <wp:inline distT="0" distB="0" distL="0" distR="0" wp14:anchorId="472F25CA" wp14:editId="76C98248">
            <wp:extent cx="5731510" cy="3556000"/>
            <wp:effectExtent l="0" t="0" r="0" b="0"/>
            <wp:docPr id="4"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5.png"/>
                    <pic:cNvPicPr>
                      <a:picLocks noChangeAspect="1" noChangeArrowheads="1"/>
                    </pic:cNvPicPr>
                  </pic:nvPicPr>
                  <pic:blipFill>
                    <a:blip r:embed="rId22"/>
                    <a:stretch>
                      <a:fillRect/>
                    </a:stretch>
                  </pic:blipFill>
                  <pic:spPr bwMode="auto">
                    <a:xfrm>
                      <a:off x="0" y="0"/>
                      <a:ext cx="5731510" cy="3556000"/>
                    </a:xfrm>
                    <a:prstGeom prst="rect">
                      <a:avLst/>
                    </a:prstGeom>
                  </pic:spPr>
                </pic:pic>
              </a:graphicData>
            </a:graphic>
          </wp:inline>
        </w:drawing>
      </w:r>
    </w:p>
    <w:p w14:paraId="1DE0DECD" w14:textId="77777777" w:rsidR="00550E64" w:rsidRPr="001641BF" w:rsidRDefault="00710361">
      <w:pPr>
        <w:pStyle w:val="LO-normal"/>
        <w:jc w:val="center"/>
        <w:rPr>
          <w:color w:val="4F81BD" w:themeColor="accent1"/>
        </w:rPr>
      </w:pPr>
      <w:r w:rsidRPr="001641BF">
        <w:rPr>
          <w:color w:val="4F81BD" w:themeColor="accent1"/>
        </w:rPr>
        <w:t xml:space="preserve">Figure 2. </w:t>
      </w:r>
      <w:proofErr w:type="gramStart"/>
      <w:r w:rsidRPr="001641BF">
        <w:rPr>
          <w:color w:val="4F81BD" w:themeColor="accent1"/>
        </w:rPr>
        <w:t>Data and metadata handling.</w:t>
      </w:r>
      <w:proofErr w:type="gramEnd"/>
    </w:p>
    <w:p w14:paraId="56D02AE6" w14:textId="77777777" w:rsidR="00550E64" w:rsidRDefault="00710361">
      <w:pPr>
        <w:pStyle w:val="Heading2"/>
        <w:ind w:left="0" w:firstLine="0"/>
      </w:pPr>
      <w:bookmarkStart w:id="13" w:name="_Toc361931182"/>
      <w:bookmarkStart w:id="14" w:name="_Toc488832219"/>
      <w:bookmarkEnd w:id="13"/>
      <w:r>
        <w:t>2.4 Community Policy based File access</w:t>
      </w:r>
      <w:bookmarkEnd w:id="14"/>
    </w:p>
    <w:p w14:paraId="0B0A9DE3" w14:textId="77777777" w:rsidR="00550E64" w:rsidRDefault="00710361" w:rsidP="001641BF">
      <w:pPr>
        <w:pStyle w:val="LO-normal"/>
        <w:spacing w:line="276" w:lineRule="auto"/>
        <w:jc w:val="both"/>
      </w:pPr>
      <w:r>
        <w:t>The DIRAC portal for EISCAT data implements access control (Figure 3) by EGI VOMS group membership. One group has been created for each EISCAT associate, and also for Common Programme (CP) data and data management (</w:t>
      </w:r>
      <w:proofErr w:type="spellStart"/>
      <w:r>
        <w:t>Eiscat</w:t>
      </w:r>
      <w:proofErr w:type="spellEnd"/>
      <w:r>
        <w:t xml:space="preserve"> Owner group). The file access policy component grants access according to the following set of rules:</w:t>
      </w:r>
    </w:p>
    <w:p w14:paraId="3157C942" w14:textId="77777777" w:rsidR="00550E64" w:rsidRDefault="00710361" w:rsidP="001641BF">
      <w:pPr>
        <w:pStyle w:val="LO-normal"/>
        <w:numPr>
          <w:ilvl w:val="0"/>
          <w:numId w:val="33"/>
        </w:numPr>
        <w:spacing w:after="120" w:line="276" w:lineRule="auto"/>
        <w:contextualSpacing/>
        <w:jc w:val="both"/>
      </w:pPr>
      <w:r>
        <w:t>All access, public or by group are secured by X 509 credentials</w:t>
      </w:r>
    </w:p>
    <w:p w14:paraId="0FD0C0DF" w14:textId="77777777" w:rsidR="00550E64" w:rsidRDefault="00710361" w:rsidP="001641BF">
      <w:pPr>
        <w:pStyle w:val="LO-normal"/>
        <w:numPr>
          <w:ilvl w:val="0"/>
          <w:numId w:val="33"/>
        </w:numPr>
        <w:spacing w:after="120" w:line="276" w:lineRule="auto"/>
        <w:contextualSpacing/>
        <w:jc w:val="both"/>
      </w:pPr>
      <w:r>
        <w:t xml:space="preserve">Only </w:t>
      </w:r>
      <w:proofErr w:type="spellStart"/>
      <w:r>
        <w:rPr>
          <w:i/>
        </w:rPr>
        <w:t>eiscat_owner</w:t>
      </w:r>
      <w:proofErr w:type="spellEnd"/>
      <w:r>
        <w:t xml:space="preserve"> group can write in the archive space</w:t>
      </w:r>
    </w:p>
    <w:p w14:paraId="5683E0F6" w14:textId="77777777" w:rsidR="00550E64" w:rsidRDefault="00710361" w:rsidP="001641BF">
      <w:pPr>
        <w:pStyle w:val="LO-normal"/>
        <w:numPr>
          <w:ilvl w:val="0"/>
          <w:numId w:val="33"/>
        </w:numPr>
        <w:spacing w:after="120" w:line="276" w:lineRule="auto"/>
        <w:contextualSpacing/>
        <w:jc w:val="both"/>
      </w:pPr>
      <w:r>
        <w:t>EISCAT users can write in their user space</w:t>
      </w:r>
    </w:p>
    <w:p w14:paraId="1C5A0ED1" w14:textId="77777777" w:rsidR="00550E64" w:rsidRDefault="00710361" w:rsidP="001641BF">
      <w:pPr>
        <w:pStyle w:val="LO-normal"/>
        <w:numPr>
          <w:ilvl w:val="0"/>
          <w:numId w:val="33"/>
        </w:numPr>
        <w:spacing w:after="120" w:line="276" w:lineRule="auto"/>
        <w:contextualSpacing/>
        <w:jc w:val="both"/>
      </w:pPr>
      <w:r>
        <w:lastRenderedPageBreak/>
        <w:t>If a data file is older than a year, then access to all authenticated users is granted</w:t>
      </w:r>
    </w:p>
    <w:p w14:paraId="45F72C69" w14:textId="77777777" w:rsidR="00550E64" w:rsidRDefault="00710361" w:rsidP="001641BF">
      <w:pPr>
        <w:pStyle w:val="LO-normal"/>
        <w:numPr>
          <w:ilvl w:val="0"/>
          <w:numId w:val="33"/>
        </w:numPr>
        <w:spacing w:after="120" w:line="276" w:lineRule="auto"/>
        <w:contextualSpacing/>
        <w:jc w:val="both"/>
      </w:pPr>
      <w:r>
        <w:t>If a file is younger than a year, then:</w:t>
      </w:r>
    </w:p>
    <w:p w14:paraId="366F92BC" w14:textId="77777777" w:rsidR="00550E64" w:rsidRDefault="00710361" w:rsidP="001641BF">
      <w:pPr>
        <w:pStyle w:val="LO-normal"/>
        <w:numPr>
          <w:ilvl w:val="1"/>
          <w:numId w:val="33"/>
        </w:numPr>
        <w:spacing w:after="120" w:line="276" w:lineRule="auto"/>
        <w:contextualSpacing/>
        <w:jc w:val="both"/>
      </w:pPr>
      <w:r>
        <w:t>If there is no account, then use country to check access</w:t>
      </w:r>
    </w:p>
    <w:p w14:paraId="715D00EC" w14:textId="77777777" w:rsidR="00550E64" w:rsidRDefault="00710361" w:rsidP="001641BF">
      <w:pPr>
        <w:pStyle w:val="LO-normal"/>
        <w:numPr>
          <w:ilvl w:val="1"/>
          <w:numId w:val="33"/>
        </w:numPr>
        <w:spacing w:after="120" w:line="276" w:lineRule="auto"/>
        <w:contextualSpacing/>
        <w:jc w:val="both"/>
      </w:pPr>
      <w:r>
        <w:t>If the account/country is the same as the user credential group then allow access</w:t>
      </w:r>
    </w:p>
    <w:p w14:paraId="17F95AA5" w14:textId="77777777" w:rsidR="00550E64" w:rsidRDefault="00710361" w:rsidP="001641BF">
      <w:pPr>
        <w:pStyle w:val="LO-normal"/>
        <w:numPr>
          <w:ilvl w:val="1"/>
          <w:numId w:val="33"/>
        </w:numPr>
        <w:spacing w:after="120" w:line="276" w:lineRule="auto"/>
        <w:contextualSpacing/>
        <w:jc w:val="both"/>
      </w:pPr>
      <w:r>
        <w:t>If the account/country is CP then allow access</w:t>
      </w:r>
    </w:p>
    <w:p w14:paraId="541717A0" w14:textId="77777777" w:rsidR="00550E64" w:rsidRDefault="00710361" w:rsidP="001641BF">
      <w:pPr>
        <w:pStyle w:val="LO-normal"/>
        <w:spacing w:line="276" w:lineRule="auto"/>
        <w:jc w:val="both"/>
      </w:pPr>
      <w:r>
        <w:t xml:space="preserve">These and several more rules are implemented according to EISCAT statutes, the so-called Blue </w:t>
      </w:r>
      <w:proofErr w:type="gramStart"/>
      <w:r>
        <w:t>Book</w:t>
      </w:r>
      <w:r>
        <w:rPr>
          <w:rStyle w:val="FootnoteAnchor"/>
        </w:rPr>
        <w:footnoteReference w:id="10"/>
      </w:r>
      <w:r>
        <w:t>.</w:t>
      </w:r>
      <w:proofErr w:type="gramEnd"/>
      <w:r>
        <w:t xml:space="preserve"> </w:t>
      </w:r>
    </w:p>
    <w:p w14:paraId="14F22AFF" w14:textId="77777777" w:rsidR="00550E64" w:rsidRDefault="00710361">
      <w:pPr>
        <w:pStyle w:val="LO-normal"/>
        <w:rPr>
          <w:highlight w:val="white"/>
        </w:rPr>
      </w:pPr>
      <w:r>
        <w:rPr>
          <w:noProof/>
          <w:lang w:eastAsia="en-GB"/>
        </w:rPr>
        <w:drawing>
          <wp:inline distT="0" distB="0" distL="0" distR="0" wp14:anchorId="2B98046F" wp14:editId="01EEEEF8">
            <wp:extent cx="5731510" cy="3441700"/>
            <wp:effectExtent l="0" t="0" r="0" b="0"/>
            <wp:docPr id="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9.png"/>
                    <pic:cNvPicPr>
                      <a:picLocks noChangeAspect="1" noChangeArrowheads="1"/>
                    </pic:cNvPicPr>
                  </pic:nvPicPr>
                  <pic:blipFill>
                    <a:blip r:embed="rId23"/>
                    <a:stretch>
                      <a:fillRect/>
                    </a:stretch>
                  </pic:blipFill>
                  <pic:spPr bwMode="auto">
                    <a:xfrm>
                      <a:off x="0" y="0"/>
                      <a:ext cx="5731510" cy="3441700"/>
                    </a:xfrm>
                    <a:prstGeom prst="rect">
                      <a:avLst/>
                    </a:prstGeom>
                  </pic:spPr>
                </pic:pic>
              </a:graphicData>
            </a:graphic>
          </wp:inline>
        </w:drawing>
      </w:r>
    </w:p>
    <w:p w14:paraId="29683242" w14:textId="77777777" w:rsidR="00550E64" w:rsidRPr="001641BF" w:rsidRDefault="00710361">
      <w:pPr>
        <w:pStyle w:val="LO-normal"/>
        <w:jc w:val="center"/>
        <w:rPr>
          <w:color w:val="4F81BD" w:themeColor="accent1"/>
          <w:highlight w:val="white"/>
        </w:rPr>
      </w:pPr>
      <w:r w:rsidRPr="001641BF">
        <w:rPr>
          <w:color w:val="4F81BD" w:themeColor="accent1"/>
          <w:highlight w:val="white"/>
        </w:rPr>
        <w:t>Figure 3. Access control management</w:t>
      </w:r>
    </w:p>
    <w:p w14:paraId="1D5CDB9B" w14:textId="77777777" w:rsidR="00550E64" w:rsidRDefault="00710361">
      <w:pPr>
        <w:pStyle w:val="Heading2"/>
      </w:pPr>
      <w:bookmarkStart w:id="15" w:name="_Toc361931183"/>
      <w:bookmarkStart w:id="16" w:name="_Toc488832220"/>
      <w:bookmarkEnd w:id="15"/>
      <w:r>
        <w:t>2.5 User Request Workflow</w:t>
      </w:r>
      <w:bookmarkEnd w:id="16"/>
    </w:p>
    <w:p w14:paraId="0E6183AE" w14:textId="77777777" w:rsidR="00550E64" w:rsidRDefault="00710361" w:rsidP="001641BF">
      <w:pPr>
        <w:pStyle w:val="LO-normal"/>
        <w:spacing w:line="276" w:lineRule="auto"/>
        <w:jc w:val="both"/>
      </w:pPr>
      <w:r>
        <w:t xml:space="preserve">The portal handles data access as described above and also submission of jobs to the EGI </w:t>
      </w:r>
      <w:proofErr w:type="spellStart"/>
      <w:r>
        <w:t>FedCloud</w:t>
      </w:r>
      <w:proofErr w:type="spellEnd"/>
      <w:r>
        <w:t xml:space="preserve"> services. Access to data and computing resources requires membership in a VOMS group of the eiscat.se VO. Users have to register through </w:t>
      </w:r>
      <w:hyperlink r:id="rId24">
        <w:r>
          <w:rPr>
            <w:rStyle w:val="InternetLink"/>
            <w:color w:val="1155CC"/>
          </w:rPr>
          <w:t>http://perun.cesnet.cz</w:t>
        </w:r>
      </w:hyperlink>
      <w:r>
        <w:t>, and their requests will be approved or rejected by a VO administrator.  See Appendix A for details. The principle of the workflow is (See also Figure 4):</w:t>
      </w:r>
    </w:p>
    <w:p w14:paraId="4E0570CB" w14:textId="77777777" w:rsidR="00550E64" w:rsidRDefault="00710361" w:rsidP="001641BF">
      <w:pPr>
        <w:pStyle w:val="LO-normal"/>
        <w:numPr>
          <w:ilvl w:val="0"/>
          <w:numId w:val="15"/>
        </w:numPr>
        <w:spacing w:after="120" w:line="276" w:lineRule="auto"/>
        <w:ind w:hanging="360"/>
        <w:contextualSpacing/>
        <w:jc w:val="both"/>
      </w:pPr>
      <w:r>
        <w:t>User registers and is approved and enrolled in VOMS groups by the administrator.</w:t>
      </w:r>
    </w:p>
    <w:p w14:paraId="41C4F9A2" w14:textId="77777777" w:rsidR="00550E64" w:rsidRDefault="00710361" w:rsidP="001641BF">
      <w:pPr>
        <w:pStyle w:val="LO-normal"/>
        <w:numPr>
          <w:ilvl w:val="0"/>
          <w:numId w:val="15"/>
        </w:numPr>
        <w:spacing w:after="120" w:line="276" w:lineRule="auto"/>
        <w:ind w:hanging="360"/>
        <w:contextualSpacing/>
        <w:jc w:val="both"/>
      </w:pPr>
      <w:r>
        <w:t>User searches for data</w:t>
      </w:r>
    </w:p>
    <w:p w14:paraId="3CA9862E" w14:textId="77777777" w:rsidR="00550E64" w:rsidRDefault="00710361" w:rsidP="001641BF">
      <w:pPr>
        <w:pStyle w:val="LO-normal"/>
        <w:numPr>
          <w:ilvl w:val="0"/>
          <w:numId w:val="15"/>
        </w:numPr>
        <w:spacing w:after="120" w:line="276" w:lineRule="auto"/>
        <w:ind w:hanging="360"/>
        <w:contextualSpacing/>
        <w:jc w:val="both"/>
      </w:pPr>
      <w:r>
        <w:t>User selects data files</w:t>
      </w:r>
    </w:p>
    <w:p w14:paraId="4E8D73BE" w14:textId="77777777" w:rsidR="00550E64" w:rsidRDefault="00710361" w:rsidP="001641BF">
      <w:pPr>
        <w:pStyle w:val="LO-normal"/>
        <w:numPr>
          <w:ilvl w:val="0"/>
          <w:numId w:val="15"/>
        </w:numPr>
        <w:spacing w:after="120" w:line="276" w:lineRule="auto"/>
        <w:ind w:hanging="360"/>
        <w:contextualSpacing/>
        <w:jc w:val="both"/>
      </w:pPr>
      <w:r>
        <w:t>User selects a job to run on the selected data files (Job Manager applet)</w:t>
      </w:r>
    </w:p>
    <w:p w14:paraId="239E227B" w14:textId="77777777" w:rsidR="00550E64" w:rsidRDefault="00550E64">
      <w:pPr>
        <w:pStyle w:val="LO-normal"/>
      </w:pPr>
    </w:p>
    <w:p w14:paraId="049D9617" w14:textId="77777777" w:rsidR="00550E64" w:rsidRDefault="00710361">
      <w:pPr>
        <w:pStyle w:val="LO-normal"/>
      </w:pPr>
      <w:r>
        <w:rPr>
          <w:noProof/>
          <w:lang w:eastAsia="en-GB"/>
        </w:rPr>
        <w:drawing>
          <wp:inline distT="0" distB="0" distL="0" distR="0" wp14:anchorId="46524F00" wp14:editId="5EAD819A">
            <wp:extent cx="5731510" cy="3581400"/>
            <wp:effectExtent l="0" t="0" r="0" b="0"/>
            <wp:docPr id="6"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5.png"/>
                    <pic:cNvPicPr>
                      <a:picLocks noChangeAspect="1" noChangeArrowheads="1"/>
                    </pic:cNvPicPr>
                  </pic:nvPicPr>
                  <pic:blipFill>
                    <a:blip r:embed="rId25"/>
                    <a:stretch>
                      <a:fillRect/>
                    </a:stretch>
                  </pic:blipFill>
                  <pic:spPr bwMode="auto">
                    <a:xfrm>
                      <a:off x="0" y="0"/>
                      <a:ext cx="5731510" cy="3581400"/>
                    </a:xfrm>
                    <a:prstGeom prst="rect">
                      <a:avLst/>
                    </a:prstGeom>
                  </pic:spPr>
                </pic:pic>
              </a:graphicData>
            </a:graphic>
          </wp:inline>
        </w:drawing>
      </w:r>
    </w:p>
    <w:p w14:paraId="2C9395D2" w14:textId="77777777" w:rsidR="00550E64" w:rsidRPr="001641BF" w:rsidRDefault="00710361">
      <w:pPr>
        <w:pStyle w:val="LO-normal"/>
        <w:jc w:val="center"/>
        <w:rPr>
          <w:color w:val="4F81BD" w:themeColor="accent1"/>
          <w:highlight w:val="white"/>
        </w:rPr>
      </w:pPr>
      <w:r w:rsidRPr="001641BF">
        <w:rPr>
          <w:color w:val="4F81BD" w:themeColor="accent1"/>
        </w:rPr>
        <w:t xml:space="preserve">Figure 4. </w:t>
      </w:r>
      <w:proofErr w:type="gramStart"/>
      <w:r w:rsidRPr="001641BF">
        <w:rPr>
          <w:color w:val="4F81BD" w:themeColor="accent1"/>
        </w:rPr>
        <w:t>User request workflow.</w:t>
      </w:r>
      <w:proofErr w:type="gramEnd"/>
    </w:p>
    <w:p w14:paraId="34E76C3C" w14:textId="77777777" w:rsidR="00550E64" w:rsidRDefault="00710361" w:rsidP="001641BF">
      <w:pPr>
        <w:pStyle w:val="LO-normal"/>
        <w:spacing w:line="276" w:lineRule="auto"/>
        <w:jc w:val="both"/>
        <w:rPr>
          <w:highlight w:val="white"/>
        </w:rPr>
      </w:pPr>
      <w:r>
        <w:rPr>
          <w:highlight w:val="white"/>
        </w:rPr>
        <w:t>The job is queued through the DIRAC Workload Management Service (WMS) and</w:t>
      </w:r>
    </w:p>
    <w:p w14:paraId="2D30168F" w14:textId="77777777" w:rsidR="00550E64" w:rsidRDefault="00710361" w:rsidP="001641BF">
      <w:pPr>
        <w:pStyle w:val="LO-normal"/>
        <w:numPr>
          <w:ilvl w:val="0"/>
          <w:numId w:val="20"/>
        </w:numPr>
        <w:spacing w:after="120" w:line="276" w:lineRule="auto"/>
        <w:ind w:hanging="360"/>
        <w:contextualSpacing/>
        <w:jc w:val="both"/>
        <w:rPr>
          <w:highlight w:val="white"/>
        </w:rPr>
      </w:pPr>
      <w:r>
        <w:rPr>
          <w:highlight w:val="white"/>
        </w:rPr>
        <w:t xml:space="preserve">A VM is allocated on EGI </w:t>
      </w:r>
      <w:proofErr w:type="spellStart"/>
      <w:r>
        <w:rPr>
          <w:highlight w:val="white"/>
        </w:rPr>
        <w:t>FedCloud</w:t>
      </w:r>
      <w:proofErr w:type="spellEnd"/>
      <w:r>
        <w:rPr>
          <w:highlight w:val="white"/>
        </w:rPr>
        <w:t xml:space="preserve"> resources</w:t>
      </w:r>
    </w:p>
    <w:p w14:paraId="28DE40D8" w14:textId="77777777" w:rsidR="00550E64" w:rsidRDefault="00710361" w:rsidP="001641BF">
      <w:pPr>
        <w:pStyle w:val="LO-normal"/>
        <w:numPr>
          <w:ilvl w:val="0"/>
          <w:numId w:val="20"/>
        </w:numPr>
        <w:spacing w:after="120" w:line="276" w:lineRule="auto"/>
        <w:ind w:hanging="360"/>
        <w:contextualSpacing/>
        <w:jc w:val="both"/>
        <w:rPr>
          <w:highlight w:val="white"/>
        </w:rPr>
      </w:pPr>
      <w:r>
        <w:rPr>
          <w:highlight w:val="white"/>
        </w:rPr>
        <w:t>The VM accesses files from the Storage Element according to access policies</w:t>
      </w:r>
    </w:p>
    <w:p w14:paraId="716A7096" w14:textId="77777777" w:rsidR="00550E64" w:rsidRDefault="00710361" w:rsidP="001641BF">
      <w:pPr>
        <w:pStyle w:val="LO-normal"/>
        <w:numPr>
          <w:ilvl w:val="0"/>
          <w:numId w:val="20"/>
        </w:numPr>
        <w:spacing w:after="120" w:line="276" w:lineRule="auto"/>
        <w:ind w:hanging="360"/>
        <w:contextualSpacing/>
        <w:jc w:val="both"/>
        <w:rPr>
          <w:highlight w:val="white"/>
        </w:rPr>
      </w:pPr>
      <w:r>
        <w:rPr>
          <w:highlight w:val="white"/>
        </w:rPr>
        <w:t>The job runs and analysis output is made available to the user (by GUI or DIRAC CLI)</w:t>
      </w:r>
    </w:p>
    <w:p w14:paraId="1B6E2DB2" w14:textId="77777777" w:rsidR="00550E64" w:rsidRDefault="00710361" w:rsidP="001641BF">
      <w:pPr>
        <w:pStyle w:val="LO-normal"/>
        <w:spacing w:line="276" w:lineRule="auto"/>
        <w:jc w:val="both"/>
      </w:pPr>
      <w:r>
        <w:t>This workflow has been tested by a number of EISCAT users and this has allowed us to provide feedback to the developers through the EGI RT system.</w:t>
      </w:r>
    </w:p>
    <w:p w14:paraId="6CDBBB3C" w14:textId="77777777" w:rsidR="00550E64" w:rsidRDefault="00710361">
      <w:pPr>
        <w:pStyle w:val="Heading2"/>
        <w:ind w:left="0" w:firstLine="0"/>
      </w:pPr>
      <w:bookmarkStart w:id="17" w:name="_Toc361931184"/>
      <w:bookmarkStart w:id="18" w:name="_Toc488832221"/>
      <w:bookmarkEnd w:id="17"/>
      <w:r>
        <w:t>2.6 Portal interfaces</w:t>
      </w:r>
      <w:bookmarkEnd w:id="18"/>
    </w:p>
    <w:p w14:paraId="44AAE821" w14:textId="77777777" w:rsidR="00550E64" w:rsidRDefault="00710361" w:rsidP="001641BF">
      <w:pPr>
        <w:pStyle w:val="LO-normal"/>
        <w:spacing w:line="276" w:lineRule="auto"/>
        <w:jc w:val="both"/>
      </w:pPr>
      <w:r>
        <w:t xml:space="preserve">The existing portal setup contains GUI </w:t>
      </w:r>
      <w:proofErr w:type="spellStart"/>
      <w:r>
        <w:t>WebApps</w:t>
      </w:r>
      <w:proofErr w:type="spellEnd"/>
      <w:r>
        <w:t xml:space="preserve"> for data search and browsing, file download, and job submission. A detailed user instruction with examples has been written and distributed to the test users.  This document is included as Appendix A. The following shows an example of each type of web application.</w:t>
      </w:r>
    </w:p>
    <w:p w14:paraId="6B98133A" w14:textId="77777777" w:rsidR="00550E64" w:rsidRDefault="00710361">
      <w:pPr>
        <w:pStyle w:val="Heading3"/>
      </w:pPr>
      <w:bookmarkStart w:id="19" w:name="_Toc360119814"/>
      <w:bookmarkEnd w:id="19"/>
      <w:r>
        <w:t>2.6.1 Metadata-based data discovery</w:t>
      </w:r>
    </w:p>
    <w:p w14:paraId="44267EB9" w14:textId="77777777" w:rsidR="00550E64" w:rsidRDefault="00710361" w:rsidP="001641BF">
      <w:pPr>
        <w:pStyle w:val="LO-normal"/>
        <w:spacing w:line="276" w:lineRule="auto"/>
        <w:jc w:val="both"/>
      </w:pPr>
      <w:r>
        <w:t xml:space="preserve">Figure 5 shows how the user can select metadata criteria to search for. </w:t>
      </w:r>
    </w:p>
    <w:p w14:paraId="13D8535B" w14:textId="77777777" w:rsidR="00550E64" w:rsidRDefault="00710361" w:rsidP="001641BF">
      <w:pPr>
        <w:pStyle w:val="LO-normal"/>
        <w:numPr>
          <w:ilvl w:val="0"/>
          <w:numId w:val="34"/>
        </w:numPr>
        <w:spacing w:after="120" w:line="276" w:lineRule="auto"/>
        <w:contextualSpacing/>
        <w:jc w:val="both"/>
      </w:pPr>
      <w:r>
        <w:t>The user selects a top level directory and search criteria</w:t>
      </w:r>
    </w:p>
    <w:p w14:paraId="6D027CDC" w14:textId="77777777" w:rsidR="00550E64" w:rsidRDefault="00710361" w:rsidP="001641BF">
      <w:pPr>
        <w:pStyle w:val="LO-normal"/>
        <w:numPr>
          <w:ilvl w:val="0"/>
          <w:numId w:val="34"/>
        </w:numPr>
        <w:spacing w:after="120" w:line="276" w:lineRule="auto"/>
        <w:contextualSpacing/>
        <w:jc w:val="both"/>
      </w:pPr>
      <w:r>
        <w:t>After selecting search criteria, a list of files will appear.</w:t>
      </w:r>
    </w:p>
    <w:p w14:paraId="137CE39C" w14:textId="77777777" w:rsidR="00550E64" w:rsidRDefault="00550E64" w:rsidP="001641BF">
      <w:pPr>
        <w:pStyle w:val="LO-normal"/>
        <w:spacing w:line="276" w:lineRule="auto"/>
        <w:jc w:val="both"/>
      </w:pPr>
    </w:p>
    <w:p w14:paraId="39348980" w14:textId="77777777" w:rsidR="00550E64" w:rsidRDefault="00710361">
      <w:pPr>
        <w:pStyle w:val="LO-normal"/>
      </w:pPr>
      <w:r>
        <w:rPr>
          <w:noProof/>
          <w:lang w:eastAsia="en-GB"/>
        </w:rPr>
        <w:lastRenderedPageBreak/>
        <w:drawing>
          <wp:inline distT="0" distB="0" distL="0" distR="0" wp14:anchorId="4151D02E" wp14:editId="7AAC4960">
            <wp:extent cx="5731510" cy="2946400"/>
            <wp:effectExtent l="0" t="0" r="0" b="0"/>
            <wp:docPr id="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5.png"/>
                    <pic:cNvPicPr>
                      <a:picLocks noChangeAspect="1" noChangeArrowheads="1"/>
                    </pic:cNvPicPr>
                  </pic:nvPicPr>
                  <pic:blipFill>
                    <a:blip r:embed="rId26"/>
                    <a:stretch>
                      <a:fillRect/>
                    </a:stretch>
                  </pic:blipFill>
                  <pic:spPr bwMode="auto">
                    <a:xfrm>
                      <a:off x="0" y="0"/>
                      <a:ext cx="5731510" cy="2946400"/>
                    </a:xfrm>
                    <a:prstGeom prst="rect">
                      <a:avLst/>
                    </a:prstGeom>
                  </pic:spPr>
                </pic:pic>
              </a:graphicData>
            </a:graphic>
          </wp:inline>
        </w:drawing>
      </w:r>
    </w:p>
    <w:p w14:paraId="2F8BC553" w14:textId="77777777" w:rsidR="00550E64" w:rsidRPr="001641BF" w:rsidRDefault="00710361">
      <w:pPr>
        <w:pStyle w:val="LO-normal"/>
        <w:jc w:val="center"/>
        <w:rPr>
          <w:color w:val="4F81BD" w:themeColor="accent1"/>
        </w:rPr>
      </w:pPr>
      <w:r w:rsidRPr="001641BF">
        <w:rPr>
          <w:color w:val="4F81BD" w:themeColor="accent1"/>
        </w:rPr>
        <w:t>Figure 5: Metadata selection on the Portal GUI.</w:t>
      </w:r>
    </w:p>
    <w:p w14:paraId="201DC21E" w14:textId="77777777" w:rsidR="00550E64" w:rsidRDefault="00710361">
      <w:pPr>
        <w:pStyle w:val="Heading3"/>
      </w:pPr>
      <w:bookmarkStart w:id="20" w:name="_Toc360119815"/>
      <w:bookmarkEnd w:id="20"/>
      <w:r>
        <w:t>2.6.2 Data download</w:t>
      </w:r>
    </w:p>
    <w:p w14:paraId="30ACBEE2" w14:textId="77777777" w:rsidR="00550E64" w:rsidRDefault="00710361" w:rsidP="001641BF">
      <w:pPr>
        <w:pStyle w:val="LO-normal"/>
        <w:spacing w:line="276" w:lineRule="auto"/>
        <w:jc w:val="both"/>
      </w:pPr>
      <w:r>
        <w:t xml:space="preserve">Figure 6 shows how users can download archives of individual data files. </w:t>
      </w:r>
    </w:p>
    <w:p w14:paraId="6E23B09A" w14:textId="77777777" w:rsidR="00550E64" w:rsidRDefault="00710361" w:rsidP="001641BF">
      <w:pPr>
        <w:pStyle w:val="LO-normal"/>
        <w:numPr>
          <w:ilvl w:val="0"/>
          <w:numId w:val="35"/>
        </w:numPr>
        <w:spacing w:after="120" w:line="276" w:lineRule="auto"/>
        <w:contextualSpacing/>
        <w:jc w:val="both"/>
      </w:pPr>
      <w:r>
        <w:t>The user selects search criteria as above</w:t>
      </w:r>
    </w:p>
    <w:p w14:paraId="6A3AEF3E" w14:textId="77777777" w:rsidR="00550E64" w:rsidRDefault="00710361" w:rsidP="001641BF">
      <w:pPr>
        <w:pStyle w:val="LO-normal"/>
        <w:numPr>
          <w:ilvl w:val="0"/>
          <w:numId w:val="35"/>
        </w:numPr>
        <w:spacing w:after="120" w:line="276" w:lineRule="auto"/>
        <w:contextualSpacing/>
        <w:jc w:val="both"/>
      </w:pPr>
      <w:r>
        <w:t>Files are selected by checking the boxes in the list on the lower right.</w:t>
      </w:r>
    </w:p>
    <w:p w14:paraId="71F8FB8E" w14:textId="77777777" w:rsidR="00550E64" w:rsidRDefault="00710361" w:rsidP="001641BF">
      <w:pPr>
        <w:pStyle w:val="LO-normal"/>
        <w:numPr>
          <w:ilvl w:val="0"/>
          <w:numId w:val="35"/>
        </w:numPr>
        <w:spacing w:after="120" w:line="276" w:lineRule="auto"/>
        <w:contextualSpacing/>
        <w:jc w:val="both"/>
      </w:pPr>
      <w:r>
        <w:t>The download icon will result in a query to the storage element and a zip archive of files will be created.</w:t>
      </w:r>
    </w:p>
    <w:p w14:paraId="77D77536" w14:textId="77777777" w:rsidR="00550E64" w:rsidRDefault="00710361">
      <w:pPr>
        <w:pStyle w:val="LO-normal"/>
      </w:pPr>
      <w:r>
        <w:rPr>
          <w:noProof/>
          <w:lang w:eastAsia="en-GB"/>
        </w:rPr>
        <w:drawing>
          <wp:inline distT="0" distB="0" distL="0" distR="0" wp14:anchorId="3E87F1D2" wp14:editId="0054C834">
            <wp:extent cx="5731510" cy="3162300"/>
            <wp:effectExtent l="0" t="0" r="0" b="0"/>
            <wp:docPr id="8"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3.png"/>
                    <pic:cNvPicPr>
                      <a:picLocks noChangeAspect="1" noChangeArrowheads="1"/>
                    </pic:cNvPicPr>
                  </pic:nvPicPr>
                  <pic:blipFill>
                    <a:blip r:embed="rId27"/>
                    <a:stretch>
                      <a:fillRect/>
                    </a:stretch>
                  </pic:blipFill>
                  <pic:spPr bwMode="auto">
                    <a:xfrm>
                      <a:off x="0" y="0"/>
                      <a:ext cx="5731510" cy="3162300"/>
                    </a:xfrm>
                    <a:prstGeom prst="rect">
                      <a:avLst/>
                    </a:prstGeom>
                  </pic:spPr>
                </pic:pic>
              </a:graphicData>
            </a:graphic>
          </wp:inline>
        </w:drawing>
      </w:r>
    </w:p>
    <w:p w14:paraId="1FB897EC" w14:textId="77777777" w:rsidR="00550E64" w:rsidRPr="001641BF" w:rsidRDefault="00710361">
      <w:pPr>
        <w:pStyle w:val="LO-normal"/>
        <w:jc w:val="center"/>
        <w:rPr>
          <w:color w:val="4F81BD" w:themeColor="accent1"/>
        </w:rPr>
      </w:pPr>
      <w:r w:rsidRPr="001641BF">
        <w:rPr>
          <w:color w:val="4F81BD" w:themeColor="accent1"/>
        </w:rPr>
        <w:t>Figure 6. Data download in the Portal GUI.</w:t>
      </w:r>
    </w:p>
    <w:p w14:paraId="07A90397" w14:textId="77777777" w:rsidR="00550E64" w:rsidRDefault="00710361">
      <w:pPr>
        <w:pStyle w:val="Heading3"/>
      </w:pPr>
      <w:bookmarkStart w:id="21" w:name="_Toc360119816"/>
      <w:bookmarkEnd w:id="21"/>
      <w:r>
        <w:lastRenderedPageBreak/>
        <w:t>2.6.3 Job Submission for Data Analysis</w:t>
      </w:r>
    </w:p>
    <w:p w14:paraId="79FB7CF0" w14:textId="77777777" w:rsidR="00550E64" w:rsidRDefault="00710361" w:rsidP="001641BF">
      <w:pPr>
        <w:pStyle w:val="LO-normal"/>
        <w:spacing w:line="276" w:lineRule="auto"/>
        <w:jc w:val="both"/>
      </w:pPr>
      <w:r>
        <w:t xml:space="preserve">Figure 7 shows views on how selected data files are submitted to the plotting job. </w:t>
      </w:r>
    </w:p>
    <w:p w14:paraId="3FF4EF29" w14:textId="77777777" w:rsidR="00550E64" w:rsidRDefault="00710361" w:rsidP="001641BF">
      <w:pPr>
        <w:pStyle w:val="LO-normal"/>
        <w:numPr>
          <w:ilvl w:val="0"/>
          <w:numId w:val="36"/>
        </w:numPr>
        <w:spacing w:after="120" w:line="276" w:lineRule="auto"/>
        <w:contextualSpacing/>
        <w:jc w:val="both"/>
      </w:pPr>
      <w:r>
        <w:t>Upper figure: The user selects files and specifies the job to run in the Job Launchpad. In the Job Launch Pad, users can specify configuration files’ location, and various parameters for data analysis.  Once submitted, the status of job can be viewed in Job Monitor window.</w:t>
      </w:r>
    </w:p>
    <w:p w14:paraId="3287C7FE" w14:textId="77777777" w:rsidR="00550E64" w:rsidRDefault="00710361" w:rsidP="001641BF">
      <w:pPr>
        <w:pStyle w:val="LO-normal"/>
        <w:numPr>
          <w:ilvl w:val="0"/>
          <w:numId w:val="36"/>
        </w:numPr>
        <w:spacing w:after="120" w:line="276" w:lineRule="auto"/>
        <w:contextualSpacing/>
        <w:jc w:val="both"/>
      </w:pPr>
      <w:r>
        <w:t xml:space="preserve">Lower figure: A result has been downloaded (PNG image showing a data vector). Once the submitted job has been successfully executed, the resulting plots can be directly downloaded from the portal. </w:t>
      </w:r>
    </w:p>
    <w:p w14:paraId="1E103BC9" w14:textId="77777777" w:rsidR="00550E64" w:rsidRDefault="00710361">
      <w:pPr>
        <w:pStyle w:val="LO-normal"/>
      </w:pPr>
      <w:r>
        <w:t xml:space="preserve"> </w:t>
      </w:r>
      <w:r>
        <w:rPr>
          <w:noProof/>
          <w:lang w:eastAsia="en-GB"/>
        </w:rPr>
        <w:drawing>
          <wp:inline distT="0" distB="12065" distL="0" distR="9525" wp14:anchorId="4F912E3C" wp14:editId="0FA7883F">
            <wp:extent cx="5730875" cy="3239135"/>
            <wp:effectExtent l="0" t="0" r="0" b="0"/>
            <wp:docPr id="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4.png"/>
                    <pic:cNvPicPr>
                      <a:picLocks noChangeAspect="1" noChangeArrowheads="1"/>
                    </pic:cNvPicPr>
                  </pic:nvPicPr>
                  <pic:blipFill>
                    <a:blip r:embed="rId28"/>
                    <a:stretch>
                      <a:fillRect/>
                    </a:stretch>
                  </pic:blipFill>
                  <pic:spPr bwMode="auto">
                    <a:xfrm>
                      <a:off x="0" y="0"/>
                      <a:ext cx="5730875" cy="3239135"/>
                    </a:xfrm>
                    <a:prstGeom prst="rect">
                      <a:avLst/>
                    </a:prstGeom>
                  </pic:spPr>
                </pic:pic>
              </a:graphicData>
            </a:graphic>
          </wp:inline>
        </w:drawing>
      </w:r>
    </w:p>
    <w:p w14:paraId="6FD23FB2" w14:textId="77777777" w:rsidR="00550E64" w:rsidRDefault="00550E64">
      <w:pPr>
        <w:pStyle w:val="LO-normal"/>
      </w:pPr>
    </w:p>
    <w:p w14:paraId="6FE279E9" w14:textId="77777777" w:rsidR="00550E64" w:rsidRDefault="00710361">
      <w:pPr>
        <w:pStyle w:val="LO-normal"/>
      </w:pPr>
      <w:r>
        <w:rPr>
          <w:noProof/>
          <w:lang w:eastAsia="en-GB"/>
        </w:rPr>
        <w:lastRenderedPageBreak/>
        <w:drawing>
          <wp:inline distT="0" distB="0" distL="0" distR="0" wp14:anchorId="29228F96" wp14:editId="2DEB37E6">
            <wp:extent cx="5731510" cy="3098800"/>
            <wp:effectExtent l="0" t="0" r="0" b="0"/>
            <wp:docPr id="10"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8.png"/>
                    <pic:cNvPicPr>
                      <a:picLocks noChangeAspect="1" noChangeArrowheads="1"/>
                    </pic:cNvPicPr>
                  </pic:nvPicPr>
                  <pic:blipFill>
                    <a:blip r:embed="rId29"/>
                    <a:stretch>
                      <a:fillRect/>
                    </a:stretch>
                  </pic:blipFill>
                  <pic:spPr bwMode="auto">
                    <a:xfrm>
                      <a:off x="0" y="0"/>
                      <a:ext cx="5731510" cy="3098800"/>
                    </a:xfrm>
                    <a:prstGeom prst="rect">
                      <a:avLst/>
                    </a:prstGeom>
                  </pic:spPr>
                </pic:pic>
              </a:graphicData>
            </a:graphic>
          </wp:inline>
        </w:drawing>
      </w:r>
    </w:p>
    <w:p w14:paraId="5E6BCF5C" w14:textId="77777777" w:rsidR="00550E64" w:rsidRPr="001641BF" w:rsidRDefault="00710361">
      <w:pPr>
        <w:pStyle w:val="LO-normal"/>
        <w:jc w:val="center"/>
        <w:rPr>
          <w:color w:val="4F81BD" w:themeColor="accent1"/>
        </w:rPr>
      </w:pPr>
      <w:r w:rsidRPr="001641BF">
        <w:rPr>
          <w:color w:val="4F81BD" w:themeColor="accent1"/>
        </w:rPr>
        <w:t xml:space="preserve">Figure 7. Plotting of selected datasets with plotting jobs in the Portal GUI. </w:t>
      </w:r>
    </w:p>
    <w:p w14:paraId="68FEF607" w14:textId="77777777" w:rsidR="00550E64" w:rsidRDefault="00550E64">
      <w:pPr>
        <w:pStyle w:val="LO-normal"/>
      </w:pPr>
    </w:p>
    <w:p w14:paraId="1831632E" w14:textId="77777777" w:rsidR="00550E64" w:rsidRDefault="00710361">
      <w:pPr>
        <w:pStyle w:val="Heading1"/>
        <w:spacing w:before="120" w:after="120"/>
        <w:ind w:left="-28" w:firstLine="28"/>
      </w:pPr>
      <w:bookmarkStart w:id="22" w:name="_Toc361931185"/>
      <w:bookmarkStart w:id="23" w:name="_Toc488832222"/>
      <w:bookmarkEnd w:id="22"/>
      <w:r>
        <w:t>3</w:t>
      </w:r>
      <w:r>
        <w:tab/>
        <w:t>EISCAT-3D Data Management</w:t>
      </w:r>
      <w:bookmarkEnd w:id="23"/>
    </w:p>
    <w:p w14:paraId="39B6A01F" w14:textId="77777777" w:rsidR="00550E64" w:rsidRDefault="00710361" w:rsidP="001641BF">
      <w:pPr>
        <w:pStyle w:val="LO-normal"/>
        <w:spacing w:line="276" w:lineRule="auto"/>
        <w:jc w:val="both"/>
      </w:pPr>
      <w:r>
        <w:t xml:space="preserve">Development of a suitable data model to allow easy archival, access control, search and data mining of EISCAT_3D data is an integral part of the EGI-CC portal project, although the present CC prototype portal is based entirely on the legacy EISCAT data model. </w:t>
      </w:r>
    </w:p>
    <w:p w14:paraId="2E2998E2" w14:textId="77777777" w:rsidR="00550E64" w:rsidRDefault="00710361" w:rsidP="001641BF">
      <w:pPr>
        <w:pStyle w:val="LO-normal"/>
        <w:spacing w:line="276" w:lineRule="auto"/>
        <w:jc w:val="both"/>
      </w:pPr>
      <w:r>
        <w:t>The EISCAT_3D project states that all data must be available online for at least 5 years after acquisition and that all older data shall be easily retrievable from the archive sites. There will be two or more redundant archives. In order to analyse archived data, computing on demand at capacities up to several hundred TFLOPS will be necessary. The user portal system for EISCAT_3D will thus have to accommodate all the above requirements with respect to data and computing access, in addition to user authentication and data access authorization. This stresses the need for a well-designed data and metadata model. The end products resulting from the data model will be data and metadata catalogue schemas, which are likely to be implemented in SQL databases, as well as the actual archive file formats.</w:t>
      </w:r>
    </w:p>
    <w:p w14:paraId="0CDAE4DB" w14:textId="77777777" w:rsidR="00550E64" w:rsidRDefault="00710361">
      <w:pPr>
        <w:pStyle w:val="Heading2"/>
      </w:pPr>
      <w:bookmarkStart w:id="24" w:name="_Toc361931186"/>
      <w:bookmarkStart w:id="25" w:name="_Toc488832223"/>
      <w:bookmarkEnd w:id="24"/>
      <w:r>
        <w:t>3.1 Data levels</w:t>
      </w:r>
      <w:bookmarkEnd w:id="25"/>
    </w:p>
    <w:p w14:paraId="448A555D" w14:textId="77777777" w:rsidR="00550E64" w:rsidRDefault="00710361" w:rsidP="001641BF">
      <w:pPr>
        <w:pStyle w:val="LO-normal"/>
        <w:spacing w:line="276" w:lineRule="auto"/>
        <w:jc w:val="both"/>
      </w:pPr>
      <w:r>
        <w:t>The data handled in EISCAT and other incoherent scatter radars fall naturally into three categories, the data levels 1 to 3, according to the amount of processing and volumes of data.</w:t>
      </w:r>
    </w:p>
    <w:p w14:paraId="09F9A648" w14:textId="6FD30A1C" w:rsidR="00550E64" w:rsidRDefault="00710361" w:rsidP="001641BF">
      <w:pPr>
        <w:pStyle w:val="LO-normal"/>
        <w:spacing w:line="276" w:lineRule="auto"/>
        <w:contextualSpacing/>
        <w:jc w:val="both"/>
        <w:rPr>
          <w:rFonts w:ascii="Arial" w:eastAsia="Arial" w:hAnsi="Arial" w:cs="Arial"/>
        </w:rPr>
      </w:pPr>
      <w:r>
        <w:rPr>
          <w:i/>
        </w:rPr>
        <w:t>Level 1</w:t>
      </w:r>
      <w:r>
        <w:t xml:space="preserve">: Filtered and time averaged voltage </w:t>
      </w:r>
      <w:r w:rsidR="001641BF">
        <w:t>domain data</w:t>
      </w:r>
      <w:r>
        <w:t xml:space="preserve"> from the radio receivers. Due to the data rates, data at this level are archived only for certain experiments. EISCAT_3D will archive a fraction of all Level 1 data to the extent allowed by archive space.</w:t>
      </w:r>
    </w:p>
    <w:p w14:paraId="496CD54C" w14:textId="77777777" w:rsidR="00550E64" w:rsidRDefault="00710361" w:rsidP="001641BF">
      <w:pPr>
        <w:pStyle w:val="LO-normal"/>
        <w:spacing w:line="276" w:lineRule="auto"/>
        <w:contextualSpacing/>
        <w:jc w:val="both"/>
        <w:rPr>
          <w:rFonts w:ascii="Arial" w:eastAsia="Arial" w:hAnsi="Arial" w:cs="Arial"/>
        </w:rPr>
      </w:pPr>
      <w:r>
        <w:rPr>
          <w:i/>
        </w:rPr>
        <w:lastRenderedPageBreak/>
        <w:t>Level 2</w:t>
      </w:r>
      <w:r>
        <w:t>: Spectral (i.e. decoded to the autocorrelation domain) and time averaged data. Contains complex values representing weighted statistical samples of the autocorrelation function at certain lags and ranges. This is the data level archived in the legacy EISCAT system and is also intended to be the main archived data product from EISCAT_3D.</w:t>
      </w:r>
    </w:p>
    <w:p w14:paraId="6F3FA6D6" w14:textId="77777777" w:rsidR="00550E64" w:rsidRDefault="00710361" w:rsidP="001641BF">
      <w:pPr>
        <w:pStyle w:val="LO-normal"/>
        <w:spacing w:line="276" w:lineRule="auto"/>
        <w:contextualSpacing/>
        <w:jc w:val="both"/>
        <w:rPr>
          <w:rFonts w:ascii="Arial" w:eastAsia="Arial" w:hAnsi="Arial" w:cs="Arial"/>
        </w:rPr>
      </w:pPr>
      <w:r>
        <w:rPr>
          <w:i/>
        </w:rPr>
        <w:t>Level 3</w:t>
      </w:r>
      <w:r>
        <w:t xml:space="preserve">: Physical parameters, such as electron density and ion velocity, obtained by fitting a physical model to Level 1 or 2 data. </w:t>
      </w:r>
      <w:proofErr w:type="gramStart"/>
      <w:r>
        <w:t>In EISCAT_3D, also 3-dimensional volume renderings of those parameters.</w:t>
      </w:r>
      <w:proofErr w:type="gramEnd"/>
    </w:p>
    <w:p w14:paraId="77F064F6" w14:textId="77777777" w:rsidR="00550E64" w:rsidRDefault="00710361" w:rsidP="001641BF">
      <w:pPr>
        <w:pStyle w:val="LO-normal"/>
        <w:spacing w:line="276" w:lineRule="auto"/>
        <w:jc w:val="both"/>
      </w:pPr>
      <w:r>
        <w:t>Figure 8 shows schematically how data at these three levels are produced and handled in the legacy EISCAT system. Most importantly, data at Levels 2 and 3 are archived in separate systems. Those experiments that save Level 1 data include these raw samples in the same data files as the Level 2 data.</w:t>
      </w:r>
    </w:p>
    <w:p w14:paraId="5C5E3012" w14:textId="77777777" w:rsidR="00550E64" w:rsidRDefault="00710361" w:rsidP="001641BF">
      <w:pPr>
        <w:pStyle w:val="LO-normal"/>
        <w:spacing w:line="276" w:lineRule="auto"/>
        <w:jc w:val="both"/>
      </w:pPr>
      <w:r>
        <w:t>The Level 2 data are accessible through the schedule page system. A custom-developed Python program that listens for http(s) connections on a dedicated port handles file bundle downloads. The only access control is a check that the connecting IP address is in a member country.</w:t>
      </w:r>
    </w:p>
    <w:p w14:paraId="24670260" w14:textId="77777777" w:rsidR="00550E64" w:rsidRDefault="00710361" w:rsidP="001641BF">
      <w:pPr>
        <w:pStyle w:val="LO-normal"/>
        <w:spacing w:line="276" w:lineRule="auto"/>
        <w:jc w:val="both"/>
      </w:pPr>
      <w:r>
        <w:t>The Level 3 data are distributed through Madrigal</w:t>
      </w:r>
      <w:r>
        <w:rPr>
          <w:rStyle w:val="FootnoteAnchor"/>
        </w:rPr>
        <w:footnoteReference w:id="11"/>
      </w:r>
      <w:r>
        <w:t>, which is the de facto world standard for distributing analysed parameters from incoherent scatter radars. Madrigal</w:t>
      </w:r>
      <w:r>
        <w:rPr>
          <w:rStyle w:val="FootnoteAnchor"/>
        </w:rPr>
        <w:footnoteReference w:id="12"/>
      </w:r>
      <w:r>
        <w:t xml:space="preserve"> is based on web services with APIs for several languages and a web CGI interface. The file catalogue is a plain text file and storage is based on one directory per experiment. Thus this system does not scale well to data at lower levels than Level 3.</w:t>
      </w:r>
    </w:p>
    <w:p w14:paraId="1ED2DC91" w14:textId="77777777" w:rsidR="00550E64" w:rsidRDefault="00550E64" w:rsidP="001641BF">
      <w:pPr>
        <w:pStyle w:val="LO-normal"/>
        <w:spacing w:line="276" w:lineRule="auto"/>
        <w:jc w:val="both"/>
      </w:pPr>
    </w:p>
    <w:p w14:paraId="1A64694A" w14:textId="77777777" w:rsidR="00550E64" w:rsidRDefault="00710361">
      <w:pPr>
        <w:pStyle w:val="LO-normal"/>
        <w:jc w:val="center"/>
      </w:pPr>
      <w:r>
        <w:rPr>
          <w:noProof/>
          <w:lang w:eastAsia="en-GB"/>
        </w:rPr>
        <w:drawing>
          <wp:inline distT="0" distB="6350" distL="0" distR="5080" wp14:anchorId="33CC3431" wp14:editId="3BFB1A23">
            <wp:extent cx="4947920" cy="3295650"/>
            <wp:effectExtent l="0" t="0" r="0" b="0"/>
            <wp:docPr id="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0"/>
                    <pic:cNvPicPr>
                      <a:picLocks noChangeAspect="1" noChangeArrowheads="1"/>
                    </pic:cNvPicPr>
                  </pic:nvPicPr>
                  <pic:blipFill>
                    <a:blip r:embed="rId30"/>
                    <a:stretch>
                      <a:fillRect/>
                    </a:stretch>
                  </pic:blipFill>
                  <pic:spPr bwMode="auto">
                    <a:xfrm>
                      <a:off x="0" y="0"/>
                      <a:ext cx="4947920" cy="3295650"/>
                    </a:xfrm>
                    <a:prstGeom prst="rect">
                      <a:avLst/>
                    </a:prstGeom>
                  </pic:spPr>
                </pic:pic>
              </a:graphicData>
            </a:graphic>
          </wp:inline>
        </w:drawing>
      </w:r>
    </w:p>
    <w:p w14:paraId="192801B8" w14:textId="77777777" w:rsidR="00550E64" w:rsidRPr="001641BF" w:rsidRDefault="00710361">
      <w:pPr>
        <w:pStyle w:val="LO-normal"/>
        <w:jc w:val="center"/>
        <w:rPr>
          <w:color w:val="4F81BD" w:themeColor="accent1"/>
        </w:rPr>
      </w:pPr>
      <w:r w:rsidRPr="001641BF">
        <w:rPr>
          <w:color w:val="4F81BD" w:themeColor="accent1"/>
        </w:rPr>
        <w:lastRenderedPageBreak/>
        <w:t>Figure 8: schematic overview of the receiver and data system of the legacy EISCAT radars. This figure shows where data at Levels 1, 2 and 3 are produced and how they are archived. Notable is that we use separate data distribution systems for Levels 2 and 3. User authentication functions in these systems are also rudimentary.</w:t>
      </w:r>
    </w:p>
    <w:p w14:paraId="2ED6AE69" w14:textId="77777777" w:rsidR="00550E64" w:rsidRDefault="00550E64">
      <w:pPr>
        <w:pStyle w:val="LO-normal"/>
      </w:pPr>
    </w:p>
    <w:p w14:paraId="7CEDBF51" w14:textId="77777777" w:rsidR="00550E64" w:rsidRDefault="00710361" w:rsidP="001641BF">
      <w:pPr>
        <w:pStyle w:val="LO-normal"/>
        <w:spacing w:line="276" w:lineRule="auto"/>
        <w:jc w:val="both"/>
      </w:pPr>
      <w:r>
        <w:t xml:space="preserve">It should be clear from the above description and the figure that a system similar to the existing one is inadequate for EISCAT_3D. EISCAT_3D is also different from most environmental research infrastructures, rather resembling a radio astronomy system such as </w:t>
      </w:r>
      <w:proofErr w:type="spellStart"/>
      <w:r>
        <w:t>LoFAR</w:t>
      </w:r>
      <w:proofErr w:type="spellEnd"/>
      <w:r>
        <w:t xml:space="preserve"> and SKA or the LHC detectors at CERN. The major differences and complexities introduced by EISCAT_3D are</w:t>
      </w:r>
    </w:p>
    <w:p w14:paraId="47D18A13" w14:textId="77777777" w:rsidR="00550E64" w:rsidRDefault="00710361" w:rsidP="001641BF">
      <w:pPr>
        <w:pStyle w:val="LO-normal"/>
        <w:numPr>
          <w:ilvl w:val="0"/>
          <w:numId w:val="38"/>
        </w:numPr>
        <w:spacing w:after="120" w:line="276" w:lineRule="auto"/>
        <w:contextualSpacing/>
        <w:jc w:val="both"/>
      </w:pPr>
      <w:r>
        <w:t>EISCAT_3D will run multiple simultaneous experiments and beam directions. Data must therefore be separated accordingly. Authentication and data access will have to be handled per experiment.</w:t>
      </w:r>
    </w:p>
    <w:p w14:paraId="4CAADA49" w14:textId="77777777" w:rsidR="00550E64" w:rsidRDefault="00710361" w:rsidP="001641BF">
      <w:pPr>
        <w:pStyle w:val="LO-normal"/>
        <w:numPr>
          <w:ilvl w:val="0"/>
          <w:numId w:val="38"/>
        </w:numPr>
        <w:spacing w:after="120" w:line="276" w:lineRule="auto"/>
        <w:contextualSpacing/>
        <w:jc w:val="both"/>
      </w:pPr>
      <w:r>
        <w:t>Scalability of archive. The data volumes will amount to several petabytes per year, whereas all data from the legacy EISCAT radars since 1981 fit on a RAID system of about 80 TB.</w:t>
      </w:r>
    </w:p>
    <w:p w14:paraId="51850520" w14:textId="77777777" w:rsidR="00550E64" w:rsidRDefault="00710361" w:rsidP="001641BF">
      <w:pPr>
        <w:pStyle w:val="LO-normal"/>
        <w:numPr>
          <w:ilvl w:val="0"/>
          <w:numId w:val="38"/>
        </w:numPr>
        <w:spacing w:after="120" w:line="276" w:lineRule="auto"/>
        <w:contextualSpacing/>
        <w:jc w:val="both"/>
      </w:pPr>
      <w:r>
        <w:t>Connection of data levels and citation of data used by EISCAT scientists. The separation of data at different levels into different archive systems cannot be maintained. Persistent identifiers of data sets would also be needed in order to adequately enable proper data citation and tracking of data usage.</w:t>
      </w:r>
    </w:p>
    <w:p w14:paraId="772277F6" w14:textId="77777777" w:rsidR="00550E64" w:rsidRDefault="00550E64">
      <w:pPr>
        <w:pStyle w:val="LO-normal"/>
        <w:jc w:val="center"/>
      </w:pPr>
    </w:p>
    <w:p w14:paraId="00610252" w14:textId="77777777" w:rsidR="00550E64" w:rsidRDefault="00710361">
      <w:pPr>
        <w:pStyle w:val="Heading2"/>
      </w:pPr>
      <w:bookmarkStart w:id="26" w:name="_Toc361931187"/>
      <w:bookmarkStart w:id="27" w:name="_Toc488832224"/>
      <w:bookmarkEnd w:id="26"/>
      <w:r>
        <w:t>3.2 Data Model and metadata catalogues</w:t>
      </w:r>
      <w:bookmarkEnd w:id="27"/>
    </w:p>
    <w:p w14:paraId="24A2B146" w14:textId="77777777" w:rsidR="00550E64" w:rsidRDefault="00710361" w:rsidP="001641BF">
      <w:pPr>
        <w:pStyle w:val="LO-normal"/>
        <w:spacing w:line="276" w:lineRule="auto"/>
        <w:jc w:val="both"/>
      </w:pPr>
      <w:r>
        <w:t xml:space="preserve">A data model has to comprise both a description of the system and its users, as well as the data and metadata themselves. The EISCAT_3D data model should follow the </w:t>
      </w:r>
      <w:proofErr w:type="spellStart"/>
      <w:r>
        <w:t>ENVRIplus</w:t>
      </w:r>
      <w:proofErr w:type="spellEnd"/>
      <w:r>
        <w:t xml:space="preserve"> reference model</w:t>
      </w:r>
      <w:r>
        <w:rPr>
          <w:rStyle w:val="FootnoteAnchor"/>
        </w:rPr>
        <w:footnoteReference w:id="13"/>
      </w:r>
      <w:r>
        <w:t xml:space="preserve"> and make use of standard data ontologies, i.e. sets of fixed definitions of every parameter.</w:t>
      </w:r>
    </w:p>
    <w:p w14:paraId="107787BA" w14:textId="77777777" w:rsidR="00550E64" w:rsidRDefault="00710361" w:rsidP="001641BF">
      <w:pPr>
        <w:pStyle w:val="LO-normal"/>
        <w:spacing w:line="276" w:lineRule="auto"/>
        <w:jc w:val="both"/>
      </w:pPr>
      <w:r>
        <w:t>This will be clearer by considering Figure 9 describing EISCAT_3D both from the point of view of the data flow at a site (part a) and at a system and user level (part b).</w:t>
      </w:r>
    </w:p>
    <w:p w14:paraId="549E9C66" w14:textId="77777777" w:rsidR="00550E64" w:rsidRDefault="00710361">
      <w:pPr>
        <w:pStyle w:val="LO-normal"/>
      </w:pPr>
      <w:r>
        <w:rPr>
          <w:noProof/>
          <w:lang w:eastAsia="en-GB"/>
        </w:rPr>
        <w:lastRenderedPageBreak/>
        <w:drawing>
          <wp:inline distT="0" distB="0" distL="0" distR="0" wp14:anchorId="2B267E7E" wp14:editId="7ECF7013">
            <wp:extent cx="5731510" cy="4064000"/>
            <wp:effectExtent l="0" t="0" r="0" b="0"/>
            <wp:docPr id="12"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0.png"/>
                    <pic:cNvPicPr>
                      <a:picLocks noChangeAspect="1" noChangeArrowheads="1"/>
                    </pic:cNvPicPr>
                  </pic:nvPicPr>
                  <pic:blipFill>
                    <a:blip r:embed="rId31"/>
                    <a:stretch>
                      <a:fillRect/>
                    </a:stretch>
                  </pic:blipFill>
                  <pic:spPr bwMode="auto">
                    <a:xfrm>
                      <a:off x="0" y="0"/>
                      <a:ext cx="5731510" cy="4064000"/>
                    </a:xfrm>
                    <a:prstGeom prst="rect">
                      <a:avLst/>
                    </a:prstGeom>
                  </pic:spPr>
                </pic:pic>
              </a:graphicData>
            </a:graphic>
          </wp:inline>
        </w:drawing>
      </w:r>
    </w:p>
    <w:p w14:paraId="63E2C6E0" w14:textId="77777777" w:rsidR="00550E64" w:rsidRPr="001641BF" w:rsidRDefault="00710361">
      <w:pPr>
        <w:pStyle w:val="LO-normal"/>
        <w:jc w:val="center"/>
        <w:rPr>
          <w:color w:val="4F81BD" w:themeColor="accent1"/>
        </w:rPr>
      </w:pPr>
      <w:r w:rsidRPr="001641BF">
        <w:rPr>
          <w:color w:val="4F81BD" w:themeColor="accent1"/>
        </w:rPr>
        <w:t xml:space="preserve">Figure 9, part a. Data flow at an EISCAT_3D site </w:t>
      </w:r>
    </w:p>
    <w:p w14:paraId="0DF466B4" w14:textId="77777777" w:rsidR="00550E64" w:rsidRDefault="00550E64">
      <w:pPr>
        <w:pStyle w:val="LO-normal"/>
      </w:pPr>
    </w:p>
    <w:p w14:paraId="7414CD5F" w14:textId="77777777" w:rsidR="00550E64" w:rsidRDefault="00710361">
      <w:pPr>
        <w:pStyle w:val="LO-normal"/>
      </w:pPr>
      <w:r>
        <w:rPr>
          <w:noProof/>
          <w:lang w:eastAsia="en-GB"/>
        </w:rPr>
        <w:lastRenderedPageBreak/>
        <w:drawing>
          <wp:inline distT="0" distB="0" distL="0" distR="0" wp14:anchorId="770B93F7" wp14:editId="12386FBB">
            <wp:extent cx="5731510" cy="4025900"/>
            <wp:effectExtent l="0" t="0" r="0" b="0"/>
            <wp:docPr id="1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5.png"/>
                    <pic:cNvPicPr>
                      <a:picLocks noChangeAspect="1" noChangeArrowheads="1"/>
                    </pic:cNvPicPr>
                  </pic:nvPicPr>
                  <pic:blipFill>
                    <a:blip r:embed="rId32"/>
                    <a:stretch>
                      <a:fillRect/>
                    </a:stretch>
                  </pic:blipFill>
                  <pic:spPr bwMode="auto">
                    <a:xfrm>
                      <a:off x="0" y="0"/>
                      <a:ext cx="5731510" cy="4025900"/>
                    </a:xfrm>
                    <a:prstGeom prst="rect">
                      <a:avLst/>
                    </a:prstGeom>
                  </pic:spPr>
                </pic:pic>
              </a:graphicData>
            </a:graphic>
          </wp:inline>
        </w:drawing>
      </w:r>
    </w:p>
    <w:p w14:paraId="5D17A860" w14:textId="77777777" w:rsidR="00550E64" w:rsidRPr="001641BF" w:rsidRDefault="00710361">
      <w:pPr>
        <w:pStyle w:val="LO-normal"/>
        <w:jc w:val="center"/>
        <w:rPr>
          <w:color w:val="4F81BD" w:themeColor="accent1"/>
        </w:rPr>
      </w:pPr>
      <w:r w:rsidRPr="001641BF">
        <w:rPr>
          <w:color w:val="4F81BD" w:themeColor="accent1"/>
        </w:rPr>
        <w:t>Figure 9, part b. EISCAT_3D from system and user perspective</w:t>
      </w:r>
    </w:p>
    <w:p w14:paraId="6FA3563F" w14:textId="77777777" w:rsidR="00550E64" w:rsidRDefault="00550E64">
      <w:pPr>
        <w:pStyle w:val="LO-normal"/>
      </w:pPr>
    </w:p>
    <w:p w14:paraId="683093E3" w14:textId="46832C4F" w:rsidR="00550E64" w:rsidRDefault="00710361" w:rsidP="001641BF">
      <w:pPr>
        <w:pStyle w:val="LO-normal"/>
        <w:spacing w:line="276" w:lineRule="auto"/>
        <w:jc w:val="both"/>
      </w:pPr>
      <w:r>
        <w:t>From Figure 9</w:t>
      </w:r>
      <w:r w:rsidR="001641BF">
        <w:t xml:space="preserve"> part</w:t>
      </w:r>
      <w:r w:rsidR="00814697">
        <w:t xml:space="preserve"> </w:t>
      </w:r>
      <w:proofErr w:type="gramStart"/>
      <w:r w:rsidR="00814697">
        <w:t>A</w:t>
      </w:r>
      <w:proofErr w:type="gramEnd"/>
      <w:r>
        <w:t xml:space="preserve"> it is clear that </w:t>
      </w:r>
    </w:p>
    <w:p w14:paraId="2AA665F9" w14:textId="77777777" w:rsidR="00550E64" w:rsidRDefault="00710361" w:rsidP="00814697">
      <w:pPr>
        <w:pStyle w:val="LO-normal"/>
        <w:numPr>
          <w:ilvl w:val="0"/>
          <w:numId w:val="40"/>
        </w:numPr>
        <w:spacing w:after="120" w:line="276" w:lineRule="auto"/>
        <w:contextualSpacing/>
        <w:jc w:val="both"/>
      </w:pPr>
      <w:proofErr w:type="gramStart"/>
      <w:r>
        <w:t>a</w:t>
      </w:r>
      <w:proofErr w:type="gramEnd"/>
      <w:r>
        <w:t xml:space="preserve"> site with transmitters and receivers contains many configurable parts. These must be consistently described across the system and for every experiment setup. </w:t>
      </w:r>
    </w:p>
    <w:p w14:paraId="4CA2DA9F" w14:textId="77777777" w:rsidR="00550E64" w:rsidRDefault="00710361" w:rsidP="00814697">
      <w:pPr>
        <w:pStyle w:val="LO-normal"/>
        <w:numPr>
          <w:ilvl w:val="0"/>
          <w:numId w:val="40"/>
        </w:numPr>
        <w:spacing w:after="120" w:line="276" w:lineRule="auto"/>
        <w:contextualSpacing/>
        <w:jc w:val="both"/>
      </w:pPr>
      <w:r>
        <w:t>There will be data streams as well as production of files at Level 1, 2 and 3, all of which must be catalogued and curated with sufficient metadata.</w:t>
      </w:r>
    </w:p>
    <w:p w14:paraId="1EA9E573" w14:textId="2EDBB3FC" w:rsidR="00550E64" w:rsidRDefault="00814697" w:rsidP="001641BF">
      <w:pPr>
        <w:pStyle w:val="LO-normal"/>
        <w:spacing w:line="276" w:lineRule="auto"/>
        <w:jc w:val="both"/>
      </w:pPr>
      <w:r>
        <w:t>Figure 9 part B</w:t>
      </w:r>
      <w:r w:rsidR="00710361">
        <w:t xml:space="preserve"> shows the overall infrastructure from the data and user viewpoints. </w:t>
      </w:r>
    </w:p>
    <w:p w14:paraId="76D41E87" w14:textId="77777777" w:rsidR="00550E64" w:rsidRDefault="00710361" w:rsidP="00814697">
      <w:pPr>
        <w:pStyle w:val="LO-normal"/>
        <w:numPr>
          <w:ilvl w:val="0"/>
          <w:numId w:val="39"/>
        </w:numPr>
        <w:spacing w:after="120" w:line="276" w:lineRule="auto"/>
        <w:contextualSpacing/>
        <w:jc w:val="both"/>
      </w:pPr>
      <w:r>
        <w:t>Searching and re-analysing several petabytes of data will be necessary in order to make full scientific use of the data. To the extent possible it will be necessary to find the data to analyse without opening every data file. The latter, however, will also be necessary in data-mining type studies.</w:t>
      </w:r>
    </w:p>
    <w:p w14:paraId="42A41243" w14:textId="77777777" w:rsidR="00550E64" w:rsidRDefault="00550E64">
      <w:pPr>
        <w:pStyle w:val="LO-normal"/>
      </w:pPr>
    </w:p>
    <w:p w14:paraId="2B5D5980" w14:textId="77777777" w:rsidR="00550E64" w:rsidRDefault="00550E64">
      <w:pPr>
        <w:pStyle w:val="LO-normal"/>
      </w:pPr>
    </w:p>
    <w:p w14:paraId="373F5014" w14:textId="77777777" w:rsidR="00550E64" w:rsidRDefault="00710361">
      <w:pPr>
        <w:pStyle w:val="Heading3"/>
      </w:pPr>
      <w:bookmarkStart w:id="28" w:name="_Toc360119820"/>
      <w:bookmarkEnd w:id="28"/>
      <w:r>
        <w:t>3.2.1 Describing member organisations and users</w:t>
      </w:r>
    </w:p>
    <w:p w14:paraId="12EFDB2C" w14:textId="77777777" w:rsidR="00550E64" w:rsidRDefault="00710361" w:rsidP="00814697">
      <w:pPr>
        <w:pStyle w:val="LO-normal"/>
        <w:spacing w:line="276" w:lineRule="auto"/>
        <w:jc w:val="both"/>
      </w:pPr>
      <w:r>
        <w:t xml:space="preserve">The top level of the data model will be a description of </w:t>
      </w:r>
    </w:p>
    <w:p w14:paraId="16B7DA8A" w14:textId="77777777" w:rsidR="00550E64" w:rsidRDefault="00710361" w:rsidP="00814697">
      <w:pPr>
        <w:pStyle w:val="LO-normal"/>
        <w:numPr>
          <w:ilvl w:val="0"/>
          <w:numId w:val="39"/>
        </w:numPr>
        <w:spacing w:after="120" w:line="276" w:lineRule="auto"/>
        <w:contextualSpacing/>
        <w:jc w:val="both"/>
      </w:pPr>
      <w:r>
        <w:t>member organisations</w:t>
      </w:r>
    </w:p>
    <w:p w14:paraId="26479269" w14:textId="77777777" w:rsidR="00550E64" w:rsidRDefault="00710361" w:rsidP="00814697">
      <w:pPr>
        <w:pStyle w:val="LO-normal"/>
        <w:numPr>
          <w:ilvl w:val="0"/>
          <w:numId w:val="39"/>
        </w:numPr>
        <w:spacing w:after="120" w:line="276" w:lineRule="auto"/>
        <w:contextualSpacing/>
        <w:jc w:val="both"/>
      </w:pPr>
      <w:r>
        <w:t>persons in charge, at various levels</w:t>
      </w:r>
    </w:p>
    <w:p w14:paraId="22C89B6A" w14:textId="77777777" w:rsidR="00550E64" w:rsidRDefault="00710361" w:rsidP="00814697">
      <w:pPr>
        <w:pStyle w:val="LO-normal"/>
        <w:numPr>
          <w:ilvl w:val="0"/>
          <w:numId w:val="39"/>
        </w:numPr>
        <w:spacing w:after="120" w:line="276" w:lineRule="auto"/>
        <w:contextualSpacing/>
        <w:jc w:val="both"/>
      </w:pPr>
      <w:r>
        <w:t>possibly data users</w:t>
      </w:r>
    </w:p>
    <w:p w14:paraId="04FF001D" w14:textId="02E3CF3A" w:rsidR="00550E64" w:rsidRDefault="00710361" w:rsidP="00814697">
      <w:pPr>
        <w:pStyle w:val="LO-normal"/>
        <w:spacing w:line="276" w:lineRule="auto"/>
        <w:jc w:val="both"/>
      </w:pPr>
      <w:r>
        <w:lastRenderedPageBreak/>
        <w:t>There is a fairly standard and limited set of descriptions, such as affiliations and postal addresses, an</w:t>
      </w:r>
      <w:r w:rsidR="00814697">
        <w:t>d personal IDs such as ORCID. The d</w:t>
      </w:r>
      <w:r>
        <w:t xml:space="preserve">esigning </w:t>
      </w:r>
      <w:r w:rsidR="00814697">
        <w:t xml:space="preserve">of this </w:t>
      </w:r>
      <w:r>
        <w:t>ontology can be found at</w:t>
      </w:r>
    </w:p>
    <w:p w14:paraId="45B3FA67" w14:textId="77777777" w:rsidR="00550E64" w:rsidRDefault="001641BF" w:rsidP="00814697">
      <w:pPr>
        <w:pStyle w:val="LO-normal"/>
        <w:spacing w:line="276" w:lineRule="auto"/>
        <w:jc w:val="both"/>
      </w:pPr>
      <w:hyperlink r:id="rId33">
        <w:r w:rsidR="00710361">
          <w:rPr>
            <w:rStyle w:val="InternetLink"/>
            <w:color w:val="1155CC"/>
          </w:rPr>
          <w:t>https://drive.google.com/open?id=1a4KqwTsyv8B35s2yuuedMGE6ppEQR2beX-xz1SAQMts</w:t>
        </w:r>
      </w:hyperlink>
    </w:p>
    <w:p w14:paraId="249A1F28" w14:textId="77777777" w:rsidR="00550E64" w:rsidRDefault="00550E64">
      <w:pPr>
        <w:pStyle w:val="LO-normal"/>
      </w:pPr>
    </w:p>
    <w:p w14:paraId="47A9FDEC" w14:textId="77777777" w:rsidR="00550E64" w:rsidRDefault="00710361">
      <w:pPr>
        <w:pStyle w:val="Heading3"/>
      </w:pPr>
      <w:bookmarkStart w:id="29" w:name="_Toc360119821"/>
      <w:bookmarkEnd w:id="29"/>
      <w:r>
        <w:t>3.2.2 Describing and scheduling experiments</w:t>
      </w:r>
    </w:p>
    <w:p w14:paraId="5F7F3002" w14:textId="77777777" w:rsidR="00550E64" w:rsidRDefault="00710361" w:rsidP="00814697">
      <w:pPr>
        <w:pStyle w:val="LO-normal"/>
        <w:spacing w:line="276" w:lineRule="auto"/>
        <w:jc w:val="both"/>
      </w:pPr>
      <w:r>
        <w:t xml:space="preserve">The basic concept of EISCAT operation and data is an experiment, which is </w:t>
      </w:r>
    </w:p>
    <w:p w14:paraId="2D619E6F" w14:textId="77777777" w:rsidR="00550E64" w:rsidRDefault="00710361" w:rsidP="00814697">
      <w:pPr>
        <w:pStyle w:val="LO-normal"/>
        <w:numPr>
          <w:ilvl w:val="0"/>
          <w:numId w:val="42"/>
        </w:numPr>
        <w:spacing w:after="120" w:line="276" w:lineRule="auto"/>
        <w:contextualSpacing/>
        <w:jc w:val="both"/>
      </w:pPr>
      <w:r>
        <w:t>one or several radar runs and their resulting data,</w:t>
      </w:r>
    </w:p>
    <w:p w14:paraId="1507DCC5" w14:textId="77777777" w:rsidR="00550E64" w:rsidRDefault="00710361" w:rsidP="00814697">
      <w:pPr>
        <w:pStyle w:val="LO-normal"/>
        <w:numPr>
          <w:ilvl w:val="0"/>
          <w:numId w:val="42"/>
        </w:numPr>
        <w:spacing w:after="120" w:line="276" w:lineRule="auto"/>
        <w:contextualSpacing/>
        <w:jc w:val="both"/>
      </w:pPr>
      <w:r>
        <w:t xml:space="preserve">scheduled for one EISCAT partner (associate, affiliate or peer-review access) </w:t>
      </w:r>
    </w:p>
    <w:p w14:paraId="69AD403D" w14:textId="77777777" w:rsidR="00550E64" w:rsidRDefault="00710361" w:rsidP="00814697">
      <w:pPr>
        <w:pStyle w:val="LO-normal"/>
        <w:numPr>
          <w:ilvl w:val="0"/>
          <w:numId w:val="42"/>
        </w:numPr>
        <w:spacing w:after="120" w:line="276" w:lineRule="auto"/>
        <w:contextualSpacing/>
        <w:jc w:val="both"/>
      </w:pPr>
      <w:proofErr w:type="gramStart"/>
      <w:r>
        <w:t>or</w:t>
      </w:r>
      <w:proofErr w:type="gramEnd"/>
      <w:r>
        <w:t xml:space="preserve"> scheduled for use by all EISCAT partners (Common Programme experiments).</w:t>
      </w:r>
    </w:p>
    <w:p w14:paraId="368659B9" w14:textId="77777777" w:rsidR="00550E64" w:rsidRDefault="00710361" w:rsidP="00814697">
      <w:pPr>
        <w:pStyle w:val="LO-normal"/>
        <w:spacing w:line="276" w:lineRule="auto"/>
        <w:jc w:val="both"/>
      </w:pPr>
      <w:r>
        <w:t>Special rules of access apply to the data associated with one specific experiment. In the following these data will be described and plans for EISCAT_3D data discussed based on experience from the legacy EISCAT radars.</w:t>
      </w:r>
    </w:p>
    <w:p w14:paraId="5B2CE7D2" w14:textId="77777777" w:rsidR="00550E64" w:rsidRDefault="00710361" w:rsidP="00814697">
      <w:pPr>
        <w:pStyle w:val="LO-normal"/>
        <w:spacing w:line="276" w:lineRule="auto"/>
        <w:jc w:val="both"/>
      </w:pPr>
      <w:r>
        <w:t>The details about an experiment will include at least</w:t>
      </w:r>
    </w:p>
    <w:p w14:paraId="64C6466B" w14:textId="77777777" w:rsidR="00550E64" w:rsidRDefault="00710361" w:rsidP="00814697">
      <w:pPr>
        <w:pStyle w:val="LO-normal"/>
        <w:numPr>
          <w:ilvl w:val="0"/>
          <w:numId w:val="41"/>
        </w:numPr>
        <w:spacing w:after="120" w:line="276" w:lineRule="auto"/>
        <w:contextualSpacing/>
        <w:jc w:val="both"/>
      </w:pPr>
      <w:r>
        <w:t>scheduling of start and end times of the experiment period</w:t>
      </w:r>
    </w:p>
    <w:p w14:paraId="25885CA0" w14:textId="77777777" w:rsidR="00550E64" w:rsidRDefault="00710361" w:rsidP="00814697">
      <w:pPr>
        <w:pStyle w:val="LO-normal"/>
        <w:numPr>
          <w:ilvl w:val="0"/>
          <w:numId w:val="41"/>
        </w:numPr>
        <w:spacing w:after="120" w:line="276" w:lineRule="auto"/>
        <w:contextualSpacing/>
        <w:jc w:val="both"/>
      </w:pPr>
      <w:r>
        <w:t>specifying conditions to run in case of event-driven experiment runs</w:t>
      </w:r>
    </w:p>
    <w:p w14:paraId="7B563339" w14:textId="77777777" w:rsidR="00550E64" w:rsidRDefault="00710361" w:rsidP="00814697">
      <w:pPr>
        <w:pStyle w:val="LO-normal"/>
        <w:numPr>
          <w:ilvl w:val="0"/>
          <w:numId w:val="41"/>
        </w:numPr>
        <w:spacing w:after="120" w:line="276" w:lineRule="auto"/>
        <w:contextualSpacing/>
        <w:jc w:val="both"/>
      </w:pPr>
      <w:r>
        <w:t>prioritizing experiment applications</w:t>
      </w:r>
    </w:p>
    <w:p w14:paraId="34F80E64" w14:textId="77777777" w:rsidR="00550E64" w:rsidRDefault="00710361" w:rsidP="00814697">
      <w:pPr>
        <w:pStyle w:val="LO-normal"/>
        <w:numPr>
          <w:ilvl w:val="0"/>
          <w:numId w:val="41"/>
        </w:numPr>
        <w:spacing w:after="120" w:line="276" w:lineRule="auto"/>
        <w:contextualSpacing/>
        <w:jc w:val="both"/>
      </w:pPr>
      <w:r>
        <w:t>setting up and changing beam directions</w:t>
      </w:r>
    </w:p>
    <w:p w14:paraId="2B4CCF65" w14:textId="77777777" w:rsidR="00550E64" w:rsidRDefault="00710361" w:rsidP="00814697">
      <w:pPr>
        <w:pStyle w:val="LO-normal"/>
        <w:numPr>
          <w:ilvl w:val="0"/>
          <w:numId w:val="41"/>
        </w:numPr>
        <w:spacing w:after="120" w:line="276" w:lineRule="auto"/>
        <w:contextualSpacing/>
        <w:jc w:val="both"/>
      </w:pPr>
      <w:r>
        <w:t>selecting pulse codes</w:t>
      </w:r>
    </w:p>
    <w:p w14:paraId="3CBD30F4" w14:textId="77777777" w:rsidR="00550E64" w:rsidRDefault="00710361" w:rsidP="00814697">
      <w:pPr>
        <w:pStyle w:val="LO-normal"/>
        <w:spacing w:line="276" w:lineRule="auto"/>
        <w:jc w:val="both"/>
      </w:pPr>
      <w:r>
        <w:t>A work document specifying experiment descriptions can be found at</w:t>
      </w:r>
    </w:p>
    <w:p w14:paraId="410BE39F" w14:textId="77777777" w:rsidR="00550E64" w:rsidRDefault="001641BF" w:rsidP="00814697">
      <w:pPr>
        <w:pStyle w:val="LO-normal"/>
        <w:spacing w:line="276" w:lineRule="auto"/>
        <w:jc w:val="both"/>
      </w:pPr>
      <w:hyperlink r:id="rId34">
        <w:r w:rsidR="00710361">
          <w:rPr>
            <w:rStyle w:val="InternetLink"/>
            <w:color w:val="1155CC"/>
          </w:rPr>
          <w:t>https://drive.google.com/open?id=1TAJdFR8zuOukUC5eTLYjKdxSYEg2rMAZOpg77payDOE</w:t>
        </w:r>
      </w:hyperlink>
    </w:p>
    <w:p w14:paraId="00282295" w14:textId="77777777" w:rsidR="00550E64" w:rsidRDefault="00550E64">
      <w:pPr>
        <w:pStyle w:val="LO-normal"/>
      </w:pPr>
    </w:p>
    <w:p w14:paraId="1EC35D1C" w14:textId="77777777" w:rsidR="00550E64" w:rsidRDefault="00710361">
      <w:pPr>
        <w:pStyle w:val="Heading3"/>
      </w:pPr>
      <w:bookmarkStart w:id="30" w:name="_Toc360119822"/>
      <w:bookmarkEnd w:id="30"/>
      <w:r>
        <w:t>3.2.3 Describing the hardware</w:t>
      </w:r>
    </w:p>
    <w:p w14:paraId="47D7D0BE" w14:textId="77777777" w:rsidR="00550E64" w:rsidRDefault="00710361" w:rsidP="00814697">
      <w:pPr>
        <w:pStyle w:val="LO-normal"/>
        <w:spacing w:line="276" w:lineRule="auto"/>
        <w:jc w:val="both"/>
      </w:pPr>
      <w:r>
        <w:t>It is vital in EISCAT_3D to describe the sites and all subsystems i.e. antennas, subarray, arrays, and any other instruments, and what hardware that has been operating at what times. Without this information it is generally not possible to produce any sensible beam-formed and calibrated data at all.</w:t>
      </w:r>
    </w:p>
    <w:p w14:paraId="3D6FDB85" w14:textId="77777777" w:rsidR="00550E64" w:rsidRDefault="00710361" w:rsidP="00814697">
      <w:pPr>
        <w:pStyle w:val="LO-normal"/>
        <w:spacing w:line="276" w:lineRule="auto"/>
        <w:jc w:val="both"/>
      </w:pPr>
      <w:r>
        <w:t>Every hardware part will have an ID number at least at the level of the most important subsystem units. Such units will also include antennas and cables since antenna gain patterns and electric cable lengths as function of temperature etc. affect the whole processing.</w:t>
      </w:r>
    </w:p>
    <w:p w14:paraId="074556A2" w14:textId="77777777" w:rsidR="00550E64" w:rsidRDefault="00710361" w:rsidP="00814697">
      <w:pPr>
        <w:pStyle w:val="LO-normal"/>
        <w:spacing w:line="276" w:lineRule="auto"/>
        <w:jc w:val="both"/>
      </w:pPr>
      <w:r>
        <w:t>A work document of these specifications is available at</w:t>
      </w:r>
    </w:p>
    <w:p w14:paraId="0A194C1D" w14:textId="77777777" w:rsidR="00550E64" w:rsidRDefault="001641BF" w:rsidP="00814697">
      <w:pPr>
        <w:pStyle w:val="LO-normal"/>
        <w:spacing w:line="276" w:lineRule="auto"/>
        <w:jc w:val="both"/>
      </w:pPr>
      <w:hyperlink r:id="rId35">
        <w:r w:rsidR="00710361">
          <w:rPr>
            <w:rStyle w:val="InternetLink"/>
            <w:color w:val="1155CC"/>
          </w:rPr>
          <w:t>https://drive.google.com/open?id=1a4KqwTsyv8B35s2yuuedMGE6ppEQR2beX-xz1SAQMts</w:t>
        </w:r>
      </w:hyperlink>
    </w:p>
    <w:p w14:paraId="07899E0D" w14:textId="77777777" w:rsidR="00550E64" w:rsidRDefault="00550E64">
      <w:pPr>
        <w:pStyle w:val="LO-normal"/>
      </w:pPr>
    </w:p>
    <w:p w14:paraId="4580FDF6" w14:textId="77777777" w:rsidR="00550E64" w:rsidRDefault="00710361">
      <w:pPr>
        <w:pStyle w:val="Heading3"/>
        <w:ind w:left="0" w:firstLine="0"/>
      </w:pPr>
      <w:bookmarkStart w:id="31" w:name="_Toc360119823"/>
      <w:bookmarkEnd w:id="31"/>
      <w:r>
        <w:t>3.2.4. Describing the data at levels 1,2 and 3: the actual metadata of archived data</w:t>
      </w:r>
    </w:p>
    <w:p w14:paraId="009BAAC6" w14:textId="77777777" w:rsidR="00550E64" w:rsidRDefault="00710361" w:rsidP="00814697">
      <w:pPr>
        <w:pStyle w:val="LO-normal"/>
        <w:spacing w:line="276" w:lineRule="auto"/>
        <w:jc w:val="both"/>
      </w:pPr>
      <w:r>
        <w:t xml:space="preserve">Sufficient metadata for search and data discovery, analysis, data provenance tracking and data citation must be attached to all data collections or files both in the files and at the file catalogue level. Requirements are specified in the work document at </w:t>
      </w:r>
    </w:p>
    <w:p w14:paraId="6EF330B0" w14:textId="77777777" w:rsidR="00550E64" w:rsidRDefault="001641BF" w:rsidP="00814697">
      <w:pPr>
        <w:pStyle w:val="LO-normal"/>
        <w:spacing w:line="276" w:lineRule="auto"/>
        <w:jc w:val="both"/>
      </w:pPr>
      <w:hyperlink r:id="rId36">
        <w:r w:rsidR="00710361">
          <w:rPr>
            <w:rStyle w:val="InternetLink"/>
            <w:color w:val="1155CC"/>
          </w:rPr>
          <w:t>https://drive.google.com/open?id=1pA7GAoV_dnUgMhluWMpy9b6aclgf9IKkZq5SBwdE0UY</w:t>
        </w:r>
      </w:hyperlink>
    </w:p>
    <w:p w14:paraId="029FCA13" w14:textId="77777777" w:rsidR="00550E64" w:rsidRDefault="00550E64">
      <w:pPr>
        <w:pStyle w:val="LO-normal"/>
      </w:pPr>
    </w:p>
    <w:p w14:paraId="4717FCC4" w14:textId="77777777" w:rsidR="00550E64" w:rsidRDefault="00710361">
      <w:pPr>
        <w:pStyle w:val="Heading3"/>
      </w:pPr>
      <w:bookmarkStart w:id="32" w:name="_Toc360119824"/>
      <w:bookmarkEnd w:id="32"/>
      <w:r>
        <w:lastRenderedPageBreak/>
        <w:t>3.2.5 Describing the metadata generated by the control systems</w:t>
      </w:r>
    </w:p>
    <w:p w14:paraId="7E48B814" w14:textId="77777777" w:rsidR="00550E64" w:rsidRDefault="00710361" w:rsidP="00814697">
      <w:pPr>
        <w:pStyle w:val="LO-normal"/>
        <w:spacing w:line="276" w:lineRule="auto"/>
        <w:jc w:val="both"/>
      </w:pPr>
      <w:r>
        <w:t xml:space="preserve">The metadata will come from several sources, the first one being the experiment configurations (which can be considered as </w:t>
      </w:r>
      <w:proofErr w:type="spellStart"/>
      <w:r>
        <w:t>setpoint</w:t>
      </w:r>
      <w:proofErr w:type="spellEnd"/>
      <w:r>
        <w:t xml:space="preserve"> values). The most important metadata are likely the actual acknowledged configurations and parameters reported by the control units of the system. As can be seen in the block diagrams there are many control subsystems including </w:t>
      </w:r>
    </w:p>
    <w:p w14:paraId="46CAD60B" w14:textId="77777777" w:rsidR="00550E64" w:rsidRDefault="00710361" w:rsidP="00814697">
      <w:pPr>
        <w:pStyle w:val="LO-normal"/>
        <w:numPr>
          <w:ilvl w:val="0"/>
          <w:numId w:val="43"/>
        </w:numPr>
        <w:spacing w:after="120" w:line="276" w:lineRule="auto"/>
        <w:contextualSpacing/>
        <w:jc w:val="both"/>
      </w:pPr>
      <w:r>
        <w:t>timing, overall site control and monitoring</w:t>
      </w:r>
    </w:p>
    <w:p w14:paraId="6E824AB8" w14:textId="77777777" w:rsidR="00550E64" w:rsidRDefault="00710361" w:rsidP="00814697">
      <w:pPr>
        <w:pStyle w:val="LO-normal"/>
        <w:numPr>
          <w:ilvl w:val="0"/>
          <w:numId w:val="43"/>
        </w:numPr>
        <w:spacing w:after="120" w:line="276" w:lineRule="auto"/>
        <w:contextualSpacing/>
        <w:jc w:val="both"/>
      </w:pPr>
      <w:r>
        <w:t>transmitter control</w:t>
      </w:r>
    </w:p>
    <w:p w14:paraId="1779762C" w14:textId="77777777" w:rsidR="00550E64" w:rsidRDefault="00710361" w:rsidP="00814697">
      <w:pPr>
        <w:pStyle w:val="LO-normal"/>
        <w:numPr>
          <w:ilvl w:val="0"/>
          <w:numId w:val="43"/>
        </w:numPr>
        <w:spacing w:after="120" w:line="276" w:lineRule="auto"/>
        <w:contextualSpacing/>
        <w:jc w:val="both"/>
      </w:pPr>
      <w:r>
        <w:t>receiver control</w:t>
      </w:r>
    </w:p>
    <w:p w14:paraId="29B73D3E" w14:textId="77777777" w:rsidR="00550E64" w:rsidRDefault="00710361" w:rsidP="00814697">
      <w:pPr>
        <w:pStyle w:val="LO-normal"/>
        <w:spacing w:line="276" w:lineRule="auto"/>
        <w:jc w:val="both"/>
      </w:pPr>
      <w:r>
        <w:t>Required controller generated metadata is specified in the work document at</w:t>
      </w:r>
    </w:p>
    <w:p w14:paraId="75B54365" w14:textId="77777777" w:rsidR="00550E64" w:rsidRDefault="001641BF" w:rsidP="00814697">
      <w:pPr>
        <w:pStyle w:val="LO-normal"/>
        <w:spacing w:line="276" w:lineRule="auto"/>
        <w:jc w:val="both"/>
      </w:pPr>
      <w:hyperlink r:id="rId37">
        <w:r w:rsidR="00710361">
          <w:rPr>
            <w:rStyle w:val="InternetLink"/>
            <w:color w:val="1155CC"/>
          </w:rPr>
          <w:t>https://drive.google.com/open?id=1tEprIAWaJ8e_3eNElvkAvoBS2nRZunHqy4_m7PStmyw</w:t>
        </w:r>
      </w:hyperlink>
    </w:p>
    <w:p w14:paraId="45E76BA8" w14:textId="77777777" w:rsidR="00550E64" w:rsidRDefault="00550E64">
      <w:pPr>
        <w:pStyle w:val="LO-normal"/>
      </w:pPr>
    </w:p>
    <w:p w14:paraId="5A19F082" w14:textId="77777777" w:rsidR="00550E64" w:rsidRDefault="00710361">
      <w:pPr>
        <w:pStyle w:val="Heading2"/>
      </w:pPr>
      <w:bookmarkStart w:id="33" w:name="_Toc361931188"/>
      <w:bookmarkStart w:id="34" w:name="_Toc488832225"/>
      <w:bookmarkEnd w:id="33"/>
      <w:r>
        <w:t>3.3 Data Formats</w:t>
      </w:r>
      <w:bookmarkEnd w:id="34"/>
    </w:p>
    <w:p w14:paraId="302C9B52" w14:textId="77777777" w:rsidR="00550E64" w:rsidRDefault="00710361" w:rsidP="00814697">
      <w:pPr>
        <w:pStyle w:val="LO-normal"/>
        <w:spacing w:line="276" w:lineRule="auto"/>
        <w:jc w:val="both"/>
      </w:pPr>
      <w:r>
        <w:t>The actual data formats to be used in EISCAT_3D cannot be completely determined before the system exists. This section provides links to working documents where specifications of the requirements on the formats of both streaming and archived data at Levels 1, 2 and 3 and to engineering level (system monitoring) data are being collected. These documents are in a process of continual updates.</w:t>
      </w:r>
    </w:p>
    <w:p w14:paraId="3A4F6870" w14:textId="77777777" w:rsidR="00550E64" w:rsidRDefault="00710361">
      <w:pPr>
        <w:pStyle w:val="Heading3"/>
      </w:pPr>
      <w:bookmarkStart w:id="35" w:name="_Toc360119826"/>
      <w:bookmarkEnd w:id="35"/>
      <w:r>
        <w:t>3.3.1 Data in the DIRAC portal</w:t>
      </w:r>
    </w:p>
    <w:p w14:paraId="13666DC0" w14:textId="77777777" w:rsidR="00550E64" w:rsidRDefault="00710361" w:rsidP="00814697">
      <w:pPr>
        <w:pStyle w:val="LO-normal"/>
        <w:spacing w:line="276" w:lineRule="auto"/>
        <w:jc w:val="both"/>
      </w:pPr>
      <w:r>
        <w:t xml:space="preserve">The current DIRAC portal provides Level 2 data from the legacy EISCAT radars and the available data constitute a subset of the data available through the EISCAT data and schedule server, </w:t>
      </w:r>
      <w:hyperlink r:id="rId38">
        <w:r>
          <w:rPr>
            <w:rStyle w:val="InternetLink"/>
            <w:color w:val="1155CC"/>
          </w:rPr>
          <w:t>https://www.eiscat.se/schedule/</w:t>
        </w:r>
      </w:hyperlink>
      <w:r>
        <w:t>.</w:t>
      </w:r>
    </w:p>
    <w:p w14:paraId="5B8D2927" w14:textId="77777777" w:rsidR="00550E64" w:rsidRDefault="00710361" w:rsidP="00814697">
      <w:pPr>
        <w:pStyle w:val="LO-normal"/>
        <w:spacing w:line="276" w:lineRule="auto"/>
        <w:jc w:val="both"/>
      </w:pPr>
      <w:r>
        <w:t xml:space="preserve">These Level 2 data files are stored in </w:t>
      </w:r>
      <w:proofErr w:type="spellStart"/>
      <w:r>
        <w:t>Matlab</w:t>
      </w:r>
      <w:proofErr w:type="spellEnd"/>
      <w:r>
        <w:t xml:space="preserve"> v4 </w:t>
      </w:r>
      <w:r>
        <w:rPr>
          <w:i/>
        </w:rPr>
        <w:t xml:space="preserve">mat </w:t>
      </w:r>
      <w:r>
        <w:t xml:space="preserve">compatible format and are compressed with </w:t>
      </w:r>
      <w:r>
        <w:rPr>
          <w:i/>
        </w:rPr>
        <w:t>bzip2</w:t>
      </w:r>
      <w:r>
        <w:t xml:space="preserve">. The storage format depends on the pulse code experiment used, available at </w:t>
      </w:r>
      <w:hyperlink r:id="rId39">
        <w:r>
          <w:rPr>
            <w:rStyle w:val="InternetLink"/>
            <w:color w:val="1155CC"/>
          </w:rPr>
          <w:t>https://www.eiscat.se/wp-content/uploads/2017/04/Experiments.pdf</w:t>
        </w:r>
      </w:hyperlink>
      <w:r>
        <w:t>, shows what kind/s of data (e.g. ion line data in different resolution up- or downshifted plasma lines) that each experiment stores. The files also contain metadata in the so-called parameter block.</w:t>
      </w:r>
    </w:p>
    <w:p w14:paraId="5170A52B" w14:textId="77777777" w:rsidR="00550E64" w:rsidRDefault="00710361">
      <w:pPr>
        <w:pStyle w:val="Heading2"/>
      </w:pPr>
      <w:bookmarkStart w:id="36" w:name="_Toc361931189"/>
      <w:bookmarkStart w:id="37" w:name="_Toc488832226"/>
      <w:bookmarkEnd w:id="36"/>
      <w:r>
        <w:t>3.4 Data catalogue schemas</w:t>
      </w:r>
      <w:bookmarkEnd w:id="37"/>
    </w:p>
    <w:p w14:paraId="697D40F4" w14:textId="77777777" w:rsidR="00550E64" w:rsidRDefault="00710361" w:rsidP="00254C94">
      <w:pPr>
        <w:pStyle w:val="LO-normal"/>
        <w:spacing w:line="276" w:lineRule="auto"/>
        <w:jc w:val="both"/>
      </w:pPr>
      <w:r>
        <w:t>The data and metadata catalogues cannot logically be designed until the data model has stabilized and the details of the archival systems are known. The data model is under development and the archival system is a matter of selecting the site(s) that will archive the data. The latter will likely either be decided in a tendering process or provided by one or more facilities as an in kind contribution to EISCAT_3D.</w:t>
      </w:r>
    </w:p>
    <w:p w14:paraId="0531C4C9" w14:textId="77777777" w:rsidR="00550E64" w:rsidRDefault="00710361" w:rsidP="00254C94">
      <w:pPr>
        <w:pStyle w:val="LO-normal"/>
        <w:spacing w:line="276" w:lineRule="auto"/>
        <w:jc w:val="both"/>
      </w:pPr>
      <w:r>
        <w:t xml:space="preserve">However, at this stage we suggest that SQL databases, preferably in PostgreSQL, would be the natural implementation of the data and metadata catalogues, i.e. technically the same systems as in legacy EISCAT and the present DIRAC portal, but considerably more elaborate. A suggested schema based on earlier versions of the data </w:t>
      </w:r>
      <w:proofErr w:type="gramStart"/>
      <w:r>
        <w:t>model  drafts</w:t>
      </w:r>
      <w:proofErr w:type="gramEnd"/>
      <w:r>
        <w:t xml:space="preserve"> exists,  but can be considered  obsolete:</w:t>
      </w:r>
    </w:p>
    <w:p w14:paraId="6156F4F6" w14:textId="77777777" w:rsidR="00550E64" w:rsidRDefault="001641BF" w:rsidP="00254C94">
      <w:pPr>
        <w:pStyle w:val="LO-normal"/>
        <w:spacing w:line="276" w:lineRule="auto"/>
        <w:jc w:val="both"/>
      </w:pPr>
      <w:hyperlink r:id="rId40">
        <w:r w:rsidR="00710361">
          <w:rPr>
            <w:rStyle w:val="InternetLink"/>
            <w:color w:val="1155CC"/>
          </w:rPr>
          <w:t>https://docs.google.com/document/d/1wpN3pPYZt_F15CACMMs0XI9yeUZcXWRxAf7O57cAVqc/edit?ts=5909f247</w:t>
        </w:r>
      </w:hyperlink>
    </w:p>
    <w:p w14:paraId="60006612" w14:textId="77777777" w:rsidR="00550E64" w:rsidRDefault="00710361">
      <w:pPr>
        <w:pStyle w:val="LO-normal"/>
      </w:pPr>
      <w:r>
        <w:br w:type="page"/>
      </w:r>
    </w:p>
    <w:p w14:paraId="0A589F2D" w14:textId="77777777" w:rsidR="00550E64" w:rsidRDefault="00710361">
      <w:pPr>
        <w:pStyle w:val="Heading1"/>
        <w:spacing w:before="0" w:after="120"/>
      </w:pPr>
      <w:bookmarkStart w:id="38" w:name="_Toc361931190"/>
      <w:bookmarkStart w:id="39" w:name="_Toc488832227"/>
      <w:r>
        <w:lastRenderedPageBreak/>
        <w:t>4</w:t>
      </w:r>
      <w:r>
        <w:tab/>
        <w:t>Data Analysis</w:t>
      </w:r>
      <w:bookmarkEnd w:id="38"/>
      <w:bookmarkEnd w:id="39"/>
      <w:r>
        <w:t xml:space="preserve"> </w:t>
      </w:r>
    </w:p>
    <w:p w14:paraId="04DF44A3" w14:textId="77777777" w:rsidR="00550E64" w:rsidRDefault="00710361" w:rsidP="00254C94">
      <w:pPr>
        <w:pStyle w:val="LO-normal"/>
        <w:spacing w:line="276" w:lineRule="auto"/>
        <w:jc w:val="both"/>
      </w:pPr>
      <w:r>
        <w:t>As we discussed in section 3, EISCAT_3D data will be stored at different levels, starting from the lowest levels of raw samples. Each higher level data product is obtained from lower data levels by processing these data with certain assumptions. This processing means some degree of data destruction, so it is s desirable to store data at as low levels as practical. This is also important for the data re-use as new processes are constantly developed for both conventional data reductions as well as for new science fields. The versatile EISCAT_3D data has extraordinary possibilities for this.</w:t>
      </w:r>
    </w:p>
    <w:p w14:paraId="0458D90A" w14:textId="77777777" w:rsidR="00550E64" w:rsidRDefault="00710361" w:rsidP="00254C94">
      <w:pPr>
        <w:pStyle w:val="LO-normal"/>
        <w:spacing w:line="276" w:lineRule="auto"/>
        <w:jc w:val="both"/>
      </w:pPr>
      <w:r>
        <w:t xml:space="preserve">The classical levels of EISCAT_3D data are beam-formed raw (1) and spectral (2) data, and the physical parameters (3) from incoherent scatter theory. EISCAT provides software to go between these levels, which is important for a user to be able to reanalyse with other parameters than the default ones. In the Competence </w:t>
      </w:r>
      <w:proofErr w:type="spellStart"/>
      <w:r>
        <w:t>Center</w:t>
      </w:r>
      <w:proofErr w:type="spellEnd"/>
      <w:r>
        <w:t>, a few of these processes have been included in order to see how well the portal can handle them. As it has been difficult to get access to larger processing resources within the project, only two sets have been considered: visualisation of the level 2 data and a proof of concept of a simple lag profiling procedure.</w:t>
      </w:r>
    </w:p>
    <w:p w14:paraId="5F8B1478" w14:textId="77777777" w:rsidR="00550E64" w:rsidRDefault="00710361">
      <w:pPr>
        <w:pStyle w:val="Heading2"/>
      </w:pPr>
      <w:bookmarkStart w:id="40" w:name="_Toc361931191"/>
      <w:bookmarkStart w:id="41" w:name="_Toc488832228"/>
      <w:bookmarkEnd w:id="40"/>
      <w:r>
        <w:t>4.1 Visualisation</w:t>
      </w:r>
      <w:bookmarkEnd w:id="41"/>
    </w:p>
    <w:p w14:paraId="759D3681" w14:textId="77777777" w:rsidR="00550E64" w:rsidRDefault="00710361" w:rsidP="00254C94">
      <w:pPr>
        <w:pStyle w:val="LO-normal"/>
        <w:spacing w:line="276" w:lineRule="auto"/>
        <w:jc w:val="both"/>
      </w:pPr>
      <w:r>
        <w:t xml:space="preserve">EISCAT provides a visualisation tool for level 2 data. This is written in </w:t>
      </w:r>
      <w:proofErr w:type="spellStart"/>
      <w:r>
        <w:t>Matlab</w:t>
      </w:r>
      <w:proofErr w:type="spellEnd"/>
      <w:r>
        <w:t>, but to avoid licensing issues, it has been adapted to the open source software Octave. This is a useful tool especially when there are unusual scientific processes happening inside the radar beam, as the tool does not make much assumptions of the radar target. This tool is described in Appendix A, section 5.</w:t>
      </w:r>
    </w:p>
    <w:p w14:paraId="2B40D6D2" w14:textId="77777777" w:rsidR="00550E64" w:rsidRDefault="00710361">
      <w:pPr>
        <w:pStyle w:val="Heading2"/>
      </w:pPr>
      <w:bookmarkStart w:id="42" w:name="_Toc361931192"/>
      <w:bookmarkStart w:id="43" w:name="_Toc488832229"/>
      <w:bookmarkEnd w:id="42"/>
      <w:r>
        <w:t xml:space="preserve">4.2 </w:t>
      </w:r>
      <w:proofErr w:type="spellStart"/>
      <w:r>
        <w:t>Lagprofiling</w:t>
      </w:r>
      <w:bookmarkEnd w:id="43"/>
      <w:proofErr w:type="spellEnd"/>
    </w:p>
    <w:p w14:paraId="717DF5C0" w14:textId="77777777" w:rsidR="00550E64" w:rsidRDefault="00710361" w:rsidP="00254C94">
      <w:pPr>
        <w:pStyle w:val="LO-normal"/>
        <w:spacing w:line="276" w:lineRule="auto"/>
        <w:jc w:val="both"/>
      </w:pPr>
      <w:r>
        <w:t xml:space="preserve">Going from level 1 to level 2 means in general to convert voltage data to power data to enable integration in space and time. This will reduce data size by approximately a factor of ten with small data destruction. The default integration, normally a few seconds, is in some circumstances far too long to enable good science. </w:t>
      </w:r>
    </w:p>
    <w:p w14:paraId="0849C130" w14:textId="77777777" w:rsidR="00550E64" w:rsidRDefault="00710361">
      <w:pPr>
        <w:pStyle w:val="Heading2"/>
      </w:pPr>
      <w:bookmarkStart w:id="44" w:name="_Toc361931193"/>
      <w:bookmarkStart w:id="45" w:name="_Toc488832230"/>
      <w:bookmarkEnd w:id="44"/>
      <w:r>
        <w:t xml:space="preserve">4.3 </w:t>
      </w:r>
      <w:proofErr w:type="spellStart"/>
      <w:r>
        <w:t>Lagprofiler</w:t>
      </w:r>
      <w:proofErr w:type="spellEnd"/>
      <w:r>
        <w:t xml:space="preserve"> code and DIRAC</w:t>
      </w:r>
      <w:bookmarkEnd w:id="45"/>
    </w:p>
    <w:p w14:paraId="1084FA6C" w14:textId="77777777" w:rsidR="00550E64" w:rsidRDefault="00710361" w:rsidP="00254C94">
      <w:pPr>
        <w:pStyle w:val="LO-normal"/>
        <w:spacing w:line="276" w:lineRule="auto"/>
        <w:jc w:val="both"/>
      </w:pPr>
      <w:r>
        <w:t xml:space="preserve">As a test case for implementation in DIRAC an existing </w:t>
      </w:r>
      <w:proofErr w:type="spellStart"/>
      <w:r>
        <w:t>lagprofiler</w:t>
      </w:r>
      <w:proofErr w:type="spellEnd"/>
      <w:r>
        <w:t xml:space="preserve"> code was chosen to produce level 2 data from level 1. The original code was a </w:t>
      </w:r>
      <w:proofErr w:type="spellStart"/>
      <w:r>
        <w:t>Matlab</w:t>
      </w:r>
      <w:proofErr w:type="spellEnd"/>
      <w:r>
        <w:t xml:space="preserve"> script that called an external C code, which performed the actual computing using the external FFTW library</w:t>
      </w:r>
      <w:r>
        <w:rPr>
          <w:rStyle w:val="FootnoteAnchor"/>
        </w:rPr>
        <w:footnoteReference w:id="14"/>
      </w:r>
      <w:r>
        <w:t xml:space="preserve">. </w:t>
      </w:r>
    </w:p>
    <w:p w14:paraId="5887CC9C" w14:textId="77777777" w:rsidR="00550E64" w:rsidRDefault="00710361" w:rsidP="00254C94">
      <w:pPr>
        <w:pStyle w:val="LO-normal"/>
        <w:spacing w:line="276" w:lineRule="auto"/>
        <w:jc w:val="both"/>
      </w:pPr>
      <w:r>
        <w:t xml:space="preserve">This code was stripped from </w:t>
      </w:r>
      <w:proofErr w:type="spellStart"/>
      <w:r>
        <w:t>Matlab</w:t>
      </w:r>
      <w:proofErr w:type="spellEnd"/>
      <w:r>
        <w:t xml:space="preserve"> dependencies so that it could be compiled and run independently without </w:t>
      </w:r>
      <w:proofErr w:type="spellStart"/>
      <w:r>
        <w:t>Matlab</w:t>
      </w:r>
      <w:proofErr w:type="spellEnd"/>
      <w:r>
        <w:t xml:space="preserve">. </w:t>
      </w:r>
    </w:p>
    <w:p w14:paraId="6CC17288" w14:textId="77777777" w:rsidR="00550E64" w:rsidRDefault="00550E64" w:rsidP="00254C94">
      <w:pPr>
        <w:pStyle w:val="LO-normal"/>
        <w:spacing w:line="276" w:lineRule="auto"/>
        <w:jc w:val="both"/>
      </w:pPr>
    </w:p>
    <w:p w14:paraId="5453C0E5" w14:textId="77777777" w:rsidR="00550E64" w:rsidRDefault="00710361" w:rsidP="00254C94">
      <w:pPr>
        <w:pStyle w:val="LO-normal"/>
        <w:spacing w:line="276" w:lineRule="auto"/>
        <w:jc w:val="both"/>
      </w:pPr>
      <w:r>
        <w:t>Actions for the next steps will be as follows:</w:t>
      </w:r>
    </w:p>
    <w:p w14:paraId="2C1BE3D7" w14:textId="77777777" w:rsidR="00550E64" w:rsidRDefault="00710361" w:rsidP="00254C94">
      <w:pPr>
        <w:pStyle w:val="LO-normal"/>
        <w:numPr>
          <w:ilvl w:val="0"/>
          <w:numId w:val="44"/>
        </w:numPr>
        <w:spacing w:after="120" w:line="276" w:lineRule="auto"/>
        <w:contextualSpacing/>
        <w:jc w:val="both"/>
      </w:pPr>
      <w:r>
        <w:lastRenderedPageBreak/>
        <w:t xml:space="preserve">Compiled code will be run as a DIRAC simple job. For more information, see </w:t>
      </w:r>
      <w:hyperlink r:id="rId41">
        <w:r>
          <w:rPr>
            <w:rStyle w:val="InternetLink"/>
            <w:color w:val="1155CC"/>
          </w:rPr>
          <w:t>http://dirac.readthedocs.io/en/latest/UserGuide/Tutorials/JDLsAndJobManagementBasic/index.html</w:t>
        </w:r>
      </w:hyperlink>
      <w:r>
        <w:t xml:space="preserve"> and Appendix 5 in this document. </w:t>
      </w:r>
    </w:p>
    <w:p w14:paraId="45006FFE" w14:textId="77777777" w:rsidR="00550E64" w:rsidRDefault="00710361" w:rsidP="00254C94">
      <w:pPr>
        <w:pStyle w:val="LO-normal"/>
        <w:numPr>
          <w:ilvl w:val="0"/>
          <w:numId w:val="44"/>
        </w:numPr>
        <w:spacing w:after="120" w:line="276" w:lineRule="auto"/>
        <w:contextualSpacing/>
        <w:jc w:val="both"/>
      </w:pPr>
      <w:r>
        <w:t>Plotting of results using Octave will be tested.</w:t>
      </w:r>
    </w:p>
    <w:p w14:paraId="3CD548A7" w14:textId="77777777" w:rsidR="00550E64" w:rsidRDefault="00710361" w:rsidP="00254C94">
      <w:pPr>
        <w:pStyle w:val="LO-normal"/>
        <w:numPr>
          <w:ilvl w:val="0"/>
          <w:numId w:val="44"/>
        </w:numPr>
        <w:spacing w:after="120" w:line="276" w:lineRule="auto"/>
        <w:contextualSpacing/>
        <w:jc w:val="both"/>
      </w:pPr>
      <w:r>
        <w:t>Usage of external data repositories for input and output files will be tested.</w:t>
      </w:r>
    </w:p>
    <w:p w14:paraId="5D50FF4A" w14:textId="77777777" w:rsidR="00550E64" w:rsidRDefault="00710361">
      <w:pPr>
        <w:pStyle w:val="Heading1"/>
        <w:spacing w:before="0" w:after="120"/>
      </w:pPr>
      <w:bookmarkStart w:id="46" w:name="_Toc361931194"/>
      <w:bookmarkStart w:id="47" w:name="_Toc488832231"/>
      <w:bookmarkEnd w:id="46"/>
      <w:r>
        <w:t>5</w:t>
      </w:r>
      <w:r>
        <w:tab/>
        <w:t>Plan for Exploitation and Dissemination</w:t>
      </w:r>
      <w:bookmarkEnd w:id="47"/>
    </w:p>
    <w:tbl>
      <w:tblPr>
        <w:tblStyle w:val="LightGrid-Accent1"/>
        <w:tblW w:w="9242" w:type="dxa"/>
        <w:tblInd w:w="-117" w:type="dxa"/>
        <w:tblCellMar>
          <w:left w:w="-10" w:type="dxa"/>
          <w:right w:w="0" w:type="dxa"/>
        </w:tblCellMar>
        <w:tblLook w:val="0680" w:firstRow="0" w:lastRow="0" w:firstColumn="1" w:lastColumn="0" w:noHBand="1" w:noVBand="1"/>
      </w:tblPr>
      <w:tblGrid>
        <w:gridCol w:w="1668"/>
        <w:gridCol w:w="7574"/>
      </w:tblGrid>
      <w:tr w:rsidR="00550E64" w14:paraId="7CE36D32"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075EA4CF" w14:textId="77777777" w:rsidR="00550E64" w:rsidRPr="00254C94" w:rsidRDefault="00710361" w:rsidP="00254C94">
            <w:pPr>
              <w:spacing w:after="0"/>
              <w:rPr>
                <w:b w:val="0"/>
                <w:bCs w:val="0"/>
                <w:i/>
              </w:rPr>
            </w:pPr>
            <w:r w:rsidRPr="00254C94">
              <w:rPr>
                <w:i/>
                <w:color w:val="00000A"/>
              </w:rPr>
              <w:t>Name of the result</w:t>
            </w:r>
          </w:p>
        </w:tc>
        <w:tc>
          <w:tcPr>
            <w:tcW w:w="7573" w:type="dxa"/>
            <w:shd w:val="clear" w:color="auto" w:fill="auto"/>
            <w:tcMar>
              <w:left w:w="-10" w:type="dxa"/>
            </w:tcMar>
          </w:tcPr>
          <w:p w14:paraId="54E55464" w14:textId="77777777"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54C94">
              <w:rPr>
                <w:rFonts w:asciiTheme="majorHAnsi" w:hAnsiTheme="majorHAnsi"/>
                <w:color w:val="00000A"/>
              </w:rPr>
              <w:t>EISCAT 3D Data Portal</w:t>
            </w:r>
          </w:p>
        </w:tc>
      </w:tr>
      <w:tr w:rsidR="00550E64" w14:paraId="44DA27DD" w14:textId="77777777" w:rsidTr="00550E64">
        <w:tc>
          <w:tcPr>
            <w:cnfStyle w:val="001000000000" w:firstRow="0" w:lastRow="0" w:firstColumn="1" w:lastColumn="0" w:oddVBand="0" w:evenVBand="0" w:oddHBand="0" w:evenHBand="0" w:firstRowFirstColumn="0" w:firstRowLastColumn="0" w:lastRowFirstColumn="0" w:lastRowLastColumn="0"/>
            <w:tcW w:w="9241" w:type="dxa"/>
            <w:gridSpan w:val="2"/>
            <w:shd w:val="clear" w:color="auto" w:fill="DBE5F1" w:themeFill="accent1" w:themeFillTint="33"/>
            <w:tcMar>
              <w:left w:w="-10" w:type="dxa"/>
            </w:tcMar>
          </w:tcPr>
          <w:p w14:paraId="3BE11472" w14:textId="77777777" w:rsidR="00550E64" w:rsidRPr="00254C94" w:rsidRDefault="00710361" w:rsidP="00254C94">
            <w:pPr>
              <w:spacing w:after="0"/>
              <w:rPr>
                <w:i/>
              </w:rPr>
            </w:pPr>
            <w:r w:rsidRPr="00254C94">
              <w:rPr>
                <w:i/>
                <w:color w:val="00000A"/>
              </w:rPr>
              <w:t xml:space="preserve">DEFINITION </w:t>
            </w:r>
          </w:p>
        </w:tc>
      </w:tr>
      <w:tr w:rsidR="00550E64" w14:paraId="7BBE650C"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003829F2" w14:textId="77777777" w:rsidR="00550E64" w:rsidRPr="00254C94" w:rsidRDefault="00710361" w:rsidP="00254C94">
            <w:pPr>
              <w:spacing w:after="0"/>
              <w:rPr>
                <w:i/>
              </w:rPr>
            </w:pPr>
            <w:r w:rsidRPr="00254C94">
              <w:rPr>
                <w:i/>
                <w:color w:val="00000A"/>
              </w:rPr>
              <w:t>Category of result</w:t>
            </w:r>
          </w:p>
        </w:tc>
        <w:tc>
          <w:tcPr>
            <w:tcW w:w="7573" w:type="dxa"/>
            <w:shd w:val="clear" w:color="auto" w:fill="auto"/>
            <w:tcMar>
              <w:left w:w="-10" w:type="dxa"/>
            </w:tcMar>
          </w:tcPr>
          <w:p w14:paraId="05ADE888" w14:textId="77777777"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00000A"/>
              </w:rPr>
            </w:pPr>
            <w:r w:rsidRPr="00254C94">
              <w:rPr>
                <w:rFonts w:asciiTheme="majorHAnsi" w:hAnsiTheme="majorHAnsi"/>
                <w:color w:val="00000A"/>
              </w:rPr>
              <w:t>Software &amp; service innovation</w:t>
            </w:r>
          </w:p>
        </w:tc>
      </w:tr>
      <w:tr w:rsidR="00550E64" w14:paraId="275D3B37"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52377C0C" w14:textId="77777777" w:rsidR="00550E64" w:rsidRPr="00254C94" w:rsidRDefault="00710361" w:rsidP="00254C94">
            <w:pPr>
              <w:spacing w:after="0"/>
              <w:rPr>
                <w:i/>
              </w:rPr>
            </w:pPr>
            <w:r w:rsidRPr="00254C94">
              <w:rPr>
                <w:i/>
                <w:color w:val="00000A"/>
              </w:rPr>
              <w:t>Description of the result</w:t>
            </w:r>
          </w:p>
        </w:tc>
        <w:tc>
          <w:tcPr>
            <w:tcW w:w="7573" w:type="dxa"/>
            <w:shd w:val="clear" w:color="auto" w:fill="auto"/>
            <w:tcMar>
              <w:left w:w="-10" w:type="dxa"/>
            </w:tcMar>
          </w:tcPr>
          <w:p w14:paraId="359EC7A1" w14:textId="7BD2E5F5"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54C94">
              <w:rPr>
                <w:rFonts w:asciiTheme="majorHAnsi" w:hAnsiTheme="majorHAnsi" w:cs="Arial"/>
                <w:iCs/>
                <w:color w:val="00000A"/>
              </w:rPr>
              <w:t>The EISCAT 3D Data Portal is the main point of access to EISCAT 3D data and analysis. It allows authenticated users to access data archives and stage data for processing.</w:t>
            </w:r>
            <w:r w:rsidRPr="00254C94">
              <w:rPr>
                <w:rFonts w:asciiTheme="majorHAnsi" w:hAnsiTheme="majorHAnsi" w:cs="Times New Roman"/>
                <w:color w:val="00000A"/>
              </w:rPr>
              <w:t xml:space="preserve"> </w:t>
            </w:r>
            <w:hyperlink r:id="rId42">
              <w:r w:rsidRPr="00254C94">
                <w:rPr>
                  <w:rStyle w:val="InternetLink"/>
                  <w:rFonts w:asciiTheme="majorHAnsi" w:hAnsiTheme="majorHAnsi" w:cs="Arial"/>
                  <w:iCs/>
                  <w:color w:val="00000A"/>
                </w:rPr>
                <w:t>https://www.eiscat.se/business/projects/egi-engage</w:t>
              </w:r>
            </w:hyperlink>
            <w:r w:rsidR="00254C94">
              <w:rPr>
                <w:rFonts w:asciiTheme="majorHAnsi" w:hAnsiTheme="majorHAnsi" w:cs="Arial"/>
                <w:iCs/>
                <w:color w:val="00000A"/>
              </w:rPr>
              <w:t xml:space="preserve"> </w:t>
            </w:r>
          </w:p>
        </w:tc>
      </w:tr>
      <w:tr w:rsidR="00550E64" w14:paraId="50C92896" w14:textId="77777777" w:rsidTr="00550E64">
        <w:tc>
          <w:tcPr>
            <w:cnfStyle w:val="001000000000" w:firstRow="0" w:lastRow="0" w:firstColumn="1" w:lastColumn="0" w:oddVBand="0" w:evenVBand="0" w:oddHBand="0" w:evenHBand="0" w:firstRowFirstColumn="0" w:firstRowLastColumn="0" w:lastRowFirstColumn="0" w:lastRowLastColumn="0"/>
            <w:tcW w:w="9241" w:type="dxa"/>
            <w:gridSpan w:val="2"/>
            <w:shd w:val="clear" w:color="auto" w:fill="DBE5F1" w:themeFill="accent1" w:themeFillTint="33"/>
            <w:tcMar>
              <w:left w:w="-10" w:type="dxa"/>
            </w:tcMar>
          </w:tcPr>
          <w:p w14:paraId="3EB56AA6" w14:textId="77777777" w:rsidR="00550E64" w:rsidRPr="00254C94" w:rsidRDefault="00710361" w:rsidP="00254C94">
            <w:pPr>
              <w:spacing w:after="0"/>
              <w:rPr>
                <w:i/>
              </w:rPr>
            </w:pPr>
            <w:r w:rsidRPr="00254C94">
              <w:rPr>
                <w:i/>
                <w:color w:val="00000A"/>
              </w:rPr>
              <w:t>EXPLOITATION</w:t>
            </w:r>
          </w:p>
        </w:tc>
      </w:tr>
      <w:tr w:rsidR="00550E64" w14:paraId="12C98B67"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5026EADE" w14:textId="77777777" w:rsidR="00550E64" w:rsidRPr="00254C94" w:rsidRDefault="00710361" w:rsidP="00254C94">
            <w:pPr>
              <w:spacing w:after="0"/>
            </w:pPr>
            <w:r w:rsidRPr="00254C94">
              <w:rPr>
                <w:color w:val="00000A"/>
              </w:rPr>
              <w:t>Target group(s)</w:t>
            </w:r>
          </w:p>
        </w:tc>
        <w:tc>
          <w:tcPr>
            <w:tcW w:w="7573" w:type="dxa"/>
            <w:shd w:val="clear" w:color="auto" w:fill="auto"/>
            <w:tcMar>
              <w:left w:w="-10" w:type="dxa"/>
            </w:tcMar>
          </w:tcPr>
          <w:p w14:paraId="000D2177" w14:textId="77777777"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sidRPr="00254C94">
              <w:rPr>
                <w:rFonts w:asciiTheme="majorHAnsi" w:eastAsia="Times New Roman" w:hAnsiTheme="majorHAnsi" w:cs="Arial"/>
                <w:iCs/>
                <w:color w:val="00000A"/>
              </w:rPr>
              <w:t xml:space="preserve">Scientists in EISCAT associate and affiliate countries or institutes. Main disciplines are atmospheric, ionospheric and </w:t>
            </w:r>
            <w:proofErr w:type="spellStart"/>
            <w:r w:rsidRPr="00254C94">
              <w:rPr>
                <w:rFonts w:asciiTheme="majorHAnsi" w:eastAsia="Times New Roman" w:hAnsiTheme="majorHAnsi" w:cs="Arial"/>
                <w:iCs/>
                <w:color w:val="00000A"/>
              </w:rPr>
              <w:t>magnetospheric</w:t>
            </w:r>
            <w:proofErr w:type="spellEnd"/>
            <w:r w:rsidRPr="00254C94">
              <w:rPr>
                <w:rFonts w:asciiTheme="majorHAnsi" w:eastAsia="Times New Roman" w:hAnsiTheme="majorHAnsi" w:cs="Arial"/>
                <w:iCs/>
                <w:color w:val="00000A"/>
              </w:rPr>
              <w:t xml:space="preserve"> physics.</w:t>
            </w:r>
          </w:p>
        </w:tc>
      </w:tr>
      <w:tr w:rsidR="00550E64" w14:paraId="5174EFF5"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58F5B899" w14:textId="77777777" w:rsidR="00550E64" w:rsidRPr="00254C94" w:rsidRDefault="00710361" w:rsidP="00254C94">
            <w:pPr>
              <w:spacing w:after="0"/>
              <w:rPr>
                <w:i/>
              </w:rPr>
            </w:pPr>
            <w:r w:rsidRPr="00254C94">
              <w:rPr>
                <w:i/>
                <w:color w:val="00000A"/>
              </w:rPr>
              <w:t>Needs</w:t>
            </w:r>
          </w:p>
        </w:tc>
        <w:tc>
          <w:tcPr>
            <w:tcW w:w="7573" w:type="dxa"/>
            <w:shd w:val="clear" w:color="auto" w:fill="auto"/>
            <w:tcMar>
              <w:left w:w="-10" w:type="dxa"/>
            </w:tcMar>
          </w:tcPr>
          <w:p w14:paraId="65B7A655" w14:textId="77777777"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sidRPr="00254C94">
              <w:rPr>
                <w:rFonts w:asciiTheme="majorHAnsi" w:hAnsiTheme="majorHAnsi" w:cs="Arial"/>
                <w:color w:val="00000A"/>
              </w:rPr>
              <w:t xml:space="preserve">The EISCAT_3D </w:t>
            </w:r>
            <w:r w:rsidRPr="00254C94">
              <w:rPr>
                <w:rFonts w:asciiTheme="majorHAnsi" w:eastAsia="Times New Roman" w:hAnsiTheme="majorHAnsi" w:cs="Times New Roman"/>
                <w:color w:val="00000A"/>
              </w:rPr>
              <w:t>system will introduce significant challenges in the handling of experimental data, which will be generated at very high rates (Velocity), Volumes and Variety. These are typically referred to as big data problems (the 3V plus the Value) and require solutions beyond the capabilities of conventional database technologies and local computing facilities. The long timescale also demands stable but flexible methods for curation and provenance tracking and a plan for data migration.</w:t>
            </w:r>
          </w:p>
        </w:tc>
      </w:tr>
      <w:tr w:rsidR="00550E64" w14:paraId="5284719C"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0E26651F" w14:textId="77777777" w:rsidR="00550E64" w:rsidRPr="00254C94" w:rsidRDefault="00710361" w:rsidP="00254C94">
            <w:pPr>
              <w:spacing w:after="0"/>
              <w:rPr>
                <w:i/>
              </w:rPr>
            </w:pPr>
            <w:r w:rsidRPr="00254C94">
              <w:rPr>
                <w:i/>
                <w:color w:val="00000A"/>
              </w:rPr>
              <w:t>How the target groups will use the result?</w:t>
            </w:r>
          </w:p>
        </w:tc>
        <w:tc>
          <w:tcPr>
            <w:tcW w:w="7573" w:type="dxa"/>
            <w:shd w:val="clear" w:color="auto" w:fill="auto"/>
            <w:tcMar>
              <w:left w:w="-10" w:type="dxa"/>
            </w:tcMar>
          </w:tcPr>
          <w:p w14:paraId="720204F0" w14:textId="49376534"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lang w:eastAsia="en-GB"/>
              </w:rPr>
            </w:pPr>
            <w:r w:rsidRPr="00254C94">
              <w:rPr>
                <w:rFonts w:asciiTheme="majorHAnsi" w:hAnsiTheme="majorHAnsi"/>
                <w:color w:val="00000A"/>
                <w:lang w:eastAsia="en-GB"/>
              </w:rPr>
              <w:t xml:space="preserve">The portal will play a vital role in the EISCAT_3D system: it will provide services for researchers to discover, access and analyse (visualise, mine, etc.) data generated by the EISCAT_3D radar stations. </w:t>
            </w:r>
            <w:r w:rsidRPr="00254C94">
              <w:rPr>
                <w:rFonts w:asciiTheme="majorHAnsi" w:eastAsia="Times New Roman" w:hAnsiTheme="majorHAnsi" w:cs="Arial"/>
                <w:color w:val="00000A"/>
              </w:rPr>
              <w:t>Authenticated users will be able to add their own analysis components (as virtualized machines, containers etc.), which will then be available for all users.</w:t>
            </w:r>
          </w:p>
        </w:tc>
      </w:tr>
      <w:tr w:rsidR="00550E64" w14:paraId="0860492B"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3E07426B" w14:textId="77777777" w:rsidR="00550E64" w:rsidRPr="00254C94" w:rsidRDefault="00710361" w:rsidP="00254C94">
            <w:pPr>
              <w:spacing w:after="0"/>
              <w:rPr>
                <w:i/>
              </w:rPr>
            </w:pPr>
            <w:r w:rsidRPr="00254C94">
              <w:rPr>
                <w:i/>
                <w:color w:val="00000A"/>
              </w:rPr>
              <w:t>Benefits</w:t>
            </w:r>
          </w:p>
        </w:tc>
        <w:tc>
          <w:tcPr>
            <w:tcW w:w="7573" w:type="dxa"/>
            <w:shd w:val="clear" w:color="auto" w:fill="auto"/>
            <w:tcMar>
              <w:left w:w="-10" w:type="dxa"/>
            </w:tcMar>
          </w:tcPr>
          <w:p w14:paraId="378BC70F" w14:textId="77777777"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i/>
              </w:rPr>
            </w:pPr>
            <w:r w:rsidRPr="00254C94">
              <w:rPr>
                <w:rFonts w:asciiTheme="majorHAnsi" w:eastAsia="Times New Roman" w:hAnsiTheme="majorHAnsi" w:cs="Arial"/>
                <w:color w:val="00000A"/>
              </w:rPr>
              <w:t>The portal will allow researchers to handle large-scale data generated by EISCAT 3D radar in an easier and more versatile way than for example data from the existing radars.  </w:t>
            </w:r>
          </w:p>
        </w:tc>
      </w:tr>
      <w:tr w:rsidR="00550E64" w14:paraId="457D97B8"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70E3AB5E" w14:textId="77777777" w:rsidR="00550E64" w:rsidRPr="00254C94" w:rsidRDefault="00710361" w:rsidP="00254C94">
            <w:pPr>
              <w:spacing w:after="0"/>
              <w:rPr>
                <w:i/>
              </w:rPr>
            </w:pPr>
            <w:r w:rsidRPr="00254C94">
              <w:rPr>
                <w:i/>
                <w:color w:val="00000A"/>
              </w:rPr>
              <w:t>How will you protect the results?</w:t>
            </w:r>
          </w:p>
        </w:tc>
        <w:tc>
          <w:tcPr>
            <w:tcW w:w="7573" w:type="dxa"/>
            <w:shd w:val="clear" w:color="auto" w:fill="auto"/>
            <w:tcMar>
              <w:left w:w="-10" w:type="dxa"/>
            </w:tcMar>
          </w:tcPr>
          <w:p w14:paraId="6932308E" w14:textId="77777777"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r w:rsidRPr="00254C94">
              <w:rPr>
                <w:rFonts w:asciiTheme="majorHAnsi" w:hAnsiTheme="majorHAnsi" w:cs="Arial"/>
                <w:iCs/>
                <w:color w:val="00000A"/>
              </w:rPr>
              <w:t>EISCAT 3D Data Portal source code, documentation, and release will be protected by GPL license.</w:t>
            </w:r>
          </w:p>
        </w:tc>
      </w:tr>
      <w:tr w:rsidR="00550E64" w14:paraId="591F8BD6"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7E324967" w14:textId="77777777" w:rsidR="00550E64" w:rsidRPr="00254C94" w:rsidRDefault="00710361" w:rsidP="00254C94">
            <w:pPr>
              <w:spacing w:after="0"/>
              <w:rPr>
                <w:i/>
              </w:rPr>
            </w:pPr>
            <w:r w:rsidRPr="00254C94">
              <w:rPr>
                <w:i/>
                <w:color w:val="00000A"/>
              </w:rPr>
              <w:t>Actions for exploitation</w:t>
            </w:r>
          </w:p>
        </w:tc>
        <w:tc>
          <w:tcPr>
            <w:tcW w:w="7573" w:type="dxa"/>
            <w:shd w:val="clear" w:color="auto" w:fill="auto"/>
            <w:tcMar>
              <w:left w:w="-10" w:type="dxa"/>
            </w:tcMar>
          </w:tcPr>
          <w:p w14:paraId="6A36F345" w14:textId="6D325FFE"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00000A"/>
              </w:rPr>
            </w:pPr>
            <w:r w:rsidRPr="00254C94">
              <w:rPr>
                <w:rFonts w:asciiTheme="majorHAnsi" w:hAnsiTheme="majorHAnsi" w:cs="Arial"/>
                <w:color w:val="00000A"/>
              </w:rPr>
              <w:t xml:space="preserve">The basic geospatial environment research carried out using the EISCAT_3D radar is the main science track, and the portal provides a powerful platform for the long-tail scientists. EISCAT has over the years fostered several SMEs and with the enhanced </w:t>
            </w:r>
            <w:r w:rsidRPr="00254C94">
              <w:rPr>
                <w:rFonts w:asciiTheme="majorHAnsi" w:hAnsiTheme="majorHAnsi" w:cs="Arial"/>
                <w:color w:val="00000A"/>
              </w:rPr>
              <w:lastRenderedPageBreak/>
              <w:t>user base of the portal this is expected to continue.</w:t>
            </w:r>
          </w:p>
        </w:tc>
      </w:tr>
      <w:tr w:rsidR="00550E64" w14:paraId="4AFB2911"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2A446E8E" w14:textId="77777777" w:rsidR="00550E64" w:rsidRPr="00254C94" w:rsidRDefault="00710361" w:rsidP="00254C94">
            <w:pPr>
              <w:spacing w:after="0"/>
              <w:rPr>
                <w:i/>
              </w:rPr>
            </w:pPr>
            <w:r w:rsidRPr="00254C94">
              <w:rPr>
                <w:i/>
                <w:color w:val="00000A"/>
              </w:rPr>
              <w:lastRenderedPageBreak/>
              <w:t>URL to project result</w:t>
            </w:r>
          </w:p>
        </w:tc>
        <w:tc>
          <w:tcPr>
            <w:tcW w:w="7573" w:type="dxa"/>
            <w:shd w:val="clear" w:color="auto" w:fill="auto"/>
            <w:tcMar>
              <w:left w:w="-10" w:type="dxa"/>
            </w:tcMar>
          </w:tcPr>
          <w:p w14:paraId="1E5200F3" w14:textId="77777777" w:rsidR="00550E64" w:rsidRPr="00254C94" w:rsidRDefault="001641BF"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hyperlink r:id="rId43">
              <w:r w:rsidR="00710361" w:rsidRPr="00254C94">
                <w:rPr>
                  <w:rStyle w:val="InternetLink"/>
                  <w:rFonts w:asciiTheme="majorHAnsi" w:eastAsia="Cambria" w:hAnsiTheme="majorHAnsi"/>
                  <w:color w:val="1155CC"/>
                </w:rPr>
                <w:t>https://dirac.egi.eu:9443/DIRAC/</w:t>
              </w:r>
            </w:hyperlink>
          </w:p>
        </w:tc>
      </w:tr>
      <w:tr w:rsidR="00550E64" w14:paraId="0069E6FE"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20635342" w14:textId="77777777" w:rsidR="00550E64" w:rsidRPr="00254C94" w:rsidRDefault="00710361" w:rsidP="00254C94">
            <w:pPr>
              <w:spacing w:after="0"/>
              <w:rPr>
                <w:i/>
              </w:rPr>
            </w:pPr>
            <w:r w:rsidRPr="00254C94">
              <w:rPr>
                <w:i/>
                <w:color w:val="00000A"/>
              </w:rPr>
              <w:t>Success criteria</w:t>
            </w:r>
          </w:p>
        </w:tc>
        <w:tc>
          <w:tcPr>
            <w:tcW w:w="7573" w:type="dxa"/>
            <w:shd w:val="clear" w:color="auto" w:fill="auto"/>
            <w:tcMar>
              <w:left w:w="-10" w:type="dxa"/>
            </w:tcMar>
          </w:tcPr>
          <w:p w14:paraId="1D7DDBE7" w14:textId="77777777"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54C94">
              <w:rPr>
                <w:rFonts w:asciiTheme="majorHAnsi" w:hAnsiTheme="majorHAnsi"/>
                <w:color w:val="00000A"/>
              </w:rPr>
              <w:t>The data portal is adopted by EISCAT community</w:t>
            </w:r>
          </w:p>
        </w:tc>
      </w:tr>
      <w:tr w:rsidR="00550E64" w14:paraId="202FB38F" w14:textId="77777777" w:rsidTr="00550E64">
        <w:tc>
          <w:tcPr>
            <w:cnfStyle w:val="001000000000" w:firstRow="0" w:lastRow="0" w:firstColumn="1" w:lastColumn="0" w:oddVBand="0" w:evenVBand="0" w:oddHBand="0" w:evenHBand="0" w:firstRowFirstColumn="0" w:firstRowLastColumn="0" w:lastRowFirstColumn="0" w:lastRowLastColumn="0"/>
            <w:tcW w:w="9241" w:type="dxa"/>
            <w:gridSpan w:val="2"/>
            <w:tcBorders>
              <w:right w:val="single" w:sz="4" w:space="0" w:color="4F81BD"/>
            </w:tcBorders>
            <w:shd w:val="clear" w:color="auto" w:fill="DBE5F1" w:themeFill="accent1" w:themeFillTint="33"/>
            <w:tcMar>
              <w:left w:w="-10" w:type="dxa"/>
            </w:tcMar>
          </w:tcPr>
          <w:p w14:paraId="79CF48FB" w14:textId="77777777" w:rsidR="00550E64" w:rsidRPr="00254C94" w:rsidRDefault="00710361" w:rsidP="00254C94">
            <w:pPr>
              <w:spacing w:after="0"/>
              <w:rPr>
                <w:i/>
              </w:rPr>
            </w:pPr>
            <w:r w:rsidRPr="00254C94">
              <w:rPr>
                <w:i/>
                <w:color w:val="00000A"/>
              </w:rPr>
              <w:t>DISSEMINATION</w:t>
            </w:r>
          </w:p>
        </w:tc>
      </w:tr>
      <w:tr w:rsidR="00550E64" w14:paraId="300DB32D"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610825E0" w14:textId="77777777" w:rsidR="00550E64" w:rsidRPr="00254C94" w:rsidRDefault="00710361" w:rsidP="00254C94">
            <w:pPr>
              <w:spacing w:after="0"/>
              <w:rPr>
                <w:i/>
              </w:rPr>
            </w:pPr>
            <w:r w:rsidRPr="00254C94">
              <w:rPr>
                <w:i/>
                <w:color w:val="00000A"/>
              </w:rPr>
              <w:t>Key messages</w:t>
            </w:r>
          </w:p>
        </w:tc>
        <w:tc>
          <w:tcPr>
            <w:tcW w:w="7573" w:type="dxa"/>
            <w:tcBorders>
              <w:top w:val="single" w:sz="4" w:space="0" w:color="4F81BD"/>
            </w:tcBorders>
            <w:shd w:val="clear" w:color="auto" w:fill="auto"/>
            <w:tcMar>
              <w:left w:w="-10" w:type="dxa"/>
            </w:tcMar>
          </w:tcPr>
          <w:p w14:paraId="10A1F3AB" w14:textId="77777777"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r w:rsidRPr="00254C94">
              <w:rPr>
                <w:rFonts w:asciiTheme="majorHAnsi" w:hAnsiTheme="majorHAnsi"/>
                <w:color w:val="00000A"/>
              </w:rPr>
              <w:t>The EISCAT_3D data portal provides a web-based user interface for searching, retrieval and re-processing (visualisation, analysis) of EISCAT_3D data</w:t>
            </w:r>
          </w:p>
        </w:tc>
      </w:tr>
      <w:tr w:rsidR="00550E64" w14:paraId="391A8B19"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189F86D6" w14:textId="77777777" w:rsidR="00550E64" w:rsidRPr="00254C94" w:rsidRDefault="00710361" w:rsidP="00254C94">
            <w:pPr>
              <w:spacing w:after="0"/>
              <w:rPr>
                <w:i/>
              </w:rPr>
            </w:pPr>
            <w:r w:rsidRPr="00254C94">
              <w:rPr>
                <w:i/>
                <w:color w:val="00000A"/>
              </w:rPr>
              <w:t>Channels</w:t>
            </w:r>
          </w:p>
        </w:tc>
        <w:tc>
          <w:tcPr>
            <w:tcW w:w="7573" w:type="dxa"/>
            <w:tcBorders>
              <w:top w:val="single" w:sz="4" w:space="0" w:color="4F81BD"/>
            </w:tcBorders>
            <w:shd w:val="clear" w:color="auto" w:fill="auto"/>
            <w:tcMar>
              <w:left w:w="-10" w:type="dxa"/>
            </w:tcMar>
          </w:tcPr>
          <w:p w14:paraId="3B049024" w14:textId="77777777"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r w:rsidRPr="00254C94">
              <w:rPr>
                <w:rFonts w:asciiTheme="majorHAnsi" w:hAnsiTheme="majorHAnsi"/>
                <w:color w:val="00000A"/>
              </w:rPr>
              <w:t>Scientific publications, EGI web site, EGI newsletter.</w:t>
            </w:r>
            <w:r w:rsidRPr="00254C94">
              <w:rPr>
                <w:rFonts w:asciiTheme="majorHAnsi" w:eastAsia="Times New Roman" w:hAnsiTheme="majorHAnsi" w:cs="Arial"/>
                <w:color w:val="00000A"/>
              </w:rPr>
              <w:t xml:space="preserve"> The communities of EGI, EUDAT will be utilised for dissemination together with EISCAT users. Training events will be held in EGI/EUDAT as well as EISCAT conferences.</w:t>
            </w:r>
          </w:p>
        </w:tc>
      </w:tr>
      <w:tr w:rsidR="00550E64" w14:paraId="7758A1BB"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4A5705A3" w14:textId="77777777" w:rsidR="00550E64" w:rsidRPr="00254C94" w:rsidRDefault="00710361" w:rsidP="00254C94">
            <w:pPr>
              <w:spacing w:after="0"/>
              <w:rPr>
                <w:i/>
              </w:rPr>
            </w:pPr>
            <w:r w:rsidRPr="00254C94">
              <w:rPr>
                <w:i/>
                <w:color w:val="00000A"/>
              </w:rPr>
              <w:t>Actions for dissemination</w:t>
            </w:r>
          </w:p>
        </w:tc>
        <w:tc>
          <w:tcPr>
            <w:tcW w:w="7573" w:type="dxa"/>
            <w:shd w:val="clear" w:color="auto" w:fill="auto"/>
            <w:tcMar>
              <w:left w:w="-10" w:type="dxa"/>
            </w:tcMar>
          </w:tcPr>
          <w:p w14:paraId="078029F7" w14:textId="409986E3"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254C94">
              <w:rPr>
                <w:rFonts w:asciiTheme="majorHAnsi" w:hAnsiTheme="majorHAnsi" w:cs="Times New Roman"/>
                <w:color w:val="00000A"/>
              </w:rPr>
              <w:t>Outreach to new users, for example in atmosphere and climate science, in addition to existing space physics users, is an important part of the EISCAT_3D project.</w:t>
            </w:r>
          </w:p>
          <w:p w14:paraId="5AD6A3D9" w14:textId="77777777"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rPr>
            </w:pPr>
            <w:r w:rsidRPr="00254C94">
              <w:rPr>
                <w:rFonts w:asciiTheme="majorHAnsi" w:hAnsiTheme="majorHAnsi" w:cs="Times New Roman"/>
                <w:color w:val="00000A"/>
              </w:rPr>
              <w:t>Regular training events for scientists at all levels, from students to experienced radar users, will be necessary. Dedicated events will be organised at major conferences as well as specialised meetings such as the biannual EISCAT symposia and the annual European meetings on atmospheric studies by optical methods. Radar schools are also organised regularly.</w:t>
            </w:r>
          </w:p>
        </w:tc>
      </w:tr>
      <w:tr w:rsidR="00550E64" w14:paraId="5F9BD879"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1E418456" w14:textId="77777777" w:rsidR="00550E64" w:rsidRPr="00254C94" w:rsidRDefault="00710361" w:rsidP="00254C94">
            <w:pPr>
              <w:spacing w:after="0"/>
              <w:rPr>
                <w:i/>
              </w:rPr>
            </w:pPr>
            <w:r w:rsidRPr="00254C94">
              <w:rPr>
                <w:i/>
                <w:color w:val="00000A"/>
              </w:rPr>
              <w:t>Cost</w:t>
            </w:r>
          </w:p>
        </w:tc>
        <w:tc>
          <w:tcPr>
            <w:tcW w:w="7573" w:type="dxa"/>
            <w:shd w:val="clear" w:color="auto" w:fill="auto"/>
            <w:tcMar>
              <w:left w:w="-10" w:type="dxa"/>
            </w:tcMar>
          </w:tcPr>
          <w:p w14:paraId="527EA564" w14:textId="77777777"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54C94">
              <w:rPr>
                <w:rFonts w:asciiTheme="majorHAnsi" w:hAnsiTheme="majorHAnsi"/>
                <w:color w:val="00000A"/>
              </w:rPr>
              <w:t>4PMs</w:t>
            </w:r>
          </w:p>
        </w:tc>
      </w:tr>
      <w:tr w:rsidR="00550E64" w14:paraId="0E1F1648" w14:textId="77777777" w:rsidTr="00550E6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10" w:type="dxa"/>
            </w:tcMar>
          </w:tcPr>
          <w:p w14:paraId="78CC906A" w14:textId="77777777" w:rsidR="00550E64" w:rsidRPr="00254C94" w:rsidRDefault="00710361" w:rsidP="00254C94">
            <w:pPr>
              <w:spacing w:after="0"/>
              <w:rPr>
                <w:i/>
              </w:rPr>
            </w:pPr>
            <w:r w:rsidRPr="00254C94">
              <w:rPr>
                <w:i/>
                <w:color w:val="00000A"/>
              </w:rPr>
              <w:t>Evaluation</w:t>
            </w:r>
          </w:p>
        </w:tc>
        <w:tc>
          <w:tcPr>
            <w:tcW w:w="7573" w:type="dxa"/>
            <w:shd w:val="clear" w:color="auto" w:fill="auto"/>
            <w:tcMar>
              <w:left w:w="-10" w:type="dxa"/>
            </w:tcMar>
          </w:tcPr>
          <w:p w14:paraId="5ACD3961" w14:textId="77777777" w:rsidR="00550E64" w:rsidRPr="00254C94" w:rsidRDefault="00710361" w:rsidP="00254C94">
            <w:pPr>
              <w:spacing w:after="0"/>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r w:rsidRPr="00254C94">
              <w:rPr>
                <w:rFonts w:asciiTheme="majorHAnsi" w:hAnsiTheme="majorHAnsi"/>
                <w:color w:val="00000A"/>
              </w:rPr>
              <w:t>Uptake of the solution in the EISCAT community</w:t>
            </w:r>
          </w:p>
        </w:tc>
      </w:tr>
    </w:tbl>
    <w:p w14:paraId="59A68C0A" w14:textId="77777777" w:rsidR="00550E64" w:rsidRDefault="00710361">
      <w:pPr>
        <w:pStyle w:val="Heading1"/>
        <w:spacing w:before="0" w:after="120"/>
      </w:pPr>
      <w:bookmarkStart w:id="48" w:name="_Toc361931195"/>
      <w:bookmarkStart w:id="49" w:name="_Toc488832232"/>
      <w:r>
        <w:t>6</w:t>
      </w:r>
      <w:r>
        <w:tab/>
        <w:t>Future Plans</w:t>
      </w:r>
      <w:bookmarkEnd w:id="48"/>
      <w:bookmarkEnd w:id="49"/>
      <w:r>
        <w:t xml:space="preserve"> </w:t>
      </w:r>
    </w:p>
    <w:p w14:paraId="65574B33" w14:textId="77777777" w:rsidR="00550E64" w:rsidRDefault="00710361">
      <w:pPr>
        <w:pStyle w:val="Heading2"/>
        <w:keepLines w:val="0"/>
        <w:spacing w:before="0" w:line="288" w:lineRule="auto"/>
      </w:pPr>
      <w:bookmarkStart w:id="50" w:name="_Toc361931196"/>
      <w:bookmarkStart w:id="51" w:name="_Toc488832233"/>
      <w:bookmarkEnd w:id="50"/>
      <w:r>
        <w:t>6.1 Scientific and technical use cases</w:t>
      </w:r>
      <w:bookmarkEnd w:id="51"/>
    </w:p>
    <w:p w14:paraId="60ECCF1F" w14:textId="77777777" w:rsidR="00550E64" w:rsidRDefault="00710361" w:rsidP="00254C94">
      <w:pPr>
        <w:pStyle w:val="LO-normal"/>
        <w:spacing w:line="276" w:lineRule="auto"/>
        <w:jc w:val="both"/>
        <w:rPr>
          <w:rFonts w:eastAsia="Cambria" w:cs="Cambria"/>
        </w:rPr>
      </w:pPr>
      <w:r>
        <w:rPr>
          <w:rFonts w:eastAsia="Cambria" w:cs="Cambria"/>
        </w:rPr>
        <w:t xml:space="preserve">The future development of the portal is included in the EOSC-hub proposal responding the EINFRA-12 call. There we are aiming to go forward from the current pre-production portal to reach a TRL-8 level portal service through a </w:t>
      </w:r>
      <w:r>
        <w:rPr>
          <w:rFonts w:eastAsia="Cambria" w:cs="Cambria"/>
          <w:i/>
        </w:rPr>
        <w:t xml:space="preserve">so-called </w:t>
      </w:r>
      <w:r>
        <w:rPr>
          <w:rFonts w:eastAsia="Cambria" w:cs="Cambria"/>
        </w:rPr>
        <w:t>EISCAT_3D Agile Data Competence Centre.</w:t>
      </w:r>
    </w:p>
    <w:p w14:paraId="77D2D22B" w14:textId="77777777" w:rsidR="00550E64" w:rsidRDefault="00710361" w:rsidP="00254C94">
      <w:pPr>
        <w:pStyle w:val="LO-normal"/>
        <w:spacing w:line="276" w:lineRule="auto"/>
        <w:jc w:val="both"/>
        <w:rPr>
          <w:rFonts w:eastAsia="Cambria" w:cs="Cambria"/>
        </w:rPr>
      </w:pPr>
      <w:r>
        <w:rPr>
          <w:rFonts w:eastAsia="Cambria" w:cs="Cambria"/>
        </w:rPr>
        <w:t>This enterprise is going to be driven by a set of technical use cases, which require to integrate already existing EGI and EUDAT e-Infrastructure services and resources to cover present scientific needs and future scientific needs when EISCAT_3D is fully operational:</w:t>
      </w:r>
    </w:p>
    <w:p w14:paraId="6DD5A9C3" w14:textId="77777777" w:rsidR="00550E64" w:rsidRDefault="00710361" w:rsidP="00254C94">
      <w:pPr>
        <w:pStyle w:val="LO-normal"/>
        <w:numPr>
          <w:ilvl w:val="0"/>
          <w:numId w:val="7"/>
        </w:numPr>
        <w:spacing w:line="276" w:lineRule="auto"/>
        <w:ind w:hanging="360"/>
        <w:contextualSpacing/>
        <w:jc w:val="both"/>
        <w:rPr>
          <w:rFonts w:eastAsia="Arial" w:cs="Arial"/>
        </w:rPr>
      </w:pPr>
      <w:r>
        <w:rPr>
          <w:rFonts w:eastAsia="Cambria" w:cs="Cambria"/>
        </w:rPr>
        <w:t xml:space="preserve">Integration of e-Infrastructure storage resources for the provision of data. The acquisition, processing and reprocessing of data will create multiple data levels to be accessed from replicated storages. The different data levels have different access policies. To manage such data provisioning, it is necessary to integrate several storage infrastructures (including e-Infrastructure storage resources e.g. EGI </w:t>
      </w:r>
      <w:proofErr w:type="spellStart"/>
      <w:r>
        <w:rPr>
          <w:rFonts w:eastAsia="Cambria" w:cs="Cambria"/>
        </w:rPr>
        <w:t>FedCloud</w:t>
      </w:r>
      <w:proofErr w:type="spellEnd"/>
      <w:r>
        <w:rPr>
          <w:rFonts w:eastAsia="Cambria" w:cs="Cambria"/>
        </w:rPr>
        <w:t xml:space="preserve">) in a logical layer providing a unified access policy.  </w:t>
      </w:r>
    </w:p>
    <w:p w14:paraId="38DE9EA4" w14:textId="77777777" w:rsidR="00550E64" w:rsidRDefault="00710361" w:rsidP="00254C94">
      <w:pPr>
        <w:pStyle w:val="LO-normal"/>
        <w:numPr>
          <w:ilvl w:val="0"/>
          <w:numId w:val="7"/>
        </w:numPr>
        <w:spacing w:line="276" w:lineRule="auto"/>
        <w:ind w:hanging="360"/>
        <w:contextualSpacing/>
        <w:jc w:val="both"/>
        <w:rPr>
          <w:rFonts w:eastAsia="Arial" w:cs="Arial"/>
        </w:rPr>
      </w:pPr>
      <w:r>
        <w:rPr>
          <w:rFonts w:eastAsia="Cambria" w:cs="Cambria"/>
        </w:rPr>
        <w:t xml:space="preserve">Integration of data analysis and visualisation services for three-dimensional volumes of both scalar and anisotropic parameters, such as measurements of the electron density or wind velocity vectors. Different scientific applications will need to be easily linked to the corresponding data in order to simplify the understanding of the available software and details </w:t>
      </w:r>
      <w:r>
        <w:rPr>
          <w:rFonts w:eastAsia="Cambria" w:cs="Cambria"/>
        </w:rPr>
        <w:lastRenderedPageBreak/>
        <w:t>of the data management, so that a scientist can focus on data analysis instead of the computing matters. For this use case we will follow a job computing model using EGI (and EUDAT) distributed computing and storage resources, together with the necessary e-Infrastructure services.</w:t>
      </w:r>
    </w:p>
    <w:p w14:paraId="4F78DCB5" w14:textId="77777777" w:rsidR="00550E64" w:rsidRDefault="00710361" w:rsidP="00254C94">
      <w:pPr>
        <w:pStyle w:val="LO-normal"/>
        <w:numPr>
          <w:ilvl w:val="0"/>
          <w:numId w:val="7"/>
        </w:numPr>
        <w:spacing w:line="276" w:lineRule="auto"/>
        <w:ind w:hanging="360"/>
        <w:contextualSpacing/>
        <w:jc w:val="both"/>
        <w:rPr>
          <w:rFonts w:eastAsia="Arial" w:cs="Arial"/>
        </w:rPr>
      </w:pPr>
      <w:r>
        <w:rPr>
          <w:rFonts w:eastAsia="Cambria" w:cs="Cambria"/>
        </w:rPr>
        <w:t xml:space="preserve">Using EGI </w:t>
      </w:r>
      <w:proofErr w:type="spellStart"/>
      <w:r>
        <w:rPr>
          <w:rFonts w:eastAsia="Cambria" w:cs="Cambria"/>
        </w:rPr>
        <w:t>FedCloud</w:t>
      </w:r>
      <w:proofErr w:type="spellEnd"/>
      <w:r>
        <w:rPr>
          <w:rFonts w:eastAsia="Cambria" w:cs="Cambria"/>
        </w:rPr>
        <w:t xml:space="preserve"> virtual resources for continuous operation with simultaneous or interleaved experiments for diverse purposes. This operational requirement requires a dynamic running environment on the computing resources, with agile deployment of the software stack as well as automatic release management of the involved software. For this purpose we will integrate EGI </w:t>
      </w:r>
      <w:proofErr w:type="spellStart"/>
      <w:r>
        <w:rPr>
          <w:rFonts w:eastAsia="Cambria" w:cs="Cambria"/>
        </w:rPr>
        <w:t>FedCloud</w:t>
      </w:r>
      <w:proofErr w:type="spellEnd"/>
      <w:r>
        <w:rPr>
          <w:rFonts w:eastAsia="Cambria" w:cs="Cambria"/>
        </w:rPr>
        <w:t xml:space="preserve"> virtual resource management services as well as containers composing infrastructures.</w:t>
      </w:r>
    </w:p>
    <w:p w14:paraId="6AB7F181" w14:textId="77777777" w:rsidR="00550E64" w:rsidRDefault="00710361" w:rsidP="00254C94">
      <w:pPr>
        <w:pStyle w:val="LO-normal"/>
        <w:numPr>
          <w:ilvl w:val="0"/>
          <w:numId w:val="7"/>
        </w:numPr>
        <w:spacing w:line="276" w:lineRule="auto"/>
        <w:ind w:hanging="360"/>
        <w:contextualSpacing/>
        <w:jc w:val="both"/>
        <w:rPr>
          <w:rFonts w:eastAsia="Arial" w:cs="Arial"/>
        </w:rPr>
      </w:pPr>
      <w:r>
        <w:rPr>
          <w:rFonts w:eastAsia="Cambria" w:cs="Cambria"/>
        </w:rPr>
        <w:t xml:space="preserve">Integration of </w:t>
      </w:r>
      <w:proofErr w:type="spellStart"/>
      <w:r>
        <w:rPr>
          <w:rFonts w:eastAsia="Cambria" w:cs="Cambria"/>
        </w:rPr>
        <w:t>realtime</w:t>
      </w:r>
      <w:proofErr w:type="spellEnd"/>
      <w:r>
        <w:rPr>
          <w:rFonts w:eastAsia="Cambria" w:cs="Cambria"/>
        </w:rPr>
        <w:t xml:space="preserve"> data services for </w:t>
      </w:r>
      <w:proofErr w:type="spellStart"/>
      <w:r>
        <w:rPr>
          <w:rFonts w:eastAsia="Cambria" w:cs="Cambria"/>
        </w:rPr>
        <w:t>geospace</w:t>
      </w:r>
      <w:proofErr w:type="spellEnd"/>
      <w:r>
        <w:rPr>
          <w:rFonts w:eastAsia="Cambria" w:cs="Cambria"/>
        </w:rPr>
        <w:t xml:space="preserve"> alerting and optimal operation of the radar and collaborating instruments (including rocket launches, </w:t>
      </w:r>
      <w:proofErr w:type="spellStart"/>
      <w:r>
        <w:rPr>
          <w:rFonts w:eastAsia="Cambria" w:cs="Cambria"/>
        </w:rPr>
        <w:t>etc</w:t>
      </w:r>
      <w:proofErr w:type="spellEnd"/>
      <w:r>
        <w:rPr>
          <w:rFonts w:eastAsia="Cambria" w:cs="Cambria"/>
        </w:rPr>
        <w:t>). This requires near real time processing of data from each radar site. In order to secure the unique raw data and to free up real time resources this does not necessarily require additional processing of low- level data but can use preliminary on-site analysis results at a low data rate. Handling real-time requests is still a challenge for e-Infrastructure technology and the investigation will look into this area.</w:t>
      </w:r>
    </w:p>
    <w:p w14:paraId="2DB8D554" w14:textId="77777777" w:rsidR="00550E64" w:rsidRDefault="00710361" w:rsidP="00254C94">
      <w:pPr>
        <w:pStyle w:val="LO-normal"/>
        <w:numPr>
          <w:ilvl w:val="0"/>
          <w:numId w:val="7"/>
        </w:numPr>
        <w:spacing w:line="276" w:lineRule="auto"/>
        <w:ind w:hanging="360"/>
        <w:contextualSpacing/>
        <w:jc w:val="both"/>
        <w:rPr>
          <w:rFonts w:eastAsia="Arial" w:cs="Arial"/>
        </w:rPr>
      </w:pPr>
      <w:r>
        <w:rPr>
          <w:rFonts w:eastAsia="Cambria" w:cs="Cambria"/>
        </w:rPr>
        <w:t>Using e-Infrastructure technologies/services to handle large-scale re-analysis of data from unique events of interest, such as solar eruptions, auroras and more. This requires staging of large data sets and potentially scheduling very long analysis jobs to run at times when real time processing is not running. The results of such re-analysis jobs should be stored, annotated with additional metadata and made available to other scientists.</w:t>
      </w:r>
    </w:p>
    <w:p w14:paraId="26DCCDD6" w14:textId="77777777" w:rsidR="00550E64" w:rsidRDefault="00710361" w:rsidP="00254C94">
      <w:pPr>
        <w:pStyle w:val="LO-normal"/>
        <w:numPr>
          <w:ilvl w:val="0"/>
          <w:numId w:val="7"/>
        </w:numPr>
        <w:spacing w:line="276" w:lineRule="auto"/>
        <w:ind w:hanging="360"/>
        <w:contextualSpacing/>
        <w:jc w:val="both"/>
        <w:rPr>
          <w:rFonts w:eastAsia="Arial" w:cs="Arial"/>
        </w:rPr>
      </w:pPr>
      <w:r>
        <w:rPr>
          <w:rFonts w:eastAsia="Cambria" w:cs="Cambria"/>
        </w:rPr>
        <w:t>Analysis of long term trends for climate change. This also requires staging of long time series of data although they will be re-analysed at a lower resolution. This being end-user use case, it is necessary to provide a set of software tools to the scientists, making the data, computing, software and deployment details transparent to the user.</w:t>
      </w:r>
    </w:p>
    <w:p w14:paraId="7FD147CE" w14:textId="77777777" w:rsidR="00550E64" w:rsidRDefault="00710361" w:rsidP="00254C94">
      <w:pPr>
        <w:pStyle w:val="LO-normal"/>
        <w:numPr>
          <w:ilvl w:val="0"/>
          <w:numId w:val="7"/>
        </w:numPr>
        <w:spacing w:line="276" w:lineRule="auto"/>
        <w:ind w:hanging="360"/>
        <w:contextualSpacing/>
        <w:jc w:val="both"/>
        <w:rPr>
          <w:rFonts w:eastAsia="Arial" w:cs="Arial"/>
        </w:rPr>
      </w:pPr>
      <w:r>
        <w:rPr>
          <w:rFonts w:eastAsia="Cambria" w:cs="Cambria"/>
        </w:rPr>
        <w:t>Enabling science driven developments for new innovations in data analysis and radar technology and easy service deployment on e-Infrastructures. Early adopters of new algorithms and more specialised users analysing particular events must be enabled to easily deploy new tools, with necessary support from EISCAT and HPC staff. These tools will later be made available in an open source repository for general use by the science community.</w:t>
      </w:r>
    </w:p>
    <w:p w14:paraId="1ABCAB77" w14:textId="77777777" w:rsidR="00550E64" w:rsidRDefault="00710361" w:rsidP="00254C94">
      <w:pPr>
        <w:pStyle w:val="LO-normal"/>
        <w:spacing w:line="276" w:lineRule="auto"/>
        <w:jc w:val="both"/>
        <w:rPr>
          <w:rFonts w:eastAsia="Cambria" w:cs="Cambria"/>
        </w:rPr>
      </w:pPr>
      <w:r>
        <w:rPr>
          <w:rFonts w:eastAsia="Cambria" w:cs="Cambria"/>
        </w:rPr>
        <w:t xml:space="preserve">The related technological needs are common to many research infrastructures, especially those used for environmental and space research where every measurement and data set is unique (in contrast to the controlled, repeatable laboratory experiments in fields such as particle physics). Considering this unique nature and comprehensiveness of the datasets from environmental research infrastructures including EISCAT_3D one expects much re-use of them for different fields of research with varying processes of analysis. This means that the tools developed here will also form a base for further integration of EISCAT services with e-Infrastructures such as EGI </w:t>
      </w:r>
      <w:proofErr w:type="spellStart"/>
      <w:r>
        <w:rPr>
          <w:rFonts w:eastAsia="Cambria" w:cs="Cambria"/>
        </w:rPr>
        <w:t>FedCloud</w:t>
      </w:r>
      <w:proofErr w:type="spellEnd"/>
      <w:r>
        <w:rPr>
          <w:rFonts w:eastAsia="Cambria" w:cs="Cambria"/>
        </w:rPr>
        <w:t>, EUDAT B2 Service Suite and INDIGO service solutions, and for promoting these to the EISCAT scientific community.</w:t>
      </w:r>
    </w:p>
    <w:p w14:paraId="530AB0FF" w14:textId="77777777" w:rsidR="00550E64" w:rsidRDefault="00710361" w:rsidP="00254C94">
      <w:pPr>
        <w:pStyle w:val="LO-normal"/>
        <w:spacing w:line="276" w:lineRule="auto"/>
        <w:jc w:val="both"/>
        <w:rPr>
          <w:rFonts w:eastAsia="Cambria" w:cs="Cambria"/>
        </w:rPr>
      </w:pPr>
      <w:r>
        <w:rPr>
          <w:rFonts w:eastAsia="Cambria" w:cs="Cambria"/>
        </w:rPr>
        <w:t xml:space="preserve">The proposed EISCAT_3D Agile Data Competence </w:t>
      </w:r>
      <w:proofErr w:type="spellStart"/>
      <w:r>
        <w:rPr>
          <w:rFonts w:eastAsia="Cambria" w:cs="Cambria"/>
        </w:rPr>
        <w:t>Center</w:t>
      </w:r>
      <w:proofErr w:type="spellEnd"/>
      <w:r>
        <w:rPr>
          <w:rFonts w:eastAsia="Cambria" w:cs="Cambria"/>
        </w:rPr>
        <w:t xml:space="preserve"> (E3D-AD) is the natural evolution of the current EGI-Engage Competence Centre for EISCAT_3D.</w:t>
      </w:r>
    </w:p>
    <w:p w14:paraId="5C350C63" w14:textId="77777777" w:rsidR="00550E64" w:rsidRDefault="00710361" w:rsidP="00254C94">
      <w:pPr>
        <w:pStyle w:val="LO-normal"/>
        <w:spacing w:line="276" w:lineRule="auto"/>
        <w:jc w:val="both"/>
        <w:rPr>
          <w:rFonts w:eastAsia="Cambria" w:cs="Cambria"/>
        </w:rPr>
      </w:pPr>
      <w:r>
        <w:rPr>
          <w:rFonts w:eastAsia="Cambria" w:cs="Cambria"/>
        </w:rPr>
        <w:lastRenderedPageBreak/>
        <w:t>In the last phase of CC-EISCAT3D, a subset of the final users has been engaged in testing data and application cases in order to reach a production level in a controlled environment. Furthermore, source code and documentation will be available under GPL license.</w:t>
      </w:r>
    </w:p>
    <w:p w14:paraId="7A29256D" w14:textId="77777777" w:rsidR="00550E64" w:rsidRDefault="00710361" w:rsidP="00254C94">
      <w:pPr>
        <w:pStyle w:val="LO-normal"/>
        <w:spacing w:line="276" w:lineRule="auto"/>
        <w:jc w:val="both"/>
        <w:rPr>
          <w:rFonts w:eastAsia="Cambria" w:cs="Cambria"/>
        </w:rPr>
      </w:pPr>
      <w:r>
        <w:rPr>
          <w:rFonts w:eastAsia="Cambria" w:cs="Cambria"/>
        </w:rPr>
        <w:t>The promising results of our prototype have demonstrated the feasibility of the DIRAC Web App framework to agile development of the EISCAT_3D portal components of the frontend and backend, taking advantage of existing web applications and widgets, as well as enabling a straightforward suit with the DIRAC EGI core service as a backend. The use of DIRAC ensures a good scalability of job processing and data management. This is a critical point in the adoption of DIRAC as an integral solution for the extreme scale computing of EISCAT_3D horizon, and at the same time our CC-EISCAT3D prototype has demonstrated sufficient flexibility to adapt the solution to our specifics.</w:t>
      </w:r>
    </w:p>
    <w:p w14:paraId="178DC348" w14:textId="77777777" w:rsidR="00550E64" w:rsidRDefault="00710361" w:rsidP="00254C94">
      <w:pPr>
        <w:pStyle w:val="LO-normal"/>
        <w:spacing w:line="276" w:lineRule="auto"/>
        <w:jc w:val="both"/>
        <w:rPr>
          <w:rFonts w:ascii="Cambria" w:eastAsia="Cambria" w:hAnsi="Cambria" w:cs="Cambria"/>
        </w:rPr>
      </w:pPr>
      <w:r>
        <w:rPr>
          <w:rFonts w:eastAsia="Cambria" w:cs="Cambria"/>
        </w:rPr>
        <w:t xml:space="preserve">So far, we have a prototype portal service suite, which has been proven good enough for our initial requirements. We propose the new EISCAT_3D Agile Data Competence </w:t>
      </w:r>
      <w:proofErr w:type="spellStart"/>
      <w:r>
        <w:rPr>
          <w:rFonts w:eastAsia="Cambria" w:cs="Cambria"/>
        </w:rPr>
        <w:t>Center</w:t>
      </w:r>
      <w:proofErr w:type="spellEnd"/>
      <w:r>
        <w:rPr>
          <w:rFonts w:eastAsia="Cambria" w:cs="Cambria"/>
        </w:rPr>
        <w:t>, to deploy and integrate necessary tools, services and infrastructures for our challenge of data management and processing for the EISCAT_3D ramp-up by 2019, including more and more users and scientific use cases. Our timeline is demanding so we would like to use the same architecture of DIRAC as an integration component with a single access point, to take advantage of several common services and resources from the EGI, INDIGO and EUDAT consortia. The resulting system will be a value added service in the required data operations of the production stage, reaching TRL9 to drive EISCAT_3D operations during years beyond the scope of the present proposal. On one hand, the EUDAT B2 Service Suite will help to unify the data management system across different storages, including storage access management which is a critical factor in EISCAT_3D. On the other hand, a number of EGI and INDIGO services will help deploying complex running software stack in an easy manner, including release management, as well as secondary services which are necessary in a production environment in a large community.</w:t>
      </w:r>
    </w:p>
    <w:p w14:paraId="34895E39" w14:textId="77777777" w:rsidR="00550E64" w:rsidRDefault="00710361">
      <w:pPr>
        <w:pStyle w:val="Heading2"/>
        <w:keepLines w:val="0"/>
        <w:spacing w:before="0" w:line="288" w:lineRule="auto"/>
      </w:pPr>
      <w:bookmarkStart w:id="52" w:name="_Toc361931197"/>
      <w:bookmarkStart w:id="53" w:name="_Toc488832234"/>
      <w:bookmarkEnd w:id="52"/>
      <w:r>
        <w:t>6.2 Services and resources</w:t>
      </w:r>
      <w:bookmarkEnd w:id="53"/>
    </w:p>
    <w:p w14:paraId="14F08BF9" w14:textId="77777777" w:rsidR="00550E64" w:rsidRDefault="00710361" w:rsidP="00254C94">
      <w:pPr>
        <w:pStyle w:val="LO-normal"/>
        <w:spacing w:line="276" w:lineRule="auto"/>
        <w:jc w:val="both"/>
        <w:rPr>
          <w:rFonts w:eastAsia="Cambria" w:cs="Cambria"/>
        </w:rPr>
      </w:pPr>
      <w:r>
        <w:rPr>
          <w:rFonts w:eastAsia="Cambria" w:cs="Cambria"/>
        </w:rPr>
        <w:t xml:space="preserve">The present proposal of EISCAT_3D Agile Data Competence </w:t>
      </w:r>
      <w:proofErr w:type="spellStart"/>
      <w:r>
        <w:rPr>
          <w:rFonts w:eastAsia="Cambria" w:cs="Cambria"/>
        </w:rPr>
        <w:t>Center</w:t>
      </w:r>
      <w:proofErr w:type="spellEnd"/>
      <w:r>
        <w:rPr>
          <w:rFonts w:eastAsia="Cambria" w:cs="Cambria"/>
        </w:rPr>
        <w:t xml:space="preserve"> is aiming at integrating EISCAT_3D data services and user analysis with EGI, INDIGO and EUDAT common services and resources, using the following:</w:t>
      </w:r>
    </w:p>
    <w:p w14:paraId="6B368C12" w14:textId="77777777" w:rsidR="00550E64" w:rsidRDefault="00710361" w:rsidP="00254C94">
      <w:pPr>
        <w:pStyle w:val="LO-normal"/>
        <w:spacing w:line="276" w:lineRule="auto"/>
        <w:jc w:val="both"/>
        <w:rPr>
          <w:rFonts w:eastAsia="Cambria" w:cs="Cambria"/>
        </w:rPr>
      </w:pPr>
      <w:r>
        <w:rPr>
          <w:rFonts w:eastAsia="Cambria" w:cs="Cambria"/>
        </w:rPr>
        <w:t>EISCAT Agile Data Portal: We already have a pre-production portal with all the necessary services and components, as well as software tools for the integration of other services in this single access point. In our present proposal we need to update the portal in order to integrate the new scientific use cases:</w:t>
      </w:r>
    </w:p>
    <w:p w14:paraId="26A88CB8" w14:textId="77777777" w:rsidR="00550E64" w:rsidRDefault="00710361" w:rsidP="00254C94">
      <w:pPr>
        <w:pStyle w:val="LO-normal"/>
        <w:numPr>
          <w:ilvl w:val="0"/>
          <w:numId w:val="45"/>
        </w:numPr>
        <w:spacing w:line="276" w:lineRule="auto"/>
        <w:contextualSpacing/>
        <w:jc w:val="both"/>
        <w:rPr>
          <w:rFonts w:eastAsia="Cambria" w:cs="Cambria"/>
        </w:rPr>
      </w:pPr>
      <w:r>
        <w:rPr>
          <w:rFonts w:eastAsia="Cambria" w:cs="Cambria"/>
        </w:rPr>
        <w:t>Configure user templates with scientific use cases and the required software stack to the portal automation of the corresponding deployment in the virtual machine / containers (Assessment with STUC#1 to STUC#7).</w:t>
      </w:r>
    </w:p>
    <w:p w14:paraId="2B2B4430" w14:textId="77777777" w:rsidR="00550E64" w:rsidRDefault="00710361" w:rsidP="00254C94">
      <w:pPr>
        <w:pStyle w:val="LO-normal"/>
        <w:numPr>
          <w:ilvl w:val="0"/>
          <w:numId w:val="45"/>
        </w:numPr>
        <w:spacing w:line="276" w:lineRule="auto"/>
        <w:contextualSpacing/>
        <w:jc w:val="both"/>
        <w:rPr>
          <w:rFonts w:eastAsia="Cambria" w:cs="Cambria"/>
        </w:rPr>
      </w:pPr>
      <w:r>
        <w:rPr>
          <w:rFonts w:eastAsia="Cambria" w:cs="Cambria"/>
        </w:rPr>
        <w:t>To integrate the new scientific use cases metadata in the portal catalogue to enable the scientist to file discovery (Assessment with STUC#1 to STUC#7).</w:t>
      </w:r>
    </w:p>
    <w:p w14:paraId="35E3BB02" w14:textId="77777777" w:rsidR="00550E64" w:rsidRDefault="00710361" w:rsidP="00254C94">
      <w:pPr>
        <w:pStyle w:val="LO-normal"/>
        <w:numPr>
          <w:ilvl w:val="0"/>
          <w:numId w:val="45"/>
        </w:numPr>
        <w:spacing w:line="276" w:lineRule="auto"/>
        <w:contextualSpacing/>
        <w:jc w:val="both"/>
        <w:rPr>
          <w:rFonts w:eastAsia="Cambria" w:cs="Cambria"/>
        </w:rPr>
      </w:pPr>
      <w:r>
        <w:rPr>
          <w:rFonts w:eastAsia="Cambria" w:cs="Cambria"/>
        </w:rPr>
        <w:t>Deployment of portal operations and incident management (GGUS).</w:t>
      </w:r>
    </w:p>
    <w:p w14:paraId="7C89FFD5" w14:textId="77777777" w:rsidR="00550E64" w:rsidRDefault="00710361" w:rsidP="00254C94">
      <w:pPr>
        <w:pStyle w:val="LO-normal"/>
        <w:spacing w:line="276" w:lineRule="auto"/>
        <w:jc w:val="both"/>
        <w:rPr>
          <w:rFonts w:eastAsia="Cambria" w:cs="Cambria"/>
        </w:rPr>
      </w:pPr>
      <w:r>
        <w:rPr>
          <w:rFonts w:eastAsia="Cambria" w:cs="Cambria"/>
        </w:rPr>
        <w:lastRenderedPageBreak/>
        <w:t>Data Repository Services: Deployment of an EISCAT_3D data repository with simulated radar data to have a testbed for the future complete file processing chain (Assessment with STUC#2). This will be critical to ensure a scalable ramp-up by the end of the present proposal.</w:t>
      </w:r>
    </w:p>
    <w:p w14:paraId="552892DA" w14:textId="77777777" w:rsidR="00550E64" w:rsidRDefault="00710361" w:rsidP="00254C94">
      <w:pPr>
        <w:pStyle w:val="LO-normal"/>
        <w:spacing w:line="276" w:lineRule="auto"/>
        <w:jc w:val="both"/>
      </w:pPr>
      <w:r>
        <w:rPr>
          <w:rFonts w:eastAsia="Cambria" w:cs="Cambria"/>
        </w:rPr>
        <w:t>EISCAT_3D will enable several new scientific use cases through its three-dimensional imaging of many parameters. Sufficient data need to be integrated with the portal in a consistent manner to provide a single data access point on top of the data services.</w:t>
      </w:r>
    </w:p>
    <w:p w14:paraId="1096946F" w14:textId="7CF7E345" w:rsidR="00550E64" w:rsidRDefault="00710361" w:rsidP="00254C94">
      <w:pPr>
        <w:pStyle w:val="LO-normal"/>
        <w:spacing w:line="276" w:lineRule="auto"/>
        <w:jc w:val="both"/>
        <w:rPr>
          <w:rFonts w:eastAsia="Cambria" w:cs="Cambria"/>
        </w:rPr>
      </w:pPr>
      <w:r>
        <w:rPr>
          <w:rFonts w:eastAsia="Cambria" w:cs="Cambria"/>
        </w:rPr>
        <w:t xml:space="preserve">Authentication and authorization: Simplify user access to the data portal, as well as resource and data authorization system based. For this purpose, this we need to get unified federated identity from B2ACCESS and the access token to be used with B2SHARE. We propose to integrate this architecture with the current complex EISCAT access policy, which includes EISCAT group management to enforce the data embargo rules set by the EISCAT data policy (Assessment with STUC#1 and STUC#2). At the same time this will need an adaptation of the current portal authentication based on certificates to the federated id, and the EISCAT group matching (Assessment with STUC#1). It also requires </w:t>
      </w:r>
      <w:r w:rsidR="00254C94">
        <w:rPr>
          <w:rFonts w:eastAsia="Cambria" w:cs="Cambria"/>
        </w:rPr>
        <w:t>implementing</w:t>
      </w:r>
      <w:r>
        <w:rPr>
          <w:rFonts w:eastAsia="Cambria" w:cs="Cambria"/>
        </w:rPr>
        <w:t xml:space="preserve"> federated id and token access persistency at the portal.</w:t>
      </w:r>
    </w:p>
    <w:p w14:paraId="7BC914A0" w14:textId="77777777" w:rsidR="00550E64" w:rsidRDefault="00710361">
      <w:pPr>
        <w:pStyle w:val="Heading3"/>
        <w:spacing w:before="0" w:line="288" w:lineRule="auto"/>
      </w:pPr>
      <w:bookmarkStart w:id="54" w:name="_Toc360119835"/>
      <w:bookmarkEnd w:id="54"/>
      <w:r>
        <w:t>6.2.1 Cloud resources</w:t>
      </w:r>
    </w:p>
    <w:p w14:paraId="6C294811" w14:textId="77777777" w:rsidR="00550E64" w:rsidRDefault="00710361" w:rsidP="00254C94">
      <w:pPr>
        <w:pStyle w:val="LO-normal"/>
        <w:spacing w:line="276" w:lineRule="auto"/>
        <w:jc w:val="both"/>
        <w:rPr>
          <w:rFonts w:eastAsia="Cambria" w:cs="Cambria"/>
        </w:rPr>
      </w:pPr>
      <w:r>
        <w:rPr>
          <w:rFonts w:eastAsia="Cambria" w:cs="Cambria"/>
        </w:rPr>
        <w:t>Analysis of EISCAT_3D data may run on EGI cloud resources as well as on EISCAT_3D radar sites. In the latter case, different software and data tools for real time operation (Assessment with STUC#4) and user (re)analysis (Assessment with STUC#5) will be implemented using virtual machines or lightweight containers that will be switched according to experiment schedules. Furthermore, due to the scheduling of EISCAT_3D, where several experiments may be interleaved or use the same raw data, parallel analysis pipelines will be necessary to obtain a data aware scheduling (Assessment with STUC#3). A set of standard analysis routines for real-time as well as event analysis will be provided by collaborators in the EISCAT_3D project.</w:t>
      </w:r>
    </w:p>
    <w:p w14:paraId="06BE9D74" w14:textId="77777777" w:rsidR="00550E64" w:rsidRDefault="00710361" w:rsidP="00254C94">
      <w:pPr>
        <w:pStyle w:val="Heading3"/>
        <w:spacing w:before="0" w:line="276" w:lineRule="auto"/>
        <w:jc w:val="both"/>
      </w:pPr>
      <w:bookmarkStart w:id="55" w:name="_Toc360119836"/>
      <w:bookmarkEnd w:id="55"/>
      <w:r>
        <w:t>6.2.2 User analysis resources</w:t>
      </w:r>
    </w:p>
    <w:p w14:paraId="59AB268F" w14:textId="77777777" w:rsidR="00550E64" w:rsidRDefault="00710361" w:rsidP="00254C94">
      <w:pPr>
        <w:pStyle w:val="LO-normal"/>
        <w:spacing w:line="276" w:lineRule="auto"/>
        <w:jc w:val="both"/>
        <w:rPr>
          <w:rFonts w:eastAsia="Cambria" w:cs="Cambria"/>
        </w:rPr>
      </w:pPr>
      <w:r>
        <w:rPr>
          <w:rFonts w:eastAsia="Cambria" w:cs="Cambria"/>
        </w:rPr>
        <w:t>Advanced EISCAT users, some of which will be the early adopters of the system under development,  are also expected to develop their own analysis software for specific tasks, including STUC#6 and STUC#7, but also other scientific use cases beyond the scope of the present proposal, which will follow the same add value services and resources. Examples of such future user analysis use cases are sub-beam resolution interferometry, asymmetry of spectra, space debris counting, imaging of near-Earth objects, and analysis of middle atmospheric phenomena. Such software must be adapted and deployed on analysis VMs / containers and these advanced developer-users may need much assistance from the competence centre.</w:t>
      </w:r>
    </w:p>
    <w:p w14:paraId="15F3175D" w14:textId="77777777" w:rsidR="00550E64" w:rsidRDefault="00710361">
      <w:pPr>
        <w:pStyle w:val="Heading1"/>
        <w:spacing w:before="0" w:after="120"/>
      </w:pPr>
      <w:bookmarkStart w:id="56" w:name="_Toc361931198"/>
      <w:bookmarkStart w:id="57" w:name="_Toc488832235"/>
      <w:bookmarkEnd w:id="56"/>
      <w:r>
        <w:t>7. References</w:t>
      </w:r>
      <w:bookmarkEnd w:id="57"/>
    </w:p>
    <w:p w14:paraId="29D41557" w14:textId="77777777" w:rsidR="00550E64" w:rsidRDefault="00710361">
      <w:pPr>
        <w:pStyle w:val="Heading3"/>
      </w:pPr>
      <w:bookmarkStart w:id="58" w:name="_Toc360119838"/>
      <w:bookmarkEnd w:id="58"/>
      <w:r>
        <w:t>EGI RT tickets of issues solved in the current version of the portal</w:t>
      </w:r>
    </w:p>
    <w:p w14:paraId="48437A2E" w14:textId="77777777" w:rsidR="00550E64" w:rsidRDefault="001641BF">
      <w:pPr>
        <w:pStyle w:val="LO-normal"/>
      </w:pPr>
      <w:hyperlink r:id="rId44">
        <w:r w:rsidR="00710361">
          <w:rPr>
            <w:rStyle w:val="InternetLink"/>
            <w:color w:val="1155CC"/>
            <w:highlight w:val="white"/>
          </w:rPr>
          <w:t>https://rt.egi.eu/rt/Ticket/Display.html?id=11134</w:t>
        </w:r>
      </w:hyperlink>
    </w:p>
    <w:p w14:paraId="5FB30CCD" w14:textId="77777777" w:rsidR="00550E64" w:rsidRDefault="001641BF">
      <w:pPr>
        <w:pStyle w:val="LO-normal"/>
      </w:pPr>
      <w:hyperlink r:id="rId45">
        <w:r w:rsidR="00710361">
          <w:rPr>
            <w:rStyle w:val="InternetLink"/>
            <w:color w:val="1155CC"/>
            <w:highlight w:val="white"/>
          </w:rPr>
          <w:t>https://rt.egi.eu/rt/Ticket/Display.html?id=11197</w:t>
        </w:r>
      </w:hyperlink>
    </w:p>
    <w:p w14:paraId="72FF095C" w14:textId="77777777" w:rsidR="00550E64" w:rsidRDefault="001641BF">
      <w:pPr>
        <w:pStyle w:val="LO-normal"/>
      </w:pPr>
      <w:hyperlink r:id="rId46">
        <w:r w:rsidR="00710361">
          <w:rPr>
            <w:rStyle w:val="InternetLink"/>
            <w:color w:val="1155CC"/>
            <w:highlight w:val="white"/>
          </w:rPr>
          <w:t>https://rt.egi.eu/rt/Ticket/Display.html?id=11376</w:t>
        </w:r>
      </w:hyperlink>
    </w:p>
    <w:p w14:paraId="3D16F60C" w14:textId="77777777" w:rsidR="00550E64" w:rsidRDefault="001641BF">
      <w:pPr>
        <w:pStyle w:val="LO-normal"/>
      </w:pPr>
      <w:hyperlink r:id="rId47">
        <w:r w:rsidR="00710361">
          <w:rPr>
            <w:rStyle w:val="InternetLink"/>
            <w:color w:val="1155CC"/>
            <w:highlight w:val="white"/>
          </w:rPr>
          <w:t>https://rt.egi.eu/rt/Ticket/Display.html?id=11377</w:t>
        </w:r>
      </w:hyperlink>
    </w:p>
    <w:p w14:paraId="34EA0C4B" w14:textId="77777777" w:rsidR="00550E64" w:rsidRDefault="001641BF">
      <w:pPr>
        <w:pStyle w:val="LO-normal"/>
      </w:pPr>
      <w:hyperlink r:id="rId48">
        <w:r w:rsidR="00710361">
          <w:rPr>
            <w:rStyle w:val="InternetLink"/>
            <w:color w:val="1155CC"/>
            <w:highlight w:val="white"/>
          </w:rPr>
          <w:t>https://rt.egi.eu/rt/Ticket/Display.html?id=11409</w:t>
        </w:r>
      </w:hyperlink>
      <w:r w:rsidR="00710361">
        <w:rPr>
          <w:highlight w:val="white"/>
        </w:rPr>
        <w:t xml:space="preserve"> </w:t>
      </w:r>
    </w:p>
    <w:p w14:paraId="11E65C3C" w14:textId="77777777" w:rsidR="00550E64" w:rsidRDefault="001641BF">
      <w:pPr>
        <w:pStyle w:val="LO-normal"/>
      </w:pPr>
      <w:hyperlink r:id="rId49">
        <w:r w:rsidR="00710361">
          <w:rPr>
            <w:rStyle w:val="InternetLink"/>
            <w:color w:val="1155CC"/>
          </w:rPr>
          <w:t>https://rt.egi.eu/rt/Ticket/Display.html?id=10878</w:t>
        </w:r>
      </w:hyperlink>
    </w:p>
    <w:p w14:paraId="4D6D2C1C" w14:textId="77777777" w:rsidR="00550E64" w:rsidRDefault="001641BF">
      <w:pPr>
        <w:pStyle w:val="LO-normal"/>
      </w:pPr>
      <w:hyperlink r:id="rId50">
        <w:r w:rsidR="00710361">
          <w:rPr>
            <w:rStyle w:val="InternetLink"/>
            <w:color w:val="1155CC"/>
          </w:rPr>
          <w:t>https://rt.egi.eu/rt/Ticket/Display.html?id=11077</w:t>
        </w:r>
      </w:hyperlink>
    </w:p>
    <w:p w14:paraId="7041FE7E" w14:textId="77777777" w:rsidR="00550E64" w:rsidRDefault="001641BF">
      <w:pPr>
        <w:pStyle w:val="LO-normal"/>
      </w:pPr>
      <w:hyperlink r:id="rId51">
        <w:r w:rsidR="00710361">
          <w:rPr>
            <w:rStyle w:val="InternetLink"/>
            <w:color w:val="1155CC"/>
          </w:rPr>
          <w:t>https://rt.egi.eu/rt/Ticket/Display.html?id=11198</w:t>
        </w:r>
      </w:hyperlink>
    </w:p>
    <w:p w14:paraId="2ECD1D30" w14:textId="77777777" w:rsidR="00550E64" w:rsidRDefault="001641BF">
      <w:pPr>
        <w:pStyle w:val="LO-normal"/>
      </w:pPr>
      <w:hyperlink r:id="rId52">
        <w:r w:rsidR="00710361">
          <w:rPr>
            <w:rStyle w:val="InternetLink"/>
            <w:color w:val="1155CC"/>
          </w:rPr>
          <w:t>https://rt.egi.eu/rt/Ticket/Display.html?id=11850</w:t>
        </w:r>
      </w:hyperlink>
    </w:p>
    <w:p w14:paraId="0DE58632" w14:textId="77777777" w:rsidR="00550E64" w:rsidRDefault="001641BF">
      <w:pPr>
        <w:pStyle w:val="LO-normal"/>
      </w:pPr>
      <w:hyperlink r:id="rId53">
        <w:r w:rsidR="00710361">
          <w:rPr>
            <w:rStyle w:val="InternetLink"/>
            <w:color w:val="1155CC"/>
          </w:rPr>
          <w:t>https://rt.egi.eu/rt/Ticket/Display.html?id=12263</w:t>
        </w:r>
      </w:hyperlink>
    </w:p>
    <w:p w14:paraId="3959D1C7" w14:textId="77777777" w:rsidR="00550E64" w:rsidRDefault="001641BF">
      <w:pPr>
        <w:pStyle w:val="LO-normal"/>
      </w:pPr>
      <w:hyperlink r:id="rId54">
        <w:r w:rsidR="00710361">
          <w:rPr>
            <w:rStyle w:val="InternetLink"/>
            <w:color w:val="1155CC"/>
          </w:rPr>
          <w:t>https://rt.egi.eu/rt/Ticket/Display.html?id=12269</w:t>
        </w:r>
      </w:hyperlink>
    </w:p>
    <w:p w14:paraId="45D1A02D" w14:textId="77777777" w:rsidR="00550E64" w:rsidRDefault="001641BF">
      <w:pPr>
        <w:pStyle w:val="LO-normal"/>
      </w:pPr>
      <w:hyperlink r:id="rId55">
        <w:r w:rsidR="00710361">
          <w:rPr>
            <w:rStyle w:val="InternetLink"/>
            <w:color w:val="1155CC"/>
          </w:rPr>
          <w:t>https://rt.egi.eu/rt/Ticket/Display.html?id=12486</w:t>
        </w:r>
      </w:hyperlink>
    </w:p>
    <w:p w14:paraId="15FAB2DF" w14:textId="77777777" w:rsidR="00550E64" w:rsidRDefault="00550E64">
      <w:pPr>
        <w:pStyle w:val="LO-normal"/>
        <w:rPr>
          <w:color w:val="0063AA"/>
          <w:sz w:val="32"/>
          <w:szCs w:val="32"/>
        </w:rPr>
      </w:pPr>
    </w:p>
    <w:p w14:paraId="4DACC44A" w14:textId="77777777" w:rsidR="00550E64" w:rsidRDefault="00550E64">
      <w:pPr>
        <w:pStyle w:val="LO-normal"/>
      </w:pPr>
    </w:p>
    <w:p w14:paraId="77F33C52" w14:textId="77777777" w:rsidR="00550E64" w:rsidRDefault="00710361">
      <w:pPr>
        <w:pStyle w:val="LO-normal"/>
      </w:pPr>
      <w:r>
        <w:br w:type="page"/>
      </w:r>
    </w:p>
    <w:p w14:paraId="495E1624" w14:textId="77777777" w:rsidR="00550E64" w:rsidRPr="00254C94" w:rsidRDefault="00710361" w:rsidP="00254C94">
      <w:pPr>
        <w:pStyle w:val="Heading1"/>
        <w:spacing w:before="0" w:after="120" w:line="276" w:lineRule="auto"/>
        <w:jc w:val="both"/>
        <w:rPr>
          <w:rFonts w:asciiTheme="majorHAnsi" w:hAnsiTheme="majorHAnsi"/>
        </w:rPr>
      </w:pPr>
      <w:bookmarkStart w:id="59" w:name="_Toc361931199"/>
      <w:bookmarkStart w:id="60" w:name="_Toc488832236"/>
      <w:bookmarkEnd w:id="59"/>
      <w:r w:rsidRPr="00254C94">
        <w:rPr>
          <w:rFonts w:asciiTheme="majorHAnsi" w:hAnsiTheme="majorHAnsi"/>
        </w:rPr>
        <w:lastRenderedPageBreak/>
        <w:t>Appendix A: EISCAT Portal User Guide</w:t>
      </w:r>
      <w:bookmarkEnd w:id="60"/>
    </w:p>
    <w:p w14:paraId="398442C3"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In order to help EISCAT users understand how to access to the portal, we have provided a user guide as follows.</w:t>
      </w:r>
    </w:p>
    <w:p w14:paraId="22020AF5" w14:textId="77777777" w:rsidR="00550E64" w:rsidRPr="00254C94" w:rsidRDefault="00710361" w:rsidP="00254C94">
      <w:pPr>
        <w:pStyle w:val="Heading1"/>
        <w:spacing w:before="0" w:after="120" w:line="276" w:lineRule="auto"/>
        <w:jc w:val="both"/>
        <w:rPr>
          <w:rFonts w:asciiTheme="majorHAnsi" w:hAnsiTheme="majorHAnsi"/>
        </w:rPr>
      </w:pPr>
      <w:bookmarkStart w:id="61" w:name="_Toc361931200"/>
      <w:bookmarkStart w:id="62" w:name="_Toc488832237"/>
      <w:bookmarkEnd w:id="61"/>
      <w:r w:rsidRPr="00254C94">
        <w:rPr>
          <w:rFonts w:asciiTheme="majorHAnsi" w:hAnsiTheme="majorHAnsi"/>
        </w:rPr>
        <w:t xml:space="preserve">A.1 </w:t>
      </w:r>
      <w:r w:rsidRPr="00254C94">
        <w:rPr>
          <w:rFonts w:asciiTheme="majorHAnsi" w:hAnsiTheme="majorHAnsi"/>
        </w:rPr>
        <w:tab/>
        <w:t>Introduction</w:t>
      </w:r>
      <w:bookmarkEnd w:id="62"/>
    </w:p>
    <w:p w14:paraId="436B23DB" w14:textId="77777777" w:rsidR="00550E64" w:rsidRPr="00254C94" w:rsidRDefault="00710361" w:rsidP="00254C94">
      <w:pPr>
        <w:pStyle w:val="Heading2"/>
        <w:spacing w:line="276" w:lineRule="auto"/>
        <w:jc w:val="both"/>
        <w:rPr>
          <w:rFonts w:asciiTheme="majorHAnsi" w:hAnsiTheme="majorHAnsi"/>
        </w:rPr>
      </w:pPr>
      <w:bookmarkStart w:id="63" w:name="_Toc361931201"/>
      <w:bookmarkStart w:id="64" w:name="_Toc360185366"/>
      <w:bookmarkStart w:id="65" w:name="_Toc360119841"/>
      <w:bookmarkStart w:id="66" w:name="_Toc488832238"/>
      <w:bookmarkEnd w:id="63"/>
      <w:bookmarkEnd w:id="64"/>
      <w:bookmarkEnd w:id="65"/>
      <w:r w:rsidRPr="00254C94">
        <w:rPr>
          <w:rFonts w:asciiTheme="majorHAnsi" w:hAnsiTheme="majorHAnsi"/>
        </w:rPr>
        <w:t>A.1.1 DIRAC</w:t>
      </w:r>
      <w:bookmarkEnd w:id="66"/>
    </w:p>
    <w:p w14:paraId="004B7403"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EGI, first European Grid Initiative, later European Grid Infrastructure, and now simply EGI, </w:t>
      </w:r>
      <w:hyperlink r:id="rId56">
        <w:r w:rsidRPr="00254C94">
          <w:rPr>
            <w:rStyle w:val="InternetLink"/>
            <w:rFonts w:asciiTheme="majorHAnsi" w:hAnsiTheme="majorHAnsi"/>
            <w:color w:val="1155CC"/>
          </w:rPr>
          <w:t>http://www.egi.eu</w:t>
        </w:r>
      </w:hyperlink>
      <w:r w:rsidRPr="00254C94">
        <w:rPr>
          <w:rFonts w:asciiTheme="majorHAnsi" w:hAnsiTheme="majorHAnsi"/>
        </w:rPr>
        <w:t xml:space="preserve"> is an organisation sited in Amsterdam that federates access to computing and storage facilities in Europe. The H2020 EINFRA-1-2014 project EGI-Engage supports a number of competence centres (CC), one of which is the CC for EISCAT 3D.</w:t>
      </w:r>
    </w:p>
    <w:p w14:paraId="69AE3655"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The EISCAT 3D CC aims at developing the EISCAT_3D user portal, which is to be the primary interface through which users will browse, download and analyse EISCAT 3D data. We are investigating several options and have chosen to work closely with the developers of the Distributed Infrastructure with Remote Agent Control (DIRAC) project, </w:t>
      </w:r>
      <w:hyperlink r:id="rId57">
        <w:r w:rsidRPr="00254C94">
          <w:rPr>
            <w:rStyle w:val="InternetLink"/>
            <w:rFonts w:asciiTheme="majorHAnsi" w:hAnsiTheme="majorHAnsi"/>
            <w:color w:val="1155CC"/>
          </w:rPr>
          <w:t>http://diracgrid.</w:t>
        </w:r>
      </w:hyperlink>
      <w:hyperlink r:id="rId58">
        <w:r w:rsidRPr="00254C94">
          <w:rPr>
            <w:rStyle w:val="InternetLink"/>
            <w:rFonts w:asciiTheme="majorHAnsi" w:hAnsiTheme="majorHAnsi"/>
            <w:color w:val="1155CC"/>
          </w:rPr>
          <w:t>org</w:t>
        </w:r>
      </w:hyperlink>
      <w:r w:rsidRPr="00254C94">
        <w:rPr>
          <w:rFonts w:asciiTheme="majorHAnsi" w:hAnsiTheme="majorHAnsi"/>
        </w:rPr>
        <w:t xml:space="preserve">, which was originally developed for distributing data from the </w:t>
      </w:r>
      <w:proofErr w:type="spellStart"/>
      <w:r w:rsidRPr="00254C94">
        <w:rPr>
          <w:rFonts w:asciiTheme="majorHAnsi" w:hAnsiTheme="majorHAnsi"/>
        </w:rPr>
        <w:t>LHCb</w:t>
      </w:r>
      <w:proofErr w:type="spellEnd"/>
      <w:r w:rsidRPr="00254C94">
        <w:rPr>
          <w:rFonts w:asciiTheme="majorHAnsi" w:hAnsiTheme="majorHAnsi"/>
        </w:rPr>
        <w:t xml:space="preserve"> project at CERN. DIRAC is an </w:t>
      </w:r>
      <w:proofErr w:type="spellStart"/>
      <w:r w:rsidRPr="00254C94">
        <w:rPr>
          <w:rFonts w:asciiTheme="majorHAnsi" w:hAnsiTheme="majorHAnsi"/>
        </w:rPr>
        <w:t>interware</w:t>
      </w:r>
      <w:proofErr w:type="spellEnd"/>
      <w:r w:rsidRPr="00254C94">
        <w:rPr>
          <w:rFonts w:asciiTheme="majorHAnsi" w:hAnsiTheme="majorHAnsi"/>
        </w:rPr>
        <w:t>, mostly written in Python, that provides command-line, web, and API interfaces to grid computing and storage resources. A major task in the EISCAT 3D CC has been to implement a prototype DIRAC portal for legacy EISCAT data from the years 2007 (IPY) and 2014 through 2016.</w:t>
      </w:r>
    </w:p>
    <w:p w14:paraId="5B675144" w14:textId="77777777" w:rsidR="00550E64" w:rsidRPr="00254C94" w:rsidRDefault="00710361" w:rsidP="00254C94">
      <w:pPr>
        <w:pStyle w:val="Heading2"/>
        <w:spacing w:line="276" w:lineRule="auto"/>
        <w:jc w:val="both"/>
        <w:rPr>
          <w:rFonts w:asciiTheme="majorHAnsi" w:hAnsiTheme="majorHAnsi"/>
        </w:rPr>
      </w:pPr>
      <w:bookmarkStart w:id="67" w:name="_Toc361931202"/>
      <w:bookmarkStart w:id="68" w:name="_Toc360185367"/>
      <w:bookmarkStart w:id="69" w:name="_Toc360119842"/>
      <w:bookmarkStart w:id="70" w:name="_Toc488832239"/>
      <w:bookmarkEnd w:id="67"/>
      <w:bookmarkEnd w:id="68"/>
      <w:bookmarkEnd w:id="69"/>
      <w:r w:rsidRPr="00254C94">
        <w:rPr>
          <w:rFonts w:asciiTheme="majorHAnsi" w:hAnsiTheme="majorHAnsi"/>
        </w:rPr>
        <w:t>A.1.2 Layout of the EISCAT DIRAC service</w:t>
      </w:r>
      <w:bookmarkEnd w:id="70"/>
    </w:p>
    <w:p w14:paraId="25A585A1"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The present prototype EISCAT DIRAC portal comprises the required functions for authenticated users to download standard correlated data, archived in </w:t>
      </w:r>
      <w:proofErr w:type="spellStart"/>
      <w:r w:rsidRPr="00254C94">
        <w:rPr>
          <w:rFonts w:asciiTheme="majorHAnsi" w:hAnsiTheme="majorHAnsi"/>
        </w:rPr>
        <w:t>Matlab</w:t>
      </w:r>
      <w:proofErr w:type="spellEnd"/>
      <w:r w:rsidRPr="00254C94">
        <w:rPr>
          <w:rFonts w:asciiTheme="majorHAnsi" w:hAnsiTheme="majorHAnsi"/>
        </w:rPr>
        <w:t>-compatible format, and to submit selected data to the EISCAT real time graph (RTG) plotting software through the job management system. Specifically, the prototype DIRAC service consists of:</w:t>
      </w:r>
    </w:p>
    <w:p w14:paraId="5A0448DA"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b/>
        </w:rPr>
        <w:t>Virtual organisation membership service (VOMS)</w:t>
      </w:r>
      <w:r w:rsidRPr="00254C94">
        <w:rPr>
          <w:rFonts w:asciiTheme="majorHAnsi" w:hAnsiTheme="majorHAnsi"/>
        </w:rPr>
        <w:t xml:space="preserve"> User access to the EISCAT DIRAC portal is managed through membership in groups in the EGI Virtual Organisation (VO) eiscat.se.</w:t>
      </w:r>
    </w:p>
    <w:p w14:paraId="716BCB74"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The VOMS used by EGI is called Perun and runs at </w:t>
      </w:r>
      <w:proofErr w:type="spellStart"/>
      <w:r w:rsidRPr="00254C94">
        <w:rPr>
          <w:rFonts w:asciiTheme="majorHAnsi" w:hAnsiTheme="majorHAnsi"/>
        </w:rPr>
        <w:t>Cesnet</w:t>
      </w:r>
      <w:proofErr w:type="spellEnd"/>
      <w:r w:rsidRPr="00254C94">
        <w:rPr>
          <w:rFonts w:asciiTheme="majorHAnsi" w:hAnsiTheme="majorHAnsi"/>
        </w:rPr>
        <w:t xml:space="preserve">, accessible to VOMS managers through a web GUI at </w:t>
      </w:r>
      <w:hyperlink r:id="rId59">
        <w:r w:rsidRPr="00254C94">
          <w:rPr>
            <w:rStyle w:val="InternetLink"/>
            <w:rFonts w:asciiTheme="majorHAnsi" w:hAnsiTheme="majorHAnsi"/>
            <w:color w:val="1155CC"/>
          </w:rPr>
          <w:t>https://perun.cesnet.cz</w:t>
        </w:r>
      </w:hyperlink>
      <w:r w:rsidRPr="00254C94">
        <w:rPr>
          <w:rFonts w:asciiTheme="majorHAnsi" w:hAnsiTheme="majorHAnsi"/>
        </w:rPr>
        <w:t>.</w:t>
      </w:r>
    </w:p>
    <w:p w14:paraId="4F690F6F"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b/>
        </w:rPr>
        <w:t>Storage element</w:t>
      </w:r>
      <w:r w:rsidRPr="00254C94">
        <w:rPr>
          <w:rFonts w:asciiTheme="majorHAnsi" w:hAnsiTheme="majorHAnsi"/>
        </w:rPr>
        <w:t xml:space="preserve"> This is a Python program that runs on a dedicated port on a Linux computer at EISCAT Headquarters. It reads and serves data files from a top level directory, where the 2007 and 2013–2017 data directories are linked from the actual storage.</w:t>
      </w:r>
    </w:p>
    <w:p w14:paraId="0C81FD8E"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b/>
        </w:rPr>
        <w:t>File catalogue</w:t>
      </w:r>
      <w:r w:rsidRPr="00254C94">
        <w:rPr>
          <w:rFonts w:asciiTheme="majorHAnsi" w:hAnsiTheme="majorHAnsi"/>
        </w:rPr>
        <w:t xml:space="preserve"> This database runs on EGI resources at </w:t>
      </w:r>
      <w:proofErr w:type="spellStart"/>
      <w:r w:rsidRPr="00254C94">
        <w:rPr>
          <w:rFonts w:asciiTheme="majorHAnsi" w:hAnsiTheme="majorHAnsi"/>
        </w:rPr>
        <w:t>Cyfronet</w:t>
      </w:r>
      <w:proofErr w:type="spellEnd"/>
      <w:r w:rsidRPr="00254C94">
        <w:rPr>
          <w:rFonts w:asciiTheme="majorHAnsi" w:hAnsiTheme="majorHAnsi"/>
        </w:rPr>
        <w:t xml:space="preserve"> (</w:t>
      </w:r>
      <w:hyperlink r:id="rId60">
        <w:r w:rsidRPr="00254C94">
          <w:rPr>
            <w:rStyle w:val="InternetLink"/>
            <w:rFonts w:asciiTheme="majorHAnsi" w:hAnsiTheme="majorHAnsi"/>
            <w:color w:val="1155CC"/>
          </w:rPr>
          <w:t>http://www.cyfronet.krakow.pl</w:t>
        </w:r>
      </w:hyperlink>
      <w:r w:rsidRPr="00254C94">
        <w:rPr>
          <w:rFonts w:asciiTheme="majorHAnsi" w:hAnsiTheme="majorHAnsi"/>
        </w:rPr>
        <w:t>) and allows users to list and search the data with a command-line client and the file catalogue application in the web portal.</w:t>
      </w:r>
    </w:p>
    <w:p w14:paraId="71E8D719"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It is updated by a Python script that runs monthly (from </w:t>
      </w:r>
      <w:proofErr w:type="spellStart"/>
      <w:r w:rsidRPr="00254C94">
        <w:rPr>
          <w:rFonts w:asciiTheme="majorHAnsi" w:hAnsiTheme="majorHAnsi"/>
        </w:rPr>
        <w:t>cron</w:t>
      </w:r>
      <w:proofErr w:type="spellEnd"/>
      <w:r w:rsidRPr="00254C94">
        <w:rPr>
          <w:rFonts w:asciiTheme="majorHAnsi" w:hAnsiTheme="majorHAnsi"/>
        </w:rPr>
        <w:t>) on the DIRAC server at EISCAT Headquarters.</w:t>
      </w:r>
    </w:p>
    <w:p w14:paraId="0C90C1DC"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b/>
        </w:rPr>
        <w:lastRenderedPageBreak/>
        <w:t>Web interface</w:t>
      </w:r>
      <w:r w:rsidRPr="00254C94">
        <w:rPr>
          <w:rFonts w:asciiTheme="majorHAnsi" w:hAnsiTheme="majorHAnsi"/>
        </w:rPr>
        <w:t xml:space="preserve"> A web interface is the main point of access for users. It also runs at </w:t>
      </w:r>
      <w:proofErr w:type="spellStart"/>
      <w:r w:rsidRPr="00254C94">
        <w:rPr>
          <w:rFonts w:asciiTheme="majorHAnsi" w:hAnsiTheme="majorHAnsi"/>
        </w:rPr>
        <w:t>Cyfronet</w:t>
      </w:r>
      <w:proofErr w:type="spellEnd"/>
      <w:r w:rsidRPr="00254C94">
        <w:rPr>
          <w:rFonts w:asciiTheme="majorHAnsi" w:hAnsiTheme="majorHAnsi"/>
        </w:rPr>
        <w:t xml:space="preserve"> and is accessible at </w:t>
      </w:r>
      <w:hyperlink r:id="rId61">
        <w:r w:rsidRPr="00254C94">
          <w:rPr>
            <w:rStyle w:val="InternetLink"/>
            <w:rFonts w:asciiTheme="majorHAnsi" w:hAnsiTheme="majorHAnsi"/>
            <w:color w:val="1155CC"/>
          </w:rPr>
          <w:t>https://dirac.egi.eu:9443/DIRAC/</w:t>
        </w:r>
      </w:hyperlink>
      <w:r w:rsidRPr="00254C94">
        <w:rPr>
          <w:rFonts w:asciiTheme="majorHAnsi" w:hAnsiTheme="majorHAnsi"/>
        </w:rPr>
        <w:t xml:space="preserve"> .</w:t>
      </w:r>
    </w:p>
    <w:p w14:paraId="2869DE6E"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This web interface presents the user with a desktop (Fig. </w:t>
      </w:r>
      <w:proofErr w:type="gramStart"/>
      <w:r w:rsidRPr="00254C94">
        <w:rPr>
          <w:rFonts w:asciiTheme="majorHAnsi" w:hAnsiTheme="majorHAnsi"/>
        </w:rPr>
        <w:t>A.1) that looks much like the desktop of any modern computer environment.</w:t>
      </w:r>
      <w:proofErr w:type="gramEnd"/>
      <w:r w:rsidRPr="00254C94">
        <w:rPr>
          <w:rFonts w:asciiTheme="majorHAnsi" w:hAnsiTheme="majorHAnsi"/>
        </w:rPr>
        <w:t xml:space="preserve"> It has applications for file catalogue search, job submission, and more.</w:t>
      </w:r>
    </w:p>
    <w:p w14:paraId="0086DCB5"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noProof/>
          <w:lang w:eastAsia="en-GB"/>
        </w:rPr>
        <w:drawing>
          <wp:inline distT="0" distB="0" distL="0" distR="0" wp14:anchorId="1A231C4C" wp14:editId="50014E66">
            <wp:extent cx="5731510" cy="3530600"/>
            <wp:effectExtent l="0" t="0" r="0" b="0"/>
            <wp:docPr id="14"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1.png"/>
                    <pic:cNvPicPr>
                      <a:picLocks noChangeAspect="1" noChangeArrowheads="1"/>
                    </pic:cNvPicPr>
                  </pic:nvPicPr>
                  <pic:blipFill>
                    <a:blip r:embed="rId62"/>
                    <a:stretch>
                      <a:fillRect/>
                    </a:stretch>
                  </pic:blipFill>
                  <pic:spPr bwMode="auto">
                    <a:xfrm>
                      <a:off x="0" y="0"/>
                      <a:ext cx="5731510" cy="3530600"/>
                    </a:xfrm>
                    <a:prstGeom prst="rect">
                      <a:avLst/>
                    </a:prstGeom>
                  </pic:spPr>
                </pic:pic>
              </a:graphicData>
            </a:graphic>
          </wp:inline>
        </w:drawing>
      </w:r>
    </w:p>
    <w:p w14:paraId="50CDCED0"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                                  </w:t>
      </w:r>
      <w:r w:rsidRPr="00254C94">
        <w:rPr>
          <w:rFonts w:asciiTheme="majorHAnsi" w:hAnsiTheme="majorHAnsi"/>
        </w:rPr>
        <w:tab/>
        <w:t>Figure A.1: The DIRAC web GUI</w:t>
      </w:r>
    </w:p>
    <w:p w14:paraId="0283F136" w14:textId="77777777" w:rsidR="00550E64" w:rsidRPr="00254C94" w:rsidRDefault="00710361" w:rsidP="00254C94">
      <w:pPr>
        <w:pStyle w:val="Heading1"/>
        <w:spacing w:before="0" w:after="120" w:line="276" w:lineRule="auto"/>
        <w:jc w:val="both"/>
        <w:rPr>
          <w:rFonts w:asciiTheme="majorHAnsi" w:hAnsiTheme="majorHAnsi"/>
        </w:rPr>
      </w:pPr>
      <w:bookmarkStart w:id="71" w:name="_Toc361931203"/>
      <w:bookmarkStart w:id="72" w:name="_Toc488832240"/>
      <w:bookmarkEnd w:id="71"/>
      <w:r w:rsidRPr="00254C94">
        <w:rPr>
          <w:rFonts w:asciiTheme="majorHAnsi" w:hAnsiTheme="majorHAnsi"/>
        </w:rPr>
        <w:t xml:space="preserve">A.2 </w:t>
      </w:r>
      <w:r w:rsidRPr="00254C94">
        <w:rPr>
          <w:rFonts w:asciiTheme="majorHAnsi" w:hAnsiTheme="majorHAnsi"/>
        </w:rPr>
        <w:tab/>
        <w:t>Getting access to the DIRAC portal</w:t>
      </w:r>
      <w:bookmarkEnd w:id="72"/>
    </w:p>
    <w:p w14:paraId="1AC955EC"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Access to data in DIRAC requires authentication with X.509 certificates. This has proven to be a difficult hurdle for most users to overcome. For typical EISCAT users the procedure described below should work.</w:t>
      </w:r>
    </w:p>
    <w:p w14:paraId="38F20625" w14:textId="77777777" w:rsidR="00550E64" w:rsidRPr="00254C94" w:rsidRDefault="00710361" w:rsidP="00254C94">
      <w:pPr>
        <w:pStyle w:val="LO-normal"/>
        <w:numPr>
          <w:ilvl w:val="0"/>
          <w:numId w:val="1"/>
        </w:numPr>
        <w:spacing w:after="120" w:line="276" w:lineRule="auto"/>
        <w:ind w:hanging="360"/>
        <w:contextualSpacing/>
        <w:jc w:val="both"/>
        <w:rPr>
          <w:rFonts w:asciiTheme="majorHAnsi" w:hAnsiTheme="majorHAnsi"/>
        </w:rPr>
      </w:pPr>
      <w:r w:rsidRPr="00254C94">
        <w:rPr>
          <w:rFonts w:asciiTheme="majorHAnsi" w:hAnsiTheme="majorHAnsi"/>
        </w:rPr>
        <w:t xml:space="preserve">Log in to your certificate authority. At least for EISCAT users in the Nordic region, this is usually </w:t>
      </w:r>
      <w:proofErr w:type="spellStart"/>
      <w:r w:rsidRPr="00254C94">
        <w:rPr>
          <w:rFonts w:asciiTheme="majorHAnsi" w:hAnsiTheme="majorHAnsi"/>
        </w:rPr>
        <w:t>Digicert</w:t>
      </w:r>
      <w:proofErr w:type="spellEnd"/>
      <w:r w:rsidRPr="00254C94">
        <w:rPr>
          <w:rFonts w:asciiTheme="majorHAnsi" w:hAnsiTheme="majorHAnsi"/>
        </w:rPr>
        <w:t xml:space="preserve">. Browse to </w:t>
      </w:r>
      <w:hyperlink r:id="rId63">
        <w:r w:rsidRPr="00254C94">
          <w:rPr>
            <w:rStyle w:val="InternetLink"/>
            <w:rFonts w:asciiTheme="majorHAnsi" w:hAnsiTheme="majorHAnsi"/>
            <w:color w:val="1155CC"/>
          </w:rPr>
          <w:t>https://www.digicert.com/sso/</w:t>
        </w:r>
      </w:hyperlink>
      <w:r w:rsidRPr="00254C94">
        <w:rPr>
          <w:rFonts w:asciiTheme="majorHAnsi" w:hAnsiTheme="majorHAnsi"/>
        </w:rPr>
        <w:t xml:space="preserve"> using a compliant browser. Firefox, MS Internet Explorer and Safari should all work, but to my best experience Google Chrome and MS Edge are not compatible. On the first page shown you will have to type in the name of your identity provider, i.e. your university or institute. Fig. A.2 shows what this looks like for the author, whose identity provider is the Swedish Institute of Space Physics. This will redirect you to a login page where you should be able to log in with the user credentials of your organisation. In many cases this will be the same name and password that you use for your university email and internal web pages.</w:t>
      </w:r>
    </w:p>
    <w:p w14:paraId="37E287E4" w14:textId="77777777" w:rsidR="00550E64" w:rsidRPr="00254C94" w:rsidRDefault="00710361" w:rsidP="00254C94">
      <w:pPr>
        <w:pStyle w:val="LO-normal"/>
        <w:numPr>
          <w:ilvl w:val="0"/>
          <w:numId w:val="1"/>
        </w:numPr>
        <w:spacing w:after="120" w:line="276" w:lineRule="auto"/>
        <w:ind w:hanging="360"/>
        <w:contextualSpacing/>
        <w:jc w:val="both"/>
        <w:rPr>
          <w:rFonts w:asciiTheme="majorHAnsi" w:hAnsiTheme="majorHAnsi"/>
        </w:rPr>
      </w:pPr>
      <w:r w:rsidRPr="00254C94">
        <w:rPr>
          <w:rFonts w:asciiTheme="majorHAnsi" w:hAnsiTheme="majorHAnsi"/>
        </w:rPr>
        <w:lastRenderedPageBreak/>
        <w:t>Request a Grid Premium certificate by selecting this in the Product menu and clicking Request certificate, as in Fig. A.3. Depending on your browser, the certificate may be installed automatically as part of this step. If not, follow the next step below.</w:t>
      </w:r>
      <w:r w:rsidRPr="00254C94">
        <w:rPr>
          <w:rFonts w:asciiTheme="majorHAnsi" w:hAnsiTheme="majorHAnsi"/>
        </w:rPr>
        <w:br/>
        <w:t xml:space="preserve">   </w:t>
      </w:r>
      <w:r w:rsidRPr="00254C94">
        <w:rPr>
          <w:rFonts w:asciiTheme="majorHAnsi" w:hAnsiTheme="majorHAnsi"/>
          <w:noProof/>
          <w:lang w:eastAsia="en-GB"/>
        </w:rPr>
        <w:drawing>
          <wp:inline distT="0" distB="0" distL="0" distR="0" wp14:anchorId="5D298122" wp14:editId="1C4BECA4">
            <wp:extent cx="5731510" cy="3708400"/>
            <wp:effectExtent l="0" t="0" r="0" b="0"/>
            <wp:docPr id="1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4.png"/>
                    <pic:cNvPicPr>
                      <a:picLocks noChangeAspect="1" noChangeArrowheads="1"/>
                    </pic:cNvPicPr>
                  </pic:nvPicPr>
                  <pic:blipFill>
                    <a:blip r:embed="rId64"/>
                    <a:stretch>
                      <a:fillRect/>
                    </a:stretch>
                  </pic:blipFill>
                  <pic:spPr bwMode="auto">
                    <a:xfrm>
                      <a:off x="0" y="0"/>
                      <a:ext cx="5731510" cy="3708400"/>
                    </a:xfrm>
                    <a:prstGeom prst="rect">
                      <a:avLst/>
                    </a:prstGeom>
                  </pic:spPr>
                </pic:pic>
              </a:graphicData>
            </a:graphic>
          </wp:inline>
        </w:drawing>
      </w:r>
      <w:r w:rsidRPr="00254C94">
        <w:rPr>
          <w:rFonts w:asciiTheme="majorHAnsi" w:hAnsiTheme="majorHAnsi"/>
        </w:rPr>
        <w:br/>
        <w:t xml:space="preserve">Figure A.2: Providing the Identity Provider information to </w:t>
      </w:r>
      <w:proofErr w:type="spellStart"/>
      <w:r w:rsidRPr="00254C94">
        <w:rPr>
          <w:rFonts w:asciiTheme="majorHAnsi" w:hAnsiTheme="majorHAnsi"/>
        </w:rPr>
        <w:t>Digicert</w:t>
      </w:r>
      <w:proofErr w:type="spellEnd"/>
      <w:r w:rsidRPr="00254C94">
        <w:rPr>
          <w:rFonts w:asciiTheme="majorHAnsi" w:hAnsiTheme="majorHAnsi"/>
        </w:rPr>
        <w:t xml:space="preserve">. Type the name of your provider (such as University of X). This figure shows the author typing in his identity provider, which is the Swedish Institute of Space Physics for </w:t>
      </w:r>
      <w:proofErr w:type="spellStart"/>
      <w:r w:rsidRPr="00254C94">
        <w:rPr>
          <w:rFonts w:asciiTheme="majorHAnsi" w:hAnsiTheme="majorHAnsi"/>
        </w:rPr>
        <w:t>Eiscat</w:t>
      </w:r>
      <w:proofErr w:type="spellEnd"/>
      <w:r w:rsidRPr="00254C94">
        <w:rPr>
          <w:rFonts w:asciiTheme="majorHAnsi" w:hAnsiTheme="majorHAnsi"/>
        </w:rPr>
        <w:t xml:space="preserve"> HQ staff.</w:t>
      </w:r>
    </w:p>
    <w:p w14:paraId="0884167D" w14:textId="77777777" w:rsidR="00550E64" w:rsidRPr="00254C94" w:rsidRDefault="00550E64" w:rsidP="00254C94">
      <w:pPr>
        <w:pStyle w:val="LO-normal"/>
        <w:spacing w:line="276" w:lineRule="auto"/>
        <w:jc w:val="both"/>
        <w:rPr>
          <w:rFonts w:asciiTheme="majorHAnsi" w:hAnsiTheme="majorHAnsi"/>
        </w:rPr>
      </w:pPr>
    </w:p>
    <w:p w14:paraId="4E5F7906" w14:textId="77777777" w:rsidR="00550E64" w:rsidRPr="00254C94" w:rsidRDefault="00710361" w:rsidP="00254C94">
      <w:pPr>
        <w:pStyle w:val="LO-normal"/>
        <w:numPr>
          <w:ilvl w:val="0"/>
          <w:numId w:val="1"/>
        </w:numPr>
        <w:spacing w:after="120" w:line="276" w:lineRule="auto"/>
        <w:ind w:hanging="360"/>
        <w:contextualSpacing/>
        <w:jc w:val="both"/>
        <w:rPr>
          <w:rFonts w:asciiTheme="majorHAnsi" w:hAnsiTheme="majorHAnsi"/>
        </w:rPr>
      </w:pPr>
      <w:r w:rsidRPr="00254C94">
        <w:rPr>
          <w:rFonts w:asciiTheme="majorHAnsi" w:hAnsiTheme="majorHAnsi"/>
        </w:rPr>
        <w:t xml:space="preserve">If the Request procedure did not install the certificate automatically in your browser, it can be downloaded by looking up the new certificate in the list </w:t>
      </w:r>
      <w:proofErr w:type="gramStart"/>
      <w:r w:rsidRPr="00254C94">
        <w:rPr>
          <w:rFonts w:asciiTheme="majorHAnsi" w:hAnsiTheme="majorHAnsi"/>
        </w:rPr>
        <w:t>My</w:t>
      </w:r>
      <w:proofErr w:type="gramEnd"/>
      <w:r w:rsidRPr="00254C94">
        <w:rPr>
          <w:rFonts w:asciiTheme="majorHAnsi" w:hAnsiTheme="majorHAnsi"/>
        </w:rPr>
        <w:t xml:space="preserve"> certificates and clicking the download button. This will give you a zip archive with your personal certificate together with a few other authority files. The certificate file (called something like yourname.crt) can then be imported. Fig. A.4 shows the details of the author’s certificate after a successful import into Firefox.</w:t>
      </w:r>
    </w:p>
    <w:p w14:paraId="3FB2BD30" w14:textId="77777777" w:rsidR="00550E64" w:rsidRPr="00254C94" w:rsidRDefault="00710361" w:rsidP="00254C94">
      <w:pPr>
        <w:pStyle w:val="LO-normal"/>
        <w:numPr>
          <w:ilvl w:val="0"/>
          <w:numId w:val="1"/>
        </w:numPr>
        <w:spacing w:after="120" w:line="276" w:lineRule="auto"/>
        <w:ind w:hanging="360"/>
        <w:contextualSpacing/>
        <w:jc w:val="both"/>
        <w:rPr>
          <w:rFonts w:asciiTheme="majorHAnsi" w:hAnsiTheme="majorHAnsi"/>
        </w:rPr>
      </w:pPr>
      <w:r w:rsidRPr="00254C94">
        <w:rPr>
          <w:rFonts w:asciiTheme="majorHAnsi" w:hAnsiTheme="majorHAnsi"/>
        </w:rPr>
        <w:t xml:space="preserve">Register to the eiscat.se VO through the Perun service at </w:t>
      </w:r>
      <w:hyperlink r:id="rId65">
        <w:r w:rsidRPr="00254C94">
          <w:rPr>
            <w:rStyle w:val="InternetLink"/>
            <w:rFonts w:asciiTheme="majorHAnsi" w:hAnsiTheme="majorHAnsi"/>
          </w:rPr>
          <w:t>https://perun.metacentrum.cz/cert/registrar/?vo=eiscat.se.</w:t>
        </w:r>
      </w:hyperlink>
      <w:r w:rsidRPr="00254C94">
        <w:rPr>
          <w:rFonts w:asciiTheme="majorHAnsi" w:hAnsiTheme="majorHAnsi"/>
        </w:rPr>
        <w:t xml:space="preserve"> You will have to enter required information and then wait for approval. Fig. shows a completed successful registration.</w:t>
      </w:r>
    </w:p>
    <w:p w14:paraId="4710A464" w14:textId="77777777" w:rsidR="00550E64" w:rsidRPr="00254C94" w:rsidRDefault="00710361" w:rsidP="00254C94">
      <w:pPr>
        <w:pStyle w:val="LO-normal"/>
        <w:numPr>
          <w:ilvl w:val="0"/>
          <w:numId w:val="1"/>
        </w:numPr>
        <w:spacing w:after="120" w:line="276" w:lineRule="auto"/>
        <w:ind w:hanging="360"/>
        <w:contextualSpacing/>
        <w:jc w:val="both"/>
        <w:rPr>
          <w:rFonts w:asciiTheme="majorHAnsi" w:hAnsiTheme="majorHAnsi"/>
        </w:rPr>
      </w:pPr>
      <w:r w:rsidRPr="00254C94">
        <w:rPr>
          <w:rFonts w:asciiTheme="majorHAnsi" w:hAnsiTheme="majorHAnsi"/>
        </w:rPr>
        <w:t xml:space="preserve">Ask a VO manager (e.g. the author) to add your VO user to the access groups that you are entitled to (usually your EISCAT associate country and common programme data). Fig. A.7 shows how the author edits his own access groups and a similar procedure must be </w:t>
      </w:r>
      <w:r w:rsidRPr="00254C94">
        <w:rPr>
          <w:rFonts w:asciiTheme="majorHAnsi" w:hAnsiTheme="majorHAnsi"/>
        </w:rPr>
        <w:lastRenderedPageBreak/>
        <w:t>performed for your account. Upload your certificate to the DIRAC proxy, which is the gateway that allows you to access the DIRAC grid services. This is easiest using the DIRAC command line tools. They are Python and UNIX (bash) shell scripts. If you cannot install them, the GUI also provides a proxy upload applet.</w:t>
      </w:r>
    </w:p>
    <w:p w14:paraId="647F74E1" w14:textId="77777777" w:rsidR="00550E64" w:rsidRPr="00254C94" w:rsidRDefault="00710361" w:rsidP="00254C94">
      <w:pPr>
        <w:pStyle w:val="LO-normal"/>
        <w:numPr>
          <w:ilvl w:val="0"/>
          <w:numId w:val="25"/>
        </w:numPr>
        <w:spacing w:line="276" w:lineRule="auto"/>
        <w:jc w:val="both"/>
        <w:rPr>
          <w:rFonts w:asciiTheme="majorHAnsi" w:hAnsiTheme="majorHAnsi"/>
        </w:rPr>
      </w:pPr>
      <w:r w:rsidRPr="00254C94">
        <w:rPr>
          <w:rFonts w:asciiTheme="majorHAnsi" w:hAnsiTheme="majorHAnsi"/>
        </w:rPr>
        <w:t xml:space="preserve">Install the DIRAC client tools. Refer to </w:t>
      </w:r>
      <w:hyperlink r:id="rId66">
        <w:r w:rsidRPr="00254C94">
          <w:rPr>
            <w:rStyle w:val="InternetLink"/>
            <w:rFonts w:asciiTheme="majorHAnsi" w:hAnsiTheme="majorHAnsi"/>
          </w:rPr>
          <w:t>http://diracgrid.org</w:t>
        </w:r>
      </w:hyperlink>
      <w:r w:rsidRPr="00254C94">
        <w:rPr>
          <w:rFonts w:asciiTheme="majorHAnsi" w:hAnsiTheme="majorHAnsi"/>
        </w:rPr>
        <w:t xml:space="preserve"> for this procedure.</w:t>
      </w:r>
    </w:p>
    <w:p w14:paraId="08B3D2CE" w14:textId="77777777" w:rsidR="00550E64" w:rsidRPr="00254C94" w:rsidRDefault="00710361" w:rsidP="00254C94">
      <w:pPr>
        <w:pStyle w:val="LO-normal"/>
        <w:numPr>
          <w:ilvl w:val="0"/>
          <w:numId w:val="25"/>
        </w:numPr>
        <w:spacing w:line="276" w:lineRule="auto"/>
        <w:jc w:val="both"/>
        <w:rPr>
          <w:rFonts w:asciiTheme="majorHAnsi" w:hAnsiTheme="majorHAnsi"/>
        </w:rPr>
      </w:pPr>
      <w:r w:rsidRPr="00254C94">
        <w:rPr>
          <w:rFonts w:asciiTheme="majorHAnsi" w:hAnsiTheme="majorHAnsi"/>
        </w:rPr>
        <w:t xml:space="preserve">Export your X.509 certificate in P12 format. The export function of common web browsers is useful. This will ask you to set a password for encryption. </w:t>
      </w:r>
    </w:p>
    <w:p w14:paraId="75AACDFF" w14:textId="77777777" w:rsidR="00550E64" w:rsidRPr="00254C94" w:rsidRDefault="00710361" w:rsidP="00254C94">
      <w:pPr>
        <w:pStyle w:val="LO-normal"/>
        <w:spacing w:line="276" w:lineRule="auto"/>
        <w:ind w:left="720"/>
        <w:jc w:val="both"/>
        <w:rPr>
          <w:rFonts w:asciiTheme="majorHAnsi" w:hAnsiTheme="majorHAnsi"/>
        </w:rPr>
      </w:pPr>
      <w:r w:rsidRPr="00254C94">
        <w:rPr>
          <w:rFonts w:asciiTheme="majorHAnsi" w:hAnsiTheme="majorHAnsi"/>
        </w:rPr>
        <w:t xml:space="preserve">                                     </w:t>
      </w:r>
      <w:r w:rsidRPr="00254C94">
        <w:rPr>
          <w:rFonts w:asciiTheme="majorHAnsi" w:hAnsiTheme="majorHAnsi"/>
          <w:noProof/>
          <w:lang w:eastAsia="en-GB"/>
        </w:rPr>
        <w:drawing>
          <wp:inline distT="0" distB="0" distL="0" distR="0" wp14:anchorId="27C209A6" wp14:editId="59F8F660">
            <wp:extent cx="5367020" cy="3673475"/>
            <wp:effectExtent l="0" t="0" r="0" b="0"/>
            <wp:docPr id="16"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6.png"/>
                    <pic:cNvPicPr>
                      <a:picLocks noChangeAspect="1" noChangeArrowheads="1"/>
                    </pic:cNvPicPr>
                  </pic:nvPicPr>
                  <pic:blipFill>
                    <a:blip r:embed="rId67"/>
                    <a:stretch>
                      <a:fillRect/>
                    </a:stretch>
                  </pic:blipFill>
                  <pic:spPr bwMode="auto">
                    <a:xfrm>
                      <a:off x="0" y="0"/>
                      <a:ext cx="5367020" cy="3673475"/>
                    </a:xfrm>
                    <a:prstGeom prst="rect">
                      <a:avLst/>
                    </a:prstGeom>
                  </pic:spPr>
                </pic:pic>
              </a:graphicData>
            </a:graphic>
          </wp:inline>
        </w:drawing>
      </w:r>
    </w:p>
    <w:p w14:paraId="34ADB370"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  </w:t>
      </w:r>
      <w:r w:rsidRPr="00254C94">
        <w:rPr>
          <w:rFonts w:asciiTheme="majorHAnsi" w:hAnsiTheme="majorHAnsi"/>
        </w:rPr>
        <w:tab/>
        <w:t xml:space="preserve">Figure A.3: Requesting a Grid Premium certificate from </w:t>
      </w:r>
      <w:proofErr w:type="spellStart"/>
      <w:r w:rsidRPr="00254C94">
        <w:rPr>
          <w:rFonts w:asciiTheme="majorHAnsi" w:hAnsiTheme="majorHAnsi"/>
        </w:rPr>
        <w:t>Digicert</w:t>
      </w:r>
      <w:proofErr w:type="spellEnd"/>
      <w:r w:rsidRPr="00254C94">
        <w:rPr>
          <w:rFonts w:asciiTheme="majorHAnsi" w:hAnsiTheme="majorHAnsi"/>
        </w:rPr>
        <w:t>.</w:t>
      </w:r>
    </w:p>
    <w:p w14:paraId="06C996A6" w14:textId="77777777" w:rsidR="00550E64" w:rsidRPr="00254C94" w:rsidRDefault="00550E64" w:rsidP="00254C94">
      <w:pPr>
        <w:pStyle w:val="LO-normal"/>
        <w:spacing w:line="276" w:lineRule="auto"/>
        <w:jc w:val="both"/>
        <w:rPr>
          <w:rFonts w:asciiTheme="majorHAnsi" w:hAnsiTheme="majorHAnsi"/>
        </w:rPr>
      </w:pPr>
    </w:p>
    <w:p w14:paraId="7EA5124D"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 Option 1: Use the web GUI (see Fig. </w:t>
      </w:r>
      <w:proofErr w:type="gramStart"/>
      <w:r w:rsidRPr="00254C94">
        <w:rPr>
          <w:rFonts w:asciiTheme="majorHAnsi" w:hAnsiTheme="majorHAnsi"/>
        </w:rPr>
        <w:t>A.6) to upload your certificate to the proxy.</w:t>
      </w:r>
      <w:proofErr w:type="gramEnd"/>
    </w:p>
    <w:p w14:paraId="1DBC166D"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ab/>
        <w:t>–  Select the Proxy upload applet in the web GUI</w:t>
      </w:r>
    </w:p>
    <w:p w14:paraId="53B51037"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ab/>
        <w:t>–  Browse to your p12 format certificate</w:t>
      </w:r>
    </w:p>
    <w:p w14:paraId="643BE5CB"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ab/>
        <w:t>–  Type in the password of the p12 certificate</w:t>
      </w:r>
    </w:p>
    <w:p w14:paraId="68EB9873"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ab/>
        <w:t>–  Click Upload</w:t>
      </w:r>
    </w:p>
    <w:p w14:paraId="31446FB6"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Option 2: Use the DIRAC CLI to install the certificate for the DIRAC services and upload to the proxy:</w:t>
      </w:r>
    </w:p>
    <w:p w14:paraId="297E5D3B"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    </w:t>
      </w:r>
      <w:r w:rsidRPr="00254C94">
        <w:rPr>
          <w:rFonts w:asciiTheme="majorHAnsi" w:hAnsiTheme="majorHAnsi"/>
        </w:rPr>
        <w:tab/>
      </w:r>
      <w:proofErr w:type="gramStart"/>
      <w:r w:rsidRPr="00254C94">
        <w:rPr>
          <w:rFonts w:asciiTheme="majorHAnsi" w:hAnsiTheme="majorHAnsi"/>
        </w:rPr>
        <w:t>dirac-cert-convert.sh</w:t>
      </w:r>
      <w:proofErr w:type="gramEnd"/>
      <w:r w:rsidRPr="00254C94">
        <w:rPr>
          <w:rFonts w:asciiTheme="majorHAnsi" w:hAnsiTheme="majorHAnsi"/>
        </w:rPr>
        <w:t xml:space="preserve"> &lt;YOUR_CERTIFICATE&gt;.p12</w:t>
      </w:r>
    </w:p>
    <w:p w14:paraId="6FCB582D"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Upload the certificate and initialise the DIRAC proxy:</w:t>
      </w:r>
    </w:p>
    <w:p w14:paraId="6702BBF1"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      </w:t>
      </w:r>
      <w:r w:rsidRPr="00254C94">
        <w:rPr>
          <w:rFonts w:asciiTheme="majorHAnsi" w:hAnsiTheme="majorHAnsi"/>
        </w:rPr>
        <w:tab/>
      </w:r>
      <w:proofErr w:type="spellStart"/>
      <w:proofErr w:type="gramStart"/>
      <w:r w:rsidRPr="00254C94">
        <w:rPr>
          <w:rFonts w:asciiTheme="majorHAnsi" w:hAnsiTheme="majorHAnsi"/>
        </w:rPr>
        <w:t>dirac</w:t>
      </w:r>
      <w:proofErr w:type="spellEnd"/>
      <w:r w:rsidRPr="00254C94">
        <w:rPr>
          <w:rFonts w:asciiTheme="majorHAnsi" w:hAnsiTheme="majorHAnsi"/>
        </w:rPr>
        <w:t>-proxy-</w:t>
      </w:r>
      <w:proofErr w:type="spellStart"/>
      <w:r w:rsidRPr="00254C94">
        <w:rPr>
          <w:rFonts w:asciiTheme="majorHAnsi" w:hAnsiTheme="majorHAnsi"/>
        </w:rPr>
        <w:t>init</w:t>
      </w:r>
      <w:proofErr w:type="spellEnd"/>
      <w:proofErr w:type="gramEnd"/>
      <w:r w:rsidRPr="00254C94">
        <w:rPr>
          <w:rFonts w:asciiTheme="majorHAnsi" w:hAnsiTheme="majorHAnsi"/>
        </w:rPr>
        <w:t xml:space="preserve"> -M -U -g </w:t>
      </w:r>
      <w:proofErr w:type="spellStart"/>
      <w:r w:rsidRPr="00254C94">
        <w:rPr>
          <w:rFonts w:asciiTheme="majorHAnsi" w:hAnsiTheme="majorHAnsi"/>
        </w:rPr>
        <w:t>eiscat</w:t>
      </w:r>
      <w:proofErr w:type="spellEnd"/>
      <w:r w:rsidRPr="00254C94">
        <w:rPr>
          <w:rFonts w:asciiTheme="majorHAnsi" w:hAnsiTheme="majorHAnsi"/>
        </w:rPr>
        <w:t>_&lt;GROUP&gt;</w:t>
      </w:r>
    </w:p>
    <w:p w14:paraId="6EF107A8"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  </w:t>
      </w:r>
      <w:proofErr w:type="gramStart"/>
      <w:r w:rsidRPr="00254C94">
        <w:rPr>
          <w:rFonts w:asciiTheme="majorHAnsi" w:hAnsiTheme="majorHAnsi"/>
        </w:rPr>
        <w:t>for</w:t>
      </w:r>
      <w:proofErr w:type="gramEnd"/>
      <w:r w:rsidRPr="00254C94">
        <w:rPr>
          <w:rFonts w:asciiTheme="majorHAnsi" w:hAnsiTheme="majorHAnsi"/>
        </w:rPr>
        <w:t xml:space="preserve"> example:</w:t>
      </w:r>
    </w:p>
    <w:p w14:paraId="2FBFA295"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lastRenderedPageBreak/>
        <w:t xml:space="preserve">      </w:t>
      </w:r>
      <w:r w:rsidRPr="00254C94">
        <w:rPr>
          <w:rFonts w:asciiTheme="majorHAnsi" w:hAnsiTheme="majorHAnsi"/>
        </w:rPr>
        <w:tab/>
      </w:r>
      <w:proofErr w:type="spellStart"/>
      <w:proofErr w:type="gramStart"/>
      <w:r w:rsidRPr="00254C94">
        <w:rPr>
          <w:rFonts w:asciiTheme="majorHAnsi" w:hAnsiTheme="majorHAnsi"/>
        </w:rPr>
        <w:t>dirac</w:t>
      </w:r>
      <w:proofErr w:type="spellEnd"/>
      <w:r w:rsidRPr="00254C94">
        <w:rPr>
          <w:rFonts w:asciiTheme="majorHAnsi" w:hAnsiTheme="majorHAnsi"/>
        </w:rPr>
        <w:t>-proxy-</w:t>
      </w:r>
      <w:proofErr w:type="spellStart"/>
      <w:r w:rsidRPr="00254C94">
        <w:rPr>
          <w:rFonts w:asciiTheme="majorHAnsi" w:hAnsiTheme="majorHAnsi"/>
        </w:rPr>
        <w:t>init</w:t>
      </w:r>
      <w:proofErr w:type="spellEnd"/>
      <w:proofErr w:type="gramEnd"/>
      <w:r w:rsidRPr="00254C94">
        <w:rPr>
          <w:rFonts w:asciiTheme="majorHAnsi" w:hAnsiTheme="majorHAnsi"/>
        </w:rPr>
        <w:t xml:space="preserve"> -M -U -g </w:t>
      </w:r>
      <w:proofErr w:type="spellStart"/>
      <w:r w:rsidRPr="00254C94">
        <w:rPr>
          <w:rFonts w:asciiTheme="majorHAnsi" w:hAnsiTheme="majorHAnsi"/>
        </w:rPr>
        <w:t>eiscat_FI</w:t>
      </w:r>
      <w:proofErr w:type="spellEnd"/>
    </w:p>
    <w:p w14:paraId="65CCECFE"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You will be asked for the password of your certificate (the one you set in the export step above). </w:t>
      </w:r>
    </w:p>
    <w:p w14:paraId="01ACB554"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                                  </w:t>
      </w:r>
    </w:p>
    <w:p w14:paraId="59B4FDF4"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ab/>
      </w:r>
    </w:p>
    <w:p w14:paraId="0F7F5A74"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noProof/>
          <w:lang w:eastAsia="en-GB"/>
        </w:rPr>
        <w:drawing>
          <wp:inline distT="0" distB="0" distL="0" distR="0" wp14:anchorId="3F10AF3F" wp14:editId="7E1FCCB7">
            <wp:extent cx="5731510" cy="3416300"/>
            <wp:effectExtent l="0" t="0" r="0" b="0"/>
            <wp:docPr id="1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7.png"/>
                    <pic:cNvPicPr>
                      <a:picLocks noChangeAspect="1" noChangeArrowheads="1"/>
                    </pic:cNvPicPr>
                  </pic:nvPicPr>
                  <pic:blipFill>
                    <a:blip r:embed="rId68"/>
                    <a:stretch>
                      <a:fillRect/>
                    </a:stretch>
                  </pic:blipFill>
                  <pic:spPr bwMode="auto">
                    <a:xfrm>
                      <a:off x="0" y="0"/>
                      <a:ext cx="5731510" cy="3416300"/>
                    </a:xfrm>
                    <a:prstGeom prst="rect">
                      <a:avLst/>
                    </a:prstGeom>
                  </pic:spPr>
                </pic:pic>
              </a:graphicData>
            </a:graphic>
          </wp:inline>
        </w:drawing>
      </w:r>
    </w:p>
    <w:p w14:paraId="23BDD255"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Figure A.4: The certificate manager in Firefox (Edit → Preferences → Advanced → Certificates)</w:t>
      </w:r>
    </w:p>
    <w:p w14:paraId="443AD794" w14:textId="77777777" w:rsidR="00550E64" w:rsidRPr="00254C94" w:rsidRDefault="00550E64" w:rsidP="00254C94">
      <w:pPr>
        <w:pStyle w:val="LO-normal"/>
        <w:spacing w:line="276" w:lineRule="auto"/>
        <w:jc w:val="both"/>
        <w:rPr>
          <w:rFonts w:asciiTheme="majorHAnsi" w:hAnsiTheme="majorHAnsi"/>
        </w:rPr>
      </w:pPr>
    </w:p>
    <w:p w14:paraId="206D144C"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After successfully importing a certificate from </w:t>
      </w:r>
      <w:proofErr w:type="spellStart"/>
      <w:r w:rsidRPr="00254C94">
        <w:rPr>
          <w:rFonts w:asciiTheme="majorHAnsi" w:hAnsiTheme="majorHAnsi"/>
        </w:rPr>
        <w:t>Digicert</w:t>
      </w:r>
      <w:proofErr w:type="spellEnd"/>
      <w:r w:rsidRPr="00254C94">
        <w:rPr>
          <w:rFonts w:asciiTheme="majorHAnsi" w:hAnsiTheme="majorHAnsi"/>
        </w:rPr>
        <w:t xml:space="preserve"> You can then check whether the upload succeeded like this:</w:t>
      </w:r>
    </w:p>
    <w:p w14:paraId="13B05EAF"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      </w:t>
      </w:r>
      <w:r w:rsidRPr="00254C94">
        <w:rPr>
          <w:rFonts w:asciiTheme="majorHAnsi" w:hAnsiTheme="majorHAnsi"/>
        </w:rPr>
        <w:tab/>
      </w:r>
      <w:proofErr w:type="spellStart"/>
      <w:proofErr w:type="gramStart"/>
      <w:r w:rsidRPr="00254C94">
        <w:rPr>
          <w:rFonts w:asciiTheme="majorHAnsi" w:hAnsiTheme="majorHAnsi"/>
        </w:rPr>
        <w:t>dirac</w:t>
      </w:r>
      <w:proofErr w:type="spellEnd"/>
      <w:r w:rsidRPr="00254C94">
        <w:rPr>
          <w:rFonts w:asciiTheme="majorHAnsi" w:hAnsiTheme="majorHAnsi"/>
        </w:rPr>
        <w:t>-proxy-get-uploaded-info</w:t>
      </w:r>
      <w:proofErr w:type="gramEnd"/>
    </w:p>
    <w:p w14:paraId="702D2674"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  </w:t>
      </w:r>
      <w:proofErr w:type="gramStart"/>
      <w:r w:rsidRPr="00254C94">
        <w:rPr>
          <w:rFonts w:asciiTheme="majorHAnsi" w:hAnsiTheme="majorHAnsi"/>
        </w:rPr>
        <w:t>and</w:t>
      </w:r>
      <w:proofErr w:type="gramEnd"/>
      <w:r w:rsidRPr="00254C94">
        <w:rPr>
          <w:rFonts w:asciiTheme="majorHAnsi" w:hAnsiTheme="majorHAnsi"/>
        </w:rPr>
        <w:t xml:space="preserve"> you should then see something like</w:t>
      </w:r>
    </w:p>
    <w:p w14:paraId="0F2929E7" w14:textId="77777777" w:rsidR="00550E64" w:rsidRPr="00254C94" w:rsidRDefault="00710361" w:rsidP="00254C94">
      <w:pPr>
        <w:pStyle w:val="LO-normal"/>
        <w:spacing w:line="276" w:lineRule="auto"/>
        <w:jc w:val="both"/>
        <w:rPr>
          <w:rFonts w:asciiTheme="majorHAnsi" w:hAnsiTheme="majorHAnsi"/>
          <w:sz w:val="16"/>
          <w:szCs w:val="16"/>
        </w:rPr>
      </w:pPr>
      <w:r w:rsidRPr="00254C94">
        <w:rPr>
          <w:rFonts w:asciiTheme="majorHAnsi" w:hAnsiTheme="majorHAnsi"/>
          <w:sz w:val="16"/>
          <w:szCs w:val="16"/>
        </w:rPr>
        <w:t xml:space="preserve">  Checking for DNs /DC=.../DC=.../DC=.../C=</w:t>
      </w:r>
      <w:proofErr w:type="gramStart"/>
      <w:r w:rsidRPr="00254C94">
        <w:rPr>
          <w:rFonts w:asciiTheme="majorHAnsi" w:hAnsiTheme="majorHAnsi"/>
          <w:sz w:val="16"/>
          <w:szCs w:val="16"/>
        </w:rPr>
        <w:t>..</w:t>
      </w:r>
      <w:proofErr w:type="gramEnd"/>
      <w:r w:rsidRPr="00254C94">
        <w:rPr>
          <w:rFonts w:asciiTheme="majorHAnsi" w:hAnsiTheme="majorHAnsi"/>
          <w:sz w:val="16"/>
          <w:szCs w:val="16"/>
        </w:rPr>
        <w:t>/O=.../CN=...</w:t>
      </w:r>
    </w:p>
    <w:p w14:paraId="39393CD7" w14:textId="77777777" w:rsidR="00550E64" w:rsidRPr="00254C94" w:rsidRDefault="00710361" w:rsidP="00254C94">
      <w:pPr>
        <w:pStyle w:val="LO-normal"/>
        <w:spacing w:line="276" w:lineRule="auto"/>
        <w:jc w:val="both"/>
        <w:rPr>
          <w:rFonts w:asciiTheme="majorHAnsi" w:hAnsiTheme="majorHAnsi"/>
          <w:sz w:val="16"/>
          <w:szCs w:val="16"/>
        </w:rPr>
      </w:pPr>
      <w:r w:rsidRPr="00254C94">
        <w:rPr>
          <w:rFonts w:asciiTheme="majorHAnsi" w:hAnsiTheme="majorHAnsi"/>
          <w:sz w:val="16"/>
          <w:szCs w:val="16"/>
        </w:rPr>
        <w:t>-----------------------------------------------------------------------------------------------------------------------------------------</w:t>
      </w:r>
    </w:p>
    <w:p w14:paraId="63DFC73D" w14:textId="77777777" w:rsidR="00550E64" w:rsidRPr="00254C94" w:rsidRDefault="00710361" w:rsidP="00254C94">
      <w:pPr>
        <w:pStyle w:val="LO-normal"/>
        <w:spacing w:line="276" w:lineRule="auto"/>
        <w:jc w:val="both"/>
        <w:rPr>
          <w:rFonts w:asciiTheme="majorHAnsi" w:hAnsiTheme="majorHAnsi"/>
          <w:sz w:val="16"/>
          <w:szCs w:val="16"/>
        </w:rPr>
      </w:pPr>
      <w:r w:rsidRPr="00254C94">
        <w:rPr>
          <w:rFonts w:asciiTheme="majorHAnsi" w:hAnsiTheme="majorHAnsi"/>
          <w:sz w:val="16"/>
          <w:szCs w:val="16"/>
        </w:rPr>
        <w:t xml:space="preserve">| </w:t>
      </w:r>
      <w:proofErr w:type="spellStart"/>
      <w:r w:rsidRPr="00254C94">
        <w:rPr>
          <w:rFonts w:asciiTheme="majorHAnsi" w:hAnsiTheme="majorHAnsi"/>
          <w:sz w:val="16"/>
          <w:szCs w:val="16"/>
        </w:rPr>
        <w:t>UserName</w:t>
      </w:r>
      <w:proofErr w:type="spellEnd"/>
      <w:r w:rsidRPr="00254C94">
        <w:rPr>
          <w:rFonts w:asciiTheme="majorHAnsi" w:hAnsiTheme="majorHAnsi"/>
          <w:sz w:val="16"/>
          <w:szCs w:val="16"/>
        </w:rPr>
        <w:t xml:space="preserve"> | </w:t>
      </w:r>
      <w:proofErr w:type="spellStart"/>
      <w:r w:rsidRPr="00254C94">
        <w:rPr>
          <w:rFonts w:asciiTheme="majorHAnsi" w:hAnsiTheme="majorHAnsi"/>
          <w:sz w:val="16"/>
          <w:szCs w:val="16"/>
        </w:rPr>
        <w:t>UserDN</w:t>
      </w:r>
      <w:proofErr w:type="spellEnd"/>
      <w:r w:rsidRPr="00254C94">
        <w:rPr>
          <w:rFonts w:asciiTheme="majorHAnsi" w:hAnsiTheme="majorHAnsi"/>
          <w:sz w:val="16"/>
          <w:szCs w:val="16"/>
        </w:rPr>
        <w:t xml:space="preserve">  | </w:t>
      </w:r>
      <w:proofErr w:type="spellStart"/>
      <w:r w:rsidRPr="00254C94">
        <w:rPr>
          <w:rFonts w:asciiTheme="majorHAnsi" w:hAnsiTheme="majorHAnsi"/>
          <w:sz w:val="16"/>
          <w:szCs w:val="16"/>
        </w:rPr>
        <w:t>UserGroup</w:t>
      </w:r>
      <w:proofErr w:type="spellEnd"/>
      <w:r w:rsidRPr="00254C94">
        <w:rPr>
          <w:rFonts w:asciiTheme="majorHAnsi" w:hAnsiTheme="majorHAnsi"/>
          <w:sz w:val="16"/>
          <w:szCs w:val="16"/>
        </w:rPr>
        <w:tab/>
        <w:t xml:space="preserve">| </w:t>
      </w:r>
      <w:proofErr w:type="spellStart"/>
      <w:r w:rsidRPr="00254C94">
        <w:rPr>
          <w:rFonts w:asciiTheme="majorHAnsi" w:hAnsiTheme="majorHAnsi"/>
          <w:sz w:val="16"/>
          <w:szCs w:val="16"/>
        </w:rPr>
        <w:t>ExpirationTime</w:t>
      </w:r>
      <w:proofErr w:type="spellEnd"/>
      <w:r w:rsidRPr="00254C94">
        <w:rPr>
          <w:rFonts w:asciiTheme="majorHAnsi" w:hAnsiTheme="majorHAnsi"/>
          <w:sz w:val="16"/>
          <w:szCs w:val="16"/>
        </w:rPr>
        <w:t xml:space="preserve"> |</w:t>
      </w:r>
      <w:proofErr w:type="spellStart"/>
      <w:r w:rsidRPr="00254C94">
        <w:rPr>
          <w:rFonts w:asciiTheme="majorHAnsi" w:hAnsiTheme="majorHAnsi"/>
          <w:sz w:val="16"/>
          <w:szCs w:val="16"/>
        </w:rPr>
        <w:t>PersistentFlag</w:t>
      </w:r>
      <w:proofErr w:type="spellEnd"/>
      <w:r w:rsidRPr="00254C94">
        <w:rPr>
          <w:rFonts w:asciiTheme="majorHAnsi" w:hAnsiTheme="majorHAnsi"/>
          <w:sz w:val="16"/>
          <w:szCs w:val="16"/>
        </w:rPr>
        <w:t xml:space="preserve"> |----------------------------------------------------------------------------------------------------------------------------------------</w:t>
      </w:r>
    </w:p>
    <w:p w14:paraId="1AEB65C6"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sz w:val="16"/>
          <w:szCs w:val="16"/>
        </w:rPr>
        <w:lastRenderedPageBreak/>
        <w:t>…</w:t>
      </w:r>
      <w:r w:rsidRPr="00254C94">
        <w:rPr>
          <w:rFonts w:asciiTheme="majorHAnsi" w:hAnsiTheme="majorHAnsi"/>
        </w:rPr>
        <w:t xml:space="preserve">                                                                </w:t>
      </w:r>
      <w:r w:rsidRPr="00254C94">
        <w:rPr>
          <w:rFonts w:asciiTheme="majorHAnsi" w:hAnsiTheme="majorHAnsi"/>
          <w:noProof/>
          <w:lang w:eastAsia="en-GB"/>
        </w:rPr>
        <w:drawing>
          <wp:inline distT="0" distB="0" distL="0" distR="0" wp14:anchorId="24FD779A" wp14:editId="2AE210CF">
            <wp:extent cx="5731510" cy="4013200"/>
            <wp:effectExtent l="0" t="0" r="0" b="0"/>
            <wp:docPr id="18"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6.png"/>
                    <pic:cNvPicPr>
                      <a:picLocks noChangeAspect="1" noChangeArrowheads="1"/>
                    </pic:cNvPicPr>
                  </pic:nvPicPr>
                  <pic:blipFill>
                    <a:blip r:embed="rId69"/>
                    <a:stretch>
                      <a:fillRect/>
                    </a:stretch>
                  </pic:blipFill>
                  <pic:spPr bwMode="auto">
                    <a:xfrm>
                      <a:off x="0" y="0"/>
                      <a:ext cx="5731510" cy="4013200"/>
                    </a:xfrm>
                    <a:prstGeom prst="rect">
                      <a:avLst/>
                    </a:prstGeom>
                  </pic:spPr>
                </pic:pic>
              </a:graphicData>
            </a:graphic>
          </wp:inline>
        </w:drawing>
      </w:r>
      <w:r w:rsidRPr="00254C94">
        <w:rPr>
          <w:rFonts w:asciiTheme="majorHAnsi" w:hAnsiTheme="majorHAnsi"/>
        </w:rPr>
        <w:tab/>
      </w:r>
    </w:p>
    <w:p w14:paraId="53AC2503"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Figure A.5: Registration to the EGI VO eiscat.se through Perun.</w:t>
      </w:r>
    </w:p>
    <w:p w14:paraId="0E14B3E4"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noProof/>
          <w:lang w:eastAsia="en-GB"/>
        </w:rPr>
        <w:drawing>
          <wp:inline distT="0" distB="0" distL="0" distR="0" wp14:anchorId="3DABA213" wp14:editId="7C759AAD">
            <wp:extent cx="5731510" cy="2755900"/>
            <wp:effectExtent l="0" t="0" r="0" b="0"/>
            <wp:docPr id="1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2.png"/>
                    <pic:cNvPicPr>
                      <a:picLocks noChangeAspect="1" noChangeArrowheads="1"/>
                    </pic:cNvPicPr>
                  </pic:nvPicPr>
                  <pic:blipFill>
                    <a:blip r:embed="rId70"/>
                    <a:stretch>
                      <a:fillRect/>
                    </a:stretch>
                  </pic:blipFill>
                  <pic:spPr bwMode="auto">
                    <a:xfrm>
                      <a:off x="0" y="0"/>
                      <a:ext cx="5731510" cy="2755900"/>
                    </a:xfrm>
                    <a:prstGeom prst="rect">
                      <a:avLst/>
                    </a:prstGeom>
                  </pic:spPr>
                </pic:pic>
              </a:graphicData>
            </a:graphic>
          </wp:inline>
        </w:drawing>
      </w:r>
      <w:r w:rsidRPr="00254C94">
        <w:rPr>
          <w:rFonts w:asciiTheme="majorHAnsi" w:hAnsiTheme="majorHAnsi"/>
        </w:rPr>
        <w:t xml:space="preserve">     </w:t>
      </w:r>
      <w:r w:rsidRPr="00254C94">
        <w:rPr>
          <w:rFonts w:asciiTheme="majorHAnsi" w:hAnsiTheme="majorHAnsi"/>
        </w:rPr>
        <w:tab/>
        <w:t>Figure A.6: Proxy upload through the web GUI</w:t>
      </w:r>
    </w:p>
    <w:p w14:paraId="4B45F676"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lastRenderedPageBreak/>
        <w:t xml:space="preserve">                           </w:t>
      </w:r>
      <w:r w:rsidRPr="00254C94">
        <w:rPr>
          <w:rFonts w:asciiTheme="majorHAnsi" w:hAnsiTheme="majorHAnsi"/>
          <w:noProof/>
          <w:lang w:eastAsia="en-GB"/>
        </w:rPr>
        <w:drawing>
          <wp:inline distT="0" distB="0" distL="0" distR="0" wp14:anchorId="46BBCEA4" wp14:editId="2DF343B8">
            <wp:extent cx="5731510" cy="2413000"/>
            <wp:effectExtent l="0" t="0" r="0" b="0"/>
            <wp:docPr id="20"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4.png"/>
                    <pic:cNvPicPr>
                      <a:picLocks noChangeAspect="1" noChangeArrowheads="1"/>
                    </pic:cNvPicPr>
                  </pic:nvPicPr>
                  <pic:blipFill>
                    <a:blip r:embed="rId71"/>
                    <a:stretch>
                      <a:fillRect/>
                    </a:stretch>
                  </pic:blipFill>
                  <pic:spPr bwMode="auto">
                    <a:xfrm>
                      <a:off x="0" y="0"/>
                      <a:ext cx="5731510" cy="2413000"/>
                    </a:xfrm>
                    <a:prstGeom prst="rect">
                      <a:avLst/>
                    </a:prstGeom>
                  </pic:spPr>
                </pic:pic>
              </a:graphicData>
            </a:graphic>
          </wp:inline>
        </w:drawing>
      </w:r>
      <w:r w:rsidRPr="00254C94">
        <w:rPr>
          <w:rFonts w:asciiTheme="majorHAnsi" w:hAnsiTheme="majorHAnsi"/>
        </w:rPr>
        <w:tab/>
      </w:r>
    </w:p>
    <w:p w14:paraId="560CF564"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Figure A.7: The Groups tab of the Perun VOMS GUI, showing access groups of the author.</w:t>
      </w:r>
    </w:p>
    <w:p w14:paraId="4A2EE614"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This registration will be handled by one of the VO managers so as a normal user you will not see this. It is important that you are a member of the appropriate VOMS group(s), however.</w:t>
      </w:r>
      <w:r w:rsidRPr="00254C94">
        <w:rPr>
          <w:rFonts w:asciiTheme="majorHAnsi" w:hAnsiTheme="majorHAnsi"/>
        </w:rPr>
        <w:tab/>
      </w:r>
    </w:p>
    <w:p w14:paraId="043D6490" w14:textId="77777777" w:rsidR="00550E64" w:rsidRPr="00254C94" w:rsidRDefault="00710361" w:rsidP="00254C94">
      <w:pPr>
        <w:pStyle w:val="Heading1"/>
        <w:spacing w:before="0" w:after="120" w:line="276" w:lineRule="auto"/>
        <w:jc w:val="both"/>
        <w:rPr>
          <w:rFonts w:asciiTheme="majorHAnsi" w:hAnsiTheme="majorHAnsi"/>
        </w:rPr>
      </w:pPr>
      <w:bookmarkStart w:id="73" w:name="_Toc361931204"/>
      <w:bookmarkStart w:id="74" w:name="_Toc488832241"/>
      <w:bookmarkEnd w:id="73"/>
      <w:r w:rsidRPr="00254C94">
        <w:rPr>
          <w:rFonts w:asciiTheme="majorHAnsi" w:hAnsiTheme="majorHAnsi"/>
        </w:rPr>
        <w:t>A.3 Searching EISCAT data</w:t>
      </w:r>
      <w:bookmarkEnd w:id="74"/>
    </w:p>
    <w:p w14:paraId="42478CE1"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Once you have an installed certificate, VOMS group access, and an initialised DIRAC proxy, you can start using the web GUI.</w:t>
      </w:r>
    </w:p>
    <w:p w14:paraId="4DF45FCA" w14:textId="77777777" w:rsidR="00550E64" w:rsidRPr="00254C94" w:rsidRDefault="00710361" w:rsidP="00254C94">
      <w:pPr>
        <w:pStyle w:val="LO-normal"/>
        <w:numPr>
          <w:ilvl w:val="0"/>
          <w:numId w:val="22"/>
        </w:numPr>
        <w:spacing w:after="120" w:line="276" w:lineRule="auto"/>
        <w:ind w:hanging="360"/>
        <w:contextualSpacing/>
        <w:jc w:val="both"/>
        <w:rPr>
          <w:rFonts w:asciiTheme="majorHAnsi" w:hAnsiTheme="majorHAnsi"/>
        </w:rPr>
      </w:pPr>
      <w:r w:rsidRPr="00254C94">
        <w:rPr>
          <w:rFonts w:asciiTheme="majorHAnsi" w:hAnsiTheme="majorHAnsi"/>
        </w:rPr>
        <w:t xml:space="preserve">Go to the prototype portal at </w:t>
      </w:r>
      <w:hyperlink r:id="rId72">
        <w:r w:rsidRPr="00254C94">
          <w:rPr>
            <w:rStyle w:val="InternetLink"/>
            <w:rFonts w:asciiTheme="majorHAnsi" w:hAnsiTheme="majorHAnsi"/>
          </w:rPr>
          <w:t>http://dirac.egi.eu:8090/DIRAC/</w:t>
        </w:r>
      </w:hyperlink>
      <w:r w:rsidRPr="00254C94">
        <w:rPr>
          <w:rFonts w:asciiTheme="majorHAnsi" w:hAnsiTheme="majorHAnsi"/>
        </w:rPr>
        <w:t xml:space="preserve"> </w:t>
      </w:r>
    </w:p>
    <w:p w14:paraId="330BB03C" w14:textId="77777777" w:rsidR="00550E64" w:rsidRPr="00254C94" w:rsidRDefault="00710361" w:rsidP="00254C94">
      <w:pPr>
        <w:pStyle w:val="LO-normal"/>
        <w:numPr>
          <w:ilvl w:val="0"/>
          <w:numId w:val="22"/>
        </w:numPr>
        <w:spacing w:after="120" w:line="276" w:lineRule="auto"/>
        <w:ind w:hanging="360"/>
        <w:contextualSpacing/>
        <w:jc w:val="both"/>
        <w:rPr>
          <w:rFonts w:asciiTheme="majorHAnsi" w:hAnsiTheme="majorHAnsi"/>
        </w:rPr>
      </w:pPr>
      <w:r w:rsidRPr="00254C94">
        <w:rPr>
          <w:rFonts w:asciiTheme="majorHAnsi" w:hAnsiTheme="majorHAnsi"/>
        </w:rPr>
        <w:t xml:space="preserve">Select </w:t>
      </w:r>
      <w:proofErr w:type="gramStart"/>
      <w:r w:rsidRPr="00254C94">
        <w:rPr>
          <w:rFonts w:asciiTheme="majorHAnsi" w:hAnsiTheme="majorHAnsi"/>
        </w:rPr>
        <w:t>Secure</w:t>
      </w:r>
      <w:proofErr w:type="gramEnd"/>
      <w:r w:rsidRPr="00254C94">
        <w:rPr>
          <w:rFonts w:asciiTheme="majorHAnsi" w:hAnsiTheme="majorHAnsi"/>
        </w:rPr>
        <w:t xml:space="preserve"> connection at the bottom right. The browser may ask you to select certificate once or twice.</w:t>
      </w:r>
    </w:p>
    <w:p w14:paraId="6274BE31" w14:textId="77777777" w:rsidR="00550E64" w:rsidRPr="00254C94" w:rsidRDefault="00710361" w:rsidP="00254C94">
      <w:pPr>
        <w:pStyle w:val="LO-normal"/>
        <w:numPr>
          <w:ilvl w:val="0"/>
          <w:numId w:val="22"/>
        </w:numPr>
        <w:spacing w:after="120" w:line="276" w:lineRule="auto"/>
        <w:ind w:hanging="360"/>
        <w:contextualSpacing/>
        <w:jc w:val="both"/>
        <w:rPr>
          <w:rFonts w:asciiTheme="majorHAnsi" w:hAnsiTheme="majorHAnsi"/>
        </w:rPr>
      </w:pPr>
      <w:r w:rsidRPr="00254C94">
        <w:rPr>
          <w:rFonts w:asciiTheme="majorHAnsi" w:hAnsiTheme="majorHAnsi"/>
        </w:rPr>
        <w:t xml:space="preserve">Select your VOMS group at the bottom right, e.g. </w:t>
      </w:r>
      <w:proofErr w:type="spellStart"/>
      <w:r w:rsidRPr="00254C94">
        <w:rPr>
          <w:rFonts w:asciiTheme="majorHAnsi" w:hAnsiTheme="majorHAnsi"/>
        </w:rPr>
        <w:t>eiscat</w:t>
      </w:r>
      <w:proofErr w:type="spellEnd"/>
      <w:r w:rsidRPr="00254C94">
        <w:rPr>
          <w:rFonts w:asciiTheme="majorHAnsi" w:hAnsiTheme="majorHAnsi"/>
        </w:rPr>
        <w:t xml:space="preserve"> FI</w:t>
      </w:r>
    </w:p>
    <w:p w14:paraId="33B15A2F" w14:textId="77777777" w:rsidR="00550E64" w:rsidRPr="00254C94" w:rsidRDefault="00710361" w:rsidP="00254C94">
      <w:pPr>
        <w:pStyle w:val="LO-normal"/>
        <w:numPr>
          <w:ilvl w:val="0"/>
          <w:numId w:val="22"/>
        </w:numPr>
        <w:spacing w:after="120" w:line="276" w:lineRule="auto"/>
        <w:ind w:hanging="360"/>
        <w:contextualSpacing/>
        <w:jc w:val="both"/>
        <w:rPr>
          <w:rFonts w:asciiTheme="majorHAnsi" w:hAnsiTheme="majorHAnsi"/>
        </w:rPr>
      </w:pPr>
      <w:r w:rsidRPr="00254C94">
        <w:rPr>
          <w:rFonts w:asciiTheme="majorHAnsi" w:hAnsiTheme="majorHAnsi"/>
        </w:rPr>
        <w:t>Go to the Windows style menu at the bottom left and browse to the file catalogue GUI.</w:t>
      </w:r>
    </w:p>
    <w:p w14:paraId="35DD84A2" w14:textId="77777777" w:rsidR="00550E64" w:rsidRPr="00254C94" w:rsidRDefault="00710361" w:rsidP="00254C94">
      <w:pPr>
        <w:pStyle w:val="Heading2"/>
        <w:spacing w:line="276" w:lineRule="auto"/>
        <w:jc w:val="both"/>
        <w:rPr>
          <w:rFonts w:asciiTheme="majorHAnsi" w:hAnsiTheme="majorHAnsi"/>
        </w:rPr>
      </w:pPr>
      <w:bookmarkStart w:id="75" w:name="_Toc361931205"/>
      <w:bookmarkStart w:id="76" w:name="_Toc360185370"/>
      <w:bookmarkStart w:id="77" w:name="_Toc360119845"/>
      <w:bookmarkStart w:id="78" w:name="_Toc488832242"/>
      <w:bookmarkEnd w:id="75"/>
      <w:bookmarkEnd w:id="76"/>
      <w:bookmarkEnd w:id="77"/>
      <w:r w:rsidRPr="00254C94">
        <w:rPr>
          <w:rFonts w:asciiTheme="majorHAnsi" w:hAnsiTheme="majorHAnsi"/>
        </w:rPr>
        <w:t>A.3.1 Basic search</w:t>
      </w:r>
      <w:bookmarkEnd w:id="78"/>
    </w:p>
    <w:p w14:paraId="0E36003D" w14:textId="77777777" w:rsidR="00550E64" w:rsidRPr="00254C94" w:rsidRDefault="00710361" w:rsidP="00254C94">
      <w:pPr>
        <w:pStyle w:val="LO-normal"/>
        <w:numPr>
          <w:ilvl w:val="0"/>
          <w:numId w:val="3"/>
        </w:numPr>
        <w:spacing w:after="120" w:line="276" w:lineRule="auto"/>
        <w:ind w:hanging="360"/>
        <w:contextualSpacing/>
        <w:jc w:val="both"/>
        <w:rPr>
          <w:rFonts w:asciiTheme="majorHAnsi" w:hAnsiTheme="majorHAnsi"/>
        </w:rPr>
      </w:pPr>
      <w:r w:rsidRPr="00254C94">
        <w:rPr>
          <w:rFonts w:asciiTheme="majorHAnsi" w:hAnsiTheme="majorHAnsi"/>
        </w:rPr>
        <w:t>The file catalogue GUI will look much like any file browser. The search will, however, start from a top level directory that you select by right-clicking on a directory in the listing (top right pane) and then clicking Set as starting path (See Fig. A.8). EISCAT data are in the directory hierarchy eiscat.se/archive/&lt;year&gt;/.</w:t>
      </w:r>
    </w:p>
    <w:p w14:paraId="48B3DF47" w14:textId="77777777" w:rsidR="00550E64" w:rsidRPr="00254C94" w:rsidRDefault="00710361" w:rsidP="00254C94">
      <w:pPr>
        <w:pStyle w:val="LO-normal"/>
        <w:numPr>
          <w:ilvl w:val="0"/>
          <w:numId w:val="3"/>
        </w:numPr>
        <w:spacing w:after="120" w:line="276" w:lineRule="auto"/>
        <w:ind w:hanging="360"/>
        <w:contextualSpacing/>
        <w:jc w:val="both"/>
        <w:rPr>
          <w:rFonts w:asciiTheme="majorHAnsi" w:hAnsiTheme="majorHAnsi"/>
        </w:rPr>
      </w:pPr>
      <w:r w:rsidRPr="00254C94">
        <w:rPr>
          <w:rFonts w:asciiTheme="majorHAnsi" w:hAnsiTheme="majorHAnsi"/>
        </w:rPr>
        <w:t>After setting the starting path, additional search criteria can be added using the GUI in the top left pane. See Fig. A.9.</w:t>
      </w:r>
    </w:p>
    <w:p w14:paraId="37898CB2" w14:textId="77777777" w:rsidR="00550E64" w:rsidRPr="00254C94" w:rsidRDefault="00710361" w:rsidP="00254C94">
      <w:pPr>
        <w:pStyle w:val="LO-normal"/>
        <w:numPr>
          <w:ilvl w:val="0"/>
          <w:numId w:val="3"/>
        </w:numPr>
        <w:spacing w:after="120" w:line="276" w:lineRule="auto"/>
        <w:ind w:hanging="360"/>
        <w:contextualSpacing/>
        <w:jc w:val="both"/>
        <w:rPr>
          <w:rFonts w:asciiTheme="majorHAnsi" w:hAnsiTheme="majorHAnsi"/>
        </w:rPr>
      </w:pPr>
      <w:r w:rsidRPr="00254C94">
        <w:rPr>
          <w:rFonts w:asciiTheme="majorHAnsi" w:hAnsiTheme="majorHAnsi"/>
        </w:rPr>
        <w:t>Click Submit (below the bottom left pane).</w:t>
      </w:r>
    </w:p>
    <w:p w14:paraId="32E763B4"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noProof/>
          <w:lang w:eastAsia="en-GB"/>
        </w:rPr>
        <w:lastRenderedPageBreak/>
        <w:drawing>
          <wp:inline distT="0" distB="0" distL="0" distR="0" wp14:anchorId="6879B106" wp14:editId="1F892273">
            <wp:extent cx="5731510" cy="3505200"/>
            <wp:effectExtent l="0" t="0" r="0" b="0"/>
            <wp:docPr id="2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7.png"/>
                    <pic:cNvPicPr>
                      <a:picLocks noChangeAspect="1" noChangeArrowheads="1"/>
                    </pic:cNvPicPr>
                  </pic:nvPicPr>
                  <pic:blipFill>
                    <a:blip r:embed="rId73"/>
                    <a:stretch>
                      <a:fillRect/>
                    </a:stretch>
                  </pic:blipFill>
                  <pic:spPr bwMode="auto">
                    <a:xfrm>
                      <a:off x="0" y="0"/>
                      <a:ext cx="5731510" cy="3505200"/>
                    </a:xfrm>
                    <a:prstGeom prst="rect">
                      <a:avLst/>
                    </a:prstGeom>
                  </pic:spPr>
                </pic:pic>
              </a:graphicData>
            </a:graphic>
          </wp:inline>
        </w:drawing>
      </w:r>
    </w:p>
    <w:p w14:paraId="71E8BE77"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            </w:t>
      </w:r>
      <w:r w:rsidRPr="00254C94">
        <w:rPr>
          <w:rFonts w:asciiTheme="majorHAnsi" w:hAnsiTheme="majorHAnsi"/>
        </w:rPr>
        <w:tab/>
        <w:t>Figure A.8: Selecting a top level directory in the file catalogue GUI</w:t>
      </w:r>
    </w:p>
    <w:p w14:paraId="08DFBF6A" w14:textId="77777777" w:rsidR="00550E64" w:rsidRPr="00254C94" w:rsidRDefault="00550E64" w:rsidP="00254C94">
      <w:pPr>
        <w:pStyle w:val="LO-normal"/>
        <w:spacing w:line="276" w:lineRule="auto"/>
        <w:jc w:val="both"/>
        <w:rPr>
          <w:rFonts w:asciiTheme="majorHAnsi" w:hAnsiTheme="majorHAnsi"/>
        </w:rPr>
      </w:pPr>
    </w:p>
    <w:p w14:paraId="0ABEF371"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The search will list any found files in the bottom right pane. After finding the desired files, you can select files for download or processing in the bottom right pane.</w:t>
      </w:r>
    </w:p>
    <w:p w14:paraId="5A8DF6CA"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lastRenderedPageBreak/>
        <w:t xml:space="preserve">                                             </w:t>
      </w:r>
      <w:r w:rsidRPr="00254C94">
        <w:rPr>
          <w:rFonts w:asciiTheme="majorHAnsi" w:hAnsiTheme="majorHAnsi"/>
          <w:noProof/>
          <w:lang w:eastAsia="en-GB"/>
        </w:rPr>
        <w:drawing>
          <wp:inline distT="0" distB="0" distL="0" distR="0" wp14:anchorId="6AFB6580" wp14:editId="4971C387">
            <wp:extent cx="5731510" cy="3530600"/>
            <wp:effectExtent l="0" t="0" r="0" b="0"/>
            <wp:docPr id="22"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8.png"/>
                    <pic:cNvPicPr>
                      <a:picLocks noChangeAspect="1" noChangeArrowheads="1"/>
                    </pic:cNvPicPr>
                  </pic:nvPicPr>
                  <pic:blipFill>
                    <a:blip r:embed="rId74"/>
                    <a:stretch>
                      <a:fillRect/>
                    </a:stretch>
                  </pic:blipFill>
                  <pic:spPr bwMode="auto">
                    <a:xfrm>
                      <a:off x="0" y="0"/>
                      <a:ext cx="5731510" cy="3530600"/>
                    </a:xfrm>
                    <a:prstGeom prst="rect">
                      <a:avLst/>
                    </a:prstGeom>
                  </pic:spPr>
                </pic:pic>
              </a:graphicData>
            </a:graphic>
          </wp:inline>
        </w:drawing>
      </w:r>
      <w:r w:rsidRPr="00254C94">
        <w:rPr>
          <w:rFonts w:asciiTheme="majorHAnsi" w:hAnsiTheme="majorHAnsi"/>
        </w:rPr>
        <w:t>Figure A.9: Adding metadata search criteria. In this particular case, the top level directory contains only SW UHF data, so the filters shown as an example on the top left will have no effect. After selecting the search criteria, click the Submit button</w:t>
      </w:r>
    </w:p>
    <w:p w14:paraId="13417AD4" w14:textId="77777777" w:rsidR="00550E64" w:rsidRPr="00254C94" w:rsidRDefault="00710361" w:rsidP="00254C94">
      <w:pPr>
        <w:pStyle w:val="Heading1"/>
        <w:spacing w:before="0" w:after="120" w:line="276" w:lineRule="auto"/>
        <w:jc w:val="both"/>
        <w:rPr>
          <w:rFonts w:asciiTheme="majorHAnsi" w:hAnsiTheme="majorHAnsi"/>
        </w:rPr>
      </w:pPr>
      <w:bookmarkStart w:id="79" w:name="_Toc361931206"/>
      <w:bookmarkStart w:id="80" w:name="_Toc488832243"/>
      <w:bookmarkEnd w:id="79"/>
      <w:r w:rsidRPr="00254C94">
        <w:rPr>
          <w:rFonts w:asciiTheme="majorHAnsi" w:hAnsiTheme="majorHAnsi"/>
        </w:rPr>
        <w:t xml:space="preserve">A.4 </w:t>
      </w:r>
      <w:r w:rsidRPr="00254C94">
        <w:rPr>
          <w:rFonts w:asciiTheme="majorHAnsi" w:hAnsiTheme="majorHAnsi"/>
        </w:rPr>
        <w:tab/>
        <w:t>Downloading EISCAT data</w:t>
      </w:r>
      <w:bookmarkEnd w:id="80"/>
    </w:p>
    <w:p w14:paraId="5211C984"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Files selected in the bottom right pane can be downloaded as a ZIP archive by clicking on the diskette icon, as shown in Fig. A.10.</w:t>
      </w:r>
    </w:p>
    <w:p w14:paraId="0F6CB721" w14:textId="77777777" w:rsidR="00550E64" w:rsidRPr="00254C94" w:rsidRDefault="00550E64" w:rsidP="00254C94">
      <w:pPr>
        <w:pStyle w:val="LO-normal"/>
        <w:spacing w:line="276" w:lineRule="auto"/>
        <w:jc w:val="both"/>
        <w:rPr>
          <w:rFonts w:asciiTheme="majorHAnsi" w:hAnsiTheme="majorHAnsi"/>
        </w:rPr>
      </w:pPr>
    </w:p>
    <w:p w14:paraId="58BA2F39"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lastRenderedPageBreak/>
        <w:t xml:space="preserve">                                             </w:t>
      </w:r>
      <w:r w:rsidRPr="00254C94">
        <w:rPr>
          <w:rFonts w:asciiTheme="majorHAnsi" w:hAnsiTheme="majorHAnsi"/>
          <w:noProof/>
          <w:lang w:eastAsia="en-GB"/>
        </w:rPr>
        <w:drawing>
          <wp:inline distT="0" distB="0" distL="0" distR="0" wp14:anchorId="2C66FEC4" wp14:editId="06486E30">
            <wp:extent cx="5731510" cy="353060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png"/>
                    <pic:cNvPicPr>
                      <a:picLocks noChangeAspect="1" noChangeArrowheads="1"/>
                    </pic:cNvPicPr>
                  </pic:nvPicPr>
                  <pic:blipFill>
                    <a:blip r:embed="rId75"/>
                    <a:stretch>
                      <a:fillRect/>
                    </a:stretch>
                  </pic:blipFill>
                  <pic:spPr bwMode="auto">
                    <a:xfrm>
                      <a:off x="0" y="0"/>
                      <a:ext cx="5731510" cy="3530600"/>
                    </a:xfrm>
                    <a:prstGeom prst="rect">
                      <a:avLst/>
                    </a:prstGeom>
                  </pic:spPr>
                </pic:pic>
              </a:graphicData>
            </a:graphic>
          </wp:inline>
        </w:drawing>
      </w:r>
      <w:r w:rsidRPr="00254C94">
        <w:rPr>
          <w:rFonts w:asciiTheme="majorHAnsi" w:hAnsiTheme="majorHAnsi"/>
        </w:rPr>
        <w:tab/>
        <w:t xml:space="preserve">                        </w:t>
      </w:r>
      <w:r w:rsidRPr="00254C94">
        <w:rPr>
          <w:rFonts w:asciiTheme="majorHAnsi" w:hAnsiTheme="majorHAnsi"/>
        </w:rPr>
        <w:tab/>
        <w:t>Figure A.10: Selecting files to download.</w:t>
      </w:r>
    </w:p>
    <w:p w14:paraId="79B28D6C" w14:textId="77777777" w:rsidR="00550E64" w:rsidRPr="00254C94" w:rsidRDefault="00710361" w:rsidP="00254C94">
      <w:pPr>
        <w:pStyle w:val="Heading1"/>
        <w:spacing w:before="0" w:after="120" w:line="276" w:lineRule="auto"/>
        <w:jc w:val="both"/>
        <w:rPr>
          <w:rFonts w:asciiTheme="majorHAnsi" w:hAnsiTheme="majorHAnsi"/>
        </w:rPr>
      </w:pPr>
      <w:bookmarkStart w:id="81" w:name="_Toc361931207"/>
      <w:bookmarkStart w:id="82" w:name="_Toc488832244"/>
      <w:bookmarkEnd w:id="81"/>
      <w:r w:rsidRPr="00254C94">
        <w:rPr>
          <w:rFonts w:asciiTheme="majorHAnsi" w:hAnsiTheme="majorHAnsi"/>
        </w:rPr>
        <w:t>A.5</w:t>
      </w:r>
      <w:r w:rsidRPr="00254C94">
        <w:rPr>
          <w:rFonts w:asciiTheme="majorHAnsi" w:hAnsiTheme="majorHAnsi"/>
        </w:rPr>
        <w:tab/>
        <w:t>RTG plotting of EISCAT data files</w:t>
      </w:r>
      <w:bookmarkEnd w:id="82"/>
    </w:p>
    <w:p w14:paraId="51E861C4"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The GUI can also submit processing jobs to the EGI grid. This procedure will usually</w:t>
      </w:r>
    </w:p>
    <w:p w14:paraId="5AFB8E05" w14:textId="77777777" w:rsidR="00550E64" w:rsidRPr="00254C94" w:rsidRDefault="00710361" w:rsidP="00254C94">
      <w:pPr>
        <w:pStyle w:val="LO-normal"/>
        <w:numPr>
          <w:ilvl w:val="0"/>
          <w:numId w:val="26"/>
        </w:numPr>
        <w:spacing w:line="276" w:lineRule="auto"/>
        <w:jc w:val="both"/>
        <w:rPr>
          <w:rFonts w:asciiTheme="majorHAnsi" w:hAnsiTheme="majorHAnsi"/>
        </w:rPr>
      </w:pPr>
      <w:r w:rsidRPr="00254C94">
        <w:rPr>
          <w:rFonts w:asciiTheme="majorHAnsi" w:hAnsiTheme="majorHAnsi"/>
        </w:rPr>
        <w:t>start a virtual machine on grid resources</w:t>
      </w:r>
    </w:p>
    <w:p w14:paraId="7F842C48" w14:textId="77777777" w:rsidR="00550E64" w:rsidRPr="00254C94" w:rsidRDefault="00710361" w:rsidP="00254C94">
      <w:pPr>
        <w:pStyle w:val="LO-normal"/>
        <w:numPr>
          <w:ilvl w:val="0"/>
          <w:numId w:val="26"/>
        </w:numPr>
        <w:spacing w:line="276" w:lineRule="auto"/>
        <w:jc w:val="both"/>
        <w:rPr>
          <w:rFonts w:asciiTheme="majorHAnsi" w:hAnsiTheme="majorHAnsi"/>
        </w:rPr>
      </w:pPr>
      <w:proofErr w:type="gramStart"/>
      <w:r w:rsidRPr="00254C94">
        <w:rPr>
          <w:rFonts w:asciiTheme="majorHAnsi" w:hAnsiTheme="majorHAnsi"/>
        </w:rPr>
        <w:t>run</w:t>
      </w:r>
      <w:proofErr w:type="gramEnd"/>
      <w:r w:rsidRPr="00254C94">
        <w:rPr>
          <w:rFonts w:asciiTheme="majorHAnsi" w:hAnsiTheme="majorHAnsi"/>
        </w:rPr>
        <w:t xml:space="preserve"> the specified software with the selected files as input.  At this stage the standard EISCAT Real Time Graph (RTG) has been implemented and will plot the content of the selected data files (by running the RTG script on the open source </w:t>
      </w:r>
      <w:proofErr w:type="spellStart"/>
      <w:r w:rsidRPr="00254C94">
        <w:rPr>
          <w:rFonts w:asciiTheme="majorHAnsi" w:hAnsiTheme="majorHAnsi"/>
        </w:rPr>
        <w:t>Matlab</w:t>
      </w:r>
      <w:proofErr w:type="spellEnd"/>
      <w:r w:rsidRPr="00254C94">
        <w:rPr>
          <w:rFonts w:asciiTheme="majorHAnsi" w:hAnsiTheme="majorHAnsi"/>
        </w:rPr>
        <w:t>-compatible software Octave).</w:t>
      </w:r>
    </w:p>
    <w:p w14:paraId="0CA3B787"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The procedure is as follows</w:t>
      </w:r>
    </w:p>
    <w:p w14:paraId="7FC462C6" w14:textId="77777777" w:rsidR="00550E64" w:rsidRPr="00254C94" w:rsidRDefault="00710361" w:rsidP="00254C94">
      <w:pPr>
        <w:pStyle w:val="LO-normal"/>
        <w:numPr>
          <w:ilvl w:val="0"/>
          <w:numId w:val="27"/>
        </w:numPr>
        <w:spacing w:line="276" w:lineRule="auto"/>
        <w:jc w:val="both"/>
        <w:rPr>
          <w:rFonts w:asciiTheme="majorHAnsi" w:hAnsiTheme="majorHAnsi"/>
        </w:rPr>
      </w:pPr>
      <w:r w:rsidRPr="00254C94">
        <w:rPr>
          <w:rFonts w:asciiTheme="majorHAnsi" w:hAnsiTheme="majorHAnsi"/>
        </w:rPr>
        <w:t>Select files as for download</w:t>
      </w:r>
    </w:p>
    <w:p w14:paraId="2C0E30A1" w14:textId="77777777" w:rsidR="00550E64" w:rsidRPr="00254C94" w:rsidRDefault="00710361" w:rsidP="00254C94">
      <w:pPr>
        <w:pStyle w:val="LO-normal"/>
        <w:numPr>
          <w:ilvl w:val="0"/>
          <w:numId w:val="27"/>
        </w:numPr>
        <w:spacing w:line="276" w:lineRule="auto"/>
        <w:jc w:val="both"/>
        <w:rPr>
          <w:rFonts w:asciiTheme="majorHAnsi" w:hAnsiTheme="majorHAnsi"/>
        </w:rPr>
      </w:pPr>
      <w:r w:rsidRPr="00254C94">
        <w:rPr>
          <w:rFonts w:asciiTheme="majorHAnsi" w:hAnsiTheme="majorHAnsi"/>
        </w:rPr>
        <w:t xml:space="preserve">Click the green job </w:t>
      </w:r>
      <w:proofErr w:type="spellStart"/>
      <w:r w:rsidRPr="00254C94">
        <w:rPr>
          <w:rFonts w:asciiTheme="majorHAnsi" w:hAnsiTheme="majorHAnsi"/>
        </w:rPr>
        <w:t>launchpad</w:t>
      </w:r>
      <w:proofErr w:type="spellEnd"/>
      <w:r w:rsidRPr="00254C94">
        <w:rPr>
          <w:rFonts w:asciiTheme="majorHAnsi" w:hAnsiTheme="majorHAnsi"/>
        </w:rPr>
        <w:t xml:space="preserve"> icon above the file list</w:t>
      </w:r>
    </w:p>
    <w:p w14:paraId="376C5D24" w14:textId="77777777" w:rsidR="00550E64" w:rsidRPr="00254C94" w:rsidRDefault="00710361" w:rsidP="00254C94">
      <w:pPr>
        <w:pStyle w:val="LO-normal"/>
        <w:numPr>
          <w:ilvl w:val="0"/>
          <w:numId w:val="27"/>
        </w:numPr>
        <w:spacing w:line="276" w:lineRule="auto"/>
        <w:jc w:val="both"/>
        <w:rPr>
          <w:rFonts w:asciiTheme="majorHAnsi" w:hAnsiTheme="majorHAnsi"/>
        </w:rPr>
      </w:pPr>
      <w:r w:rsidRPr="00254C94">
        <w:rPr>
          <w:rFonts w:asciiTheme="majorHAnsi" w:hAnsiTheme="majorHAnsi"/>
        </w:rPr>
        <w:t xml:space="preserve">The job </w:t>
      </w:r>
      <w:proofErr w:type="spellStart"/>
      <w:r w:rsidRPr="00254C94">
        <w:rPr>
          <w:rFonts w:asciiTheme="majorHAnsi" w:hAnsiTheme="majorHAnsi"/>
        </w:rPr>
        <w:t>launchpad</w:t>
      </w:r>
      <w:proofErr w:type="spellEnd"/>
      <w:r w:rsidRPr="00254C94">
        <w:rPr>
          <w:rFonts w:asciiTheme="majorHAnsi" w:hAnsiTheme="majorHAnsi"/>
        </w:rPr>
        <w:t xml:space="preserve"> GUI opens. Right-click on the EISCAT </w:t>
      </w:r>
      <w:proofErr w:type="spellStart"/>
      <w:r w:rsidRPr="00254C94">
        <w:rPr>
          <w:rFonts w:asciiTheme="majorHAnsi" w:hAnsiTheme="majorHAnsi"/>
        </w:rPr>
        <w:t>png</w:t>
      </w:r>
      <w:proofErr w:type="spellEnd"/>
      <w:r w:rsidRPr="00254C94">
        <w:rPr>
          <w:rFonts w:asciiTheme="majorHAnsi" w:hAnsiTheme="majorHAnsi"/>
        </w:rPr>
        <w:t xml:space="preserve"> maker directory icon and select Apply to the selected parameters. See Fig. A.11. The field Executable should now show the path to webtg4dirac.</w:t>
      </w:r>
    </w:p>
    <w:p w14:paraId="533E00F3" w14:textId="77777777" w:rsidR="00550E64" w:rsidRPr="00254C94" w:rsidRDefault="00710361" w:rsidP="00254C94">
      <w:pPr>
        <w:pStyle w:val="LO-normal"/>
        <w:numPr>
          <w:ilvl w:val="0"/>
          <w:numId w:val="27"/>
        </w:numPr>
        <w:spacing w:line="276" w:lineRule="auto"/>
        <w:jc w:val="both"/>
        <w:rPr>
          <w:rFonts w:asciiTheme="majorHAnsi" w:hAnsiTheme="majorHAnsi"/>
        </w:rPr>
      </w:pPr>
      <w:r w:rsidRPr="00254C94">
        <w:rPr>
          <w:rFonts w:asciiTheme="majorHAnsi" w:hAnsiTheme="majorHAnsi"/>
        </w:rPr>
        <w:t>Check the other parameters as well and click Submit at the bottom of the job Launchpad window.</w:t>
      </w:r>
    </w:p>
    <w:p w14:paraId="0CB74013" w14:textId="77777777" w:rsidR="00550E64" w:rsidRPr="00254C94" w:rsidRDefault="00710361" w:rsidP="00254C94">
      <w:pPr>
        <w:pStyle w:val="LO-normal"/>
        <w:numPr>
          <w:ilvl w:val="0"/>
          <w:numId w:val="27"/>
        </w:numPr>
        <w:spacing w:line="276" w:lineRule="auto"/>
        <w:jc w:val="both"/>
        <w:rPr>
          <w:rFonts w:asciiTheme="majorHAnsi" w:hAnsiTheme="majorHAnsi"/>
        </w:rPr>
      </w:pPr>
      <w:r w:rsidRPr="00254C94">
        <w:rPr>
          <w:rFonts w:asciiTheme="majorHAnsi" w:hAnsiTheme="majorHAnsi"/>
        </w:rPr>
        <w:t>Go to the main menu and browse to the job monitor (Fig. A.12). Make sure that your user name is preselected and click Submit to see the status of the job.</w:t>
      </w:r>
    </w:p>
    <w:p w14:paraId="6D21CB8D" w14:textId="77777777" w:rsidR="00550E64" w:rsidRPr="00254C94" w:rsidRDefault="00710361" w:rsidP="00254C94">
      <w:pPr>
        <w:pStyle w:val="LO-normal"/>
        <w:numPr>
          <w:ilvl w:val="0"/>
          <w:numId w:val="27"/>
        </w:numPr>
        <w:spacing w:line="276" w:lineRule="auto"/>
        <w:jc w:val="both"/>
        <w:rPr>
          <w:rFonts w:asciiTheme="majorHAnsi" w:hAnsiTheme="majorHAnsi"/>
        </w:rPr>
      </w:pPr>
      <w:r w:rsidRPr="00254C94">
        <w:rPr>
          <w:rFonts w:asciiTheme="majorHAnsi" w:hAnsiTheme="majorHAnsi"/>
        </w:rPr>
        <w:t>Once the job is finished, the output will be in the Sandbox. Right-click on the job line to see the menu as in Fig. A.13.</w:t>
      </w:r>
    </w:p>
    <w:p w14:paraId="448AD855"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lastRenderedPageBreak/>
        <w:tab/>
      </w:r>
      <w:r w:rsidRPr="00254C94">
        <w:rPr>
          <w:rFonts w:asciiTheme="majorHAnsi" w:hAnsiTheme="majorHAnsi"/>
          <w:noProof/>
          <w:lang w:eastAsia="en-GB"/>
        </w:rPr>
        <w:drawing>
          <wp:inline distT="0" distB="0" distL="0" distR="0" wp14:anchorId="23B7D7C5" wp14:editId="5EDD5A1C">
            <wp:extent cx="5731510" cy="3530600"/>
            <wp:effectExtent l="0" t="0" r="0" b="0"/>
            <wp:docPr id="24"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0.png"/>
                    <pic:cNvPicPr>
                      <a:picLocks noChangeAspect="1" noChangeArrowheads="1"/>
                    </pic:cNvPicPr>
                  </pic:nvPicPr>
                  <pic:blipFill>
                    <a:blip r:embed="rId76"/>
                    <a:stretch>
                      <a:fillRect/>
                    </a:stretch>
                  </pic:blipFill>
                  <pic:spPr bwMode="auto">
                    <a:xfrm>
                      <a:off x="0" y="0"/>
                      <a:ext cx="5731510" cy="3530600"/>
                    </a:xfrm>
                    <a:prstGeom prst="rect">
                      <a:avLst/>
                    </a:prstGeom>
                  </pic:spPr>
                </pic:pic>
              </a:graphicData>
            </a:graphic>
          </wp:inline>
        </w:drawing>
      </w:r>
    </w:p>
    <w:p w14:paraId="1D9A1550"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Figure A.11: Submitting a job that will plot the selected EISCAT data files with RTG.</w:t>
      </w:r>
    </w:p>
    <w:p w14:paraId="3B306F23"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noProof/>
          <w:lang w:eastAsia="en-GB"/>
        </w:rPr>
        <w:drawing>
          <wp:inline distT="0" distB="0" distL="0" distR="0" wp14:anchorId="6CD6D131" wp14:editId="082429A8">
            <wp:extent cx="5731510" cy="3517900"/>
            <wp:effectExtent l="0" t="0" r="0" b="0"/>
            <wp:docPr id="2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37.png"/>
                    <pic:cNvPicPr>
                      <a:picLocks noChangeAspect="1" noChangeArrowheads="1"/>
                    </pic:cNvPicPr>
                  </pic:nvPicPr>
                  <pic:blipFill>
                    <a:blip r:embed="rId77"/>
                    <a:stretch>
                      <a:fillRect/>
                    </a:stretch>
                  </pic:blipFill>
                  <pic:spPr bwMode="auto">
                    <a:xfrm>
                      <a:off x="0" y="0"/>
                      <a:ext cx="5731510" cy="3517900"/>
                    </a:xfrm>
                    <a:prstGeom prst="rect">
                      <a:avLst/>
                    </a:prstGeom>
                  </pic:spPr>
                </pic:pic>
              </a:graphicData>
            </a:graphic>
          </wp:inline>
        </w:drawing>
      </w:r>
    </w:p>
    <w:p w14:paraId="4C2459B8"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ab/>
        <w:t>Figure A.12: The DIRAC job monitor showing the status of the submitted job.</w:t>
      </w:r>
    </w:p>
    <w:p w14:paraId="2992D70A"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noProof/>
          <w:lang w:eastAsia="en-GB"/>
        </w:rPr>
        <w:lastRenderedPageBreak/>
        <w:drawing>
          <wp:inline distT="0" distB="0" distL="0" distR="0" wp14:anchorId="6E5ED863" wp14:editId="47A03D4F">
            <wp:extent cx="5731510" cy="3530600"/>
            <wp:effectExtent l="0" t="0" r="0" b="0"/>
            <wp:docPr id="26"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png"/>
                    <pic:cNvPicPr>
                      <a:picLocks noChangeAspect="1" noChangeArrowheads="1"/>
                    </pic:cNvPicPr>
                  </pic:nvPicPr>
                  <pic:blipFill>
                    <a:blip r:embed="rId78"/>
                    <a:stretch>
                      <a:fillRect/>
                    </a:stretch>
                  </pic:blipFill>
                  <pic:spPr bwMode="auto">
                    <a:xfrm>
                      <a:off x="0" y="0"/>
                      <a:ext cx="5731510" cy="3530600"/>
                    </a:xfrm>
                    <a:prstGeom prst="rect">
                      <a:avLst/>
                    </a:prstGeom>
                  </pic:spPr>
                </pic:pic>
              </a:graphicData>
            </a:graphic>
          </wp:inline>
        </w:drawing>
      </w:r>
    </w:p>
    <w:p w14:paraId="01506364"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Figure A.13: The sandbox contains the output files for download.</w:t>
      </w:r>
    </w:p>
    <w:p w14:paraId="0401B51F" w14:textId="77777777" w:rsidR="00550E64" w:rsidRPr="00254C94" w:rsidRDefault="00710361" w:rsidP="00254C94">
      <w:pPr>
        <w:pStyle w:val="Heading1"/>
        <w:spacing w:before="0" w:after="120" w:line="276" w:lineRule="auto"/>
        <w:jc w:val="both"/>
        <w:rPr>
          <w:rFonts w:asciiTheme="majorHAnsi" w:hAnsiTheme="majorHAnsi"/>
        </w:rPr>
      </w:pPr>
      <w:bookmarkStart w:id="83" w:name="_Toc361931208"/>
      <w:bookmarkStart w:id="84" w:name="_Toc488832245"/>
      <w:bookmarkEnd w:id="83"/>
      <w:r w:rsidRPr="00254C94">
        <w:rPr>
          <w:rFonts w:asciiTheme="majorHAnsi" w:hAnsiTheme="majorHAnsi"/>
        </w:rPr>
        <w:t>A.6</w:t>
      </w:r>
      <w:r w:rsidRPr="00254C94">
        <w:rPr>
          <w:rFonts w:asciiTheme="majorHAnsi" w:hAnsiTheme="majorHAnsi"/>
        </w:rPr>
        <w:tab/>
        <w:t>Feedback</w:t>
      </w:r>
      <w:bookmarkEnd w:id="84"/>
    </w:p>
    <w:p w14:paraId="508E05CF"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 xml:space="preserve">Feedback and bug reports through the EGI RT tracker system will be appreciated. EISCAT portal reports should be submitted through RT queue </w:t>
      </w:r>
      <w:r w:rsidRPr="00254C94">
        <w:rPr>
          <w:rFonts w:asciiTheme="majorHAnsi" w:hAnsiTheme="majorHAnsi"/>
          <w:b/>
        </w:rPr>
        <w:t>direac4egi-eiscat3d-requirments</w:t>
      </w:r>
      <w:r w:rsidRPr="00254C94">
        <w:rPr>
          <w:rFonts w:asciiTheme="majorHAnsi" w:hAnsiTheme="majorHAnsi"/>
        </w:rPr>
        <w:t xml:space="preserve"> in EGI RT system: </w:t>
      </w:r>
      <w:hyperlink r:id="rId79">
        <w:r w:rsidRPr="00254C94">
          <w:rPr>
            <w:rStyle w:val="InternetLink"/>
            <w:rFonts w:asciiTheme="majorHAnsi" w:hAnsiTheme="majorHAnsi"/>
          </w:rPr>
          <w:t>https://rt.egi.eu/rt/</w:t>
        </w:r>
      </w:hyperlink>
      <w:r w:rsidRPr="00254C94">
        <w:rPr>
          <w:rFonts w:asciiTheme="majorHAnsi" w:hAnsiTheme="majorHAnsi"/>
        </w:rPr>
        <w:t xml:space="preserve">  </w:t>
      </w:r>
    </w:p>
    <w:p w14:paraId="7381A73A" w14:textId="77777777" w:rsidR="00550E64" w:rsidRPr="00254C94" w:rsidRDefault="00710361" w:rsidP="00254C94">
      <w:pPr>
        <w:pStyle w:val="Heading1"/>
        <w:spacing w:before="0" w:after="120" w:line="276" w:lineRule="auto"/>
        <w:jc w:val="both"/>
        <w:rPr>
          <w:rFonts w:asciiTheme="majorHAnsi" w:hAnsiTheme="majorHAnsi"/>
        </w:rPr>
      </w:pPr>
      <w:bookmarkStart w:id="85" w:name="_Toc361931209"/>
      <w:bookmarkStart w:id="86" w:name="_Toc488832246"/>
      <w:r w:rsidRPr="00254C94">
        <w:rPr>
          <w:rFonts w:asciiTheme="majorHAnsi" w:hAnsiTheme="majorHAnsi"/>
        </w:rPr>
        <w:t>Appendix B: EISCAT Portal Administrator Guide</w:t>
      </w:r>
      <w:bookmarkEnd w:id="85"/>
      <w:bookmarkEnd w:id="86"/>
      <w:r w:rsidRPr="00254C94">
        <w:rPr>
          <w:rFonts w:asciiTheme="majorHAnsi" w:hAnsiTheme="majorHAnsi"/>
        </w:rPr>
        <w:t xml:space="preserve"> </w:t>
      </w:r>
    </w:p>
    <w:p w14:paraId="4FF95288" w14:textId="77777777" w:rsidR="00550E64" w:rsidRPr="00254C94" w:rsidRDefault="00710361" w:rsidP="00254C94">
      <w:pPr>
        <w:pStyle w:val="LO-normal"/>
        <w:spacing w:line="276" w:lineRule="auto"/>
        <w:jc w:val="both"/>
        <w:rPr>
          <w:rFonts w:asciiTheme="majorHAnsi" w:hAnsiTheme="majorHAnsi"/>
        </w:rPr>
      </w:pPr>
      <w:r w:rsidRPr="00254C94">
        <w:rPr>
          <w:rFonts w:asciiTheme="majorHAnsi" w:hAnsiTheme="majorHAnsi"/>
        </w:rPr>
        <w:t>The general DIRAC administrator guide</w:t>
      </w:r>
      <w:r w:rsidRPr="00254C94">
        <w:rPr>
          <w:rStyle w:val="FootnoteAnchor"/>
          <w:rFonts w:asciiTheme="majorHAnsi" w:hAnsiTheme="majorHAnsi"/>
        </w:rPr>
        <w:footnoteReference w:id="15"/>
      </w:r>
      <w:r w:rsidRPr="00254C94">
        <w:rPr>
          <w:rFonts w:asciiTheme="majorHAnsi" w:hAnsiTheme="majorHAnsi"/>
        </w:rPr>
        <w:t xml:space="preserve">  is the starting point for all new installs as well as updates of the DIRAC server and the web portal.</w:t>
      </w:r>
    </w:p>
    <w:p w14:paraId="2AE00BFE" w14:textId="77777777" w:rsidR="00550E64" w:rsidRPr="00254C94" w:rsidRDefault="00710361" w:rsidP="00254C94">
      <w:pPr>
        <w:pStyle w:val="NormalWeb"/>
        <w:spacing w:beforeAutospacing="0" w:afterAutospacing="0" w:line="276" w:lineRule="auto"/>
        <w:jc w:val="both"/>
        <w:rPr>
          <w:rFonts w:asciiTheme="majorHAnsi" w:hAnsiTheme="majorHAnsi"/>
        </w:rPr>
      </w:pPr>
      <w:r w:rsidRPr="00254C94">
        <w:rPr>
          <w:rFonts w:asciiTheme="majorHAnsi" w:hAnsiTheme="majorHAnsi"/>
          <w:color w:val="000000"/>
          <w:sz w:val="22"/>
          <w:szCs w:val="22"/>
        </w:rPr>
        <w:t xml:space="preserve">The EISCAT prototype portal has modified EISCAT-specific versions of the web GUIs and runs on </w:t>
      </w:r>
      <w:proofErr w:type="gramStart"/>
      <w:r w:rsidRPr="00254C94">
        <w:rPr>
          <w:rFonts w:asciiTheme="majorHAnsi" w:hAnsiTheme="majorHAnsi"/>
          <w:color w:val="000000"/>
          <w:sz w:val="22"/>
          <w:szCs w:val="22"/>
        </w:rPr>
        <w:t>dirac.egi.eu  on</w:t>
      </w:r>
      <w:proofErr w:type="gramEnd"/>
      <w:r w:rsidRPr="00254C94">
        <w:rPr>
          <w:rFonts w:asciiTheme="majorHAnsi" w:hAnsiTheme="majorHAnsi"/>
          <w:color w:val="000000"/>
          <w:sz w:val="22"/>
          <w:szCs w:val="22"/>
        </w:rPr>
        <w:t xml:space="preserve"> the dedicated https port 9443. </w:t>
      </w:r>
    </w:p>
    <w:p w14:paraId="7038C7EB" w14:textId="77777777" w:rsidR="00550E64" w:rsidRPr="00254C94" w:rsidRDefault="00710361" w:rsidP="00254C94">
      <w:pPr>
        <w:pStyle w:val="NormalWeb"/>
        <w:spacing w:beforeAutospacing="0" w:afterAutospacing="0" w:line="276" w:lineRule="auto"/>
        <w:jc w:val="both"/>
        <w:rPr>
          <w:rFonts w:asciiTheme="majorHAnsi" w:hAnsiTheme="majorHAnsi"/>
        </w:rPr>
      </w:pPr>
      <w:r w:rsidRPr="00254C94">
        <w:rPr>
          <w:rFonts w:asciiTheme="majorHAnsi" w:hAnsiTheme="majorHAnsi"/>
          <w:color w:val="000000"/>
          <w:sz w:val="22"/>
          <w:szCs w:val="22"/>
        </w:rPr>
        <w:t xml:space="preserve">The EISCAT dedicated instance of the </w:t>
      </w:r>
      <w:proofErr w:type="spellStart"/>
      <w:r w:rsidRPr="00254C94">
        <w:rPr>
          <w:rFonts w:asciiTheme="majorHAnsi" w:hAnsiTheme="majorHAnsi"/>
          <w:color w:val="000000"/>
          <w:sz w:val="22"/>
          <w:szCs w:val="22"/>
        </w:rPr>
        <w:t>FileCatalog</w:t>
      </w:r>
      <w:proofErr w:type="spellEnd"/>
      <w:r w:rsidRPr="00254C94">
        <w:rPr>
          <w:rFonts w:asciiTheme="majorHAnsi" w:hAnsiTheme="majorHAnsi"/>
          <w:color w:val="000000"/>
          <w:sz w:val="22"/>
          <w:szCs w:val="22"/>
        </w:rPr>
        <w:t xml:space="preserve"> service is set up together with the dedicated MySQL database backend provided by the CYFRONET database servers. It is running at this address using the DIRAC specific client-server protocol:</w:t>
      </w:r>
    </w:p>
    <w:p w14:paraId="4D5A687F" w14:textId="77777777" w:rsidR="00550E64" w:rsidRPr="00254C94" w:rsidRDefault="00710361" w:rsidP="00254C94">
      <w:pPr>
        <w:pStyle w:val="NormalWeb"/>
        <w:spacing w:beforeAutospacing="0" w:afterAutospacing="0" w:line="276" w:lineRule="auto"/>
        <w:jc w:val="both"/>
        <w:rPr>
          <w:rFonts w:asciiTheme="majorHAnsi" w:hAnsiTheme="majorHAnsi"/>
        </w:rPr>
      </w:pPr>
      <w:r w:rsidRPr="00254C94">
        <w:rPr>
          <w:rFonts w:asciiTheme="majorHAnsi" w:hAnsiTheme="majorHAnsi"/>
          <w:color w:val="000000"/>
          <w:sz w:val="22"/>
          <w:szCs w:val="22"/>
        </w:rPr>
        <w:t xml:space="preserve">dips://dirac-dms.egi.eu:9187/DataManagement/EiscatFileCatalog  </w:t>
      </w:r>
    </w:p>
    <w:p w14:paraId="2067C028" w14:textId="77777777" w:rsidR="00550E64" w:rsidRPr="00254C94" w:rsidRDefault="00710361" w:rsidP="00254C94">
      <w:pPr>
        <w:pStyle w:val="NormalWeb"/>
        <w:spacing w:beforeAutospacing="0" w:afterAutospacing="0" w:line="276" w:lineRule="auto"/>
        <w:jc w:val="both"/>
        <w:rPr>
          <w:rFonts w:asciiTheme="majorHAnsi" w:hAnsiTheme="majorHAnsi"/>
        </w:rPr>
      </w:pPr>
      <w:r w:rsidRPr="00254C94">
        <w:rPr>
          <w:rFonts w:asciiTheme="majorHAnsi" w:hAnsiTheme="majorHAnsi"/>
          <w:color w:val="000000"/>
          <w:sz w:val="22"/>
          <w:szCs w:val="22"/>
        </w:rPr>
        <w:lastRenderedPageBreak/>
        <w:t xml:space="preserve">The EISCAT specific services are managed and monitored by the standard DIRAC tools. One can use the </w:t>
      </w:r>
      <w:proofErr w:type="spellStart"/>
      <w:r w:rsidRPr="00254C94">
        <w:rPr>
          <w:rFonts w:asciiTheme="majorHAnsi" w:hAnsiTheme="majorHAnsi"/>
          <w:color w:val="000000"/>
          <w:sz w:val="22"/>
          <w:szCs w:val="22"/>
        </w:rPr>
        <w:t>SystemAdministrator</w:t>
      </w:r>
      <w:proofErr w:type="spellEnd"/>
      <w:r w:rsidRPr="00254C94">
        <w:rPr>
          <w:rFonts w:asciiTheme="majorHAnsi" w:hAnsiTheme="majorHAnsi"/>
          <w:color w:val="000000"/>
          <w:sz w:val="22"/>
          <w:szCs w:val="22"/>
        </w:rPr>
        <w:t xml:space="preserve"> Console to perform basic maintenance operations. The same operations can be performed via the </w:t>
      </w:r>
      <w:proofErr w:type="spellStart"/>
      <w:r w:rsidRPr="00254C94">
        <w:rPr>
          <w:rFonts w:asciiTheme="majorHAnsi" w:hAnsiTheme="majorHAnsi"/>
          <w:color w:val="000000"/>
          <w:sz w:val="22"/>
          <w:szCs w:val="22"/>
        </w:rPr>
        <w:t>SystemAdministrator</w:t>
      </w:r>
      <w:proofErr w:type="spellEnd"/>
      <w:r w:rsidRPr="00254C94">
        <w:rPr>
          <w:rFonts w:asciiTheme="majorHAnsi" w:hAnsiTheme="majorHAnsi"/>
          <w:color w:val="000000"/>
          <w:sz w:val="22"/>
          <w:szCs w:val="22"/>
        </w:rPr>
        <w:t xml:space="preserve"> application of the general DIRAC web portal. </w:t>
      </w:r>
    </w:p>
    <w:p w14:paraId="47438736" w14:textId="77777777" w:rsidR="00550E64" w:rsidRPr="00254C94" w:rsidRDefault="00710361" w:rsidP="00254C94">
      <w:pPr>
        <w:pStyle w:val="Heading2"/>
        <w:spacing w:line="276" w:lineRule="auto"/>
        <w:jc w:val="both"/>
        <w:rPr>
          <w:rFonts w:asciiTheme="majorHAnsi" w:eastAsia="Times New Roman" w:hAnsiTheme="majorHAnsi" w:cs="Times New Roman"/>
        </w:rPr>
      </w:pPr>
      <w:bookmarkStart w:id="87" w:name="_Toc361931210"/>
      <w:bookmarkStart w:id="88" w:name="_Toc360185375"/>
      <w:bookmarkStart w:id="89" w:name="_Toc360119850"/>
      <w:bookmarkStart w:id="90" w:name="_Toc488832247"/>
      <w:bookmarkEnd w:id="87"/>
      <w:bookmarkEnd w:id="88"/>
      <w:bookmarkEnd w:id="89"/>
      <w:r w:rsidRPr="00254C94">
        <w:rPr>
          <w:rFonts w:asciiTheme="majorHAnsi" w:eastAsia="Times New Roman" w:hAnsiTheme="majorHAnsi" w:cs="Times New Roman"/>
          <w:b/>
          <w:bCs/>
        </w:rPr>
        <w:t>System Administrator Console</w:t>
      </w:r>
      <w:bookmarkEnd w:id="90"/>
    </w:p>
    <w:p w14:paraId="04A703CE" w14:textId="77777777" w:rsidR="00550E64" w:rsidRPr="00254C94" w:rsidRDefault="00710361" w:rsidP="00254C94">
      <w:pPr>
        <w:pStyle w:val="NormalWeb"/>
        <w:spacing w:beforeAutospacing="0" w:afterAutospacing="0" w:line="276" w:lineRule="auto"/>
        <w:jc w:val="both"/>
        <w:rPr>
          <w:rFonts w:asciiTheme="majorHAnsi" w:hAnsiTheme="majorHAnsi"/>
        </w:rPr>
      </w:pPr>
      <w:r w:rsidRPr="00254C94">
        <w:rPr>
          <w:rFonts w:asciiTheme="majorHAnsi" w:hAnsiTheme="majorHAnsi"/>
          <w:color w:val="000000"/>
          <w:sz w:val="22"/>
          <w:szCs w:val="22"/>
        </w:rPr>
        <w:t xml:space="preserve">The System Administrator Console (SAC) is the interface which allows a system administrator to connect to any DIRAC server which is running a </w:t>
      </w:r>
      <w:proofErr w:type="spellStart"/>
      <w:r w:rsidRPr="00254C94">
        <w:rPr>
          <w:rFonts w:asciiTheme="majorHAnsi" w:hAnsiTheme="majorHAnsi"/>
          <w:color w:val="000000"/>
          <w:sz w:val="22"/>
          <w:szCs w:val="22"/>
        </w:rPr>
        <w:t>SystemAdministrator</w:t>
      </w:r>
      <w:proofErr w:type="spellEnd"/>
      <w:r w:rsidRPr="00254C94">
        <w:rPr>
          <w:rFonts w:asciiTheme="majorHAnsi" w:hAnsiTheme="majorHAnsi"/>
          <w:color w:val="000000"/>
          <w:sz w:val="22"/>
          <w:szCs w:val="22"/>
        </w:rPr>
        <w:t xml:space="preserve"> service. This interface allows </w:t>
      </w:r>
      <w:proofErr w:type="gramStart"/>
      <w:r w:rsidRPr="00254C94">
        <w:rPr>
          <w:rFonts w:asciiTheme="majorHAnsi" w:hAnsiTheme="majorHAnsi"/>
          <w:color w:val="000000"/>
          <w:sz w:val="22"/>
          <w:szCs w:val="22"/>
        </w:rPr>
        <w:t>to perform</w:t>
      </w:r>
      <w:proofErr w:type="gramEnd"/>
      <w:r w:rsidRPr="00254C94">
        <w:rPr>
          <w:rFonts w:asciiTheme="majorHAnsi" w:hAnsiTheme="majorHAnsi"/>
          <w:color w:val="000000"/>
          <w:sz w:val="22"/>
          <w:szCs w:val="22"/>
        </w:rPr>
        <w:t xml:space="preserve"> all the system maintenance tasks remotely.</w:t>
      </w:r>
    </w:p>
    <w:p w14:paraId="16499981" w14:textId="77777777" w:rsidR="00550E64" w:rsidRPr="00254C94" w:rsidRDefault="00710361" w:rsidP="00254C94">
      <w:pPr>
        <w:pStyle w:val="NormalWeb"/>
        <w:spacing w:before="360" w:beforeAutospacing="0" w:after="80" w:afterAutospacing="0" w:line="276" w:lineRule="auto"/>
        <w:jc w:val="both"/>
        <w:rPr>
          <w:rFonts w:asciiTheme="majorHAnsi" w:hAnsiTheme="majorHAnsi"/>
        </w:rPr>
      </w:pPr>
      <w:r w:rsidRPr="00254C94">
        <w:rPr>
          <w:rFonts w:asciiTheme="majorHAnsi" w:hAnsiTheme="majorHAnsi"/>
          <w:b/>
          <w:bCs/>
          <w:color w:val="000000"/>
          <w:sz w:val="26"/>
          <w:szCs w:val="26"/>
        </w:rPr>
        <w:t>Starting SAC</w:t>
      </w:r>
    </w:p>
    <w:p w14:paraId="2092AF06" w14:textId="77777777" w:rsidR="00550E64" w:rsidRPr="00254C94" w:rsidRDefault="00710361" w:rsidP="00254C94">
      <w:pPr>
        <w:pStyle w:val="NormalWeb"/>
        <w:spacing w:beforeAutospacing="0" w:afterAutospacing="0" w:line="276" w:lineRule="auto"/>
        <w:jc w:val="both"/>
        <w:rPr>
          <w:rFonts w:asciiTheme="majorHAnsi" w:hAnsiTheme="majorHAnsi"/>
        </w:rPr>
      </w:pPr>
      <w:r w:rsidRPr="00254C94">
        <w:rPr>
          <w:rFonts w:asciiTheme="majorHAnsi" w:hAnsiTheme="majorHAnsi"/>
          <w:color w:val="000000"/>
          <w:sz w:val="22"/>
          <w:szCs w:val="22"/>
        </w:rPr>
        <w:t xml:space="preserve">The SAC is invoked using </w:t>
      </w:r>
      <w:proofErr w:type="spellStart"/>
      <w:r w:rsidRPr="00254C94">
        <w:rPr>
          <w:rFonts w:asciiTheme="majorHAnsi" w:hAnsiTheme="majorHAnsi"/>
          <w:color w:val="000000"/>
          <w:sz w:val="22"/>
          <w:szCs w:val="22"/>
        </w:rPr>
        <w:t>dirac</w:t>
      </w:r>
      <w:proofErr w:type="spellEnd"/>
      <w:r w:rsidRPr="00254C94">
        <w:rPr>
          <w:rFonts w:asciiTheme="majorHAnsi" w:hAnsiTheme="majorHAnsi"/>
          <w:color w:val="000000"/>
          <w:sz w:val="22"/>
          <w:szCs w:val="22"/>
        </w:rPr>
        <w:t>-admin-sysadmin-cli command for a given DIRAC server, for example:</w:t>
      </w:r>
    </w:p>
    <w:p w14:paraId="365145C2" w14:textId="77777777" w:rsidR="00550E64" w:rsidRPr="00254C94" w:rsidRDefault="00710361" w:rsidP="00254C94">
      <w:pPr>
        <w:pStyle w:val="NormalWeb"/>
        <w:spacing w:beforeAutospacing="0" w:afterAutospacing="0" w:line="276" w:lineRule="auto"/>
        <w:jc w:val="both"/>
        <w:rPr>
          <w:rFonts w:asciiTheme="majorHAnsi" w:hAnsiTheme="majorHAnsi"/>
        </w:rPr>
      </w:pPr>
      <w:proofErr w:type="spellStart"/>
      <w:proofErr w:type="gramStart"/>
      <w:r w:rsidRPr="00254C94">
        <w:rPr>
          <w:rFonts w:asciiTheme="majorHAnsi" w:hAnsiTheme="majorHAnsi"/>
          <w:color w:val="000000"/>
          <w:sz w:val="22"/>
          <w:szCs w:val="22"/>
        </w:rPr>
        <w:t>dirac</w:t>
      </w:r>
      <w:proofErr w:type="spellEnd"/>
      <w:r w:rsidRPr="00254C94">
        <w:rPr>
          <w:rFonts w:asciiTheme="majorHAnsi" w:hAnsiTheme="majorHAnsi"/>
          <w:color w:val="000000"/>
          <w:sz w:val="22"/>
          <w:szCs w:val="22"/>
        </w:rPr>
        <w:t>-admin-sysadmin-cli</w:t>
      </w:r>
      <w:proofErr w:type="gramEnd"/>
      <w:r w:rsidRPr="00254C94">
        <w:rPr>
          <w:rFonts w:asciiTheme="majorHAnsi" w:hAnsiTheme="majorHAnsi"/>
          <w:color w:val="000000"/>
          <w:sz w:val="22"/>
          <w:szCs w:val="22"/>
        </w:rPr>
        <w:t xml:space="preserve"> --host &lt;</w:t>
      </w:r>
      <w:proofErr w:type="spellStart"/>
      <w:r w:rsidRPr="00254C94">
        <w:rPr>
          <w:rFonts w:asciiTheme="majorHAnsi" w:hAnsiTheme="majorHAnsi"/>
          <w:color w:val="000000"/>
          <w:sz w:val="22"/>
          <w:szCs w:val="22"/>
        </w:rPr>
        <w:t>server.address</w:t>
      </w:r>
      <w:proofErr w:type="spellEnd"/>
      <w:r w:rsidRPr="00254C94">
        <w:rPr>
          <w:rFonts w:asciiTheme="majorHAnsi" w:hAnsiTheme="majorHAnsi"/>
          <w:color w:val="000000"/>
          <w:sz w:val="22"/>
          <w:szCs w:val="22"/>
        </w:rPr>
        <w:t>&gt;</w:t>
      </w:r>
    </w:p>
    <w:p w14:paraId="66EDEF60" w14:textId="77777777" w:rsidR="00550E64" w:rsidRPr="00254C94" w:rsidRDefault="00710361" w:rsidP="00254C94">
      <w:pPr>
        <w:pStyle w:val="NormalWeb"/>
        <w:spacing w:beforeAutospacing="0" w:afterAutospacing="0" w:line="276" w:lineRule="auto"/>
        <w:jc w:val="both"/>
        <w:rPr>
          <w:rFonts w:asciiTheme="majorHAnsi" w:hAnsiTheme="majorHAnsi"/>
        </w:rPr>
      </w:pPr>
      <w:r w:rsidRPr="00254C94">
        <w:rPr>
          <w:rFonts w:asciiTheme="majorHAnsi" w:hAnsiTheme="majorHAnsi"/>
          <w:color w:val="000000"/>
          <w:sz w:val="22"/>
          <w:szCs w:val="22"/>
        </w:rPr>
        <w:t>This starts a special shell with a number of commands defined. There is a help available to see the list of commands and get info about particular commands.</w:t>
      </w:r>
    </w:p>
    <w:p w14:paraId="51053627" w14:textId="77777777" w:rsidR="00550E64" w:rsidRPr="00254C94" w:rsidRDefault="00710361" w:rsidP="00254C94">
      <w:pPr>
        <w:pStyle w:val="Heading1"/>
        <w:spacing w:line="276" w:lineRule="auto"/>
        <w:jc w:val="both"/>
        <w:rPr>
          <w:rFonts w:asciiTheme="majorHAnsi" w:eastAsia="Times New Roman" w:hAnsiTheme="majorHAnsi" w:cs="Times New Roman"/>
        </w:rPr>
      </w:pPr>
      <w:bookmarkStart w:id="91" w:name="_Toc361931211"/>
      <w:bookmarkStart w:id="92" w:name="_Toc488832248"/>
      <w:bookmarkEnd w:id="91"/>
      <w:r w:rsidRPr="00254C94">
        <w:rPr>
          <w:rFonts w:asciiTheme="majorHAnsi" w:eastAsia="Times New Roman" w:hAnsiTheme="majorHAnsi" w:cs="Times New Roman"/>
        </w:rPr>
        <w:t>Appendix C: EISCAT-DIRAC software extension</w:t>
      </w:r>
      <w:bookmarkEnd w:id="92"/>
    </w:p>
    <w:p w14:paraId="4FFB4ECF" w14:textId="77777777" w:rsidR="00550E64" w:rsidRPr="00254C94" w:rsidRDefault="00710361" w:rsidP="00254C94">
      <w:pPr>
        <w:pStyle w:val="NormalWeb"/>
        <w:spacing w:beforeAutospacing="0" w:afterAutospacing="0" w:line="276" w:lineRule="auto"/>
        <w:jc w:val="both"/>
        <w:rPr>
          <w:rFonts w:asciiTheme="majorHAnsi" w:hAnsiTheme="majorHAnsi"/>
        </w:rPr>
      </w:pPr>
      <w:r w:rsidRPr="00254C94">
        <w:rPr>
          <w:rFonts w:asciiTheme="majorHAnsi" w:hAnsiTheme="majorHAnsi"/>
          <w:color w:val="000000"/>
          <w:sz w:val="22"/>
          <w:szCs w:val="22"/>
        </w:rPr>
        <w:t>Developers of new DIRAC components can find all the necessary instructions at</w:t>
      </w:r>
    </w:p>
    <w:p w14:paraId="770B3077" w14:textId="77777777" w:rsidR="00550E64" w:rsidRPr="00254C94" w:rsidRDefault="001641BF" w:rsidP="00254C94">
      <w:pPr>
        <w:pStyle w:val="NormalWeb"/>
        <w:spacing w:beforeAutospacing="0" w:afterAutospacing="0" w:line="276" w:lineRule="auto"/>
        <w:jc w:val="both"/>
        <w:rPr>
          <w:rFonts w:asciiTheme="majorHAnsi" w:hAnsiTheme="majorHAnsi"/>
        </w:rPr>
      </w:pPr>
      <w:hyperlink r:id="rId80">
        <w:r w:rsidR="00710361" w:rsidRPr="00254C94">
          <w:rPr>
            <w:rStyle w:val="InternetLink"/>
            <w:rFonts w:asciiTheme="majorHAnsi" w:hAnsiTheme="majorHAnsi"/>
            <w:color w:val="1155CC"/>
            <w:sz w:val="22"/>
            <w:szCs w:val="22"/>
          </w:rPr>
          <w:t>http://dirac.readthedocs.io/en/latest/DeveloperGuide/index.html</w:t>
        </w:r>
      </w:hyperlink>
    </w:p>
    <w:p w14:paraId="034F3A33" w14:textId="77777777" w:rsidR="00550E64" w:rsidRPr="00254C94" w:rsidRDefault="00710361" w:rsidP="00254C94">
      <w:pPr>
        <w:pStyle w:val="NormalWeb"/>
        <w:spacing w:beforeAutospacing="0" w:afterAutospacing="0" w:line="276" w:lineRule="auto"/>
        <w:jc w:val="both"/>
        <w:rPr>
          <w:rFonts w:asciiTheme="majorHAnsi" w:hAnsiTheme="majorHAnsi"/>
        </w:rPr>
      </w:pPr>
      <w:r w:rsidRPr="00254C94">
        <w:rPr>
          <w:rFonts w:asciiTheme="majorHAnsi" w:hAnsiTheme="majorHAnsi"/>
          <w:sz w:val="22"/>
          <w:szCs w:val="22"/>
        </w:rPr>
        <w:t>The guide provides coding conventions and examples as well as detailed instructions of the adopted branching model of the DIRAC repositories. The DIRAC software is developed under the Git code management system. The developer guide provides also instructions on how to contribute new codes, describes software revision and release procedures.</w:t>
      </w:r>
    </w:p>
    <w:p w14:paraId="11785879" w14:textId="77777777" w:rsidR="00550E64" w:rsidRPr="00254C94" w:rsidRDefault="00710361" w:rsidP="00254C94">
      <w:pPr>
        <w:pStyle w:val="NormalWeb"/>
        <w:spacing w:beforeAutospacing="0" w:afterAutospacing="0" w:line="276" w:lineRule="auto"/>
        <w:jc w:val="both"/>
        <w:rPr>
          <w:rFonts w:asciiTheme="majorHAnsi" w:hAnsiTheme="majorHAnsi"/>
        </w:rPr>
      </w:pPr>
      <w:r w:rsidRPr="00254C94">
        <w:rPr>
          <w:rFonts w:asciiTheme="majorHAnsi" w:hAnsiTheme="majorHAnsi"/>
          <w:color w:val="000000"/>
          <w:sz w:val="22"/>
          <w:szCs w:val="22"/>
        </w:rPr>
        <w:t xml:space="preserve">Specific EISCAT codes in the DIRAC framework are provided as a DIRAC extension - a standard method for adding community specific codes as a series of plugins. The corresponding EISCAT-DIRAC software project is created in the </w:t>
      </w:r>
      <w:proofErr w:type="spellStart"/>
      <w:r w:rsidRPr="00254C94">
        <w:rPr>
          <w:rFonts w:asciiTheme="majorHAnsi" w:hAnsiTheme="majorHAnsi"/>
          <w:color w:val="000000"/>
          <w:sz w:val="22"/>
          <w:szCs w:val="22"/>
        </w:rPr>
        <w:t>Github</w:t>
      </w:r>
      <w:proofErr w:type="spellEnd"/>
      <w:r w:rsidRPr="00254C94">
        <w:rPr>
          <w:rFonts w:asciiTheme="majorHAnsi" w:hAnsiTheme="majorHAnsi"/>
          <w:color w:val="000000"/>
          <w:sz w:val="22"/>
          <w:szCs w:val="22"/>
        </w:rPr>
        <w:t xml:space="preserve"> software management service:</w:t>
      </w:r>
    </w:p>
    <w:p w14:paraId="50E6D84D" w14:textId="77777777" w:rsidR="00550E64" w:rsidRPr="00254C94" w:rsidRDefault="001641BF" w:rsidP="00254C94">
      <w:pPr>
        <w:pStyle w:val="NormalWeb"/>
        <w:spacing w:beforeAutospacing="0" w:afterAutospacing="0" w:line="276" w:lineRule="auto"/>
        <w:jc w:val="both"/>
        <w:rPr>
          <w:rFonts w:asciiTheme="majorHAnsi" w:hAnsiTheme="majorHAnsi"/>
        </w:rPr>
      </w:pPr>
      <w:hyperlink r:id="rId81">
        <w:r w:rsidR="00710361" w:rsidRPr="00254C94">
          <w:rPr>
            <w:rStyle w:val="InternetLink"/>
            <w:rFonts w:asciiTheme="majorHAnsi" w:hAnsiTheme="majorHAnsi"/>
            <w:color w:val="1155CC"/>
            <w:sz w:val="22"/>
            <w:szCs w:val="22"/>
          </w:rPr>
          <w:t>https://github.com/Eiscat3D/EiscatDIRAC</w:t>
        </w:r>
      </w:hyperlink>
      <w:r w:rsidR="00710361" w:rsidRPr="00254C94">
        <w:rPr>
          <w:rFonts w:asciiTheme="majorHAnsi" w:hAnsiTheme="majorHAnsi"/>
          <w:color w:val="000000"/>
          <w:sz w:val="22"/>
          <w:szCs w:val="22"/>
        </w:rPr>
        <w:t xml:space="preserve">  </w:t>
      </w:r>
    </w:p>
    <w:p w14:paraId="4304D13F" w14:textId="77777777" w:rsidR="00550E64" w:rsidRPr="00254C94" w:rsidRDefault="00710361" w:rsidP="00254C94">
      <w:pPr>
        <w:pStyle w:val="NormalWeb"/>
        <w:spacing w:beforeAutospacing="0" w:afterAutospacing="0" w:line="276" w:lineRule="auto"/>
        <w:jc w:val="both"/>
        <w:rPr>
          <w:rFonts w:asciiTheme="majorHAnsi" w:hAnsiTheme="majorHAnsi"/>
        </w:rPr>
      </w:pPr>
      <w:r w:rsidRPr="00254C94">
        <w:rPr>
          <w:rFonts w:asciiTheme="majorHAnsi" w:hAnsiTheme="majorHAnsi"/>
          <w:color w:val="000000"/>
          <w:sz w:val="22"/>
          <w:szCs w:val="22"/>
        </w:rPr>
        <w:t>Currently, plugins are provided for implementation of the EISCAT specific data access policies and for the web GUI.  </w:t>
      </w:r>
    </w:p>
    <w:p w14:paraId="2ADC3E79" w14:textId="77777777" w:rsidR="00550E64" w:rsidRPr="00254C94" w:rsidRDefault="00710361" w:rsidP="00254C94">
      <w:pPr>
        <w:pStyle w:val="NormalWeb"/>
        <w:spacing w:beforeAutospacing="0" w:afterAutospacing="0" w:line="276" w:lineRule="auto"/>
        <w:jc w:val="both"/>
        <w:rPr>
          <w:rFonts w:asciiTheme="majorHAnsi" w:hAnsiTheme="majorHAnsi"/>
        </w:rPr>
      </w:pPr>
      <w:r w:rsidRPr="00254C94">
        <w:rPr>
          <w:rFonts w:asciiTheme="majorHAnsi" w:hAnsiTheme="majorHAnsi"/>
          <w:color w:val="000000"/>
          <w:sz w:val="22"/>
          <w:szCs w:val="22"/>
        </w:rPr>
        <w:t>Definition of the EISCAT-DIRAC extension allows to use standard DIRAC commands (</w:t>
      </w:r>
      <w:proofErr w:type="spellStart"/>
      <w:r w:rsidRPr="00254C94">
        <w:rPr>
          <w:rFonts w:asciiTheme="majorHAnsi" w:hAnsiTheme="majorHAnsi"/>
          <w:i/>
          <w:iCs/>
          <w:color w:val="000000"/>
          <w:sz w:val="22"/>
          <w:szCs w:val="22"/>
        </w:rPr>
        <w:t>dirac</w:t>
      </w:r>
      <w:proofErr w:type="spellEnd"/>
      <w:r w:rsidRPr="00254C94">
        <w:rPr>
          <w:rFonts w:asciiTheme="majorHAnsi" w:hAnsiTheme="majorHAnsi"/>
          <w:i/>
          <w:iCs/>
          <w:color w:val="000000"/>
          <w:sz w:val="22"/>
          <w:szCs w:val="22"/>
        </w:rPr>
        <w:t>-distribution</w:t>
      </w:r>
      <w:r w:rsidRPr="00254C94">
        <w:rPr>
          <w:rFonts w:asciiTheme="majorHAnsi" w:hAnsiTheme="majorHAnsi"/>
          <w:color w:val="000000"/>
          <w:sz w:val="22"/>
          <w:szCs w:val="22"/>
        </w:rPr>
        <w:t>, see the Developer Guide) to manage the extension releases and install them (</w:t>
      </w:r>
      <w:proofErr w:type="spellStart"/>
      <w:r w:rsidRPr="00254C94">
        <w:rPr>
          <w:rFonts w:asciiTheme="majorHAnsi" w:hAnsiTheme="majorHAnsi"/>
          <w:i/>
          <w:color w:val="000000"/>
          <w:sz w:val="22"/>
          <w:szCs w:val="22"/>
        </w:rPr>
        <w:t>dirac</w:t>
      </w:r>
      <w:proofErr w:type="spellEnd"/>
      <w:r w:rsidRPr="00254C94">
        <w:rPr>
          <w:rFonts w:asciiTheme="majorHAnsi" w:hAnsiTheme="majorHAnsi"/>
          <w:i/>
          <w:color w:val="000000"/>
          <w:sz w:val="22"/>
          <w:szCs w:val="22"/>
        </w:rPr>
        <w:t>-install</w:t>
      </w:r>
      <w:r w:rsidRPr="00254C94">
        <w:rPr>
          <w:rFonts w:asciiTheme="majorHAnsi" w:hAnsiTheme="majorHAnsi"/>
          <w:color w:val="000000"/>
          <w:sz w:val="22"/>
          <w:szCs w:val="22"/>
        </w:rPr>
        <w:t>) on the DIRAC4EGI servers. The project details are provided in this configuration file:</w:t>
      </w:r>
    </w:p>
    <w:p w14:paraId="5E55609A" w14:textId="77777777" w:rsidR="00550E64" w:rsidRPr="00254C94" w:rsidRDefault="001641BF" w:rsidP="00254C94">
      <w:pPr>
        <w:pStyle w:val="NormalWeb"/>
        <w:spacing w:beforeAutospacing="0" w:afterAutospacing="0" w:line="276" w:lineRule="auto"/>
        <w:jc w:val="both"/>
        <w:rPr>
          <w:rFonts w:asciiTheme="majorHAnsi" w:hAnsiTheme="majorHAnsi"/>
        </w:rPr>
      </w:pPr>
      <w:hyperlink r:id="rId82">
        <w:r w:rsidR="00710361" w:rsidRPr="00254C94">
          <w:rPr>
            <w:rStyle w:val="InternetLink"/>
            <w:rFonts w:asciiTheme="majorHAnsi" w:hAnsiTheme="majorHAnsi"/>
            <w:sz w:val="22"/>
            <w:szCs w:val="22"/>
          </w:rPr>
          <w:t>https://raw.github.com/Eiscat3D/EiscatDIRAC/master/defaults/eiscat.cfg</w:t>
        </w:r>
      </w:hyperlink>
      <w:r w:rsidR="00710361" w:rsidRPr="00254C94">
        <w:rPr>
          <w:rFonts w:asciiTheme="majorHAnsi" w:hAnsiTheme="majorHAnsi"/>
          <w:color w:val="000000"/>
          <w:sz w:val="22"/>
          <w:szCs w:val="22"/>
        </w:rPr>
        <w:t xml:space="preserve"> </w:t>
      </w:r>
    </w:p>
    <w:p w14:paraId="0C67DA13" w14:textId="77777777" w:rsidR="00550E64" w:rsidRPr="00254C94" w:rsidRDefault="00710361" w:rsidP="00254C94">
      <w:pPr>
        <w:pStyle w:val="NormalWeb"/>
        <w:spacing w:beforeAutospacing="0" w:afterAutospacing="0" w:line="276" w:lineRule="auto"/>
        <w:jc w:val="both"/>
        <w:rPr>
          <w:rFonts w:asciiTheme="majorHAnsi" w:hAnsiTheme="majorHAnsi"/>
        </w:rPr>
      </w:pPr>
      <w:r w:rsidRPr="00254C94">
        <w:rPr>
          <w:rFonts w:asciiTheme="majorHAnsi" w:hAnsiTheme="majorHAnsi"/>
          <w:color w:val="000000"/>
          <w:sz w:val="22"/>
          <w:szCs w:val="22"/>
        </w:rPr>
        <w:lastRenderedPageBreak/>
        <w:t xml:space="preserve">The file defines location of the EISCAT-DIRAC software repository as well as the releases repository from where the software will be picked up for the deployment both for the EISCAT specific services and clients. </w:t>
      </w:r>
    </w:p>
    <w:p w14:paraId="0725D47C" w14:textId="77777777" w:rsidR="00550E64" w:rsidRPr="00254C94" w:rsidRDefault="00550E64" w:rsidP="00254C94">
      <w:pPr>
        <w:jc w:val="both"/>
        <w:rPr>
          <w:rFonts w:asciiTheme="majorHAnsi" w:eastAsia="Times New Roman" w:hAnsiTheme="majorHAnsi" w:cs="Times New Roman"/>
        </w:rPr>
      </w:pPr>
    </w:p>
    <w:p w14:paraId="51555AC2" w14:textId="77777777" w:rsidR="00550E64" w:rsidRPr="00254C94" w:rsidRDefault="00550E64" w:rsidP="00254C94">
      <w:pPr>
        <w:pStyle w:val="LO-normal"/>
        <w:spacing w:line="276" w:lineRule="auto"/>
        <w:jc w:val="both"/>
        <w:rPr>
          <w:rFonts w:asciiTheme="majorHAnsi" w:hAnsiTheme="majorHAnsi"/>
        </w:rPr>
      </w:pPr>
    </w:p>
    <w:sectPr w:rsidR="00550E64" w:rsidRPr="00254C94">
      <w:headerReference w:type="default" r:id="rId83"/>
      <w:footerReference w:type="default" r:id="rId84"/>
      <w:pgSz w:w="11906" w:h="16838"/>
      <w:pgMar w:top="1241" w:right="1440" w:bottom="709" w:left="1440" w:header="0" w:footer="566" w:gutter="0"/>
      <w:pgNumType w:start="1"/>
      <w:cols w:space="720"/>
      <w:formProt w:val="0"/>
      <w:titlePg/>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8A6B06" w14:textId="77777777" w:rsidR="00BD3623" w:rsidRDefault="00BD3623">
      <w:pPr>
        <w:spacing w:after="0" w:line="240" w:lineRule="auto"/>
      </w:pPr>
      <w:r>
        <w:separator/>
      </w:r>
    </w:p>
  </w:endnote>
  <w:endnote w:type="continuationSeparator" w:id="0">
    <w:p w14:paraId="6441C897" w14:textId="77777777" w:rsidR="00BD3623" w:rsidRDefault="00BD3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1"/>
    <w:family w:val="roman"/>
    <w:pitch w:val="variable"/>
  </w:font>
  <w:font w:name="Cambria">
    <w:panose1 w:val="02040503050406030204"/>
    <w:charset w:val="00"/>
    <w:family w:val="roman"/>
    <w:pitch w:val="variable"/>
    <w:sig w:usb0="E00002FF" w:usb1="400004FF" w:usb2="00000000" w:usb3="00000000" w:csb0="0000019F" w:csb1="00000000"/>
  </w:font>
  <w:font w:name="Liberation Sans">
    <w:altName w:val="Arial"/>
    <w:charset w:val="01"/>
    <w:family w:val="swiss"/>
    <w:pitch w:val="variable"/>
  </w:font>
  <w:font w:name="DejaVu Sans">
    <w:panose1 w:val="020B0603030804020204"/>
    <w:charset w:val="00"/>
    <w:family w:val="swiss"/>
    <w:pitch w:val="variable"/>
    <w:sig w:usb0="E7002EFF" w:usb1="D200FDFF" w:usb2="0A246029" w:usb3="00000000" w:csb0="000001FF" w:csb1="00000000"/>
  </w:font>
  <w:font w:name="Times">
    <w:altName w:val="Times New Roman"/>
    <w:panose1 w:val="02020603050405020304"/>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FB8C6" w14:textId="77777777" w:rsidR="001641BF" w:rsidRDefault="001641BF">
    <w:pPr>
      <w:pStyle w:val="LO-normal"/>
    </w:pPr>
  </w:p>
  <w:tbl>
    <w:tblPr>
      <w:tblW w:w="9180" w:type="dxa"/>
      <w:tblInd w:w="-115" w:type="dxa"/>
      <w:tblBorders>
        <w:top w:val="single" w:sz="8" w:space="0" w:color="4F81BD"/>
      </w:tblBorders>
      <w:tblLook w:val="0400" w:firstRow="0" w:lastRow="0" w:firstColumn="0" w:lastColumn="0" w:noHBand="0" w:noVBand="1"/>
    </w:tblPr>
    <w:tblGrid>
      <w:gridCol w:w="3060"/>
      <w:gridCol w:w="3060"/>
      <w:gridCol w:w="3060"/>
    </w:tblGrid>
    <w:tr w:rsidR="001641BF" w14:paraId="2CCBDCD6" w14:textId="77777777">
      <w:trPr>
        <w:trHeight w:val="840"/>
      </w:trPr>
      <w:tc>
        <w:tcPr>
          <w:tcW w:w="3060" w:type="dxa"/>
          <w:tcBorders>
            <w:top w:val="single" w:sz="8" w:space="0" w:color="4F81BD"/>
          </w:tcBorders>
          <w:shd w:val="clear" w:color="auto" w:fill="auto"/>
          <w:vAlign w:val="bottom"/>
        </w:tcPr>
        <w:p w14:paraId="5D2047BD" w14:textId="77777777" w:rsidR="001641BF" w:rsidRDefault="001641BF">
          <w:pPr>
            <w:pStyle w:val="LO-normal"/>
            <w:tabs>
              <w:tab w:val="center" w:pos="4513"/>
              <w:tab w:val="right" w:pos="9026"/>
            </w:tabs>
          </w:pPr>
          <w:r>
            <w:rPr>
              <w:noProof/>
              <w:lang w:eastAsia="en-GB"/>
            </w:rPr>
            <w:drawing>
              <wp:inline distT="0" distB="0" distL="0" distR="0" wp14:anchorId="36071240" wp14:editId="4853ECA1">
                <wp:extent cx="765810" cy="431800"/>
                <wp:effectExtent l="0" t="0" r="0" b="0"/>
                <wp:docPr id="27" name="image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51.gif"/>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top w:val="single" w:sz="8" w:space="0" w:color="4F81BD"/>
          </w:tcBorders>
          <w:shd w:val="clear" w:color="auto" w:fill="auto"/>
          <w:vAlign w:val="bottom"/>
        </w:tcPr>
        <w:p w14:paraId="3A6D0643" w14:textId="77777777" w:rsidR="001641BF" w:rsidRDefault="001641BF">
          <w:pPr>
            <w:pStyle w:val="LO-normal"/>
            <w:tabs>
              <w:tab w:val="center" w:pos="4513"/>
              <w:tab w:val="right" w:pos="9026"/>
            </w:tabs>
            <w:jc w:val="center"/>
          </w:pPr>
          <w:r>
            <w:fldChar w:fldCharType="begin"/>
          </w:r>
          <w:r>
            <w:instrText>PAGE</w:instrText>
          </w:r>
          <w:r>
            <w:fldChar w:fldCharType="separate"/>
          </w:r>
          <w:r w:rsidR="0004762F">
            <w:rPr>
              <w:noProof/>
            </w:rPr>
            <w:t>2</w:t>
          </w:r>
          <w:r>
            <w:fldChar w:fldCharType="end"/>
          </w:r>
        </w:p>
      </w:tc>
      <w:tc>
        <w:tcPr>
          <w:tcW w:w="3060" w:type="dxa"/>
          <w:tcBorders>
            <w:top w:val="single" w:sz="8" w:space="0" w:color="4F81BD"/>
          </w:tcBorders>
          <w:shd w:val="clear" w:color="auto" w:fill="auto"/>
          <w:vAlign w:val="bottom"/>
        </w:tcPr>
        <w:p w14:paraId="039601B3" w14:textId="77777777" w:rsidR="001641BF" w:rsidRDefault="001641BF">
          <w:pPr>
            <w:pStyle w:val="LO-normal"/>
            <w:tabs>
              <w:tab w:val="center" w:pos="4513"/>
              <w:tab w:val="right" w:pos="9026"/>
            </w:tabs>
            <w:jc w:val="right"/>
          </w:pPr>
          <w:r>
            <w:rPr>
              <w:noProof/>
              <w:lang w:eastAsia="en-GB"/>
            </w:rPr>
            <w:drawing>
              <wp:inline distT="0" distB="0" distL="0" distR="0" wp14:anchorId="56A9ABFC" wp14:editId="4637D809">
                <wp:extent cx="539750" cy="360045"/>
                <wp:effectExtent l="0" t="0" r="0" b="0"/>
                <wp:docPr id="28"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3.png"/>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23E3C90C" w14:textId="77777777" w:rsidR="001641BF" w:rsidRDefault="001641BF">
    <w:pPr>
      <w:pStyle w:val="LO-normal"/>
      <w:spacing w:after="84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56FA50" w14:textId="77777777" w:rsidR="00BD3623" w:rsidRDefault="00BD3623">
      <w:r>
        <w:separator/>
      </w:r>
    </w:p>
  </w:footnote>
  <w:footnote w:type="continuationSeparator" w:id="0">
    <w:p w14:paraId="41AA850A" w14:textId="77777777" w:rsidR="00BD3623" w:rsidRDefault="00BD3623">
      <w:r>
        <w:continuationSeparator/>
      </w:r>
    </w:p>
  </w:footnote>
  <w:footnote w:id="1">
    <w:p w14:paraId="6767A3EA" w14:textId="77777777" w:rsidR="001641BF" w:rsidRDefault="001641BF">
      <w:pPr>
        <w:pStyle w:val="LO-normal"/>
      </w:pPr>
      <w:r>
        <w:rPr>
          <w:vertAlign w:val="superscript"/>
        </w:rPr>
        <w:footnoteRef/>
      </w:r>
      <w:r>
        <w:rPr>
          <w:vertAlign w:val="superscript"/>
        </w:rPr>
        <w:tab/>
      </w:r>
      <w:r>
        <w:rPr>
          <w:sz w:val="20"/>
          <w:szCs w:val="20"/>
        </w:rPr>
        <w:t xml:space="preserve"> EGI-Engage D6.3 Production portal for EISCAT_3D: </w:t>
      </w:r>
      <w:hyperlink r:id="rId1">
        <w:r>
          <w:rPr>
            <w:rStyle w:val="InternetLink"/>
            <w:color w:val="1155CC"/>
            <w:sz w:val="20"/>
            <w:szCs w:val="20"/>
          </w:rPr>
          <w:t>https://documents.egi.eu/document/2663</w:t>
        </w:r>
      </w:hyperlink>
      <w:r>
        <w:rPr>
          <w:sz w:val="20"/>
          <w:szCs w:val="20"/>
        </w:rPr>
        <w:t xml:space="preserve"> </w:t>
      </w:r>
    </w:p>
  </w:footnote>
  <w:footnote w:id="2">
    <w:p w14:paraId="0E082F43" w14:textId="77777777" w:rsidR="001641BF" w:rsidRDefault="001641BF">
      <w:pPr>
        <w:pStyle w:val="LO-normal"/>
      </w:pPr>
      <w:r>
        <w:rPr>
          <w:vertAlign w:val="superscript"/>
        </w:rPr>
        <w:footnoteRef/>
      </w:r>
      <w:r>
        <w:rPr>
          <w:vertAlign w:val="superscript"/>
        </w:rPr>
        <w:tab/>
      </w:r>
      <w:r>
        <w:rPr>
          <w:sz w:val="20"/>
          <w:szCs w:val="20"/>
        </w:rPr>
        <w:t xml:space="preserve"> ENVRI Reference Model: </w:t>
      </w:r>
      <w:hyperlink r:id="rId2">
        <w:r>
          <w:rPr>
            <w:rStyle w:val="InternetLink"/>
            <w:sz w:val="20"/>
          </w:rPr>
          <w:t>https://confluence.egi.eu/display/EC/ENVRI+Reference+Model</w:t>
        </w:r>
      </w:hyperlink>
      <w:r>
        <w:rPr>
          <w:sz w:val="20"/>
        </w:rPr>
        <w:t xml:space="preserve"> </w:t>
      </w:r>
    </w:p>
  </w:footnote>
  <w:footnote w:id="3">
    <w:p w14:paraId="6B09DC5A" w14:textId="77777777" w:rsidR="001641BF" w:rsidRDefault="001641BF">
      <w:pPr>
        <w:pStyle w:val="LO-normal"/>
      </w:pPr>
      <w:r>
        <w:rPr>
          <w:vertAlign w:val="superscript"/>
        </w:rPr>
        <w:footnoteRef/>
      </w:r>
      <w:r>
        <w:rPr>
          <w:vertAlign w:val="superscript"/>
        </w:rPr>
        <w:tab/>
      </w:r>
      <w:r>
        <w:rPr>
          <w:sz w:val="20"/>
          <w:szCs w:val="20"/>
        </w:rPr>
        <w:t xml:space="preserve"> Nordic e-Infrastructure Collaboration (</w:t>
      </w:r>
      <w:proofErr w:type="spellStart"/>
      <w:r>
        <w:rPr>
          <w:sz w:val="20"/>
          <w:szCs w:val="20"/>
        </w:rPr>
        <w:t>NeIC</w:t>
      </w:r>
      <w:proofErr w:type="spellEnd"/>
      <w:r>
        <w:rPr>
          <w:sz w:val="20"/>
          <w:szCs w:val="20"/>
        </w:rPr>
        <w:t xml:space="preserve">) EISCAT_3D Support project: </w:t>
      </w:r>
      <w:hyperlink r:id="rId3">
        <w:r>
          <w:rPr>
            <w:rStyle w:val="InternetLink"/>
          </w:rPr>
          <w:t>https://www.eiscat.se/business/projects/neic-eiscat_3d-support/</w:t>
        </w:r>
      </w:hyperlink>
      <w:r>
        <w:t xml:space="preserve"> </w:t>
      </w:r>
    </w:p>
  </w:footnote>
  <w:footnote w:id="4">
    <w:p w14:paraId="74575FAE" w14:textId="77777777" w:rsidR="001641BF" w:rsidRDefault="001641BF">
      <w:pPr>
        <w:pStyle w:val="LO-normal"/>
      </w:pPr>
      <w:r>
        <w:rPr>
          <w:vertAlign w:val="superscript"/>
        </w:rPr>
        <w:footnoteRef/>
      </w:r>
      <w:r>
        <w:rPr>
          <w:vertAlign w:val="superscript"/>
        </w:rPr>
        <w:tab/>
      </w:r>
      <w:r>
        <w:rPr>
          <w:sz w:val="20"/>
          <w:szCs w:val="20"/>
        </w:rPr>
        <w:t xml:space="preserve"> EISCAT Pilot in EUDAT: </w:t>
      </w:r>
      <w:hyperlink r:id="rId4">
        <w:r>
          <w:rPr>
            <w:rStyle w:val="InternetLink"/>
            <w:sz w:val="20"/>
            <w:szCs w:val="20"/>
          </w:rPr>
          <w:t>https://www.eudat.eu/communities/unified-access-to-eiscat-radar-data</w:t>
        </w:r>
      </w:hyperlink>
      <w:r>
        <w:t xml:space="preserve"> </w:t>
      </w:r>
    </w:p>
  </w:footnote>
  <w:footnote w:id="5">
    <w:p w14:paraId="5F3D7BC0" w14:textId="44C11D5E" w:rsidR="001641BF" w:rsidRDefault="001641BF">
      <w:pPr>
        <w:pStyle w:val="FootnoteText"/>
      </w:pPr>
      <w:r>
        <w:rPr>
          <w:rStyle w:val="FootnoteReference"/>
        </w:rPr>
        <w:footnoteRef/>
      </w:r>
      <w:r>
        <w:t xml:space="preserve"> </w:t>
      </w:r>
      <w:hyperlink r:id="rId5">
        <w:r>
          <w:rPr>
            <w:rStyle w:val="InternetLink"/>
            <w:color w:val="1155CC"/>
          </w:rPr>
          <w:t>http://diracgrid.org/</w:t>
        </w:r>
      </w:hyperlink>
    </w:p>
  </w:footnote>
  <w:footnote w:id="6">
    <w:p w14:paraId="14267943" w14:textId="096821A5" w:rsidR="001641BF" w:rsidRDefault="001641BF">
      <w:pPr>
        <w:pStyle w:val="FootnoteText"/>
      </w:pPr>
      <w:r>
        <w:rPr>
          <w:rStyle w:val="FootnoteReference"/>
        </w:rPr>
        <w:footnoteRef/>
      </w:r>
      <w:r>
        <w:t xml:space="preserve"> </w:t>
      </w:r>
      <w:hyperlink r:id="rId6">
        <w:r>
          <w:rPr>
            <w:rStyle w:val="InternetLink"/>
            <w:color w:val="1155CC"/>
          </w:rPr>
          <w:t>http://eudat.eu</w:t>
        </w:r>
      </w:hyperlink>
    </w:p>
  </w:footnote>
  <w:footnote w:id="7">
    <w:p w14:paraId="56FE8122" w14:textId="77777777" w:rsidR="001641BF" w:rsidRDefault="001641BF">
      <w:pPr>
        <w:pStyle w:val="LO-normal"/>
      </w:pPr>
      <w:r>
        <w:rPr>
          <w:sz w:val="20"/>
          <w:vertAlign w:val="superscript"/>
        </w:rPr>
        <w:footnoteRef/>
      </w:r>
      <w:r>
        <w:rPr>
          <w:sz w:val="20"/>
          <w:vertAlign w:val="superscript"/>
        </w:rPr>
        <w:tab/>
      </w:r>
      <w:r>
        <w:rPr>
          <w:sz w:val="18"/>
          <w:szCs w:val="20"/>
        </w:rPr>
        <w:t xml:space="preserve"> </w:t>
      </w:r>
      <w:r>
        <w:rPr>
          <w:sz w:val="20"/>
        </w:rPr>
        <w:t xml:space="preserve"> </w:t>
      </w:r>
      <w:hyperlink r:id="rId7">
        <w:r>
          <w:rPr>
            <w:rStyle w:val="InternetLink"/>
            <w:color w:val="1155CC"/>
            <w:sz w:val="20"/>
          </w:rPr>
          <w:t>http://www.cyfronet.pl</w:t>
        </w:r>
      </w:hyperlink>
    </w:p>
  </w:footnote>
  <w:footnote w:id="8">
    <w:p w14:paraId="484B7CB9" w14:textId="783A516F" w:rsidR="001641BF" w:rsidRDefault="001641BF">
      <w:pPr>
        <w:pStyle w:val="FootnoteText"/>
      </w:pPr>
      <w:r>
        <w:rPr>
          <w:rStyle w:val="FootnoteReference"/>
        </w:rPr>
        <w:footnoteRef/>
      </w:r>
      <w:r>
        <w:t xml:space="preserve"> </w:t>
      </w:r>
      <w:hyperlink r:id="rId8">
        <w:r>
          <w:rPr>
            <w:rStyle w:val="InternetLink"/>
            <w:color w:val="1155CC"/>
          </w:rPr>
          <w:t>https://www.eiscat.se/madrigal</w:t>
        </w:r>
      </w:hyperlink>
    </w:p>
  </w:footnote>
  <w:footnote w:id="9">
    <w:p w14:paraId="436D2C4E" w14:textId="5AC0217E" w:rsidR="001641BF" w:rsidRDefault="001641BF">
      <w:pPr>
        <w:pStyle w:val="FootnoteText"/>
      </w:pPr>
      <w:r>
        <w:rPr>
          <w:rStyle w:val="FootnoteReference"/>
        </w:rPr>
        <w:footnoteRef/>
      </w:r>
      <w:r>
        <w:t xml:space="preserve"> </w:t>
      </w:r>
      <w:hyperlink r:id="rId9">
        <w:r>
          <w:rPr>
            <w:rStyle w:val="InternetLink"/>
            <w:color w:val="1155CC"/>
          </w:rPr>
          <w:t>http://www.openmadrigal.org</w:t>
        </w:r>
      </w:hyperlink>
    </w:p>
  </w:footnote>
  <w:footnote w:id="10">
    <w:p w14:paraId="7CACD6FB" w14:textId="77777777" w:rsidR="001641BF" w:rsidRDefault="001641BF">
      <w:pPr>
        <w:pStyle w:val="FootnoteText"/>
      </w:pPr>
      <w:r>
        <w:rPr>
          <w:rStyle w:val="FootnoteReference"/>
          <w:sz w:val="20"/>
        </w:rPr>
        <w:footnoteRef/>
      </w:r>
      <w:r>
        <w:rPr>
          <w:rStyle w:val="FootnoteReference"/>
          <w:sz w:val="20"/>
        </w:rPr>
        <w:tab/>
      </w:r>
      <w:r>
        <w:rPr>
          <w:sz w:val="20"/>
        </w:rPr>
        <w:t xml:space="preserve"> </w:t>
      </w:r>
      <w:r>
        <w:rPr>
          <w:sz w:val="20"/>
          <w:szCs w:val="20"/>
        </w:rPr>
        <w:t xml:space="preserve">Blue Book: </w:t>
      </w:r>
      <w:r>
        <w:rPr>
          <w:rFonts w:cs="Helvetica"/>
          <w:color w:val="386EFF"/>
          <w:sz w:val="20"/>
          <w:szCs w:val="20"/>
          <w:u w:val="single" w:color="386EFF"/>
          <w:lang w:val="en-US"/>
        </w:rPr>
        <w:t>https://www.eiscat.se/scientist/document/bluebook/</w:t>
      </w:r>
    </w:p>
  </w:footnote>
  <w:footnote w:id="11">
    <w:p w14:paraId="0DC04F07" w14:textId="77777777" w:rsidR="001641BF" w:rsidRDefault="001641BF">
      <w:pPr>
        <w:pStyle w:val="LO-normal"/>
        <w:contextualSpacing/>
      </w:pPr>
      <w:r>
        <w:rPr>
          <w:rStyle w:val="FootnoteReference"/>
          <w:sz w:val="20"/>
        </w:rPr>
        <w:footnoteRef/>
      </w:r>
      <w:r>
        <w:rPr>
          <w:rStyle w:val="FootnoteReference"/>
          <w:sz w:val="20"/>
        </w:rPr>
        <w:tab/>
      </w:r>
      <w:r>
        <w:rPr>
          <w:sz w:val="20"/>
        </w:rPr>
        <w:t xml:space="preserve"> EISCAT Madrigal database </w:t>
      </w:r>
      <w:hyperlink r:id="rId10">
        <w:r>
          <w:rPr>
            <w:rStyle w:val="InternetLink"/>
            <w:color w:val="1155CC"/>
            <w:sz w:val="20"/>
          </w:rPr>
          <w:t>https://www.eiscat.se/madrigal/</w:t>
        </w:r>
      </w:hyperlink>
    </w:p>
  </w:footnote>
  <w:footnote w:id="12">
    <w:p w14:paraId="25A46C21" w14:textId="77777777" w:rsidR="001641BF" w:rsidRDefault="001641BF">
      <w:pPr>
        <w:pStyle w:val="LO-normal"/>
        <w:contextualSpacing/>
      </w:pPr>
      <w:r>
        <w:rPr>
          <w:rStyle w:val="FootnoteReference"/>
          <w:sz w:val="20"/>
        </w:rPr>
        <w:footnoteRef/>
      </w:r>
      <w:r>
        <w:rPr>
          <w:rStyle w:val="FootnoteReference"/>
          <w:sz w:val="20"/>
        </w:rPr>
        <w:tab/>
      </w:r>
      <w:r>
        <w:rPr>
          <w:sz w:val="20"/>
        </w:rPr>
        <w:t xml:space="preserve"> About Madrigal </w:t>
      </w:r>
      <w:hyperlink r:id="rId11">
        <w:r>
          <w:rPr>
            <w:rStyle w:val="InternetLink"/>
            <w:color w:val="1155CC"/>
            <w:sz w:val="20"/>
          </w:rPr>
          <w:t>http://www.openmadrigal.org/</w:t>
        </w:r>
      </w:hyperlink>
    </w:p>
  </w:footnote>
  <w:footnote w:id="13">
    <w:p w14:paraId="2FD4E463" w14:textId="77777777" w:rsidR="001641BF" w:rsidRDefault="001641BF">
      <w:pPr>
        <w:pStyle w:val="FootnoteText"/>
      </w:pPr>
      <w:r>
        <w:rPr>
          <w:rStyle w:val="FootnoteReference"/>
        </w:rPr>
        <w:footnoteRef/>
      </w:r>
      <w:r>
        <w:rPr>
          <w:rStyle w:val="FootnoteReference"/>
        </w:rPr>
        <w:tab/>
      </w:r>
      <w:r>
        <w:t xml:space="preserve"> </w:t>
      </w:r>
      <w:proofErr w:type="spellStart"/>
      <w:r>
        <w:rPr>
          <w:sz w:val="20"/>
        </w:rPr>
        <w:t>ENVRIplus</w:t>
      </w:r>
      <w:proofErr w:type="spellEnd"/>
      <w:r>
        <w:rPr>
          <w:sz w:val="20"/>
        </w:rPr>
        <w:t xml:space="preserve"> Reference Model: </w:t>
      </w:r>
      <w:hyperlink r:id="rId12">
        <w:r>
          <w:rPr>
            <w:rStyle w:val="InternetLink"/>
            <w:sz w:val="20"/>
          </w:rPr>
          <w:t>https://confluence.egi.eu/display/EC/ENVRI+Reference+Model</w:t>
        </w:r>
      </w:hyperlink>
      <w:r>
        <w:rPr>
          <w:sz w:val="20"/>
        </w:rPr>
        <w:t xml:space="preserve"> </w:t>
      </w:r>
    </w:p>
  </w:footnote>
  <w:footnote w:id="14">
    <w:p w14:paraId="154A7EDD" w14:textId="77777777" w:rsidR="001641BF" w:rsidRDefault="001641BF">
      <w:pPr>
        <w:pStyle w:val="LO-normal"/>
      </w:pPr>
      <w:r>
        <w:rPr>
          <w:vertAlign w:val="superscript"/>
        </w:rPr>
        <w:footnoteRef/>
      </w:r>
      <w:r>
        <w:rPr>
          <w:vertAlign w:val="superscript"/>
        </w:rPr>
        <w:tab/>
      </w:r>
      <w:r>
        <w:rPr>
          <w:sz w:val="20"/>
          <w:szCs w:val="20"/>
        </w:rPr>
        <w:t xml:space="preserve"> FFTW</w:t>
      </w:r>
      <w:r>
        <w:rPr>
          <w:sz w:val="20"/>
          <w:szCs w:val="20"/>
          <w:highlight w:val="white"/>
        </w:rPr>
        <w:t xml:space="preserve"> is a C subroutine library for computing the discrete Fourier transform (DFT) in one or more dimensions, see </w:t>
      </w:r>
      <w:hyperlink r:id="rId13">
        <w:r>
          <w:rPr>
            <w:rStyle w:val="InternetLink"/>
            <w:color w:val="1155CC"/>
            <w:sz w:val="20"/>
            <w:szCs w:val="20"/>
            <w:highlight w:val="white"/>
          </w:rPr>
          <w:t>http://www.fftw.org/</w:t>
        </w:r>
      </w:hyperlink>
      <w:r>
        <w:rPr>
          <w:sz w:val="20"/>
          <w:szCs w:val="20"/>
          <w:highlight w:val="white"/>
        </w:rPr>
        <w:t xml:space="preserve"> .</w:t>
      </w:r>
    </w:p>
  </w:footnote>
  <w:footnote w:id="15">
    <w:p w14:paraId="65F1900B" w14:textId="77777777" w:rsidR="001641BF" w:rsidRDefault="001641BF">
      <w:pPr>
        <w:pStyle w:val="FootnoteText"/>
      </w:pPr>
      <w:r>
        <w:rPr>
          <w:rStyle w:val="FootnoteReference"/>
          <w:sz w:val="20"/>
        </w:rPr>
        <w:footnoteRef/>
      </w:r>
      <w:r>
        <w:rPr>
          <w:rStyle w:val="FootnoteReference"/>
          <w:sz w:val="20"/>
        </w:rPr>
        <w:tab/>
      </w:r>
      <w:r>
        <w:rPr>
          <w:sz w:val="20"/>
        </w:rPr>
        <w:t xml:space="preserve"> DIRAC Administrator guide: </w:t>
      </w:r>
      <w:hyperlink r:id="rId14">
        <w:r>
          <w:rPr>
            <w:rStyle w:val="InternetLink"/>
            <w:color w:val="1155CC"/>
            <w:sz w:val="20"/>
          </w:rPr>
          <w:t>http://dirac.readthedocs.io/en/latest/AdministratorGuide/index.html</w:t>
        </w:r>
      </w:hyperlink>
      <w:r>
        <w:rPr>
          <w:color w:val="1155CC"/>
          <w:sz w:val="20"/>
          <w:u w:val="singl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21C4E" w14:textId="77777777" w:rsidR="001641BF" w:rsidRDefault="001641BF">
    <w:pPr>
      <w:pStyle w:val="LO-normal"/>
      <w:spacing w:before="993"/>
    </w:pPr>
  </w:p>
  <w:tbl>
    <w:tblPr>
      <w:tblW w:w="9242" w:type="dxa"/>
      <w:tblInd w:w="-115" w:type="dxa"/>
      <w:tblLook w:val="0400" w:firstRow="0" w:lastRow="0" w:firstColumn="0" w:lastColumn="0" w:noHBand="0" w:noVBand="1"/>
    </w:tblPr>
    <w:tblGrid>
      <w:gridCol w:w="4622"/>
      <w:gridCol w:w="4620"/>
    </w:tblGrid>
    <w:tr w:rsidR="001641BF" w14:paraId="0BC82D9C" w14:textId="77777777">
      <w:tc>
        <w:tcPr>
          <w:tcW w:w="4621" w:type="dxa"/>
          <w:shd w:val="clear" w:color="auto" w:fill="auto"/>
        </w:tcPr>
        <w:p w14:paraId="61B48A0A" w14:textId="77777777" w:rsidR="001641BF" w:rsidRDefault="001641BF">
          <w:pPr>
            <w:pStyle w:val="LO-normal"/>
          </w:pPr>
        </w:p>
      </w:tc>
      <w:tc>
        <w:tcPr>
          <w:tcW w:w="4620" w:type="dxa"/>
          <w:shd w:val="clear" w:color="auto" w:fill="auto"/>
        </w:tcPr>
        <w:p w14:paraId="66209A31" w14:textId="77777777" w:rsidR="001641BF" w:rsidRDefault="001641BF">
          <w:pPr>
            <w:pStyle w:val="LO-normal"/>
            <w:jc w:val="right"/>
          </w:pPr>
          <w:r>
            <w:t>EGI-Engage</w:t>
          </w:r>
        </w:p>
      </w:tc>
    </w:tr>
  </w:tbl>
  <w:p w14:paraId="198A6B0D" w14:textId="77777777" w:rsidR="001641BF" w:rsidRDefault="001641BF">
    <w:pPr>
      <w:pStyle w:val="LO-normal"/>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55A5"/>
    <w:multiLevelType w:val="multilevel"/>
    <w:tmpl w:val="E092EAFA"/>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1">
    <w:nsid w:val="07493342"/>
    <w:multiLevelType w:val="multilevel"/>
    <w:tmpl w:val="3FBCA49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08914B5C"/>
    <w:multiLevelType w:val="multilevel"/>
    <w:tmpl w:val="A3F6B788"/>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3">
    <w:nsid w:val="08CC1DEF"/>
    <w:multiLevelType w:val="multilevel"/>
    <w:tmpl w:val="034A6E4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0AD956B3"/>
    <w:multiLevelType w:val="multilevel"/>
    <w:tmpl w:val="A88EC6E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nsid w:val="128073E8"/>
    <w:multiLevelType w:val="multilevel"/>
    <w:tmpl w:val="D040CF28"/>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6">
    <w:nsid w:val="136661D9"/>
    <w:multiLevelType w:val="hybridMultilevel"/>
    <w:tmpl w:val="FB28EB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47747E4"/>
    <w:multiLevelType w:val="hybridMultilevel"/>
    <w:tmpl w:val="91EC8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B314C3"/>
    <w:multiLevelType w:val="multilevel"/>
    <w:tmpl w:val="8794DA00"/>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9">
    <w:nsid w:val="17C81620"/>
    <w:multiLevelType w:val="multilevel"/>
    <w:tmpl w:val="199A6B9C"/>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10">
    <w:nsid w:val="1BB052C5"/>
    <w:multiLevelType w:val="hybridMultilevel"/>
    <w:tmpl w:val="08E802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E77C02"/>
    <w:multiLevelType w:val="multilevel"/>
    <w:tmpl w:val="50E4A676"/>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12">
    <w:nsid w:val="21673642"/>
    <w:multiLevelType w:val="hybridMultilevel"/>
    <w:tmpl w:val="A15821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261368DD"/>
    <w:multiLevelType w:val="hybridMultilevel"/>
    <w:tmpl w:val="70DADD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27E0640D"/>
    <w:multiLevelType w:val="multilevel"/>
    <w:tmpl w:val="1DFCABCE"/>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5">
    <w:nsid w:val="29542BF2"/>
    <w:multiLevelType w:val="hybridMultilevel"/>
    <w:tmpl w:val="3DA8B3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7A20383"/>
    <w:multiLevelType w:val="multilevel"/>
    <w:tmpl w:val="D7DEDB56"/>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17">
    <w:nsid w:val="398266C1"/>
    <w:multiLevelType w:val="hybridMultilevel"/>
    <w:tmpl w:val="9B7440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B2D716C"/>
    <w:multiLevelType w:val="hybridMultilevel"/>
    <w:tmpl w:val="F362B5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3D940717"/>
    <w:multiLevelType w:val="hybridMultilevel"/>
    <w:tmpl w:val="A82668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42D367BA"/>
    <w:multiLevelType w:val="multilevel"/>
    <w:tmpl w:val="31D4E4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86B7F51"/>
    <w:multiLevelType w:val="hybridMultilevel"/>
    <w:tmpl w:val="4D146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9575344"/>
    <w:multiLevelType w:val="hybridMultilevel"/>
    <w:tmpl w:val="4B1839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4AE43FBB"/>
    <w:multiLevelType w:val="multilevel"/>
    <w:tmpl w:val="6E8C4D8A"/>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24">
    <w:nsid w:val="4BE37E2B"/>
    <w:multiLevelType w:val="multilevel"/>
    <w:tmpl w:val="08C8345C"/>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25">
    <w:nsid w:val="4CD6669F"/>
    <w:multiLevelType w:val="hybridMultilevel"/>
    <w:tmpl w:val="3BEC36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4E294CDB"/>
    <w:multiLevelType w:val="multilevel"/>
    <w:tmpl w:val="5F44134E"/>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27">
    <w:nsid w:val="52C76822"/>
    <w:multiLevelType w:val="multilevel"/>
    <w:tmpl w:val="42C84364"/>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28">
    <w:nsid w:val="57A76948"/>
    <w:multiLevelType w:val="multilevel"/>
    <w:tmpl w:val="70362F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95A23DE"/>
    <w:multiLevelType w:val="multilevel"/>
    <w:tmpl w:val="781669B4"/>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30">
    <w:nsid w:val="59BC4F7B"/>
    <w:multiLevelType w:val="multilevel"/>
    <w:tmpl w:val="AF3ABD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
    <w:nsid w:val="5DF4175C"/>
    <w:multiLevelType w:val="multilevel"/>
    <w:tmpl w:val="B2D4DDAC"/>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32">
    <w:nsid w:val="618C1633"/>
    <w:multiLevelType w:val="multilevel"/>
    <w:tmpl w:val="BFDE3990"/>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33">
    <w:nsid w:val="68FB2DDC"/>
    <w:multiLevelType w:val="multilevel"/>
    <w:tmpl w:val="0D62AB0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4">
    <w:nsid w:val="69825E5A"/>
    <w:multiLevelType w:val="multilevel"/>
    <w:tmpl w:val="BF60489A"/>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35">
    <w:nsid w:val="70D432FD"/>
    <w:multiLevelType w:val="multilevel"/>
    <w:tmpl w:val="AC5847C2"/>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36">
    <w:nsid w:val="719538B9"/>
    <w:multiLevelType w:val="hybridMultilevel"/>
    <w:tmpl w:val="84401B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72711D88"/>
    <w:multiLevelType w:val="hybridMultilevel"/>
    <w:tmpl w:val="2FAE8C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nsid w:val="739B644E"/>
    <w:multiLevelType w:val="hybridMultilevel"/>
    <w:tmpl w:val="A232C7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nsid w:val="74FA68E7"/>
    <w:multiLevelType w:val="multilevel"/>
    <w:tmpl w:val="8D0C71A4"/>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40">
    <w:nsid w:val="77512984"/>
    <w:multiLevelType w:val="multilevel"/>
    <w:tmpl w:val="C8A03BE2"/>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lef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lef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left"/>
      <w:pPr>
        <w:ind w:left="6120" w:firstLine="6120"/>
      </w:pPr>
      <w:rPr>
        <w:u w:val="none"/>
      </w:rPr>
    </w:lvl>
  </w:abstractNum>
  <w:abstractNum w:abstractNumId="41">
    <w:nsid w:val="78581D5E"/>
    <w:multiLevelType w:val="multilevel"/>
    <w:tmpl w:val="C4407462"/>
    <w:lvl w:ilvl="0">
      <w:start w:val="1"/>
      <w:numFmt w:val="bullet"/>
      <w:lvlText w:val=""/>
      <w:lvlJc w:val="left"/>
      <w:pPr>
        <w:ind w:left="720" w:firstLine="360"/>
      </w:pPr>
      <w:rPr>
        <w:rFonts w:ascii="Wingdings" w:hAnsi="Wingdings" w:cs="Wingdings" w:hint="default"/>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42">
    <w:nsid w:val="7B3C05DD"/>
    <w:multiLevelType w:val="multilevel"/>
    <w:tmpl w:val="19040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CD5578A"/>
    <w:multiLevelType w:val="hybridMultilevel"/>
    <w:tmpl w:val="FE324E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nsid w:val="7E277F14"/>
    <w:multiLevelType w:val="multilevel"/>
    <w:tmpl w:val="F548802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33"/>
  </w:num>
  <w:num w:numId="2">
    <w:abstractNumId w:val="41"/>
  </w:num>
  <w:num w:numId="3">
    <w:abstractNumId w:val="11"/>
  </w:num>
  <w:num w:numId="4">
    <w:abstractNumId w:val="24"/>
  </w:num>
  <w:num w:numId="5">
    <w:abstractNumId w:val="5"/>
  </w:num>
  <w:num w:numId="6">
    <w:abstractNumId w:val="30"/>
  </w:num>
  <w:num w:numId="7">
    <w:abstractNumId w:val="40"/>
  </w:num>
  <w:num w:numId="8">
    <w:abstractNumId w:val="32"/>
  </w:num>
  <w:num w:numId="9">
    <w:abstractNumId w:val="29"/>
  </w:num>
  <w:num w:numId="10">
    <w:abstractNumId w:val="27"/>
  </w:num>
  <w:num w:numId="11">
    <w:abstractNumId w:val="34"/>
  </w:num>
  <w:num w:numId="12">
    <w:abstractNumId w:val="23"/>
  </w:num>
  <w:num w:numId="13">
    <w:abstractNumId w:val="2"/>
  </w:num>
  <w:num w:numId="14">
    <w:abstractNumId w:val="16"/>
  </w:num>
  <w:num w:numId="15">
    <w:abstractNumId w:val="1"/>
  </w:num>
  <w:num w:numId="16">
    <w:abstractNumId w:val="0"/>
  </w:num>
  <w:num w:numId="17">
    <w:abstractNumId w:val="8"/>
  </w:num>
  <w:num w:numId="18">
    <w:abstractNumId w:val="31"/>
  </w:num>
  <w:num w:numId="19">
    <w:abstractNumId w:val="26"/>
  </w:num>
  <w:num w:numId="20">
    <w:abstractNumId w:val="44"/>
  </w:num>
  <w:num w:numId="21">
    <w:abstractNumId w:val="39"/>
  </w:num>
  <w:num w:numId="22">
    <w:abstractNumId w:val="4"/>
  </w:num>
  <w:num w:numId="23">
    <w:abstractNumId w:val="9"/>
  </w:num>
  <w:num w:numId="24">
    <w:abstractNumId w:val="35"/>
  </w:num>
  <w:num w:numId="25">
    <w:abstractNumId w:val="14"/>
  </w:num>
  <w:num w:numId="26">
    <w:abstractNumId w:val="20"/>
  </w:num>
  <w:num w:numId="27">
    <w:abstractNumId w:val="28"/>
  </w:num>
  <w:num w:numId="28">
    <w:abstractNumId w:val="42"/>
  </w:num>
  <w:num w:numId="29">
    <w:abstractNumId w:val="3"/>
  </w:num>
  <w:num w:numId="30">
    <w:abstractNumId w:val="17"/>
  </w:num>
  <w:num w:numId="31">
    <w:abstractNumId w:val="7"/>
  </w:num>
  <w:num w:numId="32">
    <w:abstractNumId w:val="37"/>
  </w:num>
  <w:num w:numId="33">
    <w:abstractNumId w:val="21"/>
  </w:num>
  <w:num w:numId="34">
    <w:abstractNumId w:val="13"/>
  </w:num>
  <w:num w:numId="35">
    <w:abstractNumId w:val="15"/>
  </w:num>
  <w:num w:numId="36">
    <w:abstractNumId w:val="18"/>
  </w:num>
  <w:num w:numId="37">
    <w:abstractNumId w:val="10"/>
  </w:num>
  <w:num w:numId="38">
    <w:abstractNumId w:val="22"/>
  </w:num>
  <w:num w:numId="39">
    <w:abstractNumId w:val="19"/>
  </w:num>
  <w:num w:numId="40">
    <w:abstractNumId w:val="43"/>
  </w:num>
  <w:num w:numId="41">
    <w:abstractNumId w:val="6"/>
  </w:num>
  <w:num w:numId="42">
    <w:abstractNumId w:val="38"/>
  </w:num>
  <w:num w:numId="43">
    <w:abstractNumId w:val="36"/>
  </w:num>
  <w:num w:numId="44">
    <w:abstractNumId w:val="12"/>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50E64"/>
    <w:rsid w:val="0004762F"/>
    <w:rsid w:val="0008126F"/>
    <w:rsid w:val="001641BF"/>
    <w:rsid w:val="001F1FF7"/>
    <w:rsid w:val="00254C94"/>
    <w:rsid w:val="00530157"/>
    <w:rsid w:val="00550E64"/>
    <w:rsid w:val="00710361"/>
    <w:rsid w:val="00814697"/>
    <w:rsid w:val="00BD3623"/>
    <w:rsid w:val="00BD6DC4"/>
    <w:rsid w:val="00F92ED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7A4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76" w:lineRule="auto"/>
    </w:pPr>
  </w:style>
  <w:style w:type="paragraph" w:styleId="Heading1">
    <w:name w:val="heading 1"/>
    <w:qFormat/>
    <w:pPr>
      <w:keepNext/>
      <w:keepLines/>
      <w:widowControl w:val="0"/>
      <w:spacing w:before="480"/>
      <w:contextualSpacing/>
      <w:outlineLvl w:val="0"/>
    </w:pPr>
    <w:rPr>
      <w:b/>
      <w:color w:val="0063AA"/>
      <w:sz w:val="40"/>
      <w:szCs w:val="40"/>
    </w:rPr>
  </w:style>
  <w:style w:type="paragraph" w:styleId="Heading2">
    <w:name w:val="heading 2"/>
    <w:qFormat/>
    <w:pPr>
      <w:keepNext/>
      <w:keepLines/>
      <w:widowControl w:val="0"/>
      <w:spacing w:before="200"/>
      <w:ind w:left="576" w:hanging="576"/>
      <w:outlineLvl w:val="1"/>
    </w:pPr>
    <w:rPr>
      <w:color w:val="0063AA"/>
      <w:sz w:val="32"/>
      <w:szCs w:val="32"/>
    </w:rPr>
  </w:style>
  <w:style w:type="paragraph" w:styleId="Heading3">
    <w:name w:val="heading 3"/>
    <w:qFormat/>
    <w:pPr>
      <w:keepNext/>
      <w:keepLines/>
      <w:widowControl w:val="0"/>
      <w:spacing w:before="200"/>
      <w:ind w:left="720" w:hanging="720"/>
      <w:outlineLvl w:val="2"/>
    </w:pPr>
    <w:rPr>
      <w:b/>
      <w:color w:val="0063AA"/>
      <w:sz w:val="24"/>
      <w:szCs w:val="24"/>
    </w:rPr>
  </w:style>
  <w:style w:type="paragraph" w:styleId="Heading4">
    <w:name w:val="heading 4"/>
    <w:qFormat/>
    <w:pPr>
      <w:keepNext/>
      <w:keepLines/>
      <w:widowControl w:val="0"/>
      <w:spacing w:before="200"/>
      <w:ind w:left="864" w:hanging="864"/>
      <w:outlineLvl w:val="3"/>
    </w:pPr>
    <w:rPr>
      <w:i/>
      <w:color w:val="0063AA"/>
    </w:rPr>
  </w:style>
  <w:style w:type="paragraph" w:styleId="Heading5">
    <w:name w:val="heading 5"/>
    <w:qFormat/>
    <w:pPr>
      <w:keepNext/>
      <w:keepLines/>
      <w:widowControl w:val="0"/>
      <w:spacing w:before="200"/>
      <w:ind w:left="1008" w:hanging="1008"/>
      <w:outlineLvl w:val="4"/>
    </w:pPr>
    <w:rPr>
      <w:color w:val="0063AA"/>
    </w:rPr>
  </w:style>
  <w:style w:type="paragraph" w:styleId="Heading6">
    <w:name w:val="heading 6"/>
    <w:qFormat/>
    <w:pPr>
      <w:keepNext/>
      <w:keepLines/>
      <w:widowControl w:val="0"/>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qFormat/>
    <w:rPr>
      <w:sz w:val="24"/>
      <w:szCs w:val="24"/>
    </w:rPr>
  </w:style>
  <w:style w:type="character" w:styleId="CommentReference">
    <w:name w:val="annotation reference"/>
    <w:basedOn w:val="DefaultParagraphFont"/>
    <w:uiPriority w:val="99"/>
    <w:semiHidden/>
    <w:unhideWhenUsed/>
    <w:qFormat/>
    <w:rPr>
      <w:sz w:val="18"/>
      <w:szCs w:val="18"/>
    </w:rPr>
  </w:style>
  <w:style w:type="character" w:customStyle="1" w:styleId="BalloonTextChar">
    <w:name w:val="Balloon Text Char"/>
    <w:basedOn w:val="DefaultParagraphFont"/>
    <w:link w:val="BalloonText"/>
    <w:uiPriority w:val="99"/>
    <w:semiHidden/>
    <w:qFormat/>
    <w:rsid w:val="009626CF"/>
    <w:rPr>
      <w:rFonts w:ascii="Lucida Grande" w:hAnsi="Lucida Grande" w:cs="Lucida Grande"/>
      <w:sz w:val="18"/>
      <w:szCs w:val="18"/>
    </w:rPr>
  </w:style>
  <w:style w:type="character" w:customStyle="1" w:styleId="HeaderChar">
    <w:name w:val="Header Char"/>
    <w:basedOn w:val="DefaultParagraphFont"/>
    <w:link w:val="Header"/>
    <w:uiPriority w:val="99"/>
    <w:qFormat/>
    <w:rsid w:val="00D16B8B"/>
  </w:style>
  <w:style w:type="character" w:customStyle="1" w:styleId="FooterChar">
    <w:name w:val="Footer Char"/>
    <w:basedOn w:val="DefaultParagraphFont"/>
    <w:link w:val="Footer"/>
    <w:uiPriority w:val="99"/>
    <w:qFormat/>
    <w:rsid w:val="00D16B8B"/>
  </w:style>
  <w:style w:type="character" w:customStyle="1" w:styleId="FootnoteTextChar">
    <w:name w:val="Footnote Text Char"/>
    <w:basedOn w:val="DefaultParagraphFont"/>
    <w:link w:val="FootnoteText"/>
    <w:uiPriority w:val="99"/>
    <w:qFormat/>
    <w:rsid w:val="00AB052A"/>
    <w:rPr>
      <w:sz w:val="24"/>
      <w:szCs w:val="24"/>
    </w:rPr>
  </w:style>
  <w:style w:type="character" w:styleId="FootnoteReference">
    <w:name w:val="footnote reference"/>
    <w:basedOn w:val="DefaultParagraphFont"/>
    <w:uiPriority w:val="99"/>
    <w:unhideWhenUsed/>
    <w:qFormat/>
    <w:rsid w:val="00AB052A"/>
    <w:rPr>
      <w:vertAlign w:val="superscript"/>
    </w:rPr>
  </w:style>
  <w:style w:type="character" w:customStyle="1" w:styleId="InternetLink">
    <w:name w:val="Internet Link"/>
    <w:basedOn w:val="DefaultParagraphFont"/>
    <w:uiPriority w:val="99"/>
    <w:unhideWhenUsed/>
    <w:rsid w:val="00F701A8"/>
    <w:rPr>
      <w:color w:val="0000FF" w:themeColor="hyperlink"/>
      <w:u w:val="single"/>
    </w:rPr>
  </w:style>
  <w:style w:type="character" w:styleId="FollowedHyperlink">
    <w:name w:val="FollowedHyperlink"/>
    <w:basedOn w:val="DefaultParagraphFont"/>
    <w:uiPriority w:val="99"/>
    <w:semiHidden/>
    <w:unhideWhenUsed/>
    <w:qFormat/>
    <w:rsid w:val="00593C12"/>
    <w:rPr>
      <w:color w:val="800080" w:themeColor="followedHyperlink"/>
      <w:u w:val="single"/>
    </w:rPr>
  </w:style>
  <w:style w:type="character" w:customStyle="1" w:styleId="ListParagraphChar">
    <w:name w:val="List Paragraph Char"/>
    <w:link w:val="ListParagraph"/>
    <w:uiPriority w:val="34"/>
    <w:qFormat/>
    <w:rsid w:val="00A51680"/>
    <w:rPr>
      <w:rFonts w:eastAsiaTheme="minorHAnsi" w:cstheme="minorBidi"/>
      <w:color w:val="00000A"/>
    </w:rPr>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u w:val="none"/>
    </w:rPr>
  </w:style>
  <w:style w:type="character" w:customStyle="1" w:styleId="ListLabel38">
    <w:name w:val="ListLabel 38"/>
    <w:qFormat/>
    <w:rPr>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u w:val="none"/>
    </w:rPr>
  </w:style>
  <w:style w:type="character" w:customStyle="1" w:styleId="ListLabel56">
    <w:name w:val="ListLabel 56"/>
    <w:qFormat/>
    <w:rPr>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u w:val="none"/>
    </w:rPr>
  </w:style>
  <w:style w:type="character" w:customStyle="1" w:styleId="ListLabel64">
    <w:name w:val="ListLabel 64"/>
    <w:qFormat/>
    <w:rPr>
      <w:u w:val="none"/>
    </w:rPr>
  </w:style>
  <w:style w:type="character" w:customStyle="1" w:styleId="ListLabel65">
    <w:name w:val="ListLabel 65"/>
    <w:qFormat/>
    <w:rPr>
      <w:u w:val="none"/>
    </w:rPr>
  </w:style>
  <w:style w:type="character" w:customStyle="1" w:styleId="ListLabel66">
    <w:name w:val="ListLabel 66"/>
    <w:qFormat/>
    <w:rPr>
      <w:u w:val="none"/>
    </w:rPr>
  </w:style>
  <w:style w:type="character" w:customStyle="1" w:styleId="ListLabel67">
    <w:name w:val="ListLabel 67"/>
    <w:qFormat/>
    <w:rPr>
      <w:u w:val="none"/>
    </w:rPr>
  </w:style>
  <w:style w:type="character" w:customStyle="1" w:styleId="ListLabel68">
    <w:name w:val="ListLabel 68"/>
    <w:qFormat/>
    <w:rPr>
      <w:u w:val="none"/>
    </w:rPr>
  </w:style>
  <w:style w:type="character" w:customStyle="1" w:styleId="ListLabel69">
    <w:name w:val="ListLabel 69"/>
    <w:qFormat/>
    <w:rPr>
      <w:u w:val="none"/>
    </w:rPr>
  </w:style>
  <w:style w:type="character" w:customStyle="1" w:styleId="ListLabel70">
    <w:name w:val="ListLabel 70"/>
    <w:qFormat/>
    <w:rPr>
      <w:u w:val="none"/>
    </w:rPr>
  </w:style>
  <w:style w:type="character" w:customStyle="1" w:styleId="ListLabel71">
    <w:name w:val="ListLabel 71"/>
    <w:qFormat/>
    <w:rPr>
      <w:u w:val="none"/>
    </w:rPr>
  </w:style>
  <w:style w:type="character" w:customStyle="1" w:styleId="ListLabel72">
    <w:name w:val="ListLabel 72"/>
    <w:qFormat/>
    <w:rPr>
      <w:u w:val="none"/>
    </w:rPr>
  </w:style>
  <w:style w:type="character" w:customStyle="1" w:styleId="ListLabel73">
    <w:name w:val="ListLabel 73"/>
    <w:qFormat/>
    <w:rPr>
      <w:u w:val="none"/>
    </w:rPr>
  </w:style>
  <w:style w:type="character" w:customStyle="1" w:styleId="ListLabel74">
    <w:name w:val="ListLabel 74"/>
    <w:qFormat/>
    <w:rPr>
      <w:u w:val="none"/>
    </w:rPr>
  </w:style>
  <w:style w:type="character" w:customStyle="1" w:styleId="ListLabel75">
    <w:name w:val="ListLabel 75"/>
    <w:qFormat/>
    <w:rPr>
      <w:u w:val="none"/>
    </w:rPr>
  </w:style>
  <w:style w:type="character" w:customStyle="1" w:styleId="ListLabel76">
    <w:name w:val="ListLabel 76"/>
    <w:qFormat/>
    <w:rPr>
      <w:u w:val="none"/>
    </w:rPr>
  </w:style>
  <w:style w:type="character" w:customStyle="1" w:styleId="ListLabel77">
    <w:name w:val="ListLabel 77"/>
    <w:qFormat/>
    <w:rPr>
      <w:u w:val="none"/>
    </w:rPr>
  </w:style>
  <w:style w:type="character" w:customStyle="1" w:styleId="ListLabel78">
    <w:name w:val="ListLabel 78"/>
    <w:qFormat/>
    <w:rPr>
      <w:u w:val="none"/>
    </w:rPr>
  </w:style>
  <w:style w:type="character" w:customStyle="1" w:styleId="ListLabel79">
    <w:name w:val="ListLabel 79"/>
    <w:qFormat/>
    <w:rPr>
      <w:u w:val="none"/>
    </w:rPr>
  </w:style>
  <w:style w:type="character" w:customStyle="1" w:styleId="ListLabel80">
    <w:name w:val="ListLabel 80"/>
    <w:qFormat/>
    <w:rPr>
      <w:u w:val="none"/>
    </w:rPr>
  </w:style>
  <w:style w:type="character" w:customStyle="1" w:styleId="ListLabel81">
    <w:name w:val="ListLabel 81"/>
    <w:qFormat/>
    <w:rPr>
      <w:u w:val="none"/>
    </w:rPr>
  </w:style>
  <w:style w:type="character" w:customStyle="1" w:styleId="ListLabel82">
    <w:name w:val="ListLabel 82"/>
    <w:qFormat/>
    <w:rPr>
      <w:u w:val="none"/>
    </w:rPr>
  </w:style>
  <w:style w:type="character" w:customStyle="1" w:styleId="ListLabel83">
    <w:name w:val="ListLabel 83"/>
    <w:qFormat/>
    <w:rPr>
      <w:u w:val="none"/>
    </w:rPr>
  </w:style>
  <w:style w:type="character" w:customStyle="1" w:styleId="ListLabel84">
    <w:name w:val="ListLabel 84"/>
    <w:qFormat/>
    <w:rPr>
      <w:u w:val="none"/>
    </w:rPr>
  </w:style>
  <w:style w:type="character" w:customStyle="1" w:styleId="ListLabel85">
    <w:name w:val="ListLabel 85"/>
    <w:qFormat/>
    <w:rPr>
      <w:u w:val="none"/>
    </w:rPr>
  </w:style>
  <w:style w:type="character" w:customStyle="1" w:styleId="ListLabel86">
    <w:name w:val="ListLabel 86"/>
    <w:qFormat/>
    <w:rPr>
      <w:u w:val="none"/>
    </w:rPr>
  </w:style>
  <w:style w:type="character" w:customStyle="1" w:styleId="ListLabel87">
    <w:name w:val="ListLabel 87"/>
    <w:qFormat/>
    <w:rPr>
      <w:u w:val="none"/>
    </w:rPr>
  </w:style>
  <w:style w:type="character" w:customStyle="1" w:styleId="ListLabel88">
    <w:name w:val="ListLabel 88"/>
    <w:qFormat/>
    <w:rPr>
      <w:u w:val="none"/>
    </w:rPr>
  </w:style>
  <w:style w:type="character" w:customStyle="1" w:styleId="ListLabel89">
    <w:name w:val="ListLabel 89"/>
    <w:qFormat/>
    <w:rPr>
      <w:u w:val="none"/>
    </w:rPr>
  </w:style>
  <w:style w:type="character" w:customStyle="1" w:styleId="ListLabel90">
    <w:name w:val="ListLabel 90"/>
    <w:qFormat/>
    <w:rPr>
      <w:u w:val="none"/>
    </w:rPr>
  </w:style>
  <w:style w:type="character" w:customStyle="1" w:styleId="ListLabel91">
    <w:name w:val="ListLabel 91"/>
    <w:qFormat/>
    <w:rPr>
      <w:u w:val="none"/>
    </w:rPr>
  </w:style>
  <w:style w:type="character" w:customStyle="1" w:styleId="ListLabel92">
    <w:name w:val="ListLabel 92"/>
    <w:qFormat/>
    <w:rPr>
      <w:u w:val="none"/>
    </w:rPr>
  </w:style>
  <w:style w:type="character" w:customStyle="1" w:styleId="ListLabel93">
    <w:name w:val="ListLabel 93"/>
    <w:qFormat/>
    <w:rPr>
      <w:u w:val="none"/>
    </w:rPr>
  </w:style>
  <w:style w:type="character" w:customStyle="1" w:styleId="ListLabel94">
    <w:name w:val="ListLabel 94"/>
    <w:qFormat/>
    <w:rPr>
      <w:u w:val="none"/>
    </w:rPr>
  </w:style>
  <w:style w:type="character" w:customStyle="1" w:styleId="ListLabel95">
    <w:name w:val="ListLabel 95"/>
    <w:qFormat/>
    <w:rPr>
      <w:u w:val="none"/>
    </w:rPr>
  </w:style>
  <w:style w:type="character" w:customStyle="1" w:styleId="ListLabel96">
    <w:name w:val="ListLabel 96"/>
    <w:qFormat/>
    <w:rPr>
      <w:u w:val="none"/>
    </w:rPr>
  </w:style>
  <w:style w:type="character" w:customStyle="1" w:styleId="ListLabel97">
    <w:name w:val="ListLabel 97"/>
    <w:qFormat/>
    <w:rPr>
      <w:u w:val="none"/>
    </w:rPr>
  </w:style>
  <w:style w:type="character" w:customStyle="1" w:styleId="ListLabel98">
    <w:name w:val="ListLabel 98"/>
    <w:qFormat/>
    <w:rPr>
      <w:u w:val="none"/>
    </w:rPr>
  </w:style>
  <w:style w:type="character" w:customStyle="1" w:styleId="ListLabel99">
    <w:name w:val="ListLabel 99"/>
    <w:qFormat/>
    <w:rPr>
      <w:u w:val="none"/>
    </w:rPr>
  </w:style>
  <w:style w:type="character" w:customStyle="1" w:styleId="ListLabel100">
    <w:name w:val="ListLabel 100"/>
    <w:qFormat/>
    <w:rPr>
      <w:u w:val="none"/>
    </w:rPr>
  </w:style>
  <w:style w:type="character" w:customStyle="1" w:styleId="ListLabel101">
    <w:name w:val="ListLabel 101"/>
    <w:qFormat/>
    <w:rPr>
      <w:u w:val="none"/>
    </w:rPr>
  </w:style>
  <w:style w:type="character" w:customStyle="1" w:styleId="ListLabel102">
    <w:name w:val="ListLabel 102"/>
    <w:qFormat/>
    <w:rPr>
      <w:u w:val="none"/>
    </w:rPr>
  </w:style>
  <w:style w:type="character" w:customStyle="1" w:styleId="ListLabel103">
    <w:name w:val="ListLabel 103"/>
    <w:qFormat/>
    <w:rPr>
      <w:u w:val="none"/>
    </w:rPr>
  </w:style>
  <w:style w:type="character" w:customStyle="1" w:styleId="ListLabel104">
    <w:name w:val="ListLabel 104"/>
    <w:qFormat/>
    <w:rPr>
      <w:u w:val="none"/>
    </w:rPr>
  </w:style>
  <w:style w:type="character" w:customStyle="1" w:styleId="ListLabel105">
    <w:name w:val="ListLabel 105"/>
    <w:qFormat/>
    <w:rPr>
      <w:u w:val="none"/>
    </w:rPr>
  </w:style>
  <w:style w:type="character" w:customStyle="1" w:styleId="ListLabel106">
    <w:name w:val="ListLabel 106"/>
    <w:qFormat/>
    <w:rPr>
      <w:u w:val="none"/>
    </w:rPr>
  </w:style>
  <w:style w:type="character" w:customStyle="1" w:styleId="ListLabel107">
    <w:name w:val="ListLabel 107"/>
    <w:qFormat/>
    <w:rPr>
      <w:u w:val="none"/>
    </w:rPr>
  </w:style>
  <w:style w:type="character" w:customStyle="1" w:styleId="ListLabel108">
    <w:name w:val="ListLabel 108"/>
    <w:qFormat/>
    <w:rPr>
      <w:u w:val="none"/>
    </w:rPr>
  </w:style>
  <w:style w:type="character" w:customStyle="1" w:styleId="ListLabel109">
    <w:name w:val="ListLabel 109"/>
    <w:qFormat/>
    <w:rPr>
      <w:u w:val="none"/>
    </w:rPr>
  </w:style>
  <w:style w:type="character" w:customStyle="1" w:styleId="ListLabel110">
    <w:name w:val="ListLabel 110"/>
    <w:qFormat/>
    <w:rPr>
      <w:u w:val="none"/>
    </w:rPr>
  </w:style>
  <w:style w:type="character" w:customStyle="1" w:styleId="ListLabel111">
    <w:name w:val="ListLabel 111"/>
    <w:qFormat/>
    <w:rPr>
      <w:u w:val="none"/>
    </w:rPr>
  </w:style>
  <w:style w:type="character" w:customStyle="1" w:styleId="ListLabel112">
    <w:name w:val="ListLabel 112"/>
    <w:qFormat/>
    <w:rPr>
      <w:u w:val="none"/>
    </w:rPr>
  </w:style>
  <w:style w:type="character" w:customStyle="1" w:styleId="ListLabel113">
    <w:name w:val="ListLabel 113"/>
    <w:qFormat/>
    <w:rPr>
      <w:u w:val="none"/>
    </w:rPr>
  </w:style>
  <w:style w:type="character" w:customStyle="1" w:styleId="ListLabel114">
    <w:name w:val="ListLabel 114"/>
    <w:qFormat/>
    <w:rPr>
      <w:u w:val="none"/>
    </w:rPr>
  </w:style>
  <w:style w:type="character" w:customStyle="1" w:styleId="ListLabel115">
    <w:name w:val="ListLabel 115"/>
    <w:qFormat/>
    <w:rPr>
      <w:u w:val="none"/>
    </w:rPr>
  </w:style>
  <w:style w:type="character" w:customStyle="1" w:styleId="ListLabel116">
    <w:name w:val="ListLabel 116"/>
    <w:qFormat/>
    <w:rPr>
      <w:u w:val="none"/>
    </w:rPr>
  </w:style>
  <w:style w:type="character" w:customStyle="1" w:styleId="ListLabel117">
    <w:name w:val="ListLabel 117"/>
    <w:qFormat/>
    <w:rPr>
      <w:u w:val="none"/>
    </w:rPr>
  </w:style>
  <w:style w:type="character" w:customStyle="1" w:styleId="ListLabel118">
    <w:name w:val="ListLabel 118"/>
    <w:qFormat/>
    <w:rPr>
      <w:u w:val="none"/>
    </w:rPr>
  </w:style>
  <w:style w:type="character" w:customStyle="1" w:styleId="ListLabel119">
    <w:name w:val="ListLabel 119"/>
    <w:qFormat/>
    <w:rPr>
      <w:u w:val="none"/>
    </w:rPr>
  </w:style>
  <w:style w:type="character" w:customStyle="1" w:styleId="ListLabel120">
    <w:name w:val="ListLabel 120"/>
    <w:qFormat/>
    <w:rPr>
      <w:u w:val="none"/>
    </w:rPr>
  </w:style>
  <w:style w:type="character" w:customStyle="1" w:styleId="ListLabel121">
    <w:name w:val="ListLabel 121"/>
    <w:qFormat/>
    <w:rPr>
      <w:u w:val="none"/>
    </w:rPr>
  </w:style>
  <w:style w:type="character" w:customStyle="1" w:styleId="ListLabel122">
    <w:name w:val="ListLabel 122"/>
    <w:qFormat/>
    <w:rPr>
      <w:u w:val="none"/>
    </w:rPr>
  </w:style>
  <w:style w:type="character" w:customStyle="1" w:styleId="ListLabel123">
    <w:name w:val="ListLabel 123"/>
    <w:qFormat/>
    <w:rPr>
      <w:u w:val="none"/>
    </w:rPr>
  </w:style>
  <w:style w:type="character" w:customStyle="1" w:styleId="ListLabel124">
    <w:name w:val="ListLabel 124"/>
    <w:qFormat/>
    <w:rPr>
      <w:u w:val="none"/>
    </w:rPr>
  </w:style>
  <w:style w:type="character" w:customStyle="1" w:styleId="ListLabel125">
    <w:name w:val="ListLabel 125"/>
    <w:qFormat/>
    <w:rPr>
      <w:u w:val="none"/>
    </w:rPr>
  </w:style>
  <w:style w:type="character" w:customStyle="1" w:styleId="ListLabel126">
    <w:name w:val="ListLabel 126"/>
    <w:qFormat/>
    <w:rPr>
      <w:u w:val="none"/>
    </w:rPr>
  </w:style>
  <w:style w:type="character" w:customStyle="1" w:styleId="ListLabel127">
    <w:name w:val="ListLabel 127"/>
    <w:qFormat/>
    <w:rPr>
      <w:u w:val="none"/>
    </w:rPr>
  </w:style>
  <w:style w:type="character" w:customStyle="1" w:styleId="ListLabel128">
    <w:name w:val="ListLabel 128"/>
    <w:qFormat/>
    <w:rPr>
      <w:u w:val="none"/>
    </w:rPr>
  </w:style>
  <w:style w:type="character" w:customStyle="1" w:styleId="ListLabel129">
    <w:name w:val="ListLabel 129"/>
    <w:qFormat/>
    <w:rPr>
      <w:u w:val="none"/>
    </w:rPr>
  </w:style>
  <w:style w:type="character" w:customStyle="1" w:styleId="ListLabel130">
    <w:name w:val="ListLabel 130"/>
    <w:qFormat/>
    <w:rPr>
      <w:u w:val="none"/>
    </w:rPr>
  </w:style>
  <w:style w:type="character" w:customStyle="1" w:styleId="ListLabel131">
    <w:name w:val="ListLabel 131"/>
    <w:qFormat/>
    <w:rPr>
      <w:u w:val="none"/>
    </w:rPr>
  </w:style>
  <w:style w:type="character" w:customStyle="1" w:styleId="ListLabel132">
    <w:name w:val="ListLabel 132"/>
    <w:qFormat/>
    <w:rPr>
      <w:u w:val="none"/>
    </w:rPr>
  </w:style>
  <w:style w:type="character" w:customStyle="1" w:styleId="ListLabel133">
    <w:name w:val="ListLabel 133"/>
    <w:qFormat/>
    <w:rPr>
      <w:u w:val="none"/>
    </w:rPr>
  </w:style>
  <w:style w:type="character" w:customStyle="1" w:styleId="ListLabel134">
    <w:name w:val="ListLabel 134"/>
    <w:qFormat/>
    <w:rPr>
      <w:u w:val="none"/>
    </w:rPr>
  </w:style>
  <w:style w:type="character" w:customStyle="1" w:styleId="ListLabel135">
    <w:name w:val="ListLabel 135"/>
    <w:qFormat/>
    <w:rPr>
      <w:u w:val="none"/>
    </w:rPr>
  </w:style>
  <w:style w:type="character" w:customStyle="1" w:styleId="ListLabel136">
    <w:name w:val="ListLabel 136"/>
    <w:qFormat/>
    <w:rPr>
      <w:u w:val="none"/>
    </w:rPr>
  </w:style>
  <w:style w:type="character" w:customStyle="1" w:styleId="ListLabel137">
    <w:name w:val="ListLabel 137"/>
    <w:qFormat/>
    <w:rPr>
      <w:u w:val="none"/>
    </w:rPr>
  </w:style>
  <w:style w:type="character" w:customStyle="1" w:styleId="ListLabel138">
    <w:name w:val="ListLabel 138"/>
    <w:qFormat/>
    <w:rPr>
      <w:u w:val="none"/>
    </w:rPr>
  </w:style>
  <w:style w:type="character" w:customStyle="1" w:styleId="ListLabel139">
    <w:name w:val="ListLabel 139"/>
    <w:qFormat/>
    <w:rPr>
      <w:u w:val="none"/>
    </w:rPr>
  </w:style>
  <w:style w:type="character" w:customStyle="1" w:styleId="ListLabel140">
    <w:name w:val="ListLabel 140"/>
    <w:qFormat/>
    <w:rPr>
      <w:u w:val="none"/>
    </w:rPr>
  </w:style>
  <w:style w:type="character" w:customStyle="1" w:styleId="ListLabel141">
    <w:name w:val="ListLabel 141"/>
    <w:qFormat/>
    <w:rPr>
      <w:u w:val="none"/>
    </w:rPr>
  </w:style>
  <w:style w:type="character" w:customStyle="1" w:styleId="ListLabel142">
    <w:name w:val="ListLabel 142"/>
    <w:qFormat/>
    <w:rPr>
      <w:u w:val="none"/>
    </w:rPr>
  </w:style>
  <w:style w:type="character" w:customStyle="1" w:styleId="ListLabel143">
    <w:name w:val="ListLabel 143"/>
    <w:qFormat/>
    <w:rPr>
      <w:u w:val="none"/>
    </w:rPr>
  </w:style>
  <w:style w:type="character" w:customStyle="1" w:styleId="ListLabel144">
    <w:name w:val="ListLabel 144"/>
    <w:qFormat/>
    <w:rPr>
      <w:u w:val="none"/>
    </w:rPr>
  </w:style>
  <w:style w:type="character" w:customStyle="1" w:styleId="ListLabel145">
    <w:name w:val="ListLabel 145"/>
    <w:qFormat/>
    <w:rPr>
      <w:u w:val="none"/>
    </w:rPr>
  </w:style>
  <w:style w:type="character" w:customStyle="1" w:styleId="ListLabel146">
    <w:name w:val="ListLabel 146"/>
    <w:qFormat/>
    <w:rPr>
      <w:u w:val="none"/>
    </w:rPr>
  </w:style>
  <w:style w:type="character" w:customStyle="1" w:styleId="ListLabel147">
    <w:name w:val="ListLabel 147"/>
    <w:qFormat/>
    <w:rPr>
      <w:u w:val="none"/>
    </w:rPr>
  </w:style>
  <w:style w:type="character" w:customStyle="1" w:styleId="ListLabel148">
    <w:name w:val="ListLabel 148"/>
    <w:qFormat/>
    <w:rPr>
      <w:u w:val="none"/>
    </w:rPr>
  </w:style>
  <w:style w:type="character" w:customStyle="1" w:styleId="ListLabel149">
    <w:name w:val="ListLabel 149"/>
    <w:qFormat/>
    <w:rPr>
      <w:u w:val="none"/>
    </w:rPr>
  </w:style>
  <w:style w:type="character" w:customStyle="1" w:styleId="ListLabel150">
    <w:name w:val="ListLabel 150"/>
    <w:qFormat/>
    <w:rPr>
      <w:u w:val="none"/>
    </w:rPr>
  </w:style>
  <w:style w:type="character" w:customStyle="1" w:styleId="ListLabel151">
    <w:name w:val="ListLabel 151"/>
    <w:qFormat/>
    <w:rPr>
      <w:u w:val="none"/>
    </w:rPr>
  </w:style>
  <w:style w:type="character" w:customStyle="1" w:styleId="ListLabel152">
    <w:name w:val="ListLabel 152"/>
    <w:qFormat/>
    <w:rPr>
      <w:u w:val="none"/>
    </w:rPr>
  </w:style>
  <w:style w:type="character" w:customStyle="1" w:styleId="ListLabel153">
    <w:name w:val="ListLabel 153"/>
    <w:qFormat/>
    <w:rPr>
      <w:u w:val="none"/>
    </w:rPr>
  </w:style>
  <w:style w:type="character" w:customStyle="1" w:styleId="ListLabel154">
    <w:name w:val="ListLabel 154"/>
    <w:qFormat/>
    <w:rPr>
      <w:u w:val="none"/>
    </w:rPr>
  </w:style>
  <w:style w:type="character" w:customStyle="1" w:styleId="ListLabel155">
    <w:name w:val="ListLabel 155"/>
    <w:qFormat/>
    <w:rPr>
      <w:u w:val="none"/>
    </w:rPr>
  </w:style>
  <w:style w:type="character" w:customStyle="1" w:styleId="ListLabel156">
    <w:name w:val="ListLabel 156"/>
    <w:qFormat/>
    <w:rPr>
      <w:u w:val="none"/>
    </w:rPr>
  </w:style>
  <w:style w:type="character" w:customStyle="1" w:styleId="ListLabel157">
    <w:name w:val="ListLabel 157"/>
    <w:qFormat/>
    <w:rPr>
      <w:u w:val="none"/>
    </w:rPr>
  </w:style>
  <w:style w:type="character" w:customStyle="1" w:styleId="ListLabel158">
    <w:name w:val="ListLabel 158"/>
    <w:qFormat/>
    <w:rPr>
      <w:u w:val="none"/>
    </w:rPr>
  </w:style>
  <w:style w:type="character" w:customStyle="1" w:styleId="ListLabel159">
    <w:name w:val="ListLabel 159"/>
    <w:qFormat/>
    <w:rPr>
      <w:u w:val="none"/>
    </w:rPr>
  </w:style>
  <w:style w:type="character" w:customStyle="1" w:styleId="ListLabel160">
    <w:name w:val="ListLabel 160"/>
    <w:qFormat/>
    <w:rPr>
      <w:u w:val="none"/>
    </w:rPr>
  </w:style>
  <w:style w:type="character" w:customStyle="1" w:styleId="ListLabel161">
    <w:name w:val="ListLabel 161"/>
    <w:qFormat/>
    <w:rPr>
      <w:u w:val="none"/>
    </w:rPr>
  </w:style>
  <w:style w:type="character" w:customStyle="1" w:styleId="ListLabel162">
    <w:name w:val="ListLabel 162"/>
    <w:qFormat/>
    <w:rPr>
      <w:u w:val="none"/>
    </w:rPr>
  </w:style>
  <w:style w:type="character" w:customStyle="1" w:styleId="ListLabel163">
    <w:name w:val="ListLabel 163"/>
    <w:qFormat/>
    <w:rPr>
      <w:u w:val="none"/>
    </w:rPr>
  </w:style>
  <w:style w:type="character" w:customStyle="1" w:styleId="ListLabel164">
    <w:name w:val="ListLabel 164"/>
    <w:qFormat/>
    <w:rPr>
      <w:u w:val="none"/>
    </w:rPr>
  </w:style>
  <w:style w:type="character" w:customStyle="1" w:styleId="ListLabel165">
    <w:name w:val="ListLabel 165"/>
    <w:qFormat/>
    <w:rPr>
      <w:u w:val="none"/>
    </w:rPr>
  </w:style>
  <w:style w:type="character" w:customStyle="1" w:styleId="ListLabel166">
    <w:name w:val="ListLabel 166"/>
    <w:qFormat/>
    <w:rPr>
      <w:u w:val="none"/>
    </w:rPr>
  </w:style>
  <w:style w:type="character" w:customStyle="1" w:styleId="ListLabel167">
    <w:name w:val="ListLabel 167"/>
    <w:qFormat/>
    <w:rPr>
      <w:u w:val="none"/>
    </w:rPr>
  </w:style>
  <w:style w:type="character" w:customStyle="1" w:styleId="ListLabel168">
    <w:name w:val="ListLabel 168"/>
    <w:qFormat/>
    <w:rPr>
      <w:u w:val="none"/>
    </w:rPr>
  </w:style>
  <w:style w:type="character" w:customStyle="1" w:styleId="ListLabel169">
    <w:name w:val="ListLabel 169"/>
    <w:qFormat/>
    <w:rPr>
      <w:u w:val="none"/>
    </w:rPr>
  </w:style>
  <w:style w:type="character" w:customStyle="1" w:styleId="ListLabel170">
    <w:name w:val="ListLabel 170"/>
    <w:qFormat/>
    <w:rPr>
      <w:u w:val="none"/>
    </w:rPr>
  </w:style>
  <w:style w:type="character" w:customStyle="1" w:styleId="ListLabel171">
    <w:name w:val="ListLabel 171"/>
    <w:qFormat/>
    <w:rPr>
      <w:u w:val="none"/>
    </w:rPr>
  </w:style>
  <w:style w:type="character" w:customStyle="1" w:styleId="ListLabel172">
    <w:name w:val="ListLabel 172"/>
    <w:qFormat/>
    <w:rPr>
      <w:u w:val="none"/>
    </w:rPr>
  </w:style>
  <w:style w:type="character" w:customStyle="1" w:styleId="ListLabel173">
    <w:name w:val="ListLabel 173"/>
    <w:qFormat/>
    <w:rPr>
      <w:u w:val="none"/>
    </w:rPr>
  </w:style>
  <w:style w:type="character" w:customStyle="1" w:styleId="ListLabel174">
    <w:name w:val="ListLabel 174"/>
    <w:qFormat/>
    <w:rPr>
      <w:u w:val="none"/>
    </w:rPr>
  </w:style>
  <w:style w:type="character" w:customStyle="1" w:styleId="ListLabel175">
    <w:name w:val="ListLabel 175"/>
    <w:qFormat/>
    <w:rPr>
      <w:u w:val="none"/>
    </w:rPr>
  </w:style>
  <w:style w:type="character" w:customStyle="1" w:styleId="ListLabel176">
    <w:name w:val="ListLabel 176"/>
    <w:qFormat/>
    <w:rPr>
      <w:u w:val="none"/>
    </w:rPr>
  </w:style>
  <w:style w:type="character" w:customStyle="1" w:styleId="ListLabel177">
    <w:name w:val="ListLabel 177"/>
    <w:qFormat/>
    <w:rPr>
      <w:u w:val="none"/>
    </w:rPr>
  </w:style>
  <w:style w:type="character" w:customStyle="1" w:styleId="ListLabel178">
    <w:name w:val="ListLabel 178"/>
    <w:qFormat/>
    <w:rPr>
      <w:u w:val="none"/>
    </w:rPr>
  </w:style>
  <w:style w:type="character" w:customStyle="1" w:styleId="ListLabel179">
    <w:name w:val="ListLabel 179"/>
    <w:qFormat/>
    <w:rPr>
      <w:u w:val="none"/>
    </w:rPr>
  </w:style>
  <w:style w:type="character" w:customStyle="1" w:styleId="ListLabel180">
    <w:name w:val="ListLabel 180"/>
    <w:qFormat/>
    <w:rPr>
      <w:u w:val="none"/>
    </w:rPr>
  </w:style>
  <w:style w:type="character" w:customStyle="1" w:styleId="ListLabel181">
    <w:name w:val="ListLabel 181"/>
    <w:qFormat/>
    <w:rPr>
      <w:u w:val="none"/>
    </w:rPr>
  </w:style>
  <w:style w:type="character" w:customStyle="1" w:styleId="ListLabel182">
    <w:name w:val="ListLabel 182"/>
    <w:qFormat/>
    <w:rPr>
      <w:u w:val="none"/>
    </w:rPr>
  </w:style>
  <w:style w:type="character" w:customStyle="1" w:styleId="ListLabel183">
    <w:name w:val="ListLabel 183"/>
    <w:qFormat/>
    <w:rPr>
      <w:u w:val="none"/>
    </w:rPr>
  </w:style>
  <w:style w:type="character" w:customStyle="1" w:styleId="ListLabel184">
    <w:name w:val="ListLabel 184"/>
    <w:qFormat/>
    <w:rPr>
      <w:u w:val="none"/>
    </w:rPr>
  </w:style>
  <w:style w:type="character" w:customStyle="1" w:styleId="ListLabel185">
    <w:name w:val="ListLabel 185"/>
    <w:qFormat/>
    <w:rPr>
      <w:u w:val="none"/>
    </w:rPr>
  </w:style>
  <w:style w:type="character" w:customStyle="1" w:styleId="ListLabel186">
    <w:name w:val="ListLabel 186"/>
    <w:qFormat/>
    <w:rPr>
      <w:u w:val="none"/>
    </w:rPr>
  </w:style>
  <w:style w:type="character" w:customStyle="1" w:styleId="ListLabel187">
    <w:name w:val="ListLabel 187"/>
    <w:qFormat/>
    <w:rPr>
      <w:u w:val="none"/>
    </w:rPr>
  </w:style>
  <w:style w:type="character" w:customStyle="1" w:styleId="ListLabel188">
    <w:name w:val="ListLabel 188"/>
    <w:qFormat/>
    <w:rPr>
      <w:u w:val="none"/>
    </w:rPr>
  </w:style>
  <w:style w:type="character" w:customStyle="1" w:styleId="ListLabel189">
    <w:name w:val="ListLabel 189"/>
    <w:qFormat/>
    <w:rPr>
      <w:u w:val="none"/>
    </w:rPr>
  </w:style>
  <w:style w:type="character" w:customStyle="1" w:styleId="ListLabel190">
    <w:name w:val="ListLabel 190"/>
    <w:qFormat/>
    <w:rPr>
      <w:u w:val="none"/>
    </w:rPr>
  </w:style>
  <w:style w:type="character" w:customStyle="1" w:styleId="ListLabel191">
    <w:name w:val="ListLabel 191"/>
    <w:qFormat/>
    <w:rPr>
      <w:u w:val="none"/>
    </w:rPr>
  </w:style>
  <w:style w:type="character" w:customStyle="1" w:styleId="ListLabel192">
    <w:name w:val="ListLabel 192"/>
    <w:qFormat/>
    <w:rPr>
      <w:u w:val="none"/>
    </w:rPr>
  </w:style>
  <w:style w:type="character" w:customStyle="1" w:styleId="ListLabel193">
    <w:name w:val="ListLabel 193"/>
    <w:qFormat/>
    <w:rPr>
      <w:u w:val="none"/>
    </w:rPr>
  </w:style>
  <w:style w:type="character" w:customStyle="1" w:styleId="ListLabel194">
    <w:name w:val="ListLabel 194"/>
    <w:qFormat/>
    <w:rPr>
      <w:u w:val="none"/>
    </w:rPr>
  </w:style>
  <w:style w:type="character" w:customStyle="1" w:styleId="ListLabel195">
    <w:name w:val="ListLabel 195"/>
    <w:qFormat/>
    <w:rPr>
      <w:u w:val="none"/>
    </w:rPr>
  </w:style>
  <w:style w:type="character" w:customStyle="1" w:styleId="ListLabel196">
    <w:name w:val="ListLabel 196"/>
    <w:qFormat/>
    <w:rPr>
      <w:u w:val="none"/>
    </w:rPr>
  </w:style>
  <w:style w:type="character" w:customStyle="1" w:styleId="ListLabel197">
    <w:name w:val="ListLabel 197"/>
    <w:qFormat/>
    <w:rPr>
      <w:u w:val="none"/>
    </w:rPr>
  </w:style>
  <w:style w:type="character" w:customStyle="1" w:styleId="ListLabel198">
    <w:name w:val="ListLabel 198"/>
    <w:qFormat/>
    <w:rPr>
      <w:u w:val="none"/>
    </w:rPr>
  </w:style>
  <w:style w:type="character" w:customStyle="1" w:styleId="ListLabel199">
    <w:name w:val="ListLabel 199"/>
    <w:qFormat/>
    <w:rPr>
      <w:u w:val="none"/>
    </w:rPr>
  </w:style>
  <w:style w:type="character" w:customStyle="1" w:styleId="ListLabel200">
    <w:name w:val="ListLabel 200"/>
    <w:qFormat/>
    <w:rPr>
      <w:u w:val="none"/>
    </w:rPr>
  </w:style>
  <w:style w:type="character" w:customStyle="1" w:styleId="ListLabel201">
    <w:name w:val="ListLabel 201"/>
    <w:qFormat/>
    <w:rPr>
      <w:u w:val="none"/>
    </w:rPr>
  </w:style>
  <w:style w:type="character" w:customStyle="1" w:styleId="ListLabel202">
    <w:name w:val="ListLabel 202"/>
    <w:qFormat/>
    <w:rPr>
      <w:u w:val="none"/>
    </w:rPr>
  </w:style>
  <w:style w:type="character" w:customStyle="1" w:styleId="ListLabel203">
    <w:name w:val="ListLabel 203"/>
    <w:qFormat/>
    <w:rPr>
      <w:u w:val="none"/>
    </w:rPr>
  </w:style>
  <w:style w:type="character" w:customStyle="1" w:styleId="ListLabel204">
    <w:name w:val="ListLabel 204"/>
    <w:qFormat/>
    <w:rPr>
      <w:u w:val="none"/>
    </w:rPr>
  </w:style>
  <w:style w:type="character" w:customStyle="1" w:styleId="ListLabel205">
    <w:name w:val="ListLabel 205"/>
    <w:qFormat/>
    <w:rPr>
      <w:u w:val="none"/>
    </w:rPr>
  </w:style>
  <w:style w:type="character" w:customStyle="1" w:styleId="ListLabel206">
    <w:name w:val="ListLabel 206"/>
    <w:qFormat/>
    <w:rPr>
      <w:u w:val="none"/>
    </w:rPr>
  </w:style>
  <w:style w:type="character" w:customStyle="1" w:styleId="ListLabel207">
    <w:name w:val="ListLabel 207"/>
    <w:qFormat/>
    <w:rPr>
      <w:u w:val="none"/>
    </w:rPr>
  </w:style>
  <w:style w:type="character" w:customStyle="1" w:styleId="ListLabel208">
    <w:name w:val="ListLabel 208"/>
    <w:qFormat/>
    <w:rPr>
      <w:u w:val="none"/>
    </w:rPr>
  </w:style>
  <w:style w:type="character" w:customStyle="1" w:styleId="ListLabel209">
    <w:name w:val="ListLabel 209"/>
    <w:qFormat/>
    <w:rPr>
      <w:u w:val="none"/>
    </w:rPr>
  </w:style>
  <w:style w:type="character" w:customStyle="1" w:styleId="ListLabel210">
    <w:name w:val="ListLabel 210"/>
    <w:qFormat/>
    <w:rPr>
      <w:u w:val="none"/>
    </w:rPr>
  </w:style>
  <w:style w:type="character" w:customStyle="1" w:styleId="ListLabel211">
    <w:name w:val="ListLabel 211"/>
    <w:qFormat/>
    <w:rPr>
      <w:u w:val="none"/>
    </w:rPr>
  </w:style>
  <w:style w:type="character" w:customStyle="1" w:styleId="ListLabel212">
    <w:name w:val="ListLabel 212"/>
    <w:qFormat/>
    <w:rPr>
      <w:u w:val="none"/>
    </w:rPr>
  </w:style>
  <w:style w:type="character" w:customStyle="1" w:styleId="ListLabel213">
    <w:name w:val="ListLabel 213"/>
    <w:qFormat/>
    <w:rPr>
      <w:u w:val="none"/>
    </w:rPr>
  </w:style>
  <w:style w:type="character" w:customStyle="1" w:styleId="ListLabel214">
    <w:name w:val="ListLabel 214"/>
    <w:qFormat/>
    <w:rPr>
      <w:u w:val="none"/>
    </w:rPr>
  </w:style>
  <w:style w:type="character" w:customStyle="1" w:styleId="ListLabel215">
    <w:name w:val="ListLabel 215"/>
    <w:qFormat/>
    <w:rPr>
      <w:u w:val="none"/>
    </w:rPr>
  </w:style>
  <w:style w:type="character" w:customStyle="1" w:styleId="ListLabel216">
    <w:name w:val="ListLabel 216"/>
    <w:qFormat/>
    <w:rPr>
      <w:u w:val="none"/>
    </w:rPr>
  </w:style>
  <w:style w:type="character" w:customStyle="1" w:styleId="ListLabel217">
    <w:name w:val="ListLabel 217"/>
    <w:qFormat/>
    <w:rPr>
      <w:u w:val="none"/>
    </w:rPr>
  </w:style>
  <w:style w:type="character" w:customStyle="1" w:styleId="ListLabel218">
    <w:name w:val="ListLabel 218"/>
    <w:qFormat/>
    <w:rPr>
      <w:u w:val="none"/>
    </w:rPr>
  </w:style>
  <w:style w:type="character" w:customStyle="1" w:styleId="ListLabel219">
    <w:name w:val="ListLabel 219"/>
    <w:qFormat/>
    <w:rPr>
      <w:u w:val="none"/>
    </w:rPr>
  </w:style>
  <w:style w:type="character" w:customStyle="1" w:styleId="ListLabel220">
    <w:name w:val="ListLabel 220"/>
    <w:qFormat/>
    <w:rPr>
      <w:u w:val="none"/>
    </w:rPr>
  </w:style>
  <w:style w:type="character" w:customStyle="1" w:styleId="ListLabel221">
    <w:name w:val="ListLabel 221"/>
    <w:qFormat/>
    <w:rPr>
      <w:u w:val="none"/>
    </w:rPr>
  </w:style>
  <w:style w:type="character" w:customStyle="1" w:styleId="ListLabel222">
    <w:name w:val="ListLabel 222"/>
    <w:qFormat/>
    <w:rPr>
      <w:u w:val="none"/>
    </w:rPr>
  </w:style>
  <w:style w:type="character" w:customStyle="1" w:styleId="ListLabel223">
    <w:name w:val="ListLabel 223"/>
    <w:qFormat/>
    <w:rPr>
      <w:u w:val="none"/>
    </w:rPr>
  </w:style>
  <w:style w:type="character" w:customStyle="1" w:styleId="ListLabel224">
    <w:name w:val="ListLabel 224"/>
    <w:qFormat/>
    <w:rPr>
      <w:u w:val="none"/>
    </w:rPr>
  </w:style>
  <w:style w:type="character" w:customStyle="1" w:styleId="ListLabel225">
    <w:name w:val="ListLabel 225"/>
    <w:qFormat/>
    <w:rPr>
      <w:u w:val="none"/>
    </w:rPr>
  </w:style>
  <w:style w:type="character" w:customStyle="1" w:styleId="ListLabel226">
    <w:name w:val="ListLabel 226"/>
    <w:qFormat/>
    <w:rPr>
      <w:u w:val="none"/>
    </w:rPr>
  </w:style>
  <w:style w:type="character" w:customStyle="1" w:styleId="ListLabel227">
    <w:name w:val="ListLabel 227"/>
    <w:qFormat/>
    <w:rPr>
      <w:u w:val="none"/>
    </w:rPr>
  </w:style>
  <w:style w:type="character" w:customStyle="1" w:styleId="ListLabel228">
    <w:name w:val="ListLabel 228"/>
    <w:qFormat/>
    <w:rPr>
      <w:u w:val="none"/>
    </w:rPr>
  </w:style>
  <w:style w:type="character" w:customStyle="1" w:styleId="ListLabel229">
    <w:name w:val="ListLabel 229"/>
    <w:qFormat/>
    <w:rPr>
      <w:u w:val="none"/>
    </w:rPr>
  </w:style>
  <w:style w:type="character" w:customStyle="1" w:styleId="ListLabel230">
    <w:name w:val="ListLabel 230"/>
    <w:qFormat/>
    <w:rPr>
      <w:u w:val="none"/>
    </w:rPr>
  </w:style>
  <w:style w:type="character" w:customStyle="1" w:styleId="ListLabel231">
    <w:name w:val="ListLabel 231"/>
    <w:qFormat/>
    <w:rPr>
      <w:u w:val="none"/>
    </w:rPr>
  </w:style>
  <w:style w:type="character" w:customStyle="1" w:styleId="ListLabel232">
    <w:name w:val="ListLabel 232"/>
    <w:qFormat/>
    <w:rPr>
      <w:u w:val="none"/>
    </w:rPr>
  </w:style>
  <w:style w:type="character" w:customStyle="1" w:styleId="ListLabel233">
    <w:name w:val="ListLabel 233"/>
    <w:qFormat/>
    <w:rPr>
      <w:u w:val="none"/>
    </w:rPr>
  </w:style>
  <w:style w:type="character" w:customStyle="1" w:styleId="ListLabel234">
    <w:name w:val="ListLabel 234"/>
    <w:qFormat/>
    <w:rPr>
      <w:u w:val="none"/>
    </w:rPr>
  </w:style>
  <w:style w:type="character" w:customStyle="1" w:styleId="ListLabel235">
    <w:name w:val="ListLabel 235"/>
    <w:qFormat/>
    <w:rPr>
      <w:u w:val="none"/>
    </w:rPr>
  </w:style>
  <w:style w:type="character" w:customStyle="1" w:styleId="ListLabel236">
    <w:name w:val="ListLabel 236"/>
    <w:qFormat/>
    <w:rPr>
      <w:u w:val="none"/>
    </w:rPr>
  </w:style>
  <w:style w:type="character" w:customStyle="1" w:styleId="ListLabel237">
    <w:name w:val="ListLabel 237"/>
    <w:qFormat/>
    <w:rPr>
      <w:u w:val="none"/>
    </w:rPr>
  </w:style>
  <w:style w:type="character" w:customStyle="1" w:styleId="ListLabel238">
    <w:name w:val="ListLabel 238"/>
    <w:qFormat/>
    <w:rPr>
      <w:u w:val="none"/>
    </w:rPr>
  </w:style>
  <w:style w:type="character" w:customStyle="1" w:styleId="ListLabel239">
    <w:name w:val="ListLabel 239"/>
    <w:qFormat/>
    <w:rPr>
      <w:u w:val="none"/>
    </w:rPr>
  </w:style>
  <w:style w:type="character" w:customStyle="1" w:styleId="ListLabel240">
    <w:name w:val="ListLabel 240"/>
    <w:qFormat/>
    <w:rPr>
      <w:u w:val="none"/>
    </w:rPr>
  </w:style>
  <w:style w:type="character" w:customStyle="1" w:styleId="ListLabel241">
    <w:name w:val="ListLabel 241"/>
    <w:qFormat/>
    <w:rPr>
      <w:u w:val="none"/>
    </w:rPr>
  </w:style>
  <w:style w:type="character" w:customStyle="1" w:styleId="ListLabel242">
    <w:name w:val="ListLabel 242"/>
    <w:qFormat/>
    <w:rPr>
      <w:u w:val="none"/>
    </w:rPr>
  </w:style>
  <w:style w:type="character" w:customStyle="1" w:styleId="ListLabel243">
    <w:name w:val="ListLabel 243"/>
    <w:qFormat/>
    <w:rPr>
      <w:u w:val="none"/>
    </w:rPr>
  </w:style>
  <w:style w:type="character" w:customStyle="1" w:styleId="ListLabel244">
    <w:name w:val="ListLabel 244"/>
    <w:qFormat/>
    <w:rPr>
      <w:u w:val="none"/>
    </w:rPr>
  </w:style>
  <w:style w:type="character" w:customStyle="1" w:styleId="ListLabel245">
    <w:name w:val="ListLabel 245"/>
    <w:qFormat/>
    <w:rPr>
      <w:u w:val="none"/>
    </w:rPr>
  </w:style>
  <w:style w:type="character" w:customStyle="1" w:styleId="ListLabel246">
    <w:name w:val="ListLabel 246"/>
    <w:qFormat/>
    <w:rPr>
      <w:u w:val="none"/>
    </w:rPr>
  </w:style>
  <w:style w:type="character" w:customStyle="1" w:styleId="ListLabel247">
    <w:name w:val="ListLabel 247"/>
    <w:qFormat/>
    <w:rPr>
      <w:u w:val="none"/>
    </w:rPr>
  </w:style>
  <w:style w:type="character" w:customStyle="1" w:styleId="ListLabel248">
    <w:name w:val="ListLabel 248"/>
    <w:qFormat/>
    <w:rPr>
      <w:u w:val="none"/>
    </w:rPr>
  </w:style>
  <w:style w:type="character" w:customStyle="1" w:styleId="ListLabel249">
    <w:name w:val="ListLabel 249"/>
    <w:qFormat/>
    <w:rPr>
      <w:u w:val="none"/>
    </w:rPr>
  </w:style>
  <w:style w:type="character" w:customStyle="1" w:styleId="ListLabel250">
    <w:name w:val="ListLabel 250"/>
    <w:qFormat/>
    <w:rPr>
      <w:u w:val="none"/>
    </w:rPr>
  </w:style>
  <w:style w:type="character" w:customStyle="1" w:styleId="ListLabel251">
    <w:name w:val="ListLabel 251"/>
    <w:qFormat/>
    <w:rPr>
      <w:u w:val="none"/>
    </w:rPr>
  </w:style>
  <w:style w:type="character" w:customStyle="1" w:styleId="ListLabel252">
    <w:name w:val="ListLabel 252"/>
    <w:qFormat/>
    <w:rPr>
      <w:u w:val="none"/>
    </w:rPr>
  </w:style>
  <w:style w:type="character" w:customStyle="1" w:styleId="ListLabel253">
    <w:name w:val="ListLabel 253"/>
    <w:qFormat/>
    <w:rPr>
      <w:u w:val="none"/>
    </w:rPr>
  </w:style>
  <w:style w:type="character" w:customStyle="1" w:styleId="ListLabel254">
    <w:name w:val="ListLabel 254"/>
    <w:qFormat/>
    <w:rPr>
      <w:u w:val="none"/>
    </w:rPr>
  </w:style>
  <w:style w:type="character" w:customStyle="1" w:styleId="ListLabel255">
    <w:name w:val="ListLabel 255"/>
    <w:qFormat/>
    <w:rPr>
      <w:u w:val="none"/>
    </w:rPr>
  </w:style>
  <w:style w:type="character" w:customStyle="1" w:styleId="ListLabel256">
    <w:name w:val="ListLabel 256"/>
    <w:qFormat/>
    <w:rPr>
      <w:u w:val="none"/>
    </w:rPr>
  </w:style>
  <w:style w:type="character" w:customStyle="1" w:styleId="ListLabel257">
    <w:name w:val="ListLabel 257"/>
    <w:qFormat/>
    <w:rPr>
      <w:u w:val="none"/>
    </w:rPr>
  </w:style>
  <w:style w:type="character" w:customStyle="1" w:styleId="ListLabel258">
    <w:name w:val="ListLabel 258"/>
    <w:qFormat/>
    <w:rPr>
      <w:u w:val="none"/>
    </w:rPr>
  </w:style>
  <w:style w:type="character" w:customStyle="1" w:styleId="ListLabel259">
    <w:name w:val="ListLabel 259"/>
    <w:qFormat/>
    <w:rPr>
      <w:u w:val="none"/>
    </w:rPr>
  </w:style>
  <w:style w:type="character" w:customStyle="1" w:styleId="ListLabel260">
    <w:name w:val="ListLabel 260"/>
    <w:qFormat/>
    <w:rPr>
      <w:u w:val="none"/>
    </w:rPr>
  </w:style>
  <w:style w:type="character" w:customStyle="1" w:styleId="ListLabel261">
    <w:name w:val="ListLabel 261"/>
    <w:qFormat/>
    <w:rPr>
      <w:u w:val="none"/>
    </w:rPr>
  </w:style>
  <w:style w:type="character" w:customStyle="1" w:styleId="ListLabel262">
    <w:name w:val="ListLabel 262"/>
    <w:qFormat/>
    <w:rPr>
      <w:u w:val="none"/>
    </w:rPr>
  </w:style>
  <w:style w:type="character" w:customStyle="1" w:styleId="ListLabel263">
    <w:name w:val="ListLabel 263"/>
    <w:qFormat/>
    <w:rPr>
      <w:u w:val="none"/>
    </w:rPr>
  </w:style>
  <w:style w:type="character" w:customStyle="1" w:styleId="ListLabel264">
    <w:name w:val="ListLabel 264"/>
    <w:qFormat/>
    <w:rPr>
      <w:u w:val="none"/>
    </w:rPr>
  </w:style>
  <w:style w:type="character" w:customStyle="1" w:styleId="ListLabel265">
    <w:name w:val="ListLabel 265"/>
    <w:qFormat/>
    <w:rPr>
      <w:u w:val="none"/>
    </w:rPr>
  </w:style>
  <w:style w:type="character" w:customStyle="1" w:styleId="ListLabel266">
    <w:name w:val="ListLabel 266"/>
    <w:qFormat/>
    <w:rPr>
      <w:u w:val="none"/>
    </w:rPr>
  </w:style>
  <w:style w:type="character" w:customStyle="1" w:styleId="ListLabel267">
    <w:name w:val="ListLabel 267"/>
    <w:qFormat/>
    <w:rPr>
      <w:u w:val="none"/>
    </w:rPr>
  </w:style>
  <w:style w:type="character" w:customStyle="1" w:styleId="ListLabel268">
    <w:name w:val="ListLabel 268"/>
    <w:qFormat/>
    <w:rPr>
      <w:u w:val="none"/>
    </w:rPr>
  </w:style>
  <w:style w:type="character" w:customStyle="1" w:styleId="ListLabel269">
    <w:name w:val="ListLabel 269"/>
    <w:qFormat/>
    <w:rPr>
      <w:u w:val="none"/>
    </w:rPr>
  </w:style>
  <w:style w:type="character" w:customStyle="1" w:styleId="ListLabel270">
    <w:name w:val="ListLabel 270"/>
    <w:qFormat/>
    <w:rPr>
      <w:u w:val="none"/>
    </w:rPr>
  </w:style>
  <w:style w:type="character" w:customStyle="1" w:styleId="ListLabel271">
    <w:name w:val="ListLabel 271"/>
    <w:qFormat/>
    <w:rPr>
      <w:u w:val="none"/>
    </w:rPr>
  </w:style>
  <w:style w:type="character" w:customStyle="1" w:styleId="ListLabel272">
    <w:name w:val="ListLabel 272"/>
    <w:qFormat/>
    <w:rPr>
      <w:u w:val="none"/>
    </w:rPr>
  </w:style>
  <w:style w:type="character" w:customStyle="1" w:styleId="ListLabel273">
    <w:name w:val="ListLabel 273"/>
    <w:qFormat/>
    <w:rPr>
      <w:u w:val="none"/>
    </w:rPr>
  </w:style>
  <w:style w:type="character" w:customStyle="1" w:styleId="ListLabel274">
    <w:name w:val="ListLabel 274"/>
    <w:qFormat/>
    <w:rPr>
      <w:u w:val="none"/>
    </w:rPr>
  </w:style>
  <w:style w:type="character" w:customStyle="1" w:styleId="ListLabel275">
    <w:name w:val="ListLabel 275"/>
    <w:qFormat/>
    <w:rPr>
      <w:u w:val="none"/>
    </w:rPr>
  </w:style>
  <w:style w:type="character" w:customStyle="1" w:styleId="ListLabel276">
    <w:name w:val="ListLabel 276"/>
    <w:qFormat/>
    <w:rPr>
      <w:u w:val="none"/>
    </w:rPr>
  </w:style>
  <w:style w:type="character" w:customStyle="1" w:styleId="ListLabel277">
    <w:name w:val="ListLabel 277"/>
    <w:qFormat/>
    <w:rPr>
      <w:u w:val="none"/>
    </w:rPr>
  </w:style>
  <w:style w:type="character" w:customStyle="1" w:styleId="ListLabel278">
    <w:name w:val="ListLabel 278"/>
    <w:qFormat/>
    <w:rPr>
      <w:u w:val="none"/>
    </w:rPr>
  </w:style>
  <w:style w:type="character" w:customStyle="1" w:styleId="ListLabel279">
    <w:name w:val="ListLabel 279"/>
    <w:qFormat/>
    <w:rPr>
      <w:u w:val="none"/>
    </w:rPr>
  </w:style>
  <w:style w:type="character" w:customStyle="1" w:styleId="ListLabel280">
    <w:name w:val="ListLabel 280"/>
    <w:qFormat/>
    <w:rPr>
      <w:u w:val="none"/>
    </w:rPr>
  </w:style>
  <w:style w:type="character" w:customStyle="1" w:styleId="ListLabel281">
    <w:name w:val="ListLabel 281"/>
    <w:qFormat/>
    <w:rPr>
      <w:u w:val="none"/>
    </w:rPr>
  </w:style>
  <w:style w:type="character" w:customStyle="1" w:styleId="ListLabel282">
    <w:name w:val="ListLabel 282"/>
    <w:qFormat/>
    <w:rPr>
      <w:u w:val="none"/>
    </w:rPr>
  </w:style>
  <w:style w:type="character" w:customStyle="1" w:styleId="ListLabel283">
    <w:name w:val="ListLabel 283"/>
    <w:qFormat/>
    <w:rPr>
      <w:u w:val="none"/>
    </w:rPr>
  </w:style>
  <w:style w:type="character" w:customStyle="1" w:styleId="ListLabel284">
    <w:name w:val="ListLabel 284"/>
    <w:qFormat/>
    <w:rPr>
      <w:u w:val="none"/>
    </w:rPr>
  </w:style>
  <w:style w:type="character" w:customStyle="1" w:styleId="ListLabel285">
    <w:name w:val="ListLabel 285"/>
    <w:qFormat/>
    <w:rPr>
      <w:u w:val="none"/>
    </w:rPr>
  </w:style>
  <w:style w:type="character" w:customStyle="1" w:styleId="ListLabel286">
    <w:name w:val="ListLabel 286"/>
    <w:qFormat/>
    <w:rPr>
      <w:u w:val="none"/>
    </w:rPr>
  </w:style>
  <w:style w:type="character" w:customStyle="1" w:styleId="ListLabel287">
    <w:name w:val="ListLabel 287"/>
    <w:qFormat/>
    <w:rPr>
      <w:u w:val="none"/>
    </w:rPr>
  </w:style>
  <w:style w:type="character" w:customStyle="1" w:styleId="ListLabel288">
    <w:name w:val="ListLabel 288"/>
    <w:qFormat/>
    <w:rPr>
      <w:u w:val="none"/>
    </w:rPr>
  </w:style>
  <w:style w:type="character" w:customStyle="1" w:styleId="ListLabel289">
    <w:name w:val="ListLabel 289"/>
    <w:qFormat/>
    <w:rPr>
      <w:u w:val="none"/>
    </w:rPr>
  </w:style>
  <w:style w:type="character" w:customStyle="1" w:styleId="ListLabel290">
    <w:name w:val="ListLabel 290"/>
    <w:qFormat/>
    <w:rPr>
      <w:u w:val="none"/>
    </w:rPr>
  </w:style>
  <w:style w:type="character" w:customStyle="1" w:styleId="ListLabel291">
    <w:name w:val="ListLabel 291"/>
    <w:qFormat/>
    <w:rPr>
      <w:u w:val="none"/>
    </w:rPr>
  </w:style>
  <w:style w:type="character" w:customStyle="1" w:styleId="ListLabel292">
    <w:name w:val="ListLabel 292"/>
    <w:qFormat/>
    <w:rPr>
      <w:u w:val="none"/>
    </w:rPr>
  </w:style>
  <w:style w:type="character" w:customStyle="1" w:styleId="ListLabel293">
    <w:name w:val="ListLabel 293"/>
    <w:qFormat/>
    <w:rPr>
      <w:u w:val="none"/>
    </w:rPr>
  </w:style>
  <w:style w:type="character" w:customStyle="1" w:styleId="ListLabel294">
    <w:name w:val="ListLabel 294"/>
    <w:qFormat/>
    <w:rPr>
      <w:u w:val="none"/>
    </w:rPr>
  </w:style>
  <w:style w:type="character" w:customStyle="1" w:styleId="ListLabel295">
    <w:name w:val="ListLabel 295"/>
    <w:qFormat/>
    <w:rPr>
      <w:u w:val="none"/>
    </w:rPr>
  </w:style>
  <w:style w:type="character" w:customStyle="1" w:styleId="ListLabel296">
    <w:name w:val="ListLabel 296"/>
    <w:qFormat/>
    <w:rPr>
      <w:u w:val="none"/>
    </w:rPr>
  </w:style>
  <w:style w:type="character" w:customStyle="1" w:styleId="ListLabel297">
    <w:name w:val="ListLabel 297"/>
    <w:qFormat/>
    <w:rPr>
      <w:u w:val="none"/>
    </w:rPr>
  </w:style>
  <w:style w:type="character" w:customStyle="1" w:styleId="ListLabel298">
    <w:name w:val="ListLabel 298"/>
    <w:qFormat/>
    <w:rPr>
      <w:u w:val="none"/>
    </w:rPr>
  </w:style>
  <w:style w:type="character" w:customStyle="1" w:styleId="ListLabel299">
    <w:name w:val="ListLabel 299"/>
    <w:qFormat/>
    <w:rPr>
      <w:u w:val="none"/>
    </w:rPr>
  </w:style>
  <w:style w:type="character" w:customStyle="1" w:styleId="ListLabel300">
    <w:name w:val="ListLabel 300"/>
    <w:qFormat/>
    <w:rPr>
      <w:u w:val="none"/>
    </w:rPr>
  </w:style>
  <w:style w:type="character" w:customStyle="1" w:styleId="ListLabel301">
    <w:name w:val="ListLabel 301"/>
    <w:qFormat/>
    <w:rPr>
      <w:u w:val="none"/>
    </w:rPr>
  </w:style>
  <w:style w:type="character" w:customStyle="1" w:styleId="ListLabel302">
    <w:name w:val="ListLabel 302"/>
    <w:qFormat/>
    <w:rPr>
      <w:u w:val="none"/>
    </w:rPr>
  </w:style>
  <w:style w:type="character" w:customStyle="1" w:styleId="ListLabel303">
    <w:name w:val="ListLabel 303"/>
    <w:qFormat/>
    <w:rPr>
      <w:u w:val="none"/>
    </w:rPr>
  </w:style>
  <w:style w:type="character" w:customStyle="1" w:styleId="ListLabel304">
    <w:name w:val="ListLabel 304"/>
    <w:qFormat/>
    <w:rPr>
      <w:u w:val="none"/>
    </w:rPr>
  </w:style>
  <w:style w:type="character" w:customStyle="1" w:styleId="ListLabel305">
    <w:name w:val="ListLabel 305"/>
    <w:qFormat/>
    <w:rPr>
      <w:u w:val="none"/>
    </w:rPr>
  </w:style>
  <w:style w:type="character" w:customStyle="1" w:styleId="ListLabel306">
    <w:name w:val="ListLabel 306"/>
    <w:qFormat/>
    <w:rPr>
      <w:u w:val="none"/>
    </w:rPr>
  </w:style>
  <w:style w:type="character" w:customStyle="1" w:styleId="ListLabel307">
    <w:name w:val="ListLabel 307"/>
    <w:qFormat/>
    <w:rPr>
      <w:u w:val="none"/>
    </w:rPr>
  </w:style>
  <w:style w:type="character" w:customStyle="1" w:styleId="ListLabel308">
    <w:name w:val="ListLabel 308"/>
    <w:qFormat/>
    <w:rPr>
      <w:u w:val="none"/>
    </w:rPr>
  </w:style>
  <w:style w:type="character" w:customStyle="1" w:styleId="ListLabel309">
    <w:name w:val="ListLabel 309"/>
    <w:qFormat/>
    <w:rPr>
      <w:u w:val="none"/>
    </w:rPr>
  </w:style>
  <w:style w:type="character" w:customStyle="1" w:styleId="ListLabel310">
    <w:name w:val="ListLabel 310"/>
    <w:qFormat/>
    <w:rPr>
      <w:u w:val="none"/>
    </w:rPr>
  </w:style>
  <w:style w:type="character" w:customStyle="1" w:styleId="ListLabel311">
    <w:name w:val="ListLabel 311"/>
    <w:qFormat/>
    <w:rPr>
      <w:u w:val="none"/>
    </w:rPr>
  </w:style>
  <w:style w:type="character" w:customStyle="1" w:styleId="ListLabel312">
    <w:name w:val="ListLabel 312"/>
    <w:qFormat/>
    <w:rPr>
      <w:u w:val="none"/>
    </w:rPr>
  </w:style>
  <w:style w:type="character" w:customStyle="1" w:styleId="ListLabel313">
    <w:name w:val="ListLabel 313"/>
    <w:qFormat/>
    <w:rPr>
      <w:u w:val="none"/>
    </w:rPr>
  </w:style>
  <w:style w:type="character" w:customStyle="1" w:styleId="ListLabel314">
    <w:name w:val="ListLabel 314"/>
    <w:qFormat/>
    <w:rPr>
      <w:u w:val="none"/>
    </w:rPr>
  </w:style>
  <w:style w:type="character" w:customStyle="1" w:styleId="ListLabel315">
    <w:name w:val="ListLabel 315"/>
    <w:qFormat/>
    <w:rPr>
      <w:u w:val="none"/>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pPr>
    <w:rPr>
      <w:rFonts w:ascii="Liberation Sans" w:eastAsia="DejaVu Sans" w:hAnsi="Liberation Sans" w:cs="DejaVu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pPr>
    <w:rPr>
      <w:i/>
      <w:iCs/>
      <w:sz w:val="24"/>
      <w:szCs w:val="24"/>
    </w:rPr>
  </w:style>
  <w:style w:type="paragraph" w:customStyle="1" w:styleId="Index">
    <w:name w:val="Index"/>
    <w:basedOn w:val="Normal"/>
    <w:qFormat/>
    <w:pPr>
      <w:suppressLineNumbers/>
    </w:pPr>
  </w:style>
  <w:style w:type="paragraph" w:customStyle="1" w:styleId="LO-normal">
    <w:name w:val="LO-normal"/>
    <w:qFormat/>
  </w:style>
  <w:style w:type="paragraph" w:styleId="Title">
    <w:name w:val="Title"/>
    <w:basedOn w:val="LO-normal"/>
    <w:qFormat/>
    <w:pPr>
      <w:jc w:val="center"/>
    </w:pPr>
    <w:rPr>
      <w:b/>
      <w:i/>
      <w:sz w:val="44"/>
      <w:szCs w:val="44"/>
    </w:rPr>
  </w:style>
  <w:style w:type="paragraph" w:styleId="Subtitle">
    <w:name w:val="Subtitle"/>
    <w:basedOn w:val="LO-normal"/>
    <w:qFormat/>
    <w:pPr>
      <w:jc w:val="center"/>
    </w:pPr>
    <w:rPr>
      <w:b/>
      <w:sz w:val="26"/>
      <w:szCs w:val="26"/>
    </w:rPr>
  </w:style>
  <w:style w:type="paragraph" w:styleId="CommentText">
    <w:name w:val="annotation text"/>
    <w:basedOn w:val="Normal"/>
    <w:link w:val="CommentTextChar"/>
    <w:uiPriority w:val="99"/>
    <w:semiHidden/>
    <w:unhideWhenUsed/>
    <w:qFormat/>
    <w:pPr>
      <w:spacing w:line="240" w:lineRule="auto"/>
    </w:pPr>
    <w:rPr>
      <w:sz w:val="24"/>
      <w:szCs w:val="24"/>
    </w:rPr>
  </w:style>
  <w:style w:type="paragraph" w:styleId="BalloonText">
    <w:name w:val="Balloon Text"/>
    <w:basedOn w:val="Normal"/>
    <w:link w:val="BalloonTextChar"/>
    <w:uiPriority w:val="99"/>
    <w:semiHidden/>
    <w:unhideWhenUsed/>
    <w:qFormat/>
    <w:rsid w:val="009626CF"/>
    <w:pPr>
      <w:spacing w:after="0" w:line="240" w:lineRule="auto"/>
    </w:pPr>
    <w:rPr>
      <w:rFonts w:ascii="Lucida Grande" w:hAnsi="Lucida Grande" w:cs="Lucida Grande"/>
      <w:sz w:val="18"/>
      <w:szCs w:val="18"/>
    </w:rPr>
  </w:style>
  <w:style w:type="paragraph" w:styleId="TOC1">
    <w:name w:val="toc 1"/>
    <w:basedOn w:val="Normal"/>
    <w:next w:val="Normal"/>
    <w:autoRedefine/>
    <w:uiPriority w:val="39"/>
    <w:unhideWhenUsed/>
    <w:rsid w:val="009626CF"/>
    <w:pPr>
      <w:spacing w:after="100"/>
    </w:pPr>
  </w:style>
  <w:style w:type="paragraph" w:styleId="TOC2">
    <w:name w:val="toc 2"/>
    <w:basedOn w:val="Normal"/>
    <w:next w:val="Normal"/>
    <w:autoRedefine/>
    <w:uiPriority w:val="39"/>
    <w:unhideWhenUsed/>
    <w:rsid w:val="009626CF"/>
    <w:pPr>
      <w:spacing w:after="100"/>
      <w:ind w:left="220"/>
    </w:pPr>
  </w:style>
  <w:style w:type="paragraph" w:styleId="TOC3">
    <w:name w:val="toc 3"/>
    <w:basedOn w:val="Normal"/>
    <w:next w:val="Normal"/>
    <w:autoRedefine/>
    <w:uiPriority w:val="39"/>
    <w:unhideWhenUsed/>
    <w:rsid w:val="009626CF"/>
    <w:pPr>
      <w:spacing w:after="100"/>
      <w:ind w:left="440"/>
    </w:pPr>
  </w:style>
  <w:style w:type="paragraph" w:styleId="Header">
    <w:name w:val="header"/>
    <w:basedOn w:val="Normal"/>
    <w:link w:val="HeaderChar"/>
    <w:uiPriority w:val="99"/>
    <w:unhideWhenUsed/>
    <w:rsid w:val="00D16B8B"/>
    <w:pPr>
      <w:tabs>
        <w:tab w:val="center" w:pos="4320"/>
        <w:tab w:val="right" w:pos="8640"/>
      </w:tabs>
      <w:spacing w:after="0" w:line="240" w:lineRule="auto"/>
    </w:pPr>
  </w:style>
  <w:style w:type="paragraph" w:styleId="Footer">
    <w:name w:val="footer"/>
    <w:basedOn w:val="Normal"/>
    <w:link w:val="FooterChar"/>
    <w:uiPriority w:val="99"/>
    <w:unhideWhenUsed/>
    <w:rsid w:val="00D16B8B"/>
    <w:pPr>
      <w:tabs>
        <w:tab w:val="center" w:pos="4320"/>
        <w:tab w:val="right" w:pos="8640"/>
      </w:tabs>
      <w:spacing w:after="0" w:line="240" w:lineRule="auto"/>
    </w:pPr>
  </w:style>
  <w:style w:type="paragraph" w:styleId="FootnoteText">
    <w:name w:val="footnote text"/>
    <w:basedOn w:val="Normal"/>
    <w:link w:val="FootnoteTextChar"/>
  </w:style>
  <w:style w:type="paragraph" w:styleId="NormalWeb">
    <w:name w:val="Normal (Web)"/>
    <w:basedOn w:val="Normal"/>
    <w:uiPriority w:val="99"/>
    <w:unhideWhenUsed/>
    <w:qFormat/>
    <w:rsid w:val="00532C7A"/>
    <w:pPr>
      <w:spacing w:beforeAutospacing="1" w:afterAutospacing="1" w:line="240" w:lineRule="auto"/>
    </w:pPr>
    <w:rPr>
      <w:rFonts w:ascii="Times" w:hAnsi="Times" w:cs="Times New Roman"/>
      <w:color w:val="00000A"/>
      <w:sz w:val="20"/>
      <w:szCs w:val="20"/>
    </w:rPr>
  </w:style>
  <w:style w:type="paragraph" w:styleId="TOC4">
    <w:name w:val="toc 4"/>
    <w:basedOn w:val="Normal"/>
    <w:next w:val="Normal"/>
    <w:autoRedefine/>
    <w:uiPriority w:val="39"/>
    <w:unhideWhenUsed/>
    <w:rsid w:val="00764FE2"/>
    <w:pPr>
      <w:ind w:left="660"/>
    </w:pPr>
  </w:style>
  <w:style w:type="paragraph" w:styleId="TOC5">
    <w:name w:val="toc 5"/>
    <w:basedOn w:val="Normal"/>
    <w:next w:val="Normal"/>
    <w:autoRedefine/>
    <w:uiPriority w:val="39"/>
    <w:unhideWhenUsed/>
    <w:rsid w:val="00764FE2"/>
    <w:pPr>
      <w:ind w:left="880"/>
    </w:pPr>
  </w:style>
  <w:style w:type="paragraph" w:styleId="TOC6">
    <w:name w:val="toc 6"/>
    <w:basedOn w:val="Normal"/>
    <w:next w:val="Normal"/>
    <w:autoRedefine/>
    <w:uiPriority w:val="39"/>
    <w:unhideWhenUsed/>
    <w:rsid w:val="00764FE2"/>
    <w:pPr>
      <w:ind w:left="1100"/>
    </w:pPr>
  </w:style>
  <w:style w:type="paragraph" w:styleId="TOC7">
    <w:name w:val="toc 7"/>
    <w:basedOn w:val="Normal"/>
    <w:next w:val="Normal"/>
    <w:autoRedefine/>
    <w:uiPriority w:val="39"/>
    <w:unhideWhenUsed/>
    <w:rsid w:val="00764FE2"/>
    <w:pPr>
      <w:ind w:left="1320"/>
    </w:pPr>
  </w:style>
  <w:style w:type="paragraph" w:styleId="TOC8">
    <w:name w:val="toc 8"/>
    <w:basedOn w:val="Normal"/>
    <w:next w:val="Normal"/>
    <w:autoRedefine/>
    <w:uiPriority w:val="39"/>
    <w:unhideWhenUsed/>
    <w:rsid w:val="00764FE2"/>
    <w:pPr>
      <w:ind w:left="1540"/>
    </w:pPr>
  </w:style>
  <w:style w:type="paragraph" w:styleId="TOC9">
    <w:name w:val="toc 9"/>
    <w:basedOn w:val="Normal"/>
    <w:next w:val="Normal"/>
    <w:autoRedefine/>
    <w:uiPriority w:val="39"/>
    <w:unhideWhenUsed/>
    <w:rsid w:val="00764FE2"/>
    <w:pPr>
      <w:ind w:left="1760"/>
    </w:pPr>
  </w:style>
  <w:style w:type="paragraph" w:styleId="ListParagraph">
    <w:name w:val="List Paragraph"/>
    <w:basedOn w:val="Normal"/>
    <w:link w:val="ListParagraphChar"/>
    <w:uiPriority w:val="34"/>
    <w:qFormat/>
    <w:rsid w:val="00A51680"/>
    <w:pPr>
      <w:ind w:left="720"/>
      <w:contextualSpacing/>
    </w:pPr>
    <w:rPr>
      <w:rFonts w:eastAsiaTheme="minorHAnsi" w:cstheme="minorBidi"/>
      <w:color w:val="00000A"/>
    </w:rPr>
  </w:style>
  <w:style w:type="table" w:styleId="LightGrid-Accent1">
    <w:name w:val="Light Grid Accent 1"/>
    <w:basedOn w:val="TableNormal"/>
    <w:uiPriority w:val="62"/>
    <w:rsid w:val="00A51680"/>
    <w:rPr>
      <w:rFonts w:asciiTheme="minorHAnsi" w:eastAsiaTheme="minorHAnsi" w:hAnsiTheme="minorHAnsi" w:cstheme="minorBidi"/>
      <w:color w:val="auto"/>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62636C"/>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6D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76" w:lineRule="auto"/>
    </w:pPr>
  </w:style>
  <w:style w:type="paragraph" w:styleId="Heading1">
    <w:name w:val="heading 1"/>
    <w:qFormat/>
    <w:pPr>
      <w:keepNext/>
      <w:keepLines/>
      <w:widowControl w:val="0"/>
      <w:spacing w:before="480"/>
      <w:contextualSpacing/>
      <w:outlineLvl w:val="0"/>
    </w:pPr>
    <w:rPr>
      <w:b/>
      <w:color w:val="0063AA"/>
      <w:sz w:val="40"/>
      <w:szCs w:val="40"/>
    </w:rPr>
  </w:style>
  <w:style w:type="paragraph" w:styleId="Heading2">
    <w:name w:val="heading 2"/>
    <w:qFormat/>
    <w:pPr>
      <w:keepNext/>
      <w:keepLines/>
      <w:widowControl w:val="0"/>
      <w:spacing w:before="200"/>
      <w:ind w:left="576" w:hanging="576"/>
      <w:outlineLvl w:val="1"/>
    </w:pPr>
    <w:rPr>
      <w:color w:val="0063AA"/>
      <w:sz w:val="32"/>
      <w:szCs w:val="32"/>
    </w:rPr>
  </w:style>
  <w:style w:type="paragraph" w:styleId="Heading3">
    <w:name w:val="heading 3"/>
    <w:qFormat/>
    <w:pPr>
      <w:keepNext/>
      <w:keepLines/>
      <w:widowControl w:val="0"/>
      <w:spacing w:before="200"/>
      <w:ind w:left="720" w:hanging="720"/>
      <w:outlineLvl w:val="2"/>
    </w:pPr>
    <w:rPr>
      <w:b/>
      <w:color w:val="0063AA"/>
      <w:sz w:val="24"/>
      <w:szCs w:val="24"/>
    </w:rPr>
  </w:style>
  <w:style w:type="paragraph" w:styleId="Heading4">
    <w:name w:val="heading 4"/>
    <w:qFormat/>
    <w:pPr>
      <w:keepNext/>
      <w:keepLines/>
      <w:widowControl w:val="0"/>
      <w:spacing w:before="200"/>
      <w:ind w:left="864" w:hanging="864"/>
      <w:outlineLvl w:val="3"/>
    </w:pPr>
    <w:rPr>
      <w:i/>
      <w:color w:val="0063AA"/>
    </w:rPr>
  </w:style>
  <w:style w:type="paragraph" w:styleId="Heading5">
    <w:name w:val="heading 5"/>
    <w:qFormat/>
    <w:pPr>
      <w:keepNext/>
      <w:keepLines/>
      <w:widowControl w:val="0"/>
      <w:spacing w:before="200"/>
      <w:ind w:left="1008" w:hanging="1008"/>
      <w:outlineLvl w:val="4"/>
    </w:pPr>
    <w:rPr>
      <w:color w:val="0063AA"/>
    </w:rPr>
  </w:style>
  <w:style w:type="paragraph" w:styleId="Heading6">
    <w:name w:val="heading 6"/>
    <w:qFormat/>
    <w:pPr>
      <w:keepNext/>
      <w:keepLines/>
      <w:widowControl w:val="0"/>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qFormat/>
    <w:rPr>
      <w:sz w:val="24"/>
      <w:szCs w:val="24"/>
    </w:rPr>
  </w:style>
  <w:style w:type="character" w:styleId="CommentReference">
    <w:name w:val="annotation reference"/>
    <w:basedOn w:val="DefaultParagraphFont"/>
    <w:uiPriority w:val="99"/>
    <w:semiHidden/>
    <w:unhideWhenUsed/>
    <w:qFormat/>
    <w:rPr>
      <w:sz w:val="18"/>
      <w:szCs w:val="18"/>
    </w:rPr>
  </w:style>
  <w:style w:type="character" w:customStyle="1" w:styleId="BalloonTextChar">
    <w:name w:val="Balloon Text Char"/>
    <w:basedOn w:val="DefaultParagraphFont"/>
    <w:link w:val="BalloonText"/>
    <w:uiPriority w:val="99"/>
    <w:semiHidden/>
    <w:qFormat/>
    <w:rsid w:val="009626CF"/>
    <w:rPr>
      <w:rFonts w:ascii="Lucida Grande" w:hAnsi="Lucida Grande" w:cs="Lucida Grande"/>
      <w:sz w:val="18"/>
      <w:szCs w:val="18"/>
    </w:rPr>
  </w:style>
  <w:style w:type="character" w:customStyle="1" w:styleId="HeaderChar">
    <w:name w:val="Header Char"/>
    <w:basedOn w:val="DefaultParagraphFont"/>
    <w:link w:val="Header"/>
    <w:uiPriority w:val="99"/>
    <w:qFormat/>
    <w:rsid w:val="00D16B8B"/>
  </w:style>
  <w:style w:type="character" w:customStyle="1" w:styleId="FooterChar">
    <w:name w:val="Footer Char"/>
    <w:basedOn w:val="DefaultParagraphFont"/>
    <w:link w:val="Footer"/>
    <w:uiPriority w:val="99"/>
    <w:qFormat/>
    <w:rsid w:val="00D16B8B"/>
  </w:style>
  <w:style w:type="character" w:customStyle="1" w:styleId="FootnoteTextChar">
    <w:name w:val="Footnote Text Char"/>
    <w:basedOn w:val="DefaultParagraphFont"/>
    <w:link w:val="FootnoteText"/>
    <w:uiPriority w:val="99"/>
    <w:qFormat/>
    <w:rsid w:val="00AB052A"/>
    <w:rPr>
      <w:sz w:val="24"/>
      <w:szCs w:val="24"/>
    </w:rPr>
  </w:style>
  <w:style w:type="character" w:styleId="FootnoteReference">
    <w:name w:val="footnote reference"/>
    <w:basedOn w:val="DefaultParagraphFont"/>
    <w:uiPriority w:val="99"/>
    <w:unhideWhenUsed/>
    <w:qFormat/>
    <w:rsid w:val="00AB052A"/>
    <w:rPr>
      <w:vertAlign w:val="superscript"/>
    </w:rPr>
  </w:style>
  <w:style w:type="character" w:customStyle="1" w:styleId="InternetLink">
    <w:name w:val="Internet Link"/>
    <w:basedOn w:val="DefaultParagraphFont"/>
    <w:uiPriority w:val="99"/>
    <w:unhideWhenUsed/>
    <w:rsid w:val="00F701A8"/>
    <w:rPr>
      <w:color w:val="0000FF" w:themeColor="hyperlink"/>
      <w:u w:val="single"/>
    </w:rPr>
  </w:style>
  <w:style w:type="character" w:styleId="FollowedHyperlink">
    <w:name w:val="FollowedHyperlink"/>
    <w:basedOn w:val="DefaultParagraphFont"/>
    <w:uiPriority w:val="99"/>
    <w:semiHidden/>
    <w:unhideWhenUsed/>
    <w:qFormat/>
    <w:rsid w:val="00593C12"/>
    <w:rPr>
      <w:color w:val="800080" w:themeColor="followedHyperlink"/>
      <w:u w:val="single"/>
    </w:rPr>
  </w:style>
  <w:style w:type="character" w:customStyle="1" w:styleId="ListParagraphChar">
    <w:name w:val="List Paragraph Char"/>
    <w:link w:val="ListParagraph"/>
    <w:uiPriority w:val="34"/>
    <w:qFormat/>
    <w:rsid w:val="00A51680"/>
    <w:rPr>
      <w:rFonts w:eastAsiaTheme="minorHAnsi" w:cstheme="minorBidi"/>
      <w:color w:val="00000A"/>
    </w:rPr>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u w:val="none"/>
    </w:rPr>
  </w:style>
  <w:style w:type="character" w:customStyle="1" w:styleId="ListLabel38">
    <w:name w:val="ListLabel 38"/>
    <w:qFormat/>
    <w:rPr>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u w:val="none"/>
    </w:rPr>
  </w:style>
  <w:style w:type="character" w:customStyle="1" w:styleId="ListLabel56">
    <w:name w:val="ListLabel 56"/>
    <w:qFormat/>
    <w:rPr>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u w:val="none"/>
    </w:rPr>
  </w:style>
  <w:style w:type="character" w:customStyle="1" w:styleId="ListLabel64">
    <w:name w:val="ListLabel 64"/>
    <w:qFormat/>
    <w:rPr>
      <w:u w:val="none"/>
    </w:rPr>
  </w:style>
  <w:style w:type="character" w:customStyle="1" w:styleId="ListLabel65">
    <w:name w:val="ListLabel 65"/>
    <w:qFormat/>
    <w:rPr>
      <w:u w:val="none"/>
    </w:rPr>
  </w:style>
  <w:style w:type="character" w:customStyle="1" w:styleId="ListLabel66">
    <w:name w:val="ListLabel 66"/>
    <w:qFormat/>
    <w:rPr>
      <w:u w:val="none"/>
    </w:rPr>
  </w:style>
  <w:style w:type="character" w:customStyle="1" w:styleId="ListLabel67">
    <w:name w:val="ListLabel 67"/>
    <w:qFormat/>
    <w:rPr>
      <w:u w:val="none"/>
    </w:rPr>
  </w:style>
  <w:style w:type="character" w:customStyle="1" w:styleId="ListLabel68">
    <w:name w:val="ListLabel 68"/>
    <w:qFormat/>
    <w:rPr>
      <w:u w:val="none"/>
    </w:rPr>
  </w:style>
  <w:style w:type="character" w:customStyle="1" w:styleId="ListLabel69">
    <w:name w:val="ListLabel 69"/>
    <w:qFormat/>
    <w:rPr>
      <w:u w:val="none"/>
    </w:rPr>
  </w:style>
  <w:style w:type="character" w:customStyle="1" w:styleId="ListLabel70">
    <w:name w:val="ListLabel 70"/>
    <w:qFormat/>
    <w:rPr>
      <w:u w:val="none"/>
    </w:rPr>
  </w:style>
  <w:style w:type="character" w:customStyle="1" w:styleId="ListLabel71">
    <w:name w:val="ListLabel 71"/>
    <w:qFormat/>
    <w:rPr>
      <w:u w:val="none"/>
    </w:rPr>
  </w:style>
  <w:style w:type="character" w:customStyle="1" w:styleId="ListLabel72">
    <w:name w:val="ListLabel 72"/>
    <w:qFormat/>
    <w:rPr>
      <w:u w:val="none"/>
    </w:rPr>
  </w:style>
  <w:style w:type="character" w:customStyle="1" w:styleId="ListLabel73">
    <w:name w:val="ListLabel 73"/>
    <w:qFormat/>
    <w:rPr>
      <w:u w:val="none"/>
    </w:rPr>
  </w:style>
  <w:style w:type="character" w:customStyle="1" w:styleId="ListLabel74">
    <w:name w:val="ListLabel 74"/>
    <w:qFormat/>
    <w:rPr>
      <w:u w:val="none"/>
    </w:rPr>
  </w:style>
  <w:style w:type="character" w:customStyle="1" w:styleId="ListLabel75">
    <w:name w:val="ListLabel 75"/>
    <w:qFormat/>
    <w:rPr>
      <w:u w:val="none"/>
    </w:rPr>
  </w:style>
  <w:style w:type="character" w:customStyle="1" w:styleId="ListLabel76">
    <w:name w:val="ListLabel 76"/>
    <w:qFormat/>
    <w:rPr>
      <w:u w:val="none"/>
    </w:rPr>
  </w:style>
  <w:style w:type="character" w:customStyle="1" w:styleId="ListLabel77">
    <w:name w:val="ListLabel 77"/>
    <w:qFormat/>
    <w:rPr>
      <w:u w:val="none"/>
    </w:rPr>
  </w:style>
  <w:style w:type="character" w:customStyle="1" w:styleId="ListLabel78">
    <w:name w:val="ListLabel 78"/>
    <w:qFormat/>
    <w:rPr>
      <w:u w:val="none"/>
    </w:rPr>
  </w:style>
  <w:style w:type="character" w:customStyle="1" w:styleId="ListLabel79">
    <w:name w:val="ListLabel 79"/>
    <w:qFormat/>
    <w:rPr>
      <w:u w:val="none"/>
    </w:rPr>
  </w:style>
  <w:style w:type="character" w:customStyle="1" w:styleId="ListLabel80">
    <w:name w:val="ListLabel 80"/>
    <w:qFormat/>
    <w:rPr>
      <w:u w:val="none"/>
    </w:rPr>
  </w:style>
  <w:style w:type="character" w:customStyle="1" w:styleId="ListLabel81">
    <w:name w:val="ListLabel 81"/>
    <w:qFormat/>
    <w:rPr>
      <w:u w:val="none"/>
    </w:rPr>
  </w:style>
  <w:style w:type="character" w:customStyle="1" w:styleId="ListLabel82">
    <w:name w:val="ListLabel 82"/>
    <w:qFormat/>
    <w:rPr>
      <w:u w:val="none"/>
    </w:rPr>
  </w:style>
  <w:style w:type="character" w:customStyle="1" w:styleId="ListLabel83">
    <w:name w:val="ListLabel 83"/>
    <w:qFormat/>
    <w:rPr>
      <w:u w:val="none"/>
    </w:rPr>
  </w:style>
  <w:style w:type="character" w:customStyle="1" w:styleId="ListLabel84">
    <w:name w:val="ListLabel 84"/>
    <w:qFormat/>
    <w:rPr>
      <w:u w:val="none"/>
    </w:rPr>
  </w:style>
  <w:style w:type="character" w:customStyle="1" w:styleId="ListLabel85">
    <w:name w:val="ListLabel 85"/>
    <w:qFormat/>
    <w:rPr>
      <w:u w:val="none"/>
    </w:rPr>
  </w:style>
  <w:style w:type="character" w:customStyle="1" w:styleId="ListLabel86">
    <w:name w:val="ListLabel 86"/>
    <w:qFormat/>
    <w:rPr>
      <w:u w:val="none"/>
    </w:rPr>
  </w:style>
  <w:style w:type="character" w:customStyle="1" w:styleId="ListLabel87">
    <w:name w:val="ListLabel 87"/>
    <w:qFormat/>
    <w:rPr>
      <w:u w:val="none"/>
    </w:rPr>
  </w:style>
  <w:style w:type="character" w:customStyle="1" w:styleId="ListLabel88">
    <w:name w:val="ListLabel 88"/>
    <w:qFormat/>
    <w:rPr>
      <w:u w:val="none"/>
    </w:rPr>
  </w:style>
  <w:style w:type="character" w:customStyle="1" w:styleId="ListLabel89">
    <w:name w:val="ListLabel 89"/>
    <w:qFormat/>
    <w:rPr>
      <w:u w:val="none"/>
    </w:rPr>
  </w:style>
  <w:style w:type="character" w:customStyle="1" w:styleId="ListLabel90">
    <w:name w:val="ListLabel 90"/>
    <w:qFormat/>
    <w:rPr>
      <w:u w:val="none"/>
    </w:rPr>
  </w:style>
  <w:style w:type="character" w:customStyle="1" w:styleId="ListLabel91">
    <w:name w:val="ListLabel 91"/>
    <w:qFormat/>
    <w:rPr>
      <w:u w:val="none"/>
    </w:rPr>
  </w:style>
  <w:style w:type="character" w:customStyle="1" w:styleId="ListLabel92">
    <w:name w:val="ListLabel 92"/>
    <w:qFormat/>
    <w:rPr>
      <w:u w:val="none"/>
    </w:rPr>
  </w:style>
  <w:style w:type="character" w:customStyle="1" w:styleId="ListLabel93">
    <w:name w:val="ListLabel 93"/>
    <w:qFormat/>
    <w:rPr>
      <w:u w:val="none"/>
    </w:rPr>
  </w:style>
  <w:style w:type="character" w:customStyle="1" w:styleId="ListLabel94">
    <w:name w:val="ListLabel 94"/>
    <w:qFormat/>
    <w:rPr>
      <w:u w:val="none"/>
    </w:rPr>
  </w:style>
  <w:style w:type="character" w:customStyle="1" w:styleId="ListLabel95">
    <w:name w:val="ListLabel 95"/>
    <w:qFormat/>
    <w:rPr>
      <w:u w:val="none"/>
    </w:rPr>
  </w:style>
  <w:style w:type="character" w:customStyle="1" w:styleId="ListLabel96">
    <w:name w:val="ListLabel 96"/>
    <w:qFormat/>
    <w:rPr>
      <w:u w:val="none"/>
    </w:rPr>
  </w:style>
  <w:style w:type="character" w:customStyle="1" w:styleId="ListLabel97">
    <w:name w:val="ListLabel 97"/>
    <w:qFormat/>
    <w:rPr>
      <w:u w:val="none"/>
    </w:rPr>
  </w:style>
  <w:style w:type="character" w:customStyle="1" w:styleId="ListLabel98">
    <w:name w:val="ListLabel 98"/>
    <w:qFormat/>
    <w:rPr>
      <w:u w:val="none"/>
    </w:rPr>
  </w:style>
  <w:style w:type="character" w:customStyle="1" w:styleId="ListLabel99">
    <w:name w:val="ListLabel 99"/>
    <w:qFormat/>
    <w:rPr>
      <w:u w:val="none"/>
    </w:rPr>
  </w:style>
  <w:style w:type="character" w:customStyle="1" w:styleId="ListLabel100">
    <w:name w:val="ListLabel 100"/>
    <w:qFormat/>
    <w:rPr>
      <w:u w:val="none"/>
    </w:rPr>
  </w:style>
  <w:style w:type="character" w:customStyle="1" w:styleId="ListLabel101">
    <w:name w:val="ListLabel 101"/>
    <w:qFormat/>
    <w:rPr>
      <w:u w:val="none"/>
    </w:rPr>
  </w:style>
  <w:style w:type="character" w:customStyle="1" w:styleId="ListLabel102">
    <w:name w:val="ListLabel 102"/>
    <w:qFormat/>
    <w:rPr>
      <w:u w:val="none"/>
    </w:rPr>
  </w:style>
  <w:style w:type="character" w:customStyle="1" w:styleId="ListLabel103">
    <w:name w:val="ListLabel 103"/>
    <w:qFormat/>
    <w:rPr>
      <w:u w:val="none"/>
    </w:rPr>
  </w:style>
  <w:style w:type="character" w:customStyle="1" w:styleId="ListLabel104">
    <w:name w:val="ListLabel 104"/>
    <w:qFormat/>
    <w:rPr>
      <w:u w:val="none"/>
    </w:rPr>
  </w:style>
  <w:style w:type="character" w:customStyle="1" w:styleId="ListLabel105">
    <w:name w:val="ListLabel 105"/>
    <w:qFormat/>
    <w:rPr>
      <w:u w:val="none"/>
    </w:rPr>
  </w:style>
  <w:style w:type="character" w:customStyle="1" w:styleId="ListLabel106">
    <w:name w:val="ListLabel 106"/>
    <w:qFormat/>
    <w:rPr>
      <w:u w:val="none"/>
    </w:rPr>
  </w:style>
  <w:style w:type="character" w:customStyle="1" w:styleId="ListLabel107">
    <w:name w:val="ListLabel 107"/>
    <w:qFormat/>
    <w:rPr>
      <w:u w:val="none"/>
    </w:rPr>
  </w:style>
  <w:style w:type="character" w:customStyle="1" w:styleId="ListLabel108">
    <w:name w:val="ListLabel 108"/>
    <w:qFormat/>
    <w:rPr>
      <w:u w:val="none"/>
    </w:rPr>
  </w:style>
  <w:style w:type="character" w:customStyle="1" w:styleId="ListLabel109">
    <w:name w:val="ListLabel 109"/>
    <w:qFormat/>
    <w:rPr>
      <w:u w:val="none"/>
    </w:rPr>
  </w:style>
  <w:style w:type="character" w:customStyle="1" w:styleId="ListLabel110">
    <w:name w:val="ListLabel 110"/>
    <w:qFormat/>
    <w:rPr>
      <w:u w:val="none"/>
    </w:rPr>
  </w:style>
  <w:style w:type="character" w:customStyle="1" w:styleId="ListLabel111">
    <w:name w:val="ListLabel 111"/>
    <w:qFormat/>
    <w:rPr>
      <w:u w:val="none"/>
    </w:rPr>
  </w:style>
  <w:style w:type="character" w:customStyle="1" w:styleId="ListLabel112">
    <w:name w:val="ListLabel 112"/>
    <w:qFormat/>
    <w:rPr>
      <w:u w:val="none"/>
    </w:rPr>
  </w:style>
  <w:style w:type="character" w:customStyle="1" w:styleId="ListLabel113">
    <w:name w:val="ListLabel 113"/>
    <w:qFormat/>
    <w:rPr>
      <w:u w:val="none"/>
    </w:rPr>
  </w:style>
  <w:style w:type="character" w:customStyle="1" w:styleId="ListLabel114">
    <w:name w:val="ListLabel 114"/>
    <w:qFormat/>
    <w:rPr>
      <w:u w:val="none"/>
    </w:rPr>
  </w:style>
  <w:style w:type="character" w:customStyle="1" w:styleId="ListLabel115">
    <w:name w:val="ListLabel 115"/>
    <w:qFormat/>
    <w:rPr>
      <w:u w:val="none"/>
    </w:rPr>
  </w:style>
  <w:style w:type="character" w:customStyle="1" w:styleId="ListLabel116">
    <w:name w:val="ListLabel 116"/>
    <w:qFormat/>
    <w:rPr>
      <w:u w:val="none"/>
    </w:rPr>
  </w:style>
  <w:style w:type="character" w:customStyle="1" w:styleId="ListLabel117">
    <w:name w:val="ListLabel 117"/>
    <w:qFormat/>
    <w:rPr>
      <w:u w:val="none"/>
    </w:rPr>
  </w:style>
  <w:style w:type="character" w:customStyle="1" w:styleId="ListLabel118">
    <w:name w:val="ListLabel 118"/>
    <w:qFormat/>
    <w:rPr>
      <w:u w:val="none"/>
    </w:rPr>
  </w:style>
  <w:style w:type="character" w:customStyle="1" w:styleId="ListLabel119">
    <w:name w:val="ListLabel 119"/>
    <w:qFormat/>
    <w:rPr>
      <w:u w:val="none"/>
    </w:rPr>
  </w:style>
  <w:style w:type="character" w:customStyle="1" w:styleId="ListLabel120">
    <w:name w:val="ListLabel 120"/>
    <w:qFormat/>
    <w:rPr>
      <w:u w:val="none"/>
    </w:rPr>
  </w:style>
  <w:style w:type="character" w:customStyle="1" w:styleId="ListLabel121">
    <w:name w:val="ListLabel 121"/>
    <w:qFormat/>
    <w:rPr>
      <w:u w:val="none"/>
    </w:rPr>
  </w:style>
  <w:style w:type="character" w:customStyle="1" w:styleId="ListLabel122">
    <w:name w:val="ListLabel 122"/>
    <w:qFormat/>
    <w:rPr>
      <w:u w:val="none"/>
    </w:rPr>
  </w:style>
  <w:style w:type="character" w:customStyle="1" w:styleId="ListLabel123">
    <w:name w:val="ListLabel 123"/>
    <w:qFormat/>
    <w:rPr>
      <w:u w:val="none"/>
    </w:rPr>
  </w:style>
  <w:style w:type="character" w:customStyle="1" w:styleId="ListLabel124">
    <w:name w:val="ListLabel 124"/>
    <w:qFormat/>
    <w:rPr>
      <w:u w:val="none"/>
    </w:rPr>
  </w:style>
  <w:style w:type="character" w:customStyle="1" w:styleId="ListLabel125">
    <w:name w:val="ListLabel 125"/>
    <w:qFormat/>
    <w:rPr>
      <w:u w:val="none"/>
    </w:rPr>
  </w:style>
  <w:style w:type="character" w:customStyle="1" w:styleId="ListLabel126">
    <w:name w:val="ListLabel 126"/>
    <w:qFormat/>
    <w:rPr>
      <w:u w:val="none"/>
    </w:rPr>
  </w:style>
  <w:style w:type="character" w:customStyle="1" w:styleId="ListLabel127">
    <w:name w:val="ListLabel 127"/>
    <w:qFormat/>
    <w:rPr>
      <w:u w:val="none"/>
    </w:rPr>
  </w:style>
  <w:style w:type="character" w:customStyle="1" w:styleId="ListLabel128">
    <w:name w:val="ListLabel 128"/>
    <w:qFormat/>
    <w:rPr>
      <w:u w:val="none"/>
    </w:rPr>
  </w:style>
  <w:style w:type="character" w:customStyle="1" w:styleId="ListLabel129">
    <w:name w:val="ListLabel 129"/>
    <w:qFormat/>
    <w:rPr>
      <w:u w:val="none"/>
    </w:rPr>
  </w:style>
  <w:style w:type="character" w:customStyle="1" w:styleId="ListLabel130">
    <w:name w:val="ListLabel 130"/>
    <w:qFormat/>
    <w:rPr>
      <w:u w:val="none"/>
    </w:rPr>
  </w:style>
  <w:style w:type="character" w:customStyle="1" w:styleId="ListLabel131">
    <w:name w:val="ListLabel 131"/>
    <w:qFormat/>
    <w:rPr>
      <w:u w:val="none"/>
    </w:rPr>
  </w:style>
  <w:style w:type="character" w:customStyle="1" w:styleId="ListLabel132">
    <w:name w:val="ListLabel 132"/>
    <w:qFormat/>
    <w:rPr>
      <w:u w:val="none"/>
    </w:rPr>
  </w:style>
  <w:style w:type="character" w:customStyle="1" w:styleId="ListLabel133">
    <w:name w:val="ListLabel 133"/>
    <w:qFormat/>
    <w:rPr>
      <w:u w:val="none"/>
    </w:rPr>
  </w:style>
  <w:style w:type="character" w:customStyle="1" w:styleId="ListLabel134">
    <w:name w:val="ListLabel 134"/>
    <w:qFormat/>
    <w:rPr>
      <w:u w:val="none"/>
    </w:rPr>
  </w:style>
  <w:style w:type="character" w:customStyle="1" w:styleId="ListLabel135">
    <w:name w:val="ListLabel 135"/>
    <w:qFormat/>
    <w:rPr>
      <w:u w:val="none"/>
    </w:rPr>
  </w:style>
  <w:style w:type="character" w:customStyle="1" w:styleId="ListLabel136">
    <w:name w:val="ListLabel 136"/>
    <w:qFormat/>
    <w:rPr>
      <w:u w:val="none"/>
    </w:rPr>
  </w:style>
  <w:style w:type="character" w:customStyle="1" w:styleId="ListLabel137">
    <w:name w:val="ListLabel 137"/>
    <w:qFormat/>
    <w:rPr>
      <w:u w:val="none"/>
    </w:rPr>
  </w:style>
  <w:style w:type="character" w:customStyle="1" w:styleId="ListLabel138">
    <w:name w:val="ListLabel 138"/>
    <w:qFormat/>
    <w:rPr>
      <w:u w:val="none"/>
    </w:rPr>
  </w:style>
  <w:style w:type="character" w:customStyle="1" w:styleId="ListLabel139">
    <w:name w:val="ListLabel 139"/>
    <w:qFormat/>
    <w:rPr>
      <w:u w:val="none"/>
    </w:rPr>
  </w:style>
  <w:style w:type="character" w:customStyle="1" w:styleId="ListLabel140">
    <w:name w:val="ListLabel 140"/>
    <w:qFormat/>
    <w:rPr>
      <w:u w:val="none"/>
    </w:rPr>
  </w:style>
  <w:style w:type="character" w:customStyle="1" w:styleId="ListLabel141">
    <w:name w:val="ListLabel 141"/>
    <w:qFormat/>
    <w:rPr>
      <w:u w:val="none"/>
    </w:rPr>
  </w:style>
  <w:style w:type="character" w:customStyle="1" w:styleId="ListLabel142">
    <w:name w:val="ListLabel 142"/>
    <w:qFormat/>
    <w:rPr>
      <w:u w:val="none"/>
    </w:rPr>
  </w:style>
  <w:style w:type="character" w:customStyle="1" w:styleId="ListLabel143">
    <w:name w:val="ListLabel 143"/>
    <w:qFormat/>
    <w:rPr>
      <w:u w:val="none"/>
    </w:rPr>
  </w:style>
  <w:style w:type="character" w:customStyle="1" w:styleId="ListLabel144">
    <w:name w:val="ListLabel 144"/>
    <w:qFormat/>
    <w:rPr>
      <w:u w:val="none"/>
    </w:rPr>
  </w:style>
  <w:style w:type="character" w:customStyle="1" w:styleId="ListLabel145">
    <w:name w:val="ListLabel 145"/>
    <w:qFormat/>
    <w:rPr>
      <w:u w:val="none"/>
    </w:rPr>
  </w:style>
  <w:style w:type="character" w:customStyle="1" w:styleId="ListLabel146">
    <w:name w:val="ListLabel 146"/>
    <w:qFormat/>
    <w:rPr>
      <w:u w:val="none"/>
    </w:rPr>
  </w:style>
  <w:style w:type="character" w:customStyle="1" w:styleId="ListLabel147">
    <w:name w:val="ListLabel 147"/>
    <w:qFormat/>
    <w:rPr>
      <w:u w:val="none"/>
    </w:rPr>
  </w:style>
  <w:style w:type="character" w:customStyle="1" w:styleId="ListLabel148">
    <w:name w:val="ListLabel 148"/>
    <w:qFormat/>
    <w:rPr>
      <w:u w:val="none"/>
    </w:rPr>
  </w:style>
  <w:style w:type="character" w:customStyle="1" w:styleId="ListLabel149">
    <w:name w:val="ListLabel 149"/>
    <w:qFormat/>
    <w:rPr>
      <w:u w:val="none"/>
    </w:rPr>
  </w:style>
  <w:style w:type="character" w:customStyle="1" w:styleId="ListLabel150">
    <w:name w:val="ListLabel 150"/>
    <w:qFormat/>
    <w:rPr>
      <w:u w:val="none"/>
    </w:rPr>
  </w:style>
  <w:style w:type="character" w:customStyle="1" w:styleId="ListLabel151">
    <w:name w:val="ListLabel 151"/>
    <w:qFormat/>
    <w:rPr>
      <w:u w:val="none"/>
    </w:rPr>
  </w:style>
  <w:style w:type="character" w:customStyle="1" w:styleId="ListLabel152">
    <w:name w:val="ListLabel 152"/>
    <w:qFormat/>
    <w:rPr>
      <w:u w:val="none"/>
    </w:rPr>
  </w:style>
  <w:style w:type="character" w:customStyle="1" w:styleId="ListLabel153">
    <w:name w:val="ListLabel 153"/>
    <w:qFormat/>
    <w:rPr>
      <w:u w:val="none"/>
    </w:rPr>
  </w:style>
  <w:style w:type="character" w:customStyle="1" w:styleId="ListLabel154">
    <w:name w:val="ListLabel 154"/>
    <w:qFormat/>
    <w:rPr>
      <w:u w:val="none"/>
    </w:rPr>
  </w:style>
  <w:style w:type="character" w:customStyle="1" w:styleId="ListLabel155">
    <w:name w:val="ListLabel 155"/>
    <w:qFormat/>
    <w:rPr>
      <w:u w:val="none"/>
    </w:rPr>
  </w:style>
  <w:style w:type="character" w:customStyle="1" w:styleId="ListLabel156">
    <w:name w:val="ListLabel 156"/>
    <w:qFormat/>
    <w:rPr>
      <w:u w:val="none"/>
    </w:rPr>
  </w:style>
  <w:style w:type="character" w:customStyle="1" w:styleId="ListLabel157">
    <w:name w:val="ListLabel 157"/>
    <w:qFormat/>
    <w:rPr>
      <w:u w:val="none"/>
    </w:rPr>
  </w:style>
  <w:style w:type="character" w:customStyle="1" w:styleId="ListLabel158">
    <w:name w:val="ListLabel 158"/>
    <w:qFormat/>
    <w:rPr>
      <w:u w:val="none"/>
    </w:rPr>
  </w:style>
  <w:style w:type="character" w:customStyle="1" w:styleId="ListLabel159">
    <w:name w:val="ListLabel 159"/>
    <w:qFormat/>
    <w:rPr>
      <w:u w:val="none"/>
    </w:rPr>
  </w:style>
  <w:style w:type="character" w:customStyle="1" w:styleId="ListLabel160">
    <w:name w:val="ListLabel 160"/>
    <w:qFormat/>
    <w:rPr>
      <w:u w:val="none"/>
    </w:rPr>
  </w:style>
  <w:style w:type="character" w:customStyle="1" w:styleId="ListLabel161">
    <w:name w:val="ListLabel 161"/>
    <w:qFormat/>
    <w:rPr>
      <w:u w:val="none"/>
    </w:rPr>
  </w:style>
  <w:style w:type="character" w:customStyle="1" w:styleId="ListLabel162">
    <w:name w:val="ListLabel 162"/>
    <w:qFormat/>
    <w:rPr>
      <w:u w:val="none"/>
    </w:rPr>
  </w:style>
  <w:style w:type="character" w:customStyle="1" w:styleId="ListLabel163">
    <w:name w:val="ListLabel 163"/>
    <w:qFormat/>
    <w:rPr>
      <w:u w:val="none"/>
    </w:rPr>
  </w:style>
  <w:style w:type="character" w:customStyle="1" w:styleId="ListLabel164">
    <w:name w:val="ListLabel 164"/>
    <w:qFormat/>
    <w:rPr>
      <w:u w:val="none"/>
    </w:rPr>
  </w:style>
  <w:style w:type="character" w:customStyle="1" w:styleId="ListLabel165">
    <w:name w:val="ListLabel 165"/>
    <w:qFormat/>
    <w:rPr>
      <w:u w:val="none"/>
    </w:rPr>
  </w:style>
  <w:style w:type="character" w:customStyle="1" w:styleId="ListLabel166">
    <w:name w:val="ListLabel 166"/>
    <w:qFormat/>
    <w:rPr>
      <w:u w:val="none"/>
    </w:rPr>
  </w:style>
  <w:style w:type="character" w:customStyle="1" w:styleId="ListLabel167">
    <w:name w:val="ListLabel 167"/>
    <w:qFormat/>
    <w:rPr>
      <w:u w:val="none"/>
    </w:rPr>
  </w:style>
  <w:style w:type="character" w:customStyle="1" w:styleId="ListLabel168">
    <w:name w:val="ListLabel 168"/>
    <w:qFormat/>
    <w:rPr>
      <w:u w:val="none"/>
    </w:rPr>
  </w:style>
  <w:style w:type="character" w:customStyle="1" w:styleId="ListLabel169">
    <w:name w:val="ListLabel 169"/>
    <w:qFormat/>
    <w:rPr>
      <w:u w:val="none"/>
    </w:rPr>
  </w:style>
  <w:style w:type="character" w:customStyle="1" w:styleId="ListLabel170">
    <w:name w:val="ListLabel 170"/>
    <w:qFormat/>
    <w:rPr>
      <w:u w:val="none"/>
    </w:rPr>
  </w:style>
  <w:style w:type="character" w:customStyle="1" w:styleId="ListLabel171">
    <w:name w:val="ListLabel 171"/>
    <w:qFormat/>
    <w:rPr>
      <w:u w:val="none"/>
    </w:rPr>
  </w:style>
  <w:style w:type="character" w:customStyle="1" w:styleId="ListLabel172">
    <w:name w:val="ListLabel 172"/>
    <w:qFormat/>
    <w:rPr>
      <w:u w:val="none"/>
    </w:rPr>
  </w:style>
  <w:style w:type="character" w:customStyle="1" w:styleId="ListLabel173">
    <w:name w:val="ListLabel 173"/>
    <w:qFormat/>
    <w:rPr>
      <w:u w:val="none"/>
    </w:rPr>
  </w:style>
  <w:style w:type="character" w:customStyle="1" w:styleId="ListLabel174">
    <w:name w:val="ListLabel 174"/>
    <w:qFormat/>
    <w:rPr>
      <w:u w:val="none"/>
    </w:rPr>
  </w:style>
  <w:style w:type="character" w:customStyle="1" w:styleId="ListLabel175">
    <w:name w:val="ListLabel 175"/>
    <w:qFormat/>
    <w:rPr>
      <w:u w:val="none"/>
    </w:rPr>
  </w:style>
  <w:style w:type="character" w:customStyle="1" w:styleId="ListLabel176">
    <w:name w:val="ListLabel 176"/>
    <w:qFormat/>
    <w:rPr>
      <w:u w:val="none"/>
    </w:rPr>
  </w:style>
  <w:style w:type="character" w:customStyle="1" w:styleId="ListLabel177">
    <w:name w:val="ListLabel 177"/>
    <w:qFormat/>
    <w:rPr>
      <w:u w:val="none"/>
    </w:rPr>
  </w:style>
  <w:style w:type="character" w:customStyle="1" w:styleId="ListLabel178">
    <w:name w:val="ListLabel 178"/>
    <w:qFormat/>
    <w:rPr>
      <w:u w:val="none"/>
    </w:rPr>
  </w:style>
  <w:style w:type="character" w:customStyle="1" w:styleId="ListLabel179">
    <w:name w:val="ListLabel 179"/>
    <w:qFormat/>
    <w:rPr>
      <w:u w:val="none"/>
    </w:rPr>
  </w:style>
  <w:style w:type="character" w:customStyle="1" w:styleId="ListLabel180">
    <w:name w:val="ListLabel 180"/>
    <w:qFormat/>
    <w:rPr>
      <w:u w:val="none"/>
    </w:rPr>
  </w:style>
  <w:style w:type="character" w:customStyle="1" w:styleId="ListLabel181">
    <w:name w:val="ListLabel 181"/>
    <w:qFormat/>
    <w:rPr>
      <w:u w:val="none"/>
    </w:rPr>
  </w:style>
  <w:style w:type="character" w:customStyle="1" w:styleId="ListLabel182">
    <w:name w:val="ListLabel 182"/>
    <w:qFormat/>
    <w:rPr>
      <w:u w:val="none"/>
    </w:rPr>
  </w:style>
  <w:style w:type="character" w:customStyle="1" w:styleId="ListLabel183">
    <w:name w:val="ListLabel 183"/>
    <w:qFormat/>
    <w:rPr>
      <w:u w:val="none"/>
    </w:rPr>
  </w:style>
  <w:style w:type="character" w:customStyle="1" w:styleId="ListLabel184">
    <w:name w:val="ListLabel 184"/>
    <w:qFormat/>
    <w:rPr>
      <w:u w:val="none"/>
    </w:rPr>
  </w:style>
  <w:style w:type="character" w:customStyle="1" w:styleId="ListLabel185">
    <w:name w:val="ListLabel 185"/>
    <w:qFormat/>
    <w:rPr>
      <w:u w:val="none"/>
    </w:rPr>
  </w:style>
  <w:style w:type="character" w:customStyle="1" w:styleId="ListLabel186">
    <w:name w:val="ListLabel 186"/>
    <w:qFormat/>
    <w:rPr>
      <w:u w:val="none"/>
    </w:rPr>
  </w:style>
  <w:style w:type="character" w:customStyle="1" w:styleId="ListLabel187">
    <w:name w:val="ListLabel 187"/>
    <w:qFormat/>
    <w:rPr>
      <w:u w:val="none"/>
    </w:rPr>
  </w:style>
  <w:style w:type="character" w:customStyle="1" w:styleId="ListLabel188">
    <w:name w:val="ListLabel 188"/>
    <w:qFormat/>
    <w:rPr>
      <w:u w:val="none"/>
    </w:rPr>
  </w:style>
  <w:style w:type="character" w:customStyle="1" w:styleId="ListLabel189">
    <w:name w:val="ListLabel 189"/>
    <w:qFormat/>
    <w:rPr>
      <w:u w:val="none"/>
    </w:rPr>
  </w:style>
  <w:style w:type="character" w:customStyle="1" w:styleId="ListLabel190">
    <w:name w:val="ListLabel 190"/>
    <w:qFormat/>
    <w:rPr>
      <w:u w:val="none"/>
    </w:rPr>
  </w:style>
  <w:style w:type="character" w:customStyle="1" w:styleId="ListLabel191">
    <w:name w:val="ListLabel 191"/>
    <w:qFormat/>
    <w:rPr>
      <w:u w:val="none"/>
    </w:rPr>
  </w:style>
  <w:style w:type="character" w:customStyle="1" w:styleId="ListLabel192">
    <w:name w:val="ListLabel 192"/>
    <w:qFormat/>
    <w:rPr>
      <w:u w:val="none"/>
    </w:rPr>
  </w:style>
  <w:style w:type="character" w:customStyle="1" w:styleId="ListLabel193">
    <w:name w:val="ListLabel 193"/>
    <w:qFormat/>
    <w:rPr>
      <w:u w:val="none"/>
    </w:rPr>
  </w:style>
  <w:style w:type="character" w:customStyle="1" w:styleId="ListLabel194">
    <w:name w:val="ListLabel 194"/>
    <w:qFormat/>
    <w:rPr>
      <w:u w:val="none"/>
    </w:rPr>
  </w:style>
  <w:style w:type="character" w:customStyle="1" w:styleId="ListLabel195">
    <w:name w:val="ListLabel 195"/>
    <w:qFormat/>
    <w:rPr>
      <w:u w:val="none"/>
    </w:rPr>
  </w:style>
  <w:style w:type="character" w:customStyle="1" w:styleId="ListLabel196">
    <w:name w:val="ListLabel 196"/>
    <w:qFormat/>
    <w:rPr>
      <w:u w:val="none"/>
    </w:rPr>
  </w:style>
  <w:style w:type="character" w:customStyle="1" w:styleId="ListLabel197">
    <w:name w:val="ListLabel 197"/>
    <w:qFormat/>
    <w:rPr>
      <w:u w:val="none"/>
    </w:rPr>
  </w:style>
  <w:style w:type="character" w:customStyle="1" w:styleId="ListLabel198">
    <w:name w:val="ListLabel 198"/>
    <w:qFormat/>
    <w:rPr>
      <w:u w:val="none"/>
    </w:rPr>
  </w:style>
  <w:style w:type="character" w:customStyle="1" w:styleId="ListLabel199">
    <w:name w:val="ListLabel 199"/>
    <w:qFormat/>
    <w:rPr>
      <w:u w:val="none"/>
    </w:rPr>
  </w:style>
  <w:style w:type="character" w:customStyle="1" w:styleId="ListLabel200">
    <w:name w:val="ListLabel 200"/>
    <w:qFormat/>
    <w:rPr>
      <w:u w:val="none"/>
    </w:rPr>
  </w:style>
  <w:style w:type="character" w:customStyle="1" w:styleId="ListLabel201">
    <w:name w:val="ListLabel 201"/>
    <w:qFormat/>
    <w:rPr>
      <w:u w:val="none"/>
    </w:rPr>
  </w:style>
  <w:style w:type="character" w:customStyle="1" w:styleId="ListLabel202">
    <w:name w:val="ListLabel 202"/>
    <w:qFormat/>
    <w:rPr>
      <w:u w:val="none"/>
    </w:rPr>
  </w:style>
  <w:style w:type="character" w:customStyle="1" w:styleId="ListLabel203">
    <w:name w:val="ListLabel 203"/>
    <w:qFormat/>
    <w:rPr>
      <w:u w:val="none"/>
    </w:rPr>
  </w:style>
  <w:style w:type="character" w:customStyle="1" w:styleId="ListLabel204">
    <w:name w:val="ListLabel 204"/>
    <w:qFormat/>
    <w:rPr>
      <w:u w:val="none"/>
    </w:rPr>
  </w:style>
  <w:style w:type="character" w:customStyle="1" w:styleId="ListLabel205">
    <w:name w:val="ListLabel 205"/>
    <w:qFormat/>
    <w:rPr>
      <w:u w:val="none"/>
    </w:rPr>
  </w:style>
  <w:style w:type="character" w:customStyle="1" w:styleId="ListLabel206">
    <w:name w:val="ListLabel 206"/>
    <w:qFormat/>
    <w:rPr>
      <w:u w:val="none"/>
    </w:rPr>
  </w:style>
  <w:style w:type="character" w:customStyle="1" w:styleId="ListLabel207">
    <w:name w:val="ListLabel 207"/>
    <w:qFormat/>
    <w:rPr>
      <w:u w:val="none"/>
    </w:rPr>
  </w:style>
  <w:style w:type="character" w:customStyle="1" w:styleId="ListLabel208">
    <w:name w:val="ListLabel 208"/>
    <w:qFormat/>
    <w:rPr>
      <w:u w:val="none"/>
    </w:rPr>
  </w:style>
  <w:style w:type="character" w:customStyle="1" w:styleId="ListLabel209">
    <w:name w:val="ListLabel 209"/>
    <w:qFormat/>
    <w:rPr>
      <w:u w:val="none"/>
    </w:rPr>
  </w:style>
  <w:style w:type="character" w:customStyle="1" w:styleId="ListLabel210">
    <w:name w:val="ListLabel 210"/>
    <w:qFormat/>
    <w:rPr>
      <w:u w:val="none"/>
    </w:rPr>
  </w:style>
  <w:style w:type="character" w:customStyle="1" w:styleId="ListLabel211">
    <w:name w:val="ListLabel 211"/>
    <w:qFormat/>
    <w:rPr>
      <w:u w:val="none"/>
    </w:rPr>
  </w:style>
  <w:style w:type="character" w:customStyle="1" w:styleId="ListLabel212">
    <w:name w:val="ListLabel 212"/>
    <w:qFormat/>
    <w:rPr>
      <w:u w:val="none"/>
    </w:rPr>
  </w:style>
  <w:style w:type="character" w:customStyle="1" w:styleId="ListLabel213">
    <w:name w:val="ListLabel 213"/>
    <w:qFormat/>
    <w:rPr>
      <w:u w:val="none"/>
    </w:rPr>
  </w:style>
  <w:style w:type="character" w:customStyle="1" w:styleId="ListLabel214">
    <w:name w:val="ListLabel 214"/>
    <w:qFormat/>
    <w:rPr>
      <w:u w:val="none"/>
    </w:rPr>
  </w:style>
  <w:style w:type="character" w:customStyle="1" w:styleId="ListLabel215">
    <w:name w:val="ListLabel 215"/>
    <w:qFormat/>
    <w:rPr>
      <w:u w:val="none"/>
    </w:rPr>
  </w:style>
  <w:style w:type="character" w:customStyle="1" w:styleId="ListLabel216">
    <w:name w:val="ListLabel 216"/>
    <w:qFormat/>
    <w:rPr>
      <w:u w:val="none"/>
    </w:rPr>
  </w:style>
  <w:style w:type="character" w:customStyle="1" w:styleId="ListLabel217">
    <w:name w:val="ListLabel 217"/>
    <w:qFormat/>
    <w:rPr>
      <w:u w:val="none"/>
    </w:rPr>
  </w:style>
  <w:style w:type="character" w:customStyle="1" w:styleId="ListLabel218">
    <w:name w:val="ListLabel 218"/>
    <w:qFormat/>
    <w:rPr>
      <w:u w:val="none"/>
    </w:rPr>
  </w:style>
  <w:style w:type="character" w:customStyle="1" w:styleId="ListLabel219">
    <w:name w:val="ListLabel 219"/>
    <w:qFormat/>
    <w:rPr>
      <w:u w:val="none"/>
    </w:rPr>
  </w:style>
  <w:style w:type="character" w:customStyle="1" w:styleId="ListLabel220">
    <w:name w:val="ListLabel 220"/>
    <w:qFormat/>
    <w:rPr>
      <w:u w:val="none"/>
    </w:rPr>
  </w:style>
  <w:style w:type="character" w:customStyle="1" w:styleId="ListLabel221">
    <w:name w:val="ListLabel 221"/>
    <w:qFormat/>
    <w:rPr>
      <w:u w:val="none"/>
    </w:rPr>
  </w:style>
  <w:style w:type="character" w:customStyle="1" w:styleId="ListLabel222">
    <w:name w:val="ListLabel 222"/>
    <w:qFormat/>
    <w:rPr>
      <w:u w:val="none"/>
    </w:rPr>
  </w:style>
  <w:style w:type="character" w:customStyle="1" w:styleId="ListLabel223">
    <w:name w:val="ListLabel 223"/>
    <w:qFormat/>
    <w:rPr>
      <w:u w:val="none"/>
    </w:rPr>
  </w:style>
  <w:style w:type="character" w:customStyle="1" w:styleId="ListLabel224">
    <w:name w:val="ListLabel 224"/>
    <w:qFormat/>
    <w:rPr>
      <w:u w:val="none"/>
    </w:rPr>
  </w:style>
  <w:style w:type="character" w:customStyle="1" w:styleId="ListLabel225">
    <w:name w:val="ListLabel 225"/>
    <w:qFormat/>
    <w:rPr>
      <w:u w:val="none"/>
    </w:rPr>
  </w:style>
  <w:style w:type="character" w:customStyle="1" w:styleId="ListLabel226">
    <w:name w:val="ListLabel 226"/>
    <w:qFormat/>
    <w:rPr>
      <w:u w:val="none"/>
    </w:rPr>
  </w:style>
  <w:style w:type="character" w:customStyle="1" w:styleId="ListLabel227">
    <w:name w:val="ListLabel 227"/>
    <w:qFormat/>
    <w:rPr>
      <w:u w:val="none"/>
    </w:rPr>
  </w:style>
  <w:style w:type="character" w:customStyle="1" w:styleId="ListLabel228">
    <w:name w:val="ListLabel 228"/>
    <w:qFormat/>
    <w:rPr>
      <w:u w:val="none"/>
    </w:rPr>
  </w:style>
  <w:style w:type="character" w:customStyle="1" w:styleId="ListLabel229">
    <w:name w:val="ListLabel 229"/>
    <w:qFormat/>
    <w:rPr>
      <w:u w:val="none"/>
    </w:rPr>
  </w:style>
  <w:style w:type="character" w:customStyle="1" w:styleId="ListLabel230">
    <w:name w:val="ListLabel 230"/>
    <w:qFormat/>
    <w:rPr>
      <w:u w:val="none"/>
    </w:rPr>
  </w:style>
  <w:style w:type="character" w:customStyle="1" w:styleId="ListLabel231">
    <w:name w:val="ListLabel 231"/>
    <w:qFormat/>
    <w:rPr>
      <w:u w:val="none"/>
    </w:rPr>
  </w:style>
  <w:style w:type="character" w:customStyle="1" w:styleId="ListLabel232">
    <w:name w:val="ListLabel 232"/>
    <w:qFormat/>
    <w:rPr>
      <w:u w:val="none"/>
    </w:rPr>
  </w:style>
  <w:style w:type="character" w:customStyle="1" w:styleId="ListLabel233">
    <w:name w:val="ListLabel 233"/>
    <w:qFormat/>
    <w:rPr>
      <w:u w:val="none"/>
    </w:rPr>
  </w:style>
  <w:style w:type="character" w:customStyle="1" w:styleId="ListLabel234">
    <w:name w:val="ListLabel 234"/>
    <w:qFormat/>
    <w:rPr>
      <w:u w:val="none"/>
    </w:rPr>
  </w:style>
  <w:style w:type="character" w:customStyle="1" w:styleId="ListLabel235">
    <w:name w:val="ListLabel 235"/>
    <w:qFormat/>
    <w:rPr>
      <w:u w:val="none"/>
    </w:rPr>
  </w:style>
  <w:style w:type="character" w:customStyle="1" w:styleId="ListLabel236">
    <w:name w:val="ListLabel 236"/>
    <w:qFormat/>
    <w:rPr>
      <w:u w:val="none"/>
    </w:rPr>
  </w:style>
  <w:style w:type="character" w:customStyle="1" w:styleId="ListLabel237">
    <w:name w:val="ListLabel 237"/>
    <w:qFormat/>
    <w:rPr>
      <w:u w:val="none"/>
    </w:rPr>
  </w:style>
  <w:style w:type="character" w:customStyle="1" w:styleId="ListLabel238">
    <w:name w:val="ListLabel 238"/>
    <w:qFormat/>
    <w:rPr>
      <w:u w:val="none"/>
    </w:rPr>
  </w:style>
  <w:style w:type="character" w:customStyle="1" w:styleId="ListLabel239">
    <w:name w:val="ListLabel 239"/>
    <w:qFormat/>
    <w:rPr>
      <w:u w:val="none"/>
    </w:rPr>
  </w:style>
  <w:style w:type="character" w:customStyle="1" w:styleId="ListLabel240">
    <w:name w:val="ListLabel 240"/>
    <w:qFormat/>
    <w:rPr>
      <w:u w:val="none"/>
    </w:rPr>
  </w:style>
  <w:style w:type="character" w:customStyle="1" w:styleId="ListLabel241">
    <w:name w:val="ListLabel 241"/>
    <w:qFormat/>
    <w:rPr>
      <w:u w:val="none"/>
    </w:rPr>
  </w:style>
  <w:style w:type="character" w:customStyle="1" w:styleId="ListLabel242">
    <w:name w:val="ListLabel 242"/>
    <w:qFormat/>
    <w:rPr>
      <w:u w:val="none"/>
    </w:rPr>
  </w:style>
  <w:style w:type="character" w:customStyle="1" w:styleId="ListLabel243">
    <w:name w:val="ListLabel 243"/>
    <w:qFormat/>
    <w:rPr>
      <w:u w:val="none"/>
    </w:rPr>
  </w:style>
  <w:style w:type="character" w:customStyle="1" w:styleId="ListLabel244">
    <w:name w:val="ListLabel 244"/>
    <w:qFormat/>
    <w:rPr>
      <w:u w:val="none"/>
    </w:rPr>
  </w:style>
  <w:style w:type="character" w:customStyle="1" w:styleId="ListLabel245">
    <w:name w:val="ListLabel 245"/>
    <w:qFormat/>
    <w:rPr>
      <w:u w:val="none"/>
    </w:rPr>
  </w:style>
  <w:style w:type="character" w:customStyle="1" w:styleId="ListLabel246">
    <w:name w:val="ListLabel 246"/>
    <w:qFormat/>
    <w:rPr>
      <w:u w:val="none"/>
    </w:rPr>
  </w:style>
  <w:style w:type="character" w:customStyle="1" w:styleId="ListLabel247">
    <w:name w:val="ListLabel 247"/>
    <w:qFormat/>
    <w:rPr>
      <w:u w:val="none"/>
    </w:rPr>
  </w:style>
  <w:style w:type="character" w:customStyle="1" w:styleId="ListLabel248">
    <w:name w:val="ListLabel 248"/>
    <w:qFormat/>
    <w:rPr>
      <w:u w:val="none"/>
    </w:rPr>
  </w:style>
  <w:style w:type="character" w:customStyle="1" w:styleId="ListLabel249">
    <w:name w:val="ListLabel 249"/>
    <w:qFormat/>
    <w:rPr>
      <w:u w:val="none"/>
    </w:rPr>
  </w:style>
  <w:style w:type="character" w:customStyle="1" w:styleId="ListLabel250">
    <w:name w:val="ListLabel 250"/>
    <w:qFormat/>
    <w:rPr>
      <w:u w:val="none"/>
    </w:rPr>
  </w:style>
  <w:style w:type="character" w:customStyle="1" w:styleId="ListLabel251">
    <w:name w:val="ListLabel 251"/>
    <w:qFormat/>
    <w:rPr>
      <w:u w:val="none"/>
    </w:rPr>
  </w:style>
  <w:style w:type="character" w:customStyle="1" w:styleId="ListLabel252">
    <w:name w:val="ListLabel 252"/>
    <w:qFormat/>
    <w:rPr>
      <w:u w:val="none"/>
    </w:rPr>
  </w:style>
  <w:style w:type="character" w:customStyle="1" w:styleId="ListLabel253">
    <w:name w:val="ListLabel 253"/>
    <w:qFormat/>
    <w:rPr>
      <w:u w:val="none"/>
    </w:rPr>
  </w:style>
  <w:style w:type="character" w:customStyle="1" w:styleId="ListLabel254">
    <w:name w:val="ListLabel 254"/>
    <w:qFormat/>
    <w:rPr>
      <w:u w:val="none"/>
    </w:rPr>
  </w:style>
  <w:style w:type="character" w:customStyle="1" w:styleId="ListLabel255">
    <w:name w:val="ListLabel 255"/>
    <w:qFormat/>
    <w:rPr>
      <w:u w:val="none"/>
    </w:rPr>
  </w:style>
  <w:style w:type="character" w:customStyle="1" w:styleId="ListLabel256">
    <w:name w:val="ListLabel 256"/>
    <w:qFormat/>
    <w:rPr>
      <w:u w:val="none"/>
    </w:rPr>
  </w:style>
  <w:style w:type="character" w:customStyle="1" w:styleId="ListLabel257">
    <w:name w:val="ListLabel 257"/>
    <w:qFormat/>
    <w:rPr>
      <w:u w:val="none"/>
    </w:rPr>
  </w:style>
  <w:style w:type="character" w:customStyle="1" w:styleId="ListLabel258">
    <w:name w:val="ListLabel 258"/>
    <w:qFormat/>
    <w:rPr>
      <w:u w:val="none"/>
    </w:rPr>
  </w:style>
  <w:style w:type="character" w:customStyle="1" w:styleId="ListLabel259">
    <w:name w:val="ListLabel 259"/>
    <w:qFormat/>
    <w:rPr>
      <w:u w:val="none"/>
    </w:rPr>
  </w:style>
  <w:style w:type="character" w:customStyle="1" w:styleId="ListLabel260">
    <w:name w:val="ListLabel 260"/>
    <w:qFormat/>
    <w:rPr>
      <w:u w:val="none"/>
    </w:rPr>
  </w:style>
  <w:style w:type="character" w:customStyle="1" w:styleId="ListLabel261">
    <w:name w:val="ListLabel 261"/>
    <w:qFormat/>
    <w:rPr>
      <w:u w:val="none"/>
    </w:rPr>
  </w:style>
  <w:style w:type="character" w:customStyle="1" w:styleId="ListLabel262">
    <w:name w:val="ListLabel 262"/>
    <w:qFormat/>
    <w:rPr>
      <w:u w:val="none"/>
    </w:rPr>
  </w:style>
  <w:style w:type="character" w:customStyle="1" w:styleId="ListLabel263">
    <w:name w:val="ListLabel 263"/>
    <w:qFormat/>
    <w:rPr>
      <w:u w:val="none"/>
    </w:rPr>
  </w:style>
  <w:style w:type="character" w:customStyle="1" w:styleId="ListLabel264">
    <w:name w:val="ListLabel 264"/>
    <w:qFormat/>
    <w:rPr>
      <w:u w:val="none"/>
    </w:rPr>
  </w:style>
  <w:style w:type="character" w:customStyle="1" w:styleId="ListLabel265">
    <w:name w:val="ListLabel 265"/>
    <w:qFormat/>
    <w:rPr>
      <w:u w:val="none"/>
    </w:rPr>
  </w:style>
  <w:style w:type="character" w:customStyle="1" w:styleId="ListLabel266">
    <w:name w:val="ListLabel 266"/>
    <w:qFormat/>
    <w:rPr>
      <w:u w:val="none"/>
    </w:rPr>
  </w:style>
  <w:style w:type="character" w:customStyle="1" w:styleId="ListLabel267">
    <w:name w:val="ListLabel 267"/>
    <w:qFormat/>
    <w:rPr>
      <w:u w:val="none"/>
    </w:rPr>
  </w:style>
  <w:style w:type="character" w:customStyle="1" w:styleId="ListLabel268">
    <w:name w:val="ListLabel 268"/>
    <w:qFormat/>
    <w:rPr>
      <w:u w:val="none"/>
    </w:rPr>
  </w:style>
  <w:style w:type="character" w:customStyle="1" w:styleId="ListLabel269">
    <w:name w:val="ListLabel 269"/>
    <w:qFormat/>
    <w:rPr>
      <w:u w:val="none"/>
    </w:rPr>
  </w:style>
  <w:style w:type="character" w:customStyle="1" w:styleId="ListLabel270">
    <w:name w:val="ListLabel 270"/>
    <w:qFormat/>
    <w:rPr>
      <w:u w:val="none"/>
    </w:rPr>
  </w:style>
  <w:style w:type="character" w:customStyle="1" w:styleId="ListLabel271">
    <w:name w:val="ListLabel 271"/>
    <w:qFormat/>
    <w:rPr>
      <w:u w:val="none"/>
    </w:rPr>
  </w:style>
  <w:style w:type="character" w:customStyle="1" w:styleId="ListLabel272">
    <w:name w:val="ListLabel 272"/>
    <w:qFormat/>
    <w:rPr>
      <w:u w:val="none"/>
    </w:rPr>
  </w:style>
  <w:style w:type="character" w:customStyle="1" w:styleId="ListLabel273">
    <w:name w:val="ListLabel 273"/>
    <w:qFormat/>
    <w:rPr>
      <w:u w:val="none"/>
    </w:rPr>
  </w:style>
  <w:style w:type="character" w:customStyle="1" w:styleId="ListLabel274">
    <w:name w:val="ListLabel 274"/>
    <w:qFormat/>
    <w:rPr>
      <w:u w:val="none"/>
    </w:rPr>
  </w:style>
  <w:style w:type="character" w:customStyle="1" w:styleId="ListLabel275">
    <w:name w:val="ListLabel 275"/>
    <w:qFormat/>
    <w:rPr>
      <w:u w:val="none"/>
    </w:rPr>
  </w:style>
  <w:style w:type="character" w:customStyle="1" w:styleId="ListLabel276">
    <w:name w:val="ListLabel 276"/>
    <w:qFormat/>
    <w:rPr>
      <w:u w:val="none"/>
    </w:rPr>
  </w:style>
  <w:style w:type="character" w:customStyle="1" w:styleId="ListLabel277">
    <w:name w:val="ListLabel 277"/>
    <w:qFormat/>
    <w:rPr>
      <w:u w:val="none"/>
    </w:rPr>
  </w:style>
  <w:style w:type="character" w:customStyle="1" w:styleId="ListLabel278">
    <w:name w:val="ListLabel 278"/>
    <w:qFormat/>
    <w:rPr>
      <w:u w:val="none"/>
    </w:rPr>
  </w:style>
  <w:style w:type="character" w:customStyle="1" w:styleId="ListLabel279">
    <w:name w:val="ListLabel 279"/>
    <w:qFormat/>
    <w:rPr>
      <w:u w:val="none"/>
    </w:rPr>
  </w:style>
  <w:style w:type="character" w:customStyle="1" w:styleId="ListLabel280">
    <w:name w:val="ListLabel 280"/>
    <w:qFormat/>
    <w:rPr>
      <w:u w:val="none"/>
    </w:rPr>
  </w:style>
  <w:style w:type="character" w:customStyle="1" w:styleId="ListLabel281">
    <w:name w:val="ListLabel 281"/>
    <w:qFormat/>
    <w:rPr>
      <w:u w:val="none"/>
    </w:rPr>
  </w:style>
  <w:style w:type="character" w:customStyle="1" w:styleId="ListLabel282">
    <w:name w:val="ListLabel 282"/>
    <w:qFormat/>
    <w:rPr>
      <w:u w:val="none"/>
    </w:rPr>
  </w:style>
  <w:style w:type="character" w:customStyle="1" w:styleId="ListLabel283">
    <w:name w:val="ListLabel 283"/>
    <w:qFormat/>
    <w:rPr>
      <w:u w:val="none"/>
    </w:rPr>
  </w:style>
  <w:style w:type="character" w:customStyle="1" w:styleId="ListLabel284">
    <w:name w:val="ListLabel 284"/>
    <w:qFormat/>
    <w:rPr>
      <w:u w:val="none"/>
    </w:rPr>
  </w:style>
  <w:style w:type="character" w:customStyle="1" w:styleId="ListLabel285">
    <w:name w:val="ListLabel 285"/>
    <w:qFormat/>
    <w:rPr>
      <w:u w:val="none"/>
    </w:rPr>
  </w:style>
  <w:style w:type="character" w:customStyle="1" w:styleId="ListLabel286">
    <w:name w:val="ListLabel 286"/>
    <w:qFormat/>
    <w:rPr>
      <w:u w:val="none"/>
    </w:rPr>
  </w:style>
  <w:style w:type="character" w:customStyle="1" w:styleId="ListLabel287">
    <w:name w:val="ListLabel 287"/>
    <w:qFormat/>
    <w:rPr>
      <w:u w:val="none"/>
    </w:rPr>
  </w:style>
  <w:style w:type="character" w:customStyle="1" w:styleId="ListLabel288">
    <w:name w:val="ListLabel 288"/>
    <w:qFormat/>
    <w:rPr>
      <w:u w:val="none"/>
    </w:rPr>
  </w:style>
  <w:style w:type="character" w:customStyle="1" w:styleId="ListLabel289">
    <w:name w:val="ListLabel 289"/>
    <w:qFormat/>
    <w:rPr>
      <w:u w:val="none"/>
    </w:rPr>
  </w:style>
  <w:style w:type="character" w:customStyle="1" w:styleId="ListLabel290">
    <w:name w:val="ListLabel 290"/>
    <w:qFormat/>
    <w:rPr>
      <w:u w:val="none"/>
    </w:rPr>
  </w:style>
  <w:style w:type="character" w:customStyle="1" w:styleId="ListLabel291">
    <w:name w:val="ListLabel 291"/>
    <w:qFormat/>
    <w:rPr>
      <w:u w:val="none"/>
    </w:rPr>
  </w:style>
  <w:style w:type="character" w:customStyle="1" w:styleId="ListLabel292">
    <w:name w:val="ListLabel 292"/>
    <w:qFormat/>
    <w:rPr>
      <w:u w:val="none"/>
    </w:rPr>
  </w:style>
  <w:style w:type="character" w:customStyle="1" w:styleId="ListLabel293">
    <w:name w:val="ListLabel 293"/>
    <w:qFormat/>
    <w:rPr>
      <w:u w:val="none"/>
    </w:rPr>
  </w:style>
  <w:style w:type="character" w:customStyle="1" w:styleId="ListLabel294">
    <w:name w:val="ListLabel 294"/>
    <w:qFormat/>
    <w:rPr>
      <w:u w:val="none"/>
    </w:rPr>
  </w:style>
  <w:style w:type="character" w:customStyle="1" w:styleId="ListLabel295">
    <w:name w:val="ListLabel 295"/>
    <w:qFormat/>
    <w:rPr>
      <w:u w:val="none"/>
    </w:rPr>
  </w:style>
  <w:style w:type="character" w:customStyle="1" w:styleId="ListLabel296">
    <w:name w:val="ListLabel 296"/>
    <w:qFormat/>
    <w:rPr>
      <w:u w:val="none"/>
    </w:rPr>
  </w:style>
  <w:style w:type="character" w:customStyle="1" w:styleId="ListLabel297">
    <w:name w:val="ListLabel 297"/>
    <w:qFormat/>
    <w:rPr>
      <w:u w:val="none"/>
    </w:rPr>
  </w:style>
  <w:style w:type="character" w:customStyle="1" w:styleId="ListLabel298">
    <w:name w:val="ListLabel 298"/>
    <w:qFormat/>
    <w:rPr>
      <w:u w:val="none"/>
    </w:rPr>
  </w:style>
  <w:style w:type="character" w:customStyle="1" w:styleId="ListLabel299">
    <w:name w:val="ListLabel 299"/>
    <w:qFormat/>
    <w:rPr>
      <w:u w:val="none"/>
    </w:rPr>
  </w:style>
  <w:style w:type="character" w:customStyle="1" w:styleId="ListLabel300">
    <w:name w:val="ListLabel 300"/>
    <w:qFormat/>
    <w:rPr>
      <w:u w:val="none"/>
    </w:rPr>
  </w:style>
  <w:style w:type="character" w:customStyle="1" w:styleId="ListLabel301">
    <w:name w:val="ListLabel 301"/>
    <w:qFormat/>
    <w:rPr>
      <w:u w:val="none"/>
    </w:rPr>
  </w:style>
  <w:style w:type="character" w:customStyle="1" w:styleId="ListLabel302">
    <w:name w:val="ListLabel 302"/>
    <w:qFormat/>
    <w:rPr>
      <w:u w:val="none"/>
    </w:rPr>
  </w:style>
  <w:style w:type="character" w:customStyle="1" w:styleId="ListLabel303">
    <w:name w:val="ListLabel 303"/>
    <w:qFormat/>
    <w:rPr>
      <w:u w:val="none"/>
    </w:rPr>
  </w:style>
  <w:style w:type="character" w:customStyle="1" w:styleId="ListLabel304">
    <w:name w:val="ListLabel 304"/>
    <w:qFormat/>
    <w:rPr>
      <w:u w:val="none"/>
    </w:rPr>
  </w:style>
  <w:style w:type="character" w:customStyle="1" w:styleId="ListLabel305">
    <w:name w:val="ListLabel 305"/>
    <w:qFormat/>
    <w:rPr>
      <w:u w:val="none"/>
    </w:rPr>
  </w:style>
  <w:style w:type="character" w:customStyle="1" w:styleId="ListLabel306">
    <w:name w:val="ListLabel 306"/>
    <w:qFormat/>
    <w:rPr>
      <w:u w:val="none"/>
    </w:rPr>
  </w:style>
  <w:style w:type="character" w:customStyle="1" w:styleId="ListLabel307">
    <w:name w:val="ListLabel 307"/>
    <w:qFormat/>
    <w:rPr>
      <w:u w:val="none"/>
    </w:rPr>
  </w:style>
  <w:style w:type="character" w:customStyle="1" w:styleId="ListLabel308">
    <w:name w:val="ListLabel 308"/>
    <w:qFormat/>
    <w:rPr>
      <w:u w:val="none"/>
    </w:rPr>
  </w:style>
  <w:style w:type="character" w:customStyle="1" w:styleId="ListLabel309">
    <w:name w:val="ListLabel 309"/>
    <w:qFormat/>
    <w:rPr>
      <w:u w:val="none"/>
    </w:rPr>
  </w:style>
  <w:style w:type="character" w:customStyle="1" w:styleId="ListLabel310">
    <w:name w:val="ListLabel 310"/>
    <w:qFormat/>
    <w:rPr>
      <w:u w:val="none"/>
    </w:rPr>
  </w:style>
  <w:style w:type="character" w:customStyle="1" w:styleId="ListLabel311">
    <w:name w:val="ListLabel 311"/>
    <w:qFormat/>
    <w:rPr>
      <w:u w:val="none"/>
    </w:rPr>
  </w:style>
  <w:style w:type="character" w:customStyle="1" w:styleId="ListLabel312">
    <w:name w:val="ListLabel 312"/>
    <w:qFormat/>
    <w:rPr>
      <w:u w:val="none"/>
    </w:rPr>
  </w:style>
  <w:style w:type="character" w:customStyle="1" w:styleId="ListLabel313">
    <w:name w:val="ListLabel 313"/>
    <w:qFormat/>
    <w:rPr>
      <w:u w:val="none"/>
    </w:rPr>
  </w:style>
  <w:style w:type="character" w:customStyle="1" w:styleId="ListLabel314">
    <w:name w:val="ListLabel 314"/>
    <w:qFormat/>
    <w:rPr>
      <w:u w:val="none"/>
    </w:rPr>
  </w:style>
  <w:style w:type="character" w:customStyle="1" w:styleId="ListLabel315">
    <w:name w:val="ListLabel 315"/>
    <w:qFormat/>
    <w:rPr>
      <w:u w:val="none"/>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pPr>
    <w:rPr>
      <w:rFonts w:ascii="Liberation Sans" w:eastAsia="DejaVu Sans" w:hAnsi="Liberation Sans" w:cs="DejaVu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pPr>
    <w:rPr>
      <w:i/>
      <w:iCs/>
      <w:sz w:val="24"/>
      <w:szCs w:val="24"/>
    </w:rPr>
  </w:style>
  <w:style w:type="paragraph" w:customStyle="1" w:styleId="Index">
    <w:name w:val="Index"/>
    <w:basedOn w:val="Normal"/>
    <w:qFormat/>
    <w:pPr>
      <w:suppressLineNumbers/>
    </w:pPr>
  </w:style>
  <w:style w:type="paragraph" w:customStyle="1" w:styleId="LO-normal">
    <w:name w:val="LO-normal"/>
    <w:qFormat/>
  </w:style>
  <w:style w:type="paragraph" w:styleId="Title">
    <w:name w:val="Title"/>
    <w:basedOn w:val="LO-normal"/>
    <w:qFormat/>
    <w:pPr>
      <w:jc w:val="center"/>
    </w:pPr>
    <w:rPr>
      <w:b/>
      <w:i/>
      <w:sz w:val="44"/>
      <w:szCs w:val="44"/>
    </w:rPr>
  </w:style>
  <w:style w:type="paragraph" w:styleId="Subtitle">
    <w:name w:val="Subtitle"/>
    <w:basedOn w:val="LO-normal"/>
    <w:qFormat/>
    <w:pPr>
      <w:jc w:val="center"/>
    </w:pPr>
    <w:rPr>
      <w:b/>
      <w:sz w:val="26"/>
      <w:szCs w:val="26"/>
    </w:rPr>
  </w:style>
  <w:style w:type="paragraph" w:styleId="CommentText">
    <w:name w:val="annotation text"/>
    <w:basedOn w:val="Normal"/>
    <w:link w:val="CommentTextChar"/>
    <w:uiPriority w:val="99"/>
    <w:semiHidden/>
    <w:unhideWhenUsed/>
    <w:qFormat/>
    <w:pPr>
      <w:spacing w:line="240" w:lineRule="auto"/>
    </w:pPr>
    <w:rPr>
      <w:sz w:val="24"/>
      <w:szCs w:val="24"/>
    </w:rPr>
  </w:style>
  <w:style w:type="paragraph" w:styleId="BalloonText">
    <w:name w:val="Balloon Text"/>
    <w:basedOn w:val="Normal"/>
    <w:link w:val="BalloonTextChar"/>
    <w:uiPriority w:val="99"/>
    <w:semiHidden/>
    <w:unhideWhenUsed/>
    <w:qFormat/>
    <w:rsid w:val="009626CF"/>
    <w:pPr>
      <w:spacing w:after="0" w:line="240" w:lineRule="auto"/>
    </w:pPr>
    <w:rPr>
      <w:rFonts w:ascii="Lucida Grande" w:hAnsi="Lucida Grande" w:cs="Lucida Grande"/>
      <w:sz w:val="18"/>
      <w:szCs w:val="18"/>
    </w:rPr>
  </w:style>
  <w:style w:type="paragraph" w:styleId="TOC1">
    <w:name w:val="toc 1"/>
    <w:basedOn w:val="Normal"/>
    <w:next w:val="Normal"/>
    <w:autoRedefine/>
    <w:uiPriority w:val="39"/>
    <w:unhideWhenUsed/>
    <w:rsid w:val="009626CF"/>
    <w:pPr>
      <w:spacing w:after="100"/>
    </w:pPr>
  </w:style>
  <w:style w:type="paragraph" w:styleId="TOC2">
    <w:name w:val="toc 2"/>
    <w:basedOn w:val="Normal"/>
    <w:next w:val="Normal"/>
    <w:autoRedefine/>
    <w:uiPriority w:val="39"/>
    <w:unhideWhenUsed/>
    <w:rsid w:val="009626CF"/>
    <w:pPr>
      <w:spacing w:after="100"/>
      <w:ind w:left="220"/>
    </w:pPr>
  </w:style>
  <w:style w:type="paragraph" w:styleId="TOC3">
    <w:name w:val="toc 3"/>
    <w:basedOn w:val="Normal"/>
    <w:next w:val="Normal"/>
    <w:autoRedefine/>
    <w:uiPriority w:val="39"/>
    <w:unhideWhenUsed/>
    <w:rsid w:val="009626CF"/>
    <w:pPr>
      <w:spacing w:after="100"/>
      <w:ind w:left="440"/>
    </w:pPr>
  </w:style>
  <w:style w:type="paragraph" w:styleId="Header">
    <w:name w:val="header"/>
    <w:basedOn w:val="Normal"/>
    <w:link w:val="HeaderChar"/>
    <w:uiPriority w:val="99"/>
    <w:unhideWhenUsed/>
    <w:rsid w:val="00D16B8B"/>
    <w:pPr>
      <w:tabs>
        <w:tab w:val="center" w:pos="4320"/>
        <w:tab w:val="right" w:pos="8640"/>
      </w:tabs>
      <w:spacing w:after="0" w:line="240" w:lineRule="auto"/>
    </w:pPr>
  </w:style>
  <w:style w:type="paragraph" w:styleId="Footer">
    <w:name w:val="footer"/>
    <w:basedOn w:val="Normal"/>
    <w:link w:val="FooterChar"/>
    <w:uiPriority w:val="99"/>
    <w:unhideWhenUsed/>
    <w:rsid w:val="00D16B8B"/>
    <w:pPr>
      <w:tabs>
        <w:tab w:val="center" w:pos="4320"/>
        <w:tab w:val="right" w:pos="8640"/>
      </w:tabs>
      <w:spacing w:after="0" w:line="240" w:lineRule="auto"/>
    </w:pPr>
  </w:style>
  <w:style w:type="paragraph" w:styleId="FootnoteText">
    <w:name w:val="footnote text"/>
    <w:basedOn w:val="Normal"/>
    <w:link w:val="FootnoteTextChar"/>
  </w:style>
  <w:style w:type="paragraph" w:styleId="NormalWeb">
    <w:name w:val="Normal (Web)"/>
    <w:basedOn w:val="Normal"/>
    <w:uiPriority w:val="99"/>
    <w:unhideWhenUsed/>
    <w:qFormat/>
    <w:rsid w:val="00532C7A"/>
    <w:pPr>
      <w:spacing w:beforeAutospacing="1" w:afterAutospacing="1" w:line="240" w:lineRule="auto"/>
    </w:pPr>
    <w:rPr>
      <w:rFonts w:ascii="Times" w:hAnsi="Times" w:cs="Times New Roman"/>
      <w:color w:val="00000A"/>
      <w:sz w:val="20"/>
      <w:szCs w:val="20"/>
    </w:rPr>
  </w:style>
  <w:style w:type="paragraph" w:styleId="TOC4">
    <w:name w:val="toc 4"/>
    <w:basedOn w:val="Normal"/>
    <w:next w:val="Normal"/>
    <w:autoRedefine/>
    <w:uiPriority w:val="39"/>
    <w:unhideWhenUsed/>
    <w:rsid w:val="00764FE2"/>
    <w:pPr>
      <w:ind w:left="660"/>
    </w:pPr>
  </w:style>
  <w:style w:type="paragraph" w:styleId="TOC5">
    <w:name w:val="toc 5"/>
    <w:basedOn w:val="Normal"/>
    <w:next w:val="Normal"/>
    <w:autoRedefine/>
    <w:uiPriority w:val="39"/>
    <w:unhideWhenUsed/>
    <w:rsid w:val="00764FE2"/>
    <w:pPr>
      <w:ind w:left="880"/>
    </w:pPr>
  </w:style>
  <w:style w:type="paragraph" w:styleId="TOC6">
    <w:name w:val="toc 6"/>
    <w:basedOn w:val="Normal"/>
    <w:next w:val="Normal"/>
    <w:autoRedefine/>
    <w:uiPriority w:val="39"/>
    <w:unhideWhenUsed/>
    <w:rsid w:val="00764FE2"/>
    <w:pPr>
      <w:ind w:left="1100"/>
    </w:pPr>
  </w:style>
  <w:style w:type="paragraph" w:styleId="TOC7">
    <w:name w:val="toc 7"/>
    <w:basedOn w:val="Normal"/>
    <w:next w:val="Normal"/>
    <w:autoRedefine/>
    <w:uiPriority w:val="39"/>
    <w:unhideWhenUsed/>
    <w:rsid w:val="00764FE2"/>
    <w:pPr>
      <w:ind w:left="1320"/>
    </w:pPr>
  </w:style>
  <w:style w:type="paragraph" w:styleId="TOC8">
    <w:name w:val="toc 8"/>
    <w:basedOn w:val="Normal"/>
    <w:next w:val="Normal"/>
    <w:autoRedefine/>
    <w:uiPriority w:val="39"/>
    <w:unhideWhenUsed/>
    <w:rsid w:val="00764FE2"/>
    <w:pPr>
      <w:ind w:left="1540"/>
    </w:pPr>
  </w:style>
  <w:style w:type="paragraph" w:styleId="TOC9">
    <w:name w:val="toc 9"/>
    <w:basedOn w:val="Normal"/>
    <w:next w:val="Normal"/>
    <w:autoRedefine/>
    <w:uiPriority w:val="39"/>
    <w:unhideWhenUsed/>
    <w:rsid w:val="00764FE2"/>
    <w:pPr>
      <w:ind w:left="1760"/>
    </w:pPr>
  </w:style>
  <w:style w:type="paragraph" w:styleId="ListParagraph">
    <w:name w:val="List Paragraph"/>
    <w:basedOn w:val="Normal"/>
    <w:link w:val="ListParagraphChar"/>
    <w:uiPriority w:val="34"/>
    <w:qFormat/>
    <w:rsid w:val="00A51680"/>
    <w:pPr>
      <w:ind w:left="720"/>
      <w:contextualSpacing/>
    </w:pPr>
    <w:rPr>
      <w:rFonts w:eastAsiaTheme="minorHAnsi" w:cstheme="minorBidi"/>
      <w:color w:val="00000A"/>
    </w:rPr>
  </w:style>
  <w:style w:type="table" w:styleId="LightGrid-Accent1">
    <w:name w:val="Light Grid Accent 1"/>
    <w:basedOn w:val="TableNormal"/>
    <w:uiPriority w:val="62"/>
    <w:rsid w:val="00A51680"/>
    <w:rPr>
      <w:rFonts w:asciiTheme="minorHAnsi" w:eastAsiaTheme="minorHAnsi" w:hAnsiTheme="minorHAnsi" w:cstheme="minorBidi"/>
      <w:color w:val="auto"/>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62636C"/>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6D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www.egi.eu/about/glossary/" TargetMode="External"/><Relationship Id="rId18" Type="http://schemas.openxmlformats.org/officeDocument/2006/relationships/hyperlink" Target="https://github.com/Eiscat3D/EiscatDIRAC" TargetMode="External"/><Relationship Id="rId26" Type="http://schemas.openxmlformats.org/officeDocument/2006/relationships/image" Target="media/image7.png"/><Relationship Id="rId39" Type="http://schemas.openxmlformats.org/officeDocument/2006/relationships/hyperlink" Target="https://www.eiscat.se/wp-content/uploads/2017/04/Experiments.pdf" TargetMode="External"/><Relationship Id="rId21" Type="http://schemas.openxmlformats.org/officeDocument/2006/relationships/image" Target="media/image3.png"/><Relationship Id="rId34" Type="http://schemas.openxmlformats.org/officeDocument/2006/relationships/hyperlink" Target="https://drive.google.com/open?id=1TAJdFR8zuOukUC5eTLYjKdxSYEg2rMAZOpg77payDOE" TargetMode="External"/><Relationship Id="rId42" Type="http://schemas.openxmlformats.org/officeDocument/2006/relationships/hyperlink" Target="https://www.eiscat.se/business/projects/egi-engage" TargetMode="External"/><Relationship Id="rId47" Type="http://schemas.openxmlformats.org/officeDocument/2006/relationships/hyperlink" Target="https://rt.egi.eu/rt/Ticket/Display.html?id=11377" TargetMode="External"/><Relationship Id="rId50" Type="http://schemas.openxmlformats.org/officeDocument/2006/relationships/hyperlink" Target="https://rt.egi.eu/rt/Ticket/Display.html?id=11077" TargetMode="External"/><Relationship Id="rId55" Type="http://schemas.openxmlformats.org/officeDocument/2006/relationships/hyperlink" Target="https://rt.egi.eu/rt/Ticket/Display.html?id=12486" TargetMode="External"/><Relationship Id="rId63" Type="http://schemas.openxmlformats.org/officeDocument/2006/relationships/hyperlink" Target="https://www.digicert.com/sso/" TargetMode="External"/><Relationship Id="rId68" Type="http://schemas.openxmlformats.org/officeDocument/2006/relationships/image" Target="media/image17.png"/><Relationship Id="rId76" Type="http://schemas.openxmlformats.org/officeDocument/2006/relationships/image" Target="media/image24.png"/><Relationship Id="rId84"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hyperlink" Target="https://www.eiscat.se/business/projects/egi-engage" TargetMode="External"/><Relationship Id="rId29" Type="http://schemas.openxmlformats.org/officeDocument/2006/relationships/image" Target="media/image10.png"/><Relationship Id="rId11" Type="http://schemas.openxmlformats.org/officeDocument/2006/relationships/image" Target="media/image2.png"/><Relationship Id="rId24" Type="http://schemas.openxmlformats.org/officeDocument/2006/relationships/hyperlink" Target="http://perun.cesnet.cz/" TargetMode="External"/><Relationship Id="rId32" Type="http://schemas.openxmlformats.org/officeDocument/2006/relationships/image" Target="media/image13.png"/><Relationship Id="rId37" Type="http://schemas.openxmlformats.org/officeDocument/2006/relationships/hyperlink" Target="https://drive.google.com/open?id=1tEprIAWaJ8e_3eNElvkAvoBS2nRZunHqy4_m7PStmyw" TargetMode="External"/><Relationship Id="rId40" Type="http://schemas.openxmlformats.org/officeDocument/2006/relationships/hyperlink" Target="https://docs.google.com/document/d/1wpN3pPYZt_F15CACMMs0XI9yeUZcXWRxAf7O57cAVqc/edit?ts=5909f247" TargetMode="External"/><Relationship Id="rId45" Type="http://schemas.openxmlformats.org/officeDocument/2006/relationships/hyperlink" Target="https://rt.egi.eu/rt/Ticket/Display.html?id=11197" TargetMode="External"/><Relationship Id="rId53" Type="http://schemas.openxmlformats.org/officeDocument/2006/relationships/hyperlink" Target="https://rt.egi.eu/rt/Ticket/Display.html?id=12263" TargetMode="External"/><Relationship Id="rId58" Type="http://schemas.openxmlformats.org/officeDocument/2006/relationships/hyperlink" Target="http://diracgrid.org/" TargetMode="External"/><Relationship Id="rId66" Type="http://schemas.openxmlformats.org/officeDocument/2006/relationships/hyperlink" Target="http://diracgrid.org/" TargetMode="External"/><Relationship Id="rId74" Type="http://schemas.openxmlformats.org/officeDocument/2006/relationships/image" Target="media/image22.png"/><Relationship Id="rId79" Type="http://schemas.openxmlformats.org/officeDocument/2006/relationships/hyperlink" Target="https://rt.egi.eu/rt/" TargetMode="External"/><Relationship Id="rId5" Type="http://schemas.openxmlformats.org/officeDocument/2006/relationships/settings" Target="settings.xml"/><Relationship Id="rId61" Type="http://schemas.openxmlformats.org/officeDocument/2006/relationships/hyperlink" Target="https://dirac.egi.eu:9443/DIRAC/" TargetMode="External"/><Relationship Id="rId82" Type="http://schemas.openxmlformats.org/officeDocument/2006/relationships/hyperlink" Target="https://raw.github.com/Eiscat3D/EiscatDIRAC/master/defaults/eiscat.cfg" TargetMode="External"/><Relationship Id="rId19" Type="http://schemas.openxmlformats.org/officeDocument/2006/relationships/hyperlink" Target="https://dirac.egi.eu:9443/DIRA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irac.egi.eu:9443/DIRAC/" TargetMode="Externa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drive.google.com/open?id=1a4KqwTsyv8B35s2yuuedMGE6ppEQR2beX-xz1SAQMts" TargetMode="External"/><Relationship Id="rId43" Type="http://schemas.openxmlformats.org/officeDocument/2006/relationships/hyperlink" Target="https://dirac.egi.eu:9443/DIRAC/" TargetMode="External"/><Relationship Id="rId48" Type="http://schemas.openxmlformats.org/officeDocument/2006/relationships/hyperlink" Target="https://rt.egi.eu/rt/Ticket/Display.html?id=11409" TargetMode="External"/><Relationship Id="rId56" Type="http://schemas.openxmlformats.org/officeDocument/2006/relationships/hyperlink" Target="http://www.egi.eu/" TargetMode="External"/><Relationship Id="rId64" Type="http://schemas.openxmlformats.org/officeDocument/2006/relationships/image" Target="media/image15.png"/><Relationship Id="rId69" Type="http://schemas.openxmlformats.org/officeDocument/2006/relationships/image" Target="media/image18.png"/><Relationship Id="rId77" Type="http://schemas.openxmlformats.org/officeDocument/2006/relationships/image" Target="media/image25.png"/><Relationship Id="rId8" Type="http://schemas.openxmlformats.org/officeDocument/2006/relationships/endnotes" Target="endnotes.xml"/><Relationship Id="rId51" Type="http://schemas.openxmlformats.org/officeDocument/2006/relationships/hyperlink" Target="https://rt.egi.eu/rt/Ticket/Display.html?id=11198" TargetMode="External"/><Relationship Id="rId72" Type="http://schemas.openxmlformats.org/officeDocument/2006/relationships/hyperlink" Target="http://dirac.egi.eu:8090/DIRAC/" TargetMode="External"/><Relationship Id="rId80" Type="http://schemas.openxmlformats.org/officeDocument/2006/relationships/hyperlink" Target="http://dirac.readthedocs.io/en/latest/DeveloperGuide/index.html"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iki.egi.eu/wiki/CC-EISCAT_3D" TargetMode="External"/><Relationship Id="rId17" Type="http://schemas.openxmlformats.org/officeDocument/2006/relationships/hyperlink" Target="https://www.eiscat.se/eiscloud/index.php/s/NNB5n7Ph44vTnf1" TargetMode="External"/><Relationship Id="rId25" Type="http://schemas.openxmlformats.org/officeDocument/2006/relationships/image" Target="media/image6.png"/><Relationship Id="rId33" Type="http://schemas.openxmlformats.org/officeDocument/2006/relationships/hyperlink" Target="https://drive.google.com/open?id=1a4KqwTsyv8B35s2yuuedMGE6ppEQR2beX-xz1SAQMts" TargetMode="External"/><Relationship Id="rId38" Type="http://schemas.openxmlformats.org/officeDocument/2006/relationships/hyperlink" Target="https://www.eiscat.se/schedule/" TargetMode="External"/><Relationship Id="rId46" Type="http://schemas.openxmlformats.org/officeDocument/2006/relationships/hyperlink" Target="https://rt.egi.eu/rt/Ticket/Display.html?id=11376" TargetMode="External"/><Relationship Id="rId59" Type="http://schemas.openxmlformats.org/officeDocument/2006/relationships/hyperlink" Target="https://perun.cesnet.cz/" TargetMode="External"/><Relationship Id="rId67" Type="http://schemas.openxmlformats.org/officeDocument/2006/relationships/image" Target="media/image16.png"/><Relationship Id="rId20" Type="http://schemas.openxmlformats.org/officeDocument/2006/relationships/hyperlink" Target="http://perun.cesnet.cz/" TargetMode="External"/><Relationship Id="rId41" Type="http://schemas.openxmlformats.org/officeDocument/2006/relationships/hyperlink" Target="http://dirac.readthedocs.io/en/latest/UserGuide/Tutorials/JDLsAndJobManagementBasic/index.html" TargetMode="External"/><Relationship Id="rId54" Type="http://schemas.openxmlformats.org/officeDocument/2006/relationships/hyperlink" Target="https://rt.egi.eu/rt/Ticket/Display.html?id=12269" TargetMode="External"/><Relationship Id="rId62" Type="http://schemas.openxmlformats.org/officeDocument/2006/relationships/image" Target="media/image14.png"/><Relationship Id="rId70" Type="http://schemas.openxmlformats.org/officeDocument/2006/relationships/image" Target="media/image19.png"/><Relationship Id="rId75" Type="http://schemas.openxmlformats.org/officeDocument/2006/relationships/image" Target="media/image23.png"/><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iki.egi.eu/wiki/Competence_centre_EISCAT_3D" TargetMode="Externa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hyperlink" Target="https://drive.google.com/open?id=1pA7GAoV_dnUgMhluWMpy9b6aclgf9IKkZq5SBwdE0UY" TargetMode="External"/><Relationship Id="rId49" Type="http://schemas.openxmlformats.org/officeDocument/2006/relationships/hyperlink" Target="https://rt.egi.eu/rt/Ticket/Display.html?id=10878" TargetMode="External"/><Relationship Id="rId57" Type="http://schemas.openxmlformats.org/officeDocument/2006/relationships/hyperlink" Target="http://diracgrid.org/" TargetMode="External"/><Relationship Id="rId10" Type="http://schemas.openxmlformats.org/officeDocument/2006/relationships/hyperlink" Target="https://documents.egi.eu/document/3031" TargetMode="External"/><Relationship Id="rId31" Type="http://schemas.openxmlformats.org/officeDocument/2006/relationships/image" Target="media/image12.png"/><Relationship Id="rId44" Type="http://schemas.openxmlformats.org/officeDocument/2006/relationships/hyperlink" Target="https://rt.egi.eu/rt/Ticket/Display.html?id=11134" TargetMode="External"/><Relationship Id="rId52" Type="http://schemas.openxmlformats.org/officeDocument/2006/relationships/hyperlink" Target="https://rt.egi.eu/rt/Ticket/Display.html?id=11850" TargetMode="External"/><Relationship Id="rId60" Type="http://schemas.openxmlformats.org/officeDocument/2006/relationships/hyperlink" Target="http://www.cyfronet.krakow.pl/" TargetMode="External"/><Relationship Id="rId65" Type="http://schemas.openxmlformats.org/officeDocument/2006/relationships/hyperlink" Target="https://perun.metacentrum.cz/cert/registrar/?vo=eiscat.se." TargetMode="External"/><Relationship Id="rId73" Type="http://schemas.openxmlformats.org/officeDocument/2006/relationships/image" Target="media/image21.png"/><Relationship Id="rId78" Type="http://schemas.openxmlformats.org/officeDocument/2006/relationships/image" Target="media/image26.png"/><Relationship Id="rId81" Type="http://schemas.openxmlformats.org/officeDocument/2006/relationships/hyperlink" Target="https://github.com/Eiscat3D/EiscatDIRAC" TargetMode="External"/><Relationship Id="rId86"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gif"/></Relationships>
</file>

<file path=word/_rels/footnotes.xml.rels><?xml version="1.0" encoding="UTF-8" standalone="yes"?>
<Relationships xmlns="http://schemas.openxmlformats.org/package/2006/relationships"><Relationship Id="rId8" Type="http://schemas.openxmlformats.org/officeDocument/2006/relationships/hyperlink" Target="https://www.eiscat.se/madrigal" TargetMode="External"/><Relationship Id="rId13" Type="http://schemas.openxmlformats.org/officeDocument/2006/relationships/hyperlink" Target="http://www.fftw.org/" TargetMode="External"/><Relationship Id="rId3" Type="http://schemas.openxmlformats.org/officeDocument/2006/relationships/hyperlink" Target="https://www.eiscat.se/business/projects/neic-eiscat_3d-support/" TargetMode="External"/><Relationship Id="rId7" Type="http://schemas.openxmlformats.org/officeDocument/2006/relationships/hyperlink" Target="http://www.cyfronet.pl/" TargetMode="External"/><Relationship Id="rId12" Type="http://schemas.openxmlformats.org/officeDocument/2006/relationships/hyperlink" Target="https://confluence.egi.eu/display/EC/ENVRI+Reference+Model" TargetMode="External"/><Relationship Id="rId2" Type="http://schemas.openxmlformats.org/officeDocument/2006/relationships/hyperlink" Target="https://confluence.egi.eu/display/EC/ENVRI+Reference+Model" TargetMode="External"/><Relationship Id="rId1" Type="http://schemas.openxmlformats.org/officeDocument/2006/relationships/hyperlink" Target="https://documents.egi.eu/document/2663" TargetMode="External"/><Relationship Id="rId6" Type="http://schemas.openxmlformats.org/officeDocument/2006/relationships/hyperlink" Target="http://eudat.eu/" TargetMode="External"/><Relationship Id="rId11" Type="http://schemas.openxmlformats.org/officeDocument/2006/relationships/hyperlink" Target="http://www.openmadrigal.org/" TargetMode="External"/><Relationship Id="rId5" Type="http://schemas.openxmlformats.org/officeDocument/2006/relationships/hyperlink" Target="http://diracgrid.org/" TargetMode="External"/><Relationship Id="rId10" Type="http://schemas.openxmlformats.org/officeDocument/2006/relationships/hyperlink" Target="https://www.eiscat.se/madrigal/" TargetMode="External"/><Relationship Id="rId4" Type="http://schemas.openxmlformats.org/officeDocument/2006/relationships/hyperlink" Target="https://www.eudat.eu/communities/unified-access-to-eiscat-radar-data" TargetMode="External"/><Relationship Id="rId9" Type="http://schemas.openxmlformats.org/officeDocument/2006/relationships/hyperlink" Target="http://www.openmadrigal.org/" TargetMode="External"/><Relationship Id="rId14" Type="http://schemas.openxmlformats.org/officeDocument/2006/relationships/hyperlink" Target="http://dirac.readthedocs.io/en/latest/AdministratorGuid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13A64-F411-49F9-93A7-7CEA2DFC9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44</Pages>
  <Words>10092</Words>
  <Characters>57528</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67486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Malgorzata Krakowian</cp:lastModifiedBy>
  <cp:revision>33</cp:revision>
  <cp:lastPrinted>2017-07-26T09:37:00Z</cp:lastPrinted>
  <dcterms:created xsi:type="dcterms:W3CDTF">2017-07-18T09:10:00Z</dcterms:created>
  <dcterms:modified xsi:type="dcterms:W3CDTF">2017-07-26T09:38:00Z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EGI.eu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