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0D887" w14:textId="77777777" w:rsidR="00B7517A" w:rsidRDefault="008A1847">
      <w:pPr>
        <w:jc w:val="center"/>
      </w:pPr>
      <w:r>
        <w:rPr>
          <w:noProof/>
          <w:lang w:eastAsia="en-GB"/>
        </w:rPr>
        <w:drawing>
          <wp:inline distT="0" distB="0" distL="0" distR="0" wp14:anchorId="53459FC7" wp14:editId="310F8696">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stretch>
                      <a:fillRect/>
                    </a:stretch>
                  </pic:blipFill>
                  <pic:spPr bwMode="auto">
                    <a:xfrm>
                      <a:off x="0" y="0"/>
                      <a:ext cx="2042160" cy="1622425"/>
                    </a:xfrm>
                    <a:prstGeom prst="rect">
                      <a:avLst/>
                    </a:prstGeom>
                  </pic:spPr>
                </pic:pic>
              </a:graphicData>
            </a:graphic>
          </wp:inline>
        </w:drawing>
      </w:r>
    </w:p>
    <w:p w14:paraId="682F810B" w14:textId="77777777" w:rsidR="00B7517A" w:rsidRDefault="008A1847">
      <w:pPr>
        <w:jc w:val="center"/>
        <w:rPr>
          <w:b/>
          <w:color w:val="0067B1"/>
          <w:sz w:val="56"/>
        </w:rPr>
      </w:pPr>
      <w:r>
        <w:rPr>
          <w:b/>
          <w:color w:val="0067B1"/>
          <w:sz w:val="56"/>
        </w:rPr>
        <w:t>EGI-Engage</w:t>
      </w:r>
    </w:p>
    <w:p w14:paraId="01766036" w14:textId="77777777" w:rsidR="00B7517A" w:rsidRDefault="00B7517A"/>
    <w:p w14:paraId="3555A998" w14:textId="77777777" w:rsidR="00B7517A" w:rsidRDefault="008A1847">
      <w:pPr>
        <w:pStyle w:val="Title"/>
        <w:rPr>
          <w:i w:val="0"/>
        </w:rPr>
      </w:pPr>
      <w:r>
        <w:rPr>
          <w:i w:val="0"/>
        </w:rPr>
        <w:t>Report on evaluation of EPOS EGI pilot studies</w:t>
      </w:r>
    </w:p>
    <w:p w14:paraId="32580BFB" w14:textId="77777777" w:rsidR="00B7517A" w:rsidRDefault="008A1847">
      <w:pPr>
        <w:pStyle w:val="Subtitle"/>
      </w:pPr>
      <w:r>
        <w:t>D6.23</w:t>
      </w:r>
    </w:p>
    <w:p w14:paraId="76D06067" w14:textId="77777777" w:rsidR="00B7517A" w:rsidRDefault="008A1847">
      <w:pPr>
        <w:tabs>
          <w:tab w:val="left" w:pos="1862"/>
        </w:tabs>
      </w:pPr>
      <w:r>
        <w:tab/>
      </w:r>
    </w:p>
    <w:tbl>
      <w:tblPr>
        <w:tblStyle w:val="TableGrid"/>
        <w:tblW w:w="7938" w:type="dxa"/>
        <w:tblInd w:w="960" w:type="dxa"/>
        <w:tblLook w:val="04A0" w:firstRow="1" w:lastRow="0" w:firstColumn="1" w:lastColumn="0" w:noHBand="0" w:noVBand="1"/>
      </w:tblPr>
      <w:tblGrid>
        <w:gridCol w:w="2835"/>
        <w:gridCol w:w="5103"/>
      </w:tblGrid>
      <w:tr w:rsidR="00B7517A" w14:paraId="1BE74728" w14:textId="77777777">
        <w:tc>
          <w:tcPr>
            <w:tcW w:w="2835" w:type="dxa"/>
            <w:tcBorders>
              <w:top w:val="single" w:sz="12" w:space="0" w:color="0067B1"/>
              <w:left w:val="nil"/>
              <w:bottom w:val="nil"/>
              <w:right w:val="nil"/>
            </w:tcBorders>
            <w:shd w:val="clear" w:color="auto" w:fill="auto"/>
          </w:tcPr>
          <w:p w14:paraId="330F4B2A" w14:textId="77777777" w:rsidR="00B7517A" w:rsidRDefault="008A1847">
            <w:pPr>
              <w:pStyle w:val="NoSpacing"/>
              <w:rPr>
                <w:b/>
              </w:rPr>
            </w:pPr>
            <w:r>
              <w:rPr>
                <w:b/>
              </w:rPr>
              <w:t>Date</w:t>
            </w:r>
          </w:p>
        </w:tc>
        <w:tc>
          <w:tcPr>
            <w:tcW w:w="5102" w:type="dxa"/>
            <w:tcBorders>
              <w:top w:val="single" w:sz="12" w:space="0" w:color="0067B1"/>
              <w:left w:val="nil"/>
              <w:bottom w:val="nil"/>
              <w:right w:val="nil"/>
            </w:tcBorders>
            <w:shd w:val="clear" w:color="auto" w:fill="auto"/>
          </w:tcPr>
          <w:p w14:paraId="6CC3502A" w14:textId="77777777" w:rsidR="00B7517A" w:rsidRDefault="008A1847">
            <w:pPr>
              <w:pStyle w:val="NoSpacing"/>
            </w:pPr>
            <w:r>
              <w:t>16 August 2017</w:t>
            </w:r>
          </w:p>
        </w:tc>
      </w:tr>
      <w:tr w:rsidR="00B7517A" w14:paraId="0D9F4DF5" w14:textId="77777777">
        <w:tc>
          <w:tcPr>
            <w:tcW w:w="2835" w:type="dxa"/>
            <w:tcBorders>
              <w:top w:val="nil"/>
              <w:left w:val="nil"/>
              <w:bottom w:val="nil"/>
              <w:right w:val="nil"/>
            </w:tcBorders>
            <w:shd w:val="clear" w:color="auto" w:fill="auto"/>
          </w:tcPr>
          <w:p w14:paraId="12A19297" w14:textId="77777777" w:rsidR="00B7517A" w:rsidRDefault="008A1847">
            <w:pPr>
              <w:pStyle w:val="NoSpacing"/>
              <w:rPr>
                <w:b/>
              </w:rPr>
            </w:pPr>
            <w:r>
              <w:rPr>
                <w:b/>
              </w:rPr>
              <w:t>Activity</w:t>
            </w:r>
          </w:p>
        </w:tc>
        <w:tc>
          <w:tcPr>
            <w:tcW w:w="5102" w:type="dxa"/>
            <w:tcBorders>
              <w:top w:val="nil"/>
              <w:left w:val="nil"/>
              <w:bottom w:val="nil"/>
              <w:right w:val="nil"/>
            </w:tcBorders>
            <w:shd w:val="clear" w:color="auto" w:fill="auto"/>
          </w:tcPr>
          <w:p w14:paraId="5B816227" w14:textId="1E39D1D6" w:rsidR="00B7517A" w:rsidRDefault="00153538">
            <w:pPr>
              <w:pStyle w:val="NoSpacing"/>
            </w:pPr>
            <w:r>
              <w:t>WP6</w:t>
            </w:r>
          </w:p>
        </w:tc>
      </w:tr>
      <w:tr w:rsidR="00B7517A" w14:paraId="21116CEA" w14:textId="77777777">
        <w:tc>
          <w:tcPr>
            <w:tcW w:w="2835" w:type="dxa"/>
            <w:tcBorders>
              <w:top w:val="nil"/>
              <w:left w:val="nil"/>
              <w:bottom w:val="nil"/>
              <w:right w:val="nil"/>
            </w:tcBorders>
            <w:shd w:val="clear" w:color="auto" w:fill="auto"/>
          </w:tcPr>
          <w:p w14:paraId="337E7709" w14:textId="77777777" w:rsidR="00B7517A" w:rsidRDefault="008A1847">
            <w:pPr>
              <w:pStyle w:val="NoSpacing"/>
              <w:rPr>
                <w:b/>
              </w:rPr>
            </w:pPr>
            <w:r>
              <w:rPr>
                <w:b/>
              </w:rPr>
              <w:t>Lead Partner</w:t>
            </w:r>
          </w:p>
        </w:tc>
        <w:tc>
          <w:tcPr>
            <w:tcW w:w="5102" w:type="dxa"/>
            <w:tcBorders>
              <w:top w:val="nil"/>
              <w:left w:val="nil"/>
              <w:bottom w:val="nil"/>
              <w:right w:val="nil"/>
            </w:tcBorders>
            <w:shd w:val="clear" w:color="auto" w:fill="auto"/>
          </w:tcPr>
          <w:p w14:paraId="15A9759B" w14:textId="77777777" w:rsidR="00B7517A" w:rsidRDefault="008A1847">
            <w:pPr>
              <w:pStyle w:val="NoSpacing"/>
            </w:pPr>
            <w:r>
              <w:t>INFN/INGV</w:t>
            </w:r>
          </w:p>
        </w:tc>
      </w:tr>
      <w:tr w:rsidR="00B7517A" w14:paraId="03489876" w14:textId="77777777">
        <w:tc>
          <w:tcPr>
            <w:tcW w:w="2835" w:type="dxa"/>
            <w:tcBorders>
              <w:top w:val="nil"/>
              <w:left w:val="nil"/>
              <w:bottom w:val="nil"/>
              <w:right w:val="nil"/>
            </w:tcBorders>
            <w:shd w:val="clear" w:color="auto" w:fill="auto"/>
          </w:tcPr>
          <w:p w14:paraId="348C09ED" w14:textId="77777777" w:rsidR="00B7517A" w:rsidRDefault="008A1847">
            <w:pPr>
              <w:pStyle w:val="NoSpacing"/>
              <w:rPr>
                <w:b/>
              </w:rPr>
            </w:pPr>
            <w:r>
              <w:rPr>
                <w:b/>
              </w:rPr>
              <w:t>Document Status</w:t>
            </w:r>
          </w:p>
        </w:tc>
        <w:tc>
          <w:tcPr>
            <w:tcW w:w="5102" w:type="dxa"/>
            <w:tcBorders>
              <w:top w:val="nil"/>
              <w:left w:val="nil"/>
              <w:bottom w:val="nil"/>
              <w:right w:val="nil"/>
            </w:tcBorders>
            <w:shd w:val="clear" w:color="auto" w:fill="auto"/>
          </w:tcPr>
          <w:p w14:paraId="7B65966C" w14:textId="506DD27A" w:rsidR="00B7517A" w:rsidRDefault="00EA1E48">
            <w:pPr>
              <w:pStyle w:val="NoSpacing"/>
            </w:pPr>
            <w:r>
              <w:t>FINAL</w:t>
            </w:r>
          </w:p>
        </w:tc>
      </w:tr>
      <w:tr w:rsidR="00B7517A" w14:paraId="3436E6E8" w14:textId="77777777">
        <w:tc>
          <w:tcPr>
            <w:tcW w:w="2835" w:type="dxa"/>
            <w:tcBorders>
              <w:top w:val="nil"/>
              <w:left w:val="nil"/>
              <w:bottom w:val="single" w:sz="12" w:space="0" w:color="0067B1"/>
              <w:right w:val="nil"/>
            </w:tcBorders>
            <w:shd w:val="clear" w:color="auto" w:fill="auto"/>
          </w:tcPr>
          <w:p w14:paraId="130D97A6" w14:textId="77777777" w:rsidR="00B7517A" w:rsidRDefault="008A1847">
            <w:pPr>
              <w:pStyle w:val="NoSpacing"/>
              <w:rPr>
                <w:b/>
              </w:rPr>
            </w:pPr>
            <w:r>
              <w:rPr>
                <w:b/>
              </w:rPr>
              <w:t>Document Link</w:t>
            </w:r>
          </w:p>
        </w:tc>
        <w:tc>
          <w:tcPr>
            <w:tcW w:w="5102" w:type="dxa"/>
            <w:tcBorders>
              <w:top w:val="nil"/>
              <w:left w:val="nil"/>
              <w:bottom w:val="single" w:sz="12" w:space="0" w:color="0067B1"/>
              <w:right w:val="nil"/>
            </w:tcBorders>
            <w:shd w:val="clear" w:color="auto" w:fill="auto"/>
          </w:tcPr>
          <w:p w14:paraId="0B7F784D" w14:textId="45F7B7FA" w:rsidR="00B7517A" w:rsidRDefault="00804D1D">
            <w:pPr>
              <w:pStyle w:val="NoSpacing"/>
            </w:pPr>
            <w:hyperlink r:id="rId11" w:history="1">
              <w:r w:rsidR="00EA1E48" w:rsidRPr="00A8468E">
                <w:rPr>
                  <w:rStyle w:val="Hyperlink"/>
                  <w:rFonts w:cstheme="minorBidi"/>
                </w:rPr>
                <w:t>https://documents.egi.eu/document/3040</w:t>
              </w:r>
            </w:hyperlink>
            <w:r w:rsidR="00EA1E48">
              <w:t xml:space="preserve"> </w:t>
            </w:r>
          </w:p>
        </w:tc>
      </w:tr>
    </w:tbl>
    <w:p w14:paraId="39453051" w14:textId="77777777" w:rsidR="00B7517A" w:rsidRDefault="00B7517A"/>
    <w:p w14:paraId="2E5B6BB1" w14:textId="77777777" w:rsidR="00B7517A" w:rsidRDefault="008A1847">
      <w:pPr>
        <w:pStyle w:val="Subtitle"/>
      </w:pPr>
      <w:r>
        <w:t>Abstract</w:t>
      </w:r>
    </w:p>
    <w:p w14:paraId="043F3E18" w14:textId="52BA61A1" w:rsidR="00B7517A" w:rsidRDefault="008A1847">
      <w:r>
        <w:t xml:space="preserve">The EPOS Competence Centre (CC) of the EGI-Engage project drives collaboration between EGI and the European Plate Observing System (EPOS) service developers and providers in order to collect, analyse and compare Earth Science community needs with EGI technical offerings. The work of the CC in the project was driven by three specific use cases that were selected by the CC members in the first project year (2015). This document describes the three pilots that have been developed during the second and third project years (18 months) based on these use cases: (1) a prototype service for the Authorisation-Authentication of EPOS users; (2) a cloud-based computational portal to conduct MISFIT earthquake simulations; and (3) </w:t>
      </w:r>
      <w:r w:rsidR="00B15081" w:rsidRPr="00B15081">
        <w:t>a data access mechanism to enable the computation of Sentinel-1 data on a scalable platform</w:t>
      </w:r>
      <w:r>
        <w:t xml:space="preserve">. This </w:t>
      </w:r>
      <w:r w:rsidR="006646F6">
        <w:t>document draws</w:t>
      </w:r>
      <w:r>
        <w:t xml:space="preserve"> conclusions and lessons learned from the pilots and outlines possible future work within the EPOS-EGI collaboration. </w:t>
      </w:r>
    </w:p>
    <w:p w14:paraId="093DDB90" w14:textId="77777777" w:rsidR="00B7517A" w:rsidRDefault="00B7517A"/>
    <w:p w14:paraId="251CE9AC" w14:textId="77777777" w:rsidR="00B7517A" w:rsidRDefault="008A1847">
      <w:pPr>
        <w:spacing w:after="200"/>
        <w:jc w:val="left"/>
      </w:pPr>
      <w:r>
        <w:br w:type="page"/>
      </w:r>
    </w:p>
    <w:p w14:paraId="613D3476" w14:textId="77777777" w:rsidR="00B7517A" w:rsidRDefault="008A1847">
      <w:pPr>
        <w:rPr>
          <w:b/>
          <w:color w:val="4F81BD" w:themeColor="accent1"/>
        </w:rPr>
      </w:pPr>
      <w:r>
        <w:rPr>
          <w:b/>
          <w:color w:val="4F81BD" w:themeColor="accent1"/>
        </w:rPr>
        <w:lastRenderedPageBreak/>
        <w:t xml:space="preserve">COPYRIGHT NOTICE </w:t>
      </w:r>
    </w:p>
    <w:p w14:paraId="04128FED" w14:textId="77777777" w:rsidR="00B7517A" w:rsidRDefault="008A1847">
      <w:r>
        <w:rPr>
          <w:noProof/>
          <w:lang w:eastAsia="en-GB"/>
        </w:rPr>
        <w:drawing>
          <wp:inline distT="0" distB="8890" distL="0" distR="0" wp14:anchorId="3BAAF48C" wp14:editId="28746059">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stretch>
                      <a:fillRect/>
                    </a:stretch>
                  </pic:blipFill>
                  <pic:spPr bwMode="auto">
                    <a:xfrm>
                      <a:off x="0" y="0"/>
                      <a:ext cx="1227455" cy="429260"/>
                    </a:xfrm>
                    <a:prstGeom prst="rect">
                      <a:avLst/>
                    </a:prstGeom>
                  </pic:spPr>
                </pic:pic>
              </a:graphicData>
            </a:graphic>
          </wp:inline>
        </w:drawing>
      </w:r>
    </w:p>
    <w:p w14:paraId="572830A4" w14:textId="77777777" w:rsidR="00B7517A" w:rsidRDefault="008A1847">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BDEF099" w14:textId="77777777" w:rsidR="00B7517A" w:rsidRDefault="008A1847">
      <w:pPr>
        <w:rPr>
          <w:b/>
          <w:color w:val="4F81BD" w:themeColor="accent1"/>
        </w:rPr>
      </w:pPr>
      <w:r>
        <w:rPr>
          <w:b/>
          <w:color w:val="4F81BD" w:themeColor="accent1"/>
        </w:rPr>
        <w:t>DELIVERY SLIP</w:t>
      </w:r>
    </w:p>
    <w:tbl>
      <w:tblPr>
        <w:tblStyle w:val="TableGrid"/>
        <w:tblW w:w="9242" w:type="dxa"/>
        <w:tblLook w:val="04A0" w:firstRow="1" w:lastRow="0" w:firstColumn="1" w:lastColumn="0" w:noHBand="0" w:noVBand="1"/>
      </w:tblPr>
      <w:tblGrid>
        <w:gridCol w:w="2310"/>
        <w:gridCol w:w="2617"/>
        <w:gridCol w:w="2836"/>
        <w:gridCol w:w="1479"/>
      </w:tblGrid>
      <w:tr w:rsidR="00B7517A" w14:paraId="738FB6F2" w14:textId="77777777" w:rsidTr="00EA1E48">
        <w:tc>
          <w:tcPr>
            <w:tcW w:w="2311" w:type="dxa"/>
            <w:shd w:val="clear" w:color="auto" w:fill="B8CCE4" w:themeFill="accent1" w:themeFillTint="66"/>
            <w:tcMar>
              <w:left w:w="108" w:type="dxa"/>
            </w:tcMar>
          </w:tcPr>
          <w:p w14:paraId="72C1026F" w14:textId="77777777" w:rsidR="00B7517A" w:rsidRDefault="00B7517A">
            <w:pPr>
              <w:pStyle w:val="NoSpacing"/>
              <w:rPr>
                <w:b/>
              </w:rPr>
            </w:pPr>
          </w:p>
        </w:tc>
        <w:tc>
          <w:tcPr>
            <w:tcW w:w="2617" w:type="dxa"/>
            <w:shd w:val="clear" w:color="auto" w:fill="B8CCE4" w:themeFill="accent1" w:themeFillTint="66"/>
            <w:tcMar>
              <w:left w:w="108" w:type="dxa"/>
            </w:tcMar>
          </w:tcPr>
          <w:p w14:paraId="718748E5" w14:textId="77777777" w:rsidR="00B7517A" w:rsidRDefault="008A1847">
            <w:pPr>
              <w:pStyle w:val="NoSpacing"/>
              <w:rPr>
                <w:b/>
                <w:i/>
              </w:rPr>
            </w:pPr>
            <w:r>
              <w:rPr>
                <w:b/>
                <w:i/>
              </w:rPr>
              <w:t>Name</w:t>
            </w:r>
          </w:p>
        </w:tc>
        <w:tc>
          <w:tcPr>
            <w:tcW w:w="2836" w:type="dxa"/>
            <w:shd w:val="clear" w:color="auto" w:fill="B8CCE4" w:themeFill="accent1" w:themeFillTint="66"/>
            <w:tcMar>
              <w:left w:w="108" w:type="dxa"/>
            </w:tcMar>
          </w:tcPr>
          <w:p w14:paraId="6E045AAC" w14:textId="77777777" w:rsidR="00B7517A" w:rsidRDefault="008A1847">
            <w:pPr>
              <w:pStyle w:val="NoSpacing"/>
              <w:rPr>
                <w:b/>
                <w:i/>
              </w:rPr>
            </w:pPr>
            <w:r>
              <w:rPr>
                <w:b/>
                <w:i/>
              </w:rPr>
              <w:t>Partner/Activity</w:t>
            </w:r>
          </w:p>
        </w:tc>
        <w:tc>
          <w:tcPr>
            <w:tcW w:w="1478" w:type="dxa"/>
            <w:shd w:val="clear" w:color="auto" w:fill="B8CCE4" w:themeFill="accent1" w:themeFillTint="66"/>
            <w:tcMar>
              <w:left w:w="108" w:type="dxa"/>
            </w:tcMar>
          </w:tcPr>
          <w:p w14:paraId="38175E76" w14:textId="77777777" w:rsidR="00B7517A" w:rsidRDefault="008A1847">
            <w:pPr>
              <w:pStyle w:val="NoSpacing"/>
              <w:rPr>
                <w:b/>
                <w:i/>
              </w:rPr>
            </w:pPr>
            <w:r>
              <w:rPr>
                <w:b/>
                <w:i/>
              </w:rPr>
              <w:t>Date</w:t>
            </w:r>
          </w:p>
        </w:tc>
      </w:tr>
      <w:tr w:rsidR="00B7517A" w14:paraId="1BEAC82C" w14:textId="77777777" w:rsidTr="00EA1E48">
        <w:tc>
          <w:tcPr>
            <w:tcW w:w="2311" w:type="dxa"/>
            <w:shd w:val="clear" w:color="auto" w:fill="B8CCE4" w:themeFill="accent1" w:themeFillTint="66"/>
            <w:tcMar>
              <w:left w:w="108" w:type="dxa"/>
            </w:tcMar>
          </w:tcPr>
          <w:p w14:paraId="6B6A5933" w14:textId="77777777" w:rsidR="00B7517A" w:rsidRDefault="008A1847">
            <w:pPr>
              <w:pStyle w:val="NoSpacing"/>
              <w:rPr>
                <w:b/>
              </w:rPr>
            </w:pPr>
            <w:r>
              <w:rPr>
                <w:b/>
              </w:rPr>
              <w:t>From:</w:t>
            </w:r>
          </w:p>
        </w:tc>
        <w:tc>
          <w:tcPr>
            <w:tcW w:w="2617" w:type="dxa"/>
            <w:shd w:val="clear" w:color="auto" w:fill="auto"/>
            <w:tcMar>
              <w:left w:w="108" w:type="dxa"/>
            </w:tcMar>
          </w:tcPr>
          <w:p w14:paraId="69ECD9F5" w14:textId="77777777" w:rsidR="00B7517A" w:rsidRDefault="008A1847">
            <w:pPr>
              <w:pStyle w:val="NoSpacing"/>
            </w:pPr>
            <w:r>
              <w:t xml:space="preserve">Daniele </w:t>
            </w:r>
            <w:proofErr w:type="spellStart"/>
            <w:r>
              <w:t>Bailo</w:t>
            </w:r>
            <w:proofErr w:type="spellEnd"/>
          </w:p>
        </w:tc>
        <w:tc>
          <w:tcPr>
            <w:tcW w:w="2836" w:type="dxa"/>
            <w:shd w:val="clear" w:color="auto" w:fill="auto"/>
            <w:tcMar>
              <w:left w:w="108" w:type="dxa"/>
            </w:tcMar>
          </w:tcPr>
          <w:p w14:paraId="3E728384" w14:textId="77777777" w:rsidR="00B7517A" w:rsidRDefault="008A1847">
            <w:pPr>
              <w:pStyle w:val="NoSpacing"/>
            </w:pPr>
            <w:r>
              <w:t>INGV / SA2</w:t>
            </w:r>
          </w:p>
        </w:tc>
        <w:tc>
          <w:tcPr>
            <w:tcW w:w="1478" w:type="dxa"/>
            <w:shd w:val="clear" w:color="auto" w:fill="auto"/>
            <w:tcMar>
              <w:left w:w="108" w:type="dxa"/>
            </w:tcMar>
          </w:tcPr>
          <w:p w14:paraId="4A2C2DED" w14:textId="77777777" w:rsidR="00B7517A" w:rsidRDefault="008A1847">
            <w:pPr>
              <w:pStyle w:val="NoSpacing"/>
            </w:pPr>
            <w:r>
              <w:t>18/Aug/2017</w:t>
            </w:r>
          </w:p>
        </w:tc>
      </w:tr>
      <w:tr w:rsidR="00B7517A" w14:paraId="66FFADAC" w14:textId="77777777" w:rsidTr="00EA1E48">
        <w:tc>
          <w:tcPr>
            <w:tcW w:w="2311" w:type="dxa"/>
            <w:shd w:val="clear" w:color="auto" w:fill="B8CCE4" w:themeFill="accent1" w:themeFillTint="66"/>
            <w:tcMar>
              <w:left w:w="108" w:type="dxa"/>
            </w:tcMar>
          </w:tcPr>
          <w:p w14:paraId="190E091E" w14:textId="77777777" w:rsidR="00B7517A" w:rsidRDefault="008A1847">
            <w:pPr>
              <w:pStyle w:val="NoSpacing"/>
              <w:rPr>
                <w:b/>
              </w:rPr>
            </w:pPr>
            <w:r>
              <w:rPr>
                <w:b/>
              </w:rPr>
              <w:t>Moderated by:</w:t>
            </w:r>
          </w:p>
        </w:tc>
        <w:tc>
          <w:tcPr>
            <w:tcW w:w="2617" w:type="dxa"/>
            <w:shd w:val="clear" w:color="auto" w:fill="auto"/>
            <w:tcMar>
              <w:left w:w="108" w:type="dxa"/>
            </w:tcMar>
          </w:tcPr>
          <w:p w14:paraId="4A80822A" w14:textId="77777777" w:rsidR="00B7517A" w:rsidRDefault="008A1847">
            <w:pPr>
              <w:pStyle w:val="NoSpacing"/>
            </w:pPr>
            <w:proofErr w:type="spellStart"/>
            <w:r>
              <w:t>Gergely</w:t>
            </w:r>
            <w:proofErr w:type="spellEnd"/>
            <w:r>
              <w:t xml:space="preserve"> Sipos</w:t>
            </w:r>
          </w:p>
        </w:tc>
        <w:tc>
          <w:tcPr>
            <w:tcW w:w="2836" w:type="dxa"/>
            <w:shd w:val="clear" w:color="auto" w:fill="auto"/>
            <w:tcMar>
              <w:left w:w="108" w:type="dxa"/>
            </w:tcMar>
          </w:tcPr>
          <w:p w14:paraId="3F0E5CED" w14:textId="298B000D" w:rsidR="00B7517A" w:rsidRDefault="00EA1E48" w:rsidP="00EA1E48">
            <w:pPr>
              <w:pStyle w:val="NoSpacing"/>
            </w:pPr>
            <w:r>
              <w:t>EGI Foundation/</w:t>
            </w:r>
            <w:r w:rsidR="008A1847">
              <w:t xml:space="preserve"> SA2</w:t>
            </w:r>
          </w:p>
        </w:tc>
        <w:tc>
          <w:tcPr>
            <w:tcW w:w="1478" w:type="dxa"/>
            <w:shd w:val="clear" w:color="auto" w:fill="auto"/>
            <w:tcMar>
              <w:left w:w="108" w:type="dxa"/>
            </w:tcMar>
          </w:tcPr>
          <w:p w14:paraId="250FB782" w14:textId="77777777" w:rsidR="00B7517A" w:rsidRDefault="00B7517A">
            <w:pPr>
              <w:pStyle w:val="NoSpacing"/>
            </w:pPr>
          </w:p>
        </w:tc>
      </w:tr>
      <w:tr w:rsidR="00B7517A" w14:paraId="77C820D5" w14:textId="77777777" w:rsidTr="00EA1E48">
        <w:tc>
          <w:tcPr>
            <w:tcW w:w="2311" w:type="dxa"/>
            <w:shd w:val="clear" w:color="auto" w:fill="B8CCE4" w:themeFill="accent1" w:themeFillTint="66"/>
            <w:tcMar>
              <w:left w:w="108" w:type="dxa"/>
            </w:tcMar>
          </w:tcPr>
          <w:p w14:paraId="79B68934" w14:textId="77777777" w:rsidR="00B7517A" w:rsidRDefault="008A1847">
            <w:pPr>
              <w:pStyle w:val="NoSpacing"/>
              <w:rPr>
                <w:b/>
              </w:rPr>
            </w:pPr>
            <w:r>
              <w:rPr>
                <w:b/>
              </w:rPr>
              <w:t>Reviewed by</w:t>
            </w:r>
          </w:p>
        </w:tc>
        <w:tc>
          <w:tcPr>
            <w:tcW w:w="2617" w:type="dxa"/>
            <w:shd w:val="clear" w:color="auto" w:fill="auto"/>
            <w:tcMar>
              <w:left w:w="108" w:type="dxa"/>
            </w:tcMar>
          </w:tcPr>
          <w:p w14:paraId="6ABA9B68" w14:textId="77777777" w:rsidR="00B7517A" w:rsidRDefault="008A1847">
            <w:pPr>
              <w:pStyle w:val="NoSpacing"/>
            </w:pPr>
            <w:r>
              <w:t xml:space="preserve">Luca </w:t>
            </w:r>
            <w:proofErr w:type="spellStart"/>
            <w:r>
              <w:t>Trani</w:t>
            </w:r>
            <w:proofErr w:type="spellEnd"/>
          </w:p>
          <w:p w14:paraId="13E8C704" w14:textId="77777777" w:rsidR="008A1847" w:rsidRDefault="008A1847" w:rsidP="008A1847">
            <w:pPr>
              <w:pStyle w:val="NoSpacing"/>
            </w:pPr>
            <w:r>
              <w:t xml:space="preserve">Keith Jeffery </w:t>
            </w:r>
          </w:p>
        </w:tc>
        <w:tc>
          <w:tcPr>
            <w:tcW w:w="2836" w:type="dxa"/>
            <w:shd w:val="clear" w:color="auto" w:fill="auto"/>
            <w:tcMar>
              <w:left w:w="108" w:type="dxa"/>
            </w:tcMar>
          </w:tcPr>
          <w:p w14:paraId="64279CF2" w14:textId="77777777" w:rsidR="00B7517A" w:rsidRDefault="008A1847">
            <w:pPr>
              <w:pStyle w:val="NoSpacing"/>
            </w:pPr>
            <w:r>
              <w:t>KNMI</w:t>
            </w:r>
          </w:p>
          <w:p w14:paraId="5EBCEE77" w14:textId="77777777" w:rsidR="008A1847" w:rsidRDefault="008A1847">
            <w:pPr>
              <w:pStyle w:val="NoSpacing"/>
            </w:pPr>
            <w:r>
              <w:t>NERC/BGS</w:t>
            </w:r>
          </w:p>
        </w:tc>
        <w:tc>
          <w:tcPr>
            <w:tcW w:w="1478" w:type="dxa"/>
            <w:shd w:val="clear" w:color="auto" w:fill="auto"/>
            <w:tcMar>
              <w:left w:w="108" w:type="dxa"/>
            </w:tcMar>
          </w:tcPr>
          <w:p w14:paraId="1115436B" w14:textId="77777777" w:rsidR="00B7517A" w:rsidRDefault="008A1847">
            <w:pPr>
              <w:pStyle w:val="NoSpacing"/>
            </w:pPr>
            <w:r>
              <w:t>28/Aug/2017</w:t>
            </w:r>
          </w:p>
        </w:tc>
      </w:tr>
      <w:tr w:rsidR="00B7517A" w14:paraId="5DC8E60A" w14:textId="77777777" w:rsidTr="00EA1E48">
        <w:tc>
          <w:tcPr>
            <w:tcW w:w="2311" w:type="dxa"/>
            <w:shd w:val="clear" w:color="auto" w:fill="B8CCE4" w:themeFill="accent1" w:themeFillTint="66"/>
            <w:tcMar>
              <w:left w:w="108" w:type="dxa"/>
            </w:tcMar>
          </w:tcPr>
          <w:p w14:paraId="53A077B9" w14:textId="77777777" w:rsidR="00B7517A" w:rsidRDefault="008A1847">
            <w:pPr>
              <w:pStyle w:val="NoSpacing"/>
              <w:rPr>
                <w:b/>
              </w:rPr>
            </w:pPr>
            <w:r>
              <w:rPr>
                <w:b/>
              </w:rPr>
              <w:t>Approved by:</w:t>
            </w:r>
          </w:p>
        </w:tc>
        <w:tc>
          <w:tcPr>
            <w:tcW w:w="2617" w:type="dxa"/>
            <w:shd w:val="clear" w:color="auto" w:fill="auto"/>
            <w:tcMar>
              <w:left w:w="108" w:type="dxa"/>
            </w:tcMar>
          </w:tcPr>
          <w:p w14:paraId="4E1DE739" w14:textId="20307AB3" w:rsidR="00B7517A" w:rsidRDefault="00EA1E48">
            <w:pPr>
              <w:pStyle w:val="NoSpacing"/>
            </w:pPr>
            <w:r>
              <w:t>AMB and PMB</w:t>
            </w:r>
          </w:p>
        </w:tc>
        <w:tc>
          <w:tcPr>
            <w:tcW w:w="2836" w:type="dxa"/>
            <w:shd w:val="clear" w:color="auto" w:fill="auto"/>
            <w:tcMar>
              <w:left w:w="108" w:type="dxa"/>
            </w:tcMar>
          </w:tcPr>
          <w:p w14:paraId="6C3C4893" w14:textId="77777777" w:rsidR="00B7517A" w:rsidRDefault="00B7517A">
            <w:pPr>
              <w:pStyle w:val="NoSpacing"/>
            </w:pPr>
          </w:p>
        </w:tc>
        <w:tc>
          <w:tcPr>
            <w:tcW w:w="1478" w:type="dxa"/>
            <w:shd w:val="clear" w:color="auto" w:fill="auto"/>
            <w:tcMar>
              <w:left w:w="108" w:type="dxa"/>
            </w:tcMar>
          </w:tcPr>
          <w:p w14:paraId="5FB92B8F" w14:textId="67B3325C" w:rsidR="00B7517A" w:rsidRDefault="00153538" w:rsidP="00153538">
            <w:pPr>
              <w:pStyle w:val="NoSpacing"/>
            </w:pPr>
            <w:r>
              <w:t>13/Sept/2017</w:t>
            </w:r>
          </w:p>
        </w:tc>
      </w:tr>
    </w:tbl>
    <w:p w14:paraId="7F2DE658" w14:textId="77777777" w:rsidR="00B7517A" w:rsidRDefault="00B7517A"/>
    <w:p w14:paraId="1EEAC092" w14:textId="77777777" w:rsidR="00B7517A" w:rsidRDefault="008A1847">
      <w:pPr>
        <w:rPr>
          <w:b/>
          <w:color w:val="4F81BD" w:themeColor="accent1"/>
        </w:rPr>
      </w:pPr>
      <w:r>
        <w:rPr>
          <w:b/>
          <w:color w:val="4F81BD" w:themeColor="accent1"/>
        </w:rPr>
        <w:t>DOCUMENT LOG</w:t>
      </w:r>
    </w:p>
    <w:tbl>
      <w:tblPr>
        <w:tblStyle w:val="TableGrid"/>
        <w:tblW w:w="9242" w:type="dxa"/>
        <w:tblLook w:val="04A0" w:firstRow="1" w:lastRow="0" w:firstColumn="1" w:lastColumn="0" w:noHBand="0" w:noVBand="1"/>
      </w:tblPr>
      <w:tblGrid>
        <w:gridCol w:w="812"/>
        <w:gridCol w:w="1392"/>
        <w:gridCol w:w="4567"/>
        <w:gridCol w:w="2471"/>
      </w:tblGrid>
      <w:tr w:rsidR="00B7517A" w14:paraId="61AA680F" w14:textId="77777777" w:rsidTr="00EA1E48">
        <w:tc>
          <w:tcPr>
            <w:tcW w:w="812" w:type="dxa"/>
            <w:shd w:val="clear" w:color="auto" w:fill="B8CCE4" w:themeFill="accent1" w:themeFillTint="66"/>
            <w:tcMar>
              <w:left w:w="108" w:type="dxa"/>
            </w:tcMar>
          </w:tcPr>
          <w:p w14:paraId="2EEA6B98" w14:textId="77777777" w:rsidR="00B7517A" w:rsidRDefault="008A1847">
            <w:pPr>
              <w:pStyle w:val="NoSpacing"/>
              <w:rPr>
                <w:b/>
                <w:i/>
              </w:rPr>
            </w:pPr>
            <w:r>
              <w:rPr>
                <w:b/>
                <w:i/>
              </w:rPr>
              <w:t>Issue</w:t>
            </w:r>
          </w:p>
        </w:tc>
        <w:tc>
          <w:tcPr>
            <w:tcW w:w="1392" w:type="dxa"/>
            <w:shd w:val="clear" w:color="auto" w:fill="B8CCE4" w:themeFill="accent1" w:themeFillTint="66"/>
            <w:tcMar>
              <w:left w:w="108" w:type="dxa"/>
            </w:tcMar>
          </w:tcPr>
          <w:p w14:paraId="722E75CA" w14:textId="77777777" w:rsidR="00B7517A" w:rsidRDefault="008A1847">
            <w:pPr>
              <w:pStyle w:val="NoSpacing"/>
              <w:rPr>
                <w:b/>
                <w:i/>
              </w:rPr>
            </w:pPr>
            <w:r>
              <w:rPr>
                <w:b/>
                <w:i/>
              </w:rPr>
              <w:t>Date</w:t>
            </w:r>
          </w:p>
        </w:tc>
        <w:tc>
          <w:tcPr>
            <w:tcW w:w="4567" w:type="dxa"/>
            <w:shd w:val="clear" w:color="auto" w:fill="B8CCE4" w:themeFill="accent1" w:themeFillTint="66"/>
            <w:tcMar>
              <w:left w:w="108" w:type="dxa"/>
            </w:tcMar>
          </w:tcPr>
          <w:p w14:paraId="7B69C2D6" w14:textId="77777777" w:rsidR="00B7517A" w:rsidRDefault="008A1847">
            <w:pPr>
              <w:pStyle w:val="NoSpacing"/>
              <w:rPr>
                <w:b/>
                <w:i/>
              </w:rPr>
            </w:pPr>
            <w:r>
              <w:rPr>
                <w:b/>
                <w:i/>
              </w:rPr>
              <w:t>Comment</w:t>
            </w:r>
          </w:p>
        </w:tc>
        <w:tc>
          <w:tcPr>
            <w:tcW w:w="2471" w:type="dxa"/>
            <w:shd w:val="clear" w:color="auto" w:fill="B8CCE4" w:themeFill="accent1" w:themeFillTint="66"/>
            <w:tcMar>
              <w:left w:w="108" w:type="dxa"/>
            </w:tcMar>
          </w:tcPr>
          <w:p w14:paraId="236480B5" w14:textId="77777777" w:rsidR="00B7517A" w:rsidRDefault="008A1847">
            <w:pPr>
              <w:pStyle w:val="NoSpacing"/>
              <w:rPr>
                <w:b/>
                <w:i/>
              </w:rPr>
            </w:pPr>
            <w:r>
              <w:rPr>
                <w:b/>
                <w:i/>
              </w:rPr>
              <w:t>Author/Partner</w:t>
            </w:r>
          </w:p>
        </w:tc>
      </w:tr>
      <w:tr w:rsidR="00B7517A" w14:paraId="0BF5D4CB" w14:textId="77777777" w:rsidTr="00EA1E48">
        <w:tc>
          <w:tcPr>
            <w:tcW w:w="812" w:type="dxa"/>
            <w:shd w:val="clear" w:color="auto" w:fill="auto"/>
            <w:tcMar>
              <w:left w:w="108" w:type="dxa"/>
            </w:tcMar>
          </w:tcPr>
          <w:p w14:paraId="6166EC27" w14:textId="77777777" w:rsidR="00B7517A" w:rsidRDefault="008A1847">
            <w:pPr>
              <w:pStyle w:val="NoSpacing"/>
              <w:rPr>
                <w:b/>
              </w:rPr>
            </w:pPr>
            <w:r>
              <w:rPr>
                <w:b/>
              </w:rPr>
              <w:t>v.1</w:t>
            </w:r>
          </w:p>
        </w:tc>
        <w:tc>
          <w:tcPr>
            <w:tcW w:w="1392" w:type="dxa"/>
            <w:shd w:val="clear" w:color="auto" w:fill="auto"/>
            <w:tcMar>
              <w:left w:w="108" w:type="dxa"/>
            </w:tcMar>
          </w:tcPr>
          <w:p w14:paraId="447E72CD" w14:textId="77777777" w:rsidR="00B7517A" w:rsidRDefault="008A1847">
            <w:pPr>
              <w:pStyle w:val="NoSpacing"/>
            </w:pPr>
            <w:r>
              <w:t>18/08/2017</w:t>
            </w:r>
          </w:p>
        </w:tc>
        <w:tc>
          <w:tcPr>
            <w:tcW w:w="4567" w:type="dxa"/>
            <w:shd w:val="clear" w:color="auto" w:fill="auto"/>
            <w:tcMar>
              <w:left w:w="108" w:type="dxa"/>
            </w:tcMar>
          </w:tcPr>
          <w:p w14:paraId="42070C1F" w14:textId="77777777" w:rsidR="00B7517A" w:rsidRDefault="008A1847">
            <w:pPr>
              <w:pStyle w:val="NoSpacing"/>
              <w:jc w:val="left"/>
            </w:pPr>
            <w:r>
              <w:t xml:space="preserve">First full draft for external review with input from </w:t>
            </w:r>
          </w:p>
          <w:p w14:paraId="2368DF73" w14:textId="77777777" w:rsidR="00B7517A" w:rsidRDefault="008A1847">
            <w:pPr>
              <w:pStyle w:val="NoSpacing"/>
              <w:numPr>
                <w:ilvl w:val="0"/>
                <w:numId w:val="10"/>
              </w:numPr>
              <w:ind w:left="490"/>
              <w:jc w:val="left"/>
            </w:pPr>
            <w:proofErr w:type="spellStart"/>
            <w:r>
              <w:t>Mariusz</w:t>
            </w:r>
            <w:proofErr w:type="spellEnd"/>
            <w:r>
              <w:t xml:space="preserve"> </w:t>
            </w:r>
            <w:proofErr w:type="spellStart"/>
            <w:r>
              <w:t>Sterzel</w:t>
            </w:r>
            <w:proofErr w:type="spellEnd"/>
            <w:r>
              <w:t xml:space="preserve"> (CYFRONET)</w:t>
            </w:r>
          </w:p>
          <w:p w14:paraId="0950FE9F" w14:textId="77777777" w:rsidR="00B7517A" w:rsidRDefault="008A1847">
            <w:pPr>
              <w:pStyle w:val="NoSpacing"/>
              <w:numPr>
                <w:ilvl w:val="0"/>
                <w:numId w:val="10"/>
              </w:numPr>
              <w:ind w:left="490"/>
              <w:jc w:val="left"/>
            </w:pPr>
            <w:r>
              <w:t xml:space="preserve">Alessandro </w:t>
            </w:r>
            <w:proofErr w:type="spellStart"/>
            <w:r>
              <w:t>Spinuso</w:t>
            </w:r>
            <w:proofErr w:type="spellEnd"/>
            <w:r>
              <w:t xml:space="preserve">  (KNMI)</w:t>
            </w:r>
          </w:p>
          <w:p w14:paraId="0344C3F3" w14:textId="77777777" w:rsidR="00B7517A" w:rsidRDefault="008A1847">
            <w:pPr>
              <w:pStyle w:val="NoSpacing"/>
              <w:numPr>
                <w:ilvl w:val="0"/>
                <w:numId w:val="10"/>
              </w:numPr>
              <w:ind w:left="490"/>
              <w:jc w:val="left"/>
            </w:pPr>
            <w:r>
              <w:t xml:space="preserve">Andre </w:t>
            </w:r>
            <w:proofErr w:type="spellStart"/>
            <w:r>
              <w:t>Gemund</w:t>
            </w:r>
            <w:proofErr w:type="spellEnd"/>
            <w:r>
              <w:t xml:space="preserve"> (SCAI </w:t>
            </w:r>
            <w:proofErr w:type="spellStart"/>
            <w:r>
              <w:t>Farunhofer</w:t>
            </w:r>
            <w:proofErr w:type="spellEnd"/>
            <w:r>
              <w:t>)</w:t>
            </w:r>
          </w:p>
          <w:p w14:paraId="001DFEDF" w14:textId="77777777" w:rsidR="00B7517A" w:rsidRDefault="008A1847">
            <w:pPr>
              <w:pStyle w:val="NoSpacing"/>
              <w:numPr>
                <w:ilvl w:val="0"/>
                <w:numId w:val="10"/>
              </w:numPr>
              <w:ind w:left="490"/>
              <w:jc w:val="left"/>
            </w:pPr>
            <w:r>
              <w:t xml:space="preserve">Genevieve </w:t>
            </w:r>
            <w:proofErr w:type="spellStart"/>
            <w:r>
              <w:t>Romier</w:t>
            </w:r>
            <w:proofErr w:type="spellEnd"/>
            <w:r>
              <w:t xml:space="preserve"> (CNRS)</w:t>
            </w:r>
          </w:p>
          <w:p w14:paraId="19C77055" w14:textId="77777777" w:rsidR="00B7517A" w:rsidRDefault="008A1847">
            <w:pPr>
              <w:pStyle w:val="NoSpacing"/>
              <w:numPr>
                <w:ilvl w:val="0"/>
                <w:numId w:val="10"/>
              </w:numPr>
              <w:ind w:left="490"/>
              <w:jc w:val="left"/>
            </w:pPr>
            <w:r>
              <w:t xml:space="preserve">Diego </w:t>
            </w:r>
            <w:proofErr w:type="spellStart"/>
            <w:r>
              <w:t>Scardaci</w:t>
            </w:r>
            <w:proofErr w:type="spellEnd"/>
            <w:r>
              <w:t xml:space="preserve"> (EGI.eu)</w:t>
            </w:r>
          </w:p>
          <w:p w14:paraId="132D23A6" w14:textId="77777777" w:rsidR="00B7517A" w:rsidRDefault="008A1847">
            <w:pPr>
              <w:pStyle w:val="NoSpacing"/>
              <w:numPr>
                <w:ilvl w:val="0"/>
                <w:numId w:val="10"/>
              </w:numPr>
              <w:ind w:left="490"/>
              <w:jc w:val="left"/>
            </w:pPr>
            <w:proofErr w:type="spellStart"/>
            <w:r>
              <w:t>Gergely</w:t>
            </w:r>
            <w:proofErr w:type="spellEnd"/>
            <w:r>
              <w:t xml:space="preserve"> Sipos (EGI.eu)</w:t>
            </w:r>
          </w:p>
        </w:tc>
        <w:tc>
          <w:tcPr>
            <w:tcW w:w="2471" w:type="dxa"/>
            <w:shd w:val="clear" w:color="auto" w:fill="auto"/>
            <w:tcMar>
              <w:left w:w="108" w:type="dxa"/>
            </w:tcMar>
          </w:tcPr>
          <w:p w14:paraId="45BD586B" w14:textId="77777777" w:rsidR="00B7517A" w:rsidRDefault="008A1847">
            <w:pPr>
              <w:pStyle w:val="NoSpacing"/>
            </w:pPr>
            <w:r>
              <w:t xml:space="preserve">Daniele </w:t>
            </w:r>
            <w:proofErr w:type="spellStart"/>
            <w:r>
              <w:t>Bailo</w:t>
            </w:r>
            <w:proofErr w:type="spellEnd"/>
            <w:r>
              <w:t xml:space="preserve"> / INGV</w:t>
            </w:r>
          </w:p>
        </w:tc>
      </w:tr>
      <w:tr w:rsidR="00B7517A" w14:paraId="5F4A259D" w14:textId="77777777" w:rsidTr="00EA1E48">
        <w:tc>
          <w:tcPr>
            <w:tcW w:w="812" w:type="dxa"/>
            <w:shd w:val="clear" w:color="auto" w:fill="auto"/>
            <w:tcMar>
              <w:left w:w="108" w:type="dxa"/>
            </w:tcMar>
          </w:tcPr>
          <w:p w14:paraId="70F13401" w14:textId="1C06D921" w:rsidR="00B7517A" w:rsidRDefault="00EA1E48">
            <w:pPr>
              <w:pStyle w:val="NoSpacing"/>
              <w:rPr>
                <w:b/>
              </w:rPr>
            </w:pPr>
            <w:r>
              <w:rPr>
                <w:b/>
              </w:rPr>
              <w:t>FINAL</w:t>
            </w:r>
          </w:p>
        </w:tc>
        <w:tc>
          <w:tcPr>
            <w:tcW w:w="1392" w:type="dxa"/>
            <w:shd w:val="clear" w:color="auto" w:fill="auto"/>
            <w:tcMar>
              <w:left w:w="108" w:type="dxa"/>
            </w:tcMar>
          </w:tcPr>
          <w:p w14:paraId="7064F668" w14:textId="2F9C6937" w:rsidR="00B7517A" w:rsidRDefault="00EA1E48">
            <w:pPr>
              <w:pStyle w:val="NoSpacing"/>
            </w:pPr>
            <w:r>
              <w:t>08/09</w:t>
            </w:r>
            <w:r w:rsidR="008A1847">
              <w:t>/2017</w:t>
            </w:r>
          </w:p>
        </w:tc>
        <w:tc>
          <w:tcPr>
            <w:tcW w:w="4567" w:type="dxa"/>
            <w:shd w:val="clear" w:color="auto" w:fill="auto"/>
            <w:tcMar>
              <w:left w:w="108" w:type="dxa"/>
            </w:tcMar>
          </w:tcPr>
          <w:p w14:paraId="6C4DF149" w14:textId="04C6427A" w:rsidR="00B7517A" w:rsidRDefault="00EA1E48">
            <w:pPr>
              <w:pStyle w:val="NoSpacing"/>
            </w:pPr>
            <w:r>
              <w:t>FINAL version</w:t>
            </w:r>
            <w:r w:rsidR="008A1847">
              <w:t>, improved based on reviewers’ feedback</w:t>
            </w:r>
          </w:p>
        </w:tc>
        <w:tc>
          <w:tcPr>
            <w:tcW w:w="2471" w:type="dxa"/>
            <w:shd w:val="clear" w:color="auto" w:fill="auto"/>
            <w:tcMar>
              <w:left w:w="108" w:type="dxa"/>
            </w:tcMar>
          </w:tcPr>
          <w:p w14:paraId="052E60F4" w14:textId="0D98ADAE" w:rsidR="00B7517A" w:rsidRDefault="00EA1E48">
            <w:pPr>
              <w:pStyle w:val="NoSpacing"/>
            </w:pPr>
            <w:proofErr w:type="spellStart"/>
            <w:r>
              <w:t>Mariusz</w:t>
            </w:r>
            <w:proofErr w:type="spellEnd"/>
            <w:r>
              <w:t xml:space="preserve"> </w:t>
            </w:r>
            <w:proofErr w:type="spellStart"/>
            <w:r>
              <w:t>Sterzel</w:t>
            </w:r>
            <w:proofErr w:type="spellEnd"/>
            <w:r>
              <w:t xml:space="preserve">/ACK </w:t>
            </w:r>
            <w:proofErr w:type="spellStart"/>
            <w:r>
              <w:t>Cyfronet</w:t>
            </w:r>
            <w:proofErr w:type="spellEnd"/>
            <w:r>
              <w:t xml:space="preserve"> AGH</w:t>
            </w:r>
          </w:p>
        </w:tc>
      </w:tr>
    </w:tbl>
    <w:p w14:paraId="5DDF204E" w14:textId="77777777" w:rsidR="00B7517A" w:rsidRDefault="00B7517A"/>
    <w:p w14:paraId="53E73B42" w14:textId="77777777" w:rsidR="00B7517A" w:rsidRDefault="008A1847">
      <w:pPr>
        <w:rPr>
          <w:b/>
          <w:color w:val="4F81BD" w:themeColor="accent1"/>
        </w:rPr>
      </w:pPr>
      <w:r>
        <w:rPr>
          <w:b/>
          <w:color w:val="4F81BD" w:themeColor="accent1"/>
        </w:rPr>
        <w:t>TERMINOLOGY</w:t>
      </w:r>
    </w:p>
    <w:p w14:paraId="68D93488" w14:textId="77777777" w:rsidR="00B7517A" w:rsidRDefault="008A1847">
      <w:r>
        <w:t xml:space="preserve">A complete project glossary and acronyms are provided at the following pages: </w:t>
      </w:r>
    </w:p>
    <w:p w14:paraId="6FC13246" w14:textId="77777777" w:rsidR="00B7517A" w:rsidRDefault="00804D1D">
      <w:pPr>
        <w:pStyle w:val="ListParagraph"/>
        <w:numPr>
          <w:ilvl w:val="0"/>
          <w:numId w:val="3"/>
        </w:numPr>
      </w:pPr>
      <w:hyperlink r:id="rId13">
        <w:r w:rsidR="008A1847">
          <w:rPr>
            <w:rStyle w:val="InternetLink"/>
          </w:rPr>
          <w:t>https://wiki.egi.eu/wiki/Glossary</w:t>
        </w:r>
      </w:hyperlink>
      <w:r w:rsidR="008A1847">
        <w:t xml:space="preserve"> </w:t>
      </w:r>
    </w:p>
    <w:p w14:paraId="61B2A4B5" w14:textId="77777777" w:rsidR="00B7517A" w:rsidRDefault="00804D1D">
      <w:pPr>
        <w:pStyle w:val="ListParagraph"/>
        <w:numPr>
          <w:ilvl w:val="0"/>
          <w:numId w:val="3"/>
        </w:numPr>
      </w:pPr>
      <w:hyperlink r:id="rId14">
        <w:r w:rsidR="008A1847">
          <w:rPr>
            <w:rStyle w:val="InternetLink"/>
          </w:rPr>
          <w:t>https://wiki.egi.eu/wiki/Acronyms</w:t>
        </w:r>
      </w:hyperlink>
      <w:r w:rsidR="008A1847">
        <w:t xml:space="preserve"> </w:t>
      </w:r>
    </w:p>
    <w:p w14:paraId="1D65A892" w14:textId="77777777" w:rsidR="00B7517A" w:rsidRDefault="008A1847">
      <w:r>
        <w:t xml:space="preserve">     </w:t>
      </w:r>
    </w:p>
    <w:p w14:paraId="6000A355" w14:textId="77777777" w:rsidR="00B7517A" w:rsidRDefault="008A1847">
      <w:r>
        <w:br w:type="page"/>
      </w:r>
    </w:p>
    <w:sdt>
      <w:sdtPr>
        <w:id w:val="1894637516"/>
        <w:docPartObj>
          <w:docPartGallery w:val="Table of Contents"/>
          <w:docPartUnique/>
        </w:docPartObj>
      </w:sdtPr>
      <w:sdtEndPr/>
      <w:sdtContent>
        <w:p w14:paraId="1386D9DC" w14:textId="77777777" w:rsidR="00B7517A" w:rsidRDefault="008A1847">
          <w:r>
            <w:rPr>
              <w:b/>
              <w:color w:val="0067B1"/>
              <w:sz w:val="40"/>
            </w:rPr>
            <w:t>Contents</w:t>
          </w:r>
        </w:p>
        <w:bookmarkStart w:id="0" w:name="_GoBack"/>
        <w:bookmarkEnd w:id="0"/>
        <w:p w14:paraId="32350FD7" w14:textId="77777777" w:rsidR="00F659C0" w:rsidRDefault="008A1847">
          <w:pPr>
            <w:pStyle w:val="TOC1"/>
            <w:tabs>
              <w:tab w:val="left" w:pos="400"/>
              <w:tab w:val="right" w:leader="dot" w:pos="9016"/>
            </w:tabs>
            <w:rPr>
              <w:rFonts w:eastAsiaTheme="minorEastAsia"/>
              <w:noProof/>
              <w:spacing w:val="0"/>
              <w:lang w:eastAsia="en-GB"/>
            </w:rPr>
          </w:pPr>
          <w:r>
            <w:fldChar w:fldCharType="begin"/>
          </w:r>
          <w:r>
            <w:instrText>TOC \z \o "1-3" \u \h</w:instrText>
          </w:r>
          <w:r>
            <w:fldChar w:fldCharType="separate"/>
          </w:r>
          <w:hyperlink w:anchor="_Toc493079982" w:history="1">
            <w:r w:rsidR="00F659C0" w:rsidRPr="00200773">
              <w:rPr>
                <w:rStyle w:val="Hyperlink"/>
                <w:noProof/>
              </w:rPr>
              <w:t>1</w:t>
            </w:r>
            <w:r w:rsidR="00F659C0">
              <w:rPr>
                <w:rFonts w:eastAsiaTheme="minorEastAsia"/>
                <w:noProof/>
                <w:spacing w:val="0"/>
                <w:lang w:eastAsia="en-GB"/>
              </w:rPr>
              <w:tab/>
            </w:r>
            <w:r w:rsidR="00F659C0" w:rsidRPr="00200773">
              <w:rPr>
                <w:rStyle w:val="Hyperlink"/>
                <w:noProof/>
              </w:rPr>
              <w:t>Introduction</w:t>
            </w:r>
            <w:r w:rsidR="00F659C0">
              <w:rPr>
                <w:noProof/>
                <w:webHidden/>
              </w:rPr>
              <w:tab/>
            </w:r>
            <w:r w:rsidR="00F659C0">
              <w:rPr>
                <w:noProof/>
                <w:webHidden/>
              </w:rPr>
              <w:fldChar w:fldCharType="begin"/>
            </w:r>
            <w:r w:rsidR="00F659C0">
              <w:rPr>
                <w:noProof/>
                <w:webHidden/>
              </w:rPr>
              <w:instrText xml:space="preserve"> PAGEREF _Toc493079982 \h </w:instrText>
            </w:r>
            <w:r w:rsidR="00F659C0">
              <w:rPr>
                <w:noProof/>
                <w:webHidden/>
              </w:rPr>
            </w:r>
            <w:r w:rsidR="00F659C0">
              <w:rPr>
                <w:noProof/>
                <w:webHidden/>
              </w:rPr>
              <w:fldChar w:fldCharType="separate"/>
            </w:r>
            <w:r w:rsidR="00F659C0">
              <w:rPr>
                <w:noProof/>
                <w:webHidden/>
              </w:rPr>
              <w:t>6</w:t>
            </w:r>
            <w:r w:rsidR="00F659C0">
              <w:rPr>
                <w:noProof/>
                <w:webHidden/>
              </w:rPr>
              <w:fldChar w:fldCharType="end"/>
            </w:r>
          </w:hyperlink>
        </w:p>
        <w:p w14:paraId="38AD6793" w14:textId="77777777" w:rsidR="00F659C0" w:rsidRDefault="00F659C0">
          <w:pPr>
            <w:pStyle w:val="TOC2"/>
            <w:tabs>
              <w:tab w:val="left" w:pos="880"/>
              <w:tab w:val="right" w:leader="dot" w:pos="9016"/>
            </w:tabs>
            <w:rPr>
              <w:rFonts w:eastAsiaTheme="minorEastAsia"/>
              <w:noProof/>
              <w:spacing w:val="0"/>
              <w:lang w:eastAsia="en-GB"/>
            </w:rPr>
          </w:pPr>
          <w:hyperlink w:anchor="_Toc493079983" w:history="1">
            <w:r w:rsidRPr="00200773">
              <w:rPr>
                <w:rStyle w:val="Hyperlink"/>
                <w:noProof/>
              </w:rPr>
              <w:t>1.1</w:t>
            </w:r>
            <w:r>
              <w:rPr>
                <w:rFonts w:eastAsiaTheme="minorEastAsia"/>
                <w:noProof/>
                <w:spacing w:val="0"/>
                <w:lang w:eastAsia="en-GB"/>
              </w:rPr>
              <w:tab/>
            </w:r>
            <w:r w:rsidRPr="00200773">
              <w:rPr>
                <w:rStyle w:val="Hyperlink"/>
                <w:noProof/>
              </w:rPr>
              <w:t>Background and motivations</w:t>
            </w:r>
            <w:r>
              <w:rPr>
                <w:noProof/>
                <w:webHidden/>
              </w:rPr>
              <w:tab/>
            </w:r>
            <w:r>
              <w:rPr>
                <w:noProof/>
                <w:webHidden/>
              </w:rPr>
              <w:fldChar w:fldCharType="begin"/>
            </w:r>
            <w:r>
              <w:rPr>
                <w:noProof/>
                <w:webHidden/>
              </w:rPr>
              <w:instrText xml:space="preserve"> PAGEREF _Toc493079983 \h </w:instrText>
            </w:r>
            <w:r>
              <w:rPr>
                <w:noProof/>
                <w:webHidden/>
              </w:rPr>
            </w:r>
            <w:r>
              <w:rPr>
                <w:noProof/>
                <w:webHidden/>
              </w:rPr>
              <w:fldChar w:fldCharType="separate"/>
            </w:r>
            <w:r>
              <w:rPr>
                <w:noProof/>
                <w:webHidden/>
              </w:rPr>
              <w:t>6</w:t>
            </w:r>
            <w:r>
              <w:rPr>
                <w:noProof/>
                <w:webHidden/>
              </w:rPr>
              <w:fldChar w:fldCharType="end"/>
            </w:r>
          </w:hyperlink>
        </w:p>
        <w:p w14:paraId="6F6B3C47" w14:textId="77777777" w:rsidR="00F659C0" w:rsidRDefault="00F659C0">
          <w:pPr>
            <w:pStyle w:val="TOC2"/>
            <w:tabs>
              <w:tab w:val="left" w:pos="880"/>
              <w:tab w:val="right" w:leader="dot" w:pos="9016"/>
            </w:tabs>
            <w:rPr>
              <w:rFonts w:eastAsiaTheme="minorEastAsia"/>
              <w:noProof/>
              <w:spacing w:val="0"/>
              <w:lang w:eastAsia="en-GB"/>
            </w:rPr>
          </w:pPr>
          <w:hyperlink w:anchor="_Toc493079984" w:history="1">
            <w:r w:rsidRPr="00200773">
              <w:rPr>
                <w:rStyle w:val="Hyperlink"/>
                <w:noProof/>
              </w:rPr>
              <w:t>1.2</w:t>
            </w:r>
            <w:r>
              <w:rPr>
                <w:rFonts w:eastAsiaTheme="minorEastAsia"/>
                <w:noProof/>
                <w:spacing w:val="0"/>
                <w:lang w:eastAsia="en-GB"/>
              </w:rPr>
              <w:tab/>
            </w:r>
            <w:r w:rsidRPr="00200773">
              <w:rPr>
                <w:rStyle w:val="Hyperlink"/>
                <w:noProof/>
              </w:rPr>
              <w:t>EPOS infrastructure</w:t>
            </w:r>
            <w:r>
              <w:rPr>
                <w:noProof/>
                <w:webHidden/>
              </w:rPr>
              <w:tab/>
            </w:r>
            <w:r>
              <w:rPr>
                <w:noProof/>
                <w:webHidden/>
              </w:rPr>
              <w:fldChar w:fldCharType="begin"/>
            </w:r>
            <w:r>
              <w:rPr>
                <w:noProof/>
                <w:webHidden/>
              </w:rPr>
              <w:instrText xml:space="preserve"> PAGEREF _Toc493079984 \h </w:instrText>
            </w:r>
            <w:r>
              <w:rPr>
                <w:noProof/>
                <w:webHidden/>
              </w:rPr>
            </w:r>
            <w:r>
              <w:rPr>
                <w:noProof/>
                <w:webHidden/>
              </w:rPr>
              <w:fldChar w:fldCharType="separate"/>
            </w:r>
            <w:r>
              <w:rPr>
                <w:noProof/>
                <w:webHidden/>
              </w:rPr>
              <w:t>6</w:t>
            </w:r>
            <w:r>
              <w:rPr>
                <w:noProof/>
                <w:webHidden/>
              </w:rPr>
              <w:fldChar w:fldCharType="end"/>
            </w:r>
          </w:hyperlink>
        </w:p>
        <w:p w14:paraId="7FF473BD" w14:textId="77777777" w:rsidR="00F659C0" w:rsidRDefault="00F659C0">
          <w:pPr>
            <w:pStyle w:val="TOC1"/>
            <w:tabs>
              <w:tab w:val="left" w:pos="400"/>
              <w:tab w:val="right" w:leader="dot" w:pos="9016"/>
            </w:tabs>
            <w:rPr>
              <w:rFonts w:eastAsiaTheme="minorEastAsia"/>
              <w:noProof/>
              <w:spacing w:val="0"/>
              <w:lang w:eastAsia="en-GB"/>
            </w:rPr>
          </w:pPr>
          <w:hyperlink w:anchor="_Toc493079985" w:history="1">
            <w:r w:rsidRPr="00200773">
              <w:rPr>
                <w:rStyle w:val="Hyperlink"/>
                <w:noProof/>
              </w:rPr>
              <w:t>2</w:t>
            </w:r>
            <w:r>
              <w:rPr>
                <w:rFonts w:eastAsiaTheme="minorEastAsia"/>
                <w:noProof/>
                <w:spacing w:val="0"/>
                <w:lang w:eastAsia="en-GB"/>
              </w:rPr>
              <w:tab/>
            </w:r>
            <w:r w:rsidRPr="00200773">
              <w:rPr>
                <w:rStyle w:val="Hyperlink"/>
                <w:noProof/>
              </w:rPr>
              <w:t>Prototype of the EPOS Authorisation Authentication Infrastructure (AAI)</w:t>
            </w:r>
            <w:r>
              <w:rPr>
                <w:noProof/>
                <w:webHidden/>
              </w:rPr>
              <w:tab/>
            </w:r>
            <w:r>
              <w:rPr>
                <w:noProof/>
                <w:webHidden/>
              </w:rPr>
              <w:fldChar w:fldCharType="begin"/>
            </w:r>
            <w:r>
              <w:rPr>
                <w:noProof/>
                <w:webHidden/>
              </w:rPr>
              <w:instrText xml:space="preserve"> PAGEREF _Toc493079985 \h </w:instrText>
            </w:r>
            <w:r>
              <w:rPr>
                <w:noProof/>
                <w:webHidden/>
              </w:rPr>
            </w:r>
            <w:r>
              <w:rPr>
                <w:noProof/>
                <w:webHidden/>
              </w:rPr>
              <w:fldChar w:fldCharType="separate"/>
            </w:r>
            <w:r>
              <w:rPr>
                <w:noProof/>
                <w:webHidden/>
              </w:rPr>
              <w:t>8</w:t>
            </w:r>
            <w:r>
              <w:rPr>
                <w:noProof/>
                <w:webHidden/>
              </w:rPr>
              <w:fldChar w:fldCharType="end"/>
            </w:r>
          </w:hyperlink>
        </w:p>
        <w:p w14:paraId="600914EA" w14:textId="77777777" w:rsidR="00F659C0" w:rsidRDefault="00F659C0">
          <w:pPr>
            <w:pStyle w:val="TOC2"/>
            <w:tabs>
              <w:tab w:val="left" w:pos="880"/>
              <w:tab w:val="right" w:leader="dot" w:pos="9016"/>
            </w:tabs>
            <w:rPr>
              <w:rFonts w:eastAsiaTheme="minorEastAsia"/>
              <w:noProof/>
              <w:spacing w:val="0"/>
              <w:lang w:eastAsia="en-GB"/>
            </w:rPr>
          </w:pPr>
          <w:hyperlink w:anchor="_Toc493079986" w:history="1">
            <w:r w:rsidRPr="00200773">
              <w:rPr>
                <w:rStyle w:val="Hyperlink"/>
                <w:noProof/>
              </w:rPr>
              <w:t>2.1</w:t>
            </w:r>
            <w:r>
              <w:rPr>
                <w:rFonts w:eastAsiaTheme="minorEastAsia"/>
                <w:noProof/>
                <w:spacing w:val="0"/>
                <w:lang w:eastAsia="en-GB"/>
              </w:rPr>
              <w:tab/>
            </w:r>
            <w:r w:rsidRPr="00200773">
              <w:rPr>
                <w:rStyle w:val="Hyperlink"/>
                <w:noProof/>
              </w:rPr>
              <w:t>Overview</w:t>
            </w:r>
            <w:r>
              <w:rPr>
                <w:noProof/>
                <w:webHidden/>
              </w:rPr>
              <w:tab/>
            </w:r>
            <w:r>
              <w:rPr>
                <w:noProof/>
                <w:webHidden/>
              </w:rPr>
              <w:fldChar w:fldCharType="begin"/>
            </w:r>
            <w:r>
              <w:rPr>
                <w:noProof/>
                <w:webHidden/>
              </w:rPr>
              <w:instrText xml:space="preserve"> PAGEREF _Toc493079986 \h </w:instrText>
            </w:r>
            <w:r>
              <w:rPr>
                <w:noProof/>
                <w:webHidden/>
              </w:rPr>
            </w:r>
            <w:r>
              <w:rPr>
                <w:noProof/>
                <w:webHidden/>
              </w:rPr>
              <w:fldChar w:fldCharType="separate"/>
            </w:r>
            <w:r>
              <w:rPr>
                <w:noProof/>
                <w:webHidden/>
              </w:rPr>
              <w:t>8</w:t>
            </w:r>
            <w:r>
              <w:rPr>
                <w:noProof/>
                <w:webHidden/>
              </w:rPr>
              <w:fldChar w:fldCharType="end"/>
            </w:r>
          </w:hyperlink>
        </w:p>
        <w:p w14:paraId="57744D91" w14:textId="77777777" w:rsidR="00F659C0" w:rsidRDefault="00F659C0">
          <w:pPr>
            <w:pStyle w:val="TOC2"/>
            <w:tabs>
              <w:tab w:val="left" w:pos="880"/>
              <w:tab w:val="right" w:leader="dot" w:pos="9016"/>
            </w:tabs>
            <w:rPr>
              <w:rFonts w:eastAsiaTheme="minorEastAsia"/>
              <w:noProof/>
              <w:spacing w:val="0"/>
              <w:lang w:eastAsia="en-GB"/>
            </w:rPr>
          </w:pPr>
          <w:hyperlink w:anchor="_Toc493079987" w:history="1">
            <w:r w:rsidRPr="00200773">
              <w:rPr>
                <w:rStyle w:val="Hyperlink"/>
                <w:noProof/>
              </w:rPr>
              <w:t>2.2</w:t>
            </w:r>
            <w:r>
              <w:rPr>
                <w:rFonts w:eastAsiaTheme="minorEastAsia"/>
                <w:noProof/>
                <w:spacing w:val="0"/>
                <w:lang w:eastAsia="en-GB"/>
              </w:rPr>
              <w:tab/>
            </w:r>
            <w:r w:rsidRPr="00200773">
              <w:rPr>
                <w:rStyle w:val="Hyperlink"/>
                <w:noProof/>
              </w:rPr>
              <w:t>Architecture</w:t>
            </w:r>
            <w:r>
              <w:rPr>
                <w:noProof/>
                <w:webHidden/>
              </w:rPr>
              <w:tab/>
            </w:r>
            <w:r>
              <w:rPr>
                <w:noProof/>
                <w:webHidden/>
              </w:rPr>
              <w:fldChar w:fldCharType="begin"/>
            </w:r>
            <w:r>
              <w:rPr>
                <w:noProof/>
                <w:webHidden/>
              </w:rPr>
              <w:instrText xml:space="preserve"> PAGEREF _Toc493079987 \h </w:instrText>
            </w:r>
            <w:r>
              <w:rPr>
                <w:noProof/>
                <w:webHidden/>
              </w:rPr>
            </w:r>
            <w:r>
              <w:rPr>
                <w:noProof/>
                <w:webHidden/>
              </w:rPr>
              <w:fldChar w:fldCharType="separate"/>
            </w:r>
            <w:r>
              <w:rPr>
                <w:noProof/>
                <w:webHidden/>
              </w:rPr>
              <w:t>9</w:t>
            </w:r>
            <w:r>
              <w:rPr>
                <w:noProof/>
                <w:webHidden/>
              </w:rPr>
              <w:fldChar w:fldCharType="end"/>
            </w:r>
          </w:hyperlink>
        </w:p>
        <w:p w14:paraId="23D0977B" w14:textId="77777777" w:rsidR="00F659C0" w:rsidRDefault="00F659C0">
          <w:pPr>
            <w:pStyle w:val="TOC3"/>
            <w:tabs>
              <w:tab w:val="left" w:pos="1100"/>
              <w:tab w:val="right" w:leader="dot" w:pos="9016"/>
            </w:tabs>
            <w:rPr>
              <w:rFonts w:eastAsiaTheme="minorEastAsia"/>
              <w:noProof/>
              <w:spacing w:val="0"/>
              <w:lang w:eastAsia="en-GB"/>
            </w:rPr>
          </w:pPr>
          <w:hyperlink w:anchor="_Toc493079992" w:history="1">
            <w:r w:rsidRPr="00200773">
              <w:rPr>
                <w:rStyle w:val="Hyperlink"/>
                <w:noProof/>
              </w:rPr>
              <w:t>2.2.1</w:t>
            </w:r>
            <w:r>
              <w:rPr>
                <w:rFonts w:eastAsiaTheme="minorEastAsia"/>
                <w:noProof/>
                <w:spacing w:val="0"/>
                <w:lang w:eastAsia="en-GB"/>
              </w:rPr>
              <w:tab/>
            </w:r>
            <w:r w:rsidRPr="00200773">
              <w:rPr>
                <w:rStyle w:val="Hyperlink"/>
                <w:noProof/>
              </w:rPr>
              <w:t>High-Level Service architecture</w:t>
            </w:r>
            <w:r>
              <w:rPr>
                <w:noProof/>
                <w:webHidden/>
              </w:rPr>
              <w:tab/>
            </w:r>
            <w:r>
              <w:rPr>
                <w:noProof/>
                <w:webHidden/>
              </w:rPr>
              <w:fldChar w:fldCharType="begin"/>
            </w:r>
            <w:r>
              <w:rPr>
                <w:noProof/>
                <w:webHidden/>
              </w:rPr>
              <w:instrText xml:space="preserve"> PAGEREF _Toc493079992 \h </w:instrText>
            </w:r>
            <w:r>
              <w:rPr>
                <w:noProof/>
                <w:webHidden/>
              </w:rPr>
            </w:r>
            <w:r>
              <w:rPr>
                <w:noProof/>
                <w:webHidden/>
              </w:rPr>
              <w:fldChar w:fldCharType="separate"/>
            </w:r>
            <w:r>
              <w:rPr>
                <w:noProof/>
                <w:webHidden/>
              </w:rPr>
              <w:t>10</w:t>
            </w:r>
            <w:r>
              <w:rPr>
                <w:noProof/>
                <w:webHidden/>
              </w:rPr>
              <w:fldChar w:fldCharType="end"/>
            </w:r>
          </w:hyperlink>
        </w:p>
        <w:p w14:paraId="1450216D" w14:textId="77777777" w:rsidR="00F659C0" w:rsidRDefault="00F659C0">
          <w:pPr>
            <w:pStyle w:val="TOC2"/>
            <w:tabs>
              <w:tab w:val="left" w:pos="880"/>
              <w:tab w:val="right" w:leader="dot" w:pos="9016"/>
            </w:tabs>
            <w:rPr>
              <w:rFonts w:eastAsiaTheme="minorEastAsia"/>
              <w:noProof/>
              <w:spacing w:val="0"/>
              <w:lang w:eastAsia="en-GB"/>
            </w:rPr>
          </w:pPr>
          <w:hyperlink w:anchor="_Toc493079993" w:history="1">
            <w:r w:rsidRPr="00200773">
              <w:rPr>
                <w:rStyle w:val="Hyperlink"/>
                <w:noProof/>
              </w:rPr>
              <w:t>2.3</w:t>
            </w:r>
            <w:r>
              <w:rPr>
                <w:rFonts w:eastAsiaTheme="minorEastAsia"/>
                <w:noProof/>
                <w:spacing w:val="0"/>
                <w:lang w:eastAsia="en-GB"/>
              </w:rPr>
              <w:tab/>
            </w:r>
            <w:r w:rsidRPr="00200773">
              <w:rPr>
                <w:rStyle w:val="Hyperlink"/>
                <w:noProof/>
              </w:rPr>
              <w:t>Demonstration</w:t>
            </w:r>
            <w:r>
              <w:rPr>
                <w:noProof/>
                <w:webHidden/>
              </w:rPr>
              <w:tab/>
            </w:r>
            <w:r>
              <w:rPr>
                <w:noProof/>
                <w:webHidden/>
              </w:rPr>
              <w:fldChar w:fldCharType="begin"/>
            </w:r>
            <w:r>
              <w:rPr>
                <w:noProof/>
                <w:webHidden/>
              </w:rPr>
              <w:instrText xml:space="preserve"> PAGEREF _Toc493079993 \h </w:instrText>
            </w:r>
            <w:r>
              <w:rPr>
                <w:noProof/>
                <w:webHidden/>
              </w:rPr>
            </w:r>
            <w:r>
              <w:rPr>
                <w:noProof/>
                <w:webHidden/>
              </w:rPr>
              <w:fldChar w:fldCharType="separate"/>
            </w:r>
            <w:r>
              <w:rPr>
                <w:noProof/>
                <w:webHidden/>
              </w:rPr>
              <w:t>11</w:t>
            </w:r>
            <w:r>
              <w:rPr>
                <w:noProof/>
                <w:webHidden/>
              </w:rPr>
              <w:fldChar w:fldCharType="end"/>
            </w:r>
          </w:hyperlink>
        </w:p>
        <w:p w14:paraId="611F20F9" w14:textId="77777777" w:rsidR="00F659C0" w:rsidRDefault="00F659C0">
          <w:pPr>
            <w:pStyle w:val="TOC3"/>
            <w:tabs>
              <w:tab w:val="left" w:pos="1100"/>
              <w:tab w:val="right" w:leader="dot" w:pos="9016"/>
            </w:tabs>
            <w:rPr>
              <w:rFonts w:eastAsiaTheme="minorEastAsia"/>
              <w:noProof/>
              <w:spacing w:val="0"/>
              <w:lang w:eastAsia="en-GB"/>
            </w:rPr>
          </w:pPr>
          <w:hyperlink w:anchor="_Toc493079994" w:history="1">
            <w:r w:rsidRPr="00200773">
              <w:rPr>
                <w:rStyle w:val="Hyperlink"/>
                <w:noProof/>
              </w:rPr>
              <w:t>2.3.1</w:t>
            </w:r>
            <w:r>
              <w:rPr>
                <w:rFonts w:eastAsiaTheme="minorEastAsia"/>
                <w:noProof/>
                <w:spacing w:val="0"/>
                <w:lang w:eastAsia="en-GB"/>
              </w:rPr>
              <w:tab/>
            </w:r>
            <w:r w:rsidRPr="00200773">
              <w:rPr>
                <w:rStyle w:val="Hyperlink"/>
                <w:noProof/>
              </w:rPr>
              <w:t>Scenario</w:t>
            </w:r>
            <w:r>
              <w:rPr>
                <w:noProof/>
                <w:webHidden/>
              </w:rPr>
              <w:tab/>
            </w:r>
            <w:r>
              <w:rPr>
                <w:noProof/>
                <w:webHidden/>
              </w:rPr>
              <w:fldChar w:fldCharType="begin"/>
            </w:r>
            <w:r>
              <w:rPr>
                <w:noProof/>
                <w:webHidden/>
              </w:rPr>
              <w:instrText xml:space="preserve"> PAGEREF _Toc493079994 \h </w:instrText>
            </w:r>
            <w:r>
              <w:rPr>
                <w:noProof/>
                <w:webHidden/>
              </w:rPr>
            </w:r>
            <w:r>
              <w:rPr>
                <w:noProof/>
                <w:webHidden/>
              </w:rPr>
              <w:fldChar w:fldCharType="separate"/>
            </w:r>
            <w:r>
              <w:rPr>
                <w:noProof/>
                <w:webHidden/>
              </w:rPr>
              <w:t>11</w:t>
            </w:r>
            <w:r>
              <w:rPr>
                <w:noProof/>
                <w:webHidden/>
              </w:rPr>
              <w:fldChar w:fldCharType="end"/>
            </w:r>
          </w:hyperlink>
        </w:p>
        <w:p w14:paraId="0240CA26" w14:textId="77777777" w:rsidR="00F659C0" w:rsidRDefault="00F659C0">
          <w:pPr>
            <w:pStyle w:val="TOC3"/>
            <w:tabs>
              <w:tab w:val="left" w:pos="1100"/>
              <w:tab w:val="right" w:leader="dot" w:pos="9016"/>
            </w:tabs>
            <w:rPr>
              <w:rFonts w:eastAsiaTheme="minorEastAsia"/>
              <w:noProof/>
              <w:spacing w:val="0"/>
              <w:lang w:eastAsia="en-GB"/>
            </w:rPr>
          </w:pPr>
          <w:hyperlink w:anchor="_Toc493079995" w:history="1">
            <w:r w:rsidRPr="00200773">
              <w:rPr>
                <w:rStyle w:val="Hyperlink"/>
                <w:noProof/>
              </w:rPr>
              <w:t>2.3.2</w:t>
            </w:r>
            <w:r>
              <w:rPr>
                <w:rFonts w:eastAsiaTheme="minorEastAsia"/>
                <w:noProof/>
                <w:spacing w:val="0"/>
                <w:lang w:eastAsia="en-GB"/>
              </w:rPr>
              <w:tab/>
            </w:r>
            <w:r w:rsidRPr="00200773">
              <w:rPr>
                <w:rStyle w:val="Hyperlink"/>
                <w:noProof/>
              </w:rPr>
              <w:t>Feedback</w:t>
            </w:r>
            <w:r>
              <w:rPr>
                <w:noProof/>
                <w:webHidden/>
              </w:rPr>
              <w:tab/>
            </w:r>
            <w:r>
              <w:rPr>
                <w:noProof/>
                <w:webHidden/>
              </w:rPr>
              <w:fldChar w:fldCharType="begin"/>
            </w:r>
            <w:r>
              <w:rPr>
                <w:noProof/>
                <w:webHidden/>
              </w:rPr>
              <w:instrText xml:space="preserve"> PAGEREF _Toc493079995 \h </w:instrText>
            </w:r>
            <w:r>
              <w:rPr>
                <w:noProof/>
                <w:webHidden/>
              </w:rPr>
            </w:r>
            <w:r>
              <w:rPr>
                <w:noProof/>
                <w:webHidden/>
              </w:rPr>
              <w:fldChar w:fldCharType="separate"/>
            </w:r>
            <w:r>
              <w:rPr>
                <w:noProof/>
                <w:webHidden/>
              </w:rPr>
              <w:t>14</w:t>
            </w:r>
            <w:r>
              <w:rPr>
                <w:noProof/>
                <w:webHidden/>
              </w:rPr>
              <w:fldChar w:fldCharType="end"/>
            </w:r>
          </w:hyperlink>
        </w:p>
        <w:p w14:paraId="0A97D78B" w14:textId="77777777" w:rsidR="00F659C0" w:rsidRDefault="00F659C0">
          <w:pPr>
            <w:pStyle w:val="TOC2"/>
            <w:tabs>
              <w:tab w:val="left" w:pos="880"/>
              <w:tab w:val="right" w:leader="dot" w:pos="9016"/>
            </w:tabs>
            <w:rPr>
              <w:rFonts w:eastAsiaTheme="minorEastAsia"/>
              <w:noProof/>
              <w:spacing w:val="0"/>
              <w:lang w:eastAsia="en-GB"/>
            </w:rPr>
          </w:pPr>
          <w:hyperlink w:anchor="_Toc493079996" w:history="1">
            <w:r w:rsidRPr="00200773">
              <w:rPr>
                <w:rStyle w:val="Hyperlink"/>
                <w:noProof/>
              </w:rPr>
              <w:t>2.4</w:t>
            </w:r>
            <w:r>
              <w:rPr>
                <w:rFonts w:eastAsiaTheme="minorEastAsia"/>
                <w:noProof/>
                <w:spacing w:val="0"/>
                <w:lang w:eastAsia="en-GB"/>
              </w:rPr>
              <w:tab/>
            </w:r>
            <w:r w:rsidRPr="00200773">
              <w:rPr>
                <w:rStyle w:val="Hyperlink"/>
                <w:noProof/>
              </w:rPr>
              <w:t>Future plans</w:t>
            </w:r>
            <w:r>
              <w:rPr>
                <w:noProof/>
                <w:webHidden/>
              </w:rPr>
              <w:tab/>
            </w:r>
            <w:r>
              <w:rPr>
                <w:noProof/>
                <w:webHidden/>
              </w:rPr>
              <w:fldChar w:fldCharType="begin"/>
            </w:r>
            <w:r>
              <w:rPr>
                <w:noProof/>
                <w:webHidden/>
              </w:rPr>
              <w:instrText xml:space="preserve"> PAGEREF _Toc493079996 \h </w:instrText>
            </w:r>
            <w:r>
              <w:rPr>
                <w:noProof/>
                <w:webHidden/>
              </w:rPr>
            </w:r>
            <w:r>
              <w:rPr>
                <w:noProof/>
                <w:webHidden/>
              </w:rPr>
              <w:fldChar w:fldCharType="separate"/>
            </w:r>
            <w:r>
              <w:rPr>
                <w:noProof/>
                <w:webHidden/>
              </w:rPr>
              <w:t>14</w:t>
            </w:r>
            <w:r>
              <w:rPr>
                <w:noProof/>
                <w:webHidden/>
              </w:rPr>
              <w:fldChar w:fldCharType="end"/>
            </w:r>
          </w:hyperlink>
        </w:p>
        <w:p w14:paraId="7E34AAC3" w14:textId="77777777" w:rsidR="00F659C0" w:rsidRDefault="00F659C0">
          <w:pPr>
            <w:pStyle w:val="TOC1"/>
            <w:tabs>
              <w:tab w:val="left" w:pos="400"/>
              <w:tab w:val="right" w:leader="dot" w:pos="9016"/>
            </w:tabs>
            <w:rPr>
              <w:rFonts w:eastAsiaTheme="minorEastAsia"/>
              <w:noProof/>
              <w:spacing w:val="0"/>
              <w:lang w:eastAsia="en-GB"/>
            </w:rPr>
          </w:pPr>
          <w:hyperlink w:anchor="_Toc493079997" w:history="1">
            <w:r w:rsidRPr="00200773">
              <w:rPr>
                <w:rStyle w:val="Hyperlink"/>
                <w:noProof/>
              </w:rPr>
              <w:t>3</w:t>
            </w:r>
            <w:r>
              <w:rPr>
                <w:rFonts w:eastAsiaTheme="minorEastAsia"/>
                <w:noProof/>
                <w:spacing w:val="0"/>
                <w:lang w:eastAsia="en-GB"/>
              </w:rPr>
              <w:tab/>
            </w:r>
            <w:r w:rsidRPr="00200773">
              <w:rPr>
                <w:rStyle w:val="Hyperlink"/>
                <w:noProof/>
              </w:rPr>
              <w:t>Computational Earth Science, (Earthquake simulation and MISFIT analysis)</w:t>
            </w:r>
            <w:r>
              <w:rPr>
                <w:noProof/>
                <w:webHidden/>
              </w:rPr>
              <w:tab/>
            </w:r>
            <w:r>
              <w:rPr>
                <w:noProof/>
                <w:webHidden/>
              </w:rPr>
              <w:fldChar w:fldCharType="begin"/>
            </w:r>
            <w:r>
              <w:rPr>
                <w:noProof/>
                <w:webHidden/>
              </w:rPr>
              <w:instrText xml:space="preserve"> PAGEREF _Toc493079997 \h </w:instrText>
            </w:r>
            <w:r>
              <w:rPr>
                <w:noProof/>
                <w:webHidden/>
              </w:rPr>
            </w:r>
            <w:r>
              <w:rPr>
                <w:noProof/>
                <w:webHidden/>
              </w:rPr>
              <w:fldChar w:fldCharType="separate"/>
            </w:r>
            <w:r>
              <w:rPr>
                <w:noProof/>
                <w:webHidden/>
              </w:rPr>
              <w:t>16</w:t>
            </w:r>
            <w:r>
              <w:rPr>
                <w:noProof/>
                <w:webHidden/>
              </w:rPr>
              <w:fldChar w:fldCharType="end"/>
            </w:r>
          </w:hyperlink>
        </w:p>
        <w:p w14:paraId="458805AC" w14:textId="77777777" w:rsidR="00F659C0" w:rsidRDefault="00F659C0">
          <w:pPr>
            <w:pStyle w:val="TOC2"/>
            <w:tabs>
              <w:tab w:val="left" w:pos="880"/>
              <w:tab w:val="right" w:leader="dot" w:pos="9016"/>
            </w:tabs>
            <w:rPr>
              <w:rFonts w:eastAsiaTheme="minorEastAsia"/>
              <w:noProof/>
              <w:spacing w:val="0"/>
              <w:lang w:eastAsia="en-GB"/>
            </w:rPr>
          </w:pPr>
          <w:hyperlink w:anchor="_Toc493079998" w:history="1">
            <w:r w:rsidRPr="00200773">
              <w:rPr>
                <w:rStyle w:val="Hyperlink"/>
                <w:noProof/>
              </w:rPr>
              <w:t>3.1</w:t>
            </w:r>
            <w:r>
              <w:rPr>
                <w:rFonts w:eastAsiaTheme="minorEastAsia"/>
                <w:noProof/>
                <w:spacing w:val="0"/>
                <w:lang w:eastAsia="en-GB"/>
              </w:rPr>
              <w:tab/>
            </w:r>
            <w:r w:rsidRPr="00200773">
              <w:rPr>
                <w:rStyle w:val="Hyperlink"/>
                <w:noProof/>
              </w:rPr>
              <w:t>Overview</w:t>
            </w:r>
            <w:r>
              <w:rPr>
                <w:noProof/>
                <w:webHidden/>
              </w:rPr>
              <w:tab/>
            </w:r>
            <w:r>
              <w:rPr>
                <w:noProof/>
                <w:webHidden/>
              </w:rPr>
              <w:fldChar w:fldCharType="begin"/>
            </w:r>
            <w:r>
              <w:rPr>
                <w:noProof/>
                <w:webHidden/>
              </w:rPr>
              <w:instrText xml:space="preserve"> PAGEREF _Toc493079998 \h </w:instrText>
            </w:r>
            <w:r>
              <w:rPr>
                <w:noProof/>
                <w:webHidden/>
              </w:rPr>
            </w:r>
            <w:r>
              <w:rPr>
                <w:noProof/>
                <w:webHidden/>
              </w:rPr>
              <w:fldChar w:fldCharType="separate"/>
            </w:r>
            <w:r>
              <w:rPr>
                <w:noProof/>
                <w:webHidden/>
              </w:rPr>
              <w:t>16</w:t>
            </w:r>
            <w:r>
              <w:rPr>
                <w:noProof/>
                <w:webHidden/>
              </w:rPr>
              <w:fldChar w:fldCharType="end"/>
            </w:r>
          </w:hyperlink>
        </w:p>
        <w:p w14:paraId="0E4E785F" w14:textId="77777777" w:rsidR="00F659C0" w:rsidRDefault="00F659C0">
          <w:pPr>
            <w:pStyle w:val="TOC2"/>
            <w:tabs>
              <w:tab w:val="left" w:pos="880"/>
              <w:tab w:val="right" w:leader="dot" w:pos="9016"/>
            </w:tabs>
            <w:rPr>
              <w:rFonts w:eastAsiaTheme="minorEastAsia"/>
              <w:noProof/>
              <w:spacing w:val="0"/>
              <w:lang w:eastAsia="en-GB"/>
            </w:rPr>
          </w:pPr>
          <w:hyperlink w:anchor="_Toc493079999" w:history="1">
            <w:r w:rsidRPr="00200773">
              <w:rPr>
                <w:rStyle w:val="Hyperlink"/>
                <w:noProof/>
              </w:rPr>
              <w:t>3.2</w:t>
            </w:r>
            <w:r>
              <w:rPr>
                <w:rFonts w:eastAsiaTheme="minorEastAsia"/>
                <w:noProof/>
                <w:spacing w:val="0"/>
                <w:lang w:eastAsia="en-GB"/>
              </w:rPr>
              <w:tab/>
            </w:r>
            <w:r w:rsidRPr="00200773">
              <w:rPr>
                <w:rStyle w:val="Hyperlink"/>
                <w:noProof/>
              </w:rPr>
              <w:t>Architecture</w:t>
            </w:r>
            <w:r>
              <w:rPr>
                <w:noProof/>
                <w:webHidden/>
              </w:rPr>
              <w:tab/>
            </w:r>
            <w:r>
              <w:rPr>
                <w:noProof/>
                <w:webHidden/>
              </w:rPr>
              <w:fldChar w:fldCharType="begin"/>
            </w:r>
            <w:r>
              <w:rPr>
                <w:noProof/>
                <w:webHidden/>
              </w:rPr>
              <w:instrText xml:space="preserve"> PAGEREF _Toc493079999 \h </w:instrText>
            </w:r>
            <w:r>
              <w:rPr>
                <w:noProof/>
                <w:webHidden/>
              </w:rPr>
            </w:r>
            <w:r>
              <w:rPr>
                <w:noProof/>
                <w:webHidden/>
              </w:rPr>
              <w:fldChar w:fldCharType="separate"/>
            </w:r>
            <w:r>
              <w:rPr>
                <w:noProof/>
                <w:webHidden/>
              </w:rPr>
              <w:t>17</w:t>
            </w:r>
            <w:r>
              <w:rPr>
                <w:noProof/>
                <w:webHidden/>
              </w:rPr>
              <w:fldChar w:fldCharType="end"/>
            </w:r>
          </w:hyperlink>
        </w:p>
        <w:p w14:paraId="736C82AA" w14:textId="77777777" w:rsidR="00F659C0" w:rsidRDefault="00F659C0">
          <w:pPr>
            <w:pStyle w:val="TOC3"/>
            <w:tabs>
              <w:tab w:val="left" w:pos="1100"/>
              <w:tab w:val="right" w:leader="dot" w:pos="9016"/>
            </w:tabs>
            <w:rPr>
              <w:rFonts w:eastAsiaTheme="minorEastAsia"/>
              <w:noProof/>
              <w:spacing w:val="0"/>
              <w:lang w:eastAsia="en-GB"/>
            </w:rPr>
          </w:pPr>
          <w:hyperlink w:anchor="_Toc493080003" w:history="1">
            <w:r w:rsidRPr="00200773">
              <w:rPr>
                <w:rStyle w:val="Hyperlink"/>
                <w:noProof/>
              </w:rPr>
              <w:t>3.2.1</w:t>
            </w:r>
            <w:r>
              <w:rPr>
                <w:rFonts w:eastAsiaTheme="minorEastAsia"/>
                <w:noProof/>
                <w:spacing w:val="0"/>
                <w:lang w:eastAsia="en-GB"/>
              </w:rPr>
              <w:tab/>
            </w:r>
            <w:r w:rsidRPr="00200773">
              <w:rPr>
                <w:rStyle w:val="Hyperlink"/>
                <w:noProof/>
              </w:rPr>
              <w:t>High-Level Service architecture</w:t>
            </w:r>
            <w:r>
              <w:rPr>
                <w:noProof/>
                <w:webHidden/>
              </w:rPr>
              <w:tab/>
            </w:r>
            <w:r>
              <w:rPr>
                <w:noProof/>
                <w:webHidden/>
              </w:rPr>
              <w:fldChar w:fldCharType="begin"/>
            </w:r>
            <w:r>
              <w:rPr>
                <w:noProof/>
                <w:webHidden/>
              </w:rPr>
              <w:instrText xml:space="preserve"> PAGEREF _Toc493080003 \h </w:instrText>
            </w:r>
            <w:r>
              <w:rPr>
                <w:noProof/>
                <w:webHidden/>
              </w:rPr>
            </w:r>
            <w:r>
              <w:rPr>
                <w:noProof/>
                <w:webHidden/>
              </w:rPr>
              <w:fldChar w:fldCharType="separate"/>
            </w:r>
            <w:r>
              <w:rPr>
                <w:noProof/>
                <w:webHidden/>
              </w:rPr>
              <w:t>17</w:t>
            </w:r>
            <w:r>
              <w:rPr>
                <w:noProof/>
                <w:webHidden/>
              </w:rPr>
              <w:fldChar w:fldCharType="end"/>
            </w:r>
          </w:hyperlink>
        </w:p>
        <w:p w14:paraId="24DDAFC4" w14:textId="77777777" w:rsidR="00F659C0" w:rsidRDefault="00F659C0">
          <w:pPr>
            <w:pStyle w:val="TOC3"/>
            <w:tabs>
              <w:tab w:val="left" w:pos="1100"/>
              <w:tab w:val="right" w:leader="dot" w:pos="9016"/>
            </w:tabs>
            <w:rPr>
              <w:rFonts w:eastAsiaTheme="minorEastAsia"/>
              <w:noProof/>
              <w:spacing w:val="0"/>
              <w:lang w:eastAsia="en-GB"/>
            </w:rPr>
          </w:pPr>
          <w:hyperlink w:anchor="_Toc493080004" w:history="1">
            <w:r w:rsidRPr="00200773">
              <w:rPr>
                <w:rStyle w:val="Hyperlink"/>
                <w:noProof/>
              </w:rPr>
              <w:t>3.2.2</w:t>
            </w:r>
            <w:r>
              <w:rPr>
                <w:rFonts w:eastAsiaTheme="minorEastAsia"/>
                <w:noProof/>
                <w:spacing w:val="0"/>
                <w:lang w:eastAsia="en-GB"/>
              </w:rPr>
              <w:tab/>
            </w:r>
            <w:r w:rsidRPr="00200773">
              <w:rPr>
                <w:rStyle w:val="Hyperlink"/>
                <w:noProof/>
              </w:rPr>
              <w:t>Integration and dependencies</w:t>
            </w:r>
            <w:r>
              <w:rPr>
                <w:noProof/>
                <w:webHidden/>
              </w:rPr>
              <w:tab/>
            </w:r>
            <w:r>
              <w:rPr>
                <w:noProof/>
                <w:webHidden/>
              </w:rPr>
              <w:fldChar w:fldCharType="begin"/>
            </w:r>
            <w:r>
              <w:rPr>
                <w:noProof/>
                <w:webHidden/>
              </w:rPr>
              <w:instrText xml:space="preserve"> PAGEREF _Toc493080004 \h </w:instrText>
            </w:r>
            <w:r>
              <w:rPr>
                <w:noProof/>
                <w:webHidden/>
              </w:rPr>
            </w:r>
            <w:r>
              <w:rPr>
                <w:noProof/>
                <w:webHidden/>
              </w:rPr>
              <w:fldChar w:fldCharType="separate"/>
            </w:r>
            <w:r>
              <w:rPr>
                <w:noProof/>
                <w:webHidden/>
              </w:rPr>
              <w:t>18</w:t>
            </w:r>
            <w:r>
              <w:rPr>
                <w:noProof/>
                <w:webHidden/>
              </w:rPr>
              <w:fldChar w:fldCharType="end"/>
            </w:r>
          </w:hyperlink>
        </w:p>
        <w:p w14:paraId="67ACBD5B" w14:textId="77777777" w:rsidR="00F659C0" w:rsidRDefault="00F659C0">
          <w:pPr>
            <w:pStyle w:val="TOC2"/>
            <w:tabs>
              <w:tab w:val="left" w:pos="880"/>
              <w:tab w:val="right" w:leader="dot" w:pos="9016"/>
            </w:tabs>
            <w:rPr>
              <w:rFonts w:eastAsiaTheme="minorEastAsia"/>
              <w:noProof/>
              <w:spacing w:val="0"/>
              <w:lang w:eastAsia="en-GB"/>
            </w:rPr>
          </w:pPr>
          <w:hyperlink w:anchor="_Toc493080005" w:history="1">
            <w:r w:rsidRPr="00200773">
              <w:rPr>
                <w:rStyle w:val="Hyperlink"/>
                <w:noProof/>
              </w:rPr>
              <w:t>3.3</w:t>
            </w:r>
            <w:r>
              <w:rPr>
                <w:rFonts w:eastAsiaTheme="minorEastAsia"/>
                <w:noProof/>
                <w:spacing w:val="0"/>
                <w:lang w:eastAsia="en-GB"/>
              </w:rPr>
              <w:tab/>
            </w:r>
            <w:r w:rsidRPr="00200773">
              <w:rPr>
                <w:rStyle w:val="Hyperlink"/>
                <w:noProof/>
              </w:rPr>
              <w:t>Demonstration</w:t>
            </w:r>
            <w:r>
              <w:rPr>
                <w:noProof/>
                <w:webHidden/>
              </w:rPr>
              <w:tab/>
            </w:r>
            <w:r>
              <w:rPr>
                <w:noProof/>
                <w:webHidden/>
              </w:rPr>
              <w:fldChar w:fldCharType="begin"/>
            </w:r>
            <w:r>
              <w:rPr>
                <w:noProof/>
                <w:webHidden/>
              </w:rPr>
              <w:instrText xml:space="preserve"> PAGEREF _Toc493080005 \h </w:instrText>
            </w:r>
            <w:r>
              <w:rPr>
                <w:noProof/>
                <w:webHidden/>
              </w:rPr>
            </w:r>
            <w:r>
              <w:rPr>
                <w:noProof/>
                <w:webHidden/>
              </w:rPr>
              <w:fldChar w:fldCharType="separate"/>
            </w:r>
            <w:r>
              <w:rPr>
                <w:noProof/>
                <w:webHidden/>
              </w:rPr>
              <w:t>21</w:t>
            </w:r>
            <w:r>
              <w:rPr>
                <w:noProof/>
                <w:webHidden/>
              </w:rPr>
              <w:fldChar w:fldCharType="end"/>
            </w:r>
          </w:hyperlink>
        </w:p>
        <w:p w14:paraId="68E92D03" w14:textId="77777777" w:rsidR="00F659C0" w:rsidRDefault="00F659C0">
          <w:pPr>
            <w:pStyle w:val="TOC3"/>
            <w:tabs>
              <w:tab w:val="left" w:pos="1100"/>
              <w:tab w:val="right" w:leader="dot" w:pos="9016"/>
            </w:tabs>
            <w:rPr>
              <w:rFonts w:eastAsiaTheme="minorEastAsia"/>
              <w:noProof/>
              <w:spacing w:val="0"/>
              <w:lang w:eastAsia="en-GB"/>
            </w:rPr>
          </w:pPr>
          <w:hyperlink w:anchor="_Toc493080006" w:history="1">
            <w:r w:rsidRPr="00200773">
              <w:rPr>
                <w:rStyle w:val="Hyperlink"/>
                <w:noProof/>
              </w:rPr>
              <w:t>3.3.1</w:t>
            </w:r>
            <w:r>
              <w:rPr>
                <w:rFonts w:eastAsiaTheme="minorEastAsia"/>
                <w:noProof/>
                <w:spacing w:val="0"/>
                <w:lang w:eastAsia="en-GB"/>
              </w:rPr>
              <w:tab/>
            </w:r>
            <w:r w:rsidRPr="00200773">
              <w:rPr>
                <w:rStyle w:val="Hyperlink"/>
                <w:noProof/>
              </w:rPr>
              <w:t>Scenario and current status</w:t>
            </w:r>
            <w:r>
              <w:rPr>
                <w:noProof/>
                <w:webHidden/>
              </w:rPr>
              <w:tab/>
            </w:r>
            <w:r>
              <w:rPr>
                <w:noProof/>
                <w:webHidden/>
              </w:rPr>
              <w:fldChar w:fldCharType="begin"/>
            </w:r>
            <w:r>
              <w:rPr>
                <w:noProof/>
                <w:webHidden/>
              </w:rPr>
              <w:instrText xml:space="preserve"> PAGEREF _Toc493080006 \h </w:instrText>
            </w:r>
            <w:r>
              <w:rPr>
                <w:noProof/>
                <w:webHidden/>
              </w:rPr>
            </w:r>
            <w:r>
              <w:rPr>
                <w:noProof/>
                <w:webHidden/>
              </w:rPr>
              <w:fldChar w:fldCharType="separate"/>
            </w:r>
            <w:r>
              <w:rPr>
                <w:noProof/>
                <w:webHidden/>
              </w:rPr>
              <w:t>21</w:t>
            </w:r>
            <w:r>
              <w:rPr>
                <w:noProof/>
                <w:webHidden/>
              </w:rPr>
              <w:fldChar w:fldCharType="end"/>
            </w:r>
          </w:hyperlink>
        </w:p>
        <w:p w14:paraId="5470CDF1" w14:textId="77777777" w:rsidR="00F659C0" w:rsidRDefault="00F659C0">
          <w:pPr>
            <w:pStyle w:val="TOC3"/>
            <w:tabs>
              <w:tab w:val="left" w:pos="1100"/>
              <w:tab w:val="right" w:leader="dot" w:pos="9016"/>
            </w:tabs>
            <w:rPr>
              <w:rFonts w:eastAsiaTheme="minorEastAsia"/>
              <w:noProof/>
              <w:spacing w:val="0"/>
              <w:lang w:eastAsia="en-GB"/>
            </w:rPr>
          </w:pPr>
          <w:hyperlink w:anchor="_Toc493080007" w:history="1">
            <w:r w:rsidRPr="00200773">
              <w:rPr>
                <w:rStyle w:val="Hyperlink"/>
                <w:noProof/>
              </w:rPr>
              <w:t>3.3.2</w:t>
            </w:r>
            <w:r>
              <w:rPr>
                <w:rFonts w:eastAsiaTheme="minorEastAsia"/>
                <w:noProof/>
                <w:spacing w:val="0"/>
                <w:lang w:eastAsia="en-GB"/>
              </w:rPr>
              <w:tab/>
            </w:r>
            <w:r w:rsidRPr="00200773">
              <w:rPr>
                <w:rStyle w:val="Hyperlink"/>
                <w:noProof/>
              </w:rPr>
              <w:t>Feedback</w:t>
            </w:r>
            <w:r>
              <w:rPr>
                <w:noProof/>
                <w:webHidden/>
              </w:rPr>
              <w:tab/>
            </w:r>
            <w:r>
              <w:rPr>
                <w:noProof/>
                <w:webHidden/>
              </w:rPr>
              <w:fldChar w:fldCharType="begin"/>
            </w:r>
            <w:r>
              <w:rPr>
                <w:noProof/>
                <w:webHidden/>
              </w:rPr>
              <w:instrText xml:space="preserve"> PAGEREF _Toc493080007 \h </w:instrText>
            </w:r>
            <w:r>
              <w:rPr>
                <w:noProof/>
                <w:webHidden/>
              </w:rPr>
            </w:r>
            <w:r>
              <w:rPr>
                <w:noProof/>
                <w:webHidden/>
              </w:rPr>
              <w:fldChar w:fldCharType="separate"/>
            </w:r>
            <w:r>
              <w:rPr>
                <w:noProof/>
                <w:webHidden/>
              </w:rPr>
              <w:t>21</w:t>
            </w:r>
            <w:r>
              <w:rPr>
                <w:noProof/>
                <w:webHidden/>
              </w:rPr>
              <w:fldChar w:fldCharType="end"/>
            </w:r>
          </w:hyperlink>
        </w:p>
        <w:p w14:paraId="06996814" w14:textId="77777777" w:rsidR="00F659C0" w:rsidRDefault="00F659C0">
          <w:pPr>
            <w:pStyle w:val="TOC2"/>
            <w:tabs>
              <w:tab w:val="left" w:pos="880"/>
              <w:tab w:val="right" w:leader="dot" w:pos="9016"/>
            </w:tabs>
            <w:rPr>
              <w:rFonts w:eastAsiaTheme="minorEastAsia"/>
              <w:noProof/>
              <w:spacing w:val="0"/>
              <w:lang w:eastAsia="en-GB"/>
            </w:rPr>
          </w:pPr>
          <w:hyperlink w:anchor="_Toc493080008" w:history="1">
            <w:r w:rsidRPr="00200773">
              <w:rPr>
                <w:rStyle w:val="Hyperlink"/>
                <w:noProof/>
              </w:rPr>
              <w:t>3.4</w:t>
            </w:r>
            <w:r>
              <w:rPr>
                <w:rFonts w:eastAsiaTheme="minorEastAsia"/>
                <w:noProof/>
                <w:spacing w:val="0"/>
                <w:lang w:eastAsia="en-GB"/>
              </w:rPr>
              <w:tab/>
            </w:r>
            <w:r w:rsidRPr="00200773">
              <w:rPr>
                <w:rStyle w:val="Hyperlink"/>
                <w:noProof/>
              </w:rPr>
              <w:t>Future plans</w:t>
            </w:r>
            <w:r>
              <w:rPr>
                <w:noProof/>
                <w:webHidden/>
              </w:rPr>
              <w:tab/>
            </w:r>
            <w:r>
              <w:rPr>
                <w:noProof/>
                <w:webHidden/>
              </w:rPr>
              <w:fldChar w:fldCharType="begin"/>
            </w:r>
            <w:r>
              <w:rPr>
                <w:noProof/>
                <w:webHidden/>
              </w:rPr>
              <w:instrText xml:space="preserve"> PAGEREF _Toc493080008 \h </w:instrText>
            </w:r>
            <w:r>
              <w:rPr>
                <w:noProof/>
                <w:webHidden/>
              </w:rPr>
            </w:r>
            <w:r>
              <w:rPr>
                <w:noProof/>
                <w:webHidden/>
              </w:rPr>
              <w:fldChar w:fldCharType="separate"/>
            </w:r>
            <w:r>
              <w:rPr>
                <w:noProof/>
                <w:webHidden/>
              </w:rPr>
              <w:t>22</w:t>
            </w:r>
            <w:r>
              <w:rPr>
                <w:noProof/>
                <w:webHidden/>
              </w:rPr>
              <w:fldChar w:fldCharType="end"/>
            </w:r>
          </w:hyperlink>
        </w:p>
        <w:p w14:paraId="463A6C5B" w14:textId="77777777" w:rsidR="00F659C0" w:rsidRDefault="00F659C0">
          <w:pPr>
            <w:pStyle w:val="TOC1"/>
            <w:tabs>
              <w:tab w:val="left" w:pos="400"/>
              <w:tab w:val="right" w:leader="dot" w:pos="9016"/>
            </w:tabs>
            <w:rPr>
              <w:rFonts w:eastAsiaTheme="minorEastAsia"/>
              <w:noProof/>
              <w:spacing w:val="0"/>
              <w:lang w:eastAsia="en-GB"/>
            </w:rPr>
          </w:pPr>
          <w:hyperlink w:anchor="_Toc493080009" w:history="1">
            <w:r w:rsidRPr="00200773">
              <w:rPr>
                <w:rStyle w:val="Hyperlink"/>
                <w:noProof/>
              </w:rPr>
              <w:t>4</w:t>
            </w:r>
            <w:r>
              <w:rPr>
                <w:rFonts w:eastAsiaTheme="minorEastAsia"/>
                <w:noProof/>
                <w:spacing w:val="0"/>
                <w:lang w:eastAsia="en-GB"/>
              </w:rPr>
              <w:tab/>
            </w:r>
            <w:r w:rsidRPr="00200773">
              <w:rPr>
                <w:rStyle w:val="Hyperlink"/>
                <w:noProof/>
              </w:rPr>
              <w:t>Satellite Data (P-SBAS InSAR Sentinel-1 TOPS)</w:t>
            </w:r>
            <w:r>
              <w:rPr>
                <w:noProof/>
                <w:webHidden/>
              </w:rPr>
              <w:tab/>
            </w:r>
            <w:r>
              <w:rPr>
                <w:noProof/>
                <w:webHidden/>
              </w:rPr>
              <w:fldChar w:fldCharType="begin"/>
            </w:r>
            <w:r>
              <w:rPr>
                <w:noProof/>
                <w:webHidden/>
              </w:rPr>
              <w:instrText xml:space="preserve"> PAGEREF _Toc493080009 \h </w:instrText>
            </w:r>
            <w:r>
              <w:rPr>
                <w:noProof/>
                <w:webHidden/>
              </w:rPr>
            </w:r>
            <w:r>
              <w:rPr>
                <w:noProof/>
                <w:webHidden/>
              </w:rPr>
              <w:fldChar w:fldCharType="separate"/>
            </w:r>
            <w:r>
              <w:rPr>
                <w:noProof/>
                <w:webHidden/>
              </w:rPr>
              <w:t>23</w:t>
            </w:r>
            <w:r>
              <w:rPr>
                <w:noProof/>
                <w:webHidden/>
              </w:rPr>
              <w:fldChar w:fldCharType="end"/>
            </w:r>
          </w:hyperlink>
        </w:p>
        <w:p w14:paraId="4A5BB587" w14:textId="77777777" w:rsidR="00F659C0" w:rsidRDefault="00F659C0">
          <w:pPr>
            <w:pStyle w:val="TOC2"/>
            <w:tabs>
              <w:tab w:val="left" w:pos="880"/>
              <w:tab w:val="right" w:leader="dot" w:pos="9016"/>
            </w:tabs>
            <w:rPr>
              <w:rFonts w:eastAsiaTheme="minorEastAsia"/>
              <w:noProof/>
              <w:spacing w:val="0"/>
              <w:lang w:eastAsia="en-GB"/>
            </w:rPr>
          </w:pPr>
          <w:hyperlink w:anchor="_Toc493080010" w:history="1">
            <w:r w:rsidRPr="00200773">
              <w:rPr>
                <w:rStyle w:val="Hyperlink"/>
                <w:noProof/>
              </w:rPr>
              <w:t>4.1</w:t>
            </w:r>
            <w:r>
              <w:rPr>
                <w:rFonts w:eastAsiaTheme="minorEastAsia"/>
                <w:noProof/>
                <w:spacing w:val="0"/>
                <w:lang w:eastAsia="en-GB"/>
              </w:rPr>
              <w:tab/>
            </w:r>
            <w:r w:rsidRPr="00200773">
              <w:rPr>
                <w:rStyle w:val="Hyperlink"/>
                <w:noProof/>
              </w:rPr>
              <w:t>Overview</w:t>
            </w:r>
            <w:r>
              <w:rPr>
                <w:noProof/>
                <w:webHidden/>
              </w:rPr>
              <w:tab/>
            </w:r>
            <w:r>
              <w:rPr>
                <w:noProof/>
                <w:webHidden/>
              </w:rPr>
              <w:fldChar w:fldCharType="begin"/>
            </w:r>
            <w:r>
              <w:rPr>
                <w:noProof/>
                <w:webHidden/>
              </w:rPr>
              <w:instrText xml:space="preserve"> PAGEREF _Toc493080010 \h </w:instrText>
            </w:r>
            <w:r>
              <w:rPr>
                <w:noProof/>
                <w:webHidden/>
              </w:rPr>
            </w:r>
            <w:r>
              <w:rPr>
                <w:noProof/>
                <w:webHidden/>
              </w:rPr>
              <w:fldChar w:fldCharType="separate"/>
            </w:r>
            <w:r>
              <w:rPr>
                <w:noProof/>
                <w:webHidden/>
              </w:rPr>
              <w:t>23</w:t>
            </w:r>
            <w:r>
              <w:rPr>
                <w:noProof/>
                <w:webHidden/>
              </w:rPr>
              <w:fldChar w:fldCharType="end"/>
            </w:r>
          </w:hyperlink>
        </w:p>
        <w:p w14:paraId="3B4FC70C" w14:textId="77777777" w:rsidR="00F659C0" w:rsidRDefault="00F659C0">
          <w:pPr>
            <w:pStyle w:val="TOC2"/>
            <w:tabs>
              <w:tab w:val="left" w:pos="880"/>
              <w:tab w:val="right" w:leader="dot" w:pos="9016"/>
            </w:tabs>
            <w:rPr>
              <w:rFonts w:eastAsiaTheme="minorEastAsia"/>
              <w:noProof/>
              <w:spacing w:val="0"/>
              <w:lang w:eastAsia="en-GB"/>
            </w:rPr>
          </w:pPr>
          <w:hyperlink w:anchor="_Toc493080011" w:history="1">
            <w:r w:rsidRPr="00200773">
              <w:rPr>
                <w:rStyle w:val="Hyperlink"/>
                <w:noProof/>
              </w:rPr>
              <w:t>4.2</w:t>
            </w:r>
            <w:r>
              <w:rPr>
                <w:rFonts w:eastAsiaTheme="minorEastAsia"/>
                <w:noProof/>
                <w:spacing w:val="0"/>
                <w:lang w:eastAsia="en-GB"/>
              </w:rPr>
              <w:tab/>
            </w:r>
            <w:r w:rsidRPr="00200773">
              <w:rPr>
                <w:rStyle w:val="Hyperlink"/>
                <w:noProof/>
              </w:rPr>
              <w:t>Architecture</w:t>
            </w:r>
            <w:r>
              <w:rPr>
                <w:noProof/>
                <w:webHidden/>
              </w:rPr>
              <w:tab/>
            </w:r>
            <w:r>
              <w:rPr>
                <w:noProof/>
                <w:webHidden/>
              </w:rPr>
              <w:fldChar w:fldCharType="begin"/>
            </w:r>
            <w:r>
              <w:rPr>
                <w:noProof/>
                <w:webHidden/>
              </w:rPr>
              <w:instrText xml:space="preserve"> PAGEREF _Toc493080011 \h </w:instrText>
            </w:r>
            <w:r>
              <w:rPr>
                <w:noProof/>
                <w:webHidden/>
              </w:rPr>
            </w:r>
            <w:r>
              <w:rPr>
                <w:noProof/>
                <w:webHidden/>
              </w:rPr>
              <w:fldChar w:fldCharType="separate"/>
            </w:r>
            <w:r>
              <w:rPr>
                <w:noProof/>
                <w:webHidden/>
              </w:rPr>
              <w:t>24</w:t>
            </w:r>
            <w:r>
              <w:rPr>
                <w:noProof/>
                <w:webHidden/>
              </w:rPr>
              <w:fldChar w:fldCharType="end"/>
            </w:r>
          </w:hyperlink>
        </w:p>
        <w:p w14:paraId="7E93EA60" w14:textId="77777777" w:rsidR="00F659C0" w:rsidRDefault="00F659C0">
          <w:pPr>
            <w:pStyle w:val="TOC3"/>
            <w:tabs>
              <w:tab w:val="left" w:pos="1100"/>
              <w:tab w:val="right" w:leader="dot" w:pos="9016"/>
            </w:tabs>
            <w:rPr>
              <w:rFonts w:eastAsiaTheme="minorEastAsia"/>
              <w:noProof/>
              <w:spacing w:val="0"/>
              <w:lang w:eastAsia="en-GB"/>
            </w:rPr>
          </w:pPr>
          <w:hyperlink w:anchor="_Toc493080015" w:history="1">
            <w:r w:rsidRPr="00200773">
              <w:rPr>
                <w:rStyle w:val="Hyperlink"/>
                <w:noProof/>
              </w:rPr>
              <w:t>4.2.1</w:t>
            </w:r>
            <w:r>
              <w:rPr>
                <w:rFonts w:eastAsiaTheme="minorEastAsia"/>
                <w:noProof/>
                <w:spacing w:val="0"/>
                <w:lang w:eastAsia="en-GB"/>
              </w:rPr>
              <w:tab/>
            </w:r>
            <w:r w:rsidRPr="00200773">
              <w:rPr>
                <w:rStyle w:val="Hyperlink"/>
                <w:noProof/>
              </w:rPr>
              <w:t>High-Level Service architecture</w:t>
            </w:r>
            <w:r>
              <w:rPr>
                <w:noProof/>
                <w:webHidden/>
              </w:rPr>
              <w:tab/>
            </w:r>
            <w:r>
              <w:rPr>
                <w:noProof/>
                <w:webHidden/>
              </w:rPr>
              <w:fldChar w:fldCharType="begin"/>
            </w:r>
            <w:r>
              <w:rPr>
                <w:noProof/>
                <w:webHidden/>
              </w:rPr>
              <w:instrText xml:space="preserve"> PAGEREF _Toc493080015 \h </w:instrText>
            </w:r>
            <w:r>
              <w:rPr>
                <w:noProof/>
                <w:webHidden/>
              </w:rPr>
            </w:r>
            <w:r>
              <w:rPr>
                <w:noProof/>
                <w:webHidden/>
              </w:rPr>
              <w:fldChar w:fldCharType="separate"/>
            </w:r>
            <w:r>
              <w:rPr>
                <w:noProof/>
                <w:webHidden/>
              </w:rPr>
              <w:t>24</w:t>
            </w:r>
            <w:r>
              <w:rPr>
                <w:noProof/>
                <w:webHidden/>
              </w:rPr>
              <w:fldChar w:fldCharType="end"/>
            </w:r>
          </w:hyperlink>
        </w:p>
        <w:p w14:paraId="0B936EF9" w14:textId="77777777" w:rsidR="00F659C0" w:rsidRDefault="00F659C0">
          <w:pPr>
            <w:pStyle w:val="TOC2"/>
            <w:tabs>
              <w:tab w:val="left" w:pos="880"/>
              <w:tab w:val="right" w:leader="dot" w:pos="9016"/>
            </w:tabs>
            <w:rPr>
              <w:rFonts w:eastAsiaTheme="minorEastAsia"/>
              <w:noProof/>
              <w:spacing w:val="0"/>
              <w:lang w:eastAsia="en-GB"/>
            </w:rPr>
          </w:pPr>
          <w:hyperlink w:anchor="_Toc493080016" w:history="1">
            <w:r w:rsidRPr="00200773">
              <w:rPr>
                <w:rStyle w:val="Hyperlink"/>
                <w:noProof/>
              </w:rPr>
              <w:t>4.3</w:t>
            </w:r>
            <w:r>
              <w:rPr>
                <w:rFonts w:eastAsiaTheme="minorEastAsia"/>
                <w:noProof/>
                <w:spacing w:val="0"/>
                <w:lang w:eastAsia="en-GB"/>
              </w:rPr>
              <w:tab/>
            </w:r>
            <w:r w:rsidRPr="00200773">
              <w:rPr>
                <w:rStyle w:val="Hyperlink"/>
                <w:noProof/>
              </w:rPr>
              <w:t>Demonstration</w:t>
            </w:r>
            <w:r>
              <w:rPr>
                <w:noProof/>
                <w:webHidden/>
              </w:rPr>
              <w:tab/>
            </w:r>
            <w:r>
              <w:rPr>
                <w:noProof/>
                <w:webHidden/>
              </w:rPr>
              <w:fldChar w:fldCharType="begin"/>
            </w:r>
            <w:r>
              <w:rPr>
                <w:noProof/>
                <w:webHidden/>
              </w:rPr>
              <w:instrText xml:space="preserve"> PAGEREF _Toc493080016 \h </w:instrText>
            </w:r>
            <w:r>
              <w:rPr>
                <w:noProof/>
                <w:webHidden/>
              </w:rPr>
            </w:r>
            <w:r>
              <w:rPr>
                <w:noProof/>
                <w:webHidden/>
              </w:rPr>
              <w:fldChar w:fldCharType="separate"/>
            </w:r>
            <w:r>
              <w:rPr>
                <w:noProof/>
                <w:webHidden/>
              </w:rPr>
              <w:t>25</w:t>
            </w:r>
            <w:r>
              <w:rPr>
                <w:noProof/>
                <w:webHidden/>
              </w:rPr>
              <w:fldChar w:fldCharType="end"/>
            </w:r>
          </w:hyperlink>
        </w:p>
        <w:p w14:paraId="3214F0F1" w14:textId="77777777" w:rsidR="00F659C0" w:rsidRDefault="00F659C0">
          <w:pPr>
            <w:pStyle w:val="TOC3"/>
            <w:tabs>
              <w:tab w:val="left" w:pos="1100"/>
              <w:tab w:val="right" w:leader="dot" w:pos="9016"/>
            </w:tabs>
            <w:rPr>
              <w:rFonts w:eastAsiaTheme="minorEastAsia"/>
              <w:noProof/>
              <w:spacing w:val="0"/>
              <w:lang w:eastAsia="en-GB"/>
            </w:rPr>
          </w:pPr>
          <w:hyperlink w:anchor="_Toc493080017" w:history="1">
            <w:r w:rsidRPr="00200773">
              <w:rPr>
                <w:rStyle w:val="Hyperlink"/>
                <w:noProof/>
              </w:rPr>
              <w:t>4.3.1</w:t>
            </w:r>
            <w:r>
              <w:rPr>
                <w:rFonts w:eastAsiaTheme="minorEastAsia"/>
                <w:noProof/>
                <w:spacing w:val="0"/>
                <w:lang w:eastAsia="en-GB"/>
              </w:rPr>
              <w:tab/>
            </w:r>
            <w:r w:rsidRPr="00200773">
              <w:rPr>
                <w:rStyle w:val="Hyperlink"/>
                <w:noProof/>
              </w:rPr>
              <w:t>Scenario</w:t>
            </w:r>
            <w:r>
              <w:rPr>
                <w:noProof/>
                <w:webHidden/>
              </w:rPr>
              <w:tab/>
            </w:r>
            <w:r>
              <w:rPr>
                <w:noProof/>
                <w:webHidden/>
              </w:rPr>
              <w:fldChar w:fldCharType="begin"/>
            </w:r>
            <w:r>
              <w:rPr>
                <w:noProof/>
                <w:webHidden/>
              </w:rPr>
              <w:instrText xml:space="preserve"> PAGEREF _Toc493080017 \h </w:instrText>
            </w:r>
            <w:r>
              <w:rPr>
                <w:noProof/>
                <w:webHidden/>
              </w:rPr>
            </w:r>
            <w:r>
              <w:rPr>
                <w:noProof/>
                <w:webHidden/>
              </w:rPr>
              <w:fldChar w:fldCharType="separate"/>
            </w:r>
            <w:r>
              <w:rPr>
                <w:noProof/>
                <w:webHidden/>
              </w:rPr>
              <w:t>25</w:t>
            </w:r>
            <w:r>
              <w:rPr>
                <w:noProof/>
                <w:webHidden/>
              </w:rPr>
              <w:fldChar w:fldCharType="end"/>
            </w:r>
          </w:hyperlink>
        </w:p>
        <w:p w14:paraId="686C2703" w14:textId="77777777" w:rsidR="00F659C0" w:rsidRDefault="00F659C0">
          <w:pPr>
            <w:pStyle w:val="TOC3"/>
            <w:tabs>
              <w:tab w:val="left" w:pos="1100"/>
              <w:tab w:val="right" w:leader="dot" w:pos="9016"/>
            </w:tabs>
            <w:rPr>
              <w:rFonts w:eastAsiaTheme="minorEastAsia"/>
              <w:noProof/>
              <w:spacing w:val="0"/>
              <w:lang w:eastAsia="en-GB"/>
            </w:rPr>
          </w:pPr>
          <w:hyperlink w:anchor="_Toc493080018" w:history="1">
            <w:r w:rsidRPr="00200773">
              <w:rPr>
                <w:rStyle w:val="Hyperlink"/>
                <w:noProof/>
              </w:rPr>
              <w:t>4.3.2</w:t>
            </w:r>
            <w:r>
              <w:rPr>
                <w:rFonts w:eastAsiaTheme="minorEastAsia"/>
                <w:noProof/>
                <w:spacing w:val="0"/>
                <w:lang w:eastAsia="en-GB"/>
              </w:rPr>
              <w:tab/>
            </w:r>
            <w:r w:rsidRPr="00200773">
              <w:rPr>
                <w:rStyle w:val="Hyperlink"/>
                <w:noProof/>
              </w:rPr>
              <w:t>Feedback</w:t>
            </w:r>
            <w:r>
              <w:rPr>
                <w:noProof/>
                <w:webHidden/>
              </w:rPr>
              <w:tab/>
            </w:r>
            <w:r>
              <w:rPr>
                <w:noProof/>
                <w:webHidden/>
              </w:rPr>
              <w:fldChar w:fldCharType="begin"/>
            </w:r>
            <w:r>
              <w:rPr>
                <w:noProof/>
                <w:webHidden/>
              </w:rPr>
              <w:instrText xml:space="preserve"> PAGEREF _Toc493080018 \h </w:instrText>
            </w:r>
            <w:r>
              <w:rPr>
                <w:noProof/>
                <w:webHidden/>
              </w:rPr>
            </w:r>
            <w:r>
              <w:rPr>
                <w:noProof/>
                <w:webHidden/>
              </w:rPr>
              <w:fldChar w:fldCharType="separate"/>
            </w:r>
            <w:r>
              <w:rPr>
                <w:noProof/>
                <w:webHidden/>
              </w:rPr>
              <w:t>26</w:t>
            </w:r>
            <w:r>
              <w:rPr>
                <w:noProof/>
                <w:webHidden/>
              </w:rPr>
              <w:fldChar w:fldCharType="end"/>
            </w:r>
          </w:hyperlink>
        </w:p>
        <w:p w14:paraId="182199A6" w14:textId="77777777" w:rsidR="00F659C0" w:rsidRDefault="00F659C0">
          <w:pPr>
            <w:pStyle w:val="TOC2"/>
            <w:tabs>
              <w:tab w:val="left" w:pos="880"/>
              <w:tab w:val="right" w:leader="dot" w:pos="9016"/>
            </w:tabs>
            <w:rPr>
              <w:rFonts w:eastAsiaTheme="minorEastAsia"/>
              <w:noProof/>
              <w:spacing w:val="0"/>
              <w:lang w:eastAsia="en-GB"/>
            </w:rPr>
          </w:pPr>
          <w:hyperlink w:anchor="_Toc493080019" w:history="1">
            <w:r w:rsidRPr="00200773">
              <w:rPr>
                <w:rStyle w:val="Hyperlink"/>
                <w:noProof/>
              </w:rPr>
              <w:t>4.4</w:t>
            </w:r>
            <w:r>
              <w:rPr>
                <w:rFonts w:eastAsiaTheme="minorEastAsia"/>
                <w:noProof/>
                <w:spacing w:val="0"/>
                <w:lang w:eastAsia="en-GB"/>
              </w:rPr>
              <w:tab/>
            </w:r>
            <w:r w:rsidRPr="00200773">
              <w:rPr>
                <w:rStyle w:val="Hyperlink"/>
                <w:noProof/>
              </w:rPr>
              <w:t>Future plans</w:t>
            </w:r>
            <w:r>
              <w:rPr>
                <w:noProof/>
                <w:webHidden/>
              </w:rPr>
              <w:tab/>
            </w:r>
            <w:r>
              <w:rPr>
                <w:noProof/>
                <w:webHidden/>
              </w:rPr>
              <w:fldChar w:fldCharType="begin"/>
            </w:r>
            <w:r>
              <w:rPr>
                <w:noProof/>
                <w:webHidden/>
              </w:rPr>
              <w:instrText xml:space="preserve"> PAGEREF _Toc493080019 \h </w:instrText>
            </w:r>
            <w:r>
              <w:rPr>
                <w:noProof/>
                <w:webHidden/>
              </w:rPr>
            </w:r>
            <w:r>
              <w:rPr>
                <w:noProof/>
                <w:webHidden/>
              </w:rPr>
              <w:fldChar w:fldCharType="separate"/>
            </w:r>
            <w:r>
              <w:rPr>
                <w:noProof/>
                <w:webHidden/>
              </w:rPr>
              <w:t>26</w:t>
            </w:r>
            <w:r>
              <w:rPr>
                <w:noProof/>
                <w:webHidden/>
              </w:rPr>
              <w:fldChar w:fldCharType="end"/>
            </w:r>
          </w:hyperlink>
        </w:p>
        <w:p w14:paraId="5C103CEF" w14:textId="77777777" w:rsidR="00F659C0" w:rsidRDefault="00F659C0">
          <w:pPr>
            <w:pStyle w:val="TOC1"/>
            <w:tabs>
              <w:tab w:val="left" w:pos="400"/>
              <w:tab w:val="right" w:leader="dot" w:pos="9016"/>
            </w:tabs>
            <w:rPr>
              <w:rFonts w:eastAsiaTheme="minorEastAsia"/>
              <w:noProof/>
              <w:spacing w:val="0"/>
              <w:lang w:eastAsia="en-GB"/>
            </w:rPr>
          </w:pPr>
          <w:hyperlink w:anchor="_Toc493080020" w:history="1">
            <w:r w:rsidRPr="00200773">
              <w:rPr>
                <w:rStyle w:val="Hyperlink"/>
                <w:noProof/>
              </w:rPr>
              <w:t>5</w:t>
            </w:r>
            <w:r>
              <w:rPr>
                <w:rFonts w:eastAsiaTheme="minorEastAsia"/>
                <w:noProof/>
                <w:spacing w:val="0"/>
                <w:lang w:eastAsia="en-GB"/>
              </w:rPr>
              <w:tab/>
            </w:r>
            <w:r w:rsidRPr="00200773">
              <w:rPr>
                <w:rStyle w:val="Hyperlink"/>
                <w:noProof/>
              </w:rPr>
              <w:t>Conclusions, lessons learnt, future work</w:t>
            </w:r>
            <w:r>
              <w:rPr>
                <w:noProof/>
                <w:webHidden/>
              </w:rPr>
              <w:tab/>
            </w:r>
            <w:r>
              <w:rPr>
                <w:noProof/>
                <w:webHidden/>
              </w:rPr>
              <w:fldChar w:fldCharType="begin"/>
            </w:r>
            <w:r>
              <w:rPr>
                <w:noProof/>
                <w:webHidden/>
              </w:rPr>
              <w:instrText xml:space="preserve"> PAGEREF _Toc493080020 \h </w:instrText>
            </w:r>
            <w:r>
              <w:rPr>
                <w:noProof/>
                <w:webHidden/>
              </w:rPr>
            </w:r>
            <w:r>
              <w:rPr>
                <w:noProof/>
                <w:webHidden/>
              </w:rPr>
              <w:fldChar w:fldCharType="separate"/>
            </w:r>
            <w:r>
              <w:rPr>
                <w:noProof/>
                <w:webHidden/>
              </w:rPr>
              <w:t>27</w:t>
            </w:r>
            <w:r>
              <w:rPr>
                <w:noProof/>
                <w:webHidden/>
              </w:rPr>
              <w:fldChar w:fldCharType="end"/>
            </w:r>
          </w:hyperlink>
        </w:p>
        <w:p w14:paraId="0E0033FA" w14:textId="77777777" w:rsidR="00E81E56" w:rsidRDefault="008A1847">
          <w:r>
            <w:lastRenderedPageBreak/>
            <w:fldChar w:fldCharType="end"/>
          </w:r>
        </w:p>
      </w:sdtContent>
    </w:sdt>
    <w:p w14:paraId="06F6C321" w14:textId="136B148D" w:rsidR="00B7517A" w:rsidRDefault="008A1847">
      <w:r>
        <w:rPr>
          <w:b/>
          <w:color w:val="365F91" w:themeColor="accent1" w:themeShade="BF"/>
          <w:sz w:val="40"/>
          <w:szCs w:val="40"/>
        </w:rPr>
        <w:t>Executive summary</w:t>
      </w:r>
    </w:p>
    <w:p w14:paraId="43A87AAA" w14:textId="194ACC06" w:rsidR="00B7517A" w:rsidRDefault="008A1847">
      <w:r>
        <w:t xml:space="preserve">The EPOS Competence Centre (CC) of the EGI-Engage project drives collaboration between EGI and the European Plate Observing System (EPOS) service developers and providers in order to collect, analyse and compare Earth Science community needs with EGI technical offerings. The work of the CC in the project was driven by </w:t>
      </w:r>
      <w:r w:rsidR="006646F6">
        <w:t>three use</w:t>
      </w:r>
      <w:r>
        <w:t xml:space="preserve"> </w:t>
      </w:r>
      <w:r w:rsidR="006646F6">
        <w:t>cases selected</w:t>
      </w:r>
      <w:r>
        <w:t xml:space="preserve"> in the first project year (2015). This document describes: a)</w:t>
      </w:r>
      <w:r w:rsidR="006646F6">
        <w:t xml:space="preserve"> </w:t>
      </w:r>
      <w:r>
        <w:t xml:space="preserve">the three pilots that have been developed during the second and third project years (18 months) based on the selected use cases; and the demonstrations of such pilots that were presented to the EPOS community. </w:t>
      </w:r>
    </w:p>
    <w:p w14:paraId="3176B602" w14:textId="77777777" w:rsidR="00B7517A" w:rsidRDefault="008A1847">
      <w:r>
        <w:t>The pilots highlight how EPOS could benefit from EGI services and provide the first insights about how services from the EGI infrastructure could be connected to the EPOS Research Infrastructure as Distributed Integrated Core Services (ICS-D)</w:t>
      </w:r>
      <w:r>
        <w:rPr>
          <w:rStyle w:val="FootnoteAnchor"/>
        </w:rPr>
        <w:footnoteReference w:id="1"/>
      </w:r>
      <w:r>
        <w:t>. Roadmaps for the future enhancements of the pilots are also included in the document, together with plans for exploiting and disseminating the work done so far to the wider EPOS community.</w:t>
      </w:r>
    </w:p>
    <w:p w14:paraId="323133EF" w14:textId="77777777" w:rsidR="00B7517A" w:rsidRDefault="008A1847">
      <w:r>
        <w:t>The implemented pilot demonstrators are the following:</w:t>
      </w:r>
    </w:p>
    <w:p w14:paraId="24A21D0F" w14:textId="77777777" w:rsidR="00B7517A" w:rsidRDefault="008A1847">
      <w:pPr>
        <w:pStyle w:val="ListParagraph"/>
        <w:numPr>
          <w:ilvl w:val="0"/>
          <w:numId w:val="7"/>
        </w:numPr>
        <w:ind w:left="426"/>
      </w:pPr>
      <w:r>
        <w:t xml:space="preserve">AAI: This pilot demonstrated interoperability between the EPOS Authentication Authorisation Infrastructure (AAI) and the EGI </w:t>
      </w:r>
      <w:proofErr w:type="spellStart"/>
      <w:r>
        <w:t>CheckIn</w:t>
      </w:r>
      <w:proofErr w:type="spellEnd"/>
      <w:r>
        <w:t xml:space="preserve"> services, showing that EGI infrastructure services can be capable of acting as ICS-D in the wider EPOS architecture</w:t>
      </w:r>
      <w:r>
        <w:rPr>
          <w:rStyle w:val="FootnoteAnchor"/>
        </w:rPr>
        <w:footnoteReference w:id="2"/>
      </w:r>
      <w:r>
        <w:t xml:space="preserve">. The EPOS AAI prototype was developed based on the UNITY IDM technology interfaced with EGI </w:t>
      </w:r>
      <w:proofErr w:type="spellStart"/>
      <w:r>
        <w:t>CheckIn</w:t>
      </w:r>
      <w:proofErr w:type="spellEnd"/>
      <w:r>
        <w:t>.</w:t>
      </w:r>
    </w:p>
    <w:p w14:paraId="7A419BFE" w14:textId="3D30891B" w:rsidR="00B7517A" w:rsidRDefault="008A1847">
      <w:pPr>
        <w:pStyle w:val="ListParagraph"/>
        <w:numPr>
          <w:ilvl w:val="0"/>
          <w:numId w:val="7"/>
        </w:numPr>
        <w:ind w:left="426"/>
      </w:pPr>
      <w:r>
        <w:t xml:space="preserve">Earthquake simulation (MISFIT): this pilot shows how an existing application, i.e. MISFIT from the field of Computational Seismology, can be improved by integration with the EGI Federated Cloud. Furthermore, </w:t>
      </w:r>
      <w:r w:rsidR="006646F6">
        <w:t>it demonstrates</w:t>
      </w:r>
      <w:r>
        <w:t xml:space="preserve"> how EGI and EUDAT services can jointly serve a research community with compute and storage services. (using compute cloud from EGI, and data preservation services B2SAFE &amp; B2STAGE from EUDAT).</w:t>
      </w:r>
    </w:p>
    <w:p w14:paraId="420A4D6B" w14:textId="77777777" w:rsidR="00B7517A" w:rsidRDefault="008A1847">
      <w:pPr>
        <w:pStyle w:val="ListParagraph"/>
        <w:numPr>
          <w:ilvl w:val="0"/>
          <w:numId w:val="7"/>
        </w:numPr>
        <w:ind w:left="426"/>
      </w:pPr>
      <w:r>
        <w:t xml:space="preserve">Satellite Data: the </w:t>
      </w:r>
      <w:r>
        <w:rPr>
          <w:rFonts w:eastAsia="Calibri"/>
        </w:rPr>
        <w:t>aim of this demonstrator was the setup of</w:t>
      </w:r>
      <w:r>
        <w:t xml:space="preserve"> an environment with the use of EGI services that can facilitate the development of new services in the satellite data processing domain.</w:t>
      </w:r>
      <w:r>
        <w:rPr>
          <w:rFonts w:eastAsia="Calibri"/>
        </w:rPr>
        <w:t xml:space="preserve"> Within EPOS the satellite data TCS will deal with the processing of the Earth Observation datasets collected by various satellites, including the Sentinels of the Copernicus programme. The pilot deployed an</w:t>
      </w:r>
      <w:r>
        <w:t xml:space="preserve"> EPOS service</w:t>
      </w:r>
      <w:r>
        <w:rPr>
          <w:rStyle w:val="FootnoteAnchor"/>
        </w:rPr>
        <w:footnoteReference w:id="3"/>
      </w:r>
      <w:r>
        <w:t xml:space="preserve"> on top of the </w:t>
      </w:r>
      <w:proofErr w:type="spellStart"/>
      <w:r>
        <w:t>Geohazard</w:t>
      </w:r>
      <w:proofErr w:type="spellEnd"/>
      <w:r>
        <w:t xml:space="preserve"> Thematic Exploitation Platform by </w:t>
      </w:r>
      <w:proofErr w:type="spellStart"/>
      <w:r>
        <w:t>Terradue</w:t>
      </w:r>
      <w:proofErr w:type="spellEnd"/>
      <w:r>
        <w:t xml:space="preserve"> from the satellite data TCS, and interconnected it to the EGI </w:t>
      </w:r>
      <w:r>
        <w:lastRenderedPageBreak/>
        <w:t>Federated Cloud to exploit its computing and storage resources (work done in collaboration with the EGI-Engage task SA1.3</w:t>
      </w:r>
      <w:r>
        <w:rPr>
          <w:rStyle w:val="FootnoteAnchor"/>
        </w:rPr>
        <w:footnoteReference w:id="4"/>
      </w:r>
      <w:r>
        <w:t xml:space="preserve">). </w:t>
      </w:r>
    </w:p>
    <w:p w14:paraId="2048DC50" w14:textId="4F74912F" w:rsidR="00B7517A" w:rsidRDefault="008A1847">
      <w:pPr>
        <w:ind w:left="66"/>
      </w:pPr>
      <w:r>
        <w:t xml:space="preserve">The demonstrators used the </w:t>
      </w:r>
      <w:proofErr w:type="spellStart"/>
      <w:r>
        <w:t>CheckIn</w:t>
      </w:r>
      <w:proofErr w:type="spellEnd"/>
      <w:r>
        <w:t xml:space="preserve"> security proxy service (1</w:t>
      </w:r>
      <w:r>
        <w:rPr>
          <w:vertAlign w:val="superscript"/>
        </w:rPr>
        <w:t>st</w:t>
      </w:r>
      <w:r>
        <w:t xml:space="preserve"> demonstrator), and two federated cloud site</w:t>
      </w:r>
      <w:r w:rsidR="006646F6">
        <w:t>s</w:t>
      </w:r>
      <w:r>
        <w:t xml:space="preserve"> from EGI: SCAI in Germany (2</w:t>
      </w:r>
      <w:r>
        <w:rPr>
          <w:vertAlign w:val="superscript"/>
        </w:rPr>
        <w:t>nd</w:t>
      </w:r>
      <w:r>
        <w:t xml:space="preserve"> demonstrator) and </w:t>
      </w:r>
      <w:proofErr w:type="spellStart"/>
      <w:r>
        <w:t>BEgrid</w:t>
      </w:r>
      <w:proofErr w:type="spellEnd"/>
      <w:r>
        <w:t>-BELNET in Belgium (3</w:t>
      </w:r>
      <w:r>
        <w:rPr>
          <w:vertAlign w:val="superscript"/>
        </w:rPr>
        <w:t>rd</w:t>
      </w:r>
      <w:r>
        <w:t xml:space="preserve"> demonstrator). </w:t>
      </w:r>
    </w:p>
    <w:p w14:paraId="2638A5C2" w14:textId="77777777" w:rsidR="00B7517A" w:rsidRDefault="008A1847">
      <w:pPr>
        <w:ind w:left="66"/>
      </w:pPr>
      <w:r>
        <w:t xml:space="preserve">By the end of EGI-Engage one of the pilots (the AAI pilot) reached demonstration stage, and its first version was demonstrated to the EPOS community in 2016. Based on the feedback received during that demo a further developed version is to be demonstrated again later in 2017. The other two pilots still require further work to reach demonstration stage. The Satellite Data pilot expects to reach this during 2017, the Earthquake simulation pilot in 2018. The latter will be based on follow-up ‘scientific demonstrator’ activity funded for VERCE in the </w:t>
      </w:r>
      <w:proofErr w:type="spellStart"/>
      <w:r>
        <w:t>EOSCpilot</w:t>
      </w:r>
      <w:proofErr w:type="spellEnd"/>
      <w:r>
        <w:t xml:space="preserve"> H2020 project.  </w:t>
      </w:r>
    </w:p>
    <w:p w14:paraId="663BBBE5" w14:textId="77777777" w:rsidR="00B7517A" w:rsidRDefault="008A1847">
      <w:pPr>
        <w:spacing w:after="200"/>
        <w:jc w:val="left"/>
        <w:rPr>
          <w:rFonts w:eastAsiaTheme="majorEastAsia" w:cstheme="majorBidi"/>
          <w:b/>
          <w:bCs/>
          <w:color w:val="0063AA"/>
          <w:spacing w:val="0"/>
          <w:sz w:val="40"/>
          <w:szCs w:val="28"/>
        </w:rPr>
      </w:pPr>
      <w:r>
        <w:br w:type="page"/>
      </w:r>
    </w:p>
    <w:p w14:paraId="1CA437C8" w14:textId="77777777" w:rsidR="00B7517A" w:rsidRDefault="008A1847" w:rsidP="00413416">
      <w:pPr>
        <w:pStyle w:val="Heading1"/>
        <w:numPr>
          <w:ilvl w:val="0"/>
          <w:numId w:val="2"/>
        </w:numPr>
      </w:pPr>
      <w:bookmarkStart w:id="1" w:name="_Toc364678267"/>
      <w:bookmarkStart w:id="2" w:name="_Toc493079982"/>
      <w:bookmarkEnd w:id="1"/>
      <w:r>
        <w:lastRenderedPageBreak/>
        <w:t>Introduction</w:t>
      </w:r>
      <w:bookmarkEnd w:id="2"/>
    </w:p>
    <w:p w14:paraId="62FCA33C" w14:textId="77777777" w:rsidR="00B7517A" w:rsidRDefault="008A1847">
      <w:pPr>
        <w:pStyle w:val="Heading2"/>
        <w:numPr>
          <w:ilvl w:val="1"/>
          <w:numId w:val="2"/>
        </w:numPr>
      </w:pPr>
      <w:bookmarkStart w:id="3" w:name="_Toc364678268"/>
      <w:bookmarkStart w:id="4" w:name="_Toc493079983"/>
      <w:bookmarkEnd w:id="3"/>
      <w:r>
        <w:t>Background and motivations</w:t>
      </w:r>
      <w:bookmarkEnd w:id="4"/>
    </w:p>
    <w:p w14:paraId="110F1BC0" w14:textId="77777777" w:rsidR="00B7517A" w:rsidRDefault="008A1847">
      <w:r>
        <w:t>EPOS</w:t>
      </w:r>
      <w:r>
        <w:rPr>
          <w:rStyle w:val="FootnoteAnchor"/>
        </w:rPr>
        <w:footnoteReference w:id="5"/>
      </w:r>
      <w:r>
        <w:t>, the European Plate Observing System, is a long-term plan to facilitate integrated use of data, data products, and facilities from distributed research infrastructures for solid Earth science in Europe. EPOS will bring together Earth scientists, national research infrastructures, ICT (Information &amp; Communication Technology) experts, decision makers, and public to develop new concepts and tools for accurate, durable, and sustainable answers to societal questions concerning geo-hazards and those geodynamic phenomena (including geo-resources) relevant to the environment and human welfare.</w:t>
      </w:r>
    </w:p>
    <w:p w14:paraId="0BA85E42" w14:textId="427CE9E0" w:rsidR="00B7517A" w:rsidRDefault="008A1847">
      <w:r>
        <w:t xml:space="preserve">In this framework, e-Infrastructure providers are supposed to support EPOS platform by providing access </w:t>
      </w:r>
      <w:r w:rsidR="006646F6">
        <w:t>to existing</w:t>
      </w:r>
      <w:r>
        <w:t xml:space="preserve"> computational resources and specific services coordinated </w:t>
      </w:r>
      <w:r w:rsidR="006646F6">
        <w:t>and harmonised</w:t>
      </w:r>
      <w:r>
        <w:t xml:space="preserve"> at European level. The CC was established in EGI-Engage for testing and piloting purposes, i.e. to verify the effective interoperability level and the maturity of the EPOS and EGI </w:t>
      </w:r>
      <w:r w:rsidR="006646F6">
        <w:t>infrastructures.</w:t>
      </w:r>
    </w:p>
    <w:p w14:paraId="5534C4B8" w14:textId="77777777" w:rsidR="00B7517A" w:rsidRDefault="008A1847">
      <w:r>
        <w:t>Members of the CC were selected based on their competence and involvement in the  investigations</w:t>
      </w:r>
      <w:r w:rsidR="00B15081">
        <w:t xml:space="preserve"> </w:t>
      </w:r>
      <w:r>
        <w:t xml:space="preserve">of the pilots, that is to say: 1) harmonised provisioning of AAI solutions, for which Cyfronet was reckoned to be one of the main players;2) provisioning of computational resources in the framework of computational seismology, which triggered the participation of the main stakeholders in the related VERCE project (i.e. KNMI, IPGP - CNRS, SCAI </w:t>
      </w:r>
      <w:proofErr w:type="spellStart"/>
      <w:r>
        <w:t>Fraunhofer</w:t>
      </w:r>
      <w:proofErr w:type="spellEnd"/>
      <w:r>
        <w:t>, GRNET); and 3) other EPOS participants already involved in joint EPOS / EGI developments on satellite data (</w:t>
      </w:r>
      <w:proofErr w:type="spellStart"/>
      <w:r>
        <w:t>i.e.CNR</w:t>
      </w:r>
      <w:proofErr w:type="spellEnd"/>
      <w:r>
        <w:t>).</w:t>
      </w:r>
    </w:p>
    <w:p w14:paraId="646BB044" w14:textId="77777777" w:rsidR="00B7517A" w:rsidRDefault="008A1847">
      <w:pPr>
        <w:pStyle w:val="Heading2"/>
        <w:numPr>
          <w:ilvl w:val="1"/>
          <w:numId w:val="2"/>
        </w:numPr>
      </w:pPr>
      <w:bookmarkStart w:id="5" w:name="_Toc364678269"/>
      <w:bookmarkStart w:id="6" w:name="_Toc493079984"/>
      <w:bookmarkEnd w:id="5"/>
      <w:r>
        <w:t>EPOS infrastructure</w:t>
      </w:r>
      <w:bookmarkEnd w:id="6"/>
    </w:p>
    <w:p w14:paraId="12561059" w14:textId="77777777" w:rsidR="00B7517A" w:rsidRDefault="008A1847">
      <w:r>
        <w:t>The EPOS functional architecture is composed of three connected technical and organizational elements: NRIs, TCS, ICS</w:t>
      </w:r>
      <w:r w:rsidRPr="008A1847">
        <w:t xml:space="preserve"> </w:t>
      </w:r>
      <w:r>
        <w:t>with increasingly harmonised IT solutions:</w:t>
      </w:r>
    </w:p>
    <w:p w14:paraId="0ABDF28A" w14:textId="77777777" w:rsidR="00B7517A" w:rsidRDefault="008A1847">
      <w:pPr>
        <w:pStyle w:val="ListParagraph"/>
        <w:numPr>
          <w:ilvl w:val="0"/>
          <w:numId w:val="12"/>
        </w:numPr>
      </w:pPr>
      <w:r>
        <w:t>The National Research Infrastructures (NRIs) represent the underpinning EPOS data providers that will guarantee access to quality-checked data and products. The EPOS architecture ensures that new RIs can be integrated as they become operational in future. The existing solid Earth science NRIs that support the EPOS integration plan are listed in the RIDE database</w:t>
      </w:r>
      <w:r>
        <w:rPr>
          <w:rStyle w:val="FootnoteAnchor"/>
        </w:rPr>
        <w:footnoteReference w:id="6"/>
      </w:r>
      <w:r>
        <w:t>. RIs contributing to EPOS will continue to be owned and managed at a national level. These have a significant economic value both in terms of construction and yearly operational costs, which are typically covered by national investments that must continue during EPOS implementation, construction and operation.</w:t>
      </w:r>
    </w:p>
    <w:p w14:paraId="340E4132" w14:textId="77777777" w:rsidR="00B7517A" w:rsidRDefault="008A1847">
      <w:pPr>
        <w:pStyle w:val="ListParagraph"/>
        <w:numPr>
          <w:ilvl w:val="0"/>
          <w:numId w:val="12"/>
        </w:numPr>
      </w:pPr>
      <w:r>
        <w:lastRenderedPageBreak/>
        <w:t>Thematic Core Services (TCS) are community-specific integrations (e.g., seismology, volcanology, geodesy, experimental laboratories). They represent transnational governance frameworks where data and services are provided to answer scientific questions and where each community discusses their specific implementation, best practices and sustainability strategies as well as legal and ethical issues. The TCS were designed taking into account the requirements of the different EPOS communities. The fact that ten TCS contributed to EPOS demonstrates the multidisciplinary breadth of the integration plan and the potential impact of the community building aspect of EPOS. TCS will be interoperable with ICS thanks to appropriate ICT solutions (the compatibility layer).</w:t>
      </w:r>
    </w:p>
    <w:p w14:paraId="21E7E352" w14:textId="77777777" w:rsidR="00B7517A" w:rsidRDefault="008A1847">
      <w:pPr>
        <w:pStyle w:val="ListParagraph"/>
        <w:numPr>
          <w:ilvl w:val="0"/>
          <w:numId w:val="12"/>
        </w:numPr>
      </w:pPr>
      <w:r>
        <w:t xml:space="preserve">Integrated Core Services (ICS) represent the novel e-infrastructure that will allow access to multidisciplinary data, products (including synthetic data from simulations, processing and visualization tools), and services to different stakeholders, including but not limited to the scientific community (i.e., users). The key element of the ICS in EPOS will be a central hub (ICS-C) where users can discover and access data and data products available in the TCS and NRIs as well as access a set of service for integrating and analysing multidisciplinary data. The technical interface between TCS and ICS is the compatibility layer, which guarantees communication and interoperability. The ICS-C will also provide access to </w:t>
      </w:r>
      <w:r>
        <w:rPr>
          <w:i/>
        </w:rPr>
        <w:t>distributed resources</w:t>
      </w:r>
      <w:r>
        <w:t xml:space="preserve"> which form the distributed ICS (ICS-D) and include access to supercomputing facilities as well as to visualization, processing and modelling tools that do not need to be centralised. ICS-D may be (a) additional computing/storage/detector array facilities outside the scope of EPOS; (b) nodes providing general software services used across all TCS such as input/validation, data management, analytics, simulation, mining, visualisation; (c) replicas/mirrors of ICS-C in distributed locations for resilience and performance.</w:t>
      </w:r>
    </w:p>
    <w:p w14:paraId="5808978E" w14:textId="77777777" w:rsidR="00B7517A" w:rsidRDefault="008A1847">
      <w:r>
        <w:t>In the Competence Centre the three use cases were tested against their potential inclusion as ICS-D.</w:t>
      </w:r>
    </w:p>
    <w:p w14:paraId="45DFE0CD" w14:textId="77777777" w:rsidR="00B83A4F" w:rsidRDefault="00B83A4F">
      <w:pPr>
        <w:spacing w:after="0" w:line="240" w:lineRule="auto"/>
        <w:jc w:val="left"/>
        <w:rPr>
          <w:rFonts w:eastAsiaTheme="majorEastAsia" w:cstheme="majorBidi"/>
          <w:b/>
          <w:bCs/>
          <w:color w:val="0063AA"/>
          <w:spacing w:val="0"/>
          <w:sz w:val="40"/>
          <w:szCs w:val="28"/>
        </w:rPr>
      </w:pPr>
      <w:bookmarkStart w:id="7" w:name="_Toc364678270"/>
      <w:bookmarkEnd w:id="7"/>
      <w:r>
        <w:br w:type="page"/>
      </w:r>
    </w:p>
    <w:p w14:paraId="5CAB0976" w14:textId="42941469" w:rsidR="00B7517A" w:rsidRDefault="008A1847" w:rsidP="00413416">
      <w:pPr>
        <w:pStyle w:val="Heading1"/>
        <w:numPr>
          <w:ilvl w:val="0"/>
          <w:numId w:val="2"/>
        </w:numPr>
      </w:pPr>
      <w:bookmarkStart w:id="8" w:name="_Toc493079985"/>
      <w:r>
        <w:lastRenderedPageBreak/>
        <w:t>Prototype of the EPOS Authorisation Authentication Infrastructure (AAI)</w:t>
      </w:r>
      <w:bookmarkEnd w:id="8"/>
    </w:p>
    <w:p w14:paraId="2896DCC5" w14:textId="77777777" w:rsidR="00B7517A" w:rsidRDefault="008A1847">
      <w:pPr>
        <w:pStyle w:val="Heading2"/>
        <w:numPr>
          <w:ilvl w:val="1"/>
          <w:numId w:val="2"/>
        </w:numPr>
      </w:pPr>
      <w:bookmarkStart w:id="9" w:name="_Toc364678271"/>
      <w:bookmarkStart w:id="10" w:name="_Toc493079986"/>
      <w:bookmarkEnd w:id="9"/>
      <w:r>
        <w:t>Overview</w:t>
      </w:r>
      <w:bookmarkEnd w:id="10"/>
    </w:p>
    <w:p w14:paraId="5D077169" w14:textId="5B11526D" w:rsidR="00B83A4F" w:rsidRDefault="00B83A4F" w:rsidP="00561A4A">
      <w:r>
        <w:t xml:space="preserve">Authorisation, Authentication and Accounting Infrastructure (AAAI) is crucial for the proper functioning of the EPOS Infrastructure and their core components ICS-C, ICS-D and Thematic core services. For the sake of simplicity, the part of AAAI including Authorisation and Authentication Infrastructure (AAI) has been chosen to demonstrate that EGI Infrastructure services can act as ICS–D in the broad EPOS architecture. The EPOS AAI prototype was developed based on the UNITY IDM technology interfaced with EGI </w:t>
      </w:r>
      <w:proofErr w:type="spellStart"/>
      <w:r>
        <w:t>CheckIn</w:t>
      </w:r>
      <w:proofErr w:type="spellEnd"/>
      <w:r>
        <w:t>. The EPOS Anthropogenic Hazards Thematic Core service has been used additionally to test ICS-D like functionality on EGI Infrastructure.</w:t>
      </w:r>
    </w:p>
    <w:p w14:paraId="345E0F92" w14:textId="77777777" w:rsidR="00B83A4F" w:rsidRPr="00B83A4F" w:rsidRDefault="00B83A4F" w:rsidP="00561A4A"/>
    <w:tbl>
      <w:tblPr>
        <w:tblStyle w:val="TableGrid"/>
        <w:tblW w:w="9242" w:type="dxa"/>
        <w:tblLook w:val="04A0" w:firstRow="1" w:lastRow="0" w:firstColumn="1" w:lastColumn="0" w:noHBand="0" w:noVBand="1"/>
      </w:tblPr>
      <w:tblGrid>
        <w:gridCol w:w="2659"/>
        <w:gridCol w:w="6583"/>
      </w:tblGrid>
      <w:tr w:rsidR="00B7517A" w14:paraId="10EEA0E5" w14:textId="77777777">
        <w:tc>
          <w:tcPr>
            <w:tcW w:w="2659" w:type="dxa"/>
            <w:shd w:val="clear" w:color="auto" w:fill="8DB3E2" w:themeFill="text2" w:themeFillTint="66"/>
            <w:tcMar>
              <w:left w:w="108" w:type="dxa"/>
            </w:tcMar>
          </w:tcPr>
          <w:p w14:paraId="3EA0306F" w14:textId="77777777" w:rsidR="00B7517A" w:rsidRDefault="008A1847">
            <w:pPr>
              <w:spacing w:after="0" w:line="240" w:lineRule="auto"/>
            </w:pPr>
            <w:r>
              <w:rPr>
                <w:b/>
                <w:bCs/>
              </w:rPr>
              <w:t>Name</w:t>
            </w:r>
          </w:p>
        </w:tc>
        <w:tc>
          <w:tcPr>
            <w:tcW w:w="6582" w:type="dxa"/>
            <w:shd w:val="clear" w:color="auto" w:fill="auto"/>
            <w:tcMar>
              <w:left w:w="108" w:type="dxa"/>
            </w:tcMar>
          </w:tcPr>
          <w:p w14:paraId="226ED503" w14:textId="77777777" w:rsidR="00B7517A" w:rsidRDefault="008A1847">
            <w:pPr>
              <w:spacing w:after="0" w:line="240" w:lineRule="auto"/>
              <w:rPr>
                <w:i/>
              </w:rPr>
            </w:pPr>
            <w:r>
              <w:t>Prototype of the EPOS Authorisation Authentication Infrastructure (AAI)</w:t>
            </w:r>
          </w:p>
        </w:tc>
      </w:tr>
      <w:tr w:rsidR="00B7517A" w14:paraId="68040DF7" w14:textId="77777777">
        <w:tc>
          <w:tcPr>
            <w:tcW w:w="2659" w:type="dxa"/>
            <w:shd w:val="clear" w:color="auto" w:fill="8DB3E2" w:themeFill="text2" w:themeFillTint="66"/>
            <w:tcMar>
              <w:left w:w="108" w:type="dxa"/>
            </w:tcMar>
          </w:tcPr>
          <w:p w14:paraId="2D9F2BA3" w14:textId="77777777" w:rsidR="00B7517A" w:rsidRDefault="008A1847">
            <w:pPr>
              <w:spacing w:after="0" w:line="240" w:lineRule="auto"/>
            </w:pPr>
            <w:r>
              <w:rPr>
                <w:b/>
                <w:bCs/>
              </w:rPr>
              <w:t>URL</w:t>
            </w:r>
          </w:p>
        </w:tc>
        <w:tc>
          <w:tcPr>
            <w:tcW w:w="6582" w:type="dxa"/>
            <w:shd w:val="clear" w:color="auto" w:fill="auto"/>
            <w:tcMar>
              <w:left w:w="108" w:type="dxa"/>
            </w:tcMar>
          </w:tcPr>
          <w:p w14:paraId="4E59D9C4" w14:textId="77777777" w:rsidR="00B7517A" w:rsidRDefault="00804D1D">
            <w:pPr>
              <w:spacing w:after="0" w:line="240" w:lineRule="auto"/>
            </w:pPr>
            <w:hyperlink r:id="rId15">
              <w:r w:rsidR="008A1847">
                <w:rPr>
                  <w:rStyle w:val="InternetLink"/>
                  <w:webHidden/>
                </w:rPr>
                <w:t>https://epos-aai.cyfronet.pl/home/home</w:t>
              </w:r>
            </w:hyperlink>
            <w:r w:rsidR="008A1847">
              <w:t xml:space="preserve">  </w:t>
            </w:r>
          </w:p>
        </w:tc>
      </w:tr>
      <w:tr w:rsidR="00B7517A" w14:paraId="1CFEC99D" w14:textId="77777777">
        <w:tc>
          <w:tcPr>
            <w:tcW w:w="2659" w:type="dxa"/>
            <w:shd w:val="clear" w:color="auto" w:fill="8DB3E2" w:themeFill="text2" w:themeFillTint="66"/>
            <w:tcMar>
              <w:left w:w="108" w:type="dxa"/>
            </w:tcMar>
          </w:tcPr>
          <w:p w14:paraId="7E98ADCB" w14:textId="77777777" w:rsidR="00B7517A" w:rsidRDefault="008A1847">
            <w:pPr>
              <w:spacing w:after="0" w:line="240" w:lineRule="auto"/>
              <w:rPr>
                <w:b/>
                <w:bCs/>
              </w:rPr>
            </w:pPr>
            <w:r>
              <w:rPr>
                <w:b/>
              </w:rPr>
              <w:t>Description</w:t>
            </w:r>
          </w:p>
        </w:tc>
        <w:tc>
          <w:tcPr>
            <w:tcW w:w="6582" w:type="dxa"/>
            <w:shd w:val="clear" w:color="auto" w:fill="auto"/>
            <w:tcMar>
              <w:left w:w="108" w:type="dxa"/>
            </w:tcMar>
          </w:tcPr>
          <w:p w14:paraId="4250489F" w14:textId="77777777" w:rsidR="00B7517A" w:rsidRDefault="008A1847">
            <w:pPr>
              <w:spacing w:after="0" w:line="240" w:lineRule="auto"/>
              <w:jc w:val="left"/>
              <w:rPr>
                <w:rFonts w:cs="Arial"/>
                <w:i/>
              </w:rPr>
            </w:pPr>
            <w:r>
              <w:t>The service aims to provide the Authentication and Authorisation Infrastructure service prototype for EPOS. For this purpose, the AAI backbone of the EGI Applications on Demand Service</w:t>
            </w:r>
            <w:r>
              <w:rPr>
                <w:rStyle w:val="FootnoteAnchor"/>
              </w:rPr>
              <w:footnoteReference w:id="7"/>
            </w:r>
            <w:r>
              <w:t xml:space="preserve"> has been adopted, the AAI prototype is based on Unity IDM technology. For the sake of simplicity, the EGI AAI is used as Identity provider for EPOS AAI prototype</w:t>
            </w:r>
            <w:r>
              <w:rPr>
                <w:rStyle w:val="FootnoteAnchor"/>
              </w:rPr>
              <w:footnoteReference w:id="8"/>
            </w:r>
            <w:r>
              <w:t>.</w:t>
            </w:r>
          </w:p>
        </w:tc>
      </w:tr>
      <w:tr w:rsidR="00B7517A" w14:paraId="3443973E" w14:textId="77777777">
        <w:tc>
          <w:tcPr>
            <w:tcW w:w="2659" w:type="dxa"/>
            <w:shd w:val="clear" w:color="auto" w:fill="8DB3E2" w:themeFill="text2" w:themeFillTint="66"/>
            <w:tcMar>
              <w:left w:w="108" w:type="dxa"/>
            </w:tcMar>
          </w:tcPr>
          <w:p w14:paraId="75895B4E" w14:textId="77777777" w:rsidR="00B7517A" w:rsidRDefault="008A1847">
            <w:pPr>
              <w:spacing w:after="0" w:line="240" w:lineRule="auto"/>
              <w:rPr>
                <w:b/>
              </w:rPr>
            </w:pPr>
            <w:r>
              <w:rPr>
                <w:b/>
              </w:rPr>
              <w:t>Value proposition of the demonstrator</w:t>
            </w:r>
          </w:p>
        </w:tc>
        <w:tc>
          <w:tcPr>
            <w:tcW w:w="6582" w:type="dxa"/>
            <w:shd w:val="clear" w:color="auto" w:fill="auto"/>
            <w:tcMar>
              <w:left w:w="108" w:type="dxa"/>
            </w:tcMar>
          </w:tcPr>
          <w:p w14:paraId="1B2D1439" w14:textId="76A96BC6" w:rsidR="00BE1A0E" w:rsidRDefault="003A05B6">
            <w:pPr>
              <w:spacing w:after="0" w:line="240" w:lineRule="auto"/>
              <w:jc w:val="left"/>
              <w:rPr>
                <w:rFonts w:cs="Arial"/>
              </w:rPr>
            </w:pPr>
            <w:r>
              <w:rPr>
                <w:rFonts w:cs="Arial"/>
              </w:rPr>
              <w:t>The prototype main aim was to</w:t>
            </w:r>
            <w:r w:rsidR="007E473F">
              <w:t xml:space="preserve"> demonstrate that EGI Infrastructure services can act as distributed part of the EPOS Integrated Core Services as well as Thematic Core services. </w:t>
            </w:r>
            <w:r w:rsidR="005C0269">
              <w:t xml:space="preserve">In </w:t>
            </w:r>
            <w:r w:rsidR="00046A8C">
              <w:t>addition,</w:t>
            </w:r>
            <w:r w:rsidR="005C0269">
              <w:t xml:space="preserve"> it was demonstrated that </w:t>
            </w:r>
            <w:r w:rsidR="00561A4A">
              <w:t>EGI Check-In</w:t>
            </w:r>
            <w:r w:rsidR="005C0269">
              <w:t xml:space="preserve"> service can act as </w:t>
            </w:r>
            <w:proofErr w:type="spellStart"/>
            <w:r w:rsidR="005C0269">
              <w:t>idP</w:t>
            </w:r>
            <w:proofErr w:type="spellEnd"/>
            <w:r w:rsidR="005C0269">
              <w:t xml:space="preserve"> for EPOS infrastructure.</w:t>
            </w:r>
          </w:p>
          <w:p w14:paraId="3180C648" w14:textId="3408735E" w:rsidR="00B7517A" w:rsidRDefault="00B7517A">
            <w:pPr>
              <w:spacing w:after="0" w:line="240" w:lineRule="auto"/>
              <w:jc w:val="left"/>
            </w:pPr>
          </w:p>
        </w:tc>
      </w:tr>
      <w:tr w:rsidR="00B7517A" w14:paraId="55993BC6" w14:textId="77777777">
        <w:tc>
          <w:tcPr>
            <w:tcW w:w="2659" w:type="dxa"/>
            <w:shd w:val="clear" w:color="auto" w:fill="8DB3E2" w:themeFill="text2" w:themeFillTint="66"/>
            <w:tcMar>
              <w:left w:w="108" w:type="dxa"/>
            </w:tcMar>
          </w:tcPr>
          <w:p w14:paraId="200DEC42" w14:textId="77777777" w:rsidR="00B7517A" w:rsidRDefault="008A1847">
            <w:pPr>
              <w:spacing w:after="0" w:line="240" w:lineRule="auto"/>
              <w:jc w:val="left"/>
              <w:rPr>
                <w:b/>
                <w:bCs/>
              </w:rPr>
            </w:pPr>
            <w:r>
              <w:rPr>
                <w:rFonts w:cs="Arial"/>
                <w:b/>
                <w:szCs w:val="24"/>
              </w:rPr>
              <w:t>Customer/user of the demonstrator</w:t>
            </w:r>
          </w:p>
        </w:tc>
        <w:tc>
          <w:tcPr>
            <w:tcW w:w="6582" w:type="dxa"/>
            <w:shd w:val="clear" w:color="auto" w:fill="auto"/>
            <w:tcMar>
              <w:left w:w="108" w:type="dxa"/>
            </w:tcMar>
          </w:tcPr>
          <w:p w14:paraId="512D656F" w14:textId="77777777" w:rsidR="00B7517A" w:rsidRDefault="008A1847">
            <w:pPr>
              <w:spacing w:after="0" w:line="240" w:lineRule="auto"/>
              <w:rPr>
                <w:i/>
              </w:rPr>
            </w:pPr>
            <w:r>
              <w:t>Whole EPOS community, since Integrated Core Services, through Thematic Core services up to national (Earth science) research infrastructures.</w:t>
            </w:r>
            <w:r>
              <w:rPr>
                <w:rFonts w:cs="Arial"/>
                <w:i/>
              </w:rPr>
              <w:t xml:space="preserve"> </w:t>
            </w:r>
          </w:p>
        </w:tc>
      </w:tr>
      <w:tr w:rsidR="00B7517A" w14:paraId="623304F5" w14:textId="77777777">
        <w:tc>
          <w:tcPr>
            <w:tcW w:w="2659" w:type="dxa"/>
            <w:shd w:val="clear" w:color="auto" w:fill="8DB3E2" w:themeFill="text2" w:themeFillTint="66"/>
            <w:tcMar>
              <w:left w:w="108" w:type="dxa"/>
            </w:tcMar>
          </w:tcPr>
          <w:p w14:paraId="7296FCB5" w14:textId="77777777" w:rsidR="00B7517A" w:rsidRDefault="008A1847">
            <w:pPr>
              <w:spacing w:after="0" w:line="240" w:lineRule="auto"/>
              <w:rPr>
                <w:b/>
                <w:bCs/>
              </w:rPr>
            </w:pPr>
            <w:r>
              <w:rPr>
                <w:b/>
                <w:bCs/>
              </w:rPr>
              <w:t>Scenario</w:t>
            </w:r>
          </w:p>
        </w:tc>
        <w:tc>
          <w:tcPr>
            <w:tcW w:w="6582" w:type="dxa"/>
            <w:shd w:val="clear" w:color="auto" w:fill="auto"/>
            <w:tcMar>
              <w:left w:w="108" w:type="dxa"/>
            </w:tcMar>
          </w:tcPr>
          <w:p w14:paraId="2569AD88" w14:textId="7E9A7F08" w:rsidR="00B7517A" w:rsidRPr="00561A4A" w:rsidRDefault="005C0269" w:rsidP="005C0269">
            <w:pPr>
              <w:spacing w:after="0" w:line="240" w:lineRule="auto"/>
              <w:rPr>
                <w:i/>
              </w:rPr>
            </w:pPr>
            <w:r>
              <w:t>The scenario focuses on</w:t>
            </w:r>
            <w:r w:rsidR="00046A8C">
              <w:t xml:space="preserve"> integration of EGI </w:t>
            </w:r>
            <w:proofErr w:type="spellStart"/>
            <w:r w:rsidR="00046A8C">
              <w:t>CheckIn</w:t>
            </w:r>
            <w:proofErr w:type="spellEnd"/>
            <w:r>
              <w:t xml:space="preserve"> with Anthropogenic Hazards Thematic Core Service in order to allow </w:t>
            </w:r>
            <w:r>
              <w:lastRenderedPageBreak/>
              <w:t>authentication and authorisation and data analysis execution on EGI Infrastructure.</w:t>
            </w:r>
          </w:p>
        </w:tc>
      </w:tr>
      <w:tr w:rsidR="00B7517A" w14:paraId="2C1AEF78" w14:textId="77777777">
        <w:tc>
          <w:tcPr>
            <w:tcW w:w="2659" w:type="dxa"/>
            <w:shd w:val="clear" w:color="auto" w:fill="8DB3E2" w:themeFill="text2" w:themeFillTint="66"/>
            <w:tcMar>
              <w:left w:w="108" w:type="dxa"/>
            </w:tcMar>
          </w:tcPr>
          <w:p w14:paraId="5A5220F1" w14:textId="77777777" w:rsidR="00B7517A" w:rsidRDefault="008A1847">
            <w:pPr>
              <w:spacing w:after="0" w:line="240" w:lineRule="auto"/>
              <w:rPr>
                <w:b/>
                <w:bCs/>
              </w:rPr>
            </w:pPr>
            <w:r>
              <w:rPr>
                <w:b/>
                <w:bCs/>
              </w:rPr>
              <w:lastRenderedPageBreak/>
              <w:t>Success criteria</w:t>
            </w:r>
          </w:p>
        </w:tc>
        <w:tc>
          <w:tcPr>
            <w:tcW w:w="6582" w:type="dxa"/>
            <w:shd w:val="clear" w:color="auto" w:fill="auto"/>
            <w:tcMar>
              <w:left w:w="108" w:type="dxa"/>
            </w:tcMar>
          </w:tcPr>
          <w:p w14:paraId="1BC693A5" w14:textId="080841E2" w:rsidR="00B7517A" w:rsidRPr="00561A4A" w:rsidRDefault="00D217D1" w:rsidP="00D217D1">
            <w:pPr>
              <w:spacing w:after="0" w:line="240" w:lineRule="auto"/>
            </w:pPr>
            <w:r>
              <w:t xml:space="preserve">A user can be authenticated on the prototype with EGI </w:t>
            </w:r>
            <w:proofErr w:type="spellStart"/>
            <w:r>
              <w:t>CheckIn</w:t>
            </w:r>
            <w:proofErr w:type="spellEnd"/>
            <w:r>
              <w:t xml:space="preserve"> or TCS AH credentials, then (once his/her affiliation is confirmed) it is authorised to run a job on EGI Infrastructure via TCS AH.</w:t>
            </w:r>
          </w:p>
        </w:tc>
      </w:tr>
      <w:tr w:rsidR="00B7517A" w14:paraId="677512E3" w14:textId="77777777">
        <w:tc>
          <w:tcPr>
            <w:tcW w:w="2659" w:type="dxa"/>
            <w:shd w:val="clear" w:color="auto" w:fill="8DB3E2" w:themeFill="text2" w:themeFillTint="66"/>
            <w:tcMar>
              <w:left w:w="108" w:type="dxa"/>
            </w:tcMar>
          </w:tcPr>
          <w:p w14:paraId="20618FDC" w14:textId="77777777" w:rsidR="00B7517A" w:rsidRDefault="008A1847">
            <w:pPr>
              <w:spacing w:after="0" w:line="240" w:lineRule="auto"/>
            </w:pPr>
            <w:r>
              <w:rPr>
                <w:b/>
                <w:bCs/>
              </w:rPr>
              <w:t xml:space="preserve">User Documentation </w:t>
            </w:r>
          </w:p>
        </w:tc>
        <w:tc>
          <w:tcPr>
            <w:tcW w:w="6582" w:type="dxa"/>
            <w:shd w:val="clear" w:color="auto" w:fill="auto"/>
            <w:tcMar>
              <w:left w:w="108" w:type="dxa"/>
            </w:tcMar>
          </w:tcPr>
          <w:p w14:paraId="59D8A66A" w14:textId="76E01649" w:rsidR="00B7517A" w:rsidRPr="00561A4A" w:rsidRDefault="005C0269">
            <w:pPr>
              <w:spacing w:after="0" w:line="240" w:lineRule="auto"/>
            </w:pPr>
            <w:r w:rsidRPr="00561A4A">
              <w:t>Internal, for developers</w:t>
            </w:r>
            <w:r w:rsidRPr="005C0269">
              <w:t xml:space="preserve"> only.</w:t>
            </w:r>
            <w:r w:rsidRPr="00561A4A">
              <w:t xml:space="preserve"> </w:t>
            </w:r>
            <w:r w:rsidR="00D217D1">
              <w:t xml:space="preserve">Users’ level documentation will be available from ICS-C </w:t>
            </w:r>
            <w:r w:rsidR="008946E8">
              <w:t>Users’ Guide</w:t>
            </w:r>
            <w:r w:rsidR="00D217D1">
              <w:t>.</w:t>
            </w:r>
          </w:p>
        </w:tc>
      </w:tr>
      <w:tr w:rsidR="00B7517A" w14:paraId="76E2AE73" w14:textId="77777777">
        <w:tc>
          <w:tcPr>
            <w:tcW w:w="2659" w:type="dxa"/>
            <w:shd w:val="clear" w:color="auto" w:fill="8DB3E2" w:themeFill="text2" w:themeFillTint="66"/>
            <w:tcMar>
              <w:left w:w="108" w:type="dxa"/>
            </w:tcMar>
          </w:tcPr>
          <w:p w14:paraId="11627B44" w14:textId="77777777" w:rsidR="00B7517A" w:rsidRDefault="008A1847">
            <w:pPr>
              <w:spacing w:after="0" w:line="240" w:lineRule="auto"/>
              <w:rPr>
                <w:b/>
                <w:bCs/>
              </w:rPr>
            </w:pPr>
            <w:r>
              <w:rPr>
                <w:b/>
                <w:bCs/>
              </w:rPr>
              <w:t xml:space="preserve">Technical Documentation </w:t>
            </w:r>
          </w:p>
        </w:tc>
        <w:tc>
          <w:tcPr>
            <w:tcW w:w="6582" w:type="dxa"/>
            <w:shd w:val="clear" w:color="auto" w:fill="auto"/>
            <w:tcMar>
              <w:left w:w="108" w:type="dxa"/>
            </w:tcMar>
          </w:tcPr>
          <w:p w14:paraId="0A1F894B" w14:textId="77777777" w:rsidR="00B7517A" w:rsidRDefault="00804D1D">
            <w:pPr>
              <w:spacing w:after="0" w:line="240" w:lineRule="auto"/>
              <w:jc w:val="left"/>
            </w:pPr>
            <w:hyperlink r:id="rId16">
              <w:r w:rsidR="008A1847">
                <w:rPr>
                  <w:rStyle w:val="InternetLink"/>
                  <w:webHidden/>
                </w:rPr>
                <w:t>http://www.unity-idm.eu</w:t>
              </w:r>
            </w:hyperlink>
            <w:r w:rsidR="008A1847">
              <w:t xml:space="preserve">, see also </w:t>
            </w:r>
            <w:hyperlink r:id="rId17">
              <w:r w:rsidR="008A1847">
                <w:rPr>
                  <w:rStyle w:val="InternetLink"/>
                  <w:webHidden/>
                </w:rPr>
                <w:t>https://wiki.egi.eu/wiki/Applications_on_Demand_Service_-_architecture</w:t>
              </w:r>
            </w:hyperlink>
            <w:r w:rsidR="008A1847">
              <w:t xml:space="preserve"> </w:t>
            </w:r>
          </w:p>
        </w:tc>
      </w:tr>
      <w:tr w:rsidR="00B7517A" w14:paraId="7A26CC7D" w14:textId="77777777">
        <w:tc>
          <w:tcPr>
            <w:tcW w:w="2659" w:type="dxa"/>
            <w:shd w:val="clear" w:color="auto" w:fill="8DB3E2" w:themeFill="text2" w:themeFillTint="66"/>
            <w:tcMar>
              <w:left w:w="108" w:type="dxa"/>
            </w:tcMar>
          </w:tcPr>
          <w:p w14:paraId="714B786C" w14:textId="77777777" w:rsidR="00B7517A" w:rsidRDefault="008A1847">
            <w:pPr>
              <w:spacing w:after="0" w:line="240" w:lineRule="auto"/>
              <w:rPr>
                <w:b/>
              </w:rPr>
            </w:pPr>
            <w:r>
              <w:rPr>
                <w:b/>
              </w:rPr>
              <w:t>Developer team</w:t>
            </w:r>
          </w:p>
        </w:tc>
        <w:tc>
          <w:tcPr>
            <w:tcW w:w="6582" w:type="dxa"/>
            <w:shd w:val="clear" w:color="auto" w:fill="auto"/>
            <w:tcMar>
              <w:left w:w="108" w:type="dxa"/>
            </w:tcMar>
          </w:tcPr>
          <w:p w14:paraId="7757B0CE" w14:textId="77777777" w:rsidR="00B7517A" w:rsidRDefault="008A1847">
            <w:pPr>
              <w:spacing w:after="0" w:line="240" w:lineRule="auto"/>
              <w:rPr>
                <w:i/>
                <w:lang w:val="it-IT"/>
              </w:rPr>
            </w:pPr>
            <w:r>
              <w:rPr>
                <w:lang w:val="it-IT"/>
              </w:rPr>
              <w:t>ACC Cyfronet AGH, Istituto Nazionale di Geofisica e Vulcanologia</w:t>
            </w:r>
          </w:p>
        </w:tc>
      </w:tr>
      <w:tr w:rsidR="00B7517A" w14:paraId="2613B9AA" w14:textId="77777777">
        <w:tc>
          <w:tcPr>
            <w:tcW w:w="2659" w:type="dxa"/>
            <w:shd w:val="clear" w:color="auto" w:fill="8DB3E2" w:themeFill="text2" w:themeFillTint="66"/>
            <w:tcMar>
              <w:left w:w="108" w:type="dxa"/>
            </w:tcMar>
          </w:tcPr>
          <w:p w14:paraId="3D7FC8C7" w14:textId="77777777" w:rsidR="00B7517A" w:rsidRDefault="008A1847">
            <w:pPr>
              <w:spacing w:after="0" w:line="240" w:lineRule="auto"/>
              <w:rPr>
                <w:b/>
              </w:rPr>
            </w:pPr>
            <w:r>
              <w:rPr>
                <w:b/>
              </w:rPr>
              <w:t>License</w:t>
            </w:r>
          </w:p>
        </w:tc>
        <w:tc>
          <w:tcPr>
            <w:tcW w:w="6582" w:type="dxa"/>
            <w:shd w:val="clear" w:color="auto" w:fill="auto"/>
            <w:tcMar>
              <w:left w:w="108" w:type="dxa"/>
            </w:tcMar>
          </w:tcPr>
          <w:p w14:paraId="6A464D63" w14:textId="77777777" w:rsidR="00B7517A" w:rsidRDefault="008A1847">
            <w:pPr>
              <w:spacing w:after="0" w:line="240" w:lineRule="auto"/>
              <w:rPr>
                <w:i/>
              </w:rPr>
            </w:pPr>
            <w:r>
              <w:t>Open Source, Apache2 license</w:t>
            </w:r>
          </w:p>
        </w:tc>
      </w:tr>
      <w:tr w:rsidR="00B7517A" w14:paraId="204CF540" w14:textId="77777777">
        <w:tc>
          <w:tcPr>
            <w:tcW w:w="2659" w:type="dxa"/>
            <w:shd w:val="clear" w:color="auto" w:fill="8DB3E2" w:themeFill="text2" w:themeFillTint="66"/>
            <w:tcMar>
              <w:left w:w="108" w:type="dxa"/>
            </w:tcMar>
          </w:tcPr>
          <w:p w14:paraId="5DC67B68" w14:textId="77777777" w:rsidR="00B7517A" w:rsidRDefault="008A1847">
            <w:pPr>
              <w:spacing w:after="0" w:line="240" w:lineRule="auto"/>
            </w:pPr>
            <w:r>
              <w:rPr>
                <w:b/>
                <w:bCs/>
              </w:rPr>
              <w:t>Source code</w:t>
            </w:r>
          </w:p>
        </w:tc>
        <w:tc>
          <w:tcPr>
            <w:tcW w:w="6582" w:type="dxa"/>
            <w:shd w:val="clear" w:color="auto" w:fill="auto"/>
            <w:tcMar>
              <w:left w:w="108" w:type="dxa"/>
            </w:tcMar>
          </w:tcPr>
          <w:p w14:paraId="22793E04" w14:textId="77777777" w:rsidR="00B7517A" w:rsidRDefault="008A1847">
            <w:pPr>
              <w:spacing w:after="0" w:line="240" w:lineRule="auto"/>
              <w:rPr>
                <w:i/>
              </w:rPr>
            </w:pPr>
            <w:r>
              <w:t>Not released yet.</w:t>
            </w:r>
          </w:p>
        </w:tc>
      </w:tr>
    </w:tbl>
    <w:p w14:paraId="43694AE7" w14:textId="77777777" w:rsidR="00B7517A" w:rsidRDefault="00B7517A"/>
    <w:p w14:paraId="396B51AA" w14:textId="77777777" w:rsidR="00B7517A" w:rsidRDefault="008A1847">
      <w:pPr>
        <w:pStyle w:val="Heading2"/>
        <w:numPr>
          <w:ilvl w:val="1"/>
          <w:numId w:val="2"/>
        </w:numPr>
      </w:pPr>
      <w:bookmarkStart w:id="11" w:name="_Toc364678272"/>
      <w:bookmarkStart w:id="12" w:name="_Toc493079987"/>
      <w:bookmarkEnd w:id="11"/>
      <w:r>
        <w:t>Architecture</w:t>
      </w:r>
      <w:bookmarkEnd w:id="12"/>
    </w:p>
    <w:p w14:paraId="6528C71D" w14:textId="6317AFF5" w:rsidR="00B7517A" w:rsidRDefault="008A1847">
      <w:r>
        <w:t xml:space="preserve">In order to </w:t>
      </w:r>
      <w:bookmarkStart w:id="13" w:name="__DdeLink__3405_264120982"/>
      <w:r>
        <w:t>provide a robust and efficient</w:t>
      </w:r>
      <w:bookmarkEnd w:id="13"/>
      <w:r>
        <w:t xml:space="preserve"> architecture, </w:t>
      </w:r>
      <w:r w:rsidR="00BF3890">
        <w:t xml:space="preserve">that will address the required users’ needs, </w:t>
      </w:r>
      <w:r>
        <w:t xml:space="preserve">the description of the use case, </w:t>
      </w:r>
      <w:r w:rsidR="00BF3890">
        <w:t>was defined and validated with the EPOS community together with</w:t>
      </w:r>
      <w:r>
        <w:t xml:space="preserve"> general consideration</w:t>
      </w:r>
      <w:r w:rsidR="00BF3890">
        <w:t>s:</w:t>
      </w:r>
    </w:p>
    <w:p w14:paraId="686B9400" w14:textId="259E2EA6" w:rsidR="00B7517A" w:rsidRDefault="008A1847">
      <w:pPr>
        <w:pStyle w:val="ListParagraph"/>
        <w:numPr>
          <w:ilvl w:val="0"/>
          <w:numId w:val="5"/>
        </w:numPr>
      </w:pPr>
      <w:r>
        <w:rPr>
          <w:rStyle w:val="Nessuno"/>
        </w:rPr>
        <w:t>Taking into account the di</w:t>
      </w:r>
      <w:r w:rsidR="00BF3890">
        <w:rPr>
          <w:rStyle w:val="Nessuno"/>
        </w:rPr>
        <w:t>stributed</w:t>
      </w:r>
      <w:r>
        <w:rPr>
          <w:rStyle w:val="Nessuno"/>
        </w:rPr>
        <w:t xml:space="preserve"> character of the EPOS infrastructure, including scientific data sets, high level services, computing facilities, etc. users should be provided with Authentication, Authorization Infrastructure (AAI) system capable to interact with all the EPOS resources.</w:t>
      </w:r>
    </w:p>
    <w:p w14:paraId="0219B67F" w14:textId="13CFD130" w:rsidR="00B7517A" w:rsidRDefault="008A1847">
      <w:pPr>
        <w:pStyle w:val="ListParagraph"/>
        <w:numPr>
          <w:ilvl w:val="0"/>
          <w:numId w:val="5"/>
        </w:numPr>
      </w:pPr>
      <w:r>
        <w:rPr>
          <w:rStyle w:val="Nessuno"/>
        </w:rPr>
        <w:t xml:space="preserve">Several TCSs, RIs, etc., have already </w:t>
      </w:r>
      <w:r w:rsidR="00BF3890">
        <w:rPr>
          <w:rStyle w:val="Nessuno"/>
        </w:rPr>
        <w:t>developed AAI</w:t>
      </w:r>
      <w:r>
        <w:rPr>
          <w:rStyle w:val="Nessuno"/>
        </w:rPr>
        <w:t xml:space="preserve"> solutions. These will have to be connected to the general EPOS AAI in order to avoid </w:t>
      </w:r>
      <w:r w:rsidR="008946E8">
        <w:rPr>
          <w:rStyle w:val="Nessuno"/>
        </w:rPr>
        <w:t>incompatibility</w:t>
      </w:r>
      <w:r>
        <w:rPr>
          <w:rStyle w:val="Nessuno"/>
        </w:rPr>
        <w:t xml:space="preserve"> </w:t>
      </w:r>
      <w:r w:rsidR="00BF3890">
        <w:rPr>
          <w:rStyle w:val="Nessuno"/>
        </w:rPr>
        <w:t>of existing</w:t>
      </w:r>
      <w:r>
        <w:rPr>
          <w:rStyle w:val="Nessuno"/>
        </w:rPr>
        <w:t xml:space="preserve"> services.</w:t>
      </w:r>
    </w:p>
    <w:p w14:paraId="2F7AC83B" w14:textId="2F9D2DC5" w:rsidR="00B7517A" w:rsidRDefault="008A1847">
      <w:pPr>
        <w:pStyle w:val="ListParagraph"/>
        <w:numPr>
          <w:ilvl w:val="0"/>
          <w:numId w:val="5"/>
        </w:numPr>
      </w:pPr>
      <w:r>
        <w:rPr>
          <w:rStyle w:val="Nessuno"/>
        </w:rPr>
        <w:t>To connect existing AAI approaches in EPOS into one ecosystem, an AAI hub is needed which will assure interoperability between existing technologies. Hub technologies</w:t>
      </w:r>
      <w:r w:rsidR="00BF3890">
        <w:rPr>
          <w:rStyle w:val="Nessuno"/>
        </w:rPr>
        <w:t xml:space="preserve"> directly</w:t>
      </w:r>
      <w:r>
        <w:rPr>
          <w:rStyle w:val="Nessuno"/>
        </w:rPr>
        <w:t xml:space="preserve"> passing logins, passwords, etc. have be</w:t>
      </w:r>
      <w:r w:rsidR="00BB2862">
        <w:rPr>
          <w:rStyle w:val="Nessuno"/>
        </w:rPr>
        <w:t>en</w:t>
      </w:r>
      <w:r>
        <w:rPr>
          <w:rStyle w:val="Nessuno"/>
        </w:rPr>
        <w:t xml:space="preserve"> abandoned by principle</w:t>
      </w:r>
      <w:r w:rsidR="00736E30">
        <w:rPr>
          <w:rStyle w:val="Nessuno"/>
        </w:rPr>
        <w:t xml:space="preserve">, </w:t>
      </w:r>
      <w:r w:rsidR="00BB2862">
        <w:rPr>
          <w:rStyle w:val="Nessuno"/>
        </w:rPr>
        <w:t>if favour of</w:t>
      </w:r>
      <w:r>
        <w:rPr>
          <w:rStyle w:val="Nessuno"/>
        </w:rPr>
        <w:t xml:space="preserve"> a modern, attribute based, solution. </w:t>
      </w:r>
      <w:r w:rsidR="00BB2862">
        <w:rPr>
          <w:rStyle w:val="Nessuno"/>
        </w:rPr>
        <w:t xml:space="preserve">This will increase the general security among EPOS infrastructure and easy the connection of various existing AAI technologies </w:t>
      </w:r>
      <w:r>
        <w:rPr>
          <w:rStyle w:val="Nessuno"/>
        </w:rPr>
        <w:t>Once user is authenticated within the infrastructure, all authorisation decisions should be made based on attributes only. The set of the EPOS specific attributes should be defined in the hub and obtained from there by the services.</w:t>
      </w:r>
    </w:p>
    <w:p w14:paraId="14604BB7" w14:textId="2BE97D4D" w:rsidR="00B7517A" w:rsidRPr="00EA1E48" w:rsidRDefault="008A1847">
      <w:pPr>
        <w:pStyle w:val="ListParagraph"/>
        <w:numPr>
          <w:ilvl w:val="0"/>
          <w:numId w:val="5"/>
        </w:numPr>
      </w:pPr>
      <w:r w:rsidRPr="00EA1E48">
        <w:rPr>
          <w:rStyle w:val="Nessuno"/>
        </w:rPr>
        <w:t xml:space="preserve">The </w:t>
      </w:r>
      <w:r w:rsidR="008E062C" w:rsidRPr="00EA1E48">
        <w:t xml:space="preserve">EPOS AAI is considering supporting </w:t>
      </w:r>
      <w:proofErr w:type="spellStart"/>
      <w:r w:rsidR="008E062C" w:rsidRPr="00EA1E48">
        <w:t>EduGAIN’s</w:t>
      </w:r>
      <w:proofErr w:type="spellEnd"/>
      <w:r w:rsidR="008E062C" w:rsidRPr="00EA1E48">
        <w:t xml:space="preserve"> </w:t>
      </w:r>
      <w:proofErr w:type="spellStart"/>
      <w:r w:rsidR="008E062C" w:rsidRPr="00EA1E48">
        <w:t>IdPs</w:t>
      </w:r>
      <w:proofErr w:type="spellEnd"/>
      <w:r w:rsidR="008E062C" w:rsidRPr="00EA1E48">
        <w:t xml:space="preserve"> and the following protocols </w:t>
      </w:r>
      <w:r w:rsidRPr="00EA1E48">
        <w:rPr>
          <w:rStyle w:val="Nessuno"/>
        </w:rPr>
        <w:t>LDAP, OpenID, x509 certificates.</w:t>
      </w:r>
    </w:p>
    <w:p w14:paraId="4D457283" w14:textId="0953572B" w:rsidR="00B7517A" w:rsidRDefault="008A1847">
      <w:pPr>
        <w:rPr>
          <w:rStyle w:val="Hyperlink3"/>
        </w:rPr>
      </w:pPr>
      <w:r>
        <w:rPr>
          <w:lang w:val="en-US"/>
        </w:rPr>
        <w:t xml:space="preserve">The architecture in the </w:t>
      </w:r>
      <w:r w:rsidR="00673FD7">
        <w:rPr>
          <w:lang w:val="en-US"/>
        </w:rPr>
        <w:fldChar w:fldCharType="begin"/>
      </w:r>
      <w:r w:rsidR="00673FD7">
        <w:rPr>
          <w:lang w:val="en-US"/>
        </w:rPr>
        <w:instrText xml:space="preserve"> REF _Ref492630277 \h </w:instrText>
      </w:r>
      <w:r w:rsidR="00673FD7">
        <w:rPr>
          <w:lang w:val="en-US"/>
        </w:rPr>
      </w:r>
      <w:r w:rsidR="00673FD7">
        <w:rPr>
          <w:lang w:val="en-US"/>
        </w:rPr>
        <w:fldChar w:fldCharType="separate"/>
      </w:r>
      <w:r w:rsidR="00F659C0">
        <w:t xml:space="preserve">Figure: </w:t>
      </w:r>
      <w:r w:rsidR="00F659C0">
        <w:rPr>
          <w:noProof/>
        </w:rPr>
        <w:t>1</w:t>
      </w:r>
      <w:r w:rsidR="00673FD7">
        <w:rPr>
          <w:lang w:val="en-US"/>
        </w:rPr>
        <w:fldChar w:fldCharType="end"/>
      </w:r>
      <w:r w:rsidR="008E062C">
        <w:rPr>
          <w:lang w:val="en-US"/>
        </w:rPr>
        <w:t xml:space="preserve"> </w:t>
      </w:r>
      <w:r>
        <w:rPr>
          <w:lang w:val="en-US"/>
        </w:rPr>
        <w:t xml:space="preserve">shows the EPOS AAI solution developed so far: it is based on the </w:t>
      </w:r>
      <w:r>
        <w:t xml:space="preserve">AAI backbone of the EGI Applications </w:t>
      </w:r>
      <w:proofErr w:type="gramStart"/>
      <w:r>
        <w:t>On</w:t>
      </w:r>
      <w:proofErr w:type="gramEnd"/>
      <w:r>
        <w:t xml:space="preserve"> Demand service.</w:t>
      </w:r>
    </w:p>
    <w:p w14:paraId="3049FE28" w14:textId="5D43C617" w:rsidR="00673FD7" w:rsidRDefault="00D31811" w:rsidP="00673FD7">
      <w:pPr>
        <w:keepNext/>
        <w:jc w:val="center"/>
      </w:pPr>
      <w:r>
        <w:rPr>
          <w:noProof/>
          <w:lang w:eastAsia="en-GB"/>
        </w:rPr>
        <w:lastRenderedPageBreak/>
        <w:drawing>
          <wp:inline distT="0" distB="0" distL="0" distR="0" wp14:anchorId="05F6611F" wp14:editId="1CD1E072">
            <wp:extent cx="5361801" cy="3352165"/>
            <wp:effectExtent l="0" t="0" r="0" b="63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rzut ekranu 2017-09-08 o 10.27.43.png"/>
                    <pic:cNvPicPr/>
                  </pic:nvPicPr>
                  <pic:blipFill>
                    <a:blip r:embed="rId18">
                      <a:extLst>
                        <a:ext uri="{28A0092B-C50C-407E-A947-70E740481C1C}">
                          <a14:useLocalDpi xmlns:a14="http://schemas.microsoft.com/office/drawing/2010/main" val="0"/>
                        </a:ext>
                      </a:extLst>
                    </a:blip>
                    <a:stretch>
                      <a:fillRect/>
                    </a:stretch>
                  </pic:blipFill>
                  <pic:spPr>
                    <a:xfrm>
                      <a:off x="0" y="0"/>
                      <a:ext cx="5367827" cy="3355932"/>
                    </a:xfrm>
                    <a:prstGeom prst="rect">
                      <a:avLst/>
                    </a:prstGeom>
                  </pic:spPr>
                </pic:pic>
              </a:graphicData>
            </a:graphic>
          </wp:inline>
        </w:drawing>
      </w:r>
    </w:p>
    <w:p w14:paraId="7C46ECEB" w14:textId="4D9CF927" w:rsidR="00B7517A" w:rsidRDefault="00673FD7" w:rsidP="00561A4A">
      <w:pPr>
        <w:pStyle w:val="Caption"/>
        <w:jc w:val="center"/>
      </w:pPr>
      <w:bookmarkStart w:id="14" w:name="_Ref492630277"/>
      <w:r>
        <w:t xml:space="preserve">Figure: </w:t>
      </w:r>
      <w:r w:rsidR="00804D1D">
        <w:fldChar w:fldCharType="begin"/>
      </w:r>
      <w:r w:rsidR="00804D1D">
        <w:instrText xml:space="preserve"> SEQ Figure: \* ARABIC </w:instrText>
      </w:r>
      <w:r w:rsidR="00804D1D">
        <w:fldChar w:fldCharType="separate"/>
      </w:r>
      <w:r w:rsidR="00F659C0">
        <w:rPr>
          <w:noProof/>
        </w:rPr>
        <w:t>1</w:t>
      </w:r>
      <w:r w:rsidR="00804D1D">
        <w:rPr>
          <w:noProof/>
        </w:rPr>
        <w:fldChar w:fldCharType="end"/>
      </w:r>
      <w:bookmarkEnd w:id="14"/>
      <w:r>
        <w:t>. The proposed AAI scheme for EPOS</w:t>
      </w:r>
    </w:p>
    <w:p w14:paraId="2A98B5C7" w14:textId="77777777" w:rsidR="00EA1E48" w:rsidRPr="00EA1E48" w:rsidRDefault="00EA1E48" w:rsidP="00EA1E48">
      <w:pPr>
        <w:pStyle w:val="ListParagraph"/>
        <w:keepNext/>
        <w:keepLines/>
        <w:numPr>
          <w:ilvl w:val="0"/>
          <w:numId w:val="4"/>
        </w:numPr>
        <w:spacing w:before="200"/>
        <w:contextualSpacing w:val="0"/>
        <w:outlineLvl w:val="2"/>
        <w:rPr>
          <w:rFonts w:eastAsiaTheme="majorEastAsia" w:cstheme="majorBidi"/>
          <w:b/>
          <w:bCs/>
          <w:vanish/>
          <w:color w:val="0063AA"/>
          <w:sz w:val="24"/>
        </w:rPr>
      </w:pPr>
      <w:bookmarkStart w:id="15" w:name="_Toc300491565"/>
      <w:bookmarkStart w:id="16" w:name="_Toc349284423"/>
      <w:bookmarkStart w:id="17" w:name="_Toc364678273"/>
      <w:bookmarkStart w:id="18" w:name="_Toc476747189"/>
      <w:bookmarkStart w:id="19" w:name="_Toc492638854"/>
      <w:bookmarkStart w:id="20" w:name="_Toc493079900"/>
      <w:bookmarkStart w:id="21" w:name="_Toc493079944"/>
      <w:bookmarkStart w:id="22" w:name="_Toc493079988"/>
      <w:bookmarkEnd w:id="15"/>
      <w:bookmarkEnd w:id="16"/>
      <w:bookmarkEnd w:id="17"/>
      <w:bookmarkEnd w:id="18"/>
      <w:bookmarkEnd w:id="19"/>
      <w:bookmarkEnd w:id="20"/>
      <w:bookmarkEnd w:id="21"/>
      <w:bookmarkEnd w:id="22"/>
    </w:p>
    <w:p w14:paraId="04B67BAC" w14:textId="77777777" w:rsidR="00EA1E48" w:rsidRPr="00EA1E48" w:rsidRDefault="00EA1E48" w:rsidP="00EA1E48">
      <w:pPr>
        <w:pStyle w:val="ListParagraph"/>
        <w:keepNext/>
        <w:keepLines/>
        <w:numPr>
          <w:ilvl w:val="0"/>
          <w:numId w:val="4"/>
        </w:numPr>
        <w:spacing w:before="200"/>
        <w:contextualSpacing w:val="0"/>
        <w:outlineLvl w:val="2"/>
        <w:rPr>
          <w:rFonts w:eastAsiaTheme="majorEastAsia" w:cstheme="majorBidi"/>
          <w:b/>
          <w:bCs/>
          <w:vanish/>
          <w:color w:val="0063AA"/>
          <w:sz w:val="24"/>
        </w:rPr>
      </w:pPr>
      <w:bookmarkStart w:id="23" w:name="_Toc492638855"/>
      <w:bookmarkStart w:id="24" w:name="_Toc493079901"/>
      <w:bookmarkStart w:id="25" w:name="_Toc493079945"/>
      <w:bookmarkStart w:id="26" w:name="_Toc493079989"/>
      <w:bookmarkEnd w:id="23"/>
      <w:bookmarkEnd w:id="24"/>
      <w:bookmarkEnd w:id="25"/>
      <w:bookmarkEnd w:id="26"/>
    </w:p>
    <w:p w14:paraId="5F70B473" w14:textId="77777777" w:rsidR="00EA1E48" w:rsidRPr="00EA1E48" w:rsidRDefault="00EA1E48" w:rsidP="00EA1E48">
      <w:pPr>
        <w:pStyle w:val="ListParagraph"/>
        <w:keepNext/>
        <w:keepLines/>
        <w:numPr>
          <w:ilvl w:val="1"/>
          <w:numId w:val="4"/>
        </w:numPr>
        <w:spacing w:before="200"/>
        <w:contextualSpacing w:val="0"/>
        <w:outlineLvl w:val="2"/>
        <w:rPr>
          <w:rFonts w:eastAsiaTheme="majorEastAsia" w:cstheme="majorBidi"/>
          <w:b/>
          <w:bCs/>
          <w:vanish/>
          <w:color w:val="0063AA"/>
          <w:sz w:val="24"/>
        </w:rPr>
      </w:pPr>
      <w:bookmarkStart w:id="27" w:name="_Toc492638856"/>
      <w:bookmarkStart w:id="28" w:name="_Toc493079902"/>
      <w:bookmarkStart w:id="29" w:name="_Toc493079946"/>
      <w:bookmarkStart w:id="30" w:name="_Toc493079990"/>
      <w:bookmarkEnd w:id="27"/>
      <w:bookmarkEnd w:id="28"/>
      <w:bookmarkEnd w:id="29"/>
      <w:bookmarkEnd w:id="30"/>
    </w:p>
    <w:p w14:paraId="61657C75" w14:textId="77777777" w:rsidR="00EA1E48" w:rsidRPr="00EA1E48" w:rsidRDefault="00EA1E48" w:rsidP="00EA1E48">
      <w:pPr>
        <w:pStyle w:val="ListParagraph"/>
        <w:keepNext/>
        <w:keepLines/>
        <w:numPr>
          <w:ilvl w:val="1"/>
          <w:numId w:val="4"/>
        </w:numPr>
        <w:spacing w:before="200"/>
        <w:contextualSpacing w:val="0"/>
        <w:outlineLvl w:val="2"/>
        <w:rPr>
          <w:rFonts w:eastAsiaTheme="majorEastAsia" w:cstheme="majorBidi"/>
          <w:b/>
          <w:bCs/>
          <w:vanish/>
          <w:color w:val="0063AA"/>
          <w:sz w:val="24"/>
        </w:rPr>
      </w:pPr>
      <w:bookmarkStart w:id="31" w:name="_Toc492638857"/>
      <w:bookmarkStart w:id="32" w:name="_Toc493079903"/>
      <w:bookmarkStart w:id="33" w:name="_Toc493079947"/>
      <w:bookmarkStart w:id="34" w:name="_Toc493079991"/>
      <w:bookmarkEnd w:id="31"/>
      <w:bookmarkEnd w:id="32"/>
      <w:bookmarkEnd w:id="33"/>
      <w:bookmarkEnd w:id="34"/>
    </w:p>
    <w:p w14:paraId="27744376" w14:textId="01C799D7" w:rsidR="00B7517A" w:rsidRDefault="008A1847" w:rsidP="00EA1E48">
      <w:pPr>
        <w:pStyle w:val="Heading3"/>
        <w:numPr>
          <w:ilvl w:val="2"/>
          <w:numId w:val="4"/>
        </w:numPr>
      </w:pPr>
      <w:bookmarkStart w:id="35" w:name="_Toc493079992"/>
      <w:r>
        <w:t>High-Level Service architecture</w:t>
      </w:r>
      <w:bookmarkEnd w:id="35"/>
    </w:p>
    <w:p w14:paraId="324CBAC5" w14:textId="6FED32F1" w:rsidR="00B7517A" w:rsidRDefault="008A1847">
      <w:r>
        <w:rPr>
          <w:lang w:val="en-US"/>
        </w:rPr>
        <w:t xml:space="preserve">The prototype has been built according to the scheme sketched on </w:t>
      </w:r>
      <w:r>
        <w:rPr>
          <w:lang w:val="en-US"/>
        </w:rPr>
        <w:fldChar w:fldCharType="begin"/>
      </w:r>
      <w:r>
        <w:instrText>REF _Ref475005096 \h</w:instrText>
      </w:r>
      <w:r>
        <w:fldChar w:fldCharType="separate"/>
      </w:r>
      <w:r w:rsidR="00F659C0">
        <w:rPr>
          <w:b/>
          <w:bCs/>
          <w:lang w:val="en-US"/>
        </w:rPr>
        <w:t>Error! Reference source not found.</w:t>
      </w:r>
      <w:r>
        <w:fldChar w:fldCharType="end"/>
      </w:r>
      <w:r>
        <w:rPr>
          <w:lang w:val="en-US"/>
        </w:rPr>
        <w:t xml:space="preserve">. In the current implementation, two </w:t>
      </w:r>
      <w:proofErr w:type="spellStart"/>
      <w:r>
        <w:rPr>
          <w:lang w:val="en-US"/>
        </w:rPr>
        <w:t>IdPs</w:t>
      </w:r>
      <w:proofErr w:type="spellEnd"/>
      <w:r>
        <w:rPr>
          <w:lang w:val="en-US"/>
        </w:rPr>
        <w:t xml:space="preserve"> have been integrated as a proof of concept: EGI </w:t>
      </w:r>
      <w:proofErr w:type="spellStart"/>
      <w:r>
        <w:rPr>
          <w:lang w:val="en-US"/>
        </w:rPr>
        <w:t>CheckIn</w:t>
      </w:r>
      <w:proofErr w:type="spellEnd"/>
      <w:r>
        <w:rPr>
          <w:lang w:val="en-US"/>
        </w:rPr>
        <w:t xml:space="preserve"> and TCS AH, both OpenID type Identity providers.  Additional </w:t>
      </w:r>
      <w:proofErr w:type="spellStart"/>
      <w:r>
        <w:rPr>
          <w:lang w:val="en-US"/>
        </w:rPr>
        <w:t>IdPs</w:t>
      </w:r>
      <w:proofErr w:type="spellEnd"/>
      <w:r>
        <w:rPr>
          <w:lang w:val="en-US"/>
        </w:rPr>
        <w:t xml:space="preserve"> will be integrated within the EPOS ICS-C after initial integration with the ICS-C science gateway. The thick arrows on the scheme represent any further communication (between TCSs, ICS-C and EGI </w:t>
      </w:r>
      <w:proofErr w:type="spellStart"/>
      <w:r>
        <w:rPr>
          <w:lang w:val="en-US"/>
        </w:rPr>
        <w:t>CheckIn</w:t>
      </w:r>
      <w:proofErr w:type="spellEnd"/>
      <w:r>
        <w:rPr>
          <w:lang w:val="en-US"/>
        </w:rPr>
        <w:t xml:space="preserve">) after the authorization has been completed – this includes: job submission with data analysis, processing, advanced </w:t>
      </w:r>
      <w:r w:rsidR="00EA1E48">
        <w:rPr>
          <w:lang w:val="en-US"/>
        </w:rPr>
        <w:t>visualizations</w:t>
      </w:r>
      <w:r>
        <w:rPr>
          <w:lang w:val="en-US"/>
        </w:rPr>
        <w:t>, etc.</w:t>
      </w:r>
    </w:p>
    <w:p w14:paraId="44A5D42F" w14:textId="77777777" w:rsidR="00B7517A" w:rsidRDefault="008A1847">
      <w:pPr>
        <w:rPr>
          <w:lang w:val="en-US"/>
        </w:rPr>
      </w:pPr>
      <w:r>
        <w:rPr>
          <w:lang w:val="en-US"/>
        </w:rPr>
        <w:t xml:space="preserve">The integration with the EGI </w:t>
      </w:r>
      <w:proofErr w:type="spellStart"/>
      <w:r>
        <w:rPr>
          <w:lang w:val="en-US"/>
        </w:rPr>
        <w:t>CheckIn</w:t>
      </w:r>
      <w:proofErr w:type="spellEnd"/>
      <w:r>
        <w:rPr>
          <w:lang w:val="en-US"/>
        </w:rPr>
        <w:t xml:space="preserve"> demonstrates how EPOS RI users could exploit EGI services and resources through the ICS in a transparent way (we used the Gaussian VO in EGI as an example). More coupled integration scenarios will be investigated in the future.</w:t>
      </w:r>
    </w:p>
    <w:p w14:paraId="437DF907" w14:textId="77777777" w:rsidR="00673FD7" w:rsidRDefault="008A1847" w:rsidP="00673FD7">
      <w:pPr>
        <w:keepNext/>
        <w:jc w:val="center"/>
      </w:pPr>
      <w:r>
        <w:rPr>
          <w:noProof/>
          <w:lang w:eastAsia="en-GB"/>
        </w:rPr>
        <w:lastRenderedPageBreak/>
        <w:drawing>
          <wp:inline distT="0" distB="0" distL="0" distR="0" wp14:anchorId="4E669D32" wp14:editId="51A972E9">
            <wp:extent cx="4166235" cy="310769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9"/>
                    <a:stretch>
                      <a:fillRect/>
                    </a:stretch>
                  </pic:blipFill>
                  <pic:spPr bwMode="auto">
                    <a:xfrm>
                      <a:off x="0" y="0"/>
                      <a:ext cx="4166235" cy="3107690"/>
                    </a:xfrm>
                    <a:prstGeom prst="rect">
                      <a:avLst/>
                    </a:prstGeom>
                  </pic:spPr>
                </pic:pic>
              </a:graphicData>
            </a:graphic>
          </wp:inline>
        </w:drawing>
      </w:r>
    </w:p>
    <w:p w14:paraId="28C9E6E4" w14:textId="4461912F" w:rsidR="00B7517A" w:rsidRDefault="00673FD7" w:rsidP="00561A4A">
      <w:pPr>
        <w:pStyle w:val="Caption"/>
        <w:jc w:val="center"/>
      </w:pPr>
      <w:r>
        <w:t xml:space="preserve">Figure: </w:t>
      </w:r>
      <w:r w:rsidR="00804D1D">
        <w:fldChar w:fldCharType="begin"/>
      </w:r>
      <w:r w:rsidR="00804D1D">
        <w:instrText xml:space="preserve"> SEQ Figure: \* ARABIC </w:instrText>
      </w:r>
      <w:r w:rsidR="00804D1D">
        <w:fldChar w:fldCharType="separate"/>
      </w:r>
      <w:r w:rsidR="00F659C0">
        <w:rPr>
          <w:noProof/>
        </w:rPr>
        <w:t>2</w:t>
      </w:r>
      <w:r w:rsidR="00804D1D">
        <w:rPr>
          <w:noProof/>
        </w:rPr>
        <w:fldChar w:fldCharType="end"/>
      </w:r>
      <w:r>
        <w:t>. EPOS AAI prototype scheme</w:t>
      </w:r>
    </w:p>
    <w:p w14:paraId="247A038E" w14:textId="77777777" w:rsidR="00B7517A" w:rsidRDefault="008A1847">
      <w:pPr>
        <w:pStyle w:val="Heading2"/>
        <w:numPr>
          <w:ilvl w:val="1"/>
          <w:numId w:val="2"/>
        </w:numPr>
      </w:pPr>
      <w:bookmarkStart w:id="36" w:name="_Toc364678274"/>
      <w:bookmarkStart w:id="37" w:name="_Toc493079993"/>
      <w:bookmarkEnd w:id="36"/>
      <w:r>
        <w:t>Demonstration</w:t>
      </w:r>
      <w:bookmarkEnd w:id="37"/>
    </w:p>
    <w:p w14:paraId="77E722B1" w14:textId="77777777" w:rsidR="00B7517A" w:rsidRDefault="008A1847">
      <w:pPr>
        <w:pStyle w:val="Heading3"/>
        <w:numPr>
          <w:ilvl w:val="2"/>
          <w:numId w:val="2"/>
        </w:numPr>
      </w:pPr>
      <w:bookmarkStart w:id="38" w:name="_Toc364678275"/>
      <w:bookmarkStart w:id="39" w:name="_Toc493079994"/>
      <w:bookmarkEnd w:id="38"/>
      <w:r>
        <w:t>Scenario</w:t>
      </w:r>
      <w:bookmarkEnd w:id="39"/>
    </w:p>
    <w:p w14:paraId="792AE4C5" w14:textId="0882C754" w:rsidR="00B7517A" w:rsidRDefault="008A1847">
      <w:r>
        <w:t xml:space="preserve">For the sake of simplicity, a basic scenario has been </w:t>
      </w:r>
      <w:r w:rsidR="00673FD7">
        <w:t>designed</w:t>
      </w:r>
      <w:r>
        <w:t xml:space="preserve">. A user accesses the ICS-C via a web browser. Then, to gain access to the ICS-C resources he/she has to log into the system. To achieve </w:t>
      </w:r>
      <w:r w:rsidR="00EA1E48">
        <w:t>these</w:t>
      </w:r>
      <w:r>
        <w:t xml:space="preserve"> three possib</w:t>
      </w:r>
      <w:r w:rsidR="008946E8">
        <w:t>le paths can be utilised</w:t>
      </w:r>
      <w:r>
        <w:t>:</w:t>
      </w:r>
    </w:p>
    <w:p w14:paraId="7D975F29" w14:textId="77777777" w:rsidR="00B7517A" w:rsidRDefault="008A1847">
      <w:pPr>
        <w:pStyle w:val="ListParagraph"/>
        <w:numPr>
          <w:ilvl w:val="0"/>
          <w:numId w:val="9"/>
        </w:numPr>
      </w:pPr>
      <w:r>
        <w:t>Local authentication (not considered for the pilot example)</w:t>
      </w:r>
    </w:p>
    <w:p w14:paraId="332AA301" w14:textId="77777777" w:rsidR="00B7517A" w:rsidRDefault="008A1847">
      <w:pPr>
        <w:pStyle w:val="ListParagraph"/>
        <w:numPr>
          <w:ilvl w:val="0"/>
          <w:numId w:val="9"/>
        </w:numPr>
      </w:pPr>
      <w:r>
        <w:t>Authentication via credentials of one of the EPOS Thematic Core services (Anthropogenic Hazards, TCS AH in this example)</w:t>
      </w:r>
    </w:p>
    <w:p w14:paraId="05BC21A0" w14:textId="77777777" w:rsidR="00B7517A" w:rsidRDefault="008A1847">
      <w:pPr>
        <w:pStyle w:val="ListParagraph"/>
        <w:numPr>
          <w:ilvl w:val="0"/>
          <w:numId w:val="9"/>
        </w:numPr>
      </w:pPr>
      <w:r>
        <w:t xml:space="preserve">Authentication via EGI Check-In service. </w:t>
      </w:r>
    </w:p>
    <w:p w14:paraId="1D62BCD0" w14:textId="4A3EE46E" w:rsidR="00B7517A" w:rsidRDefault="008A1847">
      <w:r>
        <w:t xml:space="preserve">Once the user has been authenticated and his/her identity is confirmed by one of the </w:t>
      </w:r>
      <w:proofErr w:type="spellStart"/>
      <w:r>
        <w:t>IdPs</w:t>
      </w:r>
      <w:proofErr w:type="spellEnd"/>
      <w:r>
        <w:t xml:space="preserve"> he/she can gain access to ICS-C resources. Such an authentication enables to access also to the TCSs resources (data, data products, software and services, DDSS).</w:t>
      </w:r>
    </w:p>
    <w:p w14:paraId="6FF22830" w14:textId="0C817962" w:rsidR="00B7517A" w:rsidRDefault="008A1847">
      <w:r>
        <w:t>Authorisation to the specific EPOS resources is based entirely on tokens passing/translation (if needed). The same scheme will be utilised in case of EPOS ICS-D</w:t>
      </w:r>
      <w:r w:rsidR="00673FD7">
        <w:t>.</w:t>
      </w:r>
    </w:p>
    <w:p w14:paraId="62F8C57E" w14:textId="77777777" w:rsidR="00261454" w:rsidRDefault="008A1847" w:rsidP="00261454">
      <w:pPr>
        <w:keepNext/>
      </w:pPr>
      <w:r>
        <w:rPr>
          <w:noProof/>
          <w:lang w:eastAsia="en-GB"/>
        </w:rPr>
        <w:lastRenderedPageBreak/>
        <w:drawing>
          <wp:inline distT="0" distB="0" distL="0" distR="8890" wp14:anchorId="6CAA3620" wp14:editId="58EB4F87">
            <wp:extent cx="5680710" cy="4326890"/>
            <wp:effectExtent l="0" t="0" r="0" b="0"/>
            <wp:docPr id="5" name="Obraz 11" descr="Zrzut%20ekranu%202017-07-06%20o%2008.4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1" descr="Zrzut%20ekranu%202017-07-06%20o%2008.40.45.png"/>
                    <pic:cNvPicPr>
                      <a:picLocks noChangeAspect="1" noChangeArrowheads="1"/>
                    </pic:cNvPicPr>
                  </pic:nvPicPr>
                  <pic:blipFill>
                    <a:blip r:embed="rId20"/>
                    <a:stretch>
                      <a:fillRect/>
                    </a:stretch>
                  </pic:blipFill>
                  <pic:spPr bwMode="auto">
                    <a:xfrm>
                      <a:off x="0" y="0"/>
                      <a:ext cx="5680710" cy="4326890"/>
                    </a:xfrm>
                    <a:prstGeom prst="rect">
                      <a:avLst/>
                    </a:prstGeom>
                  </pic:spPr>
                </pic:pic>
              </a:graphicData>
            </a:graphic>
          </wp:inline>
        </w:drawing>
      </w:r>
    </w:p>
    <w:p w14:paraId="37FCB538" w14:textId="765FC2FB" w:rsidR="00B7517A" w:rsidRDefault="00261454" w:rsidP="00561A4A">
      <w:pPr>
        <w:pStyle w:val="Caption"/>
        <w:jc w:val="center"/>
      </w:pPr>
      <w:r>
        <w:t xml:space="preserve">Figure: </w:t>
      </w:r>
      <w:r w:rsidR="00804D1D">
        <w:fldChar w:fldCharType="begin"/>
      </w:r>
      <w:r w:rsidR="00804D1D">
        <w:instrText xml:space="preserve"> SEQ Figure: \* ARABIC </w:instrText>
      </w:r>
      <w:r w:rsidR="00804D1D">
        <w:fldChar w:fldCharType="separate"/>
      </w:r>
      <w:r w:rsidR="00F659C0">
        <w:rPr>
          <w:noProof/>
        </w:rPr>
        <w:t>3</w:t>
      </w:r>
      <w:r w:rsidR="00804D1D">
        <w:rPr>
          <w:noProof/>
        </w:rPr>
        <w:fldChar w:fldCharType="end"/>
      </w:r>
      <w:r>
        <w:t>. The pilot's main page</w:t>
      </w:r>
    </w:p>
    <w:p w14:paraId="5B6A36C5" w14:textId="77777777" w:rsidR="00DC7565" w:rsidRDefault="008A1847" w:rsidP="00DC7565">
      <w:pPr>
        <w:keepNext/>
      </w:pPr>
      <w:r>
        <w:rPr>
          <w:noProof/>
          <w:lang w:eastAsia="en-GB"/>
        </w:rPr>
        <w:lastRenderedPageBreak/>
        <w:drawing>
          <wp:inline distT="0" distB="0" distL="0" distR="8890" wp14:anchorId="5656C914" wp14:editId="5A6CF8B4">
            <wp:extent cx="5680710" cy="4326890"/>
            <wp:effectExtent l="0" t="0" r="0" b="0"/>
            <wp:docPr id="6" name="Obraz 15" descr="Zrzut%20ekranu%202017-07-06%20o%2008.4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5" descr="Zrzut%20ekranu%202017-07-06%20o%2008.42.06.png"/>
                    <pic:cNvPicPr>
                      <a:picLocks noChangeAspect="1" noChangeArrowheads="1"/>
                    </pic:cNvPicPr>
                  </pic:nvPicPr>
                  <pic:blipFill>
                    <a:blip r:embed="rId21"/>
                    <a:stretch>
                      <a:fillRect/>
                    </a:stretch>
                  </pic:blipFill>
                  <pic:spPr bwMode="auto">
                    <a:xfrm>
                      <a:off x="0" y="0"/>
                      <a:ext cx="5680710" cy="4326890"/>
                    </a:xfrm>
                    <a:prstGeom prst="rect">
                      <a:avLst/>
                    </a:prstGeom>
                  </pic:spPr>
                </pic:pic>
              </a:graphicData>
            </a:graphic>
          </wp:inline>
        </w:drawing>
      </w:r>
    </w:p>
    <w:p w14:paraId="2B71FB18" w14:textId="16FC40EC" w:rsidR="00B7517A" w:rsidRDefault="00DC7565" w:rsidP="00561A4A">
      <w:pPr>
        <w:pStyle w:val="Caption"/>
        <w:jc w:val="center"/>
      </w:pPr>
      <w:r>
        <w:t xml:space="preserve">Figure: </w:t>
      </w:r>
      <w:r w:rsidR="00804D1D">
        <w:fldChar w:fldCharType="begin"/>
      </w:r>
      <w:r w:rsidR="00804D1D">
        <w:instrText xml:space="preserve"> SEQ Figure: \* ARABIC </w:instrText>
      </w:r>
      <w:r w:rsidR="00804D1D">
        <w:fldChar w:fldCharType="separate"/>
      </w:r>
      <w:r w:rsidR="00F659C0">
        <w:rPr>
          <w:noProof/>
        </w:rPr>
        <w:t>4</w:t>
      </w:r>
      <w:r w:rsidR="00804D1D">
        <w:rPr>
          <w:noProof/>
        </w:rPr>
        <w:fldChar w:fldCharType="end"/>
      </w:r>
      <w:r>
        <w:t>. Authentication wa</w:t>
      </w:r>
      <w:r w:rsidR="005573A2">
        <w:t>lk-through step via EGI Check-In</w:t>
      </w:r>
    </w:p>
    <w:p w14:paraId="7582C83F" w14:textId="77777777" w:rsidR="00DC7565" w:rsidRDefault="008A1847" w:rsidP="00DC7565">
      <w:pPr>
        <w:keepNext/>
      </w:pPr>
      <w:r>
        <w:rPr>
          <w:noProof/>
          <w:lang w:eastAsia="en-GB"/>
        </w:rPr>
        <w:lastRenderedPageBreak/>
        <w:drawing>
          <wp:inline distT="0" distB="1905" distL="0" distR="8890" wp14:anchorId="218DF592" wp14:editId="5E12B642">
            <wp:extent cx="5680710" cy="3909695"/>
            <wp:effectExtent l="0" t="0" r="0" b="0"/>
            <wp:docPr id="7" name="Obraz 16" descr="Zrzut%20ekranu%202017-07-06%20o%2008.4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16" descr="Zrzut%20ekranu%202017-07-06%20o%2008.44.03.png"/>
                    <pic:cNvPicPr>
                      <a:picLocks noChangeAspect="1" noChangeArrowheads="1"/>
                    </pic:cNvPicPr>
                  </pic:nvPicPr>
                  <pic:blipFill>
                    <a:blip r:embed="rId22"/>
                    <a:stretch>
                      <a:fillRect/>
                    </a:stretch>
                  </pic:blipFill>
                  <pic:spPr bwMode="auto">
                    <a:xfrm>
                      <a:off x="0" y="0"/>
                      <a:ext cx="5680710" cy="3909695"/>
                    </a:xfrm>
                    <a:prstGeom prst="rect">
                      <a:avLst/>
                    </a:prstGeom>
                  </pic:spPr>
                </pic:pic>
              </a:graphicData>
            </a:graphic>
          </wp:inline>
        </w:drawing>
      </w:r>
    </w:p>
    <w:p w14:paraId="63CCF68F" w14:textId="6A01C104" w:rsidR="00B7517A" w:rsidRDefault="00DC7565" w:rsidP="00561A4A">
      <w:pPr>
        <w:pStyle w:val="Caption"/>
        <w:jc w:val="center"/>
      </w:pPr>
      <w:r>
        <w:t xml:space="preserve">Figure: </w:t>
      </w:r>
      <w:r w:rsidR="00804D1D">
        <w:fldChar w:fldCharType="begin"/>
      </w:r>
      <w:r w:rsidR="00804D1D">
        <w:instrText xml:space="preserve"> SEQ Figure: \* ARABIC </w:instrText>
      </w:r>
      <w:r w:rsidR="00804D1D">
        <w:fldChar w:fldCharType="separate"/>
      </w:r>
      <w:r w:rsidR="00F659C0">
        <w:rPr>
          <w:noProof/>
        </w:rPr>
        <w:t>5</w:t>
      </w:r>
      <w:r w:rsidR="00804D1D">
        <w:rPr>
          <w:noProof/>
        </w:rPr>
        <w:fldChar w:fldCharType="end"/>
      </w:r>
      <w:r>
        <w:t>. Authentication walk-through via TCS AH path</w:t>
      </w:r>
    </w:p>
    <w:p w14:paraId="455AC08E" w14:textId="77777777" w:rsidR="00B7517A" w:rsidRDefault="008A1847">
      <w:pPr>
        <w:pStyle w:val="Heading3"/>
        <w:numPr>
          <w:ilvl w:val="2"/>
          <w:numId w:val="2"/>
        </w:numPr>
      </w:pPr>
      <w:bookmarkStart w:id="40" w:name="_Toc364678276"/>
      <w:bookmarkStart w:id="41" w:name="_Toc493079995"/>
      <w:bookmarkEnd w:id="40"/>
      <w:r>
        <w:t>Feedback</w:t>
      </w:r>
      <w:bookmarkEnd w:id="41"/>
    </w:p>
    <w:p w14:paraId="4599D822" w14:textId="64634819" w:rsidR="00B7517A" w:rsidRDefault="008A1847">
      <w:r>
        <w:rPr>
          <w:lang w:val="en-US"/>
        </w:rPr>
        <w:t xml:space="preserve">The prototype was presented to the EPOS IT teams (EPOS IP project WP6 and WP7 packages). Access to the prototype is open for anyone with valid EGI or TCS AH credentials. After the presentation at the TCS-ICS meeting in Prague in March 2016, the prototype was accepted by EPOS WP6 and WP7 teams as a </w:t>
      </w:r>
      <w:r w:rsidR="00EA1E48">
        <w:rPr>
          <w:lang w:val="en-US"/>
        </w:rPr>
        <w:t>universal</w:t>
      </w:r>
      <w:r>
        <w:rPr>
          <w:lang w:val="en-US"/>
        </w:rPr>
        <w:t xml:space="preserve"> solution for the EPOS AA</w:t>
      </w:r>
      <w:r w:rsidR="006646F6">
        <w:rPr>
          <w:lang w:val="en-US"/>
        </w:rPr>
        <w:t>(</w:t>
      </w:r>
      <w:r>
        <w:rPr>
          <w:lang w:val="en-US"/>
        </w:rPr>
        <w:t>A</w:t>
      </w:r>
      <w:r w:rsidR="006646F6">
        <w:rPr>
          <w:lang w:val="en-US"/>
        </w:rPr>
        <w:t>)</w:t>
      </w:r>
      <w:r>
        <w:rPr>
          <w:lang w:val="en-US"/>
        </w:rPr>
        <w:t>I. The first version, integrated with the EPOS ICS-C portal, is expected in the fall of 2017.</w:t>
      </w:r>
    </w:p>
    <w:p w14:paraId="3A05744E" w14:textId="77777777" w:rsidR="00B7517A" w:rsidRDefault="00B7517A">
      <w:pPr>
        <w:rPr>
          <w:i/>
        </w:rPr>
      </w:pPr>
    </w:p>
    <w:p w14:paraId="7E4BBA03" w14:textId="77777777" w:rsidR="00B7517A" w:rsidRDefault="008A1847">
      <w:pPr>
        <w:pStyle w:val="Heading2"/>
        <w:numPr>
          <w:ilvl w:val="1"/>
          <w:numId w:val="2"/>
        </w:numPr>
      </w:pPr>
      <w:bookmarkStart w:id="42" w:name="_Toc364678277"/>
      <w:bookmarkStart w:id="43" w:name="_Toc493079996"/>
      <w:bookmarkEnd w:id="42"/>
      <w:r>
        <w:t>Future plans</w:t>
      </w:r>
      <w:bookmarkEnd w:id="43"/>
    </w:p>
    <w:p w14:paraId="3A2BF196" w14:textId="24790DF7" w:rsidR="00B7517A" w:rsidRDefault="008A1847">
      <w:r>
        <w:rPr>
          <w:lang w:val="en-US"/>
        </w:rPr>
        <w:t xml:space="preserve">The major planned step is the integration of the prototype with the EPOS ICS-C science gateway. As mentioned, according to EPOS IT </w:t>
      </w:r>
      <w:r w:rsidR="006646F6">
        <w:rPr>
          <w:lang w:val="en-US"/>
        </w:rPr>
        <w:t>teams’</w:t>
      </w:r>
      <w:r>
        <w:rPr>
          <w:lang w:val="en-US"/>
        </w:rPr>
        <w:t xml:space="preserve"> plans, this step shall be done by fall of 2017. A second stage will include the integration of the remaining Thematic Core Services with the ICS-C platform. The final step will </w:t>
      </w:r>
      <w:r w:rsidR="006646F6">
        <w:rPr>
          <w:lang w:val="en-US"/>
        </w:rPr>
        <w:t xml:space="preserve">integrate </w:t>
      </w:r>
      <w:r>
        <w:rPr>
          <w:lang w:val="en-US"/>
        </w:rPr>
        <w:t>the computing resources provided by EGI with ICS-C and TCSs via ICS-D services.</w:t>
      </w:r>
      <w:r>
        <w:rPr>
          <w:i/>
        </w:rPr>
        <w:t xml:space="preserve"> </w:t>
      </w:r>
    </w:p>
    <w:p w14:paraId="42DFE1EE" w14:textId="77777777" w:rsidR="00B7517A" w:rsidRDefault="008A1847">
      <w:pPr>
        <w:pStyle w:val="CommentText"/>
      </w:pPr>
      <w:r>
        <w:t xml:space="preserve">The EGI Applications On Demand Service is planning to move away from the currently used UNITY-robot proxy based AAI and will use </w:t>
      </w:r>
      <w:proofErr w:type="spellStart"/>
      <w:r>
        <w:t>CheckIn</w:t>
      </w:r>
      <w:proofErr w:type="spellEnd"/>
      <w:r>
        <w:t xml:space="preserve"> and </w:t>
      </w:r>
      <w:proofErr w:type="spellStart"/>
      <w:r>
        <w:t>CILogon</w:t>
      </w:r>
      <w:proofErr w:type="spellEnd"/>
      <w:r>
        <w:t xml:space="preserve"> instead. The new architecture will be based on more broadly used, and externally maintained components, and will also provide ‘AAI as </w:t>
      </w:r>
      <w:r>
        <w:lastRenderedPageBreak/>
        <w:t xml:space="preserve">a service’ by EGI for Research Infrastructures. EPOS will consider a similar move to continue using broadly accepted components within the EPOS AAI system. </w:t>
      </w:r>
    </w:p>
    <w:p w14:paraId="082D5FD0" w14:textId="5756FAD3" w:rsidR="006725EE" w:rsidRDefault="00DC3225" w:rsidP="00413416">
      <w:pPr>
        <w:pStyle w:val="Heading1"/>
        <w:numPr>
          <w:ilvl w:val="0"/>
          <w:numId w:val="2"/>
        </w:numPr>
      </w:pPr>
      <w:bookmarkStart w:id="44" w:name="_Toc364678278"/>
      <w:bookmarkStart w:id="45" w:name="_Toc476747195"/>
      <w:bookmarkStart w:id="46" w:name="_Toc493079997"/>
      <w:r>
        <w:lastRenderedPageBreak/>
        <w:t>Computational Earth Science,</w:t>
      </w:r>
      <w:r w:rsidR="006725EE">
        <w:t xml:space="preserve"> (Earthquake simulation and MISFIT analysis)</w:t>
      </w:r>
      <w:bookmarkEnd w:id="46"/>
    </w:p>
    <w:p w14:paraId="4FC15C7E" w14:textId="34832EC5" w:rsidR="006725EE" w:rsidRPr="00EA1E48" w:rsidRDefault="006725EE" w:rsidP="00EA1E48">
      <w:pPr>
        <w:pStyle w:val="CommentText"/>
        <w:spacing w:line="276" w:lineRule="auto"/>
      </w:pPr>
      <w:r w:rsidRPr="00EA1E48">
        <w:t>Many communities within EPOS make use of science gateways to expose high-level scientific tools to experts and researchers</w:t>
      </w:r>
      <w:r w:rsidR="007358F0" w:rsidRPr="00EA1E48">
        <w:t xml:space="preserve">. EPOS wants to investigate generic ways of creating these </w:t>
      </w:r>
      <w:r w:rsidR="00CB40A8" w:rsidRPr="00EA1E48">
        <w:t>services</w:t>
      </w:r>
      <w:r w:rsidR="007358F0" w:rsidRPr="00EA1E48">
        <w:t xml:space="preserve"> as part of a more general </w:t>
      </w:r>
      <w:r w:rsidR="008C5CB6" w:rsidRPr="00EA1E48">
        <w:t>and integrated portfolio</w:t>
      </w:r>
      <w:r w:rsidR="00E840A6" w:rsidRPr="00EA1E48">
        <w:t xml:space="preserve"> of </w:t>
      </w:r>
      <w:r w:rsidR="007358F0" w:rsidRPr="00EA1E48">
        <w:t>Computational Earth Scien</w:t>
      </w:r>
      <w:r w:rsidR="00CB40A8" w:rsidRPr="00EA1E48">
        <w:t>ce</w:t>
      </w:r>
      <w:r w:rsidR="00E840A6" w:rsidRPr="00EA1E48">
        <w:t xml:space="preserve"> resources</w:t>
      </w:r>
      <w:r w:rsidRPr="00EA1E48">
        <w:t>. For the EPOS CC we have selected a use-case consisting of an existing scientific application in computational seismology</w:t>
      </w:r>
      <w:r w:rsidR="00EA1E48" w:rsidRPr="00EA1E48">
        <w:footnoteReference w:id="9"/>
      </w:r>
      <w:r w:rsidRPr="00EA1E48">
        <w:t xml:space="preserve">. This is </w:t>
      </w:r>
      <w:r w:rsidR="00DC3225" w:rsidRPr="00EA1E48">
        <w:t xml:space="preserve">implemented with </w:t>
      </w:r>
      <w:r w:rsidRPr="00EA1E48">
        <w:t>a general purpose Scientific Gateway (WS-PGRADE) and is characterised by two main steps:</w:t>
      </w:r>
    </w:p>
    <w:p w14:paraId="480634E0" w14:textId="39CFDDDD" w:rsidR="006725EE" w:rsidRPr="00EA1E48" w:rsidRDefault="006725EE" w:rsidP="00EA1E48">
      <w:pPr>
        <w:pStyle w:val="CommentText"/>
        <w:spacing w:line="276" w:lineRule="auto"/>
      </w:pPr>
      <w:r w:rsidRPr="00EA1E48">
        <w:rPr>
          <w:b/>
        </w:rPr>
        <w:t>Earthquake Simulation</w:t>
      </w:r>
      <w:r w:rsidRPr="00EA1E48">
        <w:t>: Users setup simulations workflows that produce synthetic seismograms for public and custom earth models and earthquakes' parameters, via the execution of HPC simulation codes called solvers, such as Specfem3D Cartesian</w:t>
      </w:r>
      <w:r w:rsidR="00EA1E48" w:rsidRPr="00EA1E48">
        <w:footnoteReference w:id="10"/>
      </w:r>
      <w:r w:rsidR="00EA1E48" w:rsidRPr="00EA1E48">
        <w:t>.</w:t>
      </w:r>
    </w:p>
    <w:p w14:paraId="301213F3" w14:textId="13812145" w:rsidR="00666C50" w:rsidRDefault="006725EE" w:rsidP="00EA1E48">
      <w:pPr>
        <w:pStyle w:val="CommentText"/>
        <w:spacing w:line="276" w:lineRule="auto"/>
      </w:pPr>
      <w:r w:rsidRPr="00EA1E48">
        <w:rPr>
          <w:b/>
        </w:rPr>
        <w:t>Raw data acquisition and Misfit</w:t>
      </w:r>
      <w:r w:rsidR="00EA1E48" w:rsidRPr="00EA1E48">
        <w:t>:</w:t>
      </w:r>
      <w:r w:rsidRPr="00EA1E48">
        <w:t xml:space="preserve"> The synthetic data is compared with real observations adopting data-intensive methods. This type of analysis presents three phases: raw data download, pre-processing and misfit calculations through different methods. Each phase is independent and the results can be re-used across phases, testing different methods. The raw data is accessed from federated community services, such as the FDSN</w:t>
      </w:r>
      <w:r w:rsidR="00EA1E48" w:rsidRPr="00EA1E48">
        <w:footnoteReference w:id="11"/>
      </w:r>
      <w:r w:rsidRPr="00EA1E48">
        <w:t xml:space="preserve"> network and stored within the user data-space, together with their processed versions and the resulting analytical results.</w:t>
      </w:r>
      <w:bookmarkEnd w:id="44"/>
      <w:bookmarkEnd w:id="45"/>
    </w:p>
    <w:p w14:paraId="3B75D5F9" w14:textId="227785A8" w:rsidR="00666C50" w:rsidRPr="00EA1E48" w:rsidRDefault="00666C50" w:rsidP="00EA1E48">
      <w:pPr>
        <w:rPr>
          <w:szCs w:val="20"/>
        </w:rPr>
      </w:pPr>
      <w:r w:rsidRPr="00EA1E48">
        <w:rPr>
          <w:szCs w:val="20"/>
        </w:rPr>
        <w:t>The EPOS CC will focus on the second part of the Use Case</w:t>
      </w:r>
      <w:r w:rsidR="00A45068" w:rsidRPr="00EA1E48">
        <w:rPr>
          <w:szCs w:val="20"/>
        </w:rPr>
        <w:t>. It</w:t>
      </w:r>
      <w:r w:rsidRPr="00EA1E48">
        <w:rPr>
          <w:szCs w:val="20"/>
        </w:rPr>
        <w:t xml:space="preserve"> aim</w:t>
      </w:r>
      <w:r w:rsidR="00A45068" w:rsidRPr="00EA1E48">
        <w:rPr>
          <w:szCs w:val="20"/>
        </w:rPr>
        <w:t>s</w:t>
      </w:r>
      <w:r w:rsidRPr="00EA1E48">
        <w:rPr>
          <w:szCs w:val="20"/>
        </w:rPr>
        <w:t xml:space="preserve"> at </w:t>
      </w:r>
      <w:r w:rsidR="00A45068" w:rsidRPr="00EA1E48">
        <w:rPr>
          <w:szCs w:val="20"/>
        </w:rPr>
        <w:t xml:space="preserve">the integration of </w:t>
      </w:r>
      <w:proofErr w:type="spellStart"/>
      <w:r w:rsidR="00A45068" w:rsidRPr="00EA1E48">
        <w:rPr>
          <w:szCs w:val="20"/>
        </w:rPr>
        <w:t>FedCloud</w:t>
      </w:r>
      <w:proofErr w:type="spellEnd"/>
      <w:r w:rsidR="00A45068" w:rsidRPr="00EA1E48">
        <w:rPr>
          <w:szCs w:val="20"/>
        </w:rPr>
        <w:t xml:space="preserve"> resources within science gateway hosting the application, and at the migration</w:t>
      </w:r>
      <w:r w:rsidR="008E34D5" w:rsidRPr="00EA1E48">
        <w:rPr>
          <w:szCs w:val="20"/>
        </w:rPr>
        <w:t xml:space="preserve"> to this new infrastructure of</w:t>
      </w:r>
      <w:r w:rsidR="00A45068" w:rsidRPr="00EA1E48">
        <w:rPr>
          <w:szCs w:val="20"/>
        </w:rPr>
        <w:t xml:space="preserve"> the</w:t>
      </w:r>
      <w:r w:rsidRPr="00EA1E48">
        <w:rPr>
          <w:szCs w:val="20"/>
        </w:rPr>
        <w:t xml:space="preserve"> </w:t>
      </w:r>
      <w:r w:rsidR="00FF3BA6" w:rsidRPr="00EA1E48">
        <w:rPr>
          <w:szCs w:val="20"/>
        </w:rPr>
        <w:t xml:space="preserve">workflows required </w:t>
      </w:r>
      <w:r w:rsidR="008E34D5" w:rsidRPr="00EA1E48">
        <w:rPr>
          <w:szCs w:val="20"/>
        </w:rPr>
        <w:t xml:space="preserve">for </w:t>
      </w:r>
      <w:r w:rsidR="00FF3BA6" w:rsidRPr="00EA1E48">
        <w:rPr>
          <w:szCs w:val="20"/>
        </w:rPr>
        <w:t xml:space="preserve">the </w:t>
      </w:r>
      <w:r w:rsidRPr="00EA1E48">
        <w:rPr>
          <w:szCs w:val="20"/>
        </w:rPr>
        <w:t>complete Misfit Analysis</w:t>
      </w:r>
      <w:r w:rsidR="008E34D5" w:rsidRPr="00EA1E48">
        <w:rPr>
          <w:szCs w:val="20"/>
        </w:rPr>
        <w:t>.</w:t>
      </w:r>
      <w:r w:rsidR="00A45068" w:rsidRPr="00EA1E48">
        <w:rPr>
          <w:szCs w:val="20"/>
        </w:rPr>
        <w:t xml:space="preserve"> </w:t>
      </w:r>
    </w:p>
    <w:p w14:paraId="476B6144" w14:textId="77777777" w:rsidR="00B7517A" w:rsidRDefault="008A1847" w:rsidP="00EA1E48">
      <w:pPr>
        <w:pStyle w:val="Heading2"/>
        <w:numPr>
          <w:ilvl w:val="1"/>
          <w:numId w:val="2"/>
        </w:numPr>
      </w:pPr>
      <w:bookmarkStart w:id="47" w:name="_Toc364678279"/>
      <w:bookmarkStart w:id="48" w:name="_Toc493079998"/>
      <w:bookmarkEnd w:id="47"/>
      <w:r>
        <w:t>Overview</w:t>
      </w:r>
      <w:bookmarkEnd w:id="48"/>
    </w:p>
    <w:tbl>
      <w:tblPr>
        <w:tblStyle w:val="TableGrid"/>
        <w:tblW w:w="9242" w:type="dxa"/>
        <w:tblLook w:val="04A0" w:firstRow="1" w:lastRow="0" w:firstColumn="1" w:lastColumn="0" w:noHBand="0" w:noVBand="1"/>
      </w:tblPr>
      <w:tblGrid>
        <w:gridCol w:w="2659"/>
        <w:gridCol w:w="6583"/>
      </w:tblGrid>
      <w:tr w:rsidR="00B7517A" w14:paraId="3B80EE40" w14:textId="77777777">
        <w:tc>
          <w:tcPr>
            <w:tcW w:w="2659" w:type="dxa"/>
            <w:shd w:val="clear" w:color="auto" w:fill="8DB3E2" w:themeFill="text2" w:themeFillTint="66"/>
            <w:tcMar>
              <w:left w:w="108" w:type="dxa"/>
            </w:tcMar>
          </w:tcPr>
          <w:p w14:paraId="7D7F36FB" w14:textId="77777777" w:rsidR="00B7517A" w:rsidRDefault="008A1847">
            <w:pPr>
              <w:spacing w:after="0" w:line="240" w:lineRule="auto"/>
            </w:pPr>
            <w:r>
              <w:rPr>
                <w:b/>
                <w:bCs/>
              </w:rPr>
              <w:t>Name</w:t>
            </w:r>
          </w:p>
        </w:tc>
        <w:tc>
          <w:tcPr>
            <w:tcW w:w="6582" w:type="dxa"/>
            <w:shd w:val="clear" w:color="auto" w:fill="auto"/>
            <w:tcMar>
              <w:left w:w="108" w:type="dxa"/>
            </w:tcMar>
          </w:tcPr>
          <w:p w14:paraId="146D2DC0" w14:textId="77777777" w:rsidR="00B7517A" w:rsidRDefault="008A1847">
            <w:pPr>
              <w:spacing w:after="0" w:line="240" w:lineRule="auto"/>
              <w:rPr>
                <w:i/>
              </w:rPr>
            </w:pPr>
            <w:r>
              <w:rPr>
                <w:rStyle w:val="Nessuno"/>
              </w:rPr>
              <w:t xml:space="preserve">EPOS Computational Earth Science – Seismology - VERCE Portal </w:t>
            </w:r>
          </w:p>
        </w:tc>
      </w:tr>
      <w:tr w:rsidR="00B7517A" w14:paraId="7339D291" w14:textId="77777777">
        <w:tc>
          <w:tcPr>
            <w:tcW w:w="2659" w:type="dxa"/>
            <w:shd w:val="clear" w:color="auto" w:fill="8DB3E2" w:themeFill="text2" w:themeFillTint="66"/>
            <w:tcMar>
              <w:left w:w="108" w:type="dxa"/>
            </w:tcMar>
          </w:tcPr>
          <w:p w14:paraId="5C40DC5F" w14:textId="77777777" w:rsidR="00B7517A" w:rsidRDefault="008A1847">
            <w:pPr>
              <w:spacing w:after="0" w:line="240" w:lineRule="auto"/>
            </w:pPr>
            <w:r>
              <w:rPr>
                <w:b/>
                <w:bCs/>
              </w:rPr>
              <w:t>URL</w:t>
            </w:r>
          </w:p>
        </w:tc>
        <w:tc>
          <w:tcPr>
            <w:tcW w:w="6582" w:type="dxa"/>
            <w:shd w:val="clear" w:color="auto" w:fill="auto"/>
            <w:tcMar>
              <w:left w:w="108" w:type="dxa"/>
            </w:tcMar>
          </w:tcPr>
          <w:p w14:paraId="3F532185" w14:textId="77777777" w:rsidR="00B7517A" w:rsidRDefault="00804D1D">
            <w:pPr>
              <w:spacing w:after="0" w:line="240" w:lineRule="auto"/>
            </w:pPr>
            <w:hyperlink r:id="rId23">
              <w:r w:rsidR="008A1847">
                <w:rPr>
                  <w:rStyle w:val="InternetLink"/>
                  <w:webHidden/>
                </w:rPr>
                <w:t>http://portal.verce.eu</w:t>
              </w:r>
            </w:hyperlink>
            <w:r w:rsidR="008A1847">
              <w:rPr>
                <w:rStyle w:val="Nessuno"/>
              </w:rPr>
              <w:t xml:space="preserve"> ; </w:t>
            </w:r>
            <w:hyperlink r:id="rId24">
              <w:r w:rsidR="008A1847">
                <w:rPr>
                  <w:rStyle w:val="InternetLink"/>
                  <w:webHidden/>
                </w:rPr>
                <w:t>http://www.verce.eu</w:t>
              </w:r>
            </w:hyperlink>
            <w:r w:rsidR="008A1847">
              <w:rPr>
                <w:rStyle w:val="Nessuno"/>
              </w:rPr>
              <w:t xml:space="preserve"> </w:t>
            </w:r>
          </w:p>
        </w:tc>
      </w:tr>
      <w:tr w:rsidR="00B7517A" w14:paraId="66AC498C" w14:textId="77777777">
        <w:tc>
          <w:tcPr>
            <w:tcW w:w="2659" w:type="dxa"/>
            <w:shd w:val="clear" w:color="auto" w:fill="8DB3E2" w:themeFill="text2" w:themeFillTint="66"/>
            <w:tcMar>
              <w:left w:w="108" w:type="dxa"/>
            </w:tcMar>
          </w:tcPr>
          <w:p w14:paraId="0C4FEA0F" w14:textId="77777777" w:rsidR="00B7517A" w:rsidRDefault="008A1847">
            <w:pPr>
              <w:spacing w:after="0" w:line="240" w:lineRule="auto"/>
            </w:pPr>
            <w:r>
              <w:rPr>
                <w:b/>
              </w:rPr>
              <w:t>Description</w:t>
            </w:r>
          </w:p>
        </w:tc>
        <w:tc>
          <w:tcPr>
            <w:tcW w:w="6582" w:type="dxa"/>
            <w:shd w:val="clear" w:color="auto" w:fill="auto"/>
            <w:tcMar>
              <w:left w:w="108" w:type="dxa"/>
            </w:tcMar>
          </w:tcPr>
          <w:p w14:paraId="70D2EBC8" w14:textId="77777777" w:rsidR="00B7517A" w:rsidRDefault="008A1847">
            <w:pPr>
              <w:spacing w:after="0" w:line="240" w:lineRule="auto"/>
              <w:jc w:val="left"/>
              <w:rPr>
                <w:rFonts w:cs="Arial"/>
                <w:i/>
              </w:rPr>
            </w:pPr>
            <w:r>
              <w:rPr>
                <w:rStyle w:val="Nessuno"/>
              </w:rPr>
              <w:t>Virtual Earthquake and seismology Research Community e-science environment in Europe</w:t>
            </w:r>
          </w:p>
        </w:tc>
      </w:tr>
      <w:tr w:rsidR="00B7517A" w14:paraId="4092FC52" w14:textId="77777777">
        <w:tc>
          <w:tcPr>
            <w:tcW w:w="2659" w:type="dxa"/>
            <w:shd w:val="clear" w:color="auto" w:fill="8DB3E2" w:themeFill="text2" w:themeFillTint="66"/>
            <w:tcMar>
              <w:left w:w="108" w:type="dxa"/>
            </w:tcMar>
          </w:tcPr>
          <w:p w14:paraId="7A8E5D4B" w14:textId="77777777" w:rsidR="00B7517A" w:rsidRDefault="008A1847">
            <w:pPr>
              <w:spacing w:after="0" w:line="240" w:lineRule="auto"/>
            </w:pPr>
            <w:r>
              <w:rPr>
                <w:b/>
              </w:rPr>
              <w:t>Value proposition of the demonstrator</w:t>
            </w:r>
          </w:p>
        </w:tc>
        <w:tc>
          <w:tcPr>
            <w:tcW w:w="6582" w:type="dxa"/>
            <w:shd w:val="clear" w:color="auto" w:fill="auto"/>
            <w:tcMar>
              <w:left w:w="108" w:type="dxa"/>
            </w:tcMar>
          </w:tcPr>
          <w:p w14:paraId="429DF37E" w14:textId="77777777" w:rsidR="00B7517A" w:rsidRDefault="008A1847">
            <w:pPr>
              <w:spacing w:after="0" w:line="240" w:lineRule="auto"/>
              <w:jc w:val="left"/>
              <w:rPr>
                <w:rFonts w:cs="Arial"/>
                <w:i/>
              </w:rPr>
            </w:pPr>
            <w:r>
              <w:rPr>
                <w:rStyle w:val="Nessuno"/>
              </w:rPr>
              <w:t>The platform generally aims at facilitating the integration of computational resources to be exploited by seismological applications, adopting standard interfaces towards cloud and HPC. Integrating the EGI Federated Cloud would extend the possibilities of procurement, accounting and sustainability of the service.</w:t>
            </w:r>
          </w:p>
        </w:tc>
      </w:tr>
      <w:tr w:rsidR="00B7517A" w14:paraId="61739FA2" w14:textId="77777777">
        <w:tc>
          <w:tcPr>
            <w:tcW w:w="2659" w:type="dxa"/>
            <w:shd w:val="clear" w:color="auto" w:fill="8DB3E2" w:themeFill="text2" w:themeFillTint="66"/>
            <w:tcMar>
              <w:left w:w="108" w:type="dxa"/>
            </w:tcMar>
          </w:tcPr>
          <w:p w14:paraId="61E69D92" w14:textId="77777777" w:rsidR="00B7517A" w:rsidRDefault="008A1847">
            <w:pPr>
              <w:spacing w:after="0" w:line="240" w:lineRule="auto"/>
              <w:jc w:val="left"/>
              <w:rPr>
                <w:b/>
                <w:bCs/>
              </w:rPr>
            </w:pPr>
            <w:r>
              <w:rPr>
                <w:rFonts w:cs="Arial"/>
                <w:b/>
                <w:szCs w:val="24"/>
              </w:rPr>
              <w:t xml:space="preserve">Customer/user of the </w:t>
            </w:r>
            <w:r>
              <w:rPr>
                <w:rFonts w:cs="Arial"/>
                <w:b/>
                <w:szCs w:val="24"/>
              </w:rPr>
              <w:lastRenderedPageBreak/>
              <w:t>demonstrator</w:t>
            </w:r>
          </w:p>
        </w:tc>
        <w:tc>
          <w:tcPr>
            <w:tcW w:w="6582" w:type="dxa"/>
            <w:shd w:val="clear" w:color="auto" w:fill="auto"/>
            <w:tcMar>
              <w:left w:w="108" w:type="dxa"/>
            </w:tcMar>
          </w:tcPr>
          <w:p w14:paraId="6737C453" w14:textId="77777777" w:rsidR="00B7517A" w:rsidRDefault="008A1847">
            <w:pPr>
              <w:spacing w:after="0" w:line="240" w:lineRule="auto"/>
              <w:rPr>
                <w:i/>
              </w:rPr>
            </w:pPr>
            <w:r>
              <w:rPr>
                <w:rStyle w:val="Nessuno"/>
              </w:rPr>
              <w:lastRenderedPageBreak/>
              <w:t xml:space="preserve">Universities, International Research Centres and Earthquakes </w:t>
            </w:r>
            <w:r>
              <w:rPr>
                <w:rStyle w:val="Nessuno"/>
              </w:rPr>
              <w:lastRenderedPageBreak/>
              <w:t xml:space="preserve">Monitoring Centres. </w:t>
            </w:r>
          </w:p>
        </w:tc>
      </w:tr>
      <w:tr w:rsidR="00B7517A" w14:paraId="010FCC9B" w14:textId="77777777">
        <w:tc>
          <w:tcPr>
            <w:tcW w:w="2659" w:type="dxa"/>
            <w:shd w:val="clear" w:color="auto" w:fill="8DB3E2" w:themeFill="text2" w:themeFillTint="66"/>
            <w:tcMar>
              <w:left w:w="108" w:type="dxa"/>
            </w:tcMar>
          </w:tcPr>
          <w:p w14:paraId="2BBFF0E1" w14:textId="77777777" w:rsidR="00B7517A" w:rsidRDefault="008A1847">
            <w:pPr>
              <w:spacing w:after="0" w:line="240" w:lineRule="auto"/>
              <w:rPr>
                <w:b/>
                <w:bCs/>
              </w:rPr>
            </w:pPr>
            <w:r>
              <w:rPr>
                <w:b/>
                <w:bCs/>
              </w:rPr>
              <w:lastRenderedPageBreak/>
              <w:t>Scenario</w:t>
            </w:r>
          </w:p>
        </w:tc>
        <w:tc>
          <w:tcPr>
            <w:tcW w:w="6582" w:type="dxa"/>
            <w:shd w:val="clear" w:color="auto" w:fill="auto"/>
            <w:tcMar>
              <w:left w:w="108" w:type="dxa"/>
            </w:tcMar>
          </w:tcPr>
          <w:p w14:paraId="7D88B835" w14:textId="7EA6448A" w:rsidR="00B7517A" w:rsidRPr="00736223" w:rsidRDefault="009128EA" w:rsidP="00E7281B">
            <w:pPr>
              <w:spacing w:after="0" w:line="240" w:lineRule="auto"/>
            </w:pPr>
            <w:r>
              <w:t xml:space="preserve"> </w:t>
            </w:r>
            <w:r w:rsidR="004E317A">
              <w:t xml:space="preserve">The Competence Centre focused its activities </w:t>
            </w:r>
            <w:r w:rsidR="00B5084D">
              <w:t xml:space="preserve">on </w:t>
            </w:r>
            <w:r w:rsidR="004E317A">
              <w:t xml:space="preserve">a </w:t>
            </w:r>
            <w:r>
              <w:t xml:space="preserve">Science Gateway for Computational Seismology (VERCE) </w:t>
            </w:r>
            <w:r w:rsidR="0045602E">
              <w:t xml:space="preserve">offering </w:t>
            </w:r>
            <w:r>
              <w:t xml:space="preserve">tools, workflows, data-management and computational services in support of Forward Modelling analysis. </w:t>
            </w:r>
            <w:r w:rsidR="0045602E">
              <w:t xml:space="preserve">The application </w:t>
            </w:r>
            <w:r w:rsidR="0045602E">
              <w:rPr>
                <w:rFonts w:eastAsia="Times New Roman" w:cs="Times New Roman"/>
              </w:rPr>
              <w:t>allows</w:t>
            </w:r>
            <w:r>
              <w:rPr>
                <w:rFonts w:eastAsia="Times New Roman" w:cs="Times New Roman"/>
              </w:rPr>
              <w:t xml:space="preserve"> </w:t>
            </w:r>
            <w:r w:rsidR="003E07AF">
              <w:rPr>
                <w:rFonts w:eastAsia="Times New Roman" w:cs="Times New Roman"/>
              </w:rPr>
              <w:t xml:space="preserve">the use of earth </w:t>
            </w:r>
            <w:r w:rsidR="00492ABD">
              <w:rPr>
                <w:rFonts w:eastAsia="Times New Roman" w:cs="Times New Roman"/>
              </w:rPr>
              <w:t>models for</w:t>
            </w:r>
            <w:r w:rsidR="0045602E">
              <w:rPr>
                <w:rFonts w:eastAsia="Times New Roman" w:cs="Times New Roman"/>
              </w:rPr>
              <w:t xml:space="preserve"> the simulation of</w:t>
            </w:r>
            <w:r>
              <w:rPr>
                <w:rFonts w:eastAsia="Times New Roman" w:cs="Times New Roman"/>
              </w:rPr>
              <w:t xml:space="preserve"> seismic events and the</w:t>
            </w:r>
            <w:r w:rsidR="00E7281B">
              <w:rPr>
                <w:rFonts w:eastAsia="Times New Roman" w:cs="Times New Roman"/>
              </w:rPr>
              <w:t>ir</w:t>
            </w:r>
            <w:r>
              <w:rPr>
                <w:rFonts w:eastAsia="Times New Roman" w:cs="Times New Roman"/>
              </w:rPr>
              <w:t xml:space="preserve"> evaluation and improvement </w:t>
            </w:r>
            <w:r w:rsidR="003E07AF">
              <w:rPr>
                <w:rFonts w:eastAsia="Times New Roman" w:cs="Times New Roman"/>
              </w:rPr>
              <w:t xml:space="preserve">through </w:t>
            </w:r>
            <w:r w:rsidR="0045602E">
              <w:rPr>
                <w:rFonts w:eastAsia="Times New Roman" w:cs="Times New Roman"/>
              </w:rPr>
              <w:t xml:space="preserve">the </w:t>
            </w:r>
            <w:r w:rsidR="003E07AF">
              <w:rPr>
                <w:rFonts w:eastAsia="Times New Roman" w:cs="Times New Roman"/>
              </w:rPr>
              <w:t>misfit analysis with</w:t>
            </w:r>
            <w:r w:rsidR="00492ABD">
              <w:rPr>
                <w:rFonts w:eastAsia="Times New Roman" w:cs="Times New Roman"/>
              </w:rPr>
              <w:t xml:space="preserve"> the</w:t>
            </w:r>
            <w:r w:rsidR="003E07AF">
              <w:rPr>
                <w:rFonts w:eastAsia="Times New Roman" w:cs="Times New Roman"/>
              </w:rPr>
              <w:t xml:space="preserve"> observational data.</w:t>
            </w:r>
          </w:p>
        </w:tc>
      </w:tr>
      <w:tr w:rsidR="00B7517A" w14:paraId="311A30C2" w14:textId="77777777">
        <w:tc>
          <w:tcPr>
            <w:tcW w:w="2659" w:type="dxa"/>
            <w:shd w:val="clear" w:color="auto" w:fill="8DB3E2" w:themeFill="text2" w:themeFillTint="66"/>
            <w:tcMar>
              <w:left w:w="108" w:type="dxa"/>
            </w:tcMar>
          </w:tcPr>
          <w:p w14:paraId="562919D1" w14:textId="77777777" w:rsidR="00B7517A" w:rsidRDefault="008A1847">
            <w:pPr>
              <w:spacing w:after="0" w:line="240" w:lineRule="auto"/>
              <w:rPr>
                <w:b/>
                <w:bCs/>
              </w:rPr>
            </w:pPr>
            <w:r>
              <w:rPr>
                <w:b/>
                <w:bCs/>
              </w:rPr>
              <w:t>Success criteria</w:t>
            </w:r>
          </w:p>
        </w:tc>
        <w:tc>
          <w:tcPr>
            <w:tcW w:w="6582" w:type="dxa"/>
            <w:shd w:val="clear" w:color="auto" w:fill="auto"/>
            <w:tcMar>
              <w:left w:w="108" w:type="dxa"/>
            </w:tcMar>
          </w:tcPr>
          <w:p w14:paraId="01D05A05" w14:textId="200B5451" w:rsidR="00B7517A" w:rsidRPr="0099146D" w:rsidRDefault="00904555" w:rsidP="00E7281B">
            <w:pPr>
              <w:spacing w:after="0" w:line="240" w:lineRule="auto"/>
            </w:pPr>
            <w:r>
              <w:t xml:space="preserve">The main </w:t>
            </w:r>
            <w:r w:rsidRPr="0099146D">
              <w:t>Cri</w:t>
            </w:r>
            <w:r>
              <w:t xml:space="preserve">teria were the evaluation and integration of the </w:t>
            </w:r>
            <w:proofErr w:type="spellStart"/>
            <w:r>
              <w:t>FedCloud</w:t>
            </w:r>
            <w:proofErr w:type="spellEnd"/>
            <w:r>
              <w:t xml:space="preserve"> resources within the current science gateway, which is based on the WS-PGRADE gateway. After </w:t>
            </w:r>
            <w:r w:rsidR="00492ABD">
              <w:t>a</w:t>
            </w:r>
            <w:r>
              <w:t xml:space="preserve"> successful </w:t>
            </w:r>
            <w:r w:rsidR="00A60594">
              <w:t>integration,</w:t>
            </w:r>
            <w:r>
              <w:t xml:space="preserve"> the MISFIT workflow </w:t>
            </w:r>
            <w:r w:rsidR="00A60594">
              <w:t>should be</w:t>
            </w:r>
            <w:r>
              <w:t xml:space="preserve"> migrated to the new resources. </w:t>
            </w:r>
            <w:r w:rsidR="00A60594">
              <w:t>Unfortunately, t</w:t>
            </w:r>
            <w:r>
              <w:t xml:space="preserve">he </w:t>
            </w:r>
            <w:r w:rsidR="00A60594">
              <w:t>evaluation activity</w:t>
            </w:r>
            <w:r>
              <w:t xml:space="preserve"> required an intense investigation o</w:t>
            </w:r>
            <w:r w:rsidR="00A60594">
              <w:t>f</w:t>
            </w:r>
            <w:r>
              <w:t xml:space="preserve"> </w:t>
            </w:r>
            <w:r w:rsidR="00492ABD">
              <w:t xml:space="preserve">several </w:t>
            </w:r>
            <w:r>
              <w:t xml:space="preserve">shortcomings </w:t>
            </w:r>
            <w:r w:rsidR="00492ABD">
              <w:t>that prevented</w:t>
            </w:r>
            <w:r>
              <w:t xml:space="preserve"> the gateway to</w:t>
            </w:r>
            <w:r w:rsidR="00A60594">
              <w:t xml:space="preserve"> configure the access and to</w:t>
            </w:r>
            <w:r>
              <w:t xml:space="preserve"> connect to the remote cloud services. </w:t>
            </w:r>
            <w:r w:rsidR="00492ABD">
              <w:t>Solutions</w:t>
            </w:r>
            <w:r>
              <w:t xml:space="preserve"> </w:t>
            </w:r>
            <w:r w:rsidR="00492ABD">
              <w:t xml:space="preserve">were </w:t>
            </w:r>
            <w:r w:rsidR="00E37FD4">
              <w:t>identified</w:t>
            </w:r>
            <w:r w:rsidR="00492ABD">
              <w:t xml:space="preserve"> and applied,</w:t>
            </w:r>
            <w:r>
              <w:t xml:space="preserve"> in cooperation with the WS-PGRADE team, fostering the overall </w:t>
            </w:r>
            <w:r w:rsidR="00A2053B">
              <w:t>update</w:t>
            </w:r>
            <w:r>
              <w:t xml:space="preserve"> of the gateway technology. </w:t>
            </w:r>
            <w:r w:rsidR="0081299B">
              <w:t>However,</w:t>
            </w:r>
            <w:r>
              <w:t xml:space="preserve"> the pilot could not reach the full integration and we will address </w:t>
            </w:r>
            <w:r w:rsidR="00A2053B">
              <w:t xml:space="preserve">the </w:t>
            </w:r>
            <w:r>
              <w:t xml:space="preserve">migration </w:t>
            </w:r>
            <w:r w:rsidR="00A2053B">
              <w:t xml:space="preserve">of the workflows onto cloud </w:t>
            </w:r>
            <w:r>
              <w:t xml:space="preserve">within the EOSC pilot framework </w:t>
            </w:r>
          </w:p>
        </w:tc>
      </w:tr>
      <w:tr w:rsidR="00B7517A" w14:paraId="75B1F562" w14:textId="77777777">
        <w:tc>
          <w:tcPr>
            <w:tcW w:w="2659" w:type="dxa"/>
            <w:shd w:val="clear" w:color="auto" w:fill="8DB3E2" w:themeFill="text2" w:themeFillTint="66"/>
            <w:tcMar>
              <w:left w:w="108" w:type="dxa"/>
            </w:tcMar>
          </w:tcPr>
          <w:p w14:paraId="54CD4C22" w14:textId="77777777" w:rsidR="00B7517A" w:rsidRDefault="008A1847">
            <w:pPr>
              <w:spacing w:after="0" w:line="240" w:lineRule="auto"/>
            </w:pPr>
            <w:r>
              <w:rPr>
                <w:b/>
                <w:bCs/>
              </w:rPr>
              <w:t xml:space="preserve">User Documentation </w:t>
            </w:r>
          </w:p>
        </w:tc>
        <w:tc>
          <w:tcPr>
            <w:tcW w:w="6582" w:type="dxa"/>
            <w:shd w:val="clear" w:color="auto" w:fill="auto"/>
            <w:tcMar>
              <w:left w:w="108" w:type="dxa"/>
            </w:tcMar>
          </w:tcPr>
          <w:p w14:paraId="62EE9408" w14:textId="77777777" w:rsidR="00B7517A" w:rsidRDefault="00804D1D">
            <w:pPr>
              <w:spacing w:after="0" w:line="240" w:lineRule="auto"/>
            </w:pPr>
            <w:hyperlink r:id="rId25">
              <w:r w:rsidR="008A1847">
                <w:rPr>
                  <w:rStyle w:val="Hyperlink2"/>
                  <w:vanish/>
                  <w:webHidden/>
                </w:rPr>
                <w:t>http://www.verce.eu/Training/UseVERCE.php</w:t>
              </w:r>
            </w:hyperlink>
            <w:r w:rsidR="008A1847">
              <w:rPr>
                <w:rStyle w:val="Nessuno"/>
              </w:rPr>
              <w:t xml:space="preserve"> </w:t>
            </w:r>
          </w:p>
        </w:tc>
      </w:tr>
      <w:tr w:rsidR="00B7517A" w14:paraId="5BF09A5A" w14:textId="77777777">
        <w:tc>
          <w:tcPr>
            <w:tcW w:w="2659" w:type="dxa"/>
            <w:shd w:val="clear" w:color="auto" w:fill="8DB3E2" w:themeFill="text2" w:themeFillTint="66"/>
            <w:tcMar>
              <w:left w:w="108" w:type="dxa"/>
            </w:tcMar>
          </w:tcPr>
          <w:p w14:paraId="471FA1D1" w14:textId="77777777" w:rsidR="00B7517A" w:rsidRDefault="008A1847">
            <w:pPr>
              <w:spacing w:after="0" w:line="240" w:lineRule="auto"/>
              <w:rPr>
                <w:b/>
                <w:bCs/>
              </w:rPr>
            </w:pPr>
            <w:r>
              <w:rPr>
                <w:b/>
                <w:bCs/>
              </w:rPr>
              <w:t xml:space="preserve">Technical Documentation </w:t>
            </w:r>
          </w:p>
        </w:tc>
        <w:tc>
          <w:tcPr>
            <w:tcW w:w="6582" w:type="dxa"/>
            <w:shd w:val="clear" w:color="auto" w:fill="auto"/>
            <w:tcMar>
              <w:left w:w="108" w:type="dxa"/>
            </w:tcMar>
          </w:tcPr>
          <w:p w14:paraId="238FBA73" w14:textId="1819FA90" w:rsidR="00B7517A" w:rsidRDefault="00804D1D">
            <w:pPr>
              <w:spacing w:after="0" w:line="240" w:lineRule="auto"/>
            </w:pPr>
            <w:hyperlink r:id="rId26">
              <w:r w:rsidR="008A1847">
                <w:rPr>
                  <w:rStyle w:val="Hyperlink2"/>
                  <w:vanish/>
                  <w:webHidden/>
                </w:rPr>
                <w:t>http://www.verce-project.eu</w:t>
              </w:r>
            </w:hyperlink>
            <w:r w:rsidR="008A1847">
              <w:rPr>
                <w:rStyle w:val="Nessuno"/>
              </w:rPr>
              <w:t xml:space="preserve">  (</w:t>
            </w:r>
            <w:r w:rsidR="0099146D">
              <w:rPr>
                <w:rStyle w:val="Nessuno"/>
              </w:rPr>
              <w:t xml:space="preserve">Available. However, </w:t>
            </w:r>
            <w:r w:rsidR="00E7281B">
              <w:rPr>
                <w:rStyle w:val="Nessuno"/>
              </w:rPr>
              <w:t>i</w:t>
            </w:r>
            <w:r w:rsidR="0099146D">
              <w:rPr>
                <w:rStyle w:val="Nessuno"/>
              </w:rPr>
              <w:t xml:space="preserve">ts access </w:t>
            </w:r>
            <w:r w:rsidR="008A1847">
              <w:rPr>
                <w:rStyle w:val="Nessuno"/>
              </w:rPr>
              <w:t>requires authentication)</w:t>
            </w:r>
          </w:p>
        </w:tc>
      </w:tr>
      <w:tr w:rsidR="00B7517A" w14:paraId="6C4A7DCB" w14:textId="77777777">
        <w:tc>
          <w:tcPr>
            <w:tcW w:w="2659" w:type="dxa"/>
            <w:shd w:val="clear" w:color="auto" w:fill="8DB3E2" w:themeFill="text2" w:themeFillTint="66"/>
            <w:tcMar>
              <w:left w:w="108" w:type="dxa"/>
            </w:tcMar>
          </w:tcPr>
          <w:p w14:paraId="385E60F6" w14:textId="77777777" w:rsidR="00B7517A" w:rsidRDefault="008A1847">
            <w:pPr>
              <w:spacing w:after="0" w:line="240" w:lineRule="auto"/>
              <w:rPr>
                <w:b/>
              </w:rPr>
            </w:pPr>
            <w:r>
              <w:rPr>
                <w:b/>
              </w:rPr>
              <w:t>Developer team</w:t>
            </w:r>
          </w:p>
        </w:tc>
        <w:tc>
          <w:tcPr>
            <w:tcW w:w="6582" w:type="dxa"/>
            <w:shd w:val="clear" w:color="auto" w:fill="auto"/>
            <w:tcMar>
              <w:left w:w="108" w:type="dxa"/>
            </w:tcMar>
          </w:tcPr>
          <w:p w14:paraId="17BA9749" w14:textId="77777777" w:rsidR="00B7517A" w:rsidRDefault="008A1847">
            <w:pPr>
              <w:spacing w:after="0" w:line="240" w:lineRule="auto"/>
              <w:rPr>
                <w:i/>
              </w:rPr>
            </w:pPr>
            <w:proofErr w:type="spellStart"/>
            <w:r>
              <w:rPr>
                <w:rStyle w:val="Nessuno"/>
              </w:rPr>
              <w:t>Fraunhofer</w:t>
            </w:r>
            <w:proofErr w:type="spellEnd"/>
            <w:r>
              <w:rPr>
                <w:rStyle w:val="Nessuno"/>
              </w:rPr>
              <w:t xml:space="preserve"> SCAI, INGV, ULIV, KNMI, CNRS</w:t>
            </w:r>
          </w:p>
        </w:tc>
      </w:tr>
      <w:tr w:rsidR="00B7517A" w14:paraId="1246AB15" w14:textId="77777777">
        <w:tc>
          <w:tcPr>
            <w:tcW w:w="2659" w:type="dxa"/>
            <w:shd w:val="clear" w:color="auto" w:fill="8DB3E2" w:themeFill="text2" w:themeFillTint="66"/>
            <w:tcMar>
              <w:left w:w="108" w:type="dxa"/>
            </w:tcMar>
          </w:tcPr>
          <w:p w14:paraId="00C8D062" w14:textId="77777777" w:rsidR="00B7517A" w:rsidRDefault="008A1847">
            <w:pPr>
              <w:spacing w:after="0" w:line="240" w:lineRule="auto"/>
              <w:rPr>
                <w:b/>
              </w:rPr>
            </w:pPr>
            <w:r>
              <w:rPr>
                <w:b/>
              </w:rPr>
              <w:t>License</w:t>
            </w:r>
          </w:p>
        </w:tc>
        <w:tc>
          <w:tcPr>
            <w:tcW w:w="6582" w:type="dxa"/>
            <w:shd w:val="clear" w:color="auto" w:fill="auto"/>
            <w:tcMar>
              <w:left w:w="108" w:type="dxa"/>
            </w:tcMar>
          </w:tcPr>
          <w:p w14:paraId="32EEE7FD" w14:textId="77777777" w:rsidR="00B7517A" w:rsidRDefault="008A1847">
            <w:pPr>
              <w:spacing w:after="0" w:line="240" w:lineRule="auto"/>
              <w:rPr>
                <w:i/>
              </w:rPr>
            </w:pPr>
            <w:r>
              <w:t>MIT License</w:t>
            </w:r>
          </w:p>
        </w:tc>
      </w:tr>
      <w:tr w:rsidR="00B7517A" w14:paraId="6FF1C997" w14:textId="77777777">
        <w:tc>
          <w:tcPr>
            <w:tcW w:w="2659" w:type="dxa"/>
            <w:shd w:val="clear" w:color="auto" w:fill="8DB3E2" w:themeFill="text2" w:themeFillTint="66"/>
            <w:tcMar>
              <w:left w:w="108" w:type="dxa"/>
            </w:tcMar>
          </w:tcPr>
          <w:p w14:paraId="3C1DFF43" w14:textId="77777777" w:rsidR="00B7517A" w:rsidRDefault="008A1847">
            <w:pPr>
              <w:spacing w:after="0" w:line="240" w:lineRule="auto"/>
            </w:pPr>
            <w:r>
              <w:rPr>
                <w:b/>
                <w:bCs/>
              </w:rPr>
              <w:t>Source code</w:t>
            </w:r>
          </w:p>
        </w:tc>
        <w:tc>
          <w:tcPr>
            <w:tcW w:w="6582" w:type="dxa"/>
            <w:shd w:val="clear" w:color="auto" w:fill="auto"/>
            <w:tcMar>
              <w:left w:w="108" w:type="dxa"/>
            </w:tcMar>
          </w:tcPr>
          <w:p w14:paraId="65D67921" w14:textId="77777777" w:rsidR="00B7517A" w:rsidRDefault="00804D1D">
            <w:pPr>
              <w:spacing w:after="0" w:line="240" w:lineRule="auto"/>
            </w:pPr>
            <w:hyperlink r:id="rId27">
              <w:r w:rsidR="008A1847">
                <w:rPr>
                  <w:rStyle w:val="Hyperlink2"/>
                  <w:vanish/>
                  <w:webHidden/>
                </w:rPr>
                <w:t>https://github.com/KNMI/VERCE</w:t>
              </w:r>
            </w:hyperlink>
            <w:r w:rsidR="008A1847">
              <w:rPr>
                <w:rStyle w:val="Nessuno"/>
              </w:rPr>
              <w:t xml:space="preserve"> </w:t>
            </w:r>
          </w:p>
        </w:tc>
      </w:tr>
    </w:tbl>
    <w:p w14:paraId="29CFA78F" w14:textId="77777777" w:rsidR="00B7517A" w:rsidRDefault="00B7517A"/>
    <w:p w14:paraId="1E5BDC9D" w14:textId="77777777" w:rsidR="00B7517A" w:rsidRDefault="008A1847">
      <w:pPr>
        <w:pStyle w:val="Heading2"/>
        <w:numPr>
          <w:ilvl w:val="1"/>
          <w:numId w:val="2"/>
        </w:numPr>
      </w:pPr>
      <w:bookmarkStart w:id="49" w:name="_Toc364678280"/>
      <w:bookmarkStart w:id="50" w:name="_Toc493079999"/>
      <w:bookmarkEnd w:id="49"/>
      <w:r>
        <w:t>Architecture</w:t>
      </w:r>
      <w:bookmarkEnd w:id="50"/>
    </w:p>
    <w:p w14:paraId="452B2756" w14:textId="0211CBF6" w:rsidR="00B7517A" w:rsidRDefault="008A1847">
      <w:r>
        <w:t>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VRE u</w:t>
      </w:r>
      <w:r w:rsidR="00EA1E48">
        <w:t xml:space="preserve">sability and sustainability is </w:t>
      </w:r>
      <w:r>
        <w:t>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4F29EB8B" w14:textId="77777777" w:rsidR="00EA1E48" w:rsidRPr="00EA1E48" w:rsidRDefault="00EA1E48" w:rsidP="00EA1E48">
      <w:pPr>
        <w:pStyle w:val="ListParagraph"/>
        <w:keepNext/>
        <w:keepLines/>
        <w:numPr>
          <w:ilvl w:val="0"/>
          <w:numId w:val="4"/>
        </w:numPr>
        <w:spacing w:before="200"/>
        <w:contextualSpacing w:val="0"/>
        <w:outlineLvl w:val="2"/>
        <w:rPr>
          <w:rFonts w:eastAsiaTheme="majorEastAsia" w:cstheme="majorBidi"/>
          <w:b/>
          <w:bCs/>
          <w:vanish/>
          <w:color w:val="0063AA"/>
          <w:sz w:val="24"/>
        </w:rPr>
      </w:pPr>
      <w:bookmarkStart w:id="51" w:name="_Toc349284434"/>
      <w:bookmarkStart w:id="52" w:name="_Toc364678281"/>
      <w:bookmarkStart w:id="53" w:name="_Toc476747200"/>
      <w:bookmarkStart w:id="54" w:name="_Toc492638866"/>
      <w:bookmarkStart w:id="55" w:name="_Toc493079912"/>
      <w:bookmarkStart w:id="56" w:name="_Toc493079956"/>
      <w:bookmarkStart w:id="57" w:name="_Toc493080000"/>
      <w:bookmarkEnd w:id="51"/>
      <w:bookmarkEnd w:id="52"/>
      <w:bookmarkEnd w:id="53"/>
      <w:bookmarkEnd w:id="54"/>
      <w:bookmarkEnd w:id="55"/>
      <w:bookmarkEnd w:id="56"/>
      <w:bookmarkEnd w:id="57"/>
    </w:p>
    <w:p w14:paraId="69300445" w14:textId="77777777" w:rsidR="00EA1E48" w:rsidRPr="00EA1E48" w:rsidRDefault="00EA1E48" w:rsidP="00EA1E48">
      <w:pPr>
        <w:pStyle w:val="ListParagraph"/>
        <w:keepNext/>
        <w:keepLines/>
        <w:numPr>
          <w:ilvl w:val="1"/>
          <w:numId w:val="4"/>
        </w:numPr>
        <w:spacing w:before="200"/>
        <w:contextualSpacing w:val="0"/>
        <w:outlineLvl w:val="2"/>
        <w:rPr>
          <w:rFonts w:eastAsiaTheme="majorEastAsia" w:cstheme="majorBidi"/>
          <w:b/>
          <w:bCs/>
          <w:vanish/>
          <w:color w:val="0063AA"/>
          <w:sz w:val="24"/>
        </w:rPr>
      </w:pPr>
      <w:bookmarkStart w:id="58" w:name="_Toc492638867"/>
      <w:bookmarkStart w:id="59" w:name="_Toc493079913"/>
      <w:bookmarkStart w:id="60" w:name="_Toc493079957"/>
      <w:bookmarkStart w:id="61" w:name="_Toc493080001"/>
      <w:bookmarkEnd w:id="58"/>
      <w:bookmarkEnd w:id="59"/>
      <w:bookmarkEnd w:id="60"/>
      <w:bookmarkEnd w:id="61"/>
    </w:p>
    <w:p w14:paraId="6BAD8F91" w14:textId="77777777" w:rsidR="00EA1E48" w:rsidRPr="00EA1E48" w:rsidRDefault="00EA1E48" w:rsidP="00EA1E48">
      <w:pPr>
        <w:pStyle w:val="ListParagraph"/>
        <w:keepNext/>
        <w:keepLines/>
        <w:numPr>
          <w:ilvl w:val="1"/>
          <w:numId w:val="4"/>
        </w:numPr>
        <w:spacing w:before="200"/>
        <w:contextualSpacing w:val="0"/>
        <w:outlineLvl w:val="2"/>
        <w:rPr>
          <w:rFonts w:eastAsiaTheme="majorEastAsia" w:cstheme="majorBidi"/>
          <w:b/>
          <w:bCs/>
          <w:vanish/>
          <w:color w:val="0063AA"/>
          <w:sz w:val="24"/>
        </w:rPr>
      </w:pPr>
      <w:bookmarkStart w:id="62" w:name="_Toc492638868"/>
      <w:bookmarkStart w:id="63" w:name="_Toc493079914"/>
      <w:bookmarkStart w:id="64" w:name="_Toc493079958"/>
      <w:bookmarkStart w:id="65" w:name="_Toc493080002"/>
      <w:bookmarkEnd w:id="62"/>
      <w:bookmarkEnd w:id="63"/>
      <w:bookmarkEnd w:id="64"/>
      <w:bookmarkEnd w:id="65"/>
    </w:p>
    <w:p w14:paraId="2390DFD7" w14:textId="7220B430" w:rsidR="00B7517A" w:rsidRDefault="008A1847" w:rsidP="00EA1E48">
      <w:pPr>
        <w:pStyle w:val="Heading3"/>
        <w:numPr>
          <w:ilvl w:val="2"/>
          <w:numId w:val="4"/>
        </w:numPr>
      </w:pPr>
      <w:bookmarkStart w:id="66" w:name="_Toc493080003"/>
      <w:r>
        <w:t>High-Level Service architecture</w:t>
      </w:r>
      <w:bookmarkEnd w:id="66"/>
    </w:p>
    <w:p w14:paraId="07E80D88" w14:textId="77777777" w:rsidR="00B7517A" w:rsidRDefault="008A1847">
      <w:r>
        <w:t xml:space="preserve">The platform offers a number of application specific services to perform operations such as simulation, raw data pre-staging from FDSN archives, pre-processing and MISFIT. These high level services are organised into independent workspaces, which operate through an interaction with platform’s </w:t>
      </w:r>
      <w:proofErr w:type="spellStart"/>
      <w:r>
        <w:t>webservices</w:t>
      </w:r>
      <w:proofErr w:type="spellEnd"/>
      <w:r>
        <w:t xml:space="preserve"> and workflows. The infrastructure serves these interfaces with computational and data resources.  We provide below a high-level overview of the architecture including user interaction and data-flows.</w:t>
      </w:r>
      <w:bookmarkStart w:id="67" w:name="_Toc16"/>
      <w:r>
        <w:rPr>
          <w:lang w:val="en-US"/>
        </w:rPr>
        <w:t xml:space="preserve"> The efforts of the team are focusing on extending the Data-Intensive component shown by the illustration with EGI </w:t>
      </w:r>
      <w:r>
        <w:rPr>
          <w:bCs/>
          <w:lang w:val="en-US"/>
        </w:rPr>
        <w:t>Federated Cloud</w:t>
      </w:r>
      <w:bookmarkEnd w:id="67"/>
      <w:r>
        <w:rPr>
          <w:lang w:val="en-US"/>
        </w:rPr>
        <w:t xml:space="preserve"> capabilities.</w:t>
      </w:r>
    </w:p>
    <w:p w14:paraId="38730E0F" w14:textId="77777777" w:rsidR="006646F6" w:rsidRDefault="008A1847" w:rsidP="006646F6">
      <w:pPr>
        <w:keepNext/>
        <w:jc w:val="center"/>
      </w:pPr>
      <w:r>
        <w:rPr>
          <w:noProof/>
          <w:lang w:eastAsia="en-GB"/>
        </w:rPr>
        <w:lastRenderedPageBreak/>
        <w:drawing>
          <wp:inline distT="0" distB="0" distL="0" distR="0" wp14:anchorId="0EE6E21D" wp14:editId="4A7D27BC">
            <wp:extent cx="4869180" cy="2624455"/>
            <wp:effectExtent l="0" t="0" r="0" b="0"/>
            <wp:docPr id="8"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pic:cNvPicPr>
                      <a:picLocks noChangeAspect="1" noChangeArrowheads="1"/>
                    </pic:cNvPicPr>
                  </pic:nvPicPr>
                  <pic:blipFill>
                    <a:blip r:embed="rId28"/>
                    <a:stretch>
                      <a:fillRect/>
                    </a:stretch>
                  </pic:blipFill>
                  <pic:spPr bwMode="auto">
                    <a:xfrm>
                      <a:off x="0" y="0"/>
                      <a:ext cx="4869180" cy="2624455"/>
                    </a:xfrm>
                    <a:prstGeom prst="rect">
                      <a:avLst/>
                    </a:prstGeom>
                  </pic:spPr>
                </pic:pic>
              </a:graphicData>
            </a:graphic>
          </wp:inline>
        </w:drawing>
      </w:r>
    </w:p>
    <w:p w14:paraId="6C5BC663" w14:textId="0DA5B48F" w:rsidR="00B7517A" w:rsidRDefault="006646F6" w:rsidP="00561A4A">
      <w:pPr>
        <w:pStyle w:val="Caption"/>
        <w:jc w:val="center"/>
      </w:pPr>
      <w:r>
        <w:t xml:space="preserve">Figure: </w:t>
      </w:r>
      <w:r w:rsidR="00804D1D">
        <w:fldChar w:fldCharType="begin"/>
      </w:r>
      <w:r w:rsidR="00804D1D">
        <w:instrText xml:space="preserve"> SEQ Figure: \* ARABIC </w:instrText>
      </w:r>
      <w:r w:rsidR="00804D1D">
        <w:fldChar w:fldCharType="separate"/>
      </w:r>
      <w:r w:rsidR="00F659C0">
        <w:rPr>
          <w:noProof/>
        </w:rPr>
        <w:t>6</w:t>
      </w:r>
      <w:r w:rsidR="00804D1D">
        <w:rPr>
          <w:noProof/>
        </w:rPr>
        <w:fldChar w:fldCharType="end"/>
      </w:r>
      <w:r>
        <w:t xml:space="preserve">. </w:t>
      </w:r>
      <w:r w:rsidRPr="00C36028">
        <w:t>The original VERCE VRE architecture (without EGI Cloud connected)</w:t>
      </w:r>
    </w:p>
    <w:p w14:paraId="2305B068" w14:textId="77777777" w:rsidR="00B7517A" w:rsidRDefault="00B7517A"/>
    <w:p w14:paraId="2C4D3C7B" w14:textId="77777777" w:rsidR="00B7517A" w:rsidRDefault="008A1847">
      <w:pPr>
        <w:pStyle w:val="Heading3"/>
        <w:numPr>
          <w:ilvl w:val="2"/>
          <w:numId w:val="4"/>
        </w:numPr>
      </w:pPr>
      <w:bookmarkStart w:id="68" w:name="_Toc349284435"/>
      <w:bookmarkStart w:id="69" w:name="_Toc364678282"/>
      <w:bookmarkStart w:id="70" w:name="_Toc476747201"/>
      <w:bookmarkStart w:id="71" w:name="_Toc493080004"/>
      <w:bookmarkEnd w:id="68"/>
      <w:bookmarkEnd w:id="69"/>
      <w:bookmarkEnd w:id="70"/>
      <w:r>
        <w:t>Integration and dependencies</w:t>
      </w:r>
      <w:bookmarkEnd w:id="71"/>
    </w:p>
    <w:p w14:paraId="2A160517" w14:textId="77777777" w:rsidR="00B7517A" w:rsidRDefault="008A1847">
      <w:pPr>
        <w:rPr>
          <w:sz w:val="24"/>
          <w:lang w:val="en-US"/>
        </w:rPr>
      </w:pPr>
      <w:r>
        <w:rPr>
          <w:sz w:val="24"/>
          <w:lang w:val="en-US"/>
        </w:rPr>
        <w:t>This section provides a system-centric overview of the VERCE integrated software and dependencies.</w:t>
      </w:r>
    </w:p>
    <w:p w14:paraId="61BB6100" w14:textId="77777777" w:rsidR="006646F6" w:rsidRDefault="008A1847" w:rsidP="006646F6">
      <w:pPr>
        <w:keepNext/>
        <w:jc w:val="center"/>
      </w:pPr>
      <w:r>
        <w:rPr>
          <w:noProof/>
          <w:lang w:eastAsia="en-GB"/>
        </w:rPr>
        <w:lastRenderedPageBreak/>
        <w:drawing>
          <wp:inline distT="0" distB="0" distL="0" distR="0" wp14:anchorId="3E6A2FCA" wp14:editId="0AB81FB8">
            <wp:extent cx="5486400" cy="4338955"/>
            <wp:effectExtent l="0" t="0" r="0" b="0"/>
            <wp:docPr id="9"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
                    <pic:cNvPicPr>
                      <a:picLocks noChangeAspect="1" noChangeArrowheads="1"/>
                    </pic:cNvPicPr>
                  </pic:nvPicPr>
                  <pic:blipFill>
                    <a:blip r:embed="rId29"/>
                    <a:stretch>
                      <a:fillRect/>
                    </a:stretch>
                  </pic:blipFill>
                  <pic:spPr bwMode="auto">
                    <a:xfrm>
                      <a:off x="0" y="0"/>
                      <a:ext cx="5486400" cy="4338955"/>
                    </a:xfrm>
                    <a:prstGeom prst="rect">
                      <a:avLst/>
                    </a:prstGeom>
                  </pic:spPr>
                </pic:pic>
              </a:graphicData>
            </a:graphic>
          </wp:inline>
        </w:drawing>
      </w:r>
    </w:p>
    <w:p w14:paraId="29CE04FF" w14:textId="652A9762" w:rsidR="00B7517A" w:rsidRDefault="006646F6" w:rsidP="00561A4A">
      <w:pPr>
        <w:pStyle w:val="Caption"/>
        <w:jc w:val="center"/>
      </w:pPr>
      <w:r>
        <w:t xml:space="preserve">Figure: </w:t>
      </w:r>
      <w:r w:rsidR="00804D1D">
        <w:fldChar w:fldCharType="begin"/>
      </w:r>
      <w:r w:rsidR="00804D1D">
        <w:instrText xml:space="preserve"> SEQ Figure: \* ARABIC </w:instrText>
      </w:r>
      <w:r w:rsidR="00804D1D">
        <w:fldChar w:fldCharType="separate"/>
      </w:r>
      <w:r w:rsidR="00F659C0">
        <w:rPr>
          <w:noProof/>
        </w:rPr>
        <w:t>7</w:t>
      </w:r>
      <w:r w:rsidR="00804D1D">
        <w:rPr>
          <w:noProof/>
        </w:rPr>
        <w:fldChar w:fldCharType="end"/>
      </w:r>
      <w:r>
        <w:t>.</w:t>
      </w:r>
      <w:r w:rsidRPr="001F03BA">
        <w:t>VERCE integration and dependencies: In red the updated components</w:t>
      </w:r>
    </w:p>
    <w:p w14:paraId="73ADC872" w14:textId="77777777" w:rsidR="00B7517A" w:rsidRDefault="008A1847">
      <w:r>
        <w:rPr>
          <w:rStyle w:val="Nessuno"/>
          <w:b/>
          <w:bCs/>
        </w:rPr>
        <w:t>VERCE Science Gateway</w:t>
      </w:r>
    </w:p>
    <w:p w14:paraId="6CEFAC15" w14:textId="77777777" w:rsidR="00B7517A" w:rsidRDefault="008A1847">
      <w:pPr>
        <w:rPr>
          <w:rStyle w:val="Hyperlink3"/>
        </w:rPr>
      </w:pPr>
      <w:r>
        <w:rPr>
          <w:rStyle w:val="Hyperlink3"/>
        </w:rPr>
        <w:t xml:space="preserve">The gateway is based on the </w:t>
      </w:r>
      <w:proofErr w:type="spellStart"/>
      <w:r>
        <w:rPr>
          <w:rStyle w:val="Hyperlink3"/>
        </w:rPr>
        <w:t>gUSE</w:t>
      </w:r>
      <w:proofErr w:type="spellEnd"/>
      <w:r>
        <w:rPr>
          <w:rStyle w:val="Hyperlink3"/>
        </w:rPr>
        <w:t xml:space="preserve"> technology, a </w:t>
      </w:r>
      <w:proofErr w:type="spellStart"/>
      <w:r>
        <w:rPr>
          <w:rStyle w:val="Hyperlink3"/>
        </w:rPr>
        <w:t>Liferay</w:t>
      </w:r>
      <w:proofErr w:type="spellEnd"/>
      <w:r>
        <w:rPr>
          <w:rStyle w:val="Hyperlink3"/>
        </w:rPr>
        <w:t>-powered science-gateway framework. The support of VOMS and x.509 certificates is a clear security requirement imposed by many providers of computational resources providing facilities for the Enactment and Execution layer. The current gateway/portal technologies demonstrated to ease the management of user accounts and certificates, which required minor efforts from the development team.</w:t>
      </w:r>
    </w:p>
    <w:p w14:paraId="41A98668" w14:textId="77777777" w:rsidR="00B7517A" w:rsidRDefault="008A1847">
      <w:pPr>
        <w:rPr>
          <w:lang w:val="en-US"/>
        </w:rPr>
      </w:pPr>
      <w:r>
        <w:rPr>
          <w:b/>
          <w:bCs/>
          <w:iCs/>
          <w:lang w:val="en-US"/>
        </w:rPr>
        <w:t>Platform tools and supporting services</w:t>
      </w:r>
    </w:p>
    <w:p w14:paraId="1F962976" w14:textId="338C5586" w:rsidR="00B7517A" w:rsidRDefault="008A1847">
      <w:pPr>
        <w:pStyle w:val="ListParagraph"/>
        <w:numPr>
          <w:ilvl w:val="0"/>
          <w:numId w:val="6"/>
        </w:numPr>
      </w:pPr>
      <w:r>
        <w:rPr>
          <w:b/>
          <w:lang w:val="en-US"/>
        </w:rPr>
        <w:t>SPECFEM3D:</w:t>
      </w:r>
      <w:r>
        <w:rPr>
          <w:lang w:val="en-US"/>
        </w:rPr>
        <w:t xml:space="preserve"> a widely used tool for simulating seismic wave propagation</w:t>
      </w:r>
      <w:r w:rsidR="00EA1E48">
        <w:rPr>
          <w:lang w:val="en-US"/>
        </w:rPr>
        <w:t xml:space="preserve"> </w:t>
      </w:r>
      <w:r>
        <w:rPr>
          <w:lang w:val="en-US"/>
        </w:rPr>
        <w:t xml:space="preserve"> at regional scale. As requested by the seismology research community, the workflows have been extended with the support of an additional simulation wave propagation </w:t>
      </w:r>
      <w:r>
        <w:rPr>
          <w:rStyle w:val="Nessuno"/>
        </w:rPr>
        <w:t>code (</w:t>
      </w:r>
      <w:r>
        <w:rPr>
          <w:rStyle w:val="Nessuno"/>
          <w:b/>
        </w:rPr>
        <w:t>SPECFEM Globe</w:t>
      </w:r>
      <w:r>
        <w:rPr>
          <w:rStyle w:val="Nessuno"/>
        </w:rPr>
        <w:t xml:space="preserve">), which addresses global seismology studies. </w:t>
      </w:r>
    </w:p>
    <w:p w14:paraId="5EC15A00" w14:textId="77777777" w:rsidR="00B7517A" w:rsidRDefault="008A1847">
      <w:pPr>
        <w:pStyle w:val="ListParagraph"/>
        <w:numPr>
          <w:ilvl w:val="0"/>
          <w:numId w:val="6"/>
        </w:numPr>
      </w:pPr>
      <w:r>
        <w:rPr>
          <w:b/>
          <w:bCs/>
          <w:lang w:val="en-US"/>
        </w:rPr>
        <w:t>dispel4py:</w:t>
      </w:r>
      <w:r>
        <w:rPr>
          <w:lang w:val="en-US"/>
        </w:rPr>
        <w:t xml:space="preserve"> Python framework for describing abstract data-intensive workflows. It is used for all the data processing tasks in shared-memory as well as MPI-powered clusters. Incremental </w:t>
      </w:r>
      <w:r>
        <w:rPr>
          <w:lang w:val="en-US"/>
        </w:rPr>
        <w:lastRenderedPageBreak/>
        <w:t>updates have been performed on the library, in order to improve the overall performance of the analysis</w:t>
      </w:r>
      <w:r>
        <w:rPr>
          <w:i/>
          <w:iCs/>
          <w:lang w:val="en-US"/>
        </w:rPr>
        <w:t xml:space="preserve"> </w:t>
      </w:r>
      <w:r>
        <w:rPr>
          <w:iCs/>
          <w:lang w:val="en-US"/>
        </w:rPr>
        <w:t>and provide a better management of lineage information.</w:t>
      </w:r>
    </w:p>
    <w:p w14:paraId="3AA68C70" w14:textId="68B8C390" w:rsidR="00B7517A" w:rsidRDefault="008A1847">
      <w:pPr>
        <w:pStyle w:val="ListParagraph"/>
        <w:numPr>
          <w:ilvl w:val="0"/>
          <w:numId w:val="6"/>
        </w:numPr>
      </w:pPr>
      <w:r>
        <w:rPr>
          <w:b/>
          <w:bCs/>
          <w:lang w:val="en-US"/>
        </w:rPr>
        <w:t>S-</w:t>
      </w:r>
      <w:proofErr w:type="spellStart"/>
      <w:r>
        <w:rPr>
          <w:b/>
          <w:bCs/>
          <w:lang w:val="en-US"/>
        </w:rPr>
        <w:t>ProvFlow</w:t>
      </w:r>
      <w:proofErr w:type="spellEnd"/>
      <w:r>
        <w:rPr>
          <w:b/>
          <w:bCs/>
          <w:lang w:val="en-US"/>
        </w:rPr>
        <w:t xml:space="preserve"> provenance service:</w:t>
      </w:r>
      <w:r>
        <w:rPr>
          <w:lang w:val="en-US"/>
        </w:rPr>
        <w:t xml:space="preserve"> It is used on the gateway and it interacts with a number of architectural components, such as the corresponding data management elem</w:t>
      </w:r>
      <w:r w:rsidR="00EA1E48">
        <w:rPr>
          <w:lang w:val="en-US"/>
        </w:rPr>
        <w:t xml:space="preserve">ents shown in a later section, </w:t>
      </w:r>
      <w:r>
        <w:rPr>
          <w:lang w:val="en-US"/>
        </w:rPr>
        <w:t>(“Data Management”). Its conceptual model is based on the W3C-PROV standard</w:t>
      </w:r>
      <w:r>
        <w:rPr>
          <w:rStyle w:val="FootnoteAnchor"/>
          <w:lang w:val="en-US"/>
        </w:rPr>
        <w:footnoteReference w:id="12"/>
      </w:r>
      <w:r>
        <w:rPr>
          <w:lang w:val="en-US"/>
        </w:rPr>
        <w:t>, which is also offered as export format. The service,</w:t>
      </w:r>
      <w:r>
        <w:rPr>
          <w:iCs/>
          <w:lang w:val="en-US"/>
        </w:rPr>
        <w:t xml:space="preserve"> (S-</w:t>
      </w:r>
      <w:proofErr w:type="spellStart"/>
      <w:r>
        <w:rPr>
          <w:iCs/>
          <w:lang w:val="en-US"/>
        </w:rPr>
        <w:t>ProvFlow</w:t>
      </w:r>
      <w:proofErr w:type="spellEnd"/>
      <w:r w:rsidR="00EA1E48">
        <w:rPr>
          <w:rStyle w:val="FootnoteReference"/>
          <w:iCs/>
          <w:lang w:val="en-US"/>
        </w:rPr>
        <w:footnoteReference w:id="13"/>
      </w:r>
      <w:r>
        <w:rPr>
          <w:iCs/>
          <w:lang w:val="en-US"/>
        </w:rPr>
        <w:t xml:space="preserve">) includes a database, a WEB API and a </w:t>
      </w:r>
      <w:r w:rsidR="00EA1E48">
        <w:rPr>
          <w:iCs/>
          <w:lang w:val="en-US"/>
        </w:rPr>
        <w:t>visualization</w:t>
      </w:r>
      <w:r>
        <w:rPr>
          <w:iCs/>
          <w:lang w:val="en-US"/>
        </w:rPr>
        <w:t xml:space="preserve"> interface. Access methods are inspired by real usage scenarios within the science gateway, but are also extended according to the analysis of cross-disciplinary use cases. The latter is conducted with special attention to the use cases identified by the RDA (Research Data Alliance) Provenance WG.</w:t>
      </w:r>
    </w:p>
    <w:p w14:paraId="226687BF" w14:textId="35C4C33B" w:rsidR="00B7517A" w:rsidRDefault="008A1847">
      <w:pPr>
        <w:pStyle w:val="ListParagraph"/>
        <w:numPr>
          <w:ilvl w:val="0"/>
          <w:numId w:val="6"/>
        </w:numPr>
        <w:rPr>
          <w:lang w:val="en-US"/>
        </w:rPr>
      </w:pPr>
      <w:r>
        <w:rPr>
          <w:b/>
          <w:bCs/>
          <w:lang w:val="en-US"/>
        </w:rPr>
        <w:t>Monitoring of execution:</w:t>
      </w:r>
      <w:r>
        <w:rPr>
          <w:i/>
          <w:iCs/>
          <w:lang w:val="en-US"/>
        </w:rPr>
        <w:t xml:space="preserve"> </w:t>
      </w:r>
      <w:r>
        <w:rPr>
          <w:iCs/>
          <w:lang w:val="en-US"/>
        </w:rPr>
        <w:t xml:space="preserve"> A functionality offered by the gateway through the combined access to the jobs’ status and extensive lineage information collected at runtime. A number of monitoring interface have been developed targeting </w:t>
      </w:r>
      <w:r w:rsidR="006646F6">
        <w:rPr>
          <w:iCs/>
          <w:lang w:val="en-US"/>
        </w:rPr>
        <w:t>different access</w:t>
      </w:r>
      <w:r w:rsidR="007020E3">
        <w:rPr>
          <w:iCs/>
          <w:lang w:val="en-US"/>
        </w:rPr>
        <w:t xml:space="preserve"> modes and </w:t>
      </w:r>
      <w:r w:rsidR="00EA1E48">
        <w:rPr>
          <w:iCs/>
          <w:lang w:val="en-US"/>
        </w:rPr>
        <w:t>visualizations</w:t>
      </w:r>
      <w:r>
        <w:rPr>
          <w:iCs/>
          <w:lang w:val="en-US"/>
        </w:rPr>
        <w:t>. The latter is obtained thanks to the provenance.</w:t>
      </w:r>
    </w:p>
    <w:p w14:paraId="527262CF" w14:textId="77777777" w:rsidR="00B7517A" w:rsidRDefault="008A1847">
      <w:pPr>
        <w:rPr>
          <w:lang w:val="en-US"/>
        </w:rPr>
      </w:pPr>
      <w:r>
        <w:rPr>
          <w:b/>
          <w:bCs/>
          <w:lang w:val="en-US"/>
        </w:rPr>
        <w:t>Enactment and Execution</w:t>
      </w:r>
    </w:p>
    <w:p w14:paraId="0945706D" w14:textId="4DE1FFE1" w:rsidR="00B7517A" w:rsidRDefault="008A1847">
      <w:r>
        <w:rPr>
          <w:lang w:val="en-US"/>
        </w:rPr>
        <w:t xml:space="preserve">These are architectures and computational services that the VERCE solution is able to </w:t>
      </w:r>
      <w:r w:rsidR="007020E3">
        <w:rPr>
          <w:lang w:val="en-US"/>
        </w:rPr>
        <w:t>exploit</w:t>
      </w:r>
      <w:r>
        <w:rPr>
          <w:lang w:val="en-US"/>
        </w:rPr>
        <w:t xml:space="preserve">, thus adding to sustainability and </w:t>
      </w:r>
      <w:r w:rsidR="00EA1E48">
        <w:rPr>
          <w:lang w:val="en-US"/>
        </w:rPr>
        <w:t>standardization</w:t>
      </w:r>
      <w:r>
        <w:rPr>
          <w:lang w:val="en-US"/>
        </w:rPr>
        <w:t xml:space="preserve">. We extended this portfolio with the resources provided by the </w:t>
      </w:r>
      <w:r>
        <w:rPr>
          <w:b/>
          <w:bCs/>
          <w:lang w:val="en-US"/>
        </w:rPr>
        <w:t>EGI Federated Cloud</w:t>
      </w:r>
      <w:r w:rsidR="007020E3">
        <w:rPr>
          <w:lang w:val="en-US"/>
        </w:rPr>
        <w:t xml:space="preserve">, which required </w:t>
      </w:r>
      <w:r w:rsidR="00154D29">
        <w:rPr>
          <w:lang w:val="en-US"/>
        </w:rPr>
        <w:t xml:space="preserve">to evaluate the </w:t>
      </w:r>
      <w:r w:rsidR="007020E3">
        <w:rPr>
          <w:lang w:val="en-US"/>
        </w:rPr>
        <w:t>impact on the existing implementation</w:t>
      </w:r>
      <w:r w:rsidR="00154D29">
        <w:rPr>
          <w:lang w:val="en-US"/>
        </w:rPr>
        <w:t xml:space="preserve">, identifying and addressing, when possible, </w:t>
      </w:r>
      <w:r w:rsidR="006646F6">
        <w:rPr>
          <w:lang w:val="en-US"/>
        </w:rPr>
        <w:t>the shortcomings</w:t>
      </w:r>
      <w:r w:rsidR="00154D29">
        <w:rPr>
          <w:lang w:val="en-US"/>
        </w:rPr>
        <w:t xml:space="preserve"> that prevented its technical integration</w:t>
      </w:r>
    </w:p>
    <w:p w14:paraId="47F6B52D" w14:textId="77777777" w:rsidR="00B7517A" w:rsidRDefault="008A1847">
      <w:r>
        <w:rPr>
          <w:b/>
          <w:bCs/>
          <w:lang w:val="en-US"/>
        </w:rPr>
        <w:t>Data Management</w:t>
      </w:r>
    </w:p>
    <w:p w14:paraId="5E91664C" w14:textId="600C1FDD" w:rsidR="00B7517A" w:rsidRPr="009128EA" w:rsidRDefault="00154D29">
      <w:pPr>
        <w:rPr>
          <w:spacing w:val="0"/>
          <w:sz w:val="20"/>
          <w:lang w:val="en-US"/>
        </w:rPr>
      </w:pPr>
      <w:r w:rsidRPr="00EA1E48">
        <w:rPr>
          <w:spacing w:val="0"/>
          <w:lang w:val="en-US"/>
        </w:rPr>
        <w:t>The Data Management leverages on a collection of technologies and workflows</w:t>
      </w:r>
      <w:r w:rsidR="00FE00E1" w:rsidRPr="00EA1E48">
        <w:rPr>
          <w:spacing w:val="0"/>
          <w:lang w:val="en-US"/>
        </w:rPr>
        <w:t xml:space="preserve"> that control the exchange of data and metadata between the computational clusters and the user data-space</w:t>
      </w:r>
      <w:r w:rsidRPr="00EA1E48">
        <w:rPr>
          <w:spacing w:val="0"/>
          <w:lang w:val="en-US"/>
        </w:rPr>
        <w:t xml:space="preserve">.  </w:t>
      </w:r>
      <w:r w:rsidR="00057ABB" w:rsidRPr="00EA1E48">
        <w:rPr>
          <w:spacing w:val="0"/>
          <w:lang w:val="en-US"/>
        </w:rPr>
        <w:t xml:space="preserve">One of the fundamental technologies is the </w:t>
      </w:r>
      <w:proofErr w:type="spellStart"/>
      <w:r w:rsidR="008A1847" w:rsidRPr="00EA1E48">
        <w:rPr>
          <w:lang w:val="en-US"/>
        </w:rPr>
        <w:t>iRODS</w:t>
      </w:r>
      <w:proofErr w:type="spellEnd"/>
      <w:r w:rsidR="008A1847" w:rsidRPr="00EA1E48">
        <w:rPr>
          <w:rStyle w:val="FootnoteAnchor"/>
          <w:lang w:val="en-US"/>
        </w:rPr>
        <w:footnoteReference w:id="14"/>
      </w:r>
      <w:r w:rsidR="008A1847" w:rsidRPr="00EA1E48">
        <w:rPr>
          <w:lang w:val="en-US"/>
        </w:rPr>
        <w:t xml:space="preserve"> </w:t>
      </w:r>
      <w:r w:rsidR="00057ABB" w:rsidRPr="00EA1E48">
        <w:rPr>
          <w:lang w:val="en-US"/>
        </w:rPr>
        <w:t xml:space="preserve"> system, </w:t>
      </w:r>
      <w:r w:rsidR="008A1847" w:rsidRPr="00EA1E48">
        <w:rPr>
          <w:lang w:val="en-US"/>
        </w:rPr>
        <w:t xml:space="preserve">a rule-based data-management system </w:t>
      </w:r>
      <w:r w:rsidR="009128EA" w:rsidRPr="00EA1E48">
        <w:rPr>
          <w:lang w:val="en-US"/>
        </w:rPr>
        <w:t>enabling</w:t>
      </w:r>
      <w:r w:rsidR="008A1847" w:rsidRPr="00EA1E48">
        <w:rPr>
          <w:lang w:val="en-US"/>
        </w:rPr>
        <w:t xml:space="preserve"> storage and access at scale with configurable access policies. </w:t>
      </w:r>
      <w:r w:rsidR="009128EA" w:rsidRPr="00EA1E48">
        <w:rPr>
          <w:lang w:val="en-US"/>
        </w:rPr>
        <w:t>In the current setup w</w:t>
      </w:r>
      <w:r w:rsidR="008A1847" w:rsidRPr="00EA1E48">
        <w:rPr>
          <w:lang w:val="en-US"/>
        </w:rPr>
        <w:t>e updated</w:t>
      </w:r>
      <w:r w:rsidR="009128EA" w:rsidRPr="00EA1E48">
        <w:rPr>
          <w:lang w:val="en-US"/>
        </w:rPr>
        <w:t xml:space="preserve"> </w:t>
      </w:r>
      <w:r w:rsidR="008A1847" w:rsidRPr="00EA1E48">
        <w:rPr>
          <w:lang w:val="en-US"/>
        </w:rPr>
        <w:t xml:space="preserve">to the </w:t>
      </w:r>
      <w:proofErr w:type="spellStart"/>
      <w:r w:rsidR="008A1847" w:rsidRPr="00EA1E48">
        <w:rPr>
          <w:lang w:val="en-US"/>
        </w:rPr>
        <w:t>iRODS</w:t>
      </w:r>
      <w:proofErr w:type="spellEnd"/>
      <w:r w:rsidR="008A1847" w:rsidRPr="00EA1E48">
        <w:rPr>
          <w:lang w:val="en-US"/>
        </w:rPr>
        <w:t xml:space="preserve"> v4. This brought improvements also to the </w:t>
      </w:r>
      <w:proofErr w:type="spellStart"/>
      <w:r w:rsidR="008A1847" w:rsidRPr="00EA1E48">
        <w:rPr>
          <w:lang w:val="en-US"/>
        </w:rPr>
        <w:t>GridFTP</w:t>
      </w:r>
      <w:proofErr w:type="spellEnd"/>
      <w:r w:rsidR="008A1847" w:rsidRPr="00EA1E48">
        <w:rPr>
          <w:lang w:val="en-US"/>
        </w:rPr>
        <w:t xml:space="preserve"> support for data-staging operations to and from </w:t>
      </w:r>
      <w:proofErr w:type="spellStart"/>
      <w:r w:rsidR="008A1847" w:rsidRPr="00EA1E48">
        <w:rPr>
          <w:lang w:val="en-US"/>
        </w:rPr>
        <w:t>iRODS</w:t>
      </w:r>
      <w:proofErr w:type="spellEnd"/>
      <w:r w:rsidR="008A1847" w:rsidRPr="00EA1E48">
        <w:rPr>
          <w:lang w:val="en-US"/>
        </w:rPr>
        <w:t xml:space="preserve">, thanks to the integration of the </w:t>
      </w:r>
      <w:r w:rsidR="008A1847" w:rsidRPr="00EA1E48">
        <w:rPr>
          <w:b/>
          <w:bCs/>
          <w:lang w:val="en-US"/>
        </w:rPr>
        <w:t>EUDAT B2STAGE</w:t>
      </w:r>
      <w:r w:rsidR="008A1847" w:rsidRPr="00EA1E48">
        <w:rPr>
          <w:lang w:val="en-US"/>
        </w:rPr>
        <w:t xml:space="preserve"> technology. </w:t>
      </w:r>
      <w:proofErr w:type="spellStart"/>
      <w:r w:rsidR="00187CB3" w:rsidRPr="00EA1E48">
        <w:rPr>
          <w:lang w:val="en-US"/>
        </w:rPr>
        <w:t>iRODS</w:t>
      </w:r>
      <w:proofErr w:type="spellEnd"/>
      <w:r w:rsidR="00187CB3" w:rsidRPr="00EA1E48">
        <w:rPr>
          <w:lang w:val="en-US"/>
        </w:rPr>
        <w:t xml:space="preserve"> stores the physical data produced by the simulations and</w:t>
      </w:r>
      <w:r w:rsidR="00187CB3">
        <w:rPr>
          <w:lang w:val="en-US"/>
        </w:rPr>
        <w:t xml:space="preserve"> analysis and pre-stages the observational data required for the MISFIT. </w:t>
      </w:r>
      <w:r w:rsidR="00057ABB">
        <w:rPr>
          <w:lang w:val="en-US"/>
        </w:rPr>
        <w:t xml:space="preserve">Provenance and metadata are </w:t>
      </w:r>
      <w:r w:rsidR="00120250">
        <w:rPr>
          <w:lang w:val="en-US"/>
        </w:rPr>
        <w:t>stored</w:t>
      </w:r>
      <w:r w:rsidR="00057ABB">
        <w:rPr>
          <w:lang w:val="en-US"/>
        </w:rPr>
        <w:t xml:space="preserve"> with</w:t>
      </w:r>
      <w:r w:rsidR="00120250">
        <w:rPr>
          <w:lang w:val="en-US"/>
        </w:rPr>
        <w:t>in</w:t>
      </w:r>
      <w:r w:rsidR="00057ABB">
        <w:rPr>
          <w:lang w:val="en-US"/>
        </w:rPr>
        <w:t xml:space="preserve"> </w:t>
      </w:r>
      <w:r w:rsidR="008A1847">
        <w:rPr>
          <w:lang w:val="en-US"/>
        </w:rPr>
        <w:t>MongoDB</w:t>
      </w:r>
      <w:r w:rsidR="008A1847">
        <w:rPr>
          <w:rStyle w:val="FootnoteAnchor"/>
          <w:lang w:val="en-US"/>
        </w:rPr>
        <w:footnoteReference w:id="15"/>
      </w:r>
      <w:r w:rsidR="00057ABB">
        <w:rPr>
          <w:lang w:val="en-US"/>
        </w:rPr>
        <w:t xml:space="preserve">, </w:t>
      </w:r>
      <w:r w:rsidR="008A1847">
        <w:rPr>
          <w:lang w:val="en-US"/>
        </w:rPr>
        <w:t>a distributed and scalable document database</w:t>
      </w:r>
      <w:r w:rsidR="00A724FE">
        <w:rPr>
          <w:lang w:val="en-US"/>
        </w:rPr>
        <w:t>,</w:t>
      </w:r>
      <w:r w:rsidR="008A1847">
        <w:rPr>
          <w:lang w:val="en-US"/>
        </w:rPr>
        <w:t xml:space="preserve"> </w:t>
      </w:r>
      <w:r w:rsidR="00A724FE">
        <w:rPr>
          <w:lang w:val="en-US"/>
        </w:rPr>
        <w:t>which is exposed to the other components of the platform through a w</w:t>
      </w:r>
      <w:r w:rsidR="00BE71AF">
        <w:rPr>
          <w:lang w:val="en-US"/>
        </w:rPr>
        <w:t>eb-</w:t>
      </w:r>
      <w:r w:rsidR="002067C0">
        <w:rPr>
          <w:lang w:val="en-US"/>
        </w:rPr>
        <w:t>service</w:t>
      </w:r>
      <w:r w:rsidR="00A724FE">
        <w:rPr>
          <w:lang w:val="en-US"/>
        </w:rPr>
        <w:t xml:space="preserve"> API.</w:t>
      </w:r>
    </w:p>
    <w:p w14:paraId="0B0E617B" w14:textId="77777777" w:rsidR="00B7517A" w:rsidRDefault="008A1847">
      <w:pPr>
        <w:pStyle w:val="Heading2"/>
        <w:numPr>
          <w:ilvl w:val="1"/>
          <w:numId w:val="2"/>
        </w:numPr>
      </w:pPr>
      <w:bookmarkStart w:id="72" w:name="_Toc364678283"/>
      <w:bookmarkStart w:id="73" w:name="_Toc493080005"/>
      <w:bookmarkEnd w:id="72"/>
      <w:r>
        <w:lastRenderedPageBreak/>
        <w:t>Demonstration</w:t>
      </w:r>
      <w:bookmarkEnd w:id="73"/>
    </w:p>
    <w:p w14:paraId="41BE666D" w14:textId="77777777" w:rsidR="00B7517A" w:rsidRDefault="008A1847">
      <w:pPr>
        <w:pStyle w:val="Heading3"/>
        <w:numPr>
          <w:ilvl w:val="2"/>
          <w:numId w:val="2"/>
        </w:numPr>
      </w:pPr>
      <w:bookmarkStart w:id="74" w:name="_Toc364678284"/>
      <w:bookmarkStart w:id="75" w:name="_Toc493080006"/>
      <w:bookmarkEnd w:id="74"/>
      <w:r>
        <w:t>Scenario and current status</w:t>
      </w:r>
      <w:bookmarkEnd w:id="75"/>
    </w:p>
    <w:p w14:paraId="406C4D06" w14:textId="7F19CE79" w:rsidR="00B7517A" w:rsidRDefault="008A1847">
      <w:pPr>
        <w:rPr>
          <w:rFonts w:eastAsia="Times New Roman" w:cs="Times New Roman"/>
        </w:rPr>
      </w:pPr>
      <w:r>
        <w:t xml:space="preserve">The use case will run </w:t>
      </w:r>
      <w:r>
        <w:rPr>
          <w:rFonts w:eastAsia="Times New Roman" w:cs="Times New Roman"/>
        </w:rPr>
        <w:t>on the SCAI Federated Cloud site, which is already configured in the VERCE Gateway’s DCI Bridge as "SCAI-</w:t>
      </w:r>
      <w:proofErr w:type="spellStart"/>
      <w:r>
        <w:rPr>
          <w:rFonts w:eastAsia="Times New Roman" w:cs="Times New Roman"/>
        </w:rPr>
        <w:t>FedCloud</w:t>
      </w:r>
      <w:proofErr w:type="spellEnd"/>
      <w:r>
        <w:rPr>
          <w:rFonts w:eastAsia="Times New Roman" w:cs="Times New Roman"/>
        </w:rPr>
        <w:t xml:space="preserve">" resource. Cloud resources can be accessed by users who are registered members of the </w:t>
      </w:r>
      <w:r>
        <w:rPr>
          <w:rFonts w:eastAsia="Times New Roman" w:cs="Times New Roman"/>
          <w:i/>
        </w:rPr>
        <w:t>verce.eu</w:t>
      </w:r>
      <w:r>
        <w:rPr>
          <w:rFonts w:eastAsia="Times New Roman" w:cs="Times New Roman"/>
        </w:rPr>
        <w:t xml:space="preserve"> VO. The simulated and observed data will be staged by accessing pre-computed collections. These may be already available within the VERCE data-management layer or downloaded on-demand from the FDSN</w:t>
      </w:r>
      <w:r w:rsidR="00B15081">
        <w:rPr>
          <w:rStyle w:val="FootnoteReference"/>
          <w:rFonts w:eastAsia="Times New Roman" w:cs="Times New Roman"/>
        </w:rPr>
        <w:footnoteReference w:id="16"/>
      </w:r>
      <w:r>
        <w:rPr>
          <w:rFonts w:eastAsia="Times New Roman" w:cs="Times New Roman"/>
        </w:rPr>
        <w:t xml:space="preserve"> </w:t>
      </w:r>
      <w:r w:rsidR="002067C0">
        <w:rPr>
          <w:rFonts w:eastAsia="Times New Roman" w:cs="Times New Roman"/>
        </w:rPr>
        <w:t>web services</w:t>
      </w:r>
      <w:r>
        <w:rPr>
          <w:rFonts w:eastAsia="Times New Roman" w:cs="Times New Roman"/>
        </w:rPr>
        <w:t>, through the execution of a Data-download workflow. The parameters of the Data-download workflow are automatically configured thanks to the information obtained from the lineage collected during the simulation. This will make sure that time-window and geographical extents of the observational records match the synthetic data. The next step will allow the interactive configuration and execution of Processing and Misfit workflows. Users are enabled to control and monitor the workflows through dedicated workspaces.</w:t>
      </w:r>
    </w:p>
    <w:p w14:paraId="15D3A876" w14:textId="77777777" w:rsidR="00B7517A" w:rsidRDefault="008A1847">
      <w:r>
        <w:rPr>
          <w:rFonts w:eastAsia="Times New Roman" w:cs="Times New Roman"/>
        </w:rPr>
        <w:t xml:space="preserve">However, the deployment of the new version of the </w:t>
      </w:r>
      <w:proofErr w:type="spellStart"/>
      <w:r>
        <w:rPr>
          <w:rFonts w:eastAsia="Times New Roman" w:cs="Times New Roman"/>
          <w:b/>
        </w:rPr>
        <w:t>gUSE</w:t>
      </w:r>
      <w:proofErr w:type="spellEnd"/>
      <w:r>
        <w:rPr>
          <w:rFonts w:eastAsia="Times New Roman" w:cs="Times New Roman"/>
        </w:rPr>
        <w:t xml:space="preserve"> gateway, is still presenting technical shortcomings. At the current status, although the gateway reaches the successful instantiation of the </w:t>
      </w:r>
      <w:proofErr w:type="spellStart"/>
      <w:r>
        <w:rPr>
          <w:rFonts w:eastAsia="Times New Roman" w:cs="Times New Roman"/>
        </w:rPr>
        <w:t>FedCloud</w:t>
      </w:r>
      <w:proofErr w:type="spellEnd"/>
      <w:r>
        <w:rPr>
          <w:rFonts w:eastAsia="Times New Roman" w:cs="Times New Roman"/>
        </w:rPr>
        <w:t xml:space="preserve"> VM, connectivity issues are still experienced during the execution of the workflow’s job. This issue will be tackled, involving the partners responsible of the middleware technologies, evaluating changes and suggesting improvement to the current service and software. </w:t>
      </w:r>
    </w:p>
    <w:p w14:paraId="73F28311" w14:textId="77777777" w:rsidR="00B7517A" w:rsidRDefault="008A1847">
      <w:pPr>
        <w:pStyle w:val="Heading3"/>
        <w:numPr>
          <w:ilvl w:val="2"/>
          <w:numId w:val="2"/>
        </w:numPr>
      </w:pPr>
      <w:bookmarkStart w:id="76" w:name="_Toc364678285"/>
      <w:bookmarkStart w:id="77" w:name="_Toc493080007"/>
      <w:bookmarkEnd w:id="76"/>
      <w:r>
        <w:t>Feedback</w:t>
      </w:r>
      <w:bookmarkEnd w:id="77"/>
    </w:p>
    <w:p w14:paraId="399B18F7" w14:textId="2102FBBD" w:rsidR="00B7517A" w:rsidRDefault="008A1847">
      <w:r>
        <w:rPr>
          <w:iCs/>
          <w:lang w:val="en-US"/>
        </w:rPr>
        <w:t xml:space="preserve">The demonstrator will be finalized later this year. The team will address </w:t>
      </w:r>
      <w:r w:rsidR="006646F6">
        <w:rPr>
          <w:iCs/>
          <w:lang w:val="en-US"/>
        </w:rPr>
        <w:t>the pending</w:t>
      </w:r>
      <w:r>
        <w:rPr>
          <w:iCs/>
          <w:lang w:val="en-US"/>
        </w:rPr>
        <w:t xml:space="preserve"> issues with the additional contribution of the EOSC initiative (European Open Science Cloud).  EOSC has selected the VERCE gateway as one of the beneficiaries for financial support as the outcome of the recent call for the implementation of cloud-based pilots. This should be positively interpreted as the continuative interest of the target community in pursuing the Cloud integration and the acknowledged technical value of the service from the European e-infrastructure. The pilot will pursue also the application of the FAIR-data principles through the generation and management of provenance during the execution of each workflow and the incremental exploitation of e-infrastructure services for a more general-purpose identification and management of the scientific artifacts (e.g. B2HANLE, B2SHARE). This will open the data to </w:t>
      </w:r>
      <w:r w:rsidR="00B15081">
        <w:rPr>
          <w:iCs/>
          <w:lang w:val="en-US"/>
        </w:rPr>
        <w:t xml:space="preserve">additional </w:t>
      </w:r>
      <w:r>
        <w:rPr>
          <w:iCs/>
          <w:lang w:val="en-US"/>
        </w:rPr>
        <w:t>scientific stakeholders. Once the cloud integration will be completed, evaluation will be conducted together with the target user community, possibly within dedicated trainings and webinars.</w:t>
      </w:r>
    </w:p>
    <w:p w14:paraId="0E1983E4" w14:textId="77777777" w:rsidR="00B7517A" w:rsidRDefault="008A1847">
      <w:pPr>
        <w:pStyle w:val="Heading2"/>
        <w:numPr>
          <w:ilvl w:val="1"/>
          <w:numId w:val="2"/>
        </w:numPr>
      </w:pPr>
      <w:bookmarkStart w:id="78" w:name="_Toc364678286"/>
      <w:bookmarkStart w:id="79" w:name="_Toc493080008"/>
      <w:bookmarkEnd w:id="78"/>
      <w:r>
        <w:lastRenderedPageBreak/>
        <w:t>Future plans</w:t>
      </w:r>
      <w:bookmarkEnd w:id="79"/>
    </w:p>
    <w:p w14:paraId="03E5723C" w14:textId="05C063E2" w:rsidR="00B7517A" w:rsidRDefault="008A1847">
      <w:r>
        <w:rPr>
          <w:lang w:val="en-US"/>
        </w:rPr>
        <w:t xml:space="preserve">More communities within EPOS are looking with interest at the capabilities of the platform and at the outcome of the EGI use case. Currently a plan is developing to include </w:t>
      </w:r>
      <w:proofErr w:type="spellStart"/>
      <w:r>
        <w:rPr>
          <w:lang w:val="en-US"/>
        </w:rPr>
        <w:t>Volcanological</w:t>
      </w:r>
      <w:proofErr w:type="spellEnd"/>
      <w:r>
        <w:rPr>
          <w:lang w:val="en-US"/>
        </w:rPr>
        <w:t xml:space="preserve"> research applications in the VERCE framework, with the scope of scaling all the generic components to a larger user-base and moving towards the </w:t>
      </w:r>
      <w:r w:rsidR="00EA1E48">
        <w:rPr>
          <w:lang w:val="en-US"/>
        </w:rPr>
        <w:t>realization</w:t>
      </w:r>
      <w:r>
        <w:rPr>
          <w:lang w:val="en-US"/>
        </w:rPr>
        <w:t xml:space="preserve"> of the EPOS Computational Earth-Science strategy. With the</w:t>
      </w:r>
      <w:r>
        <w:rPr>
          <w:iCs/>
          <w:lang w:val="en-US"/>
        </w:rPr>
        <w:t xml:space="preserve"> support of the EOSC, which will offer resources for the developments (1FTE for one year), the </w:t>
      </w:r>
      <w:r w:rsidR="006646F6">
        <w:rPr>
          <w:iCs/>
          <w:lang w:val="en-US"/>
        </w:rPr>
        <w:t>team aims</w:t>
      </w:r>
      <w:r>
        <w:rPr>
          <w:iCs/>
          <w:lang w:val="en-US"/>
        </w:rPr>
        <w:t xml:space="preserve"> at offering a production deployment of the service for the EPOS community. This can be seen as an immediate outcome of the pilot. </w:t>
      </w:r>
      <w:r w:rsidR="00666C50">
        <w:rPr>
          <w:iCs/>
          <w:lang w:val="en-US"/>
        </w:rPr>
        <w:t xml:space="preserve">The pilot </w:t>
      </w:r>
      <w:r>
        <w:rPr>
          <w:iCs/>
          <w:lang w:val="en-US"/>
        </w:rPr>
        <w:t xml:space="preserve">will address challenges that emerge from real-life computational scenarios in seismic assessment, where each experiment involves hundreds of GB of data and metadata (aiming at ~20TB storage). The heterogeneous datasets will be generated in HPC and Clouds, acquired from federated institutional archives, and moved across computational resources and dedicated storage sites. The demonstrator wants to expand the portfolio of resources with additional institutional providers, for instance increasing the access to more EGI </w:t>
      </w:r>
      <w:proofErr w:type="spellStart"/>
      <w:r>
        <w:rPr>
          <w:iCs/>
          <w:lang w:val="en-US"/>
        </w:rPr>
        <w:t>FedCloud</w:t>
      </w:r>
      <w:proofErr w:type="spellEnd"/>
      <w:r>
        <w:rPr>
          <w:iCs/>
          <w:lang w:val="en-US"/>
        </w:rPr>
        <w:t xml:space="preserve"> nodes.</w:t>
      </w:r>
    </w:p>
    <w:p w14:paraId="145C2850" w14:textId="77777777" w:rsidR="00B7517A" w:rsidRDefault="008A1847" w:rsidP="00413416">
      <w:pPr>
        <w:pStyle w:val="Heading1"/>
        <w:numPr>
          <w:ilvl w:val="0"/>
          <w:numId w:val="2"/>
        </w:numPr>
      </w:pPr>
      <w:bookmarkStart w:id="80" w:name="_Toc364678287"/>
      <w:bookmarkStart w:id="81" w:name="_Toc493080009"/>
      <w:r>
        <w:lastRenderedPageBreak/>
        <w:t>Satellite Data</w:t>
      </w:r>
      <w:bookmarkEnd w:id="80"/>
      <w:r>
        <w:t xml:space="preserve"> </w:t>
      </w:r>
      <w:r w:rsidR="003F55D7">
        <w:t xml:space="preserve">(P-SBAS </w:t>
      </w:r>
      <w:proofErr w:type="spellStart"/>
      <w:r w:rsidR="003F55D7">
        <w:t>InSAR</w:t>
      </w:r>
      <w:proofErr w:type="spellEnd"/>
      <w:r w:rsidR="003F55D7">
        <w:t xml:space="preserve"> Sentinel-1 TOPS)</w:t>
      </w:r>
      <w:bookmarkEnd w:id="81"/>
    </w:p>
    <w:p w14:paraId="2E83479A" w14:textId="77777777" w:rsidR="00B7517A" w:rsidRDefault="008A1847">
      <w:pPr>
        <w:pStyle w:val="Heading2"/>
        <w:numPr>
          <w:ilvl w:val="1"/>
          <w:numId w:val="2"/>
        </w:numPr>
      </w:pPr>
      <w:bookmarkStart w:id="82" w:name="_Toc364678288"/>
      <w:bookmarkStart w:id="83" w:name="_Toc493080010"/>
      <w:bookmarkEnd w:id="82"/>
      <w:r>
        <w:t>Overview</w:t>
      </w:r>
      <w:bookmarkEnd w:id="83"/>
    </w:p>
    <w:tbl>
      <w:tblPr>
        <w:tblStyle w:val="TableGrid"/>
        <w:tblW w:w="9242" w:type="dxa"/>
        <w:tblLook w:val="04A0" w:firstRow="1" w:lastRow="0" w:firstColumn="1" w:lastColumn="0" w:noHBand="0" w:noVBand="1"/>
      </w:tblPr>
      <w:tblGrid>
        <w:gridCol w:w="2659"/>
        <w:gridCol w:w="6583"/>
      </w:tblGrid>
      <w:tr w:rsidR="00B7517A" w14:paraId="6B921F33" w14:textId="77777777">
        <w:tc>
          <w:tcPr>
            <w:tcW w:w="2659" w:type="dxa"/>
            <w:shd w:val="clear" w:color="auto" w:fill="8DB3E2" w:themeFill="text2" w:themeFillTint="66"/>
            <w:tcMar>
              <w:left w:w="108" w:type="dxa"/>
            </w:tcMar>
          </w:tcPr>
          <w:p w14:paraId="7D5E9DCF" w14:textId="77777777" w:rsidR="00B7517A" w:rsidRDefault="008A1847">
            <w:pPr>
              <w:spacing w:after="0" w:line="240" w:lineRule="auto"/>
            </w:pPr>
            <w:r>
              <w:rPr>
                <w:b/>
                <w:bCs/>
              </w:rPr>
              <w:t>Name</w:t>
            </w:r>
          </w:p>
        </w:tc>
        <w:tc>
          <w:tcPr>
            <w:tcW w:w="6582" w:type="dxa"/>
            <w:shd w:val="clear" w:color="auto" w:fill="auto"/>
            <w:tcMar>
              <w:left w:w="108" w:type="dxa"/>
            </w:tcMar>
          </w:tcPr>
          <w:p w14:paraId="31D8F740" w14:textId="77777777" w:rsidR="00B7517A" w:rsidRDefault="008A1847">
            <w:pPr>
              <w:spacing w:after="0" w:line="240" w:lineRule="auto"/>
              <w:rPr>
                <w:i/>
              </w:rPr>
            </w:pPr>
            <w:r>
              <w:t xml:space="preserve">P-SBAS </w:t>
            </w:r>
            <w:proofErr w:type="spellStart"/>
            <w:r>
              <w:t>InSAR</w:t>
            </w:r>
            <w:proofErr w:type="spellEnd"/>
            <w:r>
              <w:t xml:space="preserve"> Sentinel-1 TOPS</w:t>
            </w:r>
          </w:p>
        </w:tc>
      </w:tr>
      <w:tr w:rsidR="00B7517A" w14:paraId="562EECEA" w14:textId="77777777">
        <w:tc>
          <w:tcPr>
            <w:tcW w:w="2659" w:type="dxa"/>
            <w:shd w:val="clear" w:color="auto" w:fill="8DB3E2" w:themeFill="text2" w:themeFillTint="66"/>
            <w:tcMar>
              <w:left w:w="108" w:type="dxa"/>
            </w:tcMar>
          </w:tcPr>
          <w:p w14:paraId="5FC3D645" w14:textId="77777777" w:rsidR="00B7517A" w:rsidRDefault="008A1847">
            <w:pPr>
              <w:spacing w:after="0" w:line="240" w:lineRule="auto"/>
            </w:pPr>
            <w:r>
              <w:rPr>
                <w:b/>
                <w:bCs/>
              </w:rPr>
              <w:t>URL</w:t>
            </w:r>
          </w:p>
        </w:tc>
        <w:tc>
          <w:tcPr>
            <w:tcW w:w="6582" w:type="dxa"/>
            <w:shd w:val="clear" w:color="auto" w:fill="auto"/>
            <w:tcMar>
              <w:left w:w="108" w:type="dxa"/>
            </w:tcMar>
          </w:tcPr>
          <w:p w14:paraId="770000E3" w14:textId="77777777" w:rsidR="00B7517A" w:rsidRDefault="008A1847">
            <w:pPr>
              <w:spacing w:after="0" w:line="240" w:lineRule="auto"/>
            </w:pPr>
            <w:r>
              <w:t>https://geohazards-tep.eo.esa.int/</w:t>
            </w:r>
          </w:p>
        </w:tc>
      </w:tr>
      <w:tr w:rsidR="00B7517A" w14:paraId="2BE5DBD0" w14:textId="77777777">
        <w:tc>
          <w:tcPr>
            <w:tcW w:w="2659" w:type="dxa"/>
            <w:shd w:val="clear" w:color="auto" w:fill="8DB3E2" w:themeFill="text2" w:themeFillTint="66"/>
            <w:tcMar>
              <w:left w:w="108" w:type="dxa"/>
            </w:tcMar>
          </w:tcPr>
          <w:p w14:paraId="6143AEF0" w14:textId="77777777" w:rsidR="00B7517A" w:rsidRDefault="008A1847">
            <w:pPr>
              <w:spacing w:after="0" w:line="240" w:lineRule="auto"/>
              <w:rPr>
                <w:b/>
                <w:bCs/>
              </w:rPr>
            </w:pPr>
            <w:r>
              <w:rPr>
                <w:b/>
              </w:rPr>
              <w:t>Description</w:t>
            </w:r>
          </w:p>
        </w:tc>
        <w:tc>
          <w:tcPr>
            <w:tcW w:w="6582" w:type="dxa"/>
            <w:shd w:val="clear" w:color="auto" w:fill="auto"/>
            <w:tcMar>
              <w:left w:w="108" w:type="dxa"/>
            </w:tcMar>
          </w:tcPr>
          <w:p w14:paraId="7C9B1689" w14:textId="1D1AC1FD" w:rsidR="00B7517A" w:rsidRDefault="008A1847">
            <w:pPr>
              <w:spacing w:after="0" w:line="240" w:lineRule="auto"/>
              <w:jc w:val="left"/>
            </w:pPr>
            <w:r>
              <w:t>The demonstrator connected the thematic exploitation platform with the EG</w:t>
            </w:r>
            <w:r w:rsidR="002067C0">
              <w:t xml:space="preserve">I Federated Cloud to support a </w:t>
            </w:r>
            <w:r>
              <w:t>specific use case, named P-</w:t>
            </w:r>
            <w:proofErr w:type="spellStart"/>
            <w:r>
              <w:t>SBAS.Such</w:t>
            </w:r>
            <w:proofErr w:type="spellEnd"/>
            <w:r>
              <w:t xml:space="preserve"> a use case aims at  making Sentinel-1 data accessible on a scalable compute platform. </w:t>
            </w:r>
          </w:p>
          <w:p w14:paraId="64BC6E71" w14:textId="77777777" w:rsidR="00B7517A" w:rsidRDefault="008A1847">
            <w:pPr>
              <w:spacing w:after="0" w:line="240" w:lineRule="auto"/>
              <w:jc w:val="left"/>
              <w:rPr>
                <w:rFonts w:cs="Arial"/>
                <w:i/>
              </w:rPr>
            </w:pPr>
            <w:r>
              <w:t xml:space="preserve">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series and mean velocity maps, which uses as Input SLC (Level-1) Sentinel-1 data.</w:t>
            </w:r>
          </w:p>
        </w:tc>
      </w:tr>
      <w:tr w:rsidR="00B7517A" w14:paraId="2DC90453" w14:textId="77777777">
        <w:tc>
          <w:tcPr>
            <w:tcW w:w="2659" w:type="dxa"/>
            <w:shd w:val="clear" w:color="auto" w:fill="8DB3E2" w:themeFill="text2" w:themeFillTint="66"/>
            <w:tcMar>
              <w:left w:w="108" w:type="dxa"/>
            </w:tcMar>
          </w:tcPr>
          <w:p w14:paraId="2C2E9095" w14:textId="77777777" w:rsidR="00B7517A" w:rsidRDefault="008A1847">
            <w:pPr>
              <w:spacing w:after="0" w:line="240" w:lineRule="auto"/>
              <w:rPr>
                <w:b/>
              </w:rPr>
            </w:pPr>
            <w:r>
              <w:rPr>
                <w:b/>
              </w:rPr>
              <w:t>Value proposition</w:t>
            </w:r>
          </w:p>
        </w:tc>
        <w:tc>
          <w:tcPr>
            <w:tcW w:w="6582" w:type="dxa"/>
            <w:shd w:val="clear" w:color="auto" w:fill="auto"/>
            <w:tcMar>
              <w:left w:w="108" w:type="dxa"/>
            </w:tcMar>
          </w:tcPr>
          <w:p w14:paraId="116D6BB0" w14:textId="77777777" w:rsidR="00B7517A" w:rsidRDefault="008A1847">
            <w:pPr>
              <w:spacing w:after="0"/>
              <w:jc w:val="left"/>
            </w:pPr>
            <w:r>
              <w:rPr>
                <w:rStyle w:val="st"/>
              </w:rPr>
              <w:t xml:space="preserve">Surveillance service for automatic and </w:t>
            </w:r>
            <w:r>
              <w:rPr>
                <w:rStyle w:val="Emphasis"/>
              </w:rPr>
              <w:t>systematic</w:t>
            </w:r>
            <w:r>
              <w:rPr>
                <w:rStyle w:val="st"/>
              </w:rPr>
              <w:t xml:space="preserve"> generation of</w:t>
            </w:r>
            <w:r>
              <w:t xml:space="preserve"> earth surface displacements. The integration of the </w:t>
            </w:r>
            <w:proofErr w:type="spellStart"/>
            <w:r>
              <w:t>Geohazard</w:t>
            </w:r>
            <w:proofErr w:type="spellEnd"/>
            <w:r>
              <w:t xml:space="preserve"> TEP with the EGI Cloud resources enables the massive processing of Sentinel data at an unprecedented scale and the sharing of the outputs between many research scientific communities.</w:t>
            </w:r>
          </w:p>
        </w:tc>
      </w:tr>
      <w:tr w:rsidR="00B7517A" w14:paraId="1219A822" w14:textId="77777777">
        <w:tc>
          <w:tcPr>
            <w:tcW w:w="2659" w:type="dxa"/>
            <w:shd w:val="clear" w:color="auto" w:fill="8DB3E2" w:themeFill="text2" w:themeFillTint="66"/>
            <w:tcMar>
              <w:left w:w="108" w:type="dxa"/>
            </w:tcMar>
          </w:tcPr>
          <w:p w14:paraId="13B79F46" w14:textId="77777777" w:rsidR="00B7517A" w:rsidRDefault="008A1847">
            <w:pPr>
              <w:spacing w:after="0" w:line="240" w:lineRule="auto"/>
              <w:jc w:val="left"/>
              <w:rPr>
                <w:b/>
                <w:bCs/>
              </w:rPr>
            </w:pPr>
            <w:r>
              <w:rPr>
                <w:rFonts w:cs="Arial"/>
                <w:b/>
                <w:szCs w:val="24"/>
              </w:rPr>
              <w:t>Customer/user of the demonstrator</w:t>
            </w:r>
          </w:p>
        </w:tc>
        <w:tc>
          <w:tcPr>
            <w:tcW w:w="6582" w:type="dxa"/>
            <w:shd w:val="clear" w:color="auto" w:fill="auto"/>
            <w:tcMar>
              <w:left w:w="108" w:type="dxa"/>
            </w:tcMar>
          </w:tcPr>
          <w:p w14:paraId="0665FFF9" w14:textId="77777777" w:rsidR="00B7517A" w:rsidRDefault="008A1847">
            <w:pPr>
              <w:spacing w:after="0" w:line="240" w:lineRule="auto"/>
              <w:rPr>
                <w:i/>
              </w:rPr>
            </w:pPr>
            <w:r>
              <w:t>Scientific community representatives, Governments, and Industries.</w:t>
            </w:r>
          </w:p>
        </w:tc>
      </w:tr>
      <w:tr w:rsidR="00B7517A" w14:paraId="60E01698" w14:textId="77777777">
        <w:tc>
          <w:tcPr>
            <w:tcW w:w="2659" w:type="dxa"/>
            <w:shd w:val="clear" w:color="auto" w:fill="8DB3E2" w:themeFill="text2" w:themeFillTint="66"/>
            <w:tcMar>
              <w:left w:w="108" w:type="dxa"/>
            </w:tcMar>
          </w:tcPr>
          <w:p w14:paraId="7D53EE6C" w14:textId="77777777" w:rsidR="00B7517A" w:rsidRDefault="008A1847">
            <w:pPr>
              <w:spacing w:after="0" w:line="240" w:lineRule="auto"/>
              <w:rPr>
                <w:b/>
                <w:bCs/>
              </w:rPr>
            </w:pPr>
            <w:r>
              <w:rPr>
                <w:b/>
                <w:bCs/>
              </w:rPr>
              <w:t>Scenario</w:t>
            </w:r>
          </w:p>
        </w:tc>
        <w:tc>
          <w:tcPr>
            <w:tcW w:w="6582" w:type="dxa"/>
            <w:shd w:val="clear" w:color="auto" w:fill="auto"/>
            <w:tcMar>
              <w:left w:w="108" w:type="dxa"/>
            </w:tcMar>
          </w:tcPr>
          <w:p w14:paraId="17EEAFC8" w14:textId="77777777" w:rsidR="00B7517A" w:rsidRDefault="008A1847">
            <w:pPr>
              <w:spacing w:after="0" w:line="240" w:lineRule="auto"/>
            </w:pPr>
            <w:r>
              <w:t xml:space="preserve">The P-SBAS </w:t>
            </w:r>
            <w:proofErr w:type="spellStart"/>
            <w:r>
              <w:t>InSAR</w:t>
            </w:r>
            <w:proofErr w:type="spellEnd"/>
            <w:r>
              <w:t xml:space="preserve"> Sentinel-1 TOPS processing chain will be executed over the EGI Federated Cloud through the ESA </w:t>
            </w:r>
            <w:proofErr w:type="spellStart"/>
            <w:r>
              <w:t>Geohazard</w:t>
            </w:r>
            <w:proofErr w:type="spellEnd"/>
            <w:r>
              <w:t xml:space="preserve"> exploitation platform. The EGI Federated Cloud will provide all the computing and storage resources needed for the pilot.</w:t>
            </w:r>
          </w:p>
          <w:p w14:paraId="3ADA3997" w14:textId="77777777" w:rsidR="00B7517A" w:rsidRDefault="008A1847">
            <w:pPr>
              <w:spacing w:after="0" w:line="240" w:lineRule="auto"/>
            </w:pPr>
            <w:r>
              <w:t>Pilot results will be advertised within the EPOS and EO community. EO community will be reached via ESA.</w:t>
            </w:r>
          </w:p>
        </w:tc>
      </w:tr>
      <w:tr w:rsidR="00B7517A" w14:paraId="3D520868" w14:textId="77777777">
        <w:tc>
          <w:tcPr>
            <w:tcW w:w="2659" w:type="dxa"/>
            <w:shd w:val="clear" w:color="auto" w:fill="8DB3E2" w:themeFill="text2" w:themeFillTint="66"/>
            <w:tcMar>
              <w:left w:w="108" w:type="dxa"/>
            </w:tcMar>
          </w:tcPr>
          <w:p w14:paraId="0FCF9CAA" w14:textId="77777777" w:rsidR="00B7517A" w:rsidRDefault="008A1847">
            <w:pPr>
              <w:spacing w:after="0" w:line="240" w:lineRule="auto"/>
              <w:rPr>
                <w:b/>
                <w:bCs/>
              </w:rPr>
            </w:pPr>
            <w:r>
              <w:rPr>
                <w:b/>
                <w:bCs/>
              </w:rPr>
              <w:t>Success criteria</w:t>
            </w:r>
          </w:p>
        </w:tc>
        <w:tc>
          <w:tcPr>
            <w:tcW w:w="6582" w:type="dxa"/>
            <w:shd w:val="clear" w:color="auto" w:fill="auto"/>
            <w:tcMar>
              <w:left w:w="108" w:type="dxa"/>
            </w:tcMar>
          </w:tcPr>
          <w:p w14:paraId="2AB9D843" w14:textId="77777777" w:rsidR="00B7517A" w:rsidRDefault="008A1847">
            <w:pPr>
              <w:spacing w:after="0" w:line="240" w:lineRule="auto"/>
            </w:pPr>
            <w:r>
              <w:t>The pilot will be actually executed exploiting EGI Federated Cloud resources that will provide enough compute resources to perform a massive computation of all data related to the monitored areas enabling surveillance services.</w:t>
            </w:r>
          </w:p>
          <w:p w14:paraId="36AA4627" w14:textId="77777777" w:rsidR="00B7517A" w:rsidRDefault="008A1847">
            <w:pPr>
              <w:spacing w:after="0" w:line="240" w:lineRule="auto"/>
            </w:pPr>
            <w:r>
              <w:t xml:space="preserve">The EPOS EO community will access the </w:t>
            </w:r>
            <w:proofErr w:type="spellStart"/>
            <w:r>
              <w:t>Geohazard</w:t>
            </w:r>
            <w:proofErr w:type="spellEnd"/>
            <w:r>
              <w:t xml:space="preserve"> Exploitation platform to exploit the results.</w:t>
            </w:r>
          </w:p>
        </w:tc>
      </w:tr>
      <w:tr w:rsidR="00B7517A" w14:paraId="1C88BBC5" w14:textId="77777777">
        <w:tc>
          <w:tcPr>
            <w:tcW w:w="2659" w:type="dxa"/>
            <w:shd w:val="clear" w:color="auto" w:fill="8DB3E2" w:themeFill="text2" w:themeFillTint="66"/>
            <w:tcMar>
              <w:left w:w="108" w:type="dxa"/>
            </w:tcMar>
          </w:tcPr>
          <w:p w14:paraId="0F194724" w14:textId="77777777" w:rsidR="00B7517A" w:rsidRDefault="008A1847">
            <w:pPr>
              <w:spacing w:after="0" w:line="240" w:lineRule="auto"/>
            </w:pPr>
            <w:r>
              <w:rPr>
                <w:b/>
                <w:bCs/>
              </w:rPr>
              <w:t xml:space="preserve">User Documentation </w:t>
            </w:r>
          </w:p>
        </w:tc>
        <w:tc>
          <w:tcPr>
            <w:tcW w:w="6582" w:type="dxa"/>
            <w:shd w:val="clear" w:color="auto" w:fill="auto"/>
            <w:tcMar>
              <w:left w:w="108" w:type="dxa"/>
            </w:tcMar>
          </w:tcPr>
          <w:p w14:paraId="57CADCE2" w14:textId="77777777" w:rsidR="00B7517A" w:rsidRDefault="008A1847">
            <w:pPr>
              <w:spacing w:after="0" w:line="240" w:lineRule="auto"/>
              <w:rPr>
                <w:i/>
              </w:rPr>
            </w:pPr>
            <w:proofErr w:type="spellStart"/>
            <w:r>
              <w:t>n.a</w:t>
            </w:r>
            <w:proofErr w:type="spellEnd"/>
          </w:p>
        </w:tc>
      </w:tr>
      <w:tr w:rsidR="00B7517A" w14:paraId="295B57CA" w14:textId="77777777">
        <w:tc>
          <w:tcPr>
            <w:tcW w:w="2659" w:type="dxa"/>
            <w:shd w:val="clear" w:color="auto" w:fill="8DB3E2" w:themeFill="text2" w:themeFillTint="66"/>
            <w:tcMar>
              <w:left w:w="108" w:type="dxa"/>
            </w:tcMar>
          </w:tcPr>
          <w:p w14:paraId="44983D19" w14:textId="77777777" w:rsidR="00B7517A" w:rsidRDefault="008A1847">
            <w:pPr>
              <w:spacing w:after="0" w:line="240" w:lineRule="auto"/>
              <w:rPr>
                <w:b/>
                <w:bCs/>
              </w:rPr>
            </w:pPr>
            <w:r>
              <w:rPr>
                <w:b/>
                <w:bCs/>
              </w:rPr>
              <w:t xml:space="preserve">Technical Documentation </w:t>
            </w:r>
          </w:p>
        </w:tc>
        <w:tc>
          <w:tcPr>
            <w:tcW w:w="6582" w:type="dxa"/>
            <w:shd w:val="clear" w:color="auto" w:fill="auto"/>
            <w:tcMar>
              <w:left w:w="108" w:type="dxa"/>
            </w:tcMar>
          </w:tcPr>
          <w:p w14:paraId="1F6CBB54" w14:textId="77777777" w:rsidR="00B7517A" w:rsidRDefault="008A1847">
            <w:pPr>
              <w:spacing w:after="0" w:line="240" w:lineRule="auto"/>
              <w:rPr>
                <w:i/>
              </w:rPr>
            </w:pPr>
            <w:proofErr w:type="spellStart"/>
            <w:r>
              <w:t>n.a</w:t>
            </w:r>
            <w:proofErr w:type="spellEnd"/>
            <w:r>
              <w:t>.</w:t>
            </w:r>
          </w:p>
        </w:tc>
      </w:tr>
      <w:tr w:rsidR="00B7517A" w14:paraId="165A8BE7" w14:textId="77777777">
        <w:tc>
          <w:tcPr>
            <w:tcW w:w="2659" w:type="dxa"/>
            <w:shd w:val="clear" w:color="auto" w:fill="8DB3E2" w:themeFill="text2" w:themeFillTint="66"/>
            <w:tcMar>
              <w:left w:w="108" w:type="dxa"/>
            </w:tcMar>
          </w:tcPr>
          <w:p w14:paraId="3043A4CB" w14:textId="77777777" w:rsidR="00B7517A" w:rsidRDefault="008A1847">
            <w:pPr>
              <w:spacing w:after="0" w:line="240" w:lineRule="auto"/>
              <w:rPr>
                <w:b/>
              </w:rPr>
            </w:pPr>
            <w:r>
              <w:rPr>
                <w:b/>
              </w:rPr>
              <w:t>Developer team</w:t>
            </w:r>
          </w:p>
        </w:tc>
        <w:tc>
          <w:tcPr>
            <w:tcW w:w="6582" w:type="dxa"/>
            <w:shd w:val="clear" w:color="auto" w:fill="auto"/>
            <w:tcMar>
              <w:left w:w="108" w:type="dxa"/>
            </w:tcMar>
          </w:tcPr>
          <w:p w14:paraId="2E15D35E" w14:textId="77777777" w:rsidR="00B7517A" w:rsidRDefault="008A1847">
            <w:pPr>
              <w:spacing w:after="0" w:line="240" w:lineRule="auto"/>
              <w:rPr>
                <w:i/>
              </w:rPr>
            </w:pPr>
            <w:r>
              <w:rPr>
                <w:rStyle w:val="Nessuno"/>
              </w:rPr>
              <w:t>CNR-IREA</w:t>
            </w:r>
          </w:p>
        </w:tc>
      </w:tr>
      <w:tr w:rsidR="00B7517A" w14:paraId="72507888" w14:textId="77777777">
        <w:tc>
          <w:tcPr>
            <w:tcW w:w="2659" w:type="dxa"/>
            <w:shd w:val="clear" w:color="auto" w:fill="8DB3E2" w:themeFill="text2" w:themeFillTint="66"/>
            <w:tcMar>
              <w:left w:w="108" w:type="dxa"/>
            </w:tcMar>
          </w:tcPr>
          <w:p w14:paraId="2AB5CCB9" w14:textId="77777777" w:rsidR="00B7517A" w:rsidRDefault="008A1847">
            <w:pPr>
              <w:spacing w:after="0" w:line="240" w:lineRule="auto"/>
              <w:rPr>
                <w:b/>
              </w:rPr>
            </w:pPr>
            <w:r>
              <w:rPr>
                <w:b/>
              </w:rPr>
              <w:t>License</w:t>
            </w:r>
          </w:p>
        </w:tc>
        <w:tc>
          <w:tcPr>
            <w:tcW w:w="6582" w:type="dxa"/>
            <w:shd w:val="clear" w:color="auto" w:fill="auto"/>
            <w:tcMar>
              <w:left w:w="108" w:type="dxa"/>
            </w:tcMar>
          </w:tcPr>
          <w:p w14:paraId="1B7BAAB4" w14:textId="77777777" w:rsidR="00B7517A" w:rsidRDefault="008A1847">
            <w:pPr>
              <w:spacing w:after="0" w:line="240" w:lineRule="auto"/>
              <w:rPr>
                <w:i/>
              </w:rPr>
            </w:pPr>
            <w:r>
              <w:t>Closed source license</w:t>
            </w:r>
          </w:p>
        </w:tc>
      </w:tr>
      <w:tr w:rsidR="00B7517A" w14:paraId="5ACE1FF6" w14:textId="77777777">
        <w:tc>
          <w:tcPr>
            <w:tcW w:w="2659" w:type="dxa"/>
            <w:shd w:val="clear" w:color="auto" w:fill="8DB3E2" w:themeFill="text2" w:themeFillTint="66"/>
            <w:tcMar>
              <w:left w:w="108" w:type="dxa"/>
            </w:tcMar>
          </w:tcPr>
          <w:p w14:paraId="142CDBA4" w14:textId="77777777" w:rsidR="00B7517A" w:rsidRDefault="008A1847">
            <w:pPr>
              <w:spacing w:after="0" w:line="240" w:lineRule="auto"/>
            </w:pPr>
            <w:r>
              <w:rPr>
                <w:b/>
                <w:bCs/>
              </w:rPr>
              <w:t>Source code</w:t>
            </w:r>
          </w:p>
        </w:tc>
        <w:tc>
          <w:tcPr>
            <w:tcW w:w="6582" w:type="dxa"/>
            <w:shd w:val="clear" w:color="auto" w:fill="auto"/>
            <w:tcMar>
              <w:left w:w="108" w:type="dxa"/>
            </w:tcMar>
          </w:tcPr>
          <w:p w14:paraId="17F2DB27" w14:textId="77777777" w:rsidR="00B7517A" w:rsidRDefault="008A1847">
            <w:pPr>
              <w:spacing w:after="0" w:line="240" w:lineRule="auto"/>
            </w:pPr>
            <w:proofErr w:type="spellStart"/>
            <w:r>
              <w:t>n.a</w:t>
            </w:r>
            <w:proofErr w:type="spellEnd"/>
            <w:r>
              <w:t>.</w:t>
            </w:r>
          </w:p>
        </w:tc>
      </w:tr>
    </w:tbl>
    <w:p w14:paraId="30AD146F" w14:textId="77777777" w:rsidR="00B7517A" w:rsidRDefault="00B7517A"/>
    <w:p w14:paraId="7AF5A7A9" w14:textId="77777777" w:rsidR="00B7517A" w:rsidRDefault="008A1847">
      <w:pPr>
        <w:pStyle w:val="Heading2"/>
        <w:numPr>
          <w:ilvl w:val="1"/>
          <w:numId w:val="2"/>
        </w:numPr>
      </w:pPr>
      <w:bookmarkStart w:id="84" w:name="_Toc364678289"/>
      <w:bookmarkStart w:id="85" w:name="_Toc493080011"/>
      <w:bookmarkEnd w:id="84"/>
      <w:r>
        <w:lastRenderedPageBreak/>
        <w:t>Architecture</w:t>
      </w:r>
      <w:bookmarkEnd w:id="85"/>
    </w:p>
    <w:p w14:paraId="2835395A" w14:textId="77777777" w:rsidR="00B01B1F" w:rsidRPr="00B01B1F" w:rsidRDefault="00B01B1F" w:rsidP="00B01B1F">
      <w:pPr>
        <w:pStyle w:val="ListParagraph"/>
        <w:keepNext/>
        <w:keepLines/>
        <w:numPr>
          <w:ilvl w:val="0"/>
          <w:numId w:val="4"/>
        </w:numPr>
        <w:spacing w:before="200"/>
        <w:contextualSpacing w:val="0"/>
        <w:outlineLvl w:val="2"/>
        <w:rPr>
          <w:rFonts w:eastAsiaTheme="majorEastAsia" w:cstheme="majorBidi"/>
          <w:b/>
          <w:bCs/>
          <w:vanish/>
          <w:color w:val="0063AA"/>
          <w:sz w:val="24"/>
        </w:rPr>
      </w:pPr>
      <w:bookmarkStart w:id="86" w:name="_Toc364678290"/>
      <w:bookmarkStart w:id="87" w:name="_Toc476747211"/>
      <w:bookmarkStart w:id="88" w:name="_Toc493079924"/>
      <w:bookmarkStart w:id="89" w:name="_Toc493079968"/>
      <w:bookmarkStart w:id="90" w:name="_Toc493080012"/>
      <w:bookmarkEnd w:id="86"/>
      <w:bookmarkEnd w:id="87"/>
      <w:bookmarkEnd w:id="88"/>
      <w:bookmarkEnd w:id="89"/>
      <w:bookmarkEnd w:id="90"/>
    </w:p>
    <w:p w14:paraId="3B227452" w14:textId="77777777" w:rsidR="00B01B1F" w:rsidRPr="00B01B1F" w:rsidRDefault="00B01B1F" w:rsidP="00B01B1F">
      <w:pPr>
        <w:pStyle w:val="ListParagraph"/>
        <w:keepNext/>
        <w:keepLines/>
        <w:numPr>
          <w:ilvl w:val="1"/>
          <w:numId w:val="4"/>
        </w:numPr>
        <w:spacing w:before="200"/>
        <w:contextualSpacing w:val="0"/>
        <w:outlineLvl w:val="2"/>
        <w:rPr>
          <w:rFonts w:eastAsiaTheme="majorEastAsia" w:cstheme="majorBidi"/>
          <w:b/>
          <w:bCs/>
          <w:vanish/>
          <w:color w:val="0063AA"/>
          <w:sz w:val="24"/>
        </w:rPr>
      </w:pPr>
      <w:bookmarkStart w:id="91" w:name="_Toc493079925"/>
      <w:bookmarkStart w:id="92" w:name="_Toc493079969"/>
      <w:bookmarkStart w:id="93" w:name="_Toc493080013"/>
      <w:bookmarkEnd w:id="91"/>
      <w:bookmarkEnd w:id="92"/>
      <w:bookmarkEnd w:id="93"/>
    </w:p>
    <w:p w14:paraId="16946F66" w14:textId="77777777" w:rsidR="00B01B1F" w:rsidRPr="00B01B1F" w:rsidRDefault="00B01B1F" w:rsidP="00B01B1F">
      <w:pPr>
        <w:pStyle w:val="ListParagraph"/>
        <w:keepNext/>
        <w:keepLines/>
        <w:numPr>
          <w:ilvl w:val="1"/>
          <w:numId w:val="4"/>
        </w:numPr>
        <w:spacing w:before="200"/>
        <w:contextualSpacing w:val="0"/>
        <w:outlineLvl w:val="2"/>
        <w:rPr>
          <w:rFonts w:eastAsiaTheme="majorEastAsia" w:cstheme="majorBidi"/>
          <w:b/>
          <w:bCs/>
          <w:vanish/>
          <w:color w:val="0063AA"/>
          <w:sz w:val="24"/>
        </w:rPr>
      </w:pPr>
      <w:bookmarkStart w:id="94" w:name="_Toc493079926"/>
      <w:bookmarkStart w:id="95" w:name="_Toc493079970"/>
      <w:bookmarkStart w:id="96" w:name="_Toc493080014"/>
      <w:bookmarkEnd w:id="94"/>
      <w:bookmarkEnd w:id="95"/>
      <w:bookmarkEnd w:id="96"/>
    </w:p>
    <w:p w14:paraId="3D2DE738" w14:textId="33D53D10" w:rsidR="00B7517A" w:rsidRDefault="008A1847" w:rsidP="00B01B1F">
      <w:pPr>
        <w:pStyle w:val="Heading3"/>
        <w:numPr>
          <w:ilvl w:val="2"/>
          <w:numId w:val="4"/>
        </w:numPr>
      </w:pPr>
      <w:bookmarkStart w:id="97" w:name="_Toc493080015"/>
      <w:r>
        <w:t>High-Level Service architecture</w:t>
      </w:r>
      <w:bookmarkEnd w:id="97"/>
    </w:p>
    <w:p w14:paraId="250C2DAE" w14:textId="47C47F82" w:rsidR="00B7517A" w:rsidRDefault="008A1847">
      <w:r>
        <w:t xml:space="preserve">The P-SBAS </w:t>
      </w:r>
      <w:proofErr w:type="spellStart"/>
      <w:r>
        <w:t>InSAR</w:t>
      </w:r>
      <w:proofErr w:type="spellEnd"/>
      <w:r>
        <w:t xml:space="preserve"> Sentinel-1 TOPS demonstrator will run on top of the </w:t>
      </w:r>
      <w:proofErr w:type="spellStart"/>
      <w:r>
        <w:t>Geohazard</w:t>
      </w:r>
      <w:proofErr w:type="spellEnd"/>
      <w:r>
        <w:t xml:space="preserve"> TEP that has been developed outside the EGI-Engage project. The </w:t>
      </w:r>
      <w:proofErr w:type="spellStart"/>
      <w:r>
        <w:t>Geohazard</w:t>
      </w:r>
      <w:proofErr w:type="spellEnd"/>
      <w:r>
        <w:t xml:space="preserve"> TEP (shortly GEP) implements the ESA Thematic Exploitation Platform architecture</w:t>
      </w:r>
      <w:r>
        <w:rPr>
          <w:rStyle w:val="FootnoteAnchor"/>
        </w:rPr>
        <w:footnoteReference w:id="17"/>
      </w:r>
      <w:r>
        <w:t xml:space="preserve">, see the figure </w:t>
      </w:r>
      <w:r w:rsidR="00595CEE">
        <w:t>8</w:t>
      </w:r>
      <w:r w:rsidR="003F55D7">
        <w:t xml:space="preserve"> </w:t>
      </w:r>
      <w:r>
        <w:t>below.</w:t>
      </w:r>
    </w:p>
    <w:p w14:paraId="5F4139FC" w14:textId="77777777" w:rsidR="00B7517A" w:rsidRDefault="008A1847">
      <w:proofErr w:type="spellStart"/>
      <w:r>
        <w:t>Terradue</w:t>
      </w:r>
      <w:proofErr w:type="spellEnd"/>
      <w:r>
        <w:t xml:space="preserve"> is the lead partner of the consortium that has developed the GEP and is also the provider of the service.</w:t>
      </w:r>
    </w:p>
    <w:p w14:paraId="44FD1AB3" w14:textId="77777777" w:rsidR="006646F6" w:rsidRDefault="008A1847" w:rsidP="006646F6">
      <w:pPr>
        <w:keepNext/>
        <w:jc w:val="center"/>
      </w:pPr>
      <w:r>
        <w:rPr>
          <w:noProof/>
          <w:lang w:eastAsia="en-GB"/>
        </w:rPr>
        <w:drawing>
          <wp:inline distT="0" distB="0" distL="0" distR="0" wp14:anchorId="54A58652" wp14:editId="6D1EE5A2">
            <wp:extent cx="5019675" cy="2693670"/>
            <wp:effectExtent l="0" t="0" r="0" b="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8"/>
                    <pic:cNvPicPr>
                      <a:picLocks noChangeAspect="1" noChangeArrowheads="1"/>
                    </pic:cNvPicPr>
                  </pic:nvPicPr>
                  <pic:blipFill>
                    <a:blip r:embed="rId30"/>
                    <a:stretch>
                      <a:fillRect/>
                    </a:stretch>
                  </pic:blipFill>
                  <pic:spPr bwMode="auto">
                    <a:xfrm>
                      <a:off x="0" y="0"/>
                      <a:ext cx="5019675" cy="2693670"/>
                    </a:xfrm>
                    <a:prstGeom prst="rect">
                      <a:avLst/>
                    </a:prstGeom>
                  </pic:spPr>
                </pic:pic>
              </a:graphicData>
            </a:graphic>
          </wp:inline>
        </w:drawing>
      </w:r>
    </w:p>
    <w:p w14:paraId="645A6737" w14:textId="0985CFD1" w:rsidR="00B7517A" w:rsidRDefault="006646F6" w:rsidP="00561A4A">
      <w:pPr>
        <w:pStyle w:val="Caption"/>
        <w:jc w:val="center"/>
      </w:pPr>
      <w:r>
        <w:t xml:space="preserve">Figure: </w:t>
      </w:r>
      <w:r w:rsidR="00804D1D">
        <w:fldChar w:fldCharType="begin"/>
      </w:r>
      <w:r w:rsidR="00804D1D">
        <w:instrText xml:space="preserve"> SEQ Figure: \* ARABIC </w:instrText>
      </w:r>
      <w:r w:rsidR="00804D1D">
        <w:fldChar w:fldCharType="separate"/>
      </w:r>
      <w:r w:rsidR="00F659C0">
        <w:rPr>
          <w:noProof/>
        </w:rPr>
        <w:t>8</w:t>
      </w:r>
      <w:r w:rsidR="00804D1D">
        <w:rPr>
          <w:noProof/>
        </w:rPr>
        <w:fldChar w:fldCharType="end"/>
      </w:r>
      <w:r>
        <w:t xml:space="preserve">. </w:t>
      </w:r>
      <w:r w:rsidRPr="00CD18BA">
        <w:t>ESA Thematic Exploitation Platform architecture</w:t>
      </w:r>
    </w:p>
    <w:p w14:paraId="76E65135" w14:textId="1B5941F9" w:rsidR="00B7517A" w:rsidRDefault="002067C0">
      <w:r>
        <w:t>Figure 9</w:t>
      </w:r>
      <w:r w:rsidR="008A1847">
        <w:t xml:space="preserve"> is an example of data visualised through the </w:t>
      </w:r>
      <w:proofErr w:type="spellStart"/>
      <w:r w:rsidR="008A1847">
        <w:t>GeoBrowser</w:t>
      </w:r>
      <w:proofErr w:type="spellEnd"/>
      <w:r w:rsidR="008A1847">
        <w:t xml:space="preserve"> of the </w:t>
      </w:r>
      <w:proofErr w:type="spellStart"/>
      <w:r w:rsidR="008A1847">
        <w:t>Geohazard</w:t>
      </w:r>
      <w:proofErr w:type="spellEnd"/>
      <w:r w:rsidR="008A1847">
        <w:t xml:space="preserve"> exploitation platform.</w:t>
      </w:r>
    </w:p>
    <w:p w14:paraId="30A569BB" w14:textId="77777777" w:rsidR="006646F6" w:rsidRDefault="008A1847" w:rsidP="006646F6">
      <w:pPr>
        <w:keepNext/>
      </w:pPr>
      <w:r>
        <w:rPr>
          <w:noProof/>
          <w:lang w:eastAsia="en-GB"/>
        </w:rPr>
        <w:lastRenderedPageBreak/>
        <w:drawing>
          <wp:inline distT="0" distB="0" distL="0" distR="9525" wp14:anchorId="555C5CA1" wp14:editId="535A722A">
            <wp:extent cx="5724525" cy="2571750"/>
            <wp:effectExtent l="0" t="0" r="0"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8"/>
                    <pic:cNvPicPr>
                      <a:picLocks noChangeAspect="1" noChangeArrowheads="1"/>
                    </pic:cNvPicPr>
                  </pic:nvPicPr>
                  <pic:blipFill>
                    <a:blip r:embed="rId31"/>
                    <a:stretch>
                      <a:fillRect/>
                    </a:stretch>
                  </pic:blipFill>
                  <pic:spPr bwMode="auto">
                    <a:xfrm>
                      <a:off x="0" y="0"/>
                      <a:ext cx="5724525" cy="2571750"/>
                    </a:xfrm>
                    <a:prstGeom prst="rect">
                      <a:avLst/>
                    </a:prstGeom>
                  </pic:spPr>
                </pic:pic>
              </a:graphicData>
            </a:graphic>
          </wp:inline>
        </w:drawing>
      </w:r>
    </w:p>
    <w:p w14:paraId="7CC647F9" w14:textId="4C3DADD8" w:rsidR="00B7517A" w:rsidRDefault="006646F6" w:rsidP="00561A4A">
      <w:pPr>
        <w:pStyle w:val="Caption"/>
        <w:jc w:val="center"/>
      </w:pPr>
      <w:r>
        <w:t xml:space="preserve">Figure: </w:t>
      </w:r>
      <w:r w:rsidR="00804D1D">
        <w:fldChar w:fldCharType="begin"/>
      </w:r>
      <w:r w:rsidR="00804D1D">
        <w:instrText xml:space="preserve"> SEQ Figure: \* ARABIC </w:instrText>
      </w:r>
      <w:r w:rsidR="00804D1D">
        <w:fldChar w:fldCharType="separate"/>
      </w:r>
      <w:r w:rsidR="00F659C0">
        <w:rPr>
          <w:noProof/>
        </w:rPr>
        <w:t>9</w:t>
      </w:r>
      <w:r w:rsidR="00804D1D">
        <w:rPr>
          <w:noProof/>
        </w:rPr>
        <w:fldChar w:fldCharType="end"/>
      </w:r>
      <w:r>
        <w:t xml:space="preserve">. </w:t>
      </w:r>
      <w:r w:rsidRPr="00441D3A">
        <w:t xml:space="preserve">Seismic and volcanic areas showed in the </w:t>
      </w:r>
      <w:proofErr w:type="spellStart"/>
      <w:r w:rsidRPr="00441D3A">
        <w:t>GeoBrowser</w:t>
      </w:r>
      <w:proofErr w:type="spellEnd"/>
      <w:r w:rsidRPr="00441D3A">
        <w:t xml:space="preserve"> of the GEP</w:t>
      </w:r>
    </w:p>
    <w:p w14:paraId="491AE07C" w14:textId="77777777" w:rsidR="00B7517A" w:rsidRDefault="008A1847">
      <w:pPr>
        <w:pStyle w:val="Heading2"/>
        <w:numPr>
          <w:ilvl w:val="1"/>
          <w:numId w:val="2"/>
        </w:numPr>
      </w:pPr>
      <w:bookmarkStart w:id="98" w:name="_Toc364678291"/>
      <w:bookmarkStart w:id="99" w:name="_Toc493080016"/>
      <w:bookmarkEnd w:id="98"/>
      <w:r>
        <w:t>Demonstration</w:t>
      </w:r>
      <w:bookmarkEnd w:id="99"/>
    </w:p>
    <w:p w14:paraId="2722C8D2" w14:textId="77777777" w:rsidR="00B7517A" w:rsidRDefault="008A1847">
      <w:pPr>
        <w:pStyle w:val="Heading3"/>
        <w:numPr>
          <w:ilvl w:val="2"/>
          <w:numId w:val="2"/>
        </w:numPr>
      </w:pPr>
      <w:bookmarkStart w:id="100" w:name="_Toc364678292"/>
      <w:bookmarkStart w:id="101" w:name="_Toc493080017"/>
      <w:bookmarkEnd w:id="100"/>
      <w:r>
        <w:t>Scenario</w:t>
      </w:r>
      <w:bookmarkEnd w:id="101"/>
    </w:p>
    <w:p w14:paraId="7C7ED69C" w14:textId="074DFFF8" w:rsidR="00B7517A" w:rsidRDefault="008A1847">
      <w:r>
        <w:t xml:space="preserve">P-SBAS stands for Parallel Small Baseline Subset and it is a </w:t>
      </w:r>
      <w:proofErr w:type="spellStart"/>
      <w:r>
        <w:t>DInSAR</w:t>
      </w:r>
      <w:proofErr w:type="spellEnd"/>
      <w:r>
        <w:t xml:space="preserve"> processing chain for the generation of Earth deformation time series and mean velocity maps, which uses as Input SLC (Level-1) Sentinel-1 data. Such processing chain generates an output in CSV</w:t>
      </w:r>
      <w:r>
        <w:rPr>
          <w:rStyle w:val="FootnoteAnchor"/>
        </w:rPr>
        <w:footnoteReference w:id="18"/>
      </w:r>
      <w:r>
        <w:t xml:space="preserve"> format with the following structure: Line Of Sight (LOS) Displacement time series, Mean LOS Velocity, Temporal Coherence, Average </w:t>
      </w:r>
      <w:r w:rsidR="00EA1E48">
        <w:t>scattered</w:t>
      </w:r>
      <w:r>
        <w:t xml:space="preserve"> elevation (Topography). The service can also generate wrapped and unwrapped </w:t>
      </w:r>
      <w:proofErr w:type="spellStart"/>
      <w:r>
        <w:t>interferograms</w:t>
      </w:r>
      <w:proofErr w:type="spellEnd"/>
      <w:r>
        <w:t xml:space="preserve"> that are delivered in </w:t>
      </w:r>
      <w:proofErr w:type="spellStart"/>
      <w:r>
        <w:t>geoTiff</w:t>
      </w:r>
      <w:proofErr w:type="spellEnd"/>
      <w:r>
        <w:t xml:space="preserve"> format.</w:t>
      </w:r>
    </w:p>
    <w:p w14:paraId="28FC12F6" w14:textId="77777777" w:rsidR="00B7517A" w:rsidRDefault="008A1847">
      <w:r>
        <w:t xml:space="preserve">The P-SBAS </w:t>
      </w:r>
      <w:proofErr w:type="spellStart"/>
      <w:r>
        <w:t>InSAR</w:t>
      </w:r>
      <w:proofErr w:type="spellEnd"/>
      <w:r>
        <w:t xml:space="preserve"> Sentinel-1 TOPS processing chain will be executed over the EGI Federated Cloud through the ESA </w:t>
      </w:r>
      <w:proofErr w:type="spellStart"/>
      <w:r>
        <w:t>Geohazard</w:t>
      </w:r>
      <w:proofErr w:type="spellEnd"/>
      <w:r>
        <w:t xml:space="preserve"> exploitation platform. The EGI Federated Cloud will provide all the computing and storage resources needed for the pilot.</w:t>
      </w:r>
    </w:p>
    <w:p w14:paraId="69703D9C" w14:textId="77777777" w:rsidR="00B7517A" w:rsidRDefault="008A1847">
      <w:r>
        <w:t>This processing chain will perform a massive computation of Sentinel-1 data of the geographical areas of interest.  The chain will continuously process most recent Sentinel-1 data providing a full picture over the time of the monitored zones. The data will be copied to the EGI Federated Cloud infrastructure when needed and deleted after the computation.</w:t>
      </w:r>
    </w:p>
    <w:p w14:paraId="11F86623" w14:textId="77777777" w:rsidR="00B7517A" w:rsidRDefault="008A1847">
      <w:r>
        <w:t xml:space="preserve">For the processing, a dedicated cluster was already deployed in the </w:t>
      </w:r>
      <w:proofErr w:type="spellStart"/>
      <w:r>
        <w:t>BEgrid</w:t>
      </w:r>
      <w:proofErr w:type="spellEnd"/>
      <w:r>
        <w:t>-BELNET cloud resource. The cluster consists of:</w:t>
      </w:r>
    </w:p>
    <w:p w14:paraId="017305BD" w14:textId="77777777" w:rsidR="00B7517A" w:rsidRDefault="008A1847">
      <w:pPr>
        <w:pStyle w:val="ListParagraph"/>
        <w:numPr>
          <w:ilvl w:val="0"/>
          <w:numId w:val="8"/>
        </w:numPr>
      </w:pPr>
      <w:r>
        <w:t>1  VM with 2 CPUs, 8 GB RAM, 100 GB of local disk</w:t>
      </w:r>
    </w:p>
    <w:p w14:paraId="34AFDFE7" w14:textId="77777777" w:rsidR="00B7517A" w:rsidRDefault="008A1847">
      <w:pPr>
        <w:pStyle w:val="ListParagraph"/>
        <w:numPr>
          <w:ilvl w:val="0"/>
          <w:numId w:val="8"/>
        </w:numPr>
      </w:pPr>
      <w:r>
        <w:t>4 VMs with 8 CPUs, 32 GB RAM, 100 GB of local disk</w:t>
      </w:r>
    </w:p>
    <w:p w14:paraId="5A2D7C41" w14:textId="77777777" w:rsidR="00B7517A" w:rsidRDefault="008A1847">
      <w:pPr>
        <w:pStyle w:val="ListParagraph"/>
        <w:numPr>
          <w:ilvl w:val="0"/>
          <w:numId w:val="8"/>
        </w:numPr>
      </w:pPr>
      <w:r>
        <w:lastRenderedPageBreak/>
        <w:t>4-6 TB of shared block storage</w:t>
      </w:r>
    </w:p>
    <w:p w14:paraId="1E04BF11" w14:textId="77777777" w:rsidR="00B7517A" w:rsidRDefault="008A1847">
      <w:r>
        <w:t xml:space="preserve">VMs were instantiated using resources of the production VO geohazard.terradue.com and are managed via the </w:t>
      </w:r>
      <w:proofErr w:type="spellStart"/>
      <w:r>
        <w:t>Geohazard</w:t>
      </w:r>
      <w:proofErr w:type="spellEnd"/>
      <w:r>
        <w:t xml:space="preserve"> TEP middleware stack.</w:t>
      </w:r>
    </w:p>
    <w:p w14:paraId="3722AB1F" w14:textId="77777777" w:rsidR="00B7517A" w:rsidRDefault="008A1847">
      <w:r>
        <w:t xml:space="preserve">Currently, CNR-IREA is fine-tuning the processing chain to release a new </w:t>
      </w:r>
      <w:r w:rsidR="003F55D7">
        <w:t xml:space="preserve">improved </w:t>
      </w:r>
      <w:r>
        <w:t xml:space="preserve">version, which should be available in the </w:t>
      </w:r>
      <w:r w:rsidR="003F55D7">
        <w:t>future</w:t>
      </w:r>
      <w:r>
        <w:t>. Once available, it will be deployed in the cluster and the massive computation will start.</w:t>
      </w:r>
    </w:p>
    <w:p w14:paraId="480B83BA" w14:textId="77777777" w:rsidR="00B7517A" w:rsidRDefault="008A1847">
      <w:r>
        <w:t>Pilot results will be advertised within the EPOS and EO community. EO community will be reached also via ESA events and the Thematic Exploitation Platform collaboration framework.</w:t>
      </w:r>
    </w:p>
    <w:p w14:paraId="7CC94AA3" w14:textId="77777777" w:rsidR="00B7517A" w:rsidRDefault="008A1847">
      <w:pPr>
        <w:pStyle w:val="Heading3"/>
        <w:numPr>
          <w:ilvl w:val="2"/>
          <w:numId w:val="2"/>
        </w:numPr>
      </w:pPr>
      <w:bookmarkStart w:id="102" w:name="_Toc364678293"/>
      <w:bookmarkStart w:id="103" w:name="_Toc493080018"/>
      <w:bookmarkEnd w:id="102"/>
      <w:r>
        <w:t>Feedback</w:t>
      </w:r>
      <w:bookmarkEnd w:id="103"/>
    </w:p>
    <w:p w14:paraId="514147C6" w14:textId="77777777" w:rsidR="00B7517A" w:rsidRDefault="008A1847">
      <w:pPr>
        <w:rPr>
          <w:i/>
        </w:rPr>
      </w:pPr>
      <w:r>
        <w:rPr>
          <w:iCs/>
          <w:lang w:val="en-US"/>
        </w:rPr>
        <w:t>The demonstrator will run later this year for the EPOS community. A feedback on satisfaction will be requested to the users that will try the service.</w:t>
      </w:r>
    </w:p>
    <w:p w14:paraId="506B5ACF" w14:textId="77777777" w:rsidR="00B7517A" w:rsidRDefault="008A1847">
      <w:pPr>
        <w:pStyle w:val="Heading2"/>
        <w:numPr>
          <w:ilvl w:val="1"/>
          <w:numId w:val="2"/>
        </w:numPr>
      </w:pPr>
      <w:bookmarkStart w:id="104" w:name="_Toc364678294"/>
      <w:bookmarkStart w:id="105" w:name="_Toc493080019"/>
      <w:bookmarkEnd w:id="104"/>
      <w:r>
        <w:t>Future plans</w:t>
      </w:r>
      <w:bookmarkEnd w:id="105"/>
    </w:p>
    <w:p w14:paraId="418795E9" w14:textId="77777777" w:rsidR="00B7517A" w:rsidRDefault="008A1847">
      <w:pPr>
        <w:rPr>
          <w:rStyle w:val="Nessuno"/>
        </w:rPr>
      </w:pPr>
      <w:r>
        <w:rPr>
          <w:rStyle w:val="Nessuno"/>
        </w:rPr>
        <w:t xml:space="preserve">The </w:t>
      </w:r>
      <w:r>
        <w:t xml:space="preserve">P-SBAS </w:t>
      </w:r>
      <w:proofErr w:type="spellStart"/>
      <w:r>
        <w:t>InSAR</w:t>
      </w:r>
      <w:proofErr w:type="spellEnd"/>
      <w:r>
        <w:t xml:space="preserve"> Sentinel-1 TOPS</w:t>
      </w:r>
      <w:r>
        <w:rPr>
          <w:rStyle w:val="Nessuno"/>
        </w:rPr>
        <w:t xml:space="preserve"> demonstrator will run as soon as the CNR-IREA completes the deployment of the processing chain over the already available cluster in the EGI Federated Cloud.</w:t>
      </w:r>
    </w:p>
    <w:p w14:paraId="098ED5E7" w14:textId="166A2317" w:rsidR="00B7517A" w:rsidRDefault="008A1847">
      <w:r>
        <w:rPr>
          <w:rStyle w:val="Nessuno"/>
        </w:rPr>
        <w:t xml:space="preserve">The VO SLA agreement between </w:t>
      </w:r>
      <w:proofErr w:type="spellStart"/>
      <w:r>
        <w:rPr>
          <w:rStyle w:val="Nessuno"/>
        </w:rPr>
        <w:t>Terradue</w:t>
      </w:r>
      <w:proofErr w:type="spellEnd"/>
      <w:r>
        <w:rPr>
          <w:rStyle w:val="FootnoteAnchor"/>
        </w:rPr>
        <w:footnoteReference w:id="19"/>
      </w:r>
      <w:r>
        <w:rPr>
          <w:rStyle w:val="Nessuno"/>
        </w:rPr>
        <w:t xml:space="preserve"> and EGI guarantees the availability of the cloud resources until the end </w:t>
      </w:r>
      <w:r w:rsidR="006646F6">
        <w:rPr>
          <w:rStyle w:val="Nessuno"/>
        </w:rPr>
        <w:t xml:space="preserve">of </w:t>
      </w:r>
      <w:proofErr w:type="gramStart"/>
      <w:r w:rsidR="006646F6">
        <w:rPr>
          <w:rStyle w:val="Nessuno"/>
        </w:rPr>
        <w:t>2017</w:t>
      </w:r>
      <w:r>
        <w:rPr>
          <w:rStyle w:val="Nessuno"/>
        </w:rPr>
        <w:t>,</w:t>
      </w:r>
      <w:proofErr w:type="gramEnd"/>
      <w:r>
        <w:rPr>
          <w:rStyle w:val="Nessuno"/>
        </w:rPr>
        <w:t xml:space="preserve"> </w:t>
      </w:r>
      <w:r w:rsidR="00EA1E48">
        <w:rPr>
          <w:rStyle w:val="Nessuno"/>
        </w:rPr>
        <w:t>consequently the</w:t>
      </w:r>
      <w:r>
        <w:rPr>
          <w:rStyle w:val="Nessuno"/>
        </w:rPr>
        <w:t xml:space="preserve"> pilot could be executed, at least, until the end of this year. </w:t>
      </w:r>
      <w:proofErr w:type="spellStart"/>
      <w:r>
        <w:rPr>
          <w:rStyle w:val="Nessuno"/>
        </w:rPr>
        <w:t>Terradue</w:t>
      </w:r>
      <w:proofErr w:type="spellEnd"/>
      <w:r>
        <w:rPr>
          <w:rStyle w:val="Nessuno"/>
        </w:rPr>
        <w:t xml:space="preserve"> intends to request a renewal of such agreement in order to </w:t>
      </w:r>
      <w:r w:rsidR="006646F6">
        <w:rPr>
          <w:rStyle w:val="Nessuno"/>
        </w:rPr>
        <w:t>continue the</w:t>
      </w:r>
      <w:r>
        <w:rPr>
          <w:rStyle w:val="Nessuno"/>
        </w:rPr>
        <w:t xml:space="preserve"> </w:t>
      </w:r>
      <w:r w:rsidR="006646F6">
        <w:rPr>
          <w:rStyle w:val="Nessuno"/>
        </w:rPr>
        <w:t>pilot in</w:t>
      </w:r>
      <w:r>
        <w:rPr>
          <w:rStyle w:val="Nessuno"/>
        </w:rPr>
        <w:t xml:space="preserve"> 2018.</w:t>
      </w:r>
    </w:p>
    <w:p w14:paraId="47B0B29E" w14:textId="77777777" w:rsidR="00B7517A" w:rsidRDefault="008A1847">
      <w:pPr>
        <w:rPr>
          <w:rStyle w:val="Nessuno"/>
          <w:iCs/>
        </w:rPr>
      </w:pPr>
      <w:r>
        <w:rPr>
          <w:rStyle w:val="Nessuno"/>
        </w:rPr>
        <w:t>During the execution of the pilot, we will invite people of the EPOS community to test and validate the service. Pilot results will be also advertised via ESA.</w:t>
      </w:r>
    </w:p>
    <w:p w14:paraId="60C13DF9" w14:textId="77777777" w:rsidR="00B7517A" w:rsidRDefault="008A1847">
      <w:pPr>
        <w:rPr>
          <w:rStyle w:val="Nessuno"/>
        </w:rPr>
      </w:pPr>
      <w:r>
        <w:rPr>
          <w:rStyle w:val="Nessuno"/>
        </w:rPr>
        <w:t xml:space="preserve">In addition, the integration of the </w:t>
      </w:r>
      <w:proofErr w:type="spellStart"/>
      <w:r>
        <w:rPr>
          <w:rStyle w:val="Nessuno"/>
        </w:rPr>
        <w:t>Geohazard</w:t>
      </w:r>
      <w:proofErr w:type="spellEnd"/>
      <w:r>
        <w:rPr>
          <w:rStyle w:val="Nessuno"/>
        </w:rPr>
        <w:t xml:space="preserve"> Exploitation Platform with the EGI Federated Cloud will be further exploited scheduling and running new Satellite Data pilots according to the needs of the EPOS community.</w:t>
      </w:r>
    </w:p>
    <w:p w14:paraId="70736CD8" w14:textId="77777777" w:rsidR="00B7517A" w:rsidRDefault="008A1847">
      <w:r>
        <w:rPr>
          <w:rStyle w:val="Nessuno"/>
        </w:rPr>
        <w:t xml:space="preserve">As next steps of the collaboration with </w:t>
      </w:r>
      <w:proofErr w:type="spellStart"/>
      <w:r>
        <w:rPr>
          <w:rStyle w:val="Nessuno"/>
        </w:rPr>
        <w:t>Terradue</w:t>
      </w:r>
      <w:proofErr w:type="spellEnd"/>
      <w:r>
        <w:rPr>
          <w:rStyle w:val="Nessuno"/>
        </w:rPr>
        <w:t>, EGI is studying a solution to directly provide the Copernicus Data running on top of the GEP in its infrastructure. This would improve the current deployment with a direct benefit also for the EPOS use cases.</w:t>
      </w:r>
    </w:p>
    <w:p w14:paraId="1723902F" w14:textId="77777777" w:rsidR="00B7517A" w:rsidRDefault="008A1847" w:rsidP="00413416">
      <w:pPr>
        <w:pStyle w:val="Heading1"/>
        <w:numPr>
          <w:ilvl w:val="0"/>
          <w:numId w:val="2"/>
        </w:numPr>
      </w:pPr>
      <w:bookmarkStart w:id="106" w:name="_Toc364678295"/>
      <w:bookmarkStart w:id="107" w:name="_Toc493080020"/>
      <w:bookmarkEnd w:id="106"/>
      <w:r>
        <w:lastRenderedPageBreak/>
        <w:t>Conclusions, lessons learnt, future work</w:t>
      </w:r>
      <w:bookmarkEnd w:id="107"/>
    </w:p>
    <w:p w14:paraId="4A5F1C56" w14:textId="5AF2AE45" w:rsidR="008A1847" w:rsidRDefault="008A1847" w:rsidP="008A1847">
      <w:pPr>
        <w:rPr>
          <w:lang w:val="en-US"/>
        </w:rPr>
      </w:pPr>
      <w:r>
        <w:rPr>
          <w:lang w:val="en-US"/>
        </w:rPr>
        <w:t xml:space="preserve">The prototype of the EPOS </w:t>
      </w:r>
      <w:r w:rsidR="00CC5E0E">
        <w:rPr>
          <w:lang w:val="en-US"/>
        </w:rPr>
        <w:t>Authorization</w:t>
      </w:r>
      <w:r>
        <w:rPr>
          <w:lang w:val="en-US"/>
        </w:rPr>
        <w:t xml:space="preserve"> Authentication Infrastructure (AAI) will </w:t>
      </w:r>
      <w:r w:rsidR="006646F6">
        <w:rPr>
          <w:lang w:val="en-US"/>
        </w:rPr>
        <w:t>be integrated with</w:t>
      </w:r>
      <w:r w:rsidR="00EA1E48">
        <w:rPr>
          <w:lang w:val="en-US"/>
        </w:rPr>
        <w:t xml:space="preserve"> the EPOS ICS-C by fall </w:t>
      </w:r>
      <w:r>
        <w:rPr>
          <w:lang w:val="en-US"/>
        </w:rPr>
        <w:t xml:space="preserve">2017. The prototype can </w:t>
      </w:r>
      <w:r w:rsidR="006646F6">
        <w:rPr>
          <w:lang w:val="en-US"/>
        </w:rPr>
        <w:t>be improved</w:t>
      </w:r>
      <w:r>
        <w:rPr>
          <w:lang w:val="en-US"/>
        </w:rPr>
        <w:t xml:space="preserve"> and reused by the EPOS TCS communities. One of the main lessons </w:t>
      </w:r>
      <w:r w:rsidR="00EA1E48">
        <w:rPr>
          <w:lang w:val="en-US"/>
        </w:rPr>
        <w:t>learned concerns</w:t>
      </w:r>
      <w:r>
        <w:rPr>
          <w:lang w:val="en-US"/>
        </w:rPr>
        <w:t xml:space="preserve"> the complexity of EPOS: involving the actual data providers </w:t>
      </w:r>
      <w:r w:rsidR="006646F6">
        <w:rPr>
          <w:lang w:val="en-US"/>
        </w:rPr>
        <w:t>is an</w:t>
      </w:r>
      <w:r>
        <w:rPr>
          <w:lang w:val="en-US"/>
        </w:rPr>
        <w:t xml:space="preserve"> action that should be undertaken involving </w:t>
      </w:r>
      <w:proofErr w:type="gramStart"/>
      <w:r>
        <w:rPr>
          <w:lang w:val="en-US"/>
        </w:rPr>
        <w:t>both the</w:t>
      </w:r>
      <w:proofErr w:type="gramEnd"/>
      <w:r>
        <w:rPr>
          <w:lang w:val="en-US"/>
        </w:rPr>
        <w:t xml:space="preserve"> EPOS main coordination node, the ICS-C, and the communities of the TCS. To do this appropriate procurement policies are required. EPOS will be able to define such policies only after the EPOS-ERIC is established (the ERIC process is planned to start in 2018).</w:t>
      </w:r>
      <w:r w:rsidRPr="008A1847">
        <w:rPr>
          <w:lang w:val="en-US"/>
        </w:rPr>
        <w:t xml:space="preserve"> </w:t>
      </w:r>
      <w:r>
        <w:rPr>
          <w:lang w:val="en-US"/>
        </w:rPr>
        <w:t>). However, the useful demonstration of AAI capability needs to be enhanced for the EPOS production phase to include stronger attribute-based authentication using the EPOS catalog.</w:t>
      </w:r>
    </w:p>
    <w:p w14:paraId="3DCEF119" w14:textId="77777777" w:rsidR="00B7517A" w:rsidRDefault="00B7517A"/>
    <w:p w14:paraId="47042E76" w14:textId="4A9F74AB" w:rsidR="00B7517A" w:rsidRDefault="008A1847">
      <w:r>
        <w:rPr>
          <w:lang w:val="en-US"/>
        </w:rPr>
        <w:t xml:space="preserve">As for the Earthquake simulation use case, communities within EPOS are looking with interest at the capabilities of the platform and at the outcome of the EGI use case, as in the case of the </w:t>
      </w:r>
      <w:proofErr w:type="spellStart"/>
      <w:r>
        <w:rPr>
          <w:lang w:val="en-US"/>
        </w:rPr>
        <w:t>Volcanological</w:t>
      </w:r>
      <w:proofErr w:type="spellEnd"/>
      <w:r>
        <w:rPr>
          <w:lang w:val="en-US"/>
        </w:rPr>
        <w:t xml:space="preserve"> community. </w:t>
      </w:r>
      <w:r w:rsidR="003F55D7" w:rsidRPr="003F55D7">
        <w:rPr>
          <w:lang w:val="en-US"/>
        </w:rPr>
        <w:t xml:space="preserve">To sustain this interest it is </w:t>
      </w:r>
      <w:r w:rsidR="006646F6" w:rsidRPr="003F55D7">
        <w:rPr>
          <w:lang w:val="en-US"/>
        </w:rPr>
        <w:t xml:space="preserve">important </w:t>
      </w:r>
      <w:r w:rsidR="006646F6">
        <w:rPr>
          <w:lang w:val="en-US"/>
        </w:rPr>
        <w:t>to</w:t>
      </w:r>
      <w:r>
        <w:rPr>
          <w:lang w:val="en-US"/>
        </w:rPr>
        <w:t xml:space="preserve"> find appropriate means to scale all the generic components to a larger user-base and going towards the </w:t>
      </w:r>
      <w:r w:rsidR="00EA1E48">
        <w:rPr>
          <w:lang w:val="en-US"/>
        </w:rPr>
        <w:t>realization</w:t>
      </w:r>
      <w:r w:rsidR="003F55D7">
        <w:rPr>
          <w:lang w:val="en-US"/>
        </w:rPr>
        <w:t xml:space="preserve"> </w:t>
      </w:r>
      <w:r>
        <w:rPr>
          <w:lang w:val="en-US"/>
        </w:rPr>
        <w:t xml:space="preserve">of the EPOS Computational Earth-Science strategy. A possible context where this action </w:t>
      </w:r>
      <w:r w:rsidR="003F55D7">
        <w:rPr>
          <w:lang w:val="en-US"/>
        </w:rPr>
        <w:t>can be further explored</w:t>
      </w:r>
      <w:r>
        <w:rPr>
          <w:lang w:val="en-US"/>
        </w:rPr>
        <w:t xml:space="preserve"> is the EOSC, where such</w:t>
      </w:r>
      <w:r w:rsidR="003F55D7">
        <w:rPr>
          <w:lang w:val="en-US"/>
        </w:rPr>
        <w:t xml:space="preserve"> </w:t>
      </w:r>
      <w:r>
        <w:rPr>
          <w:lang w:val="en-US"/>
        </w:rPr>
        <w:t>use case found a few resources to be carried on</w:t>
      </w:r>
      <w:r w:rsidR="003F55D7">
        <w:rPr>
          <w:lang w:val="en-US"/>
        </w:rPr>
        <w:t xml:space="preserve">, and where team will aim at offering </w:t>
      </w:r>
      <w:r>
        <w:rPr>
          <w:lang w:val="en-US"/>
        </w:rPr>
        <w:t>a production deployment of the service for the EPOS community, building on the outcome of the pilot.</w:t>
      </w:r>
      <w:r w:rsidRPr="008A1847">
        <w:rPr>
          <w:lang w:val="en-US"/>
        </w:rPr>
        <w:t xml:space="preserve"> </w:t>
      </w:r>
      <w:r>
        <w:rPr>
          <w:lang w:val="en-US"/>
        </w:rPr>
        <w:t>The need for continued work on this CES demonstrator indicates the complexity of integrating a single ICS-</w:t>
      </w:r>
      <w:r w:rsidR="003F55D7">
        <w:rPr>
          <w:lang w:val="en-US"/>
        </w:rPr>
        <w:t>D</w:t>
      </w:r>
      <w:r>
        <w:rPr>
          <w:lang w:val="en-US"/>
        </w:rPr>
        <w:t xml:space="preserve"> environment into the EPOS ICS framework (s well as the complexity of the CES environment).  Integration of multiple heterogeneous ICS-ds (with or without a CES workload) will prove challenging.  The ‘touch points’ should be documented to guide this future work.</w:t>
      </w:r>
    </w:p>
    <w:p w14:paraId="067751AB" w14:textId="77777777" w:rsidR="008A1847" w:rsidRDefault="003F55D7" w:rsidP="008A1847">
      <w:pPr>
        <w:rPr>
          <w:lang w:val="en-US"/>
        </w:rPr>
      </w:pPr>
      <w:r>
        <w:rPr>
          <w:lang w:val="en-US"/>
        </w:rPr>
        <w:t xml:space="preserve">As for the satellite data use case, it </w:t>
      </w:r>
      <w:r w:rsidR="008A1847">
        <w:rPr>
          <w:lang w:val="en-US"/>
        </w:rPr>
        <w:t xml:space="preserve">will run until the end of the project and appropriate actions will be undertaken in order to involve people of the EPOS community to test and validate the service. The </w:t>
      </w:r>
      <w:proofErr w:type="spellStart"/>
      <w:r w:rsidR="008A1847">
        <w:rPr>
          <w:lang w:val="en-US"/>
        </w:rPr>
        <w:t>Geohazard</w:t>
      </w:r>
      <w:proofErr w:type="spellEnd"/>
      <w:r w:rsidR="008A1847">
        <w:rPr>
          <w:lang w:val="en-US"/>
        </w:rPr>
        <w:t xml:space="preserve"> Exploitation Platform with the EGI Federated Cloud will be further exploited scheduling and running new Satellite Data pilots according to the needs of the EPOS community.</w:t>
      </w:r>
      <w:r w:rsidR="008A1847" w:rsidRPr="008A1847">
        <w:rPr>
          <w:lang w:val="en-US"/>
        </w:rPr>
        <w:t xml:space="preserve"> </w:t>
      </w:r>
      <w:r w:rsidR="008A1847">
        <w:rPr>
          <w:lang w:val="en-US"/>
        </w:rPr>
        <w:t>Here, the integration of the ESA environment with the EGI environment has ‘touch points’ that should be documented to guide future work.</w:t>
      </w:r>
    </w:p>
    <w:p w14:paraId="2A84B6B5" w14:textId="3BA96960" w:rsidR="008A1847" w:rsidRDefault="006646F6" w:rsidP="008A1847">
      <w:pPr>
        <w:rPr>
          <w:lang w:val="en-US"/>
        </w:rPr>
      </w:pPr>
      <w:r>
        <w:rPr>
          <w:lang w:val="en-US"/>
        </w:rPr>
        <w:t>Generally,</w:t>
      </w:r>
      <w:r w:rsidR="008A1847">
        <w:rPr>
          <w:lang w:val="en-US"/>
        </w:rPr>
        <w:t xml:space="preserve"> these ‘touch-points’ are:</w:t>
      </w:r>
    </w:p>
    <w:p w14:paraId="40621053" w14:textId="52336DF0" w:rsidR="008A1847" w:rsidRDefault="008A1847" w:rsidP="003F55D7">
      <w:pPr>
        <w:pStyle w:val="ListParagraph"/>
        <w:numPr>
          <w:ilvl w:val="0"/>
          <w:numId w:val="13"/>
        </w:numPr>
        <w:ind w:left="709"/>
        <w:rPr>
          <w:lang w:val="en-US"/>
        </w:rPr>
      </w:pPr>
      <w:r>
        <w:rPr>
          <w:lang w:val="en-US"/>
        </w:rPr>
        <w:t>AAI at the user interface (authentication) and subsequently at all levels of workflow deployment (</w:t>
      </w:r>
      <w:r w:rsidR="00EA1E48">
        <w:rPr>
          <w:lang w:val="en-US"/>
        </w:rPr>
        <w:t>authorization</w:t>
      </w:r>
      <w:r>
        <w:rPr>
          <w:lang w:val="en-US"/>
        </w:rPr>
        <w:t>);</w:t>
      </w:r>
    </w:p>
    <w:p w14:paraId="0D192070" w14:textId="77777777" w:rsidR="008A1847" w:rsidRDefault="008A1847" w:rsidP="003F55D7">
      <w:pPr>
        <w:pStyle w:val="ListParagraph"/>
        <w:numPr>
          <w:ilvl w:val="0"/>
          <w:numId w:val="13"/>
        </w:numPr>
        <w:ind w:left="709"/>
        <w:rPr>
          <w:lang w:val="en-US"/>
        </w:rPr>
      </w:pPr>
      <w:r>
        <w:rPr>
          <w:lang w:val="en-US"/>
        </w:rPr>
        <w:t>User interface attribute value collection for specifying the workflow;</w:t>
      </w:r>
    </w:p>
    <w:p w14:paraId="17FE2BD3" w14:textId="77777777" w:rsidR="008A1847" w:rsidRDefault="008A1847" w:rsidP="003F55D7">
      <w:pPr>
        <w:pStyle w:val="ListParagraph"/>
        <w:numPr>
          <w:ilvl w:val="0"/>
          <w:numId w:val="13"/>
        </w:numPr>
        <w:ind w:left="709"/>
        <w:rPr>
          <w:lang w:val="en-US"/>
        </w:rPr>
      </w:pPr>
      <w:r>
        <w:rPr>
          <w:lang w:val="en-US"/>
        </w:rPr>
        <w:t>Interface from EPOS catalog to assets if within an ICS-D (e.g. data, computational resources);</w:t>
      </w:r>
    </w:p>
    <w:p w14:paraId="0CE40DE7" w14:textId="77777777" w:rsidR="00B7517A" w:rsidRPr="003F55D7" w:rsidRDefault="008A1847" w:rsidP="003F55D7">
      <w:pPr>
        <w:pStyle w:val="ListParagraph"/>
        <w:numPr>
          <w:ilvl w:val="0"/>
          <w:numId w:val="13"/>
        </w:numPr>
        <w:ind w:left="709"/>
        <w:rPr>
          <w:lang w:val="en-US"/>
        </w:rPr>
      </w:pPr>
      <w:r>
        <w:rPr>
          <w:lang w:val="en-US"/>
        </w:rPr>
        <w:t>Partitioning of description of CES and ICS-d within the EPOS catalog when they are closely inter-related;</w:t>
      </w:r>
    </w:p>
    <w:p w14:paraId="23F61F00" w14:textId="77777777" w:rsidR="00B7517A" w:rsidRDefault="008A1847">
      <w:pPr>
        <w:rPr>
          <w:lang w:val="en-US"/>
        </w:rPr>
      </w:pPr>
      <w:r>
        <w:rPr>
          <w:lang w:val="en-US"/>
        </w:rPr>
        <w:lastRenderedPageBreak/>
        <w:t>Based on the achievements of the three pilots, the following opportunities emerged for EPOS to organize the separate components into a single infrastructure:</w:t>
      </w:r>
    </w:p>
    <w:p w14:paraId="341012CD" w14:textId="77777777" w:rsidR="00B7517A" w:rsidRDefault="008A1847">
      <w:pPr>
        <w:pStyle w:val="ListParagraph"/>
        <w:numPr>
          <w:ilvl w:val="0"/>
          <w:numId w:val="11"/>
        </w:numPr>
      </w:pPr>
      <w:r>
        <w:rPr>
          <w:lang w:val="en-US"/>
        </w:rPr>
        <w:t>Establish a VO in EGI to pool resources from EGI providers for the EPOS community. This EPOS VO could include the SCAI and BEGRID providers which were used already in the 2</w:t>
      </w:r>
      <w:r>
        <w:rPr>
          <w:vertAlign w:val="superscript"/>
          <w:lang w:val="en-US"/>
        </w:rPr>
        <w:t>nd</w:t>
      </w:r>
      <w:r>
        <w:rPr>
          <w:lang w:val="en-US"/>
        </w:rPr>
        <w:t xml:space="preserve"> and 3</w:t>
      </w:r>
      <w:r>
        <w:rPr>
          <w:vertAlign w:val="superscript"/>
          <w:lang w:val="en-US"/>
        </w:rPr>
        <w:t>rd</w:t>
      </w:r>
      <w:r>
        <w:rPr>
          <w:lang w:val="en-US"/>
        </w:rPr>
        <w:t xml:space="preserve"> pilot, and also additional partners from EGI and EPOS. This resource pool could potentially become an Earth science-specific computational infrastructure in the European Open Science Cloud.</w:t>
      </w:r>
    </w:p>
    <w:p w14:paraId="67AE071B" w14:textId="77777777" w:rsidR="00B7517A" w:rsidRDefault="008A1847">
      <w:pPr>
        <w:pStyle w:val="ListParagraph"/>
        <w:numPr>
          <w:ilvl w:val="0"/>
          <w:numId w:val="11"/>
        </w:numPr>
      </w:pPr>
      <w:r>
        <w:rPr>
          <w:lang w:val="en-US"/>
        </w:rPr>
        <w:t>Connect the clouds of the EPOS VO to the EPOS AAI system as Service Providers. This would empower EPOS community members to access those resources seamlessly and in a harmonized way, using institutional/EPOS accounts and attributes.</w:t>
      </w:r>
    </w:p>
    <w:p w14:paraId="1A537F56" w14:textId="77777777" w:rsidR="00B7517A" w:rsidRDefault="008A1847">
      <w:pPr>
        <w:pStyle w:val="ListParagraph"/>
        <w:numPr>
          <w:ilvl w:val="0"/>
          <w:numId w:val="11"/>
        </w:numPr>
      </w:pPr>
      <w:r>
        <w:rPr>
          <w:lang w:val="en-US"/>
        </w:rPr>
        <w:t xml:space="preserve">Promote the integrated cloud-AAI setup for the EPOS sub-communities. Articulate the system as a platform where communities can host and share VMs and data with each other. The EGI Applications Database and </w:t>
      </w:r>
      <w:proofErr w:type="spellStart"/>
      <w:r>
        <w:rPr>
          <w:lang w:val="en-US"/>
        </w:rPr>
        <w:t>DataHub</w:t>
      </w:r>
      <w:proofErr w:type="spellEnd"/>
      <w:r>
        <w:rPr>
          <w:lang w:val="en-US"/>
        </w:rPr>
        <w:t xml:space="preserve"> can serve as the ‘Shop window’ and ‘Registry’ for these applications and datasets. High level science gateways can utilize the applications, datasets and the cloud to offer customized, thematic environments. </w:t>
      </w:r>
    </w:p>
    <w:p w14:paraId="1048C8A2" w14:textId="77777777" w:rsidR="00B7517A" w:rsidRDefault="008A1847">
      <w:pPr>
        <w:pStyle w:val="ListParagraph"/>
        <w:numPr>
          <w:ilvl w:val="0"/>
          <w:numId w:val="11"/>
        </w:numPr>
        <w:rPr>
          <w:rStyle w:val="Nessuno"/>
        </w:rPr>
      </w:pPr>
      <w:r>
        <w:rPr>
          <w:lang w:val="en-US"/>
        </w:rPr>
        <w:t xml:space="preserve">Define and run additional pilots to cover relevant scenarios/features that were not covered by the EGI-Engage CC pilots (such as AAI demonstrator where EPOS accounts are used to access EGI resources; AAI demonstrator to test </w:t>
      </w:r>
      <w:proofErr w:type="spellStart"/>
      <w:r>
        <w:rPr>
          <w:rStyle w:val="Nessuno"/>
        </w:rPr>
        <w:t>EduGAIN</w:t>
      </w:r>
      <w:proofErr w:type="spellEnd"/>
      <w:r>
        <w:rPr>
          <w:rStyle w:val="Nessuno"/>
        </w:rPr>
        <w:t>, LDAP and x509 certificates in service access.)</w:t>
      </w:r>
    </w:p>
    <w:sectPr w:rsidR="00B7517A" w:rsidSect="00666C50">
      <w:headerReference w:type="default" r:id="rId32"/>
      <w:footerReference w:type="default" r:id="rId33"/>
      <w:footerReference w:type="first" r:id="rId34"/>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0F0ED" w14:textId="77777777" w:rsidR="00804D1D" w:rsidRDefault="00804D1D">
      <w:pPr>
        <w:spacing w:after="0" w:line="240" w:lineRule="auto"/>
      </w:pPr>
      <w:r>
        <w:separator/>
      </w:r>
    </w:p>
  </w:endnote>
  <w:endnote w:type="continuationSeparator" w:id="0">
    <w:p w14:paraId="46B038C0" w14:textId="77777777" w:rsidR="00804D1D" w:rsidRDefault="0080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A5E14" w14:textId="77777777" w:rsidR="00B83A4F" w:rsidRDefault="00B83A4F">
    <w:pPr>
      <w:pStyle w:val="NoSpacing"/>
    </w:pPr>
  </w:p>
  <w:tbl>
    <w:tblPr>
      <w:tblStyle w:val="TableGrid"/>
      <w:tblW w:w="9181" w:type="dxa"/>
      <w:tblLook w:val="04A0" w:firstRow="1" w:lastRow="0" w:firstColumn="1" w:lastColumn="0" w:noHBand="0" w:noVBand="1"/>
    </w:tblPr>
    <w:tblGrid>
      <w:gridCol w:w="3060"/>
      <w:gridCol w:w="3060"/>
      <w:gridCol w:w="3061"/>
    </w:tblGrid>
    <w:tr w:rsidR="00B83A4F" w14:paraId="1DA04820" w14:textId="77777777">
      <w:trPr>
        <w:trHeight w:val="857"/>
      </w:trPr>
      <w:tc>
        <w:tcPr>
          <w:tcW w:w="3060" w:type="dxa"/>
          <w:tcBorders>
            <w:left w:val="nil"/>
            <w:bottom w:val="nil"/>
            <w:right w:val="nil"/>
          </w:tcBorders>
          <w:shd w:val="clear" w:color="auto" w:fill="auto"/>
          <w:vAlign w:val="bottom"/>
        </w:tcPr>
        <w:p w14:paraId="7C180279" w14:textId="77777777" w:rsidR="00B83A4F" w:rsidRDefault="00B83A4F">
          <w:pPr>
            <w:pStyle w:val="Header"/>
            <w:jc w:val="left"/>
          </w:pPr>
          <w:r>
            <w:rPr>
              <w:noProof/>
              <w:lang w:eastAsia="en-GB"/>
            </w:rPr>
            <w:drawing>
              <wp:inline distT="0" distB="6350" distL="0" distR="0" wp14:anchorId="5F44A939" wp14:editId="681CDE73">
                <wp:extent cx="765810" cy="431800"/>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161078113"/>
            <w:docPartObj>
              <w:docPartGallery w:val="Page Numbers (Bottom of Page)"/>
              <w:docPartUnique/>
            </w:docPartObj>
          </w:sdtPr>
          <w:sdtEndPr/>
          <w:sdtContent>
            <w:p w14:paraId="4023DAA9" w14:textId="77777777" w:rsidR="00B83A4F" w:rsidRDefault="00B83A4F">
              <w:pPr>
                <w:pStyle w:val="Header"/>
                <w:jc w:val="center"/>
              </w:pPr>
              <w:r>
                <w:fldChar w:fldCharType="begin"/>
              </w:r>
              <w:r>
                <w:instrText>PAGE</w:instrText>
              </w:r>
              <w:r>
                <w:fldChar w:fldCharType="separate"/>
              </w:r>
              <w:r w:rsidR="00F659C0">
                <w:rPr>
                  <w:noProof/>
                </w:rPr>
                <w:t>3</w:t>
              </w:r>
              <w:r>
                <w:fldChar w:fldCharType="end"/>
              </w:r>
            </w:p>
          </w:sdtContent>
        </w:sdt>
      </w:tc>
      <w:tc>
        <w:tcPr>
          <w:tcW w:w="3061" w:type="dxa"/>
          <w:tcBorders>
            <w:left w:val="nil"/>
            <w:bottom w:val="nil"/>
            <w:right w:val="nil"/>
          </w:tcBorders>
          <w:shd w:val="clear" w:color="auto" w:fill="auto"/>
          <w:vAlign w:val="bottom"/>
        </w:tcPr>
        <w:p w14:paraId="3A88653A" w14:textId="77777777" w:rsidR="00B83A4F" w:rsidRDefault="00B83A4F">
          <w:pPr>
            <w:pStyle w:val="Header"/>
            <w:jc w:val="right"/>
          </w:pPr>
          <w:r>
            <w:rPr>
              <w:noProof/>
              <w:lang w:eastAsia="en-GB"/>
            </w:rPr>
            <w:drawing>
              <wp:inline distT="0" distB="2540" distL="0" distR="0" wp14:anchorId="368ECD73" wp14:editId="1F6C8F4B">
                <wp:extent cx="539750" cy="360045"/>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28FBB63D" w14:textId="77777777" w:rsidR="00B83A4F" w:rsidRDefault="00B83A4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1242"/>
      <w:gridCol w:w="8000"/>
    </w:tblGrid>
    <w:tr w:rsidR="00B83A4F" w14:paraId="5722BB3A" w14:textId="77777777">
      <w:tc>
        <w:tcPr>
          <w:tcW w:w="1242" w:type="dxa"/>
          <w:tcBorders>
            <w:top w:val="nil"/>
            <w:left w:val="nil"/>
            <w:bottom w:val="nil"/>
            <w:right w:val="nil"/>
          </w:tcBorders>
          <w:shd w:val="clear" w:color="auto" w:fill="auto"/>
          <w:vAlign w:val="center"/>
        </w:tcPr>
        <w:p w14:paraId="712D219C" w14:textId="77777777" w:rsidR="00B83A4F" w:rsidRDefault="00B83A4F">
          <w:pPr>
            <w:pStyle w:val="Footer"/>
            <w:jc w:val="center"/>
          </w:pPr>
          <w:r>
            <w:rPr>
              <w:noProof/>
              <w:lang w:eastAsia="en-GB"/>
            </w:rPr>
            <w:drawing>
              <wp:inline distT="0" distB="6350" distL="0" distR="0" wp14:anchorId="22C1F3E9" wp14:editId="05B6E5F3">
                <wp:extent cx="647700" cy="431800"/>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6B6F4AEA" w14:textId="77777777" w:rsidR="00B83A4F" w:rsidRDefault="00B83A4F">
          <w:pPr>
            <w:pStyle w:val="Footer"/>
            <w:jc w:val="left"/>
          </w:pPr>
          <w:r>
            <w:rPr>
              <w:sz w:val="20"/>
            </w:rPr>
            <w:t xml:space="preserve">This material by Parties of the EGI-Engage Consortium is licensed under a </w:t>
          </w:r>
          <w:hyperlink r:id="rId2">
            <w:r>
              <w:rPr>
                <w:rStyle w:val="InternetLink"/>
                <w:webHidden/>
                <w:sz w:val="20"/>
              </w:rPr>
              <w:t>Creative Commons Attribution 4.0 International License</w:t>
            </w:r>
          </w:hyperlink>
          <w:r>
            <w:rPr>
              <w:sz w:val="20"/>
            </w:rPr>
            <w:t xml:space="preserve">. </w:t>
          </w:r>
        </w:p>
        <w:p w14:paraId="2799ECEB" w14:textId="77777777" w:rsidR="00B83A4F" w:rsidRDefault="00B83A4F">
          <w:pPr>
            <w:pStyle w:val="Footer"/>
            <w:jc w:val="left"/>
          </w:pPr>
          <w:r>
            <w:rPr>
              <w:sz w:val="20"/>
            </w:rPr>
            <w:t xml:space="preserve">The EGI-Engage project is co-funded by the European Union (EU) Horizon 2020 program under Grant number 654142 </w:t>
          </w:r>
          <w:hyperlink r:id="rId3">
            <w:r>
              <w:rPr>
                <w:rStyle w:val="InternetLink"/>
                <w:webHidden/>
                <w:sz w:val="20"/>
              </w:rPr>
              <w:t>http://go.egi.eu/eng</w:t>
            </w:r>
          </w:hyperlink>
        </w:p>
      </w:tc>
    </w:tr>
  </w:tbl>
  <w:p w14:paraId="6A758153" w14:textId="77777777" w:rsidR="00B83A4F" w:rsidRDefault="00B83A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1745F" w14:textId="77777777" w:rsidR="00804D1D" w:rsidRDefault="00804D1D">
      <w:r>
        <w:separator/>
      </w:r>
    </w:p>
  </w:footnote>
  <w:footnote w:type="continuationSeparator" w:id="0">
    <w:p w14:paraId="0D2B1DFC" w14:textId="77777777" w:rsidR="00804D1D" w:rsidRDefault="00804D1D">
      <w:r>
        <w:continuationSeparator/>
      </w:r>
    </w:p>
  </w:footnote>
  <w:footnote w:id="1">
    <w:p w14:paraId="54A04683" w14:textId="1CBBFC5D" w:rsidR="00B83A4F" w:rsidRPr="00EA1E48" w:rsidRDefault="00B83A4F">
      <w:pPr>
        <w:pStyle w:val="FootnoteText"/>
        <w:rPr>
          <w:sz w:val="18"/>
        </w:rPr>
      </w:pPr>
      <w:r w:rsidRPr="00EA1E48">
        <w:rPr>
          <w:rStyle w:val="FootnoteReference"/>
          <w:sz w:val="18"/>
        </w:rPr>
        <w:footnoteRef/>
      </w:r>
      <w:r w:rsidRPr="00EA1E48">
        <w:rPr>
          <w:sz w:val="18"/>
        </w:rPr>
        <w:t xml:space="preserve"> </w:t>
      </w:r>
      <w:r w:rsidRPr="00EA1E48">
        <w:rPr>
          <w:sz w:val="18"/>
          <w:lang w:val="en-US"/>
        </w:rPr>
        <w:t xml:space="preserve">ICS-D is a terminology used in the EPOS infrastructure architecture. </w:t>
      </w:r>
    </w:p>
  </w:footnote>
  <w:footnote w:id="2">
    <w:p w14:paraId="23BDE203" w14:textId="72CD3F98" w:rsidR="00B83A4F" w:rsidRPr="00EA1E48" w:rsidRDefault="00B83A4F">
      <w:pPr>
        <w:pStyle w:val="FootnoteText"/>
        <w:rPr>
          <w:sz w:val="18"/>
        </w:rPr>
      </w:pPr>
      <w:r w:rsidRPr="00EA1E48">
        <w:rPr>
          <w:rStyle w:val="FootnoteReference"/>
          <w:sz w:val="18"/>
        </w:rPr>
        <w:footnoteRef/>
      </w:r>
      <w:r w:rsidRPr="00EA1E48">
        <w:rPr>
          <w:sz w:val="18"/>
        </w:rPr>
        <w:t xml:space="preserve"> A current assumption is that compatibility between UNITY IDM and EGI </w:t>
      </w:r>
      <w:proofErr w:type="spellStart"/>
      <w:r w:rsidRPr="00EA1E48">
        <w:rPr>
          <w:sz w:val="18"/>
        </w:rPr>
        <w:t>CheckIn</w:t>
      </w:r>
      <w:proofErr w:type="spellEnd"/>
      <w:r w:rsidRPr="00EA1E48">
        <w:rPr>
          <w:sz w:val="18"/>
        </w:rPr>
        <w:t xml:space="preserve"> is enough to state that EGI services can operate as ICS-D. Clear requirements for being an ICS-D still need to be drafted by EPOS. </w:t>
      </w:r>
    </w:p>
  </w:footnote>
  <w:footnote w:id="3">
    <w:p w14:paraId="46945F70" w14:textId="470D92D2" w:rsidR="00B83A4F" w:rsidRDefault="00B83A4F">
      <w:pPr>
        <w:pStyle w:val="FootnoteText"/>
      </w:pPr>
      <w:r w:rsidRPr="00EA1E48">
        <w:rPr>
          <w:rStyle w:val="FootnoteReference"/>
          <w:sz w:val="18"/>
        </w:rPr>
        <w:footnoteRef/>
      </w:r>
      <w:r w:rsidRPr="00EA1E48">
        <w:rPr>
          <w:sz w:val="18"/>
        </w:rPr>
        <w:t xml:space="preserve"> The selected demonstrator is P-SBAS </w:t>
      </w:r>
      <w:proofErr w:type="spellStart"/>
      <w:r w:rsidRPr="00EA1E48">
        <w:rPr>
          <w:sz w:val="18"/>
        </w:rPr>
        <w:t>InSAR</w:t>
      </w:r>
      <w:proofErr w:type="spellEnd"/>
      <w:r w:rsidRPr="00EA1E48">
        <w:rPr>
          <w:sz w:val="18"/>
        </w:rPr>
        <w:t xml:space="preserve"> Sentinel-1 TOPS developed by CNR-IREA. P-SBAS stands for Parallel Small </w:t>
      </w:r>
      <w:proofErr w:type="spellStart"/>
      <w:r w:rsidRPr="00EA1E48">
        <w:rPr>
          <w:sz w:val="18"/>
        </w:rPr>
        <w:t>BAseline</w:t>
      </w:r>
      <w:proofErr w:type="spellEnd"/>
      <w:r w:rsidRPr="00EA1E48">
        <w:rPr>
          <w:sz w:val="18"/>
        </w:rPr>
        <w:t xml:space="preserve"> Subset and it is a </w:t>
      </w:r>
      <w:proofErr w:type="spellStart"/>
      <w:r w:rsidRPr="00EA1E48">
        <w:rPr>
          <w:sz w:val="18"/>
        </w:rPr>
        <w:t>DInSAR</w:t>
      </w:r>
      <w:proofErr w:type="spellEnd"/>
      <w:r w:rsidRPr="00EA1E48">
        <w:rPr>
          <w:sz w:val="18"/>
        </w:rPr>
        <w:t xml:space="preserve"> processing chain for the generation of Earth deformation time series and mean velocity maps, which uses as Input SLC (Level-1) Sentinel-1 data.</w:t>
      </w:r>
    </w:p>
  </w:footnote>
  <w:footnote w:id="4">
    <w:p w14:paraId="451E1711" w14:textId="5EB33FD6" w:rsidR="00B83A4F" w:rsidRDefault="00B83A4F" w:rsidP="00EA1E48">
      <w:pPr>
        <w:pStyle w:val="FootnoteText"/>
        <w:jc w:val="left"/>
      </w:pPr>
      <w:r>
        <w:rPr>
          <w:rStyle w:val="FootnoteReference"/>
        </w:rPr>
        <w:footnoteRef/>
      </w:r>
      <w:r w:rsidRPr="00EA1E48">
        <w:rPr>
          <w:bCs/>
          <w:sz w:val="18"/>
        </w:rPr>
        <w:t xml:space="preserve">The e-Collaboration for Earth Observation (e-CEO) platform: </w:t>
      </w:r>
      <w:hyperlink r:id="rId1" w:anchor="TASK_SA1.3_Integration.2C_Deployment_of_Grid_and_Cloud_Platforms" w:history="1">
        <w:r w:rsidRPr="00EA1E48">
          <w:rPr>
            <w:rStyle w:val="InternetLink"/>
            <w:sz w:val="18"/>
            <w:lang w:val="de-DE"/>
          </w:rPr>
          <w:t>https://wiki.egi.eu/wiki/EGI-Engage:WP5#TASK_SA1.3_Integration.2C_Deployment_of_Grid_and_Cloud_Platforms</w:t>
        </w:r>
      </w:hyperlink>
      <w:r w:rsidRPr="00EA1E48">
        <w:rPr>
          <w:sz w:val="18"/>
          <w:lang w:val="de-DE"/>
        </w:rPr>
        <w:t xml:space="preserve"> </w:t>
      </w:r>
    </w:p>
  </w:footnote>
  <w:footnote w:id="5">
    <w:p w14:paraId="2E67B6AD" w14:textId="1DA4E3A3" w:rsidR="00B83A4F" w:rsidRPr="00EA1E48" w:rsidRDefault="00B83A4F">
      <w:pPr>
        <w:pStyle w:val="FootnoteText"/>
        <w:rPr>
          <w:sz w:val="18"/>
        </w:rPr>
      </w:pPr>
      <w:r>
        <w:rPr>
          <w:rStyle w:val="FootnoteReference"/>
        </w:rPr>
        <w:footnoteRef/>
      </w:r>
      <w:r>
        <w:t xml:space="preserve"> </w:t>
      </w:r>
      <w:hyperlink r:id="rId2">
        <w:r w:rsidRPr="00EA1E48">
          <w:rPr>
            <w:rStyle w:val="InternetLink"/>
            <w:webHidden/>
            <w:sz w:val="18"/>
          </w:rPr>
          <w:t>https://www.epos-ip.org/</w:t>
        </w:r>
      </w:hyperlink>
      <w:r w:rsidRPr="00EA1E48">
        <w:rPr>
          <w:sz w:val="18"/>
        </w:rPr>
        <w:t xml:space="preserve"> </w:t>
      </w:r>
    </w:p>
  </w:footnote>
  <w:footnote w:id="6">
    <w:p w14:paraId="5BD7D9F8" w14:textId="59BDB775" w:rsidR="00B83A4F" w:rsidRDefault="00B83A4F">
      <w:pPr>
        <w:pStyle w:val="FootnoteText"/>
      </w:pPr>
      <w:r w:rsidRPr="00EA1E48">
        <w:rPr>
          <w:rStyle w:val="FootnoteReference"/>
          <w:sz w:val="18"/>
        </w:rPr>
        <w:footnoteRef/>
      </w:r>
      <w:r w:rsidRPr="00EA1E48">
        <w:rPr>
          <w:sz w:val="18"/>
        </w:rPr>
        <w:t xml:space="preserve"> </w:t>
      </w:r>
      <w:hyperlink r:id="rId3">
        <w:r w:rsidRPr="00EA1E48">
          <w:rPr>
            <w:rStyle w:val="InternetLink"/>
            <w:webHidden/>
            <w:sz w:val="18"/>
          </w:rPr>
          <w:t>https://www.epos-ip.org/ride</w:t>
        </w:r>
      </w:hyperlink>
      <w:r w:rsidRPr="00EA1E48">
        <w:rPr>
          <w:sz w:val="18"/>
        </w:rPr>
        <w:t xml:space="preserve"> </w:t>
      </w:r>
    </w:p>
  </w:footnote>
  <w:footnote w:id="7">
    <w:p w14:paraId="02D1F81B" w14:textId="2FECC9E4" w:rsidR="00B83A4F" w:rsidRPr="00EA1E48" w:rsidRDefault="00B83A4F">
      <w:pPr>
        <w:pStyle w:val="FootnoteText"/>
        <w:rPr>
          <w:sz w:val="18"/>
        </w:rPr>
      </w:pPr>
      <w:r>
        <w:rPr>
          <w:rStyle w:val="FootnoteReference"/>
        </w:rPr>
        <w:footnoteRef/>
      </w:r>
      <w:r w:rsidRPr="00EA1E48">
        <w:rPr>
          <w:sz w:val="18"/>
          <w:lang w:val="en-US"/>
        </w:rPr>
        <w:t xml:space="preserve">EGI Applications On Demand service: </w:t>
      </w:r>
      <w:hyperlink r:id="rId4">
        <w:r w:rsidRPr="00EA1E48">
          <w:rPr>
            <w:rStyle w:val="InternetLink"/>
            <w:webHidden/>
            <w:sz w:val="18"/>
            <w:lang w:val="en-US"/>
          </w:rPr>
          <w:t>http://access.egi.eu</w:t>
        </w:r>
      </w:hyperlink>
      <w:r w:rsidRPr="00EA1E48">
        <w:rPr>
          <w:sz w:val="18"/>
          <w:lang w:val="en-US"/>
        </w:rPr>
        <w:t xml:space="preserve"> </w:t>
      </w:r>
    </w:p>
  </w:footnote>
  <w:footnote w:id="8">
    <w:p w14:paraId="4C27E4B2" w14:textId="5EF66D39" w:rsidR="00B83A4F" w:rsidRPr="00EA1E48" w:rsidRDefault="00B83A4F">
      <w:pPr>
        <w:pStyle w:val="CommentText"/>
        <w:rPr>
          <w:sz w:val="18"/>
        </w:rPr>
      </w:pPr>
      <w:r w:rsidRPr="00EA1E48">
        <w:rPr>
          <w:rStyle w:val="FootnoteReference"/>
          <w:sz w:val="18"/>
        </w:rPr>
        <w:footnoteRef/>
      </w:r>
      <w:r w:rsidRPr="00EA1E48">
        <w:rPr>
          <w:sz w:val="18"/>
        </w:rPr>
        <w:t>The pilot focussed on using an EPOS service with an EGI user account. In general</w:t>
      </w:r>
      <w:r w:rsidR="004E7FCC" w:rsidRPr="00EA1E48">
        <w:rPr>
          <w:sz w:val="18"/>
        </w:rPr>
        <w:t xml:space="preserve">, </w:t>
      </w:r>
      <w:r w:rsidRPr="00EA1E48">
        <w:rPr>
          <w:sz w:val="18"/>
        </w:rPr>
        <w:t xml:space="preserve">bidirectional relationship is expected, i.e. being able for a user to use an EGI service with an EPOS user account. </w:t>
      </w:r>
    </w:p>
    <w:p w14:paraId="317D660C" w14:textId="77777777" w:rsidR="00B83A4F" w:rsidRDefault="00B83A4F">
      <w:pPr>
        <w:pStyle w:val="FootnoteText"/>
      </w:pPr>
    </w:p>
  </w:footnote>
  <w:footnote w:id="9">
    <w:p w14:paraId="27A5FA6F" w14:textId="5AD8424B" w:rsidR="00EA1E48" w:rsidRPr="00EA1E48" w:rsidRDefault="00EA1E48">
      <w:pPr>
        <w:pStyle w:val="FootnoteText"/>
        <w:rPr>
          <w:sz w:val="18"/>
        </w:rPr>
      </w:pPr>
      <w:r w:rsidRPr="00EA1E48">
        <w:rPr>
          <w:rStyle w:val="FootnoteReference"/>
          <w:sz w:val="18"/>
        </w:rPr>
        <w:footnoteRef/>
      </w:r>
      <w:r w:rsidRPr="00EA1E48">
        <w:rPr>
          <w:sz w:val="18"/>
        </w:rPr>
        <w:t xml:space="preserve"> </w:t>
      </w:r>
      <w:hyperlink r:id="rId5" w:history="1">
        <w:r w:rsidRPr="00EA1E48">
          <w:rPr>
            <w:rStyle w:val="Hyperlink"/>
            <w:rFonts w:eastAsia="Times New Roman" w:cstheme="minorBidi"/>
            <w:sz w:val="18"/>
          </w:rPr>
          <w:t>http://portal.verce.eu</w:t>
        </w:r>
      </w:hyperlink>
      <w:r w:rsidRPr="00EA1E48">
        <w:rPr>
          <w:rFonts w:eastAsia="Times New Roman"/>
          <w:sz w:val="18"/>
        </w:rPr>
        <w:t xml:space="preserve"> </w:t>
      </w:r>
    </w:p>
  </w:footnote>
  <w:footnote w:id="10">
    <w:p w14:paraId="767F2C97" w14:textId="2D45D6B9" w:rsidR="00EA1E48" w:rsidRPr="00EA1E48" w:rsidRDefault="00EA1E48">
      <w:pPr>
        <w:pStyle w:val="FootnoteText"/>
        <w:rPr>
          <w:sz w:val="18"/>
        </w:rPr>
      </w:pPr>
      <w:r w:rsidRPr="00EA1E48">
        <w:rPr>
          <w:rStyle w:val="FootnoteReference"/>
          <w:sz w:val="18"/>
        </w:rPr>
        <w:footnoteRef/>
      </w:r>
      <w:r w:rsidRPr="00EA1E48">
        <w:rPr>
          <w:sz w:val="18"/>
        </w:rPr>
        <w:t xml:space="preserve"> </w:t>
      </w:r>
      <w:hyperlink r:id="rId6" w:history="1">
        <w:r w:rsidRPr="00EA1E48">
          <w:rPr>
            <w:rStyle w:val="Hyperlink"/>
            <w:rFonts w:eastAsia="Times New Roman"/>
            <w:sz w:val="18"/>
          </w:rPr>
          <w:t>https://geodynamics.org/cig/software/specfem3d</w:t>
        </w:r>
      </w:hyperlink>
      <w:r w:rsidRPr="00EA1E48">
        <w:rPr>
          <w:rStyle w:val="Hyperlink"/>
          <w:rFonts w:eastAsia="Times New Roman"/>
          <w:sz w:val="18"/>
        </w:rPr>
        <w:t xml:space="preserve"> </w:t>
      </w:r>
    </w:p>
  </w:footnote>
  <w:footnote w:id="11">
    <w:p w14:paraId="4DE8382B" w14:textId="45C81D6E" w:rsidR="00EA1E48" w:rsidRDefault="00EA1E48">
      <w:pPr>
        <w:pStyle w:val="FootnoteText"/>
      </w:pPr>
      <w:r w:rsidRPr="00EA1E48">
        <w:rPr>
          <w:rStyle w:val="FootnoteReference"/>
          <w:sz w:val="18"/>
        </w:rPr>
        <w:footnoteRef/>
      </w:r>
      <w:r w:rsidRPr="00EA1E48">
        <w:rPr>
          <w:sz w:val="18"/>
        </w:rPr>
        <w:t xml:space="preserve"> </w:t>
      </w:r>
      <w:hyperlink r:id="rId7" w:history="1">
        <w:r w:rsidRPr="00EA1E48">
          <w:rPr>
            <w:rStyle w:val="Hyperlink"/>
            <w:rFonts w:eastAsia="Times New Roman" w:cstheme="minorBidi"/>
            <w:sz w:val="18"/>
          </w:rPr>
          <w:t>http://www.fdsn.org</w:t>
        </w:r>
      </w:hyperlink>
      <w:r w:rsidRPr="00EA1E48">
        <w:rPr>
          <w:rFonts w:eastAsia="Times New Roman"/>
          <w:sz w:val="18"/>
        </w:rPr>
        <w:t xml:space="preserve"> </w:t>
      </w:r>
    </w:p>
  </w:footnote>
  <w:footnote w:id="12">
    <w:p w14:paraId="221F049F" w14:textId="64F25649" w:rsidR="00B83A4F" w:rsidRPr="00EA1E48" w:rsidRDefault="00B83A4F">
      <w:pPr>
        <w:pStyle w:val="FootnoteText"/>
        <w:rPr>
          <w:sz w:val="18"/>
        </w:rPr>
      </w:pPr>
      <w:r w:rsidRPr="00EA1E48">
        <w:rPr>
          <w:rStyle w:val="FootnoteReference"/>
          <w:sz w:val="18"/>
        </w:rPr>
        <w:footnoteRef/>
      </w:r>
      <w:r w:rsidRPr="00EA1E48">
        <w:rPr>
          <w:sz w:val="18"/>
          <w:lang w:val="en-US"/>
        </w:rPr>
        <w:t xml:space="preserve"> </w:t>
      </w:r>
      <w:hyperlink r:id="rId8">
        <w:r w:rsidRPr="00EA1E48">
          <w:rPr>
            <w:rStyle w:val="InternetLink"/>
            <w:webHidden/>
            <w:sz w:val="18"/>
            <w:lang w:val="en-US"/>
          </w:rPr>
          <w:t>http://www.w3.org/TR/prov-overview</w:t>
        </w:r>
      </w:hyperlink>
      <w:r w:rsidRPr="00EA1E48">
        <w:rPr>
          <w:sz w:val="18"/>
          <w:lang w:val="en-US"/>
        </w:rPr>
        <w:t xml:space="preserve"> </w:t>
      </w:r>
    </w:p>
  </w:footnote>
  <w:footnote w:id="13">
    <w:p w14:paraId="7BF5BA1C" w14:textId="30AC818A" w:rsidR="00EA1E48" w:rsidRPr="00EA1E48" w:rsidRDefault="00EA1E48">
      <w:pPr>
        <w:pStyle w:val="FootnoteText"/>
        <w:rPr>
          <w:sz w:val="18"/>
        </w:rPr>
      </w:pPr>
      <w:r w:rsidRPr="00EA1E48">
        <w:rPr>
          <w:rStyle w:val="FootnoteReference"/>
          <w:sz w:val="18"/>
        </w:rPr>
        <w:footnoteRef/>
      </w:r>
      <w:r w:rsidRPr="00EA1E48">
        <w:rPr>
          <w:sz w:val="18"/>
        </w:rPr>
        <w:t xml:space="preserve"> </w:t>
      </w:r>
      <w:hyperlink r:id="rId9">
        <w:r w:rsidRPr="00EA1E48">
          <w:rPr>
            <w:rStyle w:val="InternetLink"/>
            <w:iCs/>
            <w:webHidden/>
            <w:sz w:val="18"/>
            <w:lang w:val="en-US"/>
          </w:rPr>
          <w:t>https://github.com/KNMI/s-provenance</w:t>
        </w:r>
      </w:hyperlink>
    </w:p>
  </w:footnote>
  <w:footnote w:id="14">
    <w:p w14:paraId="1B0103C8" w14:textId="518F96CF" w:rsidR="00B83A4F" w:rsidRPr="00EA1E48" w:rsidRDefault="00B83A4F">
      <w:pPr>
        <w:pStyle w:val="FootnoteText"/>
        <w:rPr>
          <w:sz w:val="18"/>
        </w:rPr>
      </w:pPr>
      <w:r w:rsidRPr="00EA1E48">
        <w:rPr>
          <w:rStyle w:val="FootnoteReference"/>
          <w:sz w:val="18"/>
        </w:rPr>
        <w:footnoteRef/>
      </w:r>
      <w:hyperlink r:id="rId10">
        <w:r w:rsidRPr="00EA1E48">
          <w:rPr>
            <w:rStyle w:val="InternetLink"/>
            <w:webHidden/>
            <w:sz w:val="18"/>
            <w:lang w:val="de-DE"/>
          </w:rPr>
          <w:t>http://irods.org</w:t>
        </w:r>
      </w:hyperlink>
      <w:r w:rsidRPr="00EA1E48">
        <w:rPr>
          <w:sz w:val="18"/>
          <w:lang w:val="de-DE"/>
        </w:rPr>
        <w:t xml:space="preserve"> </w:t>
      </w:r>
    </w:p>
  </w:footnote>
  <w:footnote w:id="15">
    <w:p w14:paraId="10FAD618" w14:textId="0C9954BA" w:rsidR="00B83A4F" w:rsidRDefault="00B83A4F">
      <w:pPr>
        <w:pStyle w:val="FootnoteText"/>
      </w:pPr>
      <w:r w:rsidRPr="00EA1E48">
        <w:rPr>
          <w:rStyle w:val="FootnoteReference"/>
          <w:sz w:val="18"/>
        </w:rPr>
        <w:footnoteRef/>
      </w:r>
      <w:r w:rsidRPr="00EA1E48">
        <w:rPr>
          <w:sz w:val="18"/>
          <w:lang w:val="de-DE"/>
        </w:rPr>
        <w:t xml:space="preserve"> </w:t>
      </w:r>
      <w:hyperlink r:id="rId11">
        <w:r w:rsidRPr="00EA1E48">
          <w:rPr>
            <w:rStyle w:val="InternetLink"/>
            <w:webHidden/>
            <w:sz w:val="18"/>
            <w:lang w:val="de-DE"/>
          </w:rPr>
          <w:t>http://www.mongodb.org</w:t>
        </w:r>
      </w:hyperlink>
      <w:r w:rsidRPr="00EA1E48">
        <w:rPr>
          <w:sz w:val="18"/>
          <w:lang w:val="de-DE"/>
        </w:rPr>
        <w:t xml:space="preserve"> </w:t>
      </w:r>
    </w:p>
  </w:footnote>
  <w:footnote w:id="16">
    <w:p w14:paraId="01F4004F" w14:textId="122A0735" w:rsidR="00B83A4F" w:rsidRPr="00B15081" w:rsidRDefault="00B83A4F">
      <w:pPr>
        <w:pStyle w:val="FootnoteText"/>
        <w:rPr>
          <w:lang w:val="it-IT"/>
        </w:rPr>
      </w:pPr>
      <w:r w:rsidRPr="00EA1E48">
        <w:rPr>
          <w:rStyle w:val="FootnoteReference"/>
          <w:sz w:val="18"/>
        </w:rPr>
        <w:footnoteRef/>
      </w:r>
      <w:r w:rsidRPr="00EA1E48">
        <w:rPr>
          <w:sz w:val="18"/>
        </w:rPr>
        <w:t xml:space="preserve"> </w:t>
      </w:r>
      <w:hyperlink r:id="rId12" w:history="1">
        <w:r w:rsidR="00EA1E48" w:rsidRPr="00A8468E">
          <w:rPr>
            <w:rStyle w:val="Hyperlink"/>
            <w:rFonts w:cstheme="minorBidi"/>
            <w:sz w:val="18"/>
          </w:rPr>
          <w:t>http://www.fdsn.org/</w:t>
        </w:r>
      </w:hyperlink>
      <w:r w:rsidR="00EA1E48">
        <w:rPr>
          <w:sz w:val="18"/>
        </w:rPr>
        <w:t xml:space="preserve"> </w:t>
      </w:r>
    </w:p>
  </w:footnote>
  <w:footnote w:id="17">
    <w:p w14:paraId="08BC82E9" w14:textId="40C49803" w:rsidR="00B83A4F" w:rsidRDefault="00B83A4F">
      <w:pPr>
        <w:pStyle w:val="FootnoteText"/>
      </w:pPr>
      <w:r>
        <w:rPr>
          <w:rStyle w:val="FootnoteReference"/>
        </w:rPr>
        <w:footnoteRef/>
      </w:r>
      <w:r>
        <w:rPr>
          <w:lang w:val="en-US"/>
        </w:rPr>
        <w:t xml:space="preserve"> </w:t>
      </w:r>
      <w:hyperlink r:id="rId13">
        <w:r w:rsidRPr="00EA1E48">
          <w:rPr>
            <w:rStyle w:val="InternetLink"/>
            <w:rFonts w:eastAsia="Arial Unicode MS" w:cstheme="minorHAnsi"/>
            <w:webHidden/>
            <w:spacing w:val="0"/>
            <w:sz w:val="18"/>
            <w:lang w:val="de-DE"/>
          </w:rPr>
          <w:t>http://go.egi.eu/EP-OpenArchitecture</w:t>
        </w:r>
      </w:hyperlink>
      <w:r w:rsidRPr="00EA1E48">
        <w:rPr>
          <w:rFonts w:ascii="Cambria" w:eastAsia="Arial Unicode MS" w:hAnsi="Cambria" w:cs="Cambria"/>
          <w:color w:val="0000FF"/>
          <w:spacing w:val="0"/>
          <w:sz w:val="18"/>
          <w:lang w:val="de-DE"/>
        </w:rPr>
        <w:t xml:space="preserve"> </w:t>
      </w:r>
    </w:p>
  </w:footnote>
  <w:footnote w:id="18">
    <w:p w14:paraId="42F6DE91" w14:textId="040ECD07" w:rsidR="00B83A4F" w:rsidRDefault="00B83A4F">
      <w:pPr>
        <w:pStyle w:val="FootnoteText"/>
      </w:pPr>
      <w:r>
        <w:rPr>
          <w:rStyle w:val="FootnoteReference"/>
        </w:rPr>
        <w:footnoteRef/>
      </w:r>
      <w:r w:rsidRPr="00EA1E48">
        <w:rPr>
          <w:sz w:val="18"/>
          <w:lang w:val="en-US"/>
        </w:rPr>
        <w:t>Comma Separated Values</w:t>
      </w:r>
    </w:p>
  </w:footnote>
  <w:footnote w:id="19">
    <w:p w14:paraId="13C53ACF" w14:textId="11DA35D2" w:rsidR="00B83A4F" w:rsidRDefault="00B83A4F">
      <w:pPr>
        <w:pStyle w:val="FootnoteText"/>
      </w:pPr>
      <w:r w:rsidRPr="00EA1E48">
        <w:rPr>
          <w:rStyle w:val="FootnoteReference"/>
          <w:sz w:val="18"/>
        </w:rPr>
        <w:footnoteRef/>
      </w:r>
      <w:r w:rsidRPr="00EA1E48">
        <w:rPr>
          <w:sz w:val="18"/>
          <w:lang w:val="it-IT"/>
        </w:rPr>
        <w:t xml:space="preserve">VO SLA Terradue: </w:t>
      </w:r>
      <w:hyperlink r:id="rId14" w:history="1">
        <w:r w:rsidR="00EA1E48" w:rsidRPr="00A8468E">
          <w:rPr>
            <w:rStyle w:val="Hyperlink"/>
            <w:rFonts w:cstheme="minorBidi"/>
            <w:sz w:val="18"/>
            <w:lang w:val="it-IT"/>
          </w:rPr>
          <w:t>https://documents.egi.eu/document/2763</w:t>
        </w:r>
      </w:hyperlink>
      <w:r w:rsidR="00EA1E48">
        <w:rPr>
          <w:sz w:val="18"/>
          <w:lang w:val="it-I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0"/>
    </w:tblGrid>
    <w:tr w:rsidR="00B83A4F" w14:paraId="4D7FF1C1" w14:textId="77777777" w:rsidTr="00EA1E48">
      <w:tc>
        <w:tcPr>
          <w:tcW w:w="4621" w:type="dxa"/>
          <w:shd w:val="clear" w:color="auto" w:fill="auto"/>
        </w:tcPr>
        <w:p w14:paraId="4AB0DB69" w14:textId="77777777" w:rsidR="00B83A4F" w:rsidRDefault="00B83A4F">
          <w:pPr>
            <w:spacing w:after="0" w:line="240" w:lineRule="auto"/>
          </w:pPr>
        </w:p>
      </w:tc>
      <w:tc>
        <w:tcPr>
          <w:tcW w:w="4620" w:type="dxa"/>
          <w:shd w:val="clear" w:color="auto" w:fill="auto"/>
        </w:tcPr>
        <w:p w14:paraId="7DDE2009" w14:textId="77777777" w:rsidR="00B83A4F" w:rsidRDefault="00B83A4F">
          <w:pPr>
            <w:spacing w:after="0" w:line="240" w:lineRule="auto"/>
            <w:jc w:val="right"/>
          </w:pPr>
          <w:r>
            <w:t>EGI-Engage</w:t>
          </w:r>
        </w:p>
      </w:tc>
    </w:tr>
  </w:tbl>
  <w:p w14:paraId="406A55F3" w14:textId="77777777" w:rsidR="00B83A4F" w:rsidRDefault="00B83A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0CB3"/>
    <w:multiLevelType w:val="multilevel"/>
    <w:tmpl w:val="A1108D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A1C7D85"/>
    <w:multiLevelType w:val="multilevel"/>
    <w:tmpl w:val="4268F4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C2C1C6A"/>
    <w:multiLevelType w:val="multilevel"/>
    <w:tmpl w:val="6B76264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E9230C1"/>
    <w:multiLevelType w:val="hybridMultilevel"/>
    <w:tmpl w:val="ACBAE39C"/>
    <w:lvl w:ilvl="0" w:tplc="98C8A00E">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F1943E7"/>
    <w:multiLevelType w:val="multilevel"/>
    <w:tmpl w:val="68B2F5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23D96F7E"/>
    <w:multiLevelType w:val="multilevel"/>
    <w:tmpl w:val="2DC2F972"/>
    <w:lvl w:ilvl="0">
      <w:start w:val="1"/>
      <w:numFmt w:val="decimal"/>
      <w:lvlText w:val="%1."/>
      <w:lvlJc w:val="left"/>
      <w:pPr>
        <w:ind w:left="360" w:hanging="360"/>
      </w:pPr>
      <w:rPr>
        <w:caps w:val="0"/>
        <w:smallCaps w:val="0"/>
        <w:strike w:val="0"/>
        <w:dstrike w:val="0"/>
        <w:color w:val="000000"/>
        <w:spacing w:val="0"/>
        <w:w w:val="100"/>
        <w:position w:val="0"/>
        <w:sz w:val="22"/>
        <w:vertAlign w:val="baseline"/>
      </w:rPr>
    </w:lvl>
    <w:lvl w:ilvl="1">
      <w:start w:val="1"/>
      <w:numFmt w:val="lowerLetter"/>
      <w:lvlText w:val="%2."/>
      <w:lvlJc w:val="left"/>
      <w:pPr>
        <w:ind w:left="1080" w:hanging="360"/>
      </w:pPr>
      <w:rPr>
        <w:caps w:val="0"/>
        <w:smallCaps w:val="0"/>
        <w:strike w:val="0"/>
        <w:dstrike w:val="0"/>
        <w:color w:val="000000"/>
        <w:spacing w:val="0"/>
        <w:w w:val="100"/>
        <w:position w:val="0"/>
        <w:sz w:val="22"/>
        <w:vertAlign w:val="baseline"/>
      </w:rPr>
    </w:lvl>
    <w:lvl w:ilvl="2">
      <w:start w:val="1"/>
      <w:numFmt w:val="lowerRoman"/>
      <w:lvlText w:val="%3."/>
      <w:lvlJc w:val="left"/>
      <w:pPr>
        <w:ind w:left="1800" w:hanging="287"/>
      </w:pPr>
      <w:rPr>
        <w:caps w:val="0"/>
        <w:smallCaps w:val="0"/>
        <w:strike w:val="0"/>
        <w:dstrike w:val="0"/>
        <w:color w:val="000000"/>
        <w:spacing w:val="0"/>
        <w:w w:val="100"/>
        <w:position w:val="0"/>
        <w:sz w:val="22"/>
        <w:vertAlign w:val="baseline"/>
      </w:rPr>
    </w:lvl>
    <w:lvl w:ilvl="3">
      <w:start w:val="1"/>
      <w:numFmt w:val="decimal"/>
      <w:lvlText w:val="%4."/>
      <w:lvlJc w:val="left"/>
      <w:pPr>
        <w:ind w:left="2520" w:hanging="360"/>
      </w:pPr>
      <w:rPr>
        <w:caps w:val="0"/>
        <w:smallCaps w:val="0"/>
        <w:strike w:val="0"/>
        <w:dstrike w:val="0"/>
        <w:color w:val="000000"/>
        <w:spacing w:val="0"/>
        <w:w w:val="100"/>
        <w:position w:val="0"/>
        <w:sz w:val="22"/>
        <w:vertAlign w:val="baseline"/>
      </w:rPr>
    </w:lvl>
    <w:lvl w:ilvl="4">
      <w:start w:val="1"/>
      <w:numFmt w:val="lowerLetter"/>
      <w:lvlText w:val="%5."/>
      <w:lvlJc w:val="left"/>
      <w:pPr>
        <w:ind w:left="3240" w:hanging="360"/>
      </w:pPr>
      <w:rPr>
        <w:caps w:val="0"/>
        <w:smallCaps w:val="0"/>
        <w:strike w:val="0"/>
        <w:dstrike w:val="0"/>
        <w:color w:val="000000"/>
        <w:spacing w:val="0"/>
        <w:w w:val="100"/>
        <w:position w:val="0"/>
        <w:sz w:val="22"/>
        <w:vertAlign w:val="baseline"/>
      </w:rPr>
    </w:lvl>
    <w:lvl w:ilvl="5">
      <w:start w:val="1"/>
      <w:numFmt w:val="lowerRoman"/>
      <w:lvlText w:val="%6."/>
      <w:lvlJc w:val="left"/>
      <w:pPr>
        <w:ind w:left="3960" w:hanging="287"/>
      </w:pPr>
      <w:rPr>
        <w:caps w:val="0"/>
        <w:smallCaps w:val="0"/>
        <w:strike w:val="0"/>
        <w:dstrike w:val="0"/>
        <w:color w:val="000000"/>
        <w:spacing w:val="0"/>
        <w:w w:val="100"/>
        <w:position w:val="0"/>
        <w:sz w:val="22"/>
        <w:vertAlign w:val="baseline"/>
      </w:rPr>
    </w:lvl>
    <w:lvl w:ilvl="6">
      <w:start w:val="1"/>
      <w:numFmt w:val="decimal"/>
      <w:lvlText w:val="%7."/>
      <w:lvlJc w:val="left"/>
      <w:pPr>
        <w:ind w:left="4680" w:hanging="360"/>
      </w:pPr>
      <w:rPr>
        <w:caps w:val="0"/>
        <w:smallCaps w:val="0"/>
        <w:strike w:val="0"/>
        <w:dstrike w:val="0"/>
        <w:color w:val="000000"/>
        <w:spacing w:val="0"/>
        <w:w w:val="100"/>
        <w:position w:val="0"/>
        <w:sz w:val="22"/>
        <w:vertAlign w:val="baseline"/>
      </w:rPr>
    </w:lvl>
    <w:lvl w:ilvl="7">
      <w:start w:val="1"/>
      <w:numFmt w:val="lowerLetter"/>
      <w:lvlText w:val="%8."/>
      <w:lvlJc w:val="left"/>
      <w:pPr>
        <w:ind w:left="5400" w:hanging="360"/>
      </w:pPr>
      <w:rPr>
        <w:caps w:val="0"/>
        <w:smallCaps w:val="0"/>
        <w:strike w:val="0"/>
        <w:dstrike w:val="0"/>
        <w:color w:val="000000"/>
        <w:spacing w:val="0"/>
        <w:w w:val="100"/>
        <w:position w:val="0"/>
        <w:sz w:val="22"/>
        <w:vertAlign w:val="baseline"/>
      </w:rPr>
    </w:lvl>
    <w:lvl w:ilvl="8">
      <w:start w:val="1"/>
      <w:numFmt w:val="lowerRoman"/>
      <w:lvlText w:val="%9."/>
      <w:lvlJc w:val="left"/>
      <w:pPr>
        <w:ind w:left="6120" w:hanging="287"/>
      </w:pPr>
      <w:rPr>
        <w:caps w:val="0"/>
        <w:smallCaps w:val="0"/>
        <w:strike w:val="0"/>
        <w:dstrike w:val="0"/>
        <w:color w:val="000000"/>
        <w:spacing w:val="0"/>
        <w:w w:val="100"/>
        <w:position w:val="0"/>
        <w:sz w:val="22"/>
        <w:vertAlign w:val="baseline"/>
      </w:rPr>
    </w:lvl>
  </w:abstractNum>
  <w:abstractNum w:abstractNumId="7">
    <w:nsid w:val="29642785"/>
    <w:multiLevelType w:val="multilevel"/>
    <w:tmpl w:val="BB88F8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296717D8"/>
    <w:multiLevelType w:val="multilevel"/>
    <w:tmpl w:val="020001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6BB69A9"/>
    <w:multiLevelType w:val="multilevel"/>
    <w:tmpl w:val="8FE48D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40680EAE"/>
    <w:multiLevelType w:val="multilevel"/>
    <w:tmpl w:val="9C4A2FA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5F772AA"/>
    <w:multiLevelType w:val="multilevel"/>
    <w:tmpl w:val="71BCC2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6E2B2D6E"/>
    <w:multiLevelType w:val="multilevel"/>
    <w:tmpl w:val="29AAA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40F2A34"/>
    <w:multiLevelType w:val="multilevel"/>
    <w:tmpl w:val="6996338A"/>
    <w:lvl w:ilvl="0">
      <w:start w:val="1"/>
      <w:numFmt w:val="decimal"/>
      <w:lvlText w:val="%1."/>
      <w:lvlJc w:val="left"/>
      <w:pPr>
        <w:ind w:left="360" w:hanging="360"/>
      </w:pPr>
      <w:rPr>
        <w:caps w:val="0"/>
        <w:smallCaps w:val="0"/>
        <w:strike w:val="0"/>
        <w:dstrike w:val="0"/>
        <w:color w:val="000000"/>
        <w:spacing w:val="0"/>
        <w:w w:val="100"/>
        <w:position w:val="0"/>
        <w:sz w:val="22"/>
        <w:vertAlign w:val="baseline"/>
      </w:rPr>
    </w:lvl>
    <w:lvl w:ilvl="1">
      <w:start w:val="1"/>
      <w:numFmt w:val="lowerLetter"/>
      <w:lvlText w:val="%2."/>
      <w:lvlJc w:val="left"/>
      <w:pPr>
        <w:ind w:left="1080" w:hanging="360"/>
      </w:pPr>
      <w:rPr>
        <w:caps w:val="0"/>
        <w:smallCaps w:val="0"/>
        <w:strike w:val="0"/>
        <w:dstrike w:val="0"/>
        <w:color w:val="000000"/>
        <w:spacing w:val="0"/>
        <w:w w:val="100"/>
        <w:position w:val="0"/>
        <w:sz w:val="22"/>
        <w:vertAlign w:val="baseline"/>
      </w:rPr>
    </w:lvl>
    <w:lvl w:ilvl="2">
      <w:start w:val="1"/>
      <w:numFmt w:val="lowerRoman"/>
      <w:lvlText w:val="%3."/>
      <w:lvlJc w:val="left"/>
      <w:pPr>
        <w:ind w:left="1800" w:hanging="287"/>
      </w:pPr>
      <w:rPr>
        <w:caps w:val="0"/>
        <w:smallCaps w:val="0"/>
        <w:strike w:val="0"/>
        <w:dstrike w:val="0"/>
        <w:color w:val="000000"/>
        <w:spacing w:val="0"/>
        <w:w w:val="100"/>
        <w:position w:val="0"/>
        <w:sz w:val="22"/>
        <w:vertAlign w:val="baseline"/>
      </w:rPr>
    </w:lvl>
    <w:lvl w:ilvl="3">
      <w:start w:val="1"/>
      <w:numFmt w:val="decimal"/>
      <w:lvlText w:val="%4."/>
      <w:lvlJc w:val="left"/>
      <w:pPr>
        <w:ind w:left="2520" w:hanging="360"/>
      </w:pPr>
      <w:rPr>
        <w:caps w:val="0"/>
        <w:smallCaps w:val="0"/>
        <w:strike w:val="0"/>
        <w:dstrike w:val="0"/>
        <w:color w:val="000000"/>
        <w:spacing w:val="0"/>
        <w:w w:val="100"/>
        <w:position w:val="0"/>
        <w:sz w:val="22"/>
        <w:vertAlign w:val="baseline"/>
      </w:rPr>
    </w:lvl>
    <w:lvl w:ilvl="4">
      <w:start w:val="1"/>
      <w:numFmt w:val="lowerLetter"/>
      <w:lvlText w:val="%5."/>
      <w:lvlJc w:val="left"/>
      <w:pPr>
        <w:ind w:left="3240" w:hanging="360"/>
      </w:pPr>
      <w:rPr>
        <w:caps w:val="0"/>
        <w:smallCaps w:val="0"/>
        <w:strike w:val="0"/>
        <w:dstrike w:val="0"/>
        <w:color w:val="000000"/>
        <w:spacing w:val="0"/>
        <w:w w:val="100"/>
        <w:position w:val="0"/>
        <w:sz w:val="22"/>
        <w:vertAlign w:val="baseline"/>
      </w:rPr>
    </w:lvl>
    <w:lvl w:ilvl="5">
      <w:start w:val="1"/>
      <w:numFmt w:val="lowerRoman"/>
      <w:lvlText w:val="%6."/>
      <w:lvlJc w:val="left"/>
      <w:pPr>
        <w:ind w:left="3960" w:hanging="287"/>
      </w:pPr>
      <w:rPr>
        <w:caps w:val="0"/>
        <w:smallCaps w:val="0"/>
        <w:strike w:val="0"/>
        <w:dstrike w:val="0"/>
        <w:color w:val="000000"/>
        <w:spacing w:val="0"/>
        <w:w w:val="100"/>
        <w:position w:val="0"/>
        <w:sz w:val="22"/>
        <w:vertAlign w:val="baseline"/>
      </w:rPr>
    </w:lvl>
    <w:lvl w:ilvl="6">
      <w:start w:val="1"/>
      <w:numFmt w:val="decimal"/>
      <w:lvlText w:val="%7."/>
      <w:lvlJc w:val="left"/>
      <w:pPr>
        <w:ind w:left="4680" w:hanging="360"/>
      </w:pPr>
      <w:rPr>
        <w:caps w:val="0"/>
        <w:smallCaps w:val="0"/>
        <w:strike w:val="0"/>
        <w:dstrike w:val="0"/>
        <w:color w:val="000000"/>
        <w:spacing w:val="0"/>
        <w:w w:val="100"/>
        <w:position w:val="0"/>
        <w:sz w:val="22"/>
        <w:vertAlign w:val="baseline"/>
      </w:rPr>
    </w:lvl>
    <w:lvl w:ilvl="7">
      <w:start w:val="1"/>
      <w:numFmt w:val="lowerLetter"/>
      <w:lvlText w:val="%8."/>
      <w:lvlJc w:val="left"/>
      <w:pPr>
        <w:ind w:left="5400" w:hanging="360"/>
      </w:pPr>
      <w:rPr>
        <w:caps w:val="0"/>
        <w:smallCaps w:val="0"/>
        <w:strike w:val="0"/>
        <w:dstrike w:val="0"/>
        <w:color w:val="000000"/>
        <w:spacing w:val="0"/>
        <w:w w:val="100"/>
        <w:position w:val="0"/>
        <w:sz w:val="22"/>
        <w:vertAlign w:val="baseline"/>
      </w:rPr>
    </w:lvl>
    <w:lvl w:ilvl="8">
      <w:start w:val="1"/>
      <w:numFmt w:val="lowerRoman"/>
      <w:lvlText w:val="%9."/>
      <w:lvlJc w:val="left"/>
      <w:pPr>
        <w:ind w:left="6120" w:hanging="287"/>
      </w:pPr>
      <w:rPr>
        <w:caps w:val="0"/>
        <w:smallCaps w:val="0"/>
        <w:strike w:val="0"/>
        <w:dstrike w:val="0"/>
        <w:color w:val="000000"/>
        <w:spacing w:val="0"/>
        <w:w w:val="100"/>
        <w:position w:val="0"/>
        <w:sz w:val="22"/>
        <w:vertAlign w:val="baseline"/>
      </w:rPr>
    </w:lvl>
  </w:abstractNum>
  <w:abstractNum w:abstractNumId="16">
    <w:nsid w:val="7BB932C5"/>
    <w:multiLevelType w:val="multilevel"/>
    <w:tmpl w:val="FA7AA152"/>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ind w:left="0" w:firstLine="0"/>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num w:numId="1">
    <w:abstractNumId w:val="16"/>
  </w:num>
  <w:num w:numId="2">
    <w:abstractNumId w:val="7"/>
  </w:num>
  <w:num w:numId="3">
    <w:abstractNumId w:val="0"/>
  </w:num>
  <w:num w:numId="4">
    <w:abstractNumId w:val="10"/>
  </w:num>
  <w:num w:numId="5">
    <w:abstractNumId w:val="6"/>
  </w:num>
  <w:num w:numId="6">
    <w:abstractNumId w:val="8"/>
  </w:num>
  <w:num w:numId="7">
    <w:abstractNumId w:val="13"/>
  </w:num>
  <w:num w:numId="8">
    <w:abstractNumId w:val="2"/>
  </w:num>
  <w:num w:numId="9">
    <w:abstractNumId w:val="1"/>
  </w:num>
  <w:num w:numId="10">
    <w:abstractNumId w:val="5"/>
  </w:num>
  <w:num w:numId="11">
    <w:abstractNumId w:val="14"/>
  </w:num>
  <w:num w:numId="12">
    <w:abstractNumId w:val="11"/>
  </w:num>
  <w:num w:numId="13">
    <w:abstractNumId w:val="15"/>
  </w:num>
  <w:num w:numId="14">
    <w:abstractNumId w:val="16"/>
  </w:num>
  <w:num w:numId="15">
    <w:abstractNumId w:val="16"/>
  </w:num>
  <w:num w:numId="16">
    <w:abstractNumId w:val="12"/>
  </w:num>
  <w:num w:numId="17">
    <w:abstractNumId w:val="9"/>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17A"/>
    <w:rsid w:val="00046A8C"/>
    <w:rsid w:val="000550D0"/>
    <w:rsid w:val="00057ABB"/>
    <w:rsid w:val="00102D6A"/>
    <w:rsid w:val="00120250"/>
    <w:rsid w:val="00143875"/>
    <w:rsid w:val="0014450B"/>
    <w:rsid w:val="00153538"/>
    <w:rsid w:val="00154D29"/>
    <w:rsid w:val="00187CB3"/>
    <w:rsid w:val="002067C0"/>
    <w:rsid w:val="00261454"/>
    <w:rsid w:val="003A05B6"/>
    <w:rsid w:val="003C039D"/>
    <w:rsid w:val="003E07AF"/>
    <w:rsid w:val="003F55D7"/>
    <w:rsid w:val="00413416"/>
    <w:rsid w:val="00453B13"/>
    <w:rsid w:val="0045602E"/>
    <w:rsid w:val="00492ABD"/>
    <w:rsid w:val="004B4CB2"/>
    <w:rsid w:val="004E317A"/>
    <w:rsid w:val="004E7FCC"/>
    <w:rsid w:val="00505CF2"/>
    <w:rsid w:val="005573A2"/>
    <w:rsid w:val="00561A4A"/>
    <w:rsid w:val="00595CEE"/>
    <w:rsid w:val="005C0269"/>
    <w:rsid w:val="006646F6"/>
    <w:rsid w:val="00666C50"/>
    <w:rsid w:val="006725EE"/>
    <w:rsid w:val="00673FD7"/>
    <w:rsid w:val="006B4CEA"/>
    <w:rsid w:val="007020E3"/>
    <w:rsid w:val="007358F0"/>
    <w:rsid w:val="00736223"/>
    <w:rsid w:val="00736E30"/>
    <w:rsid w:val="007C54B9"/>
    <w:rsid w:val="007E473F"/>
    <w:rsid w:val="00804D1D"/>
    <w:rsid w:val="0081299B"/>
    <w:rsid w:val="008946E8"/>
    <w:rsid w:val="008A1847"/>
    <w:rsid w:val="008C5CB6"/>
    <w:rsid w:val="008E062C"/>
    <w:rsid w:val="008E34D5"/>
    <w:rsid w:val="00904555"/>
    <w:rsid w:val="009128EA"/>
    <w:rsid w:val="0099146D"/>
    <w:rsid w:val="009C56C8"/>
    <w:rsid w:val="00A2053B"/>
    <w:rsid w:val="00A45068"/>
    <w:rsid w:val="00A60594"/>
    <w:rsid w:val="00A724FE"/>
    <w:rsid w:val="00AF3F63"/>
    <w:rsid w:val="00B01B1F"/>
    <w:rsid w:val="00B15081"/>
    <w:rsid w:val="00B5084D"/>
    <w:rsid w:val="00B7517A"/>
    <w:rsid w:val="00B83A4F"/>
    <w:rsid w:val="00BB2862"/>
    <w:rsid w:val="00BE1A0E"/>
    <w:rsid w:val="00BE71AF"/>
    <w:rsid w:val="00BF3890"/>
    <w:rsid w:val="00C257EC"/>
    <w:rsid w:val="00C264BC"/>
    <w:rsid w:val="00C503B0"/>
    <w:rsid w:val="00CB40A8"/>
    <w:rsid w:val="00CC5E0E"/>
    <w:rsid w:val="00CD7F30"/>
    <w:rsid w:val="00D217D1"/>
    <w:rsid w:val="00D31811"/>
    <w:rsid w:val="00DC3225"/>
    <w:rsid w:val="00DC7565"/>
    <w:rsid w:val="00E37FD4"/>
    <w:rsid w:val="00E7281B"/>
    <w:rsid w:val="00E81E56"/>
    <w:rsid w:val="00E840A6"/>
    <w:rsid w:val="00E9374B"/>
    <w:rsid w:val="00EA1E48"/>
    <w:rsid w:val="00ED333C"/>
    <w:rsid w:val="00F62AD7"/>
    <w:rsid w:val="00F659C0"/>
    <w:rsid w:val="00FE00E1"/>
    <w:rsid w:val="00FF3B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7C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qFormat/>
    <w:rsid w:val="00413416"/>
    <w:pPr>
      <w:keepNext/>
      <w:keepLines/>
      <w:pageBreakBefore/>
      <w:numPr>
        <w:numId w:val="1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qFormat/>
    <w:rsid w:val="00413416"/>
    <w:rPr>
      <w:rFonts w:eastAsiaTheme="majorEastAsia" w:cstheme="majorBidi"/>
      <w:b/>
      <w:bCs/>
      <w:color w:val="0063AA"/>
      <w:sz w:val="40"/>
      <w:szCs w:val="28"/>
    </w:rPr>
  </w:style>
  <w:style w:type="character" w:customStyle="1" w:styleId="Heading2Char">
    <w:name w:val="Heading 2 Char"/>
    <w:basedOn w:val="DefaultParagraphFont"/>
    <w:link w:val="Heading2"/>
    <w:qFormat/>
    <w:rsid w:val="00D065EF"/>
    <w:rPr>
      <w:rFonts w:eastAsiaTheme="majorEastAsia"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444B7B"/>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Nessuno">
    <w:name w:val="Nessuno"/>
    <w:qFormat/>
    <w:rsid w:val="00653729"/>
  </w:style>
  <w:style w:type="character" w:customStyle="1" w:styleId="Hyperlink3">
    <w:name w:val="Hyperlink.3"/>
    <w:basedOn w:val="Nessuno"/>
    <w:qFormat/>
    <w:rsid w:val="00653729"/>
    <w:rPr>
      <w:sz w:val="24"/>
      <w:szCs w:val="24"/>
    </w:rPr>
  </w:style>
  <w:style w:type="character" w:customStyle="1" w:styleId="Hyperlink2">
    <w:name w:val="Hyperlink.2"/>
    <w:basedOn w:val="DefaultParagraphFont"/>
    <w:qFormat/>
    <w:rsid w:val="00653729"/>
    <w:rPr>
      <w:color w:val="0000FF"/>
      <w:u w:val="single" w:color="0000FF"/>
      <w:lang w:val="en-US"/>
    </w:rPr>
  </w:style>
  <w:style w:type="character" w:customStyle="1" w:styleId="FootnoteTextChar">
    <w:name w:val="Footnote Text Char"/>
    <w:basedOn w:val="DefaultParagraphFont"/>
    <w:link w:val="FootnoteText"/>
    <w:uiPriority w:val="99"/>
    <w:qFormat/>
    <w:rsid w:val="00444B7B"/>
    <w:rPr>
      <w:rFonts w:ascii="Calibri" w:hAnsi="Calibri"/>
      <w:spacing w:val="2"/>
      <w:sz w:val="20"/>
      <w:szCs w:val="20"/>
    </w:rPr>
  </w:style>
  <w:style w:type="character" w:styleId="FootnoteReference">
    <w:name w:val="footnote reference"/>
    <w:basedOn w:val="DefaultParagraphFont"/>
    <w:uiPriority w:val="99"/>
    <w:unhideWhenUsed/>
    <w:qFormat/>
    <w:rsid w:val="00444B7B"/>
    <w:rPr>
      <w:vertAlign w:val="superscript"/>
    </w:rPr>
  </w:style>
  <w:style w:type="character" w:customStyle="1" w:styleId="FootnoteAnchor">
    <w:name w:val="Footnote Anchor"/>
    <w:rsid w:val="00444B7B"/>
    <w:rPr>
      <w:vertAlign w:val="superscript"/>
    </w:rPr>
  </w:style>
  <w:style w:type="character" w:customStyle="1" w:styleId="TestonotaapidipaginaCarattere1">
    <w:name w:val="Testo nota a piè di pagina Carattere1"/>
    <w:basedOn w:val="DefaultParagraphFont"/>
    <w:uiPriority w:val="99"/>
    <w:semiHidden/>
    <w:qFormat/>
    <w:rsid w:val="00444B7B"/>
    <w:rPr>
      <w:rFonts w:ascii="Calibri" w:hAnsi="Calibri"/>
      <w:spacing w:val="2"/>
      <w:sz w:val="24"/>
      <w:szCs w:val="24"/>
    </w:rPr>
  </w:style>
  <w:style w:type="character" w:customStyle="1" w:styleId="st">
    <w:name w:val="st"/>
    <w:basedOn w:val="DefaultParagraphFont"/>
    <w:qFormat/>
    <w:rsid w:val="006B76E3"/>
  </w:style>
  <w:style w:type="character" w:styleId="FollowedHyperlink">
    <w:name w:val="FollowedHyperlink"/>
    <w:basedOn w:val="DefaultParagraphFont"/>
    <w:uiPriority w:val="99"/>
    <w:semiHidden/>
    <w:unhideWhenUsed/>
    <w:qFormat/>
    <w:rsid w:val="003334B1"/>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caps w:val="0"/>
      <w:smallCaps w:val="0"/>
      <w:strike w:val="0"/>
      <w:dstrike w:val="0"/>
      <w:color w:val="000000"/>
      <w:spacing w:val="0"/>
      <w:w w:val="100"/>
      <w:position w:val="0"/>
      <w:sz w:val="22"/>
      <w:vertAlign w:val="baseline"/>
    </w:rPr>
  </w:style>
  <w:style w:type="character" w:customStyle="1" w:styleId="ListLabel32">
    <w:name w:val="ListLabel 32"/>
    <w:qFormat/>
    <w:rPr>
      <w:caps w:val="0"/>
      <w:smallCaps w:val="0"/>
      <w:strike w:val="0"/>
      <w:dstrike w:val="0"/>
      <w:color w:val="000000"/>
      <w:spacing w:val="0"/>
      <w:w w:val="100"/>
      <w:position w:val="0"/>
      <w:sz w:val="22"/>
      <w:vertAlign w:val="baseline"/>
    </w:rPr>
  </w:style>
  <w:style w:type="character" w:customStyle="1" w:styleId="ListLabel33">
    <w:name w:val="ListLabel 33"/>
    <w:qFormat/>
    <w:rPr>
      <w:caps w:val="0"/>
      <w:smallCaps w:val="0"/>
      <w:strike w:val="0"/>
      <w:dstrike w:val="0"/>
      <w:color w:val="000000"/>
      <w:spacing w:val="0"/>
      <w:w w:val="100"/>
      <w:position w:val="0"/>
      <w:sz w:val="22"/>
      <w:vertAlign w:val="baseline"/>
    </w:rPr>
  </w:style>
  <w:style w:type="character" w:customStyle="1" w:styleId="ListLabel34">
    <w:name w:val="ListLabel 34"/>
    <w:qFormat/>
    <w:rPr>
      <w:caps w:val="0"/>
      <w:smallCaps w:val="0"/>
      <w:strike w:val="0"/>
      <w:dstrike w:val="0"/>
      <w:color w:val="000000"/>
      <w:spacing w:val="0"/>
      <w:w w:val="100"/>
      <w:position w:val="0"/>
      <w:sz w:val="22"/>
      <w:vertAlign w:val="baseline"/>
    </w:rPr>
  </w:style>
  <w:style w:type="character" w:customStyle="1" w:styleId="ListLabel35">
    <w:name w:val="ListLabel 35"/>
    <w:qFormat/>
    <w:rPr>
      <w:caps w:val="0"/>
      <w:smallCaps w:val="0"/>
      <w:strike w:val="0"/>
      <w:dstrike w:val="0"/>
      <w:color w:val="000000"/>
      <w:spacing w:val="0"/>
      <w:w w:val="100"/>
      <w:position w:val="0"/>
      <w:sz w:val="22"/>
      <w:vertAlign w:val="baseline"/>
    </w:rPr>
  </w:style>
  <w:style w:type="character" w:customStyle="1" w:styleId="ListLabel36">
    <w:name w:val="ListLabel 36"/>
    <w:qFormat/>
    <w:rPr>
      <w:caps w:val="0"/>
      <w:smallCaps w:val="0"/>
      <w:strike w:val="0"/>
      <w:dstrike w:val="0"/>
      <w:color w:val="000000"/>
      <w:spacing w:val="0"/>
      <w:w w:val="100"/>
      <w:position w:val="0"/>
      <w:sz w:val="22"/>
      <w:vertAlign w:val="baseline"/>
    </w:rPr>
  </w:style>
  <w:style w:type="character" w:customStyle="1" w:styleId="ListLabel37">
    <w:name w:val="ListLabel 37"/>
    <w:qFormat/>
    <w:rPr>
      <w:caps w:val="0"/>
      <w:smallCaps w:val="0"/>
      <w:strike w:val="0"/>
      <w:dstrike w:val="0"/>
      <w:color w:val="000000"/>
      <w:spacing w:val="0"/>
      <w:w w:val="100"/>
      <w:position w:val="0"/>
      <w:sz w:val="22"/>
      <w:vertAlign w:val="baseline"/>
    </w:rPr>
  </w:style>
  <w:style w:type="character" w:customStyle="1" w:styleId="ListLabel38">
    <w:name w:val="ListLabel 38"/>
    <w:qFormat/>
    <w:rPr>
      <w:caps w:val="0"/>
      <w:smallCaps w:val="0"/>
      <w:strike w:val="0"/>
      <w:dstrike w:val="0"/>
      <w:color w:val="000000"/>
      <w:spacing w:val="0"/>
      <w:w w:val="100"/>
      <w:position w:val="0"/>
      <w:sz w:val="22"/>
      <w:vertAlign w:val="baseline"/>
    </w:rPr>
  </w:style>
  <w:style w:type="character" w:customStyle="1" w:styleId="ListLabel39">
    <w:name w:val="ListLabel 39"/>
    <w:qFormat/>
    <w:rPr>
      <w:caps w:val="0"/>
      <w:smallCaps w:val="0"/>
      <w:strike w:val="0"/>
      <w:dstrike w:val="0"/>
      <w:color w:val="000000"/>
      <w:spacing w:val="0"/>
      <w:w w:val="100"/>
      <w:position w:val="0"/>
      <w:sz w:val="22"/>
      <w:vertAlign w:val="baseline"/>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FootnoteCharacters">
    <w:name w:val="Footnote Characters"/>
    <w:qFormat/>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pPr>
    <w:rPr>
      <w:rFonts w:ascii="Liberation Sans" w:eastAsia="Arial Unicode MS" w:hAnsi="Liberation Sans" w:cs="Arial Unicode M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styleId="FootnoteText">
    <w:name w:val="footnote text"/>
    <w:basedOn w:val="Normal"/>
    <w:link w:val="FootnoteTextCha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6725EE"/>
    <w:rPr>
      <w:rFonts w:cs="Times New Roman"/>
      <w:color w:val="0000FF" w:themeColor="hyperlink"/>
      <w:u w:val="single"/>
    </w:rPr>
  </w:style>
  <w:style w:type="paragraph" w:styleId="Revision">
    <w:name w:val="Revision"/>
    <w:hidden/>
    <w:uiPriority w:val="99"/>
    <w:semiHidden/>
    <w:rsid w:val="00CD7F30"/>
    <w:rPr>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qFormat/>
    <w:rsid w:val="00413416"/>
    <w:pPr>
      <w:keepNext/>
      <w:keepLines/>
      <w:pageBreakBefore/>
      <w:numPr>
        <w:numId w:val="1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qFormat/>
    <w:rsid w:val="00413416"/>
    <w:rPr>
      <w:rFonts w:eastAsiaTheme="majorEastAsia" w:cstheme="majorBidi"/>
      <w:b/>
      <w:bCs/>
      <w:color w:val="0063AA"/>
      <w:sz w:val="40"/>
      <w:szCs w:val="28"/>
    </w:rPr>
  </w:style>
  <w:style w:type="character" w:customStyle="1" w:styleId="Heading2Char">
    <w:name w:val="Heading 2 Char"/>
    <w:basedOn w:val="DefaultParagraphFont"/>
    <w:link w:val="Heading2"/>
    <w:qFormat/>
    <w:rsid w:val="00D065EF"/>
    <w:rPr>
      <w:rFonts w:eastAsiaTheme="majorEastAsia"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444B7B"/>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Nessuno">
    <w:name w:val="Nessuno"/>
    <w:qFormat/>
    <w:rsid w:val="00653729"/>
  </w:style>
  <w:style w:type="character" w:customStyle="1" w:styleId="Hyperlink3">
    <w:name w:val="Hyperlink.3"/>
    <w:basedOn w:val="Nessuno"/>
    <w:qFormat/>
    <w:rsid w:val="00653729"/>
    <w:rPr>
      <w:sz w:val="24"/>
      <w:szCs w:val="24"/>
    </w:rPr>
  </w:style>
  <w:style w:type="character" w:customStyle="1" w:styleId="Hyperlink2">
    <w:name w:val="Hyperlink.2"/>
    <w:basedOn w:val="DefaultParagraphFont"/>
    <w:qFormat/>
    <w:rsid w:val="00653729"/>
    <w:rPr>
      <w:color w:val="0000FF"/>
      <w:u w:val="single" w:color="0000FF"/>
      <w:lang w:val="en-US"/>
    </w:rPr>
  </w:style>
  <w:style w:type="character" w:customStyle="1" w:styleId="FootnoteTextChar">
    <w:name w:val="Footnote Text Char"/>
    <w:basedOn w:val="DefaultParagraphFont"/>
    <w:link w:val="FootnoteText"/>
    <w:uiPriority w:val="99"/>
    <w:qFormat/>
    <w:rsid w:val="00444B7B"/>
    <w:rPr>
      <w:rFonts w:ascii="Calibri" w:hAnsi="Calibri"/>
      <w:spacing w:val="2"/>
      <w:sz w:val="20"/>
      <w:szCs w:val="20"/>
    </w:rPr>
  </w:style>
  <w:style w:type="character" w:styleId="FootnoteReference">
    <w:name w:val="footnote reference"/>
    <w:basedOn w:val="DefaultParagraphFont"/>
    <w:uiPriority w:val="99"/>
    <w:unhideWhenUsed/>
    <w:qFormat/>
    <w:rsid w:val="00444B7B"/>
    <w:rPr>
      <w:vertAlign w:val="superscript"/>
    </w:rPr>
  </w:style>
  <w:style w:type="character" w:customStyle="1" w:styleId="FootnoteAnchor">
    <w:name w:val="Footnote Anchor"/>
    <w:rsid w:val="00444B7B"/>
    <w:rPr>
      <w:vertAlign w:val="superscript"/>
    </w:rPr>
  </w:style>
  <w:style w:type="character" w:customStyle="1" w:styleId="TestonotaapidipaginaCarattere1">
    <w:name w:val="Testo nota a piè di pagina Carattere1"/>
    <w:basedOn w:val="DefaultParagraphFont"/>
    <w:uiPriority w:val="99"/>
    <w:semiHidden/>
    <w:qFormat/>
    <w:rsid w:val="00444B7B"/>
    <w:rPr>
      <w:rFonts w:ascii="Calibri" w:hAnsi="Calibri"/>
      <w:spacing w:val="2"/>
      <w:sz w:val="24"/>
      <w:szCs w:val="24"/>
    </w:rPr>
  </w:style>
  <w:style w:type="character" w:customStyle="1" w:styleId="st">
    <w:name w:val="st"/>
    <w:basedOn w:val="DefaultParagraphFont"/>
    <w:qFormat/>
    <w:rsid w:val="006B76E3"/>
  </w:style>
  <w:style w:type="character" w:styleId="FollowedHyperlink">
    <w:name w:val="FollowedHyperlink"/>
    <w:basedOn w:val="DefaultParagraphFont"/>
    <w:uiPriority w:val="99"/>
    <w:semiHidden/>
    <w:unhideWhenUsed/>
    <w:qFormat/>
    <w:rsid w:val="003334B1"/>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caps w:val="0"/>
      <w:smallCaps w:val="0"/>
      <w:strike w:val="0"/>
      <w:dstrike w:val="0"/>
      <w:color w:val="000000"/>
      <w:spacing w:val="0"/>
      <w:w w:val="100"/>
      <w:position w:val="0"/>
      <w:sz w:val="22"/>
      <w:vertAlign w:val="baseline"/>
    </w:rPr>
  </w:style>
  <w:style w:type="character" w:customStyle="1" w:styleId="ListLabel32">
    <w:name w:val="ListLabel 32"/>
    <w:qFormat/>
    <w:rPr>
      <w:caps w:val="0"/>
      <w:smallCaps w:val="0"/>
      <w:strike w:val="0"/>
      <w:dstrike w:val="0"/>
      <w:color w:val="000000"/>
      <w:spacing w:val="0"/>
      <w:w w:val="100"/>
      <w:position w:val="0"/>
      <w:sz w:val="22"/>
      <w:vertAlign w:val="baseline"/>
    </w:rPr>
  </w:style>
  <w:style w:type="character" w:customStyle="1" w:styleId="ListLabel33">
    <w:name w:val="ListLabel 33"/>
    <w:qFormat/>
    <w:rPr>
      <w:caps w:val="0"/>
      <w:smallCaps w:val="0"/>
      <w:strike w:val="0"/>
      <w:dstrike w:val="0"/>
      <w:color w:val="000000"/>
      <w:spacing w:val="0"/>
      <w:w w:val="100"/>
      <w:position w:val="0"/>
      <w:sz w:val="22"/>
      <w:vertAlign w:val="baseline"/>
    </w:rPr>
  </w:style>
  <w:style w:type="character" w:customStyle="1" w:styleId="ListLabel34">
    <w:name w:val="ListLabel 34"/>
    <w:qFormat/>
    <w:rPr>
      <w:caps w:val="0"/>
      <w:smallCaps w:val="0"/>
      <w:strike w:val="0"/>
      <w:dstrike w:val="0"/>
      <w:color w:val="000000"/>
      <w:spacing w:val="0"/>
      <w:w w:val="100"/>
      <w:position w:val="0"/>
      <w:sz w:val="22"/>
      <w:vertAlign w:val="baseline"/>
    </w:rPr>
  </w:style>
  <w:style w:type="character" w:customStyle="1" w:styleId="ListLabel35">
    <w:name w:val="ListLabel 35"/>
    <w:qFormat/>
    <w:rPr>
      <w:caps w:val="0"/>
      <w:smallCaps w:val="0"/>
      <w:strike w:val="0"/>
      <w:dstrike w:val="0"/>
      <w:color w:val="000000"/>
      <w:spacing w:val="0"/>
      <w:w w:val="100"/>
      <w:position w:val="0"/>
      <w:sz w:val="22"/>
      <w:vertAlign w:val="baseline"/>
    </w:rPr>
  </w:style>
  <w:style w:type="character" w:customStyle="1" w:styleId="ListLabel36">
    <w:name w:val="ListLabel 36"/>
    <w:qFormat/>
    <w:rPr>
      <w:caps w:val="0"/>
      <w:smallCaps w:val="0"/>
      <w:strike w:val="0"/>
      <w:dstrike w:val="0"/>
      <w:color w:val="000000"/>
      <w:spacing w:val="0"/>
      <w:w w:val="100"/>
      <w:position w:val="0"/>
      <w:sz w:val="22"/>
      <w:vertAlign w:val="baseline"/>
    </w:rPr>
  </w:style>
  <w:style w:type="character" w:customStyle="1" w:styleId="ListLabel37">
    <w:name w:val="ListLabel 37"/>
    <w:qFormat/>
    <w:rPr>
      <w:caps w:val="0"/>
      <w:smallCaps w:val="0"/>
      <w:strike w:val="0"/>
      <w:dstrike w:val="0"/>
      <w:color w:val="000000"/>
      <w:spacing w:val="0"/>
      <w:w w:val="100"/>
      <w:position w:val="0"/>
      <w:sz w:val="22"/>
      <w:vertAlign w:val="baseline"/>
    </w:rPr>
  </w:style>
  <w:style w:type="character" w:customStyle="1" w:styleId="ListLabel38">
    <w:name w:val="ListLabel 38"/>
    <w:qFormat/>
    <w:rPr>
      <w:caps w:val="0"/>
      <w:smallCaps w:val="0"/>
      <w:strike w:val="0"/>
      <w:dstrike w:val="0"/>
      <w:color w:val="000000"/>
      <w:spacing w:val="0"/>
      <w:w w:val="100"/>
      <w:position w:val="0"/>
      <w:sz w:val="22"/>
      <w:vertAlign w:val="baseline"/>
    </w:rPr>
  </w:style>
  <w:style w:type="character" w:customStyle="1" w:styleId="ListLabel39">
    <w:name w:val="ListLabel 39"/>
    <w:qFormat/>
    <w:rPr>
      <w:caps w:val="0"/>
      <w:smallCaps w:val="0"/>
      <w:strike w:val="0"/>
      <w:dstrike w:val="0"/>
      <w:color w:val="000000"/>
      <w:spacing w:val="0"/>
      <w:w w:val="100"/>
      <w:position w:val="0"/>
      <w:sz w:val="22"/>
      <w:vertAlign w:val="baseline"/>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FootnoteCharacters">
    <w:name w:val="Footnote Characters"/>
    <w:qFormat/>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pPr>
    <w:rPr>
      <w:rFonts w:ascii="Liberation Sans" w:eastAsia="Arial Unicode MS" w:hAnsi="Liberation Sans" w:cs="Arial Unicode M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styleId="FootnoteText">
    <w:name w:val="footnote text"/>
    <w:basedOn w:val="Normal"/>
    <w:link w:val="FootnoteTextCha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6725EE"/>
    <w:rPr>
      <w:rFonts w:cs="Times New Roman"/>
      <w:color w:val="0000FF" w:themeColor="hyperlink"/>
      <w:u w:val="single"/>
    </w:rPr>
  </w:style>
  <w:style w:type="paragraph" w:styleId="Revision">
    <w:name w:val="Revision"/>
    <w:hidden/>
    <w:uiPriority w:val="99"/>
    <w:semiHidden/>
    <w:rsid w:val="00CD7F30"/>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ki.egi.eu/wiki/Glossary" TargetMode="External"/><Relationship Id="rId18" Type="http://schemas.openxmlformats.org/officeDocument/2006/relationships/image" Target="media/image3.png"/><Relationship Id="rId26" Type="http://schemas.openxmlformats.org/officeDocument/2006/relationships/hyperlink" Target="http://www.verce-project.eu/" TargetMode="External"/><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iki.egi.eu/wiki/Applications_on_Demand_Service_-_architecture" TargetMode="External"/><Relationship Id="rId25" Type="http://schemas.openxmlformats.org/officeDocument/2006/relationships/hyperlink" Target="http://www.verce.eu/Training/UseVERCE.php"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ity-idm.eu/" TargetMode="External"/><Relationship Id="rId20"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egi.eu/document/3040" TargetMode="External"/><Relationship Id="rId24" Type="http://schemas.openxmlformats.org/officeDocument/2006/relationships/hyperlink" Target="http://www.verce.eu/" TargetMode="External"/><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epos-aai.cyfronet.pl/home/home" TargetMode="External"/><Relationship Id="rId23" Type="http://schemas.openxmlformats.org/officeDocument/2006/relationships/hyperlink" Target="http://portal.verce.eu/" TargetMode="Externa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image" Target="media/image1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iki.egi.eu/wiki/Acronyms" TargetMode="External"/><Relationship Id="rId22" Type="http://schemas.openxmlformats.org/officeDocument/2006/relationships/image" Target="media/image7.png"/><Relationship Id="rId27" Type="http://schemas.openxmlformats.org/officeDocument/2006/relationships/hyperlink" Target="https://github.com/KNMI/VERCE" TargetMode="External"/><Relationship Id="rId30" Type="http://schemas.openxmlformats.org/officeDocument/2006/relationships/image" Target="media/image10.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www.w3.org/TR/prov-overview" TargetMode="External"/><Relationship Id="rId13" Type="http://schemas.openxmlformats.org/officeDocument/2006/relationships/hyperlink" Target="http://go.egi.eu/EP-OpenArchitecture" TargetMode="External"/><Relationship Id="rId3" Type="http://schemas.openxmlformats.org/officeDocument/2006/relationships/hyperlink" Target="https://www.epos-ip.org/ride" TargetMode="External"/><Relationship Id="rId7" Type="http://schemas.openxmlformats.org/officeDocument/2006/relationships/hyperlink" Target="http://www.fdsn.org" TargetMode="External"/><Relationship Id="rId12" Type="http://schemas.openxmlformats.org/officeDocument/2006/relationships/hyperlink" Target="http://www.fdsn.org/" TargetMode="External"/><Relationship Id="rId2" Type="http://schemas.openxmlformats.org/officeDocument/2006/relationships/hyperlink" Target="https://www.epos-ip.org/" TargetMode="External"/><Relationship Id="rId1" Type="http://schemas.openxmlformats.org/officeDocument/2006/relationships/hyperlink" Target="https://wiki.egi.eu/wiki/EGI-Engage:WP5" TargetMode="External"/><Relationship Id="rId6" Type="http://schemas.openxmlformats.org/officeDocument/2006/relationships/hyperlink" Target="https://geodynamics.org/cig/software/specfem3d" TargetMode="External"/><Relationship Id="rId11" Type="http://schemas.openxmlformats.org/officeDocument/2006/relationships/hyperlink" Target="http://www.mongodb.org/" TargetMode="External"/><Relationship Id="rId5" Type="http://schemas.openxmlformats.org/officeDocument/2006/relationships/hyperlink" Target="http://portal.verce.eu" TargetMode="External"/><Relationship Id="rId10" Type="http://schemas.openxmlformats.org/officeDocument/2006/relationships/hyperlink" Target="http://irods.org/" TargetMode="External"/><Relationship Id="rId4" Type="http://schemas.openxmlformats.org/officeDocument/2006/relationships/hyperlink" Target="http://access.egi.eu/" TargetMode="External"/><Relationship Id="rId9" Type="http://schemas.openxmlformats.org/officeDocument/2006/relationships/hyperlink" Target="https://github.com/KNMI/s-provenance" TargetMode="External"/><Relationship Id="rId14" Type="http://schemas.openxmlformats.org/officeDocument/2006/relationships/hyperlink" Target="https://documents.egi.eu/document/27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953D9-7B96-4561-907D-AB711B3625E5}">
  <ds:schemaRefs>
    <ds:schemaRef ds:uri="http://schemas.openxmlformats.org/officeDocument/2006/bibliography"/>
  </ds:schemaRefs>
</ds:datastoreItem>
</file>

<file path=customXml/itemProps2.xml><?xml version="1.0" encoding="utf-8"?>
<ds:datastoreItem xmlns:ds="http://schemas.openxmlformats.org/officeDocument/2006/customXml" ds:itemID="{F5662C90-05C3-4D36-B15A-885C83000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28</Pages>
  <Words>6592</Words>
  <Characters>37578</Characters>
  <Application>Microsoft Office Word</Application>
  <DocSecurity>0</DocSecurity>
  <Lines>313</Lines>
  <Paragraphs>88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SSC-Campus</Company>
  <LinksUpToDate>false</LinksUpToDate>
  <CharactersWithSpaces>44082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16</cp:revision>
  <cp:lastPrinted>2017-09-13T13:30:00Z</cp:lastPrinted>
  <dcterms:created xsi:type="dcterms:W3CDTF">2017-09-08T09:34:00Z</dcterms:created>
  <dcterms:modified xsi:type="dcterms:W3CDTF">2017-09-13T13:30:00Z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SSC-Campus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