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AE123" w14:textId="77777777" w:rsidR="004B04FF" w:rsidRDefault="000502D5" w:rsidP="005C42F1">
      <w:pPr>
        <w:jc w:val="center"/>
      </w:pPr>
      <w:r>
        <w:rPr>
          <w:noProof/>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F30766"/>
    <w:p w14:paraId="46191E02" w14:textId="04A69F51" w:rsidR="000502D5" w:rsidRPr="009A15C9" w:rsidRDefault="00686B45" w:rsidP="00F30766">
      <w:pPr>
        <w:pStyle w:val="Title"/>
        <w:rPr>
          <w:i w:val="0"/>
        </w:rPr>
      </w:pPr>
      <w:r w:rsidRPr="009A15C9">
        <w:rPr>
          <w:i w:val="0"/>
        </w:rPr>
        <w:t>AAI Roadmap</w:t>
      </w:r>
    </w:p>
    <w:p w14:paraId="4CA11089" w14:textId="77777777" w:rsidR="006669E7" w:rsidRDefault="006669E7" w:rsidP="00F30766"/>
    <w:p w14:paraId="5A04417E" w14:textId="77777777" w:rsidR="00D859A3" w:rsidRPr="006669E7" w:rsidRDefault="00D859A3" w:rsidP="00F30766"/>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C71C44">
        <w:trPr>
          <w:cantSplit/>
          <w:trHeight w:val="526"/>
          <w:jc w:val="center"/>
        </w:trPr>
        <w:tc>
          <w:tcPr>
            <w:tcW w:w="2645" w:type="dxa"/>
            <w:tcBorders>
              <w:top w:val="single" w:sz="20" w:space="0" w:color="000080"/>
            </w:tcBorders>
            <w:shd w:val="clear" w:color="auto" w:fill="auto"/>
            <w:vAlign w:val="center"/>
          </w:tcPr>
          <w:p w14:paraId="705163ED" w14:textId="02127982" w:rsidR="00D859A3" w:rsidRPr="007255C2" w:rsidRDefault="00D859A3" w:rsidP="00F30766">
            <w:r>
              <w:t>Author:</w:t>
            </w:r>
            <w:r w:rsidR="00282550">
              <w:t xml:space="preserve"> </w:t>
            </w:r>
          </w:p>
        </w:tc>
        <w:tc>
          <w:tcPr>
            <w:tcW w:w="3968" w:type="dxa"/>
            <w:tcBorders>
              <w:top w:val="single" w:sz="20" w:space="0" w:color="000080"/>
            </w:tcBorders>
            <w:shd w:val="clear" w:color="auto" w:fill="auto"/>
            <w:vAlign w:val="center"/>
          </w:tcPr>
          <w:p w14:paraId="7D735D2D" w14:textId="19CC3204" w:rsidR="00D859A3" w:rsidRPr="007255C2" w:rsidRDefault="00282550" w:rsidP="00F30766">
            <w:r>
              <w:t>TCB-AAI</w:t>
            </w:r>
          </w:p>
        </w:tc>
      </w:tr>
      <w:tr w:rsidR="00D859A3" w:rsidRPr="007255C2" w14:paraId="53587B51" w14:textId="77777777" w:rsidTr="00C71C44">
        <w:trPr>
          <w:cantSplit/>
          <w:trHeight w:val="508"/>
          <w:jc w:val="center"/>
        </w:trPr>
        <w:tc>
          <w:tcPr>
            <w:tcW w:w="2645" w:type="dxa"/>
            <w:shd w:val="clear" w:color="auto" w:fill="auto"/>
            <w:vAlign w:val="center"/>
          </w:tcPr>
          <w:p w14:paraId="6C6BCD3A" w14:textId="77777777" w:rsidR="00D859A3" w:rsidRPr="007255C2" w:rsidRDefault="00D859A3" w:rsidP="00F30766">
            <w:r w:rsidRPr="007255C2">
              <w:t>Version</w:t>
            </w:r>
            <w:r>
              <w:t>:</w:t>
            </w:r>
          </w:p>
        </w:tc>
        <w:tc>
          <w:tcPr>
            <w:tcW w:w="3968" w:type="dxa"/>
            <w:shd w:val="clear" w:color="auto" w:fill="auto"/>
            <w:vAlign w:val="center"/>
          </w:tcPr>
          <w:p w14:paraId="7EAD245A" w14:textId="623B7E8E" w:rsidR="00D859A3" w:rsidRPr="007255C2" w:rsidRDefault="00AB21FE" w:rsidP="00F30766">
            <w:pPr>
              <w:pStyle w:val="DocDate"/>
              <w:rPr>
                <w:highlight w:val="yellow"/>
              </w:rPr>
            </w:pPr>
            <w:r>
              <w:t>0.</w:t>
            </w:r>
            <w:r w:rsidR="001916F8">
              <w:t>8</w:t>
            </w:r>
          </w:p>
        </w:tc>
      </w:tr>
      <w:tr w:rsidR="00D859A3" w:rsidRPr="007255C2" w14:paraId="1619EF97" w14:textId="77777777" w:rsidTr="00C71C44">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F30766">
            <w:pPr>
              <w:pStyle w:val="Header"/>
            </w:pPr>
            <w:r w:rsidRPr="007255C2">
              <w:t>Document</w:t>
            </w:r>
            <w:r w:rsidRPr="007255C2">
              <w:rPr>
                <w:rFonts w:eastAsia="Calibri"/>
              </w:rPr>
              <w:t xml:space="preserve"> </w:t>
            </w:r>
            <w:r w:rsidRPr="007255C2">
              <w:t>Link:</w:t>
            </w:r>
          </w:p>
        </w:tc>
        <w:tc>
          <w:tcPr>
            <w:tcW w:w="3968" w:type="dxa"/>
            <w:tcBorders>
              <w:bottom w:val="single" w:sz="20" w:space="0" w:color="000080"/>
            </w:tcBorders>
            <w:shd w:val="clear" w:color="auto" w:fill="auto"/>
            <w:vAlign w:val="center"/>
          </w:tcPr>
          <w:p w14:paraId="33BDDED2" w14:textId="5DD531D8" w:rsidR="00D859A3" w:rsidRPr="007255C2" w:rsidRDefault="0039131B" w:rsidP="00F30766">
            <w:pPr>
              <w:rPr>
                <w:highlight w:val="yellow"/>
              </w:rPr>
            </w:pPr>
            <w:r w:rsidRPr="0039131B">
              <w:t>https://documents.egi.eu/document/3113</w:t>
            </w:r>
          </w:p>
        </w:tc>
      </w:tr>
    </w:tbl>
    <w:p w14:paraId="7C092A66" w14:textId="77777777" w:rsidR="00835E24" w:rsidRDefault="00835E24" w:rsidP="00F30766"/>
    <w:p w14:paraId="06AC9441" w14:textId="77777777" w:rsidR="00835E24" w:rsidRDefault="00835E24" w:rsidP="00F30766">
      <w:r>
        <w:br w:type="page"/>
      </w:r>
    </w:p>
    <w:p w14:paraId="25C02535" w14:textId="77777777" w:rsidR="00EC504F" w:rsidRPr="00E04C11" w:rsidRDefault="00EC504F" w:rsidP="00F30766">
      <w:r w:rsidRPr="00E04C11">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C71C44">
        <w:tc>
          <w:tcPr>
            <w:tcW w:w="817" w:type="dxa"/>
            <w:shd w:val="clear" w:color="auto" w:fill="B8CCE4" w:themeFill="accent1" w:themeFillTint="66"/>
          </w:tcPr>
          <w:p w14:paraId="57602071" w14:textId="77777777" w:rsidR="00EC504F" w:rsidRPr="002E5F1F" w:rsidRDefault="00EC504F" w:rsidP="00F30766">
            <w:pPr>
              <w:pStyle w:val="NoSpacing"/>
            </w:pPr>
            <w:r w:rsidRPr="002E5F1F">
              <w:t>Issue</w:t>
            </w:r>
          </w:p>
        </w:tc>
        <w:tc>
          <w:tcPr>
            <w:tcW w:w="1418" w:type="dxa"/>
            <w:shd w:val="clear" w:color="auto" w:fill="B8CCE4" w:themeFill="accent1" w:themeFillTint="66"/>
          </w:tcPr>
          <w:p w14:paraId="1DC9861D" w14:textId="77777777" w:rsidR="00EC504F" w:rsidRPr="002E5F1F" w:rsidRDefault="00EC504F" w:rsidP="00F30766">
            <w:pPr>
              <w:pStyle w:val="NoSpacing"/>
            </w:pPr>
            <w:r>
              <w:t>Date</w:t>
            </w:r>
          </w:p>
        </w:tc>
        <w:tc>
          <w:tcPr>
            <w:tcW w:w="5528" w:type="dxa"/>
            <w:shd w:val="clear" w:color="auto" w:fill="B8CCE4" w:themeFill="accent1" w:themeFillTint="66"/>
          </w:tcPr>
          <w:p w14:paraId="572AD210" w14:textId="77777777" w:rsidR="00EC504F" w:rsidRPr="002E5F1F" w:rsidRDefault="00EC504F" w:rsidP="00F30766">
            <w:pPr>
              <w:pStyle w:val="NoSpacing"/>
            </w:pPr>
            <w:r>
              <w:t>Comment</w:t>
            </w:r>
          </w:p>
        </w:tc>
        <w:tc>
          <w:tcPr>
            <w:tcW w:w="1479" w:type="dxa"/>
            <w:shd w:val="clear" w:color="auto" w:fill="B8CCE4" w:themeFill="accent1" w:themeFillTint="66"/>
          </w:tcPr>
          <w:p w14:paraId="20C98D40" w14:textId="77777777" w:rsidR="00EC504F" w:rsidRPr="002E5F1F" w:rsidRDefault="00C63D9F" w:rsidP="00F30766">
            <w:pPr>
              <w:pStyle w:val="NoSpacing"/>
            </w:pPr>
            <w:r>
              <w:t>Author</w:t>
            </w:r>
          </w:p>
        </w:tc>
      </w:tr>
      <w:tr w:rsidR="00EC504F" w14:paraId="51BEF978" w14:textId="77777777" w:rsidTr="00C71C44">
        <w:tc>
          <w:tcPr>
            <w:tcW w:w="817" w:type="dxa"/>
            <w:shd w:val="clear" w:color="auto" w:fill="auto"/>
          </w:tcPr>
          <w:p w14:paraId="027EC6C0" w14:textId="4D6948B8" w:rsidR="00EC504F" w:rsidRPr="002E5F1F" w:rsidRDefault="00EC504F" w:rsidP="00F30766">
            <w:pPr>
              <w:pStyle w:val="NoSpacing"/>
            </w:pPr>
            <w:r>
              <w:t>v.</w:t>
            </w:r>
            <w:r w:rsidR="000A24EE">
              <w:t>0.</w:t>
            </w:r>
            <w:r w:rsidR="00942331">
              <w:t>1</w:t>
            </w:r>
          </w:p>
        </w:tc>
        <w:tc>
          <w:tcPr>
            <w:tcW w:w="1418" w:type="dxa"/>
            <w:shd w:val="clear" w:color="auto" w:fill="auto"/>
          </w:tcPr>
          <w:p w14:paraId="549B6DAB" w14:textId="2B0BE03F" w:rsidR="00EC504F" w:rsidRDefault="00942331" w:rsidP="00F30766">
            <w:pPr>
              <w:pStyle w:val="NoSpacing"/>
            </w:pPr>
            <w:r>
              <w:t>2/2</w:t>
            </w:r>
            <w:r w:rsidR="00686B45">
              <w:t>/2017</w:t>
            </w:r>
          </w:p>
        </w:tc>
        <w:tc>
          <w:tcPr>
            <w:tcW w:w="5528" w:type="dxa"/>
            <w:shd w:val="clear" w:color="auto" w:fill="auto"/>
          </w:tcPr>
          <w:p w14:paraId="69CB229F" w14:textId="1A276C32" w:rsidR="00EC504F" w:rsidRDefault="00942331" w:rsidP="008E1E29">
            <w:pPr>
              <w:pStyle w:val="NoSpacing"/>
              <w:jc w:val="left"/>
            </w:pPr>
            <w:r>
              <w:t>Initial version of the requirements as a google document.</w:t>
            </w:r>
          </w:p>
        </w:tc>
        <w:tc>
          <w:tcPr>
            <w:tcW w:w="1479" w:type="dxa"/>
            <w:shd w:val="clear" w:color="auto" w:fill="auto"/>
          </w:tcPr>
          <w:p w14:paraId="30FC1504" w14:textId="19BF8D27" w:rsidR="00EC504F" w:rsidRDefault="00686B45" w:rsidP="00F30766">
            <w:pPr>
              <w:pStyle w:val="NoSpacing"/>
            </w:pPr>
            <w:r>
              <w:t>Christos Kanellopoulos TCB-AAI</w:t>
            </w:r>
          </w:p>
        </w:tc>
      </w:tr>
      <w:tr w:rsidR="00EC504F" w14:paraId="752701AC" w14:textId="77777777" w:rsidTr="00C71C44">
        <w:tc>
          <w:tcPr>
            <w:tcW w:w="817" w:type="dxa"/>
            <w:shd w:val="clear" w:color="auto" w:fill="auto"/>
          </w:tcPr>
          <w:p w14:paraId="26754138" w14:textId="5B179641" w:rsidR="00EC504F" w:rsidRPr="002E5F1F" w:rsidRDefault="00942331" w:rsidP="00F30766">
            <w:pPr>
              <w:pStyle w:val="NoSpacing"/>
            </w:pPr>
            <w:r>
              <w:t>v.0.2</w:t>
            </w:r>
          </w:p>
        </w:tc>
        <w:tc>
          <w:tcPr>
            <w:tcW w:w="1418" w:type="dxa"/>
            <w:shd w:val="clear" w:color="auto" w:fill="auto"/>
          </w:tcPr>
          <w:p w14:paraId="7B53C5E6" w14:textId="01A6AD6D" w:rsidR="00EC504F" w:rsidRDefault="00942331" w:rsidP="00F30766">
            <w:pPr>
              <w:pStyle w:val="NoSpacing"/>
            </w:pPr>
            <w:r>
              <w:t>13/2/2017</w:t>
            </w:r>
          </w:p>
        </w:tc>
        <w:tc>
          <w:tcPr>
            <w:tcW w:w="5528" w:type="dxa"/>
            <w:shd w:val="clear" w:color="auto" w:fill="auto"/>
          </w:tcPr>
          <w:p w14:paraId="57DC1079" w14:textId="08748267" w:rsidR="00EC504F" w:rsidRDefault="00942331" w:rsidP="008E1E29">
            <w:pPr>
              <w:pStyle w:val="NoSpacing"/>
              <w:jc w:val="left"/>
            </w:pPr>
            <w:r>
              <w:t>Updated version based on the input from the TCB meeting</w:t>
            </w:r>
            <w:r w:rsidR="00CB72C5">
              <w:t xml:space="preserve"> on 8/2/2017</w:t>
            </w:r>
          </w:p>
        </w:tc>
        <w:tc>
          <w:tcPr>
            <w:tcW w:w="1479" w:type="dxa"/>
            <w:shd w:val="clear" w:color="auto" w:fill="auto"/>
          </w:tcPr>
          <w:p w14:paraId="3070DEFB" w14:textId="1CB25BCA" w:rsidR="00EC504F" w:rsidRDefault="00942331" w:rsidP="00F30766">
            <w:pPr>
              <w:pStyle w:val="NoSpacing"/>
            </w:pPr>
            <w:r>
              <w:t>Christos Kanellopoulos TCB-AAI</w:t>
            </w:r>
          </w:p>
        </w:tc>
      </w:tr>
      <w:tr w:rsidR="00EC504F" w14:paraId="03BB90CE" w14:textId="77777777" w:rsidTr="00C71C44">
        <w:tc>
          <w:tcPr>
            <w:tcW w:w="817" w:type="dxa"/>
            <w:shd w:val="clear" w:color="auto" w:fill="auto"/>
          </w:tcPr>
          <w:p w14:paraId="7478100D" w14:textId="058D8095" w:rsidR="00EC504F" w:rsidRPr="002E5F1F" w:rsidRDefault="00942331" w:rsidP="00F30766">
            <w:pPr>
              <w:pStyle w:val="NoSpacing"/>
            </w:pPr>
            <w:r>
              <w:t>v.0.3</w:t>
            </w:r>
          </w:p>
        </w:tc>
        <w:tc>
          <w:tcPr>
            <w:tcW w:w="1418" w:type="dxa"/>
            <w:shd w:val="clear" w:color="auto" w:fill="auto"/>
          </w:tcPr>
          <w:p w14:paraId="3D0CCA91" w14:textId="498F1348" w:rsidR="00EC504F" w:rsidRDefault="00CB72C5" w:rsidP="00F30766">
            <w:pPr>
              <w:pStyle w:val="NoSpacing"/>
            </w:pPr>
            <w:r>
              <w:t>22/2/2017</w:t>
            </w:r>
          </w:p>
        </w:tc>
        <w:tc>
          <w:tcPr>
            <w:tcW w:w="5528" w:type="dxa"/>
            <w:shd w:val="clear" w:color="auto" w:fill="auto"/>
          </w:tcPr>
          <w:p w14:paraId="2EC402A8" w14:textId="10E3854E" w:rsidR="00EC504F" w:rsidRDefault="00CB72C5" w:rsidP="008E1E29">
            <w:pPr>
              <w:pStyle w:val="NoSpacing"/>
              <w:jc w:val="left"/>
            </w:pPr>
            <w:r>
              <w:t>Updated version based on the input from the TCB meeting on 17/2/2017</w:t>
            </w:r>
          </w:p>
        </w:tc>
        <w:tc>
          <w:tcPr>
            <w:tcW w:w="1479" w:type="dxa"/>
            <w:shd w:val="clear" w:color="auto" w:fill="auto"/>
          </w:tcPr>
          <w:p w14:paraId="30A6A2AD" w14:textId="203BA769" w:rsidR="00EC504F" w:rsidRDefault="00CB72C5" w:rsidP="00F30766">
            <w:pPr>
              <w:pStyle w:val="NoSpacing"/>
            </w:pPr>
            <w:r>
              <w:t>Christos Kanellopoulos TCB-AAI</w:t>
            </w:r>
          </w:p>
        </w:tc>
      </w:tr>
      <w:tr w:rsidR="00CB72C5" w14:paraId="439A8340" w14:textId="77777777" w:rsidTr="00C71C44">
        <w:tc>
          <w:tcPr>
            <w:tcW w:w="817" w:type="dxa"/>
            <w:shd w:val="clear" w:color="auto" w:fill="auto"/>
          </w:tcPr>
          <w:p w14:paraId="709E590E" w14:textId="4FA09D3B" w:rsidR="00CB72C5" w:rsidRDefault="00CB72C5" w:rsidP="00F30766">
            <w:pPr>
              <w:pStyle w:val="NoSpacing"/>
            </w:pPr>
            <w:r>
              <w:t>v.0.</w:t>
            </w:r>
            <w:r w:rsidR="008018D0">
              <w:t>4</w:t>
            </w:r>
          </w:p>
        </w:tc>
        <w:tc>
          <w:tcPr>
            <w:tcW w:w="1418" w:type="dxa"/>
            <w:shd w:val="clear" w:color="auto" w:fill="auto"/>
          </w:tcPr>
          <w:p w14:paraId="05CB6E5E" w14:textId="5FE71E31" w:rsidR="00CB72C5" w:rsidRDefault="00CB72C5" w:rsidP="00F30766">
            <w:pPr>
              <w:pStyle w:val="NoSpacing"/>
            </w:pPr>
            <w:r>
              <w:t>8/3/2017</w:t>
            </w:r>
          </w:p>
        </w:tc>
        <w:tc>
          <w:tcPr>
            <w:tcW w:w="5528" w:type="dxa"/>
            <w:shd w:val="clear" w:color="auto" w:fill="auto"/>
          </w:tcPr>
          <w:p w14:paraId="6855BE6C" w14:textId="3DBFDE1E" w:rsidR="00CB72C5" w:rsidRDefault="00CB72C5" w:rsidP="008E1E29">
            <w:pPr>
              <w:pStyle w:val="NoSpacing"/>
              <w:jc w:val="left"/>
            </w:pPr>
            <w:r>
              <w:t>Updated version based on the input from the TCB meeting on 1/3/2017</w:t>
            </w:r>
          </w:p>
        </w:tc>
        <w:tc>
          <w:tcPr>
            <w:tcW w:w="1479" w:type="dxa"/>
            <w:shd w:val="clear" w:color="auto" w:fill="auto"/>
          </w:tcPr>
          <w:p w14:paraId="3C7730DE" w14:textId="2B9223C3" w:rsidR="00CB72C5" w:rsidRDefault="00CB72C5" w:rsidP="00F30766">
            <w:pPr>
              <w:pStyle w:val="NoSpacing"/>
            </w:pPr>
            <w:r>
              <w:t>Christos Kanellopoulos TCB-AAI</w:t>
            </w:r>
          </w:p>
        </w:tc>
      </w:tr>
      <w:tr w:rsidR="00EC504F" w14:paraId="0F018FDB" w14:textId="77777777" w:rsidTr="00C71C44">
        <w:tc>
          <w:tcPr>
            <w:tcW w:w="817" w:type="dxa"/>
            <w:shd w:val="clear" w:color="auto" w:fill="auto"/>
          </w:tcPr>
          <w:p w14:paraId="4DAEED07" w14:textId="688A66D9" w:rsidR="00EC504F" w:rsidRPr="002E5F1F" w:rsidRDefault="00CB72C5" w:rsidP="00F30766">
            <w:pPr>
              <w:pStyle w:val="NoSpacing"/>
            </w:pPr>
            <w:r>
              <w:t>v.0.</w:t>
            </w:r>
            <w:r w:rsidR="008018D0">
              <w:t>5</w:t>
            </w:r>
          </w:p>
        </w:tc>
        <w:tc>
          <w:tcPr>
            <w:tcW w:w="1418" w:type="dxa"/>
            <w:shd w:val="clear" w:color="auto" w:fill="auto"/>
          </w:tcPr>
          <w:p w14:paraId="4AC7F63E" w14:textId="0562C1AB" w:rsidR="00EC504F" w:rsidRDefault="008E1E29" w:rsidP="00F30766">
            <w:pPr>
              <w:pStyle w:val="NoSpacing"/>
            </w:pPr>
            <w:r>
              <w:t>2</w:t>
            </w:r>
            <w:r w:rsidR="00CB72C5">
              <w:t>/5/2017</w:t>
            </w:r>
          </w:p>
        </w:tc>
        <w:tc>
          <w:tcPr>
            <w:tcW w:w="5528" w:type="dxa"/>
            <w:shd w:val="clear" w:color="auto" w:fill="auto"/>
          </w:tcPr>
          <w:p w14:paraId="743E740C" w14:textId="78E4D117" w:rsidR="00EC504F" w:rsidRDefault="008E1E29" w:rsidP="008E1E29">
            <w:pPr>
              <w:pStyle w:val="NoSpacing"/>
              <w:jc w:val="left"/>
            </w:pPr>
            <w:r>
              <w:t>Updated version considering the outcome of the discussions for EOSCHub</w:t>
            </w:r>
          </w:p>
        </w:tc>
        <w:tc>
          <w:tcPr>
            <w:tcW w:w="1479" w:type="dxa"/>
            <w:shd w:val="clear" w:color="auto" w:fill="auto"/>
          </w:tcPr>
          <w:p w14:paraId="1AF6F429" w14:textId="7C9DA30E" w:rsidR="00EC504F" w:rsidRDefault="008E1E29" w:rsidP="008E1E29">
            <w:pPr>
              <w:pStyle w:val="NoSpacing"/>
              <w:jc w:val="left"/>
            </w:pPr>
            <w:r>
              <w:t>Christos Kanellopoulos TCB-AAI</w:t>
            </w:r>
          </w:p>
        </w:tc>
      </w:tr>
      <w:tr w:rsidR="008E1E29" w14:paraId="0790A1C2" w14:textId="77777777" w:rsidTr="00C71C44">
        <w:tc>
          <w:tcPr>
            <w:tcW w:w="817" w:type="dxa"/>
            <w:shd w:val="clear" w:color="auto" w:fill="auto"/>
          </w:tcPr>
          <w:p w14:paraId="27DEDAD0" w14:textId="628ADDD1" w:rsidR="008E1E29" w:rsidRDefault="008E1E29" w:rsidP="00F30766">
            <w:pPr>
              <w:pStyle w:val="NoSpacing"/>
            </w:pPr>
            <w:r>
              <w:t>v</w:t>
            </w:r>
            <w:r w:rsidR="004B6428">
              <w:t>.</w:t>
            </w:r>
            <w:r w:rsidR="008018D0">
              <w:t>0.6</w:t>
            </w:r>
          </w:p>
        </w:tc>
        <w:tc>
          <w:tcPr>
            <w:tcW w:w="1418" w:type="dxa"/>
            <w:shd w:val="clear" w:color="auto" w:fill="auto"/>
          </w:tcPr>
          <w:p w14:paraId="2B7D2904" w14:textId="794AB4D3" w:rsidR="008E1E29" w:rsidRDefault="008E1E29" w:rsidP="00F30766">
            <w:pPr>
              <w:pStyle w:val="NoSpacing"/>
            </w:pPr>
            <w:r>
              <w:t>9/5/2017</w:t>
            </w:r>
          </w:p>
        </w:tc>
        <w:tc>
          <w:tcPr>
            <w:tcW w:w="5528" w:type="dxa"/>
            <w:shd w:val="clear" w:color="auto" w:fill="auto"/>
          </w:tcPr>
          <w:p w14:paraId="7B9B54EB" w14:textId="4207F31F" w:rsidR="008E1E29" w:rsidRDefault="008E1E29" w:rsidP="008E1E29">
            <w:pPr>
              <w:pStyle w:val="NoSpacing"/>
              <w:jc w:val="left"/>
            </w:pPr>
            <w:r>
              <w:t>Published on https://documents.egi.eu</w:t>
            </w:r>
          </w:p>
        </w:tc>
        <w:tc>
          <w:tcPr>
            <w:tcW w:w="1479" w:type="dxa"/>
            <w:shd w:val="clear" w:color="auto" w:fill="auto"/>
          </w:tcPr>
          <w:p w14:paraId="1115ACBE" w14:textId="3ABE0130" w:rsidR="008E1E29" w:rsidRDefault="008E1E29" w:rsidP="008E1E29">
            <w:pPr>
              <w:pStyle w:val="NoSpacing"/>
              <w:jc w:val="left"/>
            </w:pPr>
            <w:r>
              <w:t>Christos Kanellopoulos TCB-AAI</w:t>
            </w:r>
          </w:p>
        </w:tc>
      </w:tr>
      <w:tr w:rsidR="00E81ECD" w14:paraId="670B4736" w14:textId="77777777" w:rsidTr="00C71C44">
        <w:tc>
          <w:tcPr>
            <w:tcW w:w="817" w:type="dxa"/>
            <w:shd w:val="clear" w:color="auto" w:fill="auto"/>
          </w:tcPr>
          <w:p w14:paraId="067FE55F" w14:textId="18F3A3D7" w:rsidR="00E81ECD" w:rsidRDefault="00E81ECD" w:rsidP="00F30766">
            <w:pPr>
              <w:pStyle w:val="NoSpacing"/>
            </w:pPr>
            <w:r>
              <w:t>v.0.7</w:t>
            </w:r>
          </w:p>
        </w:tc>
        <w:tc>
          <w:tcPr>
            <w:tcW w:w="1418" w:type="dxa"/>
            <w:shd w:val="clear" w:color="auto" w:fill="auto"/>
          </w:tcPr>
          <w:p w14:paraId="738F2674" w14:textId="55E140DA" w:rsidR="00E81ECD" w:rsidRDefault="00E81ECD" w:rsidP="00F30766">
            <w:pPr>
              <w:pStyle w:val="NoSpacing"/>
            </w:pPr>
            <w:r>
              <w:t>12/5/2017</w:t>
            </w:r>
          </w:p>
        </w:tc>
        <w:tc>
          <w:tcPr>
            <w:tcW w:w="5528" w:type="dxa"/>
            <w:shd w:val="clear" w:color="auto" w:fill="auto"/>
          </w:tcPr>
          <w:p w14:paraId="55C33224" w14:textId="3D81CB8E" w:rsidR="00E81ECD" w:rsidRDefault="00E81ECD" w:rsidP="008E1E29">
            <w:pPr>
              <w:pStyle w:val="NoSpacing"/>
              <w:jc w:val="left"/>
            </w:pPr>
            <w:r>
              <w:t>Minor text corrections</w:t>
            </w:r>
          </w:p>
        </w:tc>
        <w:tc>
          <w:tcPr>
            <w:tcW w:w="1479" w:type="dxa"/>
            <w:shd w:val="clear" w:color="auto" w:fill="auto"/>
          </w:tcPr>
          <w:p w14:paraId="3C676E9D" w14:textId="3F202ED1" w:rsidR="00E81ECD" w:rsidRDefault="00E27853" w:rsidP="008E1E29">
            <w:pPr>
              <w:pStyle w:val="NoSpacing"/>
              <w:jc w:val="left"/>
            </w:pPr>
            <w:r>
              <w:t>Christos Kanellopoulos TCB-AAI</w:t>
            </w:r>
          </w:p>
        </w:tc>
      </w:tr>
      <w:tr w:rsidR="001916F8" w14:paraId="4DEC5B57" w14:textId="77777777" w:rsidTr="00C71C44">
        <w:tc>
          <w:tcPr>
            <w:tcW w:w="817" w:type="dxa"/>
            <w:shd w:val="clear" w:color="auto" w:fill="auto"/>
          </w:tcPr>
          <w:p w14:paraId="44B23C11" w14:textId="7F78EF25" w:rsidR="001916F8" w:rsidRDefault="001916F8" w:rsidP="00F30766">
            <w:pPr>
              <w:pStyle w:val="NoSpacing"/>
            </w:pPr>
            <w:r>
              <w:t>v.0.8</w:t>
            </w:r>
          </w:p>
        </w:tc>
        <w:tc>
          <w:tcPr>
            <w:tcW w:w="1418" w:type="dxa"/>
            <w:shd w:val="clear" w:color="auto" w:fill="auto"/>
          </w:tcPr>
          <w:p w14:paraId="04B72E33" w14:textId="4E84C3DF" w:rsidR="001916F8" w:rsidRDefault="002F415C" w:rsidP="00F30766">
            <w:pPr>
              <w:pStyle w:val="NoSpacing"/>
            </w:pPr>
            <w:r>
              <w:t>15/6</w:t>
            </w:r>
            <w:r w:rsidR="001916F8">
              <w:t>/2017</w:t>
            </w:r>
          </w:p>
        </w:tc>
        <w:tc>
          <w:tcPr>
            <w:tcW w:w="5528" w:type="dxa"/>
            <w:shd w:val="clear" w:color="auto" w:fill="auto"/>
          </w:tcPr>
          <w:p w14:paraId="0273FBBA" w14:textId="06CBD689" w:rsidR="001916F8" w:rsidRDefault="001916F8" w:rsidP="008E1E29">
            <w:pPr>
              <w:pStyle w:val="NoSpacing"/>
              <w:jc w:val="left"/>
            </w:pPr>
            <w:r w:rsidRPr="001916F8">
              <w:t>Updated version based on the</w:t>
            </w:r>
            <w:r>
              <w:t xml:space="preserve"> input from the TCB meeting on 12/5</w:t>
            </w:r>
            <w:r w:rsidRPr="001916F8">
              <w:t>/2017</w:t>
            </w:r>
          </w:p>
        </w:tc>
        <w:tc>
          <w:tcPr>
            <w:tcW w:w="1479" w:type="dxa"/>
            <w:shd w:val="clear" w:color="auto" w:fill="auto"/>
          </w:tcPr>
          <w:p w14:paraId="368CAD97" w14:textId="54F1EAEF" w:rsidR="001916F8" w:rsidRDefault="001916F8" w:rsidP="008E1E29">
            <w:pPr>
              <w:pStyle w:val="NoSpacing"/>
              <w:jc w:val="left"/>
            </w:pPr>
            <w:r>
              <w:t>Nicolas Liampotis TCB-AAI</w:t>
            </w:r>
          </w:p>
        </w:tc>
      </w:tr>
    </w:tbl>
    <w:p w14:paraId="49F8788F" w14:textId="77777777" w:rsidR="00EC504F" w:rsidRDefault="00EC504F" w:rsidP="00F30766"/>
    <w:p w14:paraId="5C35E209" w14:textId="77777777" w:rsidR="00EC504F" w:rsidRPr="005D14DF" w:rsidRDefault="00EC504F" w:rsidP="00F30766">
      <w:r w:rsidRPr="005D14DF">
        <w:t>TERMINOLOGY</w:t>
      </w:r>
    </w:p>
    <w:p w14:paraId="584FCD32" w14:textId="73BB5331" w:rsidR="00EC504F" w:rsidRDefault="00873234" w:rsidP="00F30766">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r w:rsidR="00EC504F">
        <w:br w:type="page"/>
      </w:r>
    </w:p>
    <w:sdt>
      <w:sdtPr>
        <w:id w:val="-1545511109"/>
        <w:docPartObj>
          <w:docPartGallery w:val="Table of Contents"/>
          <w:docPartUnique/>
        </w:docPartObj>
      </w:sdtPr>
      <w:sdtEndPr>
        <w:rPr>
          <w:noProof/>
        </w:rPr>
      </w:sdtEndPr>
      <w:sdtContent>
        <w:p w14:paraId="087FD0A2" w14:textId="77777777" w:rsidR="00227F47" w:rsidRPr="00227F47" w:rsidRDefault="00227F47" w:rsidP="00F30766">
          <w:r w:rsidRPr="00227F47">
            <w:t>Contents</w:t>
          </w:r>
        </w:p>
        <w:p w14:paraId="0360C6B7" w14:textId="77777777" w:rsidR="00556DCC" w:rsidRDefault="00227F47">
          <w:pPr>
            <w:pStyle w:val="TOC1"/>
            <w:tabs>
              <w:tab w:val="left" w:pos="400"/>
              <w:tab w:val="right" w:leader="dot" w:pos="9016"/>
            </w:tabs>
            <w:rPr>
              <w:rFonts w:eastAsiaTheme="minorEastAsia" w:cstheme="minorBidi"/>
              <w:noProof/>
              <w:sz w:val="24"/>
              <w:szCs w:val="24"/>
            </w:rPr>
          </w:pPr>
          <w:r>
            <w:fldChar w:fldCharType="begin"/>
          </w:r>
          <w:r>
            <w:instrText xml:space="preserve"> TOC \o "1-3" \h \z \u </w:instrText>
          </w:r>
          <w:r>
            <w:fldChar w:fldCharType="separate"/>
          </w:r>
          <w:hyperlink w:anchor="_Toc487504981" w:history="1">
            <w:r w:rsidR="00556DCC" w:rsidRPr="00366251">
              <w:rPr>
                <w:rStyle w:val="Hyperlink"/>
                <w:noProof/>
              </w:rPr>
              <w:t>1</w:t>
            </w:r>
            <w:r w:rsidR="00556DCC">
              <w:rPr>
                <w:rFonts w:eastAsiaTheme="minorEastAsia" w:cstheme="minorBidi"/>
                <w:noProof/>
                <w:sz w:val="24"/>
                <w:szCs w:val="24"/>
              </w:rPr>
              <w:tab/>
            </w:r>
            <w:r w:rsidR="00556DCC" w:rsidRPr="00366251">
              <w:rPr>
                <w:rStyle w:val="Hyperlink"/>
                <w:noProof/>
              </w:rPr>
              <w:t>Introduction</w:t>
            </w:r>
            <w:r w:rsidR="00556DCC">
              <w:rPr>
                <w:noProof/>
                <w:webHidden/>
              </w:rPr>
              <w:tab/>
            </w:r>
            <w:r w:rsidR="00556DCC">
              <w:rPr>
                <w:noProof/>
                <w:webHidden/>
              </w:rPr>
              <w:fldChar w:fldCharType="begin"/>
            </w:r>
            <w:r w:rsidR="00556DCC">
              <w:rPr>
                <w:noProof/>
                <w:webHidden/>
              </w:rPr>
              <w:instrText xml:space="preserve"> PAGEREF _Toc487504981 \h </w:instrText>
            </w:r>
            <w:r w:rsidR="00556DCC">
              <w:rPr>
                <w:noProof/>
                <w:webHidden/>
              </w:rPr>
            </w:r>
            <w:r w:rsidR="00556DCC">
              <w:rPr>
                <w:noProof/>
                <w:webHidden/>
              </w:rPr>
              <w:fldChar w:fldCharType="separate"/>
            </w:r>
            <w:r w:rsidR="00556DCC">
              <w:rPr>
                <w:noProof/>
                <w:webHidden/>
              </w:rPr>
              <w:t>4</w:t>
            </w:r>
            <w:r w:rsidR="00556DCC">
              <w:rPr>
                <w:noProof/>
                <w:webHidden/>
              </w:rPr>
              <w:fldChar w:fldCharType="end"/>
            </w:r>
          </w:hyperlink>
        </w:p>
        <w:p w14:paraId="32B41FDD" w14:textId="77777777" w:rsidR="00556DCC" w:rsidRDefault="00556DCC">
          <w:pPr>
            <w:pStyle w:val="TOC1"/>
            <w:tabs>
              <w:tab w:val="left" w:pos="400"/>
              <w:tab w:val="right" w:leader="dot" w:pos="9016"/>
            </w:tabs>
            <w:rPr>
              <w:rFonts w:eastAsiaTheme="minorEastAsia" w:cstheme="minorBidi"/>
              <w:noProof/>
              <w:sz w:val="24"/>
              <w:szCs w:val="24"/>
            </w:rPr>
          </w:pPr>
          <w:hyperlink w:anchor="_Toc487504982" w:history="1">
            <w:r w:rsidRPr="00366251">
              <w:rPr>
                <w:rStyle w:val="Hyperlink"/>
                <w:noProof/>
              </w:rPr>
              <w:t>2</w:t>
            </w:r>
            <w:r>
              <w:rPr>
                <w:rFonts w:eastAsiaTheme="minorEastAsia" w:cstheme="minorBidi"/>
                <w:noProof/>
                <w:sz w:val="24"/>
                <w:szCs w:val="24"/>
              </w:rPr>
              <w:tab/>
            </w:r>
            <w:r w:rsidRPr="00366251">
              <w:rPr>
                <w:rStyle w:val="Hyperlink"/>
                <w:noProof/>
              </w:rPr>
              <w:t>Requirements</w:t>
            </w:r>
            <w:r>
              <w:rPr>
                <w:noProof/>
                <w:webHidden/>
              </w:rPr>
              <w:tab/>
            </w:r>
            <w:r>
              <w:rPr>
                <w:noProof/>
                <w:webHidden/>
              </w:rPr>
              <w:fldChar w:fldCharType="begin"/>
            </w:r>
            <w:r>
              <w:rPr>
                <w:noProof/>
                <w:webHidden/>
              </w:rPr>
              <w:instrText xml:space="preserve"> PAGEREF _Toc487504982 \h </w:instrText>
            </w:r>
            <w:r>
              <w:rPr>
                <w:noProof/>
                <w:webHidden/>
              </w:rPr>
            </w:r>
            <w:r>
              <w:rPr>
                <w:noProof/>
                <w:webHidden/>
              </w:rPr>
              <w:fldChar w:fldCharType="separate"/>
            </w:r>
            <w:r>
              <w:rPr>
                <w:noProof/>
                <w:webHidden/>
              </w:rPr>
              <w:t>5</w:t>
            </w:r>
            <w:r>
              <w:rPr>
                <w:noProof/>
                <w:webHidden/>
              </w:rPr>
              <w:fldChar w:fldCharType="end"/>
            </w:r>
          </w:hyperlink>
        </w:p>
        <w:p w14:paraId="433742C4" w14:textId="77777777" w:rsidR="00556DCC" w:rsidRDefault="00556DCC">
          <w:pPr>
            <w:pStyle w:val="TOC1"/>
            <w:tabs>
              <w:tab w:val="left" w:pos="400"/>
              <w:tab w:val="right" w:leader="dot" w:pos="9016"/>
            </w:tabs>
            <w:rPr>
              <w:rFonts w:eastAsiaTheme="minorEastAsia" w:cstheme="minorBidi"/>
              <w:noProof/>
              <w:sz w:val="24"/>
              <w:szCs w:val="24"/>
            </w:rPr>
          </w:pPr>
          <w:hyperlink w:anchor="_Toc487504983" w:history="1">
            <w:r w:rsidRPr="00366251">
              <w:rPr>
                <w:rStyle w:val="Hyperlink"/>
                <w:noProof/>
              </w:rPr>
              <w:t>3</w:t>
            </w:r>
            <w:r>
              <w:rPr>
                <w:rFonts w:eastAsiaTheme="minorEastAsia" w:cstheme="minorBidi"/>
                <w:noProof/>
                <w:sz w:val="24"/>
                <w:szCs w:val="24"/>
              </w:rPr>
              <w:tab/>
            </w:r>
            <w:r w:rsidRPr="00366251">
              <w:rPr>
                <w:rStyle w:val="Hyperlink"/>
                <w:noProof/>
              </w:rPr>
              <w:t>Short-term roadmap (2017)</w:t>
            </w:r>
            <w:r>
              <w:rPr>
                <w:noProof/>
                <w:webHidden/>
              </w:rPr>
              <w:tab/>
            </w:r>
            <w:r>
              <w:rPr>
                <w:noProof/>
                <w:webHidden/>
              </w:rPr>
              <w:fldChar w:fldCharType="begin"/>
            </w:r>
            <w:r>
              <w:rPr>
                <w:noProof/>
                <w:webHidden/>
              </w:rPr>
              <w:instrText xml:space="preserve"> PAGEREF _Toc487504983 \h </w:instrText>
            </w:r>
            <w:r>
              <w:rPr>
                <w:noProof/>
                <w:webHidden/>
              </w:rPr>
            </w:r>
            <w:r>
              <w:rPr>
                <w:noProof/>
                <w:webHidden/>
              </w:rPr>
              <w:fldChar w:fldCharType="separate"/>
            </w:r>
            <w:r>
              <w:rPr>
                <w:noProof/>
                <w:webHidden/>
              </w:rPr>
              <w:t>7</w:t>
            </w:r>
            <w:r>
              <w:rPr>
                <w:noProof/>
                <w:webHidden/>
              </w:rPr>
              <w:fldChar w:fldCharType="end"/>
            </w:r>
          </w:hyperlink>
        </w:p>
        <w:p w14:paraId="3A093F1B" w14:textId="77777777" w:rsidR="00556DCC" w:rsidRDefault="00556DCC">
          <w:pPr>
            <w:pStyle w:val="TOC2"/>
            <w:tabs>
              <w:tab w:val="left" w:pos="720"/>
              <w:tab w:val="right" w:leader="dot" w:pos="9016"/>
            </w:tabs>
            <w:rPr>
              <w:rFonts w:eastAsiaTheme="minorEastAsia" w:cstheme="minorBidi"/>
              <w:noProof/>
              <w:sz w:val="24"/>
              <w:szCs w:val="24"/>
            </w:rPr>
          </w:pPr>
          <w:hyperlink w:anchor="_Toc487504984" w:history="1">
            <w:r w:rsidRPr="00366251">
              <w:rPr>
                <w:rStyle w:val="Hyperlink"/>
                <w:noProof/>
              </w:rPr>
              <w:t>3.1</w:t>
            </w:r>
            <w:r>
              <w:rPr>
                <w:rFonts w:eastAsiaTheme="minorEastAsia" w:cstheme="minorBidi"/>
                <w:noProof/>
                <w:sz w:val="24"/>
                <w:szCs w:val="24"/>
              </w:rPr>
              <w:tab/>
            </w:r>
            <w:r w:rsidRPr="00366251">
              <w:rPr>
                <w:rStyle w:val="Hyperlink"/>
                <w:noProof/>
              </w:rPr>
              <w:t>Translation of VO information into VOMS proxies</w:t>
            </w:r>
            <w:r>
              <w:rPr>
                <w:noProof/>
                <w:webHidden/>
              </w:rPr>
              <w:tab/>
            </w:r>
            <w:r>
              <w:rPr>
                <w:noProof/>
                <w:webHidden/>
              </w:rPr>
              <w:fldChar w:fldCharType="begin"/>
            </w:r>
            <w:r>
              <w:rPr>
                <w:noProof/>
                <w:webHidden/>
              </w:rPr>
              <w:instrText xml:space="preserve"> PAGEREF _Toc487504984 \h </w:instrText>
            </w:r>
            <w:r>
              <w:rPr>
                <w:noProof/>
                <w:webHidden/>
              </w:rPr>
            </w:r>
            <w:r>
              <w:rPr>
                <w:noProof/>
                <w:webHidden/>
              </w:rPr>
              <w:fldChar w:fldCharType="separate"/>
            </w:r>
            <w:r>
              <w:rPr>
                <w:noProof/>
                <w:webHidden/>
              </w:rPr>
              <w:t>7</w:t>
            </w:r>
            <w:r>
              <w:rPr>
                <w:noProof/>
                <w:webHidden/>
              </w:rPr>
              <w:fldChar w:fldCharType="end"/>
            </w:r>
          </w:hyperlink>
        </w:p>
        <w:p w14:paraId="0FC6C9DA" w14:textId="77777777" w:rsidR="00556DCC" w:rsidRDefault="00556DCC">
          <w:pPr>
            <w:pStyle w:val="TOC2"/>
            <w:tabs>
              <w:tab w:val="left" w:pos="720"/>
              <w:tab w:val="right" w:leader="dot" w:pos="9016"/>
            </w:tabs>
            <w:rPr>
              <w:rFonts w:eastAsiaTheme="minorEastAsia" w:cstheme="minorBidi"/>
              <w:noProof/>
              <w:sz w:val="24"/>
              <w:szCs w:val="24"/>
            </w:rPr>
          </w:pPr>
          <w:hyperlink w:anchor="_Toc487504985" w:history="1">
            <w:r w:rsidRPr="00366251">
              <w:rPr>
                <w:rStyle w:val="Hyperlink"/>
                <w:noProof/>
              </w:rPr>
              <w:t>3.2</w:t>
            </w:r>
            <w:r>
              <w:rPr>
                <w:rFonts w:eastAsiaTheme="minorEastAsia" w:cstheme="minorBidi"/>
                <w:noProof/>
                <w:sz w:val="24"/>
                <w:szCs w:val="24"/>
              </w:rPr>
              <w:tab/>
            </w:r>
            <w:r w:rsidRPr="00366251">
              <w:rPr>
                <w:rStyle w:val="Hyperlink"/>
                <w:noProof/>
              </w:rPr>
              <w:t>Provisioning of VOMS information through SAML and OIDC interfaces</w:t>
            </w:r>
            <w:r>
              <w:rPr>
                <w:noProof/>
                <w:webHidden/>
              </w:rPr>
              <w:tab/>
            </w:r>
            <w:r>
              <w:rPr>
                <w:noProof/>
                <w:webHidden/>
              </w:rPr>
              <w:fldChar w:fldCharType="begin"/>
            </w:r>
            <w:r>
              <w:rPr>
                <w:noProof/>
                <w:webHidden/>
              </w:rPr>
              <w:instrText xml:space="preserve"> PAGEREF _Toc487504985 \h </w:instrText>
            </w:r>
            <w:r>
              <w:rPr>
                <w:noProof/>
                <w:webHidden/>
              </w:rPr>
            </w:r>
            <w:r>
              <w:rPr>
                <w:noProof/>
                <w:webHidden/>
              </w:rPr>
              <w:fldChar w:fldCharType="separate"/>
            </w:r>
            <w:r>
              <w:rPr>
                <w:noProof/>
                <w:webHidden/>
              </w:rPr>
              <w:t>7</w:t>
            </w:r>
            <w:r>
              <w:rPr>
                <w:noProof/>
                <w:webHidden/>
              </w:rPr>
              <w:fldChar w:fldCharType="end"/>
            </w:r>
          </w:hyperlink>
        </w:p>
        <w:p w14:paraId="583A57E8" w14:textId="77777777" w:rsidR="00556DCC" w:rsidRDefault="00556DCC">
          <w:pPr>
            <w:pStyle w:val="TOC2"/>
            <w:tabs>
              <w:tab w:val="left" w:pos="720"/>
              <w:tab w:val="right" w:leader="dot" w:pos="9016"/>
            </w:tabs>
            <w:rPr>
              <w:rFonts w:eastAsiaTheme="minorEastAsia" w:cstheme="minorBidi"/>
              <w:noProof/>
              <w:sz w:val="24"/>
              <w:szCs w:val="24"/>
            </w:rPr>
          </w:pPr>
          <w:hyperlink w:anchor="_Toc487504986" w:history="1">
            <w:r w:rsidRPr="00366251">
              <w:rPr>
                <w:rStyle w:val="Hyperlink"/>
                <w:noProof/>
              </w:rPr>
              <w:t>3.3</w:t>
            </w:r>
            <w:r>
              <w:rPr>
                <w:rFonts w:eastAsiaTheme="minorEastAsia" w:cstheme="minorBidi"/>
                <w:noProof/>
                <w:sz w:val="24"/>
                <w:szCs w:val="24"/>
              </w:rPr>
              <w:tab/>
            </w:r>
            <w:r w:rsidRPr="00366251">
              <w:rPr>
                <w:rStyle w:val="Hyperlink"/>
                <w:noProof/>
              </w:rPr>
              <w:t>Provide user documentation - sample code for getting certificates through RCauth.eu</w:t>
            </w:r>
            <w:r>
              <w:rPr>
                <w:noProof/>
                <w:webHidden/>
              </w:rPr>
              <w:tab/>
            </w:r>
            <w:r>
              <w:rPr>
                <w:noProof/>
                <w:webHidden/>
              </w:rPr>
              <w:fldChar w:fldCharType="begin"/>
            </w:r>
            <w:r>
              <w:rPr>
                <w:noProof/>
                <w:webHidden/>
              </w:rPr>
              <w:instrText xml:space="preserve"> PAGEREF _Toc487504986 \h </w:instrText>
            </w:r>
            <w:r>
              <w:rPr>
                <w:noProof/>
                <w:webHidden/>
              </w:rPr>
            </w:r>
            <w:r>
              <w:rPr>
                <w:noProof/>
                <w:webHidden/>
              </w:rPr>
              <w:fldChar w:fldCharType="separate"/>
            </w:r>
            <w:r>
              <w:rPr>
                <w:noProof/>
                <w:webHidden/>
              </w:rPr>
              <w:t>7</w:t>
            </w:r>
            <w:r>
              <w:rPr>
                <w:noProof/>
                <w:webHidden/>
              </w:rPr>
              <w:fldChar w:fldCharType="end"/>
            </w:r>
          </w:hyperlink>
        </w:p>
        <w:p w14:paraId="514B4376" w14:textId="77777777" w:rsidR="00556DCC" w:rsidRDefault="00556DCC">
          <w:pPr>
            <w:pStyle w:val="TOC2"/>
            <w:tabs>
              <w:tab w:val="left" w:pos="720"/>
              <w:tab w:val="right" w:leader="dot" w:pos="9016"/>
            </w:tabs>
            <w:rPr>
              <w:rFonts w:eastAsiaTheme="minorEastAsia" w:cstheme="minorBidi"/>
              <w:noProof/>
              <w:sz w:val="24"/>
              <w:szCs w:val="24"/>
            </w:rPr>
          </w:pPr>
          <w:hyperlink w:anchor="_Toc487504987" w:history="1">
            <w:r w:rsidRPr="00366251">
              <w:rPr>
                <w:rStyle w:val="Hyperlink"/>
                <w:noProof/>
              </w:rPr>
              <w:t>3.4</w:t>
            </w:r>
            <w:r>
              <w:rPr>
                <w:rFonts w:eastAsiaTheme="minorEastAsia" w:cstheme="minorBidi"/>
                <w:noProof/>
                <w:sz w:val="24"/>
                <w:szCs w:val="24"/>
              </w:rPr>
              <w:tab/>
            </w:r>
            <w:r w:rsidRPr="00366251">
              <w:rPr>
                <w:rStyle w:val="Hyperlink"/>
                <w:noProof/>
              </w:rPr>
              <w:t>User enrolment and account linking</w:t>
            </w:r>
            <w:r>
              <w:rPr>
                <w:noProof/>
                <w:webHidden/>
              </w:rPr>
              <w:tab/>
            </w:r>
            <w:r>
              <w:rPr>
                <w:noProof/>
                <w:webHidden/>
              </w:rPr>
              <w:fldChar w:fldCharType="begin"/>
            </w:r>
            <w:r>
              <w:rPr>
                <w:noProof/>
                <w:webHidden/>
              </w:rPr>
              <w:instrText xml:space="preserve"> PAGEREF _Toc487504987 \h </w:instrText>
            </w:r>
            <w:r>
              <w:rPr>
                <w:noProof/>
                <w:webHidden/>
              </w:rPr>
            </w:r>
            <w:r>
              <w:rPr>
                <w:noProof/>
                <w:webHidden/>
              </w:rPr>
              <w:fldChar w:fldCharType="separate"/>
            </w:r>
            <w:r>
              <w:rPr>
                <w:noProof/>
                <w:webHidden/>
              </w:rPr>
              <w:t>7</w:t>
            </w:r>
            <w:r>
              <w:rPr>
                <w:noProof/>
                <w:webHidden/>
              </w:rPr>
              <w:fldChar w:fldCharType="end"/>
            </w:r>
          </w:hyperlink>
        </w:p>
        <w:p w14:paraId="4F67DA16" w14:textId="77777777" w:rsidR="00556DCC" w:rsidRDefault="00556DCC">
          <w:pPr>
            <w:pStyle w:val="TOC2"/>
            <w:tabs>
              <w:tab w:val="left" w:pos="720"/>
              <w:tab w:val="right" w:leader="dot" w:pos="9016"/>
            </w:tabs>
            <w:rPr>
              <w:rFonts w:eastAsiaTheme="minorEastAsia" w:cstheme="minorBidi"/>
              <w:noProof/>
              <w:sz w:val="24"/>
              <w:szCs w:val="24"/>
            </w:rPr>
          </w:pPr>
          <w:hyperlink w:anchor="_Toc487504988" w:history="1">
            <w:r w:rsidRPr="00366251">
              <w:rPr>
                <w:rStyle w:val="Hyperlink"/>
                <w:noProof/>
              </w:rPr>
              <w:t>3.5</w:t>
            </w:r>
            <w:r>
              <w:rPr>
                <w:rFonts w:eastAsiaTheme="minorEastAsia" w:cstheme="minorBidi"/>
                <w:noProof/>
                <w:sz w:val="24"/>
                <w:szCs w:val="24"/>
              </w:rPr>
              <w:tab/>
            </w:r>
            <w:r w:rsidRPr="00366251">
              <w:rPr>
                <w:rStyle w:val="Hyperlink"/>
                <w:noProof/>
              </w:rPr>
              <w:t>Self-service interface for managing OIDC tokens</w:t>
            </w:r>
            <w:r>
              <w:rPr>
                <w:noProof/>
                <w:webHidden/>
              </w:rPr>
              <w:tab/>
            </w:r>
            <w:r>
              <w:rPr>
                <w:noProof/>
                <w:webHidden/>
              </w:rPr>
              <w:fldChar w:fldCharType="begin"/>
            </w:r>
            <w:r>
              <w:rPr>
                <w:noProof/>
                <w:webHidden/>
              </w:rPr>
              <w:instrText xml:space="preserve"> PAGEREF _Toc487504988 \h </w:instrText>
            </w:r>
            <w:r>
              <w:rPr>
                <w:noProof/>
                <w:webHidden/>
              </w:rPr>
            </w:r>
            <w:r>
              <w:rPr>
                <w:noProof/>
                <w:webHidden/>
              </w:rPr>
              <w:fldChar w:fldCharType="separate"/>
            </w:r>
            <w:r>
              <w:rPr>
                <w:noProof/>
                <w:webHidden/>
              </w:rPr>
              <w:t>8</w:t>
            </w:r>
            <w:r>
              <w:rPr>
                <w:noProof/>
                <w:webHidden/>
              </w:rPr>
              <w:fldChar w:fldCharType="end"/>
            </w:r>
          </w:hyperlink>
        </w:p>
        <w:p w14:paraId="5E265E20" w14:textId="77777777" w:rsidR="00556DCC" w:rsidRDefault="00556DCC">
          <w:pPr>
            <w:pStyle w:val="TOC1"/>
            <w:tabs>
              <w:tab w:val="left" w:pos="400"/>
              <w:tab w:val="right" w:leader="dot" w:pos="9016"/>
            </w:tabs>
            <w:rPr>
              <w:rFonts w:eastAsiaTheme="minorEastAsia" w:cstheme="minorBidi"/>
              <w:noProof/>
              <w:sz w:val="24"/>
              <w:szCs w:val="24"/>
            </w:rPr>
          </w:pPr>
          <w:hyperlink w:anchor="_Toc487504989" w:history="1">
            <w:r w:rsidRPr="00366251">
              <w:rPr>
                <w:rStyle w:val="Hyperlink"/>
                <w:noProof/>
              </w:rPr>
              <w:t>4</w:t>
            </w:r>
            <w:r>
              <w:rPr>
                <w:rFonts w:eastAsiaTheme="minorEastAsia" w:cstheme="minorBidi"/>
                <w:noProof/>
                <w:sz w:val="24"/>
                <w:szCs w:val="24"/>
              </w:rPr>
              <w:tab/>
            </w:r>
            <w:r w:rsidRPr="00366251">
              <w:rPr>
                <w:rStyle w:val="Hyperlink"/>
                <w:noProof/>
              </w:rPr>
              <w:t>Medium-term roadmap (2017 - 2018)</w:t>
            </w:r>
            <w:r>
              <w:rPr>
                <w:noProof/>
                <w:webHidden/>
              </w:rPr>
              <w:tab/>
            </w:r>
            <w:r>
              <w:rPr>
                <w:noProof/>
                <w:webHidden/>
              </w:rPr>
              <w:fldChar w:fldCharType="begin"/>
            </w:r>
            <w:r>
              <w:rPr>
                <w:noProof/>
                <w:webHidden/>
              </w:rPr>
              <w:instrText xml:space="preserve"> PAGEREF _Toc487504989 \h </w:instrText>
            </w:r>
            <w:r>
              <w:rPr>
                <w:noProof/>
                <w:webHidden/>
              </w:rPr>
            </w:r>
            <w:r>
              <w:rPr>
                <w:noProof/>
                <w:webHidden/>
              </w:rPr>
              <w:fldChar w:fldCharType="separate"/>
            </w:r>
            <w:r>
              <w:rPr>
                <w:noProof/>
                <w:webHidden/>
              </w:rPr>
              <w:t>9</w:t>
            </w:r>
            <w:r>
              <w:rPr>
                <w:noProof/>
                <w:webHidden/>
              </w:rPr>
              <w:fldChar w:fldCharType="end"/>
            </w:r>
          </w:hyperlink>
        </w:p>
        <w:p w14:paraId="00F5CD31" w14:textId="77777777" w:rsidR="00556DCC" w:rsidRDefault="00556DCC">
          <w:pPr>
            <w:pStyle w:val="TOC2"/>
            <w:tabs>
              <w:tab w:val="left" w:pos="720"/>
              <w:tab w:val="right" w:leader="dot" w:pos="9016"/>
            </w:tabs>
            <w:rPr>
              <w:rFonts w:eastAsiaTheme="minorEastAsia" w:cstheme="minorBidi"/>
              <w:noProof/>
              <w:sz w:val="24"/>
              <w:szCs w:val="24"/>
            </w:rPr>
          </w:pPr>
          <w:hyperlink w:anchor="_Toc487504990" w:history="1">
            <w:r w:rsidRPr="00366251">
              <w:rPr>
                <w:rStyle w:val="Hyperlink"/>
                <w:noProof/>
              </w:rPr>
              <w:t>4.1</w:t>
            </w:r>
            <w:r>
              <w:rPr>
                <w:rFonts w:eastAsiaTheme="minorEastAsia" w:cstheme="minorBidi"/>
                <w:noProof/>
                <w:sz w:val="24"/>
                <w:szCs w:val="24"/>
              </w:rPr>
              <w:tab/>
            </w:r>
            <w:r w:rsidRPr="00366251">
              <w:rPr>
                <w:rStyle w:val="Hyperlink"/>
                <w:noProof/>
              </w:rPr>
              <w:t>Web interface harmonisation and branding support for the EGI CheckIn Service</w:t>
            </w:r>
            <w:r>
              <w:rPr>
                <w:noProof/>
                <w:webHidden/>
              </w:rPr>
              <w:tab/>
            </w:r>
            <w:r>
              <w:rPr>
                <w:noProof/>
                <w:webHidden/>
              </w:rPr>
              <w:fldChar w:fldCharType="begin"/>
            </w:r>
            <w:r>
              <w:rPr>
                <w:noProof/>
                <w:webHidden/>
              </w:rPr>
              <w:instrText xml:space="preserve"> PAGEREF _Toc487504990 \h </w:instrText>
            </w:r>
            <w:r>
              <w:rPr>
                <w:noProof/>
                <w:webHidden/>
              </w:rPr>
            </w:r>
            <w:r>
              <w:rPr>
                <w:noProof/>
                <w:webHidden/>
              </w:rPr>
              <w:fldChar w:fldCharType="separate"/>
            </w:r>
            <w:r>
              <w:rPr>
                <w:noProof/>
                <w:webHidden/>
              </w:rPr>
              <w:t>9</w:t>
            </w:r>
            <w:r>
              <w:rPr>
                <w:noProof/>
                <w:webHidden/>
              </w:rPr>
              <w:fldChar w:fldCharType="end"/>
            </w:r>
          </w:hyperlink>
        </w:p>
        <w:p w14:paraId="70CD82ED" w14:textId="77777777" w:rsidR="00556DCC" w:rsidRDefault="00556DCC">
          <w:pPr>
            <w:pStyle w:val="TOC1"/>
            <w:tabs>
              <w:tab w:val="left" w:pos="400"/>
              <w:tab w:val="right" w:leader="dot" w:pos="9016"/>
            </w:tabs>
            <w:rPr>
              <w:rFonts w:eastAsiaTheme="minorEastAsia" w:cstheme="minorBidi"/>
              <w:noProof/>
              <w:sz w:val="24"/>
              <w:szCs w:val="24"/>
            </w:rPr>
          </w:pPr>
          <w:hyperlink w:anchor="_Toc487504991" w:history="1">
            <w:r w:rsidRPr="00366251">
              <w:rPr>
                <w:rStyle w:val="Hyperlink"/>
                <w:noProof/>
              </w:rPr>
              <w:t>5</w:t>
            </w:r>
            <w:r>
              <w:rPr>
                <w:rFonts w:eastAsiaTheme="minorEastAsia" w:cstheme="minorBidi"/>
                <w:noProof/>
                <w:sz w:val="24"/>
                <w:szCs w:val="24"/>
              </w:rPr>
              <w:tab/>
            </w:r>
            <w:r w:rsidRPr="00366251">
              <w:rPr>
                <w:rStyle w:val="Hyperlink"/>
                <w:noProof/>
              </w:rPr>
              <w:t>Long-term roadmap (2018 - 2020)</w:t>
            </w:r>
            <w:r>
              <w:rPr>
                <w:noProof/>
                <w:webHidden/>
              </w:rPr>
              <w:tab/>
            </w:r>
            <w:r>
              <w:rPr>
                <w:noProof/>
                <w:webHidden/>
              </w:rPr>
              <w:fldChar w:fldCharType="begin"/>
            </w:r>
            <w:r>
              <w:rPr>
                <w:noProof/>
                <w:webHidden/>
              </w:rPr>
              <w:instrText xml:space="preserve"> PAGEREF _Toc487504991 \h </w:instrText>
            </w:r>
            <w:r>
              <w:rPr>
                <w:noProof/>
                <w:webHidden/>
              </w:rPr>
            </w:r>
            <w:r>
              <w:rPr>
                <w:noProof/>
                <w:webHidden/>
              </w:rPr>
              <w:fldChar w:fldCharType="separate"/>
            </w:r>
            <w:r>
              <w:rPr>
                <w:noProof/>
                <w:webHidden/>
              </w:rPr>
              <w:t>10</w:t>
            </w:r>
            <w:r>
              <w:rPr>
                <w:noProof/>
                <w:webHidden/>
              </w:rPr>
              <w:fldChar w:fldCharType="end"/>
            </w:r>
          </w:hyperlink>
        </w:p>
        <w:p w14:paraId="1724ABCC" w14:textId="77777777" w:rsidR="00556DCC" w:rsidRDefault="00556DCC">
          <w:pPr>
            <w:pStyle w:val="TOC2"/>
            <w:tabs>
              <w:tab w:val="left" w:pos="720"/>
              <w:tab w:val="right" w:leader="dot" w:pos="9016"/>
            </w:tabs>
            <w:rPr>
              <w:rFonts w:eastAsiaTheme="minorEastAsia" w:cstheme="minorBidi"/>
              <w:noProof/>
              <w:sz w:val="24"/>
              <w:szCs w:val="24"/>
            </w:rPr>
          </w:pPr>
          <w:hyperlink w:anchor="_Toc487504992" w:history="1">
            <w:r w:rsidRPr="00366251">
              <w:rPr>
                <w:rStyle w:val="Hyperlink"/>
                <w:noProof/>
              </w:rPr>
              <w:t>5.1</w:t>
            </w:r>
            <w:r>
              <w:rPr>
                <w:rFonts w:eastAsiaTheme="minorEastAsia" w:cstheme="minorBidi"/>
                <w:noProof/>
                <w:sz w:val="24"/>
                <w:szCs w:val="24"/>
              </w:rPr>
              <w:tab/>
            </w:r>
            <w:r w:rsidRPr="00366251">
              <w:rPr>
                <w:rStyle w:val="Hyperlink"/>
                <w:noProof/>
              </w:rPr>
              <w:t>(New) RCAuth CA</w:t>
            </w:r>
            <w:r>
              <w:rPr>
                <w:noProof/>
                <w:webHidden/>
              </w:rPr>
              <w:tab/>
            </w:r>
            <w:r>
              <w:rPr>
                <w:noProof/>
                <w:webHidden/>
              </w:rPr>
              <w:fldChar w:fldCharType="begin"/>
            </w:r>
            <w:r>
              <w:rPr>
                <w:noProof/>
                <w:webHidden/>
              </w:rPr>
              <w:instrText xml:space="preserve"> PAGEREF _Toc487504992 \h </w:instrText>
            </w:r>
            <w:r>
              <w:rPr>
                <w:noProof/>
                <w:webHidden/>
              </w:rPr>
            </w:r>
            <w:r>
              <w:rPr>
                <w:noProof/>
                <w:webHidden/>
              </w:rPr>
              <w:fldChar w:fldCharType="separate"/>
            </w:r>
            <w:r>
              <w:rPr>
                <w:noProof/>
                <w:webHidden/>
              </w:rPr>
              <w:t>10</w:t>
            </w:r>
            <w:r>
              <w:rPr>
                <w:noProof/>
                <w:webHidden/>
              </w:rPr>
              <w:fldChar w:fldCharType="end"/>
            </w:r>
          </w:hyperlink>
        </w:p>
        <w:p w14:paraId="74DF6D20" w14:textId="77777777" w:rsidR="00556DCC" w:rsidRDefault="00556DCC">
          <w:pPr>
            <w:pStyle w:val="TOC2"/>
            <w:tabs>
              <w:tab w:val="left" w:pos="720"/>
              <w:tab w:val="right" w:leader="dot" w:pos="9016"/>
            </w:tabs>
            <w:rPr>
              <w:rFonts w:eastAsiaTheme="minorEastAsia" w:cstheme="minorBidi"/>
              <w:noProof/>
              <w:sz w:val="24"/>
              <w:szCs w:val="24"/>
            </w:rPr>
          </w:pPr>
          <w:hyperlink w:anchor="_Toc487504993" w:history="1">
            <w:r w:rsidRPr="00366251">
              <w:rPr>
                <w:rStyle w:val="Hyperlink"/>
                <w:noProof/>
              </w:rPr>
              <w:t>5.2</w:t>
            </w:r>
            <w:r>
              <w:rPr>
                <w:rFonts w:eastAsiaTheme="minorEastAsia" w:cstheme="minorBidi"/>
                <w:noProof/>
                <w:sz w:val="24"/>
                <w:szCs w:val="24"/>
              </w:rPr>
              <w:tab/>
            </w:r>
            <w:r w:rsidRPr="00366251">
              <w:rPr>
                <w:rStyle w:val="Hyperlink"/>
                <w:noProof/>
              </w:rPr>
              <w:t>Master Portal Enhanced High Availability Support</w:t>
            </w:r>
            <w:r>
              <w:rPr>
                <w:noProof/>
                <w:webHidden/>
              </w:rPr>
              <w:tab/>
            </w:r>
            <w:r>
              <w:rPr>
                <w:noProof/>
                <w:webHidden/>
              </w:rPr>
              <w:fldChar w:fldCharType="begin"/>
            </w:r>
            <w:r>
              <w:rPr>
                <w:noProof/>
                <w:webHidden/>
              </w:rPr>
              <w:instrText xml:space="preserve"> PAGEREF _Toc487504993 \h </w:instrText>
            </w:r>
            <w:r>
              <w:rPr>
                <w:noProof/>
                <w:webHidden/>
              </w:rPr>
            </w:r>
            <w:r>
              <w:rPr>
                <w:noProof/>
                <w:webHidden/>
              </w:rPr>
              <w:fldChar w:fldCharType="separate"/>
            </w:r>
            <w:r>
              <w:rPr>
                <w:noProof/>
                <w:webHidden/>
              </w:rPr>
              <w:t>10</w:t>
            </w:r>
            <w:r>
              <w:rPr>
                <w:noProof/>
                <w:webHidden/>
              </w:rPr>
              <w:fldChar w:fldCharType="end"/>
            </w:r>
          </w:hyperlink>
        </w:p>
        <w:p w14:paraId="3A6A516C" w14:textId="77777777" w:rsidR="00556DCC" w:rsidRDefault="00556DCC">
          <w:pPr>
            <w:pStyle w:val="TOC2"/>
            <w:tabs>
              <w:tab w:val="left" w:pos="720"/>
              <w:tab w:val="right" w:leader="dot" w:pos="9016"/>
            </w:tabs>
            <w:rPr>
              <w:rFonts w:eastAsiaTheme="minorEastAsia" w:cstheme="minorBidi"/>
              <w:noProof/>
              <w:sz w:val="24"/>
              <w:szCs w:val="24"/>
            </w:rPr>
          </w:pPr>
          <w:hyperlink w:anchor="_Toc487504994" w:history="1">
            <w:r w:rsidRPr="00366251">
              <w:rPr>
                <w:rStyle w:val="Hyperlink"/>
                <w:noProof/>
              </w:rPr>
              <w:t>5.3</w:t>
            </w:r>
            <w:r>
              <w:rPr>
                <w:rFonts w:eastAsiaTheme="minorEastAsia" w:cstheme="minorBidi"/>
                <w:noProof/>
                <w:sz w:val="24"/>
                <w:szCs w:val="24"/>
              </w:rPr>
              <w:tab/>
            </w:r>
            <w:r w:rsidRPr="00366251">
              <w:rPr>
                <w:rStyle w:val="Hyperlink"/>
                <w:noProof/>
              </w:rPr>
              <w:t>Evolution of the Discovery Service to support enhanced filtering capabilities</w:t>
            </w:r>
            <w:r>
              <w:rPr>
                <w:noProof/>
                <w:webHidden/>
              </w:rPr>
              <w:tab/>
            </w:r>
            <w:r>
              <w:rPr>
                <w:noProof/>
                <w:webHidden/>
              </w:rPr>
              <w:fldChar w:fldCharType="begin"/>
            </w:r>
            <w:r>
              <w:rPr>
                <w:noProof/>
                <w:webHidden/>
              </w:rPr>
              <w:instrText xml:space="preserve"> PAGEREF _Toc487504994 \h </w:instrText>
            </w:r>
            <w:r>
              <w:rPr>
                <w:noProof/>
                <w:webHidden/>
              </w:rPr>
            </w:r>
            <w:r>
              <w:rPr>
                <w:noProof/>
                <w:webHidden/>
              </w:rPr>
              <w:fldChar w:fldCharType="separate"/>
            </w:r>
            <w:r>
              <w:rPr>
                <w:noProof/>
                <w:webHidden/>
              </w:rPr>
              <w:t>10</w:t>
            </w:r>
            <w:r>
              <w:rPr>
                <w:noProof/>
                <w:webHidden/>
              </w:rPr>
              <w:fldChar w:fldCharType="end"/>
            </w:r>
          </w:hyperlink>
        </w:p>
        <w:p w14:paraId="1BC26C2F" w14:textId="77777777" w:rsidR="00556DCC" w:rsidRDefault="00556DCC">
          <w:pPr>
            <w:pStyle w:val="TOC2"/>
            <w:tabs>
              <w:tab w:val="left" w:pos="720"/>
              <w:tab w:val="right" w:leader="dot" w:pos="9016"/>
            </w:tabs>
            <w:rPr>
              <w:rFonts w:eastAsiaTheme="minorEastAsia" w:cstheme="minorBidi"/>
              <w:noProof/>
              <w:sz w:val="24"/>
              <w:szCs w:val="24"/>
            </w:rPr>
          </w:pPr>
          <w:hyperlink w:anchor="_Toc487504995" w:history="1">
            <w:r w:rsidRPr="00366251">
              <w:rPr>
                <w:rStyle w:val="Hyperlink"/>
                <w:noProof/>
              </w:rPr>
              <w:t>5.4</w:t>
            </w:r>
            <w:r>
              <w:rPr>
                <w:rFonts w:eastAsiaTheme="minorEastAsia" w:cstheme="minorBidi"/>
                <w:noProof/>
                <w:sz w:val="24"/>
                <w:szCs w:val="24"/>
              </w:rPr>
              <w:tab/>
            </w:r>
            <w:r w:rsidRPr="00366251">
              <w:rPr>
                <w:rStyle w:val="Hyperlink"/>
                <w:noProof/>
              </w:rPr>
              <w:t>Support for (de-)provisioning and continuous update of user account information</w:t>
            </w:r>
            <w:r>
              <w:rPr>
                <w:noProof/>
                <w:webHidden/>
              </w:rPr>
              <w:tab/>
            </w:r>
            <w:r>
              <w:rPr>
                <w:noProof/>
                <w:webHidden/>
              </w:rPr>
              <w:fldChar w:fldCharType="begin"/>
            </w:r>
            <w:r>
              <w:rPr>
                <w:noProof/>
                <w:webHidden/>
              </w:rPr>
              <w:instrText xml:space="preserve"> PAGEREF _Toc487504995 \h </w:instrText>
            </w:r>
            <w:r>
              <w:rPr>
                <w:noProof/>
                <w:webHidden/>
              </w:rPr>
            </w:r>
            <w:r>
              <w:rPr>
                <w:noProof/>
                <w:webHidden/>
              </w:rPr>
              <w:fldChar w:fldCharType="separate"/>
            </w:r>
            <w:r>
              <w:rPr>
                <w:noProof/>
                <w:webHidden/>
              </w:rPr>
              <w:t>10</w:t>
            </w:r>
            <w:r>
              <w:rPr>
                <w:noProof/>
                <w:webHidden/>
              </w:rPr>
              <w:fldChar w:fldCharType="end"/>
            </w:r>
          </w:hyperlink>
        </w:p>
        <w:p w14:paraId="0CBD19A6" w14:textId="77777777" w:rsidR="00556DCC" w:rsidRDefault="00556DCC">
          <w:pPr>
            <w:pStyle w:val="TOC2"/>
            <w:tabs>
              <w:tab w:val="left" w:pos="720"/>
              <w:tab w:val="right" w:leader="dot" w:pos="9016"/>
            </w:tabs>
            <w:rPr>
              <w:rFonts w:eastAsiaTheme="minorEastAsia" w:cstheme="minorBidi"/>
              <w:noProof/>
              <w:sz w:val="24"/>
              <w:szCs w:val="24"/>
            </w:rPr>
          </w:pPr>
          <w:hyperlink w:anchor="_Toc487504996" w:history="1">
            <w:r w:rsidRPr="00366251">
              <w:rPr>
                <w:rStyle w:val="Hyperlink"/>
                <w:noProof/>
              </w:rPr>
              <w:t>5.5</w:t>
            </w:r>
            <w:r>
              <w:rPr>
                <w:rFonts w:eastAsiaTheme="minorEastAsia" w:cstheme="minorBidi"/>
                <w:noProof/>
                <w:sz w:val="24"/>
                <w:szCs w:val="24"/>
              </w:rPr>
              <w:tab/>
            </w:r>
            <w:r w:rsidRPr="00366251">
              <w:rPr>
                <w:rStyle w:val="Hyperlink"/>
                <w:noProof/>
              </w:rPr>
              <w:t>Interoperability with EUDAT B2ACCESS</w:t>
            </w:r>
            <w:r>
              <w:rPr>
                <w:noProof/>
                <w:webHidden/>
              </w:rPr>
              <w:tab/>
            </w:r>
            <w:r>
              <w:rPr>
                <w:noProof/>
                <w:webHidden/>
              </w:rPr>
              <w:fldChar w:fldCharType="begin"/>
            </w:r>
            <w:r>
              <w:rPr>
                <w:noProof/>
                <w:webHidden/>
              </w:rPr>
              <w:instrText xml:space="preserve"> PAGEREF _Toc487504996 \h </w:instrText>
            </w:r>
            <w:r>
              <w:rPr>
                <w:noProof/>
                <w:webHidden/>
              </w:rPr>
            </w:r>
            <w:r>
              <w:rPr>
                <w:noProof/>
                <w:webHidden/>
              </w:rPr>
              <w:fldChar w:fldCharType="separate"/>
            </w:r>
            <w:r>
              <w:rPr>
                <w:noProof/>
                <w:webHidden/>
              </w:rPr>
              <w:t>11</w:t>
            </w:r>
            <w:r>
              <w:rPr>
                <w:noProof/>
                <w:webHidden/>
              </w:rPr>
              <w:fldChar w:fldCharType="end"/>
            </w:r>
          </w:hyperlink>
        </w:p>
        <w:p w14:paraId="4D8DAF39" w14:textId="77777777" w:rsidR="00556DCC" w:rsidRDefault="00556DCC">
          <w:pPr>
            <w:pStyle w:val="TOC2"/>
            <w:tabs>
              <w:tab w:val="left" w:pos="720"/>
              <w:tab w:val="right" w:leader="dot" w:pos="9016"/>
            </w:tabs>
            <w:rPr>
              <w:rFonts w:eastAsiaTheme="minorEastAsia" w:cstheme="minorBidi"/>
              <w:noProof/>
              <w:sz w:val="24"/>
              <w:szCs w:val="24"/>
            </w:rPr>
          </w:pPr>
          <w:hyperlink w:anchor="_Toc487504997" w:history="1">
            <w:r w:rsidRPr="00366251">
              <w:rPr>
                <w:rStyle w:val="Hyperlink"/>
                <w:noProof/>
              </w:rPr>
              <w:t>5.6</w:t>
            </w:r>
            <w:r>
              <w:rPr>
                <w:rFonts w:eastAsiaTheme="minorEastAsia" w:cstheme="minorBidi"/>
                <w:noProof/>
                <w:sz w:val="24"/>
                <w:szCs w:val="24"/>
              </w:rPr>
              <w:tab/>
            </w:r>
            <w:r w:rsidRPr="00366251">
              <w:rPr>
                <w:rStyle w:val="Hyperlink"/>
                <w:noProof/>
              </w:rPr>
              <w:t>Self-service web interface Web interface for registering OIDC &amp; SAML based SPs</w:t>
            </w:r>
            <w:r>
              <w:rPr>
                <w:noProof/>
                <w:webHidden/>
              </w:rPr>
              <w:tab/>
            </w:r>
            <w:r>
              <w:rPr>
                <w:noProof/>
                <w:webHidden/>
              </w:rPr>
              <w:fldChar w:fldCharType="begin"/>
            </w:r>
            <w:r>
              <w:rPr>
                <w:noProof/>
                <w:webHidden/>
              </w:rPr>
              <w:instrText xml:space="preserve"> PAGEREF _Toc487504997 \h </w:instrText>
            </w:r>
            <w:r>
              <w:rPr>
                <w:noProof/>
                <w:webHidden/>
              </w:rPr>
            </w:r>
            <w:r>
              <w:rPr>
                <w:noProof/>
                <w:webHidden/>
              </w:rPr>
              <w:fldChar w:fldCharType="separate"/>
            </w:r>
            <w:r>
              <w:rPr>
                <w:noProof/>
                <w:webHidden/>
              </w:rPr>
              <w:t>11</w:t>
            </w:r>
            <w:r>
              <w:rPr>
                <w:noProof/>
                <w:webHidden/>
              </w:rPr>
              <w:fldChar w:fldCharType="end"/>
            </w:r>
          </w:hyperlink>
        </w:p>
        <w:p w14:paraId="4F880735" w14:textId="77777777" w:rsidR="00556DCC" w:rsidRDefault="00556DCC">
          <w:pPr>
            <w:pStyle w:val="TOC2"/>
            <w:tabs>
              <w:tab w:val="left" w:pos="720"/>
              <w:tab w:val="right" w:leader="dot" w:pos="9016"/>
            </w:tabs>
            <w:rPr>
              <w:rFonts w:eastAsiaTheme="minorEastAsia" w:cstheme="minorBidi"/>
              <w:noProof/>
              <w:sz w:val="24"/>
              <w:szCs w:val="24"/>
            </w:rPr>
          </w:pPr>
          <w:hyperlink w:anchor="_Toc487504998" w:history="1">
            <w:r w:rsidRPr="00366251">
              <w:rPr>
                <w:rStyle w:val="Hyperlink"/>
                <w:noProof/>
              </w:rPr>
              <w:t>5.7</w:t>
            </w:r>
            <w:r>
              <w:rPr>
                <w:rFonts w:eastAsiaTheme="minorEastAsia" w:cstheme="minorBidi"/>
                <w:noProof/>
                <w:sz w:val="24"/>
                <w:szCs w:val="24"/>
              </w:rPr>
              <w:tab/>
            </w:r>
            <w:r w:rsidRPr="00366251">
              <w:rPr>
                <w:rStyle w:val="Hyperlink"/>
                <w:noProof/>
              </w:rPr>
              <w:t>Standalone VO/Group Management Service</w:t>
            </w:r>
            <w:r>
              <w:rPr>
                <w:noProof/>
                <w:webHidden/>
              </w:rPr>
              <w:tab/>
            </w:r>
            <w:r>
              <w:rPr>
                <w:noProof/>
                <w:webHidden/>
              </w:rPr>
              <w:fldChar w:fldCharType="begin"/>
            </w:r>
            <w:r>
              <w:rPr>
                <w:noProof/>
                <w:webHidden/>
              </w:rPr>
              <w:instrText xml:space="preserve"> PAGEREF _Toc487504998 \h </w:instrText>
            </w:r>
            <w:r>
              <w:rPr>
                <w:noProof/>
                <w:webHidden/>
              </w:rPr>
            </w:r>
            <w:r>
              <w:rPr>
                <w:noProof/>
                <w:webHidden/>
              </w:rPr>
              <w:fldChar w:fldCharType="separate"/>
            </w:r>
            <w:r>
              <w:rPr>
                <w:noProof/>
                <w:webHidden/>
              </w:rPr>
              <w:t>11</w:t>
            </w:r>
            <w:r>
              <w:rPr>
                <w:noProof/>
                <w:webHidden/>
              </w:rPr>
              <w:fldChar w:fldCharType="end"/>
            </w:r>
          </w:hyperlink>
        </w:p>
        <w:p w14:paraId="30894C81" w14:textId="77777777" w:rsidR="00556DCC" w:rsidRDefault="00556DCC">
          <w:pPr>
            <w:pStyle w:val="TOC2"/>
            <w:tabs>
              <w:tab w:val="left" w:pos="720"/>
              <w:tab w:val="right" w:leader="dot" w:pos="9016"/>
            </w:tabs>
            <w:rPr>
              <w:rFonts w:eastAsiaTheme="minorEastAsia" w:cstheme="minorBidi"/>
              <w:noProof/>
              <w:sz w:val="24"/>
              <w:szCs w:val="24"/>
            </w:rPr>
          </w:pPr>
          <w:hyperlink w:anchor="_Toc487504999" w:history="1">
            <w:r w:rsidRPr="00366251">
              <w:rPr>
                <w:rStyle w:val="Hyperlink"/>
                <w:noProof/>
              </w:rPr>
              <w:t>5.8</w:t>
            </w:r>
            <w:r>
              <w:rPr>
                <w:rFonts w:eastAsiaTheme="minorEastAsia" w:cstheme="minorBidi"/>
                <w:noProof/>
                <w:sz w:val="24"/>
                <w:szCs w:val="24"/>
              </w:rPr>
              <w:tab/>
            </w:r>
            <w:r w:rsidRPr="00366251">
              <w:rPr>
                <w:rStyle w:val="Hyperlink"/>
                <w:noProof/>
              </w:rPr>
              <w:t>Support for centralised fine grained authorisation</w:t>
            </w:r>
            <w:r>
              <w:rPr>
                <w:noProof/>
                <w:webHidden/>
              </w:rPr>
              <w:tab/>
            </w:r>
            <w:r>
              <w:rPr>
                <w:noProof/>
                <w:webHidden/>
              </w:rPr>
              <w:fldChar w:fldCharType="begin"/>
            </w:r>
            <w:r>
              <w:rPr>
                <w:noProof/>
                <w:webHidden/>
              </w:rPr>
              <w:instrText xml:space="preserve"> PAGEREF _Toc487504999 \h </w:instrText>
            </w:r>
            <w:r>
              <w:rPr>
                <w:noProof/>
                <w:webHidden/>
              </w:rPr>
            </w:r>
            <w:r>
              <w:rPr>
                <w:noProof/>
                <w:webHidden/>
              </w:rPr>
              <w:fldChar w:fldCharType="separate"/>
            </w:r>
            <w:r>
              <w:rPr>
                <w:noProof/>
                <w:webHidden/>
              </w:rPr>
              <w:t>12</w:t>
            </w:r>
            <w:r>
              <w:rPr>
                <w:noProof/>
                <w:webHidden/>
              </w:rPr>
              <w:fldChar w:fldCharType="end"/>
            </w:r>
          </w:hyperlink>
        </w:p>
        <w:p w14:paraId="7D628E07" w14:textId="77777777" w:rsidR="00227F47" w:rsidRDefault="00227F47" w:rsidP="00F30766">
          <w:r>
            <w:rPr>
              <w:noProof/>
            </w:rPr>
            <w:fldChar w:fldCharType="end"/>
          </w:r>
        </w:p>
      </w:sdtContent>
    </w:sdt>
    <w:p w14:paraId="48EF95A2" w14:textId="77777777" w:rsidR="002539A4" w:rsidRDefault="002539A4" w:rsidP="00F30766"/>
    <w:p w14:paraId="2A4C41B1" w14:textId="77777777" w:rsidR="002539A4" w:rsidRDefault="002539A4" w:rsidP="00F30766"/>
    <w:p w14:paraId="4A80F4F9" w14:textId="77777777" w:rsidR="00227F47" w:rsidRDefault="00227F47" w:rsidP="00F30766"/>
    <w:p w14:paraId="5042CDD9" w14:textId="77777777" w:rsidR="00227F47" w:rsidRDefault="00227F47" w:rsidP="00F30766">
      <w:r>
        <w:br w:type="page"/>
      </w:r>
    </w:p>
    <w:p w14:paraId="2DDFCC0F" w14:textId="0B470E79" w:rsidR="00227F47" w:rsidRPr="00D065EF" w:rsidRDefault="00686B45" w:rsidP="00F30766">
      <w:pPr>
        <w:pStyle w:val="Heading1"/>
      </w:pPr>
      <w:bookmarkStart w:id="0" w:name="_Toc487504981"/>
      <w:r>
        <w:lastRenderedPageBreak/>
        <w:t>Introduction</w:t>
      </w:r>
      <w:bookmarkEnd w:id="0"/>
    </w:p>
    <w:p w14:paraId="2BB872C6" w14:textId="51E6D0FD" w:rsidR="00C858EF" w:rsidRPr="00F30766" w:rsidRDefault="00FD568F" w:rsidP="00F30766">
      <w:r w:rsidRPr="00F30766">
        <w:t xml:space="preserve">The EGI </w:t>
      </w:r>
      <w:r w:rsidR="0098669B" w:rsidRPr="00F30766">
        <w:t>AAI</w:t>
      </w:r>
      <w:r w:rsidRPr="00F30766">
        <w:t xml:space="preserve"> enables access to EGI services and resources using federated authentication mechanisms. </w:t>
      </w:r>
      <w:r w:rsidR="0011065B" w:rsidRPr="00F30766">
        <w:t xml:space="preserve">It </w:t>
      </w:r>
      <w:r w:rsidR="005F2C52" w:rsidRPr="00F30766">
        <w:t>enables the Integration of external IdPs (from eduGAIN and individual organizations) with the EGI services through the CheckIn IdP/SP proxy component, so that users can access the EGI services (web and non-web based) using credentials from their home organizations or other external IdPs. The proxy supports credential translation from SAML2 to SAML2, OIDC and X.509v3 and from OIDC/OAUTH2 to SAML2, OIDC and X.509v3</w:t>
      </w:r>
      <w:r w:rsidR="00C858EF" w:rsidRPr="00F30766">
        <w:t>. through the integration of external token translation services.</w:t>
      </w:r>
    </w:p>
    <w:p w14:paraId="13F9CD5E" w14:textId="5357F184" w:rsidR="00191122" w:rsidRDefault="00191122" w:rsidP="00F30766">
      <w:r>
        <w:t xml:space="preserve">The </w:t>
      </w:r>
      <w:r w:rsidR="0011065B">
        <w:t>EGI AAI platform</w:t>
      </w:r>
      <w:r>
        <w:t xml:space="preserve"> </w:t>
      </w:r>
      <w:r w:rsidR="0011065B">
        <w:t xml:space="preserve">is </w:t>
      </w:r>
      <w:r>
        <w:t xml:space="preserve">comprised from the following components: </w:t>
      </w:r>
    </w:p>
    <w:p w14:paraId="2269A72A" w14:textId="77777777" w:rsidR="00191122" w:rsidRDefault="00191122" w:rsidP="00F30766">
      <w:pPr>
        <w:pStyle w:val="ListParagraph"/>
        <w:numPr>
          <w:ilvl w:val="0"/>
          <w:numId w:val="17"/>
        </w:numPr>
      </w:pPr>
      <w:r>
        <w:t>t</w:t>
      </w:r>
      <w:r w:rsidRPr="00191122">
        <w:t xml:space="preserve">he </w:t>
      </w:r>
      <w:r w:rsidRPr="00F30766">
        <w:rPr>
          <w:b/>
        </w:rPr>
        <w:t>SimpleSAMLphp based IdP/SP Proxy</w:t>
      </w:r>
      <w:r>
        <w:t xml:space="preserve"> </w:t>
      </w:r>
      <w:r w:rsidRPr="00191122">
        <w:t xml:space="preserve">component </w:t>
      </w:r>
      <w:r>
        <w:t>which includes:</w:t>
      </w:r>
    </w:p>
    <w:p w14:paraId="05CC3133" w14:textId="651903D0" w:rsidR="00191122" w:rsidRDefault="00191122" w:rsidP="00F30766">
      <w:pPr>
        <w:pStyle w:val="ListParagraph"/>
        <w:numPr>
          <w:ilvl w:val="1"/>
          <w:numId w:val="17"/>
        </w:numPr>
      </w:pPr>
      <w:r w:rsidRPr="00191122">
        <w:t xml:space="preserve">IdP connectors for SAML, OpenID </w:t>
      </w:r>
      <w:r>
        <w:t>Connect, OAuth2 and X.509,</w:t>
      </w:r>
    </w:p>
    <w:p w14:paraId="0E738D24" w14:textId="218AC9A9" w:rsidR="00191122" w:rsidRDefault="00191122" w:rsidP="00F30766">
      <w:pPr>
        <w:pStyle w:val="ListParagraph"/>
        <w:numPr>
          <w:ilvl w:val="1"/>
          <w:numId w:val="17"/>
        </w:numPr>
      </w:pPr>
      <w:r w:rsidRPr="00191122">
        <w:t>AA</w:t>
      </w:r>
      <w:r w:rsidRPr="00191122">
        <w:rPr>
          <w:b/>
          <w:bCs/>
        </w:rPr>
        <w:t xml:space="preserve"> </w:t>
      </w:r>
      <w:r w:rsidRPr="00191122">
        <w:t>connectors for SAML2.0 SAMLAttributeQuery, HTTP REST interfa</w:t>
      </w:r>
      <w:r>
        <w:t>ces and LDAP interfaces</w:t>
      </w:r>
    </w:p>
    <w:p w14:paraId="6C25E453" w14:textId="01FA4665" w:rsidR="00191122" w:rsidRDefault="00191122" w:rsidP="00F30766">
      <w:pPr>
        <w:pStyle w:val="ListParagraph"/>
        <w:numPr>
          <w:ilvl w:val="1"/>
          <w:numId w:val="17"/>
        </w:numPr>
      </w:pPr>
      <w:r w:rsidRPr="00191122">
        <w:t>SP connectors, su</w:t>
      </w:r>
      <w:r>
        <w:t>pporting SAML2, OIDC and OAuth2</w:t>
      </w:r>
      <w:r w:rsidRPr="00191122">
        <w:t xml:space="preserve">. </w:t>
      </w:r>
    </w:p>
    <w:p w14:paraId="3D9C8EFA" w14:textId="77777777" w:rsidR="00191122" w:rsidRDefault="00191122" w:rsidP="00F30766">
      <w:pPr>
        <w:pStyle w:val="ListParagraph"/>
        <w:numPr>
          <w:ilvl w:val="0"/>
          <w:numId w:val="17"/>
        </w:numPr>
      </w:pPr>
      <w:r w:rsidRPr="00191122">
        <w:t xml:space="preserve">A </w:t>
      </w:r>
      <w:r w:rsidRPr="00191122">
        <w:rPr>
          <w:b/>
          <w:bCs/>
        </w:rPr>
        <w:t>centralised IdP Discovery Service</w:t>
      </w:r>
      <w:r>
        <w:rPr>
          <w:b/>
          <w:bCs/>
        </w:rPr>
        <w:t xml:space="preserve">. </w:t>
      </w:r>
      <w:r w:rsidRPr="00191122">
        <w:t>which support</w:t>
      </w:r>
      <w:r>
        <w:t>s</w:t>
      </w:r>
      <w:r w:rsidRPr="00191122">
        <w:t xml:space="preserve"> SP specific IdP filtering. </w:t>
      </w:r>
    </w:p>
    <w:p w14:paraId="5E81C3A8" w14:textId="0E008C16" w:rsidR="0011065B" w:rsidRDefault="00191122" w:rsidP="00F30766">
      <w:pPr>
        <w:pStyle w:val="ListParagraph"/>
        <w:numPr>
          <w:ilvl w:val="0"/>
          <w:numId w:val="17"/>
        </w:numPr>
      </w:pPr>
      <w:r w:rsidRPr="00191122">
        <w:t xml:space="preserve">The </w:t>
      </w:r>
      <w:r w:rsidRPr="00191122">
        <w:rPr>
          <w:b/>
          <w:bCs/>
        </w:rPr>
        <w:t xml:space="preserve">User </w:t>
      </w:r>
      <w:r w:rsidR="006916B5" w:rsidRPr="00191122">
        <w:rPr>
          <w:b/>
          <w:bCs/>
        </w:rPr>
        <w:t>Enrolment</w:t>
      </w:r>
      <w:r w:rsidRPr="00191122">
        <w:rPr>
          <w:b/>
          <w:bCs/>
        </w:rPr>
        <w:t xml:space="preserve"> and VO Management Service</w:t>
      </w:r>
      <w:r>
        <w:t>, which is</w:t>
      </w:r>
      <w:r w:rsidR="006916B5">
        <w:t xml:space="preserve"> based on </w:t>
      </w:r>
      <w:r w:rsidR="006916B5" w:rsidRPr="0006469B">
        <w:t>CO</w:t>
      </w:r>
      <w:r w:rsidR="00E24F70" w:rsidRPr="0006469B">
        <w:t>m</w:t>
      </w:r>
      <w:r w:rsidRPr="0006469B">
        <w:t>ana</w:t>
      </w:r>
      <w:r w:rsidRPr="00191122">
        <w:t>ge and support</w:t>
      </w:r>
      <w:r>
        <w:t>s</w:t>
      </w:r>
      <w:r w:rsidRPr="00191122">
        <w:t xml:space="preserve"> the management of the full life cycle of user a</w:t>
      </w:r>
      <w:r>
        <w:t>ccounts in the CheckIn Service.</w:t>
      </w:r>
    </w:p>
    <w:p w14:paraId="087660B8" w14:textId="333BF7DF" w:rsidR="00191122" w:rsidRPr="0011065B" w:rsidRDefault="00191122" w:rsidP="00F30766">
      <w:pPr>
        <w:pStyle w:val="ListParagraph"/>
        <w:numPr>
          <w:ilvl w:val="0"/>
          <w:numId w:val="17"/>
        </w:numPr>
      </w:pPr>
      <w:r>
        <w:t>T</w:t>
      </w:r>
      <w:r w:rsidRPr="0011065B">
        <w:t xml:space="preserve">he </w:t>
      </w:r>
      <w:r w:rsidRPr="0011065B">
        <w:rPr>
          <w:b/>
        </w:rPr>
        <w:t>Master portal</w:t>
      </w:r>
      <w:r>
        <w:t>, which is the</w:t>
      </w:r>
      <w:r w:rsidRPr="0011065B">
        <w:t xml:space="preserve"> access point to online X.509 c</w:t>
      </w:r>
      <w:r>
        <w:t>redentials for all EGI services through the RCAuth CA.</w:t>
      </w:r>
    </w:p>
    <w:p w14:paraId="5DD93DB5" w14:textId="513B2F0F" w:rsidR="00F930E1" w:rsidRPr="00F930E1" w:rsidRDefault="005F2C52" w:rsidP="00F30766">
      <w:r w:rsidRPr="005F2C52">
        <w:t>The CheckIn Service enables the users to manage their accounts from a single interface, to link multiple accounts/identities together and to access the EGI services based on their roles and VO membership rights. For VOs, the CheckIn Service provides an intuitive interface to manage their users and their respective roles and group rights. For VOs, operating their own Group/VO Management system, the CheckIn service has a comprehensive list of connectors that allows to integrate their systems as externally managed Attribute Authorities</w:t>
      </w:r>
      <w:r>
        <w:t xml:space="preserve">. </w:t>
      </w:r>
      <w:r w:rsidRPr="005F2C52">
        <w:t>More information can be found on the EGI CheckIn Service web pages</w:t>
      </w:r>
      <w:r>
        <w:rPr>
          <w:rStyle w:val="FootnoteReference"/>
        </w:rPr>
        <w:footnoteReference w:id="1"/>
      </w:r>
      <w:r w:rsidRPr="005F2C52">
        <w:t>.  </w:t>
      </w:r>
    </w:p>
    <w:p w14:paraId="689091E9" w14:textId="77777777" w:rsidR="00F930E1" w:rsidRPr="00227F47" w:rsidRDefault="00F930E1" w:rsidP="00F30766"/>
    <w:p w14:paraId="06267B43" w14:textId="77777777" w:rsidR="00B20C8C" w:rsidRDefault="00B20C8C" w:rsidP="00F30766">
      <w:pPr>
        <w:rPr>
          <w:rFonts w:eastAsiaTheme="majorEastAsia" w:cstheme="majorBidi"/>
          <w:color w:val="0063AA"/>
          <w:sz w:val="40"/>
          <w:szCs w:val="28"/>
        </w:rPr>
      </w:pPr>
      <w:r>
        <w:br w:type="page"/>
      </w:r>
    </w:p>
    <w:p w14:paraId="48820B6D" w14:textId="11DA96EF" w:rsidR="00B20C8C" w:rsidRDefault="00B20C8C" w:rsidP="00F30766">
      <w:pPr>
        <w:pStyle w:val="Heading1"/>
      </w:pPr>
      <w:bookmarkStart w:id="1" w:name="_Toc487504982"/>
      <w:r>
        <w:lastRenderedPageBreak/>
        <w:t>Requirements</w:t>
      </w:r>
      <w:bookmarkEnd w:id="1"/>
    </w:p>
    <w:p w14:paraId="4196D474" w14:textId="320BAC4E" w:rsidR="001F5499" w:rsidRDefault="001F5499" w:rsidP="001F5499">
      <w:r>
        <w:t xml:space="preserve">The technical coordination board for the EGI AAI (TCB-AAI) </w:t>
      </w:r>
      <w:r w:rsidR="00BA5F36">
        <w:t>is</w:t>
      </w:r>
      <w:r w:rsidR="00BA5F36" w:rsidRPr="00F930E1">
        <w:t xml:space="preserve"> responsible for owning, defining and updating the EGI technical roadmap in the area</w:t>
      </w:r>
      <w:r w:rsidR="00BA5F36">
        <w:t>s</w:t>
      </w:r>
      <w:r w:rsidR="00BA5F36" w:rsidRPr="00F930E1">
        <w:t xml:space="preserve"> of Identity Provisioning, Authentication and A</w:t>
      </w:r>
      <w:r w:rsidR="00514C13">
        <w:t>uthorisation</w:t>
      </w:r>
      <w:r w:rsidR="00BA5F36" w:rsidRPr="00F930E1">
        <w:t>, in consultation with service providers, user communities and technology providers</w:t>
      </w:r>
      <w:r w:rsidR="00BA5F36">
        <w:t xml:space="preserve">. The board </w:t>
      </w:r>
      <w:r>
        <w:t>was established in January 2017 and includes representa</w:t>
      </w:r>
      <w:r w:rsidR="00BA5F36">
        <w:t xml:space="preserve">tives from various EGI service </w:t>
      </w:r>
      <w:r>
        <w:t xml:space="preserve">areas, UCST, EGI operations and </w:t>
      </w:r>
      <w:r w:rsidR="00BA5F36">
        <w:t>technology providers.</w:t>
      </w:r>
    </w:p>
    <w:p w14:paraId="6726FA72" w14:textId="1F812DCC" w:rsidR="00585E46" w:rsidRPr="001F5499" w:rsidRDefault="00585E46" w:rsidP="001F5499">
      <w:r>
        <w:t>The table below provides a list of requirements that have been identified by the TCB. The requirements are prioritised based on the needs of the EGI AAI stakeholders. This is list of requirements is a “live” document and will be updated based on the received by the TCB.</w:t>
      </w:r>
    </w:p>
    <w:p w14:paraId="4E54FF05" w14:textId="77777777" w:rsidR="005C42F1" w:rsidRPr="005C42F1" w:rsidRDefault="005C42F1" w:rsidP="005C42F1"/>
    <w:tbl>
      <w:tblPr>
        <w:tblStyle w:val="GridTable4-Accent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3828"/>
        <w:gridCol w:w="2856"/>
        <w:gridCol w:w="1079"/>
        <w:gridCol w:w="1479"/>
      </w:tblGrid>
      <w:tr w:rsidR="00066A89" w:rsidRPr="00A27E6B" w14:paraId="0675A56D" w14:textId="3250E3FC" w:rsidTr="00066A89">
        <w:trPr>
          <w:cnfStyle w:val="100000000000" w:firstRow="1" w:lastRow="0" w:firstColumn="0" w:lastColumn="0" w:oddVBand="0" w:evenVBand="0" w:oddHBand="0" w:evenHBand="0" w:firstRowFirstColumn="0" w:firstRowLastColumn="0" w:lastRowFirstColumn="0" w:lastRowLastColumn="0"/>
        </w:trPr>
        <w:tc>
          <w:tcPr>
            <w:tcW w:w="3828" w:type="dxa"/>
            <w:shd w:val="clear" w:color="auto" w:fill="B8CCE4" w:themeFill="accent1" w:themeFillTint="66"/>
          </w:tcPr>
          <w:p w14:paraId="50899C7B" w14:textId="77777777" w:rsidR="00C71C44" w:rsidRPr="00BA5F36" w:rsidRDefault="00C71C44" w:rsidP="00BA5F36">
            <w:pPr>
              <w:jc w:val="center"/>
              <w:rPr>
                <w:color w:val="000000" w:themeColor="text1"/>
              </w:rPr>
            </w:pPr>
            <w:r w:rsidRPr="00BA5F36">
              <w:rPr>
                <w:color w:val="000000" w:themeColor="text1"/>
              </w:rPr>
              <w:t>Requirement</w:t>
            </w:r>
          </w:p>
        </w:tc>
        <w:tc>
          <w:tcPr>
            <w:tcW w:w="2856" w:type="dxa"/>
            <w:shd w:val="clear" w:color="auto" w:fill="B8CCE4" w:themeFill="accent1" w:themeFillTint="66"/>
          </w:tcPr>
          <w:p w14:paraId="4A4502AF" w14:textId="13BC47BB" w:rsidR="00C71C44" w:rsidRPr="00BA5F36" w:rsidRDefault="00C71C44" w:rsidP="00BA5F36">
            <w:pPr>
              <w:jc w:val="center"/>
              <w:rPr>
                <w:color w:val="000000" w:themeColor="text1"/>
              </w:rPr>
            </w:pPr>
            <w:r w:rsidRPr="00BA5F36">
              <w:rPr>
                <w:color w:val="000000" w:themeColor="text1"/>
              </w:rPr>
              <w:t>Who</w:t>
            </w:r>
          </w:p>
        </w:tc>
        <w:tc>
          <w:tcPr>
            <w:tcW w:w="1079" w:type="dxa"/>
            <w:shd w:val="clear" w:color="auto" w:fill="B8CCE4" w:themeFill="accent1" w:themeFillTint="66"/>
          </w:tcPr>
          <w:p w14:paraId="5484D1E8" w14:textId="1B8359FF" w:rsidR="00C71C44" w:rsidRPr="00BA5F36" w:rsidRDefault="00C71C44" w:rsidP="00BA5F36">
            <w:pPr>
              <w:jc w:val="center"/>
              <w:rPr>
                <w:color w:val="000000" w:themeColor="text1"/>
              </w:rPr>
            </w:pPr>
            <w:r w:rsidRPr="00BA5F36">
              <w:rPr>
                <w:color w:val="000000" w:themeColor="text1"/>
              </w:rPr>
              <w:t>Priority</w:t>
            </w:r>
          </w:p>
        </w:tc>
        <w:tc>
          <w:tcPr>
            <w:tcW w:w="1479" w:type="dxa"/>
            <w:shd w:val="clear" w:color="auto" w:fill="B8CCE4" w:themeFill="accent1" w:themeFillTint="66"/>
          </w:tcPr>
          <w:p w14:paraId="6446F8BC" w14:textId="78C01162" w:rsidR="00C71C44" w:rsidRPr="00BA5F36" w:rsidRDefault="00C71C44" w:rsidP="00BA5F36">
            <w:pPr>
              <w:jc w:val="center"/>
              <w:rPr>
                <w:color w:val="000000" w:themeColor="text1"/>
              </w:rPr>
            </w:pPr>
            <w:r w:rsidRPr="00BA5F36">
              <w:rPr>
                <w:color w:val="000000" w:themeColor="text1"/>
              </w:rPr>
              <w:t>Target</w:t>
            </w:r>
          </w:p>
        </w:tc>
      </w:tr>
      <w:tr w:rsidR="00C71C44" w14:paraId="5CA04103" w14:textId="11C13B5C" w:rsidTr="00066A89">
        <w:trPr>
          <w:trHeight w:val="567"/>
        </w:trPr>
        <w:tc>
          <w:tcPr>
            <w:tcW w:w="3828" w:type="dxa"/>
          </w:tcPr>
          <w:p w14:paraId="6A57E88A" w14:textId="3A8E4456" w:rsidR="00C71C44" w:rsidRPr="00B20C8C" w:rsidRDefault="00C71C44" w:rsidP="00F30766">
            <w:r>
              <w:rPr>
                <w:bCs/>
              </w:rPr>
              <w:fldChar w:fldCharType="begin"/>
            </w:r>
            <w:r>
              <w:rPr>
                <w:bCs/>
              </w:rPr>
              <w:instrText xml:space="preserve"> REF _Ref482038852 \h  \* MERGEFORMAT </w:instrText>
            </w:r>
            <w:r>
              <w:rPr>
                <w:bCs/>
              </w:rPr>
            </w:r>
            <w:r>
              <w:rPr>
                <w:bCs/>
              </w:rPr>
              <w:fldChar w:fldCharType="separate"/>
            </w:r>
            <w:r>
              <w:t>Translation of VO information into VOMS proxies</w:t>
            </w:r>
            <w:r>
              <w:rPr>
                <w:bCs/>
              </w:rPr>
              <w:fldChar w:fldCharType="end"/>
            </w:r>
          </w:p>
        </w:tc>
        <w:tc>
          <w:tcPr>
            <w:tcW w:w="2856" w:type="dxa"/>
          </w:tcPr>
          <w:p w14:paraId="4980DAD6" w14:textId="2745191D" w:rsidR="00C71C44" w:rsidRDefault="00C71C44" w:rsidP="00F30766">
            <w:r>
              <w:t>All communities using services requiring VOMS proxies.</w:t>
            </w:r>
          </w:p>
        </w:tc>
        <w:tc>
          <w:tcPr>
            <w:tcW w:w="1079" w:type="dxa"/>
          </w:tcPr>
          <w:p w14:paraId="232BA687" w14:textId="41812C61" w:rsidR="00C71C44" w:rsidRDefault="00C71C44" w:rsidP="00F30766">
            <w:r>
              <w:t>High</w:t>
            </w:r>
          </w:p>
        </w:tc>
        <w:tc>
          <w:tcPr>
            <w:tcW w:w="1479" w:type="dxa"/>
          </w:tcPr>
          <w:p w14:paraId="3D0F03F3" w14:textId="3ED80E95" w:rsidR="00C71C44" w:rsidRDefault="007F5C7C" w:rsidP="00F30766">
            <w:r>
              <w:t xml:space="preserve">Q3 </w:t>
            </w:r>
            <w:r w:rsidR="00C71C44">
              <w:t>2017</w:t>
            </w:r>
          </w:p>
        </w:tc>
      </w:tr>
      <w:tr w:rsidR="00C71C44" w14:paraId="29835686" w14:textId="04175EB8" w:rsidTr="00066A89">
        <w:trPr>
          <w:trHeight w:val="567"/>
        </w:trPr>
        <w:tc>
          <w:tcPr>
            <w:tcW w:w="3828" w:type="dxa"/>
          </w:tcPr>
          <w:p w14:paraId="0AEB043B" w14:textId="5BCDBDC7" w:rsidR="00C71C44" w:rsidRPr="00B20C8C" w:rsidRDefault="00C71C44" w:rsidP="00F30766">
            <w:r>
              <w:fldChar w:fldCharType="begin"/>
            </w:r>
            <w:r>
              <w:instrText xml:space="preserve"> REF _Ref482038877 \h </w:instrText>
            </w:r>
            <w:r w:rsidR="00066A89">
              <w:instrText xml:space="preserve"> \* MERGEFORMAT </w:instrText>
            </w:r>
            <w:r>
              <w:fldChar w:fldCharType="separate"/>
            </w:r>
            <w:r w:rsidRPr="002D12D4">
              <w:t>Provisioning of VOMS information through SAML and OIDC interfaces</w:t>
            </w:r>
            <w:r>
              <w:fldChar w:fldCharType="end"/>
            </w:r>
          </w:p>
        </w:tc>
        <w:tc>
          <w:tcPr>
            <w:tcW w:w="2856" w:type="dxa"/>
          </w:tcPr>
          <w:p w14:paraId="750E13BD" w14:textId="7BCAAB41" w:rsidR="00C71C44" w:rsidRDefault="00C71C44" w:rsidP="00F30766">
            <w:r>
              <w:t>All communities who use VOMS</w:t>
            </w:r>
          </w:p>
        </w:tc>
        <w:tc>
          <w:tcPr>
            <w:tcW w:w="1079" w:type="dxa"/>
          </w:tcPr>
          <w:p w14:paraId="1051B46C" w14:textId="21777827" w:rsidR="00C71C44" w:rsidRDefault="00C71C44" w:rsidP="00F30766">
            <w:r>
              <w:t>High</w:t>
            </w:r>
          </w:p>
        </w:tc>
        <w:tc>
          <w:tcPr>
            <w:tcW w:w="1479" w:type="dxa"/>
          </w:tcPr>
          <w:p w14:paraId="0F99595E" w14:textId="01B4494B" w:rsidR="00C71C44" w:rsidRDefault="007F5C7C" w:rsidP="00F30766">
            <w:r>
              <w:t xml:space="preserve">Q3 </w:t>
            </w:r>
            <w:r w:rsidR="00C71C44">
              <w:t>2017</w:t>
            </w:r>
          </w:p>
        </w:tc>
      </w:tr>
      <w:tr w:rsidR="00C71C44" w14:paraId="2B594A9C" w14:textId="5DF725E6" w:rsidTr="00BA5F36">
        <w:trPr>
          <w:trHeight w:val="953"/>
        </w:trPr>
        <w:tc>
          <w:tcPr>
            <w:tcW w:w="3828" w:type="dxa"/>
            <w:tcBorders>
              <w:bottom w:val="single" w:sz="4" w:space="0" w:color="000000"/>
            </w:tcBorders>
          </w:tcPr>
          <w:p w14:paraId="4272FF1A" w14:textId="38657E0E" w:rsidR="00C71C44" w:rsidRPr="00B20C8C" w:rsidRDefault="00C71C44" w:rsidP="00F30766">
            <w:r>
              <w:rPr>
                <w:bCs/>
              </w:rPr>
              <w:fldChar w:fldCharType="begin"/>
            </w:r>
            <w:r>
              <w:instrText xml:space="preserve"> REF _Ref482038985 \h </w:instrText>
            </w:r>
            <w:r w:rsidR="00600E1D">
              <w:rPr>
                <w:bCs/>
              </w:rPr>
              <w:instrText xml:space="preserve"> \* MERGEFORMAT </w:instrText>
            </w:r>
            <w:r>
              <w:rPr>
                <w:bCs/>
              </w:rPr>
            </w:r>
            <w:r>
              <w:rPr>
                <w:bCs/>
              </w:rPr>
              <w:fldChar w:fldCharType="separate"/>
            </w:r>
            <w:r>
              <w:t xml:space="preserve">Provide user documentation - </w:t>
            </w:r>
            <w:r w:rsidRPr="002D12D4">
              <w:t>sample code for getting certificates through RCauth.eu</w:t>
            </w:r>
            <w:r>
              <w:rPr>
                <w:bCs/>
              </w:rPr>
              <w:fldChar w:fldCharType="end"/>
            </w:r>
          </w:p>
        </w:tc>
        <w:tc>
          <w:tcPr>
            <w:tcW w:w="2856" w:type="dxa"/>
            <w:tcBorders>
              <w:bottom w:val="single" w:sz="4" w:space="0" w:color="000000"/>
            </w:tcBorders>
          </w:tcPr>
          <w:p w14:paraId="50B157B8" w14:textId="3D80920B" w:rsidR="00C71C44" w:rsidRDefault="00C71C44" w:rsidP="00F30766">
            <w:r>
              <w:t>Developers of science portals</w:t>
            </w:r>
          </w:p>
        </w:tc>
        <w:tc>
          <w:tcPr>
            <w:tcW w:w="1079" w:type="dxa"/>
            <w:tcBorders>
              <w:bottom w:val="single" w:sz="4" w:space="0" w:color="000000"/>
            </w:tcBorders>
          </w:tcPr>
          <w:p w14:paraId="3E7F0E6D" w14:textId="6068189C" w:rsidR="00C71C44" w:rsidRDefault="00C71C44" w:rsidP="00F30766">
            <w:r>
              <w:t xml:space="preserve">High </w:t>
            </w:r>
          </w:p>
        </w:tc>
        <w:tc>
          <w:tcPr>
            <w:tcW w:w="1479" w:type="dxa"/>
            <w:tcBorders>
              <w:bottom w:val="single" w:sz="4" w:space="0" w:color="000000"/>
            </w:tcBorders>
          </w:tcPr>
          <w:p w14:paraId="6D75E349" w14:textId="7C6C6995" w:rsidR="00C71C44" w:rsidRDefault="007F5C7C" w:rsidP="00F30766">
            <w:r>
              <w:t xml:space="preserve">Q3 </w:t>
            </w:r>
            <w:r w:rsidR="00C71C44">
              <w:t>2017</w:t>
            </w:r>
          </w:p>
        </w:tc>
      </w:tr>
      <w:tr w:rsidR="001916F8" w14:paraId="22FCD456" w14:textId="77777777" w:rsidTr="00BA5F36">
        <w:trPr>
          <w:trHeight w:val="953"/>
        </w:trPr>
        <w:tc>
          <w:tcPr>
            <w:tcW w:w="3828" w:type="dxa"/>
            <w:tcBorders>
              <w:bottom w:val="single" w:sz="4" w:space="0" w:color="000000"/>
            </w:tcBorders>
          </w:tcPr>
          <w:p w14:paraId="39F3853D" w14:textId="2AAED4F9" w:rsidR="001916F8" w:rsidRDefault="001916F8" w:rsidP="00F30766">
            <w:pPr>
              <w:rPr>
                <w:bCs/>
              </w:rPr>
            </w:pPr>
            <w:r>
              <w:fldChar w:fldCharType="begin"/>
            </w:r>
            <w:r>
              <w:instrText xml:space="preserve"> REF _Ref482039903 \h </w:instrText>
            </w:r>
            <w:r>
              <w:fldChar w:fldCharType="separate"/>
            </w:r>
            <w:r w:rsidRPr="00FE0CE0">
              <w:t>User enrolment and account linking</w:t>
            </w:r>
            <w:r>
              <w:fldChar w:fldCharType="end"/>
            </w:r>
          </w:p>
        </w:tc>
        <w:tc>
          <w:tcPr>
            <w:tcW w:w="2856" w:type="dxa"/>
            <w:tcBorders>
              <w:bottom w:val="single" w:sz="4" w:space="0" w:color="000000"/>
            </w:tcBorders>
          </w:tcPr>
          <w:p w14:paraId="4E4B4256" w14:textId="102D2C20" w:rsidR="001916F8" w:rsidRDefault="001916F8" w:rsidP="00F30766">
            <w:r>
              <w:t>ALL</w:t>
            </w:r>
          </w:p>
        </w:tc>
        <w:tc>
          <w:tcPr>
            <w:tcW w:w="1079" w:type="dxa"/>
            <w:tcBorders>
              <w:bottom w:val="single" w:sz="4" w:space="0" w:color="000000"/>
            </w:tcBorders>
          </w:tcPr>
          <w:p w14:paraId="383CBA87" w14:textId="30028F08" w:rsidR="001916F8" w:rsidRDefault="001916F8" w:rsidP="00F30766">
            <w:r>
              <w:t>High</w:t>
            </w:r>
          </w:p>
        </w:tc>
        <w:tc>
          <w:tcPr>
            <w:tcW w:w="1479" w:type="dxa"/>
            <w:tcBorders>
              <w:bottom w:val="single" w:sz="4" w:space="0" w:color="000000"/>
            </w:tcBorders>
          </w:tcPr>
          <w:p w14:paraId="0CCCAC5B" w14:textId="661B60D4" w:rsidR="001916F8" w:rsidRDefault="007F5C7C" w:rsidP="00F30766">
            <w:r>
              <w:t xml:space="preserve">Q3 </w:t>
            </w:r>
            <w:r w:rsidR="001916F8">
              <w:t>2017</w:t>
            </w:r>
          </w:p>
        </w:tc>
      </w:tr>
      <w:tr w:rsidR="00514C13" w14:paraId="4D172653" w14:textId="77777777" w:rsidTr="00BA5F36">
        <w:trPr>
          <w:trHeight w:val="953"/>
        </w:trPr>
        <w:tc>
          <w:tcPr>
            <w:tcW w:w="3828" w:type="dxa"/>
            <w:tcBorders>
              <w:bottom w:val="single" w:sz="4" w:space="0" w:color="000000"/>
            </w:tcBorders>
          </w:tcPr>
          <w:p w14:paraId="7C4CDD40" w14:textId="1935DEE1" w:rsidR="00514C13" w:rsidRDefault="00514C13" w:rsidP="00F30766">
            <w:hyperlink w:anchor="_Self-service_interface_for" w:history="1">
              <w:r w:rsidRPr="009956AB">
                <w:t>Self-service interface for managing OIDC tokens</w:t>
              </w:r>
            </w:hyperlink>
          </w:p>
        </w:tc>
        <w:tc>
          <w:tcPr>
            <w:tcW w:w="2856" w:type="dxa"/>
            <w:tcBorders>
              <w:bottom w:val="single" w:sz="4" w:space="0" w:color="000000"/>
            </w:tcBorders>
          </w:tcPr>
          <w:p w14:paraId="2BD0D1D8" w14:textId="42B42991" w:rsidR="00514C13" w:rsidRDefault="00514C13" w:rsidP="00F30766">
            <w:r>
              <w:t>All communities using services requiring OIDC/Integrators of new OIDC-enabled services</w:t>
            </w:r>
          </w:p>
        </w:tc>
        <w:tc>
          <w:tcPr>
            <w:tcW w:w="1079" w:type="dxa"/>
            <w:tcBorders>
              <w:bottom w:val="single" w:sz="4" w:space="0" w:color="000000"/>
            </w:tcBorders>
          </w:tcPr>
          <w:p w14:paraId="050F0D09" w14:textId="14AB72A0" w:rsidR="00514C13" w:rsidRDefault="00514C13" w:rsidP="00F30766">
            <w:r>
              <w:rPr>
                <w:lang w:val="en-US"/>
              </w:rPr>
              <w:t>High</w:t>
            </w:r>
          </w:p>
        </w:tc>
        <w:tc>
          <w:tcPr>
            <w:tcW w:w="1479" w:type="dxa"/>
            <w:tcBorders>
              <w:bottom w:val="single" w:sz="4" w:space="0" w:color="000000"/>
            </w:tcBorders>
          </w:tcPr>
          <w:p w14:paraId="2D73C346" w14:textId="435EA4EB" w:rsidR="00514C13" w:rsidRDefault="007F5C7C" w:rsidP="00F30766">
            <w:r>
              <w:t xml:space="preserve">Q4 </w:t>
            </w:r>
            <w:r w:rsidR="00514C13">
              <w:t>2017</w:t>
            </w:r>
          </w:p>
        </w:tc>
      </w:tr>
      <w:tr w:rsidR="00125578" w14:paraId="041605EF" w14:textId="5E9D5596" w:rsidTr="00066A89">
        <w:trPr>
          <w:trHeight w:val="567"/>
        </w:trPr>
        <w:tc>
          <w:tcPr>
            <w:tcW w:w="3828" w:type="dxa"/>
            <w:tcBorders>
              <w:bottom w:val="single" w:sz="24" w:space="0" w:color="000000"/>
            </w:tcBorders>
          </w:tcPr>
          <w:p w14:paraId="28A851E0" w14:textId="6B0C5CB6" w:rsidR="00125578" w:rsidRPr="00B20C8C" w:rsidRDefault="00125578" w:rsidP="00F30766">
            <w:r>
              <w:rPr>
                <w:bCs/>
              </w:rPr>
              <w:fldChar w:fldCharType="begin"/>
            </w:r>
            <w:r>
              <w:rPr>
                <w:bCs/>
              </w:rPr>
              <w:instrText xml:space="preserve"> REF _Ref482039193 \h </w:instrText>
            </w:r>
            <w:r>
              <w:rPr>
                <w:bCs/>
              </w:rPr>
            </w:r>
            <w:r>
              <w:rPr>
                <w:bCs/>
              </w:rPr>
              <w:fldChar w:fldCharType="separate"/>
            </w:r>
            <w:r>
              <w:t>Web interface harmonis</w:t>
            </w:r>
            <w:r w:rsidRPr="00837F33">
              <w:t>ation and branding support for the EGI CheckIn Service</w:t>
            </w:r>
            <w:r>
              <w:rPr>
                <w:bCs/>
              </w:rPr>
              <w:fldChar w:fldCharType="end"/>
            </w:r>
          </w:p>
        </w:tc>
        <w:tc>
          <w:tcPr>
            <w:tcW w:w="2856" w:type="dxa"/>
            <w:tcBorders>
              <w:bottom w:val="single" w:sz="24" w:space="0" w:color="000000"/>
            </w:tcBorders>
          </w:tcPr>
          <w:p w14:paraId="5C59B6B8" w14:textId="196C4222" w:rsidR="00125578" w:rsidRDefault="00A640E4" w:rsidP="00F30766">
            <w:r>
              <w:t>ALL</w:t>
            </w:r>
          </w:p>
        </w:tc>
        <w:tc>
          <w:tcPr>
            <w:tcW w:w="1079" w:type="dxa"/>
            <w:tcBorders>
              <w:bottom w:val="single" w:sz="24" w:space="0" w:color="000000"/>
            </w:tcBorders>
          </w:tcPr>
          <w:p w14:paraId="78C3A175" w14:textId="070357D4" w:rsidR="00125578" w:rsidRPr="00642B23" w:rsidRDefault="00125578" w:rsidP="00F30766">
            <w:pPr>
              <w:rPr>
                <w:lang w:val="en-US"/>
              </w:rPr>
            </w:pPr>
            <w:r>
              <w:t>High</w:t>
            </w:r>
          </w:p>
        </w:tc>
        <w:tc>
          <w:tcPr>
            <w:tcW w:w="1479" w:type="dxa"/>
            <w:tcBorders>
              <w:bottom w:val="single" w:sz="24" w:space="0" w:color="000000"/>
            </w:tcBorders>
          </w:tcPr>
          <w:p w14:paraId="54E95540" w14:textId="20E9A789" w:rsidR="00125578" w:rsidRDefault="007F5C7C" w:rsidP="00F30766">
            <w:r>
              <w:t xml:space="preserve">Q1 </w:t>
            </w:r>
            <w:r w:rsidR="00125578">
              <w:t xml:space="preserve">2018 </w:t>
            </w:r>
          </w:p>
        </w:tc>
      </w:tr>
      <w:tr w:rsidR="00C71C44" w14:paraId="1E801BAC" w14:textId="16785876" w:rsidTr="00BA5F36">
        <w:trPr>
          <w:trHeight w:val="960"/>
        </w:trPr>
        <w:tc>
          <w:tcPr>
            <w:tcW w:w="3828" w:type="dxa"/>
            <w:tcBorders>
              <w:top w:val="single" w:sz="24" w:space="0" w:color="000000"/>
            </w:tcBorders>
          </w:tcPr>
          <w:p w14:paraId="1B900270" w14:textId="4618E835" w:rsidR="00C71C44" w:rsidRPr="00353A27" w:rsidRDefault="00C71C44" w:rsidP="00F30766">
            <w:r>
              <w:fldChar w:fldCharType="begin"/>
            </w:r>
            <w:r>
              <w:instrText xml:space="preserve"> REF _Ref482039009 \h </w:instrText>
            </w:r>
            <w:r>
              <w:fldChar w:fldCharType="separate"/>
            </w:r>
            <w:r w:rsidRPr="005B33E4">
              <w:t>(New) RCAuth CA</w:t>
            </w:r>
            <w:r>
              <w:fldChar w:fldCharType="end"/>
            </w:r>
          </w:p>
        </w:tc>
        <w:tc>
          <w:tcPr>
            <w:tcW w:w="2856" w:type="dxa"/>
            <w:tcBorders>
              <w:top w:val="single" w:sz="24" w:space="0" w:color="000000"/>
            </w:tcBorders>
          </w:tcPr>
          <w:p w14:paraId="7EBA4C43" w14:textId="29B62D28" w:rsidR="00C71C44" w:rsidRDefault="00C71C44" w:rsidP="00F30766">
            <w:r>
              <w:t>All communities using services requiring (proxy) certificates</w:t>
            </w:r>
          </w:p>
        </w:tc>
        <w:tc>
          <w:tcPr>
            <w:tcW w:w="1079" w:type="dxa"/>
            <w:tcBorders>
              <w:top w:val="single" w:sz="24" w:space="0" w:color="000000"/>
            </w:tcBorders>
          </w:tcPr>
          <w:p w14:paraId="4C0CB4C7" w14:textId="0606DC69" w:rsidR="00C71C44" w:rsidRDefault="00C71C44" w:rsidP="00F30766">
            <w:r>
              <w:t>Medium</w:t>
            </w:r>
          </w:p>
        </w:tc>
        <w:tc>
          <w:tcPr>
            <w:tcW w:w="1479" w:type="dxa"/>
            <w:tcBorders>
              <w:top w:val="single" w:sz="24" w:space="0" w:color="000000"/>
            </w:tcBorders>
          </w:tcPr>
          <w:p w14:paraId="21E66309" w14:textId="2D8E6E06" w:rsidR="00C71C44" w:rsidRDefault="00C71C44" w:rsidP="00F30766">
            <w:r>
              <w:t>2018 – 2020</w:t>
            </w:r>
          </w:p>
        </w:tc>
      </w:tr>
      <w:tr w:rsidR="00C71C44" w14:paraId="4C641C13" w14:textId="1E7224A4" w:rsidTr="00066A89">
        <w:trPr>
          <w:trHeight w:val="567"/>
        </w:trPr>
        <w:tc>
          <w:tcPr>
            <w:tcW w:w="3828" w:type="dxa"/>
          </w:tcPr>
          <w:p w14:paraId="33B2661C" w14:textId="4F9310A4" w:rsidR="00C71C44" w:rsidRPr="007C519D" w:rsidRDefault="00C71C44" w:rsidP="00F30766">
            <w:r>
              <w:fldChar w:fldCharType="begin"/>
            </w:r>
            <w:r>
              <w:instrText xml:space="preserve"> REF _Ref482039020 \h </w:instrText>
            </w:r>
            <w:r>
              <w:fldChar w:fldCharType="separate"/>
            </w:r>
            <w:r w:rsidRPr="00837F33">
              <w:t>Master Portal Enhanced High Availability Support</w:t>
            </w:r>
            <w:r>
              <w:fldChar w:fldCharType="end"/>
            </w:r>
          </w:p>
        </w:tc>
        <w:tc>
          <w:tcPr>
            <w:tcW w:w="2856" w:type="dxa"/>
          </w:tcPr>
          <w:p w14:paraId="5E0404BB" w14:textId="48502966" w:rsidR="00C71C44" w:rsidRDefault="00C71C44" w:rsidP="00F30766">
            <w:r>
              <w:t>All communities relying on RCAuth CA.</w:t>
            </w:r>
          </w:p>
        </w:tc>
        <w:tc>
          <w:tcPr>
            <w:tcW w:w="1079" w:type="dxa"/>
          </w:tcPr>
          <w:p w14:paraId="4F60B748" w14:textId="7F55E04F" w:rsidR="00C71C44" w:rsidRDefault="00C71C44" w:rsidP="00F30766">
            <w:r>
              <w:t>Medium</w:t>
            </w:r>
          </w:p>
        </w:tc>
        <w:tc>
          <w:tcPr>
            <w:tcW w:w="1479" w:type="dxa"/>
          </w:tcPr>
          <w:p w14:paraId="1BF46F49" w14:textId="6D7AAADA" w:rsidR="00C71C44" w:rsidRDefault="00C71C44" w:rsidP="00F30766">
            <w:r>
              <w:t>2018 – 2020</w:t>
            </w:r>
          </w:p>
        </w:tc>
      </w:tr>
      <w:tr w:rsidR="00B52217" w14:paraId="5BFC9AE4" w14:textId="781C899E" w:rsidTr="00066A89">
        <w:trPr>
          <w:trHeight w:val="567"/>
        </w:trPr>
        <w:tc>
          <w:tcPr>
            <w:tcW w:w="3828" w:type="dxa"/>
          </w:tcPr>
          <w:p w14:paraId="72B57F2F" w14:textId="088116E0" w:rsidR="00B52217" w:rsidRPr="007C519D" w:rsidRDefault="00B52217" w:rsidP="00F30766">
            <w:r>
              <w:rPr>
                <w:bCs/>
              </w:rPr>
              <w:fldChar w:fldCharType="begin"/>
            </w:r>
            <w:r>
              <w:instrText xml:space="preserve"> REF _Ref482039077 \h </w:instrText>
            </w:r>
            <w:r>
              <w:rPr>
                <w:bCs/>
              </w:rPr>
            </w:r>
            <w:r>
              <w:rPr>
                <w:bCs/>
              </w:rPr>
              <w:fldChar w:fldCharType="separate"/>
            </w:r>
            <w:r w:rsidRPr="00837F33">
              <w:t>Evolution of the Discovery Service to support enhanced filtering capabilities</w:t>
            </w:r>
            <w:r>
              <w:rPr>
                <w:bCs/>
              </w:rPr>
              <w:fldChar w:fldCharType="end"/>
            </w:r>
          </w:p>
        </w:tc>
        <w:tc>
          <w:tcPr>
            <w:tcW w:w="2856" w:type="dxa"/>
          </w:tcPr>
          <w:p w14:paraId="37DD27D5" w14:textId="51E4B33F" w:rsidR="00B52217" w:rsidRPr="00A06BF3" w:rsidRDefault="00B52217" w:rsidP="00F30766">
            <w:r>
              <w:t>ELIXIR</w:t>
            </w:r>
          </w:p>
        </w:tc>
        <w:tc>
          <w:tcPr>
            <w:tcW w:w="1079" w:type="dxa"/>
          </w:tcPr>
          <w:p w14:paraId="3A4DF6AA" w14:textId="137EC8A1" w:rsidR="00B52217" w:rsidRPr="00A06BF3" w:rsidRDefault="00B52217" w:rsidP="00F30766">
            <w:r>
              <w:t>Medium</w:t>
            </w:r>
          </w:p>
        </w:tc>
        <w:tc>
          <w:tcPr>
            <w:tcW w:w="1479" w:type="dxa"/>
          </w:tcPr>
          <w:p w14:paraId="79D86CC1" w14:textId="1C4E5ABC" w:rsidR="00B52217" w:rsidRDefault="00B52217" w:rsidP="00F30766">
            <w:r>
              <w:t>2018 – 2020</w:t>
            </w:r>
          </w:p>
        </w:tc>
      </w:tr>
      <w:tr w:rsidR="00B52217" w14:paraId="678E11B2" w14:textId="77777777" w:rsidTr="00066A89">
        <w:trPr>
          <w:trHeight w:val="954"/>
        </w:trPr>
        <w:tc>
          <w:tcPr>
            <w:tcW w:w="3828" w:type="dxa"/>
          </w:tcPr>
          <w:p w14:paraId="34146302" w14:textId="77777777" w:rsidR="00B52217" w:rsidRPr="007C519D" w:rsidRDefault="00B52217" w:rsidP="00F30766">
            <w:r>
              <w:rPr>
                <w:bCs/>
              </w:rPr>
              <w:lastRenderedPageBreak/>
              <w:fldChar w:fldCharType="begin"/>
            </w:r>
            <w:r>
              <w:instrText xml:space="preserve"> REF _Ref482039038 \h </w:instrText>
            </w:r>
            <w:r>
              <w:rPr>
                <w:bCs/>
              </w:rPr>
            </w:r>
            <w:r>
              <w:rPr>
                <w:bCs/>
              </w:rPr>
              <w:fldChar w:fldCharType="separate"/>
            </w:r>
            <w:r w:rsidRPr="00837F33">
              <w:t>Support for (de-)provisioning and continuous update of user account information</w:t>
            </w:r>
            <w:r>
              <w:rPr>
                <w:bCs/>
              </w:rPr>
              <w:fldChar w:fldCharType="end"/>
            </w:r>
          </w:p>
        </w:tc>
        <w:tc>
          <w:tcPr>
            <w:tcW w:w="2856" w:type="dxa"/>
          </w:tcPr>
          <w:p w14:paraId="0D2709B7" w14:textId="77777777" w:rsidR="00B52217" w:rsidRPr="00A06BF3" w:rsidRDefault="00B52217" w:rsidP="00F30766">
            <w:r>
              <w:t>Fedcloud</w:t>
            </w:r>
          </w:p>
        </w:tc>
        <w:tc>
          <w:tcPr>
            <w:tcW w:w="1079" w:type="dxa"/>
          </w:tcPr>
          <w:p w14:paraId="2DAC579F" w14:textId="77777777" w:rsidR="00B52217" w:rsidRPr="00A06BF3" w:rsidRDefault="00B52217" w:rsidP="00F30766">
            <w:r>
              <w:t>Medium</w:t>
            </w:r>
          </w:p>
        </w:tc>
        <w:tc>
          <w:tcPr>
            <w:tcW w:w="1479" w:type="dxa"/>
          </w:tcPr>
          <w:p w14:paraId="47AA33B2" w14:textId="77777777" w:rsidR="00B52217" w:rsidRDefault="00B52217" w:rsidP="00F30766">
            <w:r>
              <w:t>2018 – 2020</w:t>
            </w:r>
          </w:p>
        </w:tc>
      </w:tr>
      <w:tr w:rsidR="00B52217" w14:paraId="48E3BCBE" w14:textId="069E5457" w:rsidTr="00066A89">
        <w:trPr>
          <w:trHeight w:val="567"/>
        </w:trPr>
        <w:tc>
          <w:tcPr>
            <w:tcW w:w="3828" w:type="dxa"/>
            <w:tcBorders>
              <w:bottom w:val="single" w:sz="4" w:space="0" w:color="000000"/>
            </w:tcBorders>
          </w:tcPr>
          <w:p w14:paraId="77AB0C56" w14:textId="13D81A0F" w:rsidR="00B52217" w:rsidRPr="007C519D" w:rsidRDefault="00BA780A" w:rsidP="00F30766">
            <w:r>
              <w:fldChar w:fldCharType="begin"/>
            </w:r>
            <w:r>
              <w:instrText xml:space="preserve"> REF _Ref482076266 \h </w:instrText>
            </w:r>
            <w:r>
              <w:fldChar w:fldCharType="separate"/>
            </w:r>
            <w:r>
              <w:t>Interoperability with EUDAT B2ACCESS</w:t>
            </w:r>
            <w:r>
              <w:fldChar w:fldCharType="end"/>
            </w:r>
          </w:p>
        </w:tc>
        <w:tc>
          <w:tcPr>
            <w:tcW w:w="2856" w:type="dxa"/>
            <w:tcBorders>
              <w:bottom w:val="single" w:sz="4" w:space="0" w:color="000000"/>
            </w:tcBorders>
          </w:tcPr>
          <w:p w14:paraId="78053A45" w14:textId="5049D84B" w:rsidR="00B52217" w:rsidRPr="00A06BF3" w:rsidRDefault="00B52217" w:rsidP="00F30766">
            <w:r>
              <w:t>All communities accessing EUDAT and EGI resources</w:t>
            </w:r>
          </w:p>
        </w:tc>
        <w:tc>
          <w:tcPr>
            <w:tcW w:w="1079" w:type="dxa"/>
            <w:tcBorders>
              <w:bottom w:val="single" w:sz="4" w:space="0" w:color="000000"/>
            </w:tcBorders>
          </w:tcPr>
          <w:p w14:paraId="7B997328" w14:textId="14501E87" w:rsidR="00B52217" w:rsidRPr="00A06BF3" w:rsidRDefault="00B52217" w:rsidP="00F30766">
            <w:r>
              <w:t>Medium</w:t>
            </w:r>
          </w:p>
        </w:tc>
        <w:tc>
          <w:tcPr>
            <w:tcW w:w="1479" w:type="dxa"/>
            <w:tcBorders>
              <w:bottom w:val="single" w:sz="4" w:space="0" w:color="000000"/>
            </w:tcBorders>
          </w:tcPr>
          <w:p w14:paraId="031637B8" w14:textId="1FF3558D" w:rsidR="00B52217" w:rsidRDefault="00B52217" w:rsidP="00F30766">
            <w:r>
              <w:t>2018 – 2020</w:t>
            </w:r>
          </w:p>
        </w:tc>
      </w:tr>
      <w:tr w:rsidR="00B52217" w14:paraId="7D63337D" w14:textId="06644478" w:rsidTr="00066A89">
        <w:trPr>
          <w:trHeight w:val="567"/>
        </w:trPr>
        <w:tc>
          <w:tcPr>
            <w:tcW w:w="3828" w:type="dxa"/>
            <w:tcBorders>
              <w:top w:val="single" w:sz="24" w:space="0" w:color="000000"/>
            </w:tcBorders>
          </w:tcPr>
          <w:p w14:paraId="68C1D256" w14:textId="6E252A02" w:rsidR="00B52217" w:rsidRPr="007C519D" w:rsidRDefault="00B52217" w:rsidP="00F30766">
            <w:pPr>
              <w:rPr>
                <w:bCs/>
              </w:rPr>
            </w:pPr>
            <w:r>
              <w:rPr>
                <w:bCs/>
              </w:rPr>
              <w:fldChar w:fldCharType="begin"/>
            </w:r>
            <w:r>
              <w:rPr>
                <w:bCs/>
              </w:rPr>
              <w:instrText xml:space="preserve"> REF _Ref482039232 \h </w:instrText>
            </w:r>
            <w:r>
              <w:rPr>
                <w:bCs/>
              </w:rPr>
            </w:r>
            <w:r>
              <w:rPr>
                <w:bCs/>
              </w:rPr>
              <w:fldChar w:fldCharType="separate"/>
            </w:r>
            <w:r w:rsidRPr="00837F33">
              <w:t xml:space="preserve">Self-service web interface Web interface for registering </w:t>
            </w:r>
            <w:r>
              <w:t xml:space="preserve">OIDC &amp; </w:t>
            </w:r>
            <w:r w:rsidRPr="00837F33">
              <w:t>SAML based SPs</w:t>
            </w:r>
            <w:r>
              <w:rPr>
                <w:bCs/>
              </w:rPr>
              <w:fldChar w:fldCharType="end"/>
            </w:r>
          </w:p>
        </w:tc>
        <w:tc>
          <w:tcPr>
            <w:tcW w:w="2856" w:type="dxa"/>
            <w:tcBorders>
              <w:top w:val="single" w:sz="24" w:space="0" w:color="000000"/>
            </w:tcBorders>
          </w:tcPr>
          <w:p w14:paraId="6EAF177D" w14:textId="7B8BC016" w:rsidR="00B52217" w:rsidRPr="00A06BF3" w:rsidRDefault="00B52217" w:rsidP="00F30766">
            <w:r>
              <w:t>Developers of OIDC/SAML based services</w:t>
            </w:r>
          </w:p>
        </w:tc>
        <w:tc>
          <w:tcPr>
            <w:tcW w:w="1079" w:type="dxa"/>
            <w:tcBorders>
              <w:top w:val="single" w:sz="24" w:space="0" w:color="000000"/>
            </w:tcBorders>
          </w:tcPr>
          <w:p w14:paraId="4E2505FA" w14:textId="60AFD950" w:rsidR="00B52217" w:rsidRPr="00A06BF3" w:rsidRDefault="00B52217" w:rsidP="00F30766">
            <w:r>
              <w:t>Low</w:t>
            </w:r>
          </w:p>
        </w:tc>
        <w:tc>
          <w:tcPr>
            <w:tcW w:w="1479" w:type="dxa"/>
            <w:tcBorders>
              <w:top w:val="single" w:sz="24" w:space="0" w:color="000000"/>
            </w:tcBorders>
          </w:tcPr>
          <w:p w14:paraId="4FA37308" w14:textId="23032257" w:rsidR="00B52217" w:rsidRDefault="00B52217" w:rsidP="00F30766"/>
        </w:tc>
      </w:tr>
      <w:tr w:rsidR="00B52217" w14:paraId="4A1953A3" w14:textId="4C80D6A8" w:rsidTr="00066A89">
        <w:trPr>
          <w:trHeight w:val="567"/>
        </w:trPr>
        <w:tc>
          <w:tcPr>
            <w:tcW w:w="3828" w:type="dxa"/>
          </w:tcPr>
          <w:p w14:paraId="1F2DC86D" w14:textId="45C38651" w:rsidR="00B52217" w:rsidRPr="007C519D" w:rsidRDefault="00B52217" w:rsidP="00F30766">
            <w:r w:rsidRPr="007C519D">
              <w:t>Standalone VO/Group Management Service</w:t>
            </w:r>
          </w:p>
        </w:tc>
        <w:tc>
          <w:tcPr>
            <w:tcW w:w="2856" w:type="dxa"/>
          </w:tcPr>
          <w:p w14:paraId="3A6EB3EC" w14:textId="4EFDE359" w:rsidR="00B52217" w:rsidRPr="00A06BF3" w:rsidRDefault="00B52217" w:rsidP="00F30766">
            <w:r>
              <w:t>Communities wanting to operate their own group and role management systems</w:t>
            </w:r>
          </w:p>
        </w:tc>
        <w:tc>
          <w:tcPr>
            <w:tcW w:w="1079" w:type="dxa"/>
          </w:tcPr>
          <w:p w14:paraId="43F932A9" w14:textId="35DEF757" w:rsidR="00B52217" w:rsidRPr="00A06BF3" w:rsidRDefault="00B52217" w:rsidP="00F30766">
            <w:r>
              <w:t>Low</w:t>
            </w:r>
          </w:p>
        </w:tc>
        <w:tc>
          <w:tcPr>
            <w:tcW w:w="1479" w:type="dxa"/>
          </w:tcPr>
          <w:p w14:paraId="05B7D702" w14:textId="77777777" w:rsidR="00B52217" w:rsidRDefault="00B52217" w:rsidP="00F30766"/>
        </w:tc>
      </w:tr>
      <w:tr w:rsidR="00DC457B" w14:paraId="64FF5C21" w14:textId="77777777" w:rsidTr="00066A89">
        <w:trPr>
          <w:trHeight w:val="567"/>
        </w:trPr>
        <w:tc>
          <w:tcPr>
            <w:tcW w:w="3828" w:type="dxa"/>
          </w:tcPr>
          <w:p w14:paraId="69897EE8" w14:textId="65640807" w:rsidR="00DC457B" w:rsidRPr="007C519D" w:rsidRDefault="00DC457B" w:rsidP="00F30766">
            <w:r>
              <w:rPr>
                <w:bCs/>
              </w:rPr>
              <w:fldChar w:fldCharType="begin"/>
            </w:r>
            <w:r>
              <w:instrText xml:space="preserve"> REF _Ref482039172 \h </w:instrText>
            </w:r>
            <w:r>
              <w:rPr>
                <w:bCs/>
              </w:rPr>
            </w:r>
            <w:r>
              <w:rPr>
                <w:bCs/>
              </w:rPr>
              <w:fldChar w:fldCharType="separate"/>
            </w:r>
            <w:r w:rsidRPr="00C71C44">
              <w:t xml:space="preserve">Support for </w:t>
            </w:r>
            <w:r>
              <w:t xml:space="preserve">centralised </w:t>
            </w:r>
            <w:r w:rsidRPr="00C71C44">
              <w:t>fine grained a</w:t>
            </w:r>
            <w:r w:rsidR="00514C13">
              <w:t>uthorisation</w:t>
            </w:r>
            <w:r>
              <w:rPr>
                <w:bCs/>
              </w:rPr>
              <w:fldChar w:fldCharType="end"/>
            </w:r>
          </w:p>
        </w:tc>
        <w:tc>
          <w:tcPr>
            <w:tcW w:w="2856" w:type="dxa"/>
          </w:tcPr>
          <w:p w14:paraId="5AD67D38" w14:textId="45161CE7" w:rsidR="00DC457B" w:rsidRDefault="00DC457B" w:rsidP="00F30766">
            <w:r>
              <w:t>Fedcloud</w:t>
            </w:r>
          </w:p>
        </w:tc>
        <w:tc>
          <w:tcPr>
            <w:tcW w:w="1079" w:type="dxa"/>
          </w:tcPr>
          <w:p w14:paraId="718EBF9B" w14:textId="0708A05B" w:rsidR="00DC457B" w:rsidRDefault="00DC457B" w:rsidP="00F30766">
            <w:r>
              <w:t>Low</w:t>
            </w:r>
          </w:p>
        </w:tc>
        <w:tc>
          <w:tcPr>
            <w:tcW w:w="1479" w:type="dxa"/>
          </w:tcPr>
          <w:p w14:paraId="0C599D97" w14:textId="5FE37AF2" w:rsidR="00DC457B" w:rsidRDefault="00DC457B" w:rsidP="00F30766"/>
        </w:tc>
      </w:tr>
    </w:tbl>
    <w:p w14:paraId="56FBA383" w14:textId="1B34C43E" w:rsidR="00B20C8C" w:rsidRPr="00B20C8C" w:rsidRDefault="00B20C8C" w:rsidP="00F30766">
      <w:pPr>
        <w:pStyle w:val="Heading1"/>
      </w:pPr>
      <w:bookmarkStart w:id="2" w:name="_Toc487504983"/>
      <w:r>
        <w:lastRenderedPageBreak/>
        <w:t>Short-term roadmap (2017)</w:t>
      </w:r>
      <w:bookmarkEnd w:id="2"/>
      <w:r w:rsidR="002D12D4" w:rsidRPr="00B20C8C">
        <w:t xml:space="preserve"> </w:t>
      </w:r>
    </w:p>
    <w:p w14:paraId="33587E59" w14:textId="0BD45C50" w:rsidR="00227F47" w:rsidRDefault="00B20C8C" w:rsidP="007754DF">
      <w:pPr>
        <w:pStyle w:val="Heading2"/>
      </w:pPr>
      <w:bookmarkStart w:id="3" w:name="_Ref482038828"/>
      <w:bookmarkStart w:id="4" w:name="_Ref482038845"/>
      <w:bookmarkStart w:id="5" w:name="_Ref482038852"/>
      <w:bookmarkStart w:id="6" w:name="_Toc487504984"/>
      <w:r>
        <w:t>Translation of VO information into VOMS proxies</w:t>
      </w:r>
      <w:bookmarkEnd w:id="3"/>
      <w:bookmarkEnd w:id="4"/>
      <w:bookmarkEnd w:id="5"/>
      <w:bookmarkEnd w:id="6"/>
    </w:p>
    <w:p w14:paraId="1C8B43B7" w14:textId="25B197A0" w:rsidR="00837F33" w:rsidRDefault="00837F33" w:rsidP="00F30766">
      <w:pPr>
        <w:rPr>
          <w:b/>
        </w:rPr>
      </w:pPr>
      <w:r w:rsidRPr="00F30766">
        <w:rPr>
          <w:b/>
        </w:rPr>
        <w:t>Priority: High</w:t>
      </w:r>
    </w:p>
    <w:p w14:paraId="41A814F4" w14:textId="6838ABBE" w:rsidR="00F30766" w:rsidRPr="00F30766" w:rsidRDefault="00F30766" w:rsidP="00F30766">
      <w:pPr>
        <w:rPr>
          <w:b/>
        </w:rPr>
      </w:pPr>
      <w:r>
        <w:rPr>
          <w:b/>
        </w:rPr>
        <w:t>Status: In progress</w:t>
      </w:r>
    </w:p>
    <w:p w14:paraId="023E6F93" w14:textId="304B10E0" w:rsidR="00F356FF" w:rsidRPr="00F30766" w:rsidRDefault="00F356FF" w:rsidP="00F30766">
      <w:pPr>
        <w:rPr>
          <w:b/>
        </w:rPr>
      </w:pPr>
      <w:r w:rsidRPr="00F30766">
        <w:rPr>
          <w:b/>
        </w:rPr>
        <w:t>Partners involved: GRNET, Nikhef</w:t>
      </w:r>
    </w:p>
    <w:p w14:paraId="7688769B" w14:textId="41ACFD03" w:rsidR="00377713" w:rsidRDefault="000205BE" w:rsidP="00377713">
      <w:r>
        <w:t>The EGI AAI platform, through the integration with the RCAuth CA, enables users to access services, which require certificate based authentication. For those services that require VOMS proxy certificates, the AAI platform needs to be able translate SAML assertions or OIDC claims to VOMS proxy extensions. Having this capability, users without a personal certificate or users whose VO is not managed by VOMS, will be able to use certificate based services.</w:t>
      </w:r>
    </w:p>
    <w:p w14:paraId="2FF1245D" w14:textId="77777777" w:rsidR="002D12D4" w:rsidRDefault="002D12D4" w:rsidP="007754DF">
      <w:pPr>
        <w:pStyle w:val="Heading2"/>
      </w:pPr>
      <w:bookmarkStart w:id="7" w:name="_Ref482038877"/>
      <w:bookmarkStart w:id="8" w:name="_Toc487504985"/>
      <w:r w:rsidRPr="002D12D4">
        <w:t>Provisioning of VOMS information through SAML and OIDC interfaces</w:t>
      </w:r>
      <w:bookmarkEnd w:id="7"/>
      <w:bookmarkEnd w:id="8"/>
    </w:p>
    <w:p w14:paraId="4CB52C91" w14:textId="6821CC99" w:rsidR="00837F33" w:rsidRDefault="00837F33" w:rsidP="00F30766">
      <w:pPr>
        <w:rPr>
          <w:b/>
        </w:rPr>
      </w:pPr>
      <w:r w:rsidRPr="00F30766">
        <w:rPr>
          <w:b/>
        </w:rPr>
        <w:t>Priority: High</w:t>
      </w:r>
    </w:p>
    <w:p w14:paraId="61218B1D" w14:textId="5EE2B15F" w:rsidR="00F30766" w:rsidRPr="00F30766" w:rsidRDefault="00F30766" w:rsidP="00F30766">
      <w:pPr>
        <w:rPr>
          <w:b/>
        </w:rPr>
      </w:pPr>
      <w:r>
        <w:rPr>
          <w:b/>
        </w:rPr>
        <w:t>Status: In progress</w:t>
      </w:r>
    </w:p>
    <w:p w14:paraId="4AD33D3D" w14:textId="24E1322A" w:rsidR="00F356FF" w:rsidRPr="00F30766" w:rsidRDefault="00F356FF" w:rsidP="00F30766">
      <w:pPr>
        <w:rPr>
          <w:b/>
        </w:rPr>
      </w:pPr>
      <w:r w:rsidRPr="00F30766">
        <w:rPr>
          <w:b/>
        </w:rPr>
        <w:t>Partners involved: GRNET, CESNET</w:t>
      </w:r>
    </w:p>
    <w:p w14:paraId="29868D36" w14:textId="7C62AE48" w:rsidR="002D12D4" w:rsidRDefault="000205BE" w:rsidP="000205BE">
      <w:r>
        <w:t xml:space="preserve">Although we expect many new communities to use the group management system provided by the CheckIn service, still many communities will continue to be using VOMS as their preferred VO management systems. These users need to be able to access SAML/OIDC services, regardless of the group management system users. </w:t>
      </w:r>
      <w:r w:rsidR="002D12D4" w:rsidRPr="002D12D4">
        <w:t>VO membership should be translated into an entitlement incl</w:t>
      </w:r>
      <w:r w:rsidR="002D12D4">
        <w:t>uded in the attribute assertion.</w:t>
      </w:r>
    </w:p>
    <w:p w14:paraId="763C6BDA" w14:textId="2A5CE734" w:rsidR="002D12D4" w:rsidRDefault="00837F33" w:rsidP="007754DF">
      <w:pPr>
        <w:pStyle w:val="Heading2"/>
      </w:pPr>
      <w:bookmarkStart w:id="9" w:name="_Ref482038985"/>
      <w:bookmarkStart w:id="10" w:name="_Toc487504986"/>
      <w:r>
        <w:t xml:space="preserve">Provide user documentation - </w:t>
      </w:r>
      <w:r w:rsidR="002D12D4" w:rsidRPr="002D12D4">
        <w:t>sample code for getting certificates through RCauth.eu</w:t>
      </w:r>
      <w:bookmarkEnd w:id="9"/>
      <w:bookmarkEnd w:id="10"/>
    </w:p>
    <w:p w14:paraId="452B5C83" w14:textId="2B88F96A" w:rsidR="0014647C" w:rsidRDefault="0014647C" w:rsidP="00F30766">
      <w:pPr>
        <w:rPr>
          <w:b/>
        </w:rPr>
      </w:pPr>
      <w:r w:rsidRPr="00F30766">
        <w:rPr>
          <w:b/>
        </w:rPr>
        <w:t>Priority: High</w:t>
      </w:r>
    </w:p>
    <w:p w14:paraId="2F626E1F" w14:textId="7C67DD20" w:rsidR="00F30766" w:rsidRPr="00F30766" w:rsidRDefault="00F30766" w:rsidP="00F30766">
      <w:pPr>
        <w:rPr>
          <w:b/>
        </w:rPr>
      </w:pPr>
      <w:r w:rsidRPr="00F30766">
        <w:rPr>
          <w:b/>
        </w:rPr>
        <w:t xml:space="preserve">Status: </w:t>
      </w:r>
      <w:r w:rsidR="00F55ECA">
        <w:rPr>
          <w:b/>
        </w:rPr>
        <w:t>In progress</w:t>
      </w:r>
    </w:p>
    <w:p w14:paraId="6E275661" w14:textId="7629AD23" w:rsidR="00F30766" w:rsidRDefault="00F30766" w:rsidP="00F30766">
      <w:pPr>
        <w:rPr>
          <w:b/>
        </w:rPr>
      </w:pPr>
      <w:r w:rsidRPr="00F30766">
        <w:rPr>
          <w:b/>
        </w:rPr>
        <w:t>Partners involved: GRNET</w:t>
      </w:r>
      <w:r>
        <w:rPr>
          <w:b/>
        </w:rPr>
        <w:t>, Nikhef, LIP</w:t>
      </w:r>
    </w:p>
    <w:p w14:paraId="158BC42D" w14:textId="261FC631" w:rsidR="00F30766" w:rsidRPr="0059212E" w:rsidRDefault="0059212E" w:rsidP="00F30766">
      <w:r>
        <w:t>Although, the RCAuth CA is already integrated with the CheckIn service and the EGI AAI platform, there is lack of documentation guiding developers how they can integrate their science portal with the RCAuth CA and the Master portal. The AARC project has already produced sample code and examples. We need to evaluate them, refine them for the purposes of the EGI AAI platform and make them available to the developers.</w:t>
      </w:r>
    </w:p>
    <w:p w14:paraId="1A19E0A6" w14:textId="77777777" w:rsidR="00FE0CE0" w:rsidRPr="00FE0CE0" w:rsidRDefault="00FE0CE0" w:rsidP="007754DF">
      <w:pPr>
        <w:pStyle w:val="Heading2"/>
      </w:pPr>
      <w:bookmarkStart w:id="11" w:name="_Ref482039903"/>
      <w:bookmarkStart w:id="12" w:name="_Toc487504987"/>
      <w:r w:rsidRPr="00FE0CE0">
        <w:t>User enrolment and account linking</w:t>
      </w:r>
      <w:bookmarkEnd w:id="11"/>
      <w:bookmarkEnd w:id="12"/>
      <w:r w:rsidRPr="00FE0CE0">
        <w:t xml:space="preserve"> </w:t>
      </w:r>
    </w:p>
    <w:p w14:paraId="7E0DB852" w14:textId="77777777" w:rsidR="00F30766" w:rsidRDefault="00F30766" w:rsidP="00F30766">
      <w:pPr>
        <w:rPr>
          <w:b/>
        </w:rPr>
      </w:pPr>
      <w:r w:rsidRPr="00F30766">
        <w:rPr>
          <w:b/>
        </w:rPr>
        <w:t>Priority: High</w:t>
      </w:r>
    </w:p>
    <w:p w14:paraId="6F6528BB" w14:textId="5283A5E2" w:rsidR="00F30766" w:rsidRPr="00F30766" w:rsidRDefault="00F30766" w:rsidP="00F30766">
      <w:pPr>
        <w:rPr>
          <w:b/>
        </w:rPr>
      </w:pPr>
      <w:r w:rsidRPr="00F30766">
        <w:rPr>
          <w:b/>
        </w:rPr>
        <w:lastRenderedPageBreak/>
        <w:t xml:space="preserve">Status: </w:t>
      </w:r>
      <w:r w:rsidR="00F55ECA">
        <w:rPr>
          <w:b/>
        </w:rPr>
        <w:t>In progress</w:t>
      </w:r>
    </w:p>
    <w:p w14:paraId="16D89362" w14:textId="0D9ADD6A" w:rsidR="00F30766" w:rsidRDefault="00F30766" w:rsidP="00F30766">
      <w:pPr>
        <w:rPr>
          <w:b/>
        </w:rPr>
      </w:pPr>
      <w:r w:rsidRPr="00F30766">
        <w:rPr>
          <w:b/>
        </w:rPr>
        <w:t>Partners involved: GRNET</w:t>
      </w:r>
    </w:p>
    <w:p w14:paraId="731A3968" w14:textId="562D499A" w:rsidR="00CB18BC" w:rsidRDefault="00CB18BC" w:rsidP="00CB18BC">
      <w:r w:rsidRPr="00CB18BC">
        <w:t>Users need to register for an EGI account to obtain a personal EGI ID, which can then be used to identify them consistently across all EGI tools and services. Specifically,</w:t>
      </w:r>
      <w:r>
        <w:t xml:space="preserve"> each</w:t>
      </w:r>
      <w:r w:rsidRPr="00CB18BC">
        <w:t xml:space="preserve"> user</w:t>
      </w:r>
      <w:r>
        <w:t xml:space="preserve"> </w:t>
      </w:r>
      <w:r w:rsidR="006916B5">
        <w:t>must</w:t>
      </w:r>
      <w:r>
        <w:t xml:space="preserve"> be associated</w:t>
      </w:r>
      <w:r w:rsidRPr="00CB18BC">
        <w:t xml:space="preserve"> with one persistent, non-reassignable, non-targeted, unique identifier within the EGI environment. </w:t>
      </w:r>
    </w:p>
    <w:p w14:paraId="3BF46175" w14:textId="313CFF0E" w:rsidR="00CB18BC" w:rsidRDefault="00CB18BC" w:rsidP="00CB18BC">
      <w:r w:rsidRPr="00CB18BC">
        <w:t>In addition to this identifier, there is a set of attributes required during registration to collect basic information about the user. Ideally, these attributes should be provided by the user’s Home Organisation. However, there are cases when not all the attribute values can be made available (e.g. due to insufficient attribute release policies) or asserted with high confidence (e.g. use of social identity providers and/or self-asserted values). The EGI user registration process needs to cater for such cases to support the release of all the required user profile information to connected Service Providers without administrative involvement</w:t>
      </w:r>
      <w:r>
        <w:t xml:space="preserve"> (but subject to user consent).</w:t>
      </w:r>
    </w:p>
    <w:p w14:paraId="2164876E" w14:textId="229B5FE7" w:rsidR="00CB18BC" w:rsidRDefault="00CB18BC" w:rsidP="00CB18BC">
      <w:r>
        <w:t>Account</w:t>
      </w:r>
      <w:r w:rsidRPr="00CB18BC">
        <w:t xml:space="preserve"> linking allows a registered user to access EGI resources with their existing personal EGI ID, using any of the login credentials they have linked to their account. Any of the organisational or social login credentials can be used for this purpose. To link a new organisational or social identity to their EGI account, users need to</w:t>
      </w:r>
      <w:r>
        <w:t xml:space="preserve"> be able</w:t>
      </w:r>
      <w:r w:rsidRPr="00CB18BC">
        <w:t xml:space="preserve"> navigate to their account management page and select to link a new identity under the Organisational Identities section.</w:t>
      </w:r>
    </w:p>
    <w:p w14:paraId="4321C21E" w14:textId="75A5153E" w:rsidR="00642B23" w:rsidRDefault="00642B23" w:rsidP="00642B23">
      <w:pPr>
        <w:pStyle w:val="Heading2"/>
      </w:pPr>
      <w:bookmarkStart w:id="13" w:name="_Self-service_interface_for"/>
      <w:bookmarkStart w:id="14" w:name="_Toc487504988"/>
      <w:bookmarkEnd w:id="13"/>
      <w:r w:rsidRPr="00837F33">
        <w:t>Self-service interface for managing OIDC tokens</w:t>
      </w:r>
      <w:bookmarkEnd w:id="14"/>
    </w:p>
    <w:p w14:paraId="0120C687" w14:textId="292009FB" w:rsidR="00642B23" w:rsidRPr="00F30766" w:rsidRDefault="004448D1" w:rsidP="00642B23">
      <w:pPr>
        <w:rPr>
          <w:b/>
        </w:rPr>
      </w:pPr>
      <w:r>
        <w:rPr>
          <w:b/>
        </w:rPr>
        <w:t>Priority: High</w:t>
      </w:r>
    </w:p>
    <w:p w14:paraId="616CE369" w14:textId="77777777" w:rsidR="00642B23" w:rsidRPr="00F30766" w:rsidRDefault="00642B23" w:rsidP="00642B23">
      <w:pPr>
        <w:rPr>
          <w:b/>
        </w:rPr>
      </w:pPr>
      <w:r w:rsidRPr="00F30766">
        <w:rPr>
          <w:b/>
        </w:rPr>
        <w:t>Status: Accepted</w:t>
      </w:r>
    </w:p>
    <w:p w14:paraId="295D2018" w14:textId="77777777" w:rsidR="00642B23" w:rsidRPr="00F30766" w:rsidRDefault="00642B23" w:rsidP="00642B23">
      <w:pPr>
        <w:rPr>
          <w:b/>
        </w:rPr>
      </w:pPr>
      <w:r w:rsidRPr="00F30766">
        <w:rPr>
          <w:b/>
        </w:rPr>
        <w:t>Partners involved: GRNET</w:t>
      </w:r>
    </w:p>
    <w:p w14:paraId="74A4FBB4" w14:textId="1E112D1F" w:rsidR="00642B23" w:rsidRDefault="00642B23" w:rsidP="00642B23">
      <w:r w:rsidRPr="00837F33">
        <w:t>For users to be able to access non-browser accessible services, they need to retrieve OIDC access</w:t>
      </w:r>
      <w:r w:rsidR="004448D1">
        <w:t>/refresh</w:t>
      </w:r>
      <w:r w:rsidRPr="00837F33">
        <w:t xml:space="preserve"> tokens from the EGI CheckIn Service. Today, there is no automated way to do this and the users are required to build their own OIDC client to be able to retrieve OIDC access</w:t>
      </w:r>
      <w:r w:rsidR="004448D1">
        <w:t>/refresh</w:t>
      </w:r>
      <w:r w:rsidRPr="00837F33">
        <w:t xml:space="preserve"> tokens. </w:t>
      </w:r>
      <w:r>
        <w:t xml:space="preserve">The EGI AAI platform needs a </w:t>
      </w:r>
      <w:r w:rsidRPr="00837F33">
        <w:t>centra</w:t>
      </w:r>
      <w:r>
        <w:t>l service</w:t>
      </w:r>
      <w:r w:rsidRPr="00837F33">
        <w:t xml:space="preserve"> that will allow users to generate and manage OIDC general or per service access</w:t>
      </w:r>
      <w:r w:rsidR="004448D1">
        <w:t>/refresh</w:t>
      </w:r>
      <w:r w:rsidRPr="00837F33">
        <w:t xml:space="preserve"> tokens in a user friendly and secure way. This development, will lower the bar significantly for the adoption of non-browser based federated access.</w:t>
      </w:r>
    </w:p>
    <w:p w14:paraId="432416F8" w14:textId="6FD1D62F" w:rsidR="00642B23" w:rsidRPr="00CB18BC" w:rsidRDefault="00642B23" w:rsidP="00CB18BC">
      <w:r>
        <w:t xml:space="preserve">This capability will be required if/when non-web based services start using OIDC access tokens instead of (proxy) certificates, which is the current case. </w:t>
      </w:r>
      <w:r w:rsidRPr="00B97679">
        <w:rPr>
          <w:b/>
        </w:rPr>
        <w:t xml:space="preserve">The priority of this requirement </w:t>
      </w:r>
      <w:r w:rsidR="001F31BE">
        <w:rPr>
          <w:b/>
        </w:rPr>
        <w:t>has been changed to high</w:t>
      </w:r>
      <w:r w:rsidRPr="00B97679">
        <w:rPr>
          <w:b/>
        </w:rPr>
        <w:t xml:space="preserve"> </w:t>
      </w:r>
      <w:r w:rsidR="001F31BE">
        <w:rPr>
          <w:b/>
        </w:rPr>
        <w:t>following</w:t>
      </w:r>
      <w:r w:rsidRPr="00B97679">
        <w:rPr>
          <w:b/>
        </w:rPr>
        <w:t xml:space="preserve"> </w:t>
      </w:r>
      <w:r w:rsidR="002637A8">
        <w:rPr>
          <w:b/>
        </w:rPr>
        <w:t xml:space="preserve">the </w:t>
      </w:r>
      <w:r w:rsidRPr="00B97679">
        <w:rPr>
          <w:b/>
        </w:rPr>
        <w:t>plans of TCB-Cloud to adopt OIDC as the means of accessing the Fedcloud APIs</w:t>
      </w:r>
      <w:r>
        <w:t>.</w:t>
      </w:r>
    </w:p>
    <w:p w14:paraId="76B8F933" w14:textId="77777777" w:rsidR="00CB18BC" w:rsidRPr="00CB18BC" w:rsidRDefault="00CB18BC" w:rsidP="00CB18BC"/>
    <w:p w14:paraId="294BAA6F" w14:textId="77777777" w:rsidR="00CB18BC" w:rsidRPr="00CB18BC" w:rsidRDefault="00CB18BC" w:rsidP="00CB18BC">
      <w:pPr>
        <w:rPr>
          <w:b/>
        </w:rPr>
      </w:pPr>
    </w:p>
    <w:p w14:paraId="1EADD162" w14:textId="77777777" w:rsidR="00CB18BC" w:rsidRPr="00F30766" w:rsidRDefault="00CB18BC" w:rsidP="00F30766">
      <w:pPr>
        <w:rPr>
          <w:b/>
        </w:rPr>
      </w:pPr>
    </w:p>
    <w:p w14:paraId="18C21CEE" w14:textId="46B129FC" w:rsidR="00514C13" w:rsidRDefault="00514C13" w:rsidP="00514C13">
      <w:pPr>
        <w:pStyle w:val="Heading1"/>
      </w:pPr>
      <w:bookmarkStart w:id="15" w:name="_Toc487504989"/>
      <w:r>
        <w:lastRenderedPageBreak/>
        <w:t>Medium</w:t>
      </w:r>
      <w:r>
        <w:t>-term roadmap (2017</w:t>
      </w:r>
      <w:r>
        <w:t xml:space="preserve"> - 2018</w:t>
      </w:r>
      <w:r>
        <w:t>)</w:t>
      </w:r>
      <w:bookmarkEnd w:id="15"/>
      <w:r w:rsidRPr="00B20C8C">
        <w:t xml:space="preserve"> </w:t>
      </w:r>
    </w:p>
    <w:p w14:paraId="0CC630BB" w14:textId="133A2246" w:rsidR="00514C13" w:rsidRPr="00837F33" w:rsidRDefault="00514C13" w:rsidP="00514C13">
      <w:pPr>
        <w:pStyle w:val="Heading2"/>
      </w:pPr>
      <w:bookmarkStart w:id="16" w:name="_Ref482039193"/>
      <w:bookmarkStart w:id="17" w:name="_Toc487504990"/>
      <w:bookmarkStart w:id="18" w:name="_GoBack"/>
      <w:bookmarkEnd w:id="18"/>
      <w:r>
        <w:t>Web interface harmonis</w:t>
      </w:r>
      <w:r w:rsidRPr="00837F33">
        <w:t>ation and branding support for the EGI CheckIn Service</w:t>
      </w:r>
      <w:bookmarkEnd w:id="16"/>
      <w:bookmarkEnd w:id="17"/>
    </w:p>
    <w:p w14:paraId="2A4821B2" w14:textId="377DF249" w:rsidR="00514C13" w:rsidRPr="00F30766" w:rsidRDefault="00514C13" w:rsidP="00514C13">
      <w:pPr>
        <w:rPr>
          <w:b/>
        </w:rPr>
      </w:pPr>
      <w:r>
        <w:rPr>
          <w:b/>
        </w:rPr>
        <w:t>Priority: High</w:t>
      </w:r>
    </w:p>
    <w:p w14:paraId="2C416023" w14:textId="77777777" w:rsidR="00514C13" w:rsidRPr="00F30766" w:rsidRDefault="00514C13" w:rsidP="00514C13">
      <w:pPr>
        <w:rPr>
          <w:b/>
        </w:rPr>
      </w:pPr>
      <w:r w:rsidRPr="00F30766">
        <w:rPr>
          <w:b/>
        </w:rPr>
        <w:t>Status: Accepted</w:t>
      </w:r>
    </w:p>
    <w:p w14:paraId="6311FA93" w14:textId="77777777" w:rsidR="00514C13" w:rsidRPr="00F30766" w:rsidRDefault="00514C13" w:rsidP="00514C13">
      <w:pPr>
        <w:rPr>
          <w:b/>
        </w:rPr>
      </w:pPr>
      <w:r w:rsidRPr="00F30766">
        <w:rPr>
          <w:b/>
        </w:rPr>
        <w:t>Partners involved: GRNET</w:t>
      </w:r>
    </w:p>
    <w:p w14:paraId="43C6CDC4" w14:textId="77777777" w:rsidR="00514C13" w:rsidRDefault="00514C13" w:rsidP="00514C13">
      <w:r>
        <w:t>T</w:t>
      </w:r>
      <w:r w:rsidRPr="00837F33">
        <w:t xml:space="preserve">he CheckIn Service </w:t>
      </w:r>
      <w:r>
        <w:t xml:space="preserve">should be provided </w:t>
      </w:r>
      <w:r w:rsidRPr="00837F33">
        <w:t xml:space="preserve">"as a Service" to the research communities. </w:t>
      </w:r>
      <w:r>
        <w:t>The existing service needs to be enhanced</w:t>
      </w:r>
      <w:r w:rsidRPr="00837F33">
        <w:t xml:space="preserve">, so that it can have community branding when it is used "as a Service". Furthermore, all the user facing web interfaces should </w:t>
      </w:r>
      <w:r>
        <w:t>have</w:t>
      </w:r>
      <w:r w:rsidRPr="00837F33">
        <w:t xml:space="preserve"> a common, customizable look and feel.</w:t>
      </w:r>
    </w:p>
    <w:p w14:paraId="1FE0C3D9" w14:textId="77777777" w:rsidR="00514C13" w:rsidRPr="00514C13" w:rsidRDefault="00514C13" w:rsidP="00514C13"/>
    <w:p w14:paraId="2485BC6A" w14:textId="6A1F2519" w:rsidR="002D12D4" w:rsidRPr="00B20C8C" w:rsidRDefault="002D12D4" w:rsidP="00F30766">
      <w:pPr>
        <w:pStyle w:val="Heading1"/>
      </w:pPr>
      <w:bookmarkStart w:id="19" w:name="_Toc487504991"/>
      <w:r>
        <w:lastRenderedPageBreak/>
        <w:t>Long-term roadmap (2018</w:t>
      </w:r>
      <w:r w:rsidR="00837F33">
        <w:t xml:space="preserve"> - 2020</w:t>
      </w:r>
      <w:r>
        <w:t>)</w:t>
      </w:r>
      <w:bookmarkEnd w:id="19"/>
      <w:r w:rsidRPr="00B20C8C">
        <w:t xml:space="preserve"> </w:t>
      </w:r>
    </w:p>
    <w:p w14:paraId="4AE231D4" w14:textId="27160F2A" w:rsidR="002D12D4" w:rsidRDefault="005B33E4" w:rsidP="007754DF">
      <w:pPr>
        <w:pStyle w:val="Heading2"/>
      </w:pPr>
      <w:bookmarkStart w:id="20" w:name="_Ref482039009"/>
      <w:bookmarkStart w:id="21" w:name="_Toc487504992"/>
      <w:r w:rsidRPr="005B33E4">
        <w:t>(New) RCAuth CA</w:t>
      </w:r>
      <w:bookmarkEnd w:id="20"/>
      <w:bookmarkEnd w:id="21"/>
    </w:p>
    <w:p w14:paraId="6FD52734" w14:textId="4F3021AF" w:rsidR="0014647C" w:rsidRPr="00F30766" w:rsidRDefault="0014647C" w:rsidP="00F30766">
      <w:pPr>
        <w:rPr>
          <w:b/>
        </w:rPr>
      </w:pPr>
      <w:r w:rsidRPr="00F30766">
        <w:rPr>
          <w:b/>
        </w:rPr>
        <w:t xml:space="preserve">Priority: </w:t>
      </w:r>
      <w:r w:rsidR="00F356FF" w:rsidRPr="00F30766">
        <w:rPr>
          <w:b/>
        </w:rPr>
        <w:t>Medium</w:t>
      </w:r>
    </w:p>
    <w:p w14:paraId="317ACDA6" w14:textId="3D068A62" w:rsidR="00F356FF" w:rsidRPr="00F30766" w:rsidRDefault="00F356FF" w:rsidP="00F30766">
      <w:pPr>
        <w:rPr>
          <w:b/>
        </w:rPr>
      </w:pPr>
      <w:r w:rsidRPr="00F30766">
        <w:rPr>
          <w:b/>
        </w:rPr>
        <w:t xml:space="preserve">Status: </w:t>
      </w:r>
      <w:r w:rsidR="00EB54C0" w:rsidRPr="00F30766">
        <w:rPr>
          <w:b/>
        </w:rPr>
        <w:t>Accepted</w:t>
      </w:r>
    </w:p>
    <w:p w14:paraId="39F02834" w14:textId="644F52B4" w:rsidR="0014647C" w:rsidRPr="00F30766" w:rsidRDefault="0014647C" w:rsidP="00F30766">
      <w:pPr>
        <w:rPr>
          <w:b/>
        </w:rPr>
      </w:pPr>
      <w:r w:rsidRPr="00F30766">
        <w:rPr>
          <w:b/>
        </w:rPr>
        <w:t>Partners</w:t>
      </w:r>
      <w:r w:rsidR="00F356FF" w:rsidRPr="00F30766">
        <w:rPr>
          <w:b/>
        </w:rPr>
        <w:t xml:space="preserve"> involved</w:t>
      </w:r>
      <w:r w:rsidRPr="00F30766">
        <w:rPr>
          <w:b/>
        </w:rPr>
        <w:t>: GRNET, JUELICH, Nikhef, STFC</w:t>
      </w:r>
    </w:p>
    <w:p w14:paraId="4D4B6403" w14:textId="47BAEC65" w:rsidR="0014647C" w:rsidRDefault="0014647C" w:rsidP="00F30766">
      <w:r w:rsidRPr="0014647C">
        <w:t xml:space="preserve">The </w:t>
      </w:r>
      <w:r>
        <w:t>RCAuth CA service</w:t>
      </w:r>
      <w:r w:rsidRPr="0014647C">
        <w:t xml:space="preserve"> </w:t>
      </w:r>
      <w:r>
        <w:t>generates</w:t>
      </w:r>
      <w:r w:rsidRPr="0014647C">
        <w:t xml:space="preserve"> X.509 certificates upon user request making available through the delegation s</w:t>
      </w:r>
      <w:r>
        <w:t>ervice long-lived X.509 proxies</w:t>
      </w:r>
      <w:r w:rsidR="00C015F3">
        <w:t>. The RCA</w:t>
      </w:r>
      <w:r w:rsidRPr="0014647C">
        <w:t>uth CA is already accredited as an IOTA CA in IGTF and the delegation portal is and will remain R&amp;S and SIRTFI compliant</w:t>
      </w:r>
      <w:r>
        <w:t>. The EGI AAI platform relies on the RCAuth CA for enabling federated access to services which require certificate based authentication. The current RCAuth CA service is operated by Nikhef with limited capacity.</w:t>
      </w:r>
    </w:p>
    <w:p w14:paraId="1B4CD186" w14:textId="2ADEA1C1" w:rsidR="002D12D4" w:rsidRDefault="0014647C" w:rsidP="00F30766">
      <w:r>
        <w:t xml:space="preserve">The operation of the RCAuth CA will be taken over jointly by EGI, EUDAT and GÉANT and will be operated in highly available environment that will meet the security and scalability requirements of the EGI AAI platform and the rest of the EI/RIs.  </w:t>
      </w:r>
    </w:p>
    <w:p w14:paraId="0CAD78C8" w14:textId="77777777" w:rsidR="00F356FF" w:rsidRPr="00837F33" w:rsidRDefault="00F356FF" w:rsidP="007754DF">
      <w:pPr>
        <w:pStyle w:val="Heading2"/>
      </w:pPr>
      <w:bookmarkStart w:id="22" w:name="_Ref482039020"/>
      <w:bookmarkStart w:id="23" w:name="_Toc487504993"/>
      <w:r w:rsidRPr="00837F33">
        <w:t>Master Portal Enhanced High Availability Support</w:t>
      </w:r>
      <w:bookmarkEnd w:id="22"/>
      <w:bookmarkEnd w:id="23"/>
    </w:p>
    <w:p w14:paraId="17C4CB8C" w14:textId="6229E445" w:rsidR="00F356FF" w:rsidRPr="00F30766" w:rsidRDefault="00F356FF" w:rsidP="00F30766">
      <w:pPr>
        <w:rPr>
          <w:b/>
        </w:rPr>
      </w:pPr>
      <w:r w:rsidRPr="00F30766">
        <w:rPr>
          <w:b/>
        </w:rPr>
        <w:t>Priority: Medium</w:t>
      </w:r>
    </w:p>
    <w:p w14:paraId="1BF3A567" w14:textId="3D848AB7" w:rsidR="00F356FF" w:rsidRPr="00F30766" w:rsidRDefault="00F356FF" w:rsidP="00F30766">
      <w:pPr>
        <w:rPr>
          <w:b/>
        </w:rPr>
      </w:pPr>
      <w:r w:rsidRPr="00F30766">
        <w:rPr>
          <w:b/>
        </w:rPr>
        <w:t xml:space="preserve">Status: </w:t>
      </w:r>
      <w:r w:rsidR="00EB54C0" w:rsidRPr="00F30766">
        <w:rPr>
          <w:b/>
        </w:rPr>
        <w:t>Accepted</w:t>
      </w:r>
    </w:p>
    <w:p w14:paraId="73C18576" w14:textId="7C271430" w:rsidR="00F356FF" w:rsidRPr="00F30766" w:rsidRDefault="00F356FF" w:rsidP="00F30766">
      <w:pPr>
        <w:rPr>
          <w:b/>
        </w:rPr>
      </w:pPr>
      <w:r w:rsidRPr="00F30766">
        <w:rPr>
          <w:b/>
        </w:rPr>
        <w:t>Partners involved: Nikhef</w:t>
      </w:r>
    </w:p>
    <w:p w14:paraId="1D8F7AA1" w14:textId="1CC72404" w:rsidR="00F356FF" w:rsidRDefault="00F356FF" w:rsidP="00F30766">
      <w:r w:rsidRPr="00837F33">
        <w:t xml:space="preserve">The Master Portal does not have built-in support for HA or load balancing configuration. </w:t>
      </w:r>
      <w:r w:rsidR="00F71B9B">
        <w:t>T</w:t>
      </w:r>
      <w:r w:rsidRPr="00837F33">
        <w:t xml:space="preserve">he Master Portal service </w:t>
      </w:r>
      <w:r w:rsidR="00DD3E52">
        <w:t xml:space="preserve">needs </w:t>
      </w:r>
      <w:r w:rsidRPr="00837F33">
        <w:t>to be able to support HA configurations with automatic failover and load balancing across the HA instances.</w:t>
      </w:r>
    </w:p>
    <w:p w14:paraId="0CA28439" w14:textId="77777777" w:rsidR="00C71C44" w:rsidRPr="00837F33" w:rsidRDefault="00C71C44" w:rsidP="007754DF">
      <w:pPr>
        <w:pStyle w:val="Heading2"/>
      </w:pPr>
      <w:bookmarkStart w:id="24" w:name="_Ref482039077"/>
      <w:bookmarkStart w:id="25" w:name="_Toc487504994"/>
      <w:r w:rsidRPr="00837F33">
        <w:t>Evolution of the Discovery Service to support enhanced filtering capabilities</w:t>
      </w:r>
      <w:bookmarkEnd w:id="24"/>
      <w:bookmarkEnd w:id="25"/>
    </w:p>
    <w:p w14:paraId="51B746AD" w14:textId="2F2DD25D" w:rsidR="00C71C44" w:rsidRPr="00F30766" w:rsidRDefault="00C71C44" w:rsidP="00F30766">
      <w:pPr>
        <w:rPr>
          <w:b/>
        </w:rPr>
      </w:pPr>
      <w:r w:rsidRPr="00F30766">
        <w:rPr>
          <w:b/>
        </w:rPr>
        <w:t>Priority: Medium</w:t>
      </w:r>
    </w:p>
    <w:p w14:paraId="64B92E30" w14:textId="762207B0" w:rsidR="00C71C44" w:rsidRPr="00F30766" w:rsidRDefault="00C71C44" w:rsidP="00F30766">
      <w:pPr>
        <w:rPr>
          <w:b/>
        </w:rPr>
      </w:pPr>
      <w:r w:rsidRPr="00F30766">
        <w:rPr>
          <w:b/>
        </w:rPr>
        <w:t>Status: Accepted</w:t>
      </w:r>
    </w:p>
    <w:p w14:paraId="0BEBF4FB" w14:textId="128DE838" w:rsidR="00C71C44" w:rsidRPr="00F30766" w:rsidRDefault="00C71C44" w:rsidP="00F30766">
      <w:pPr>
        <w:rPr>
          <w:b/>
        </w:rPr>
      </w:pPr>
      <w:r w:rsidRPr="00F30766">
        <w:rPr>
          <w:b/>
        </w:rPr>
        <w:t>Partners involved: GRNET</w:t>
      </w:r>
    </w:p>
    <w:p w14:paraId="4C2D3FDC" w14:textId="63D84B79" w:rsidR="00C71C44" w:rsidRDefault="00C71C44" w:rsidP="00F30766">
      <w:r w:rsidRPr="00837F33">
        <w:t>The Discovery Service already support</w:t>
      </w:r>
      <w:r w:rsidR="00741387">
        <w:t>s</w:t>
      </w:r>
      <w:r w:rsidRPr="00837F33">
        <w:t xml:space="preserve"> basic filtering capabilities. </w:t>
      </w:r>
      <w:r w:rsidR="00552573">
        <w:t>The</w:t>
      </w:r>
      <w:r w:rsidRPr="00837F33">
        <w:t xml:space="preserve"> Discovery Service </w:t>
      </w:r>
      <w:r w:rsidR="006916B5" w:rsidRPr="00837F33">
        <w:t>to</w:t>
      </w:r>
      <w:r w:rsidRPr="00837F33">
        <w:t xml:space="preserve"> be able to mask inconsistencies in the identity federations and protect the EGI services from being exposed to them.</w:t>
      </w:r>
    </w:p>
    <w:p w14:paraId="218EF35C" w14:textId="77777777" w:rsidR="00F356FF" w:rsidRDefault="00F356FF" w:rsidP="007754DF">
      <w:pPr>
        <w:pStyle w:val="Heading2"/>
      </w:pPr>
      <w:bookmarkStart w:id="26" w:name="_Ref482039038"/>
      <w:bookmarkStart w:id="27" w:name="_Toc487504995"/>
      <w:r w:rsidRPr="00837F33">
        <w:t>Support for (de-)provisioning and continuous update of user account information</w:t>
      </w:r>
      <w:bookmarkEnd w:id="26"/>
      <w:bookmarkEnd w:id="27"/>
    </w:p>
    <w:p w14:paraId="041AC4CD" w14:textId="25120B90" w:rsidR="00F356FF" w:rsidRPr="00F30766" w:rsidRDefault="00F356FF" w:rsidP="00F30766">
      <w:pPr>
        <w:rPr>
          <w:b/>
        </w:rPr>
      </w:pPr>
      <w:r w:rsidRPr="00F30766">
        <w:rPr>
          <w:b/>
        </w:rPr>
        <w:t>Priority: Medium</w:t>
      </w:r>
    </w:p>
    <w:p w14:paraId="39BA3A96" w14:textId="4D1FC927" w:rsidR="00EB54C0" w:rsidRPr="00F30766" w:rsidRDefault="00EB54C0" w:rsidP="00F30766">
      <w:pPr>
        <w:rPr>
          <w:b/>
        </w:rPr>
      </w:pPr>
      <w:r w:rsidRPr="00F30766">
        <w:rPr>
          <w:b/>
        </w:rPr>
        <w:t>Status: Accepted</w:t>
      </w:r>
    </w:p>
    <w:p w14:paraId="38667192" w14:textId="5774B236" w:rsidR="00EB54C0" w:rsidRPr="00F30766" w:rsidRDefault="00EB54C0" w:rsidP="00F30766">
      <w:pPr>
        <w:rPr>
          <w:b/>
        </w:rPr>
      </w:pPr>
      <w:r w:rsidRPr="00F30766">
        <w:rPr>
          <w:b/>
        </w:rPr>
        <w:lastRenderedPageBreak/>
        <w:t>Partners involved: CESNET, GRNET</w:t>
      </w:r>
    </w:p>
    <w:p w14:paraId="11FC9EAE" w14:textId="77777777" w:rsidR="00F356FF" w:rsidRDefault="00F356FF" w:rsidP="00F30766">
      <w:r w:rsidRPr="00837F33">
        <w:t xml:space="preserve">Many services require accounts to be provisioned before the users access the service. Even for services, which can provision accounts at the </w:t>
      </w:r>
      <w:r>
        <w:t>time</w:t>
      </w:r>
      <w:r w:rsidRPr="00837F33">
        <w:t xml:space="preserve"> of the first user access, the account information needs to be kept up to date (e.g. VO/groups/roles) and the services needs to be notified to deprovision the accounts when they become inactive. </w:t>
      </w:r>
    </w:p>
    <w:p w14:paraId="5F2E72E5" w14:textId="147FEC63" w:rsidR="00F356FF" w:rsidRDefault="00F356FF" w:rsidP="00F30766">
      <w:r>
        <w:t>We need</w:t>
      </w:r>
      <w:r w:rsidRPr="00837F33">
        <w:t xml:space="preserve"> a solution based on standardized protocols, that will allow services that require it, to be notified for account provisioning, deprovisioning and update</w:t>
      </w:r>
      <w:r w:rsidR="00945B98">
        <w:t>s</w:t>
      </w:r>
      <w:r w:rsidRPr="00837F33">
        <w:t xml:space="preserve">. </w:t>
      </w:r>
      <w:r w:rsidR="00200056">
        <w:rPr>
          <w:lang w:val="en-US"/>
        </w:rPr>
        <w:t>Investigate</w:t>
      </w:r>
      <w:r w:rsidRPr="00837F33">
        <w:t xml:space="preserve"> the use of the EGI Messaging Service as a reliable transport mechanism for the delivery of such notifications.</w:t>
      </w:r>
    </w:p>
    <w:p w14:paraId="3C6F2AFD" w14:textId="6149633F" w:rsidR="009D6EF3" w:rsidRDefault="009D6EF3" w:rsidP="007754DF">
      <w:pPr>
        <w:pStyle w:val="Heading2"/>
      </w:pPr>
      <w:bookmarkStart w:id="28" w:name="_Ref482076266"/>
      <w:bookmarkStart w:id="29" w:name="_Ref482038959"/>
      <w:bookmarkStart w:id="30" w:name="_Toc487504996"/>
      <w:r>
        <w:t>Interoperability with EUDAT B2ACCESS</w:t>
      </w:r>
      <w:bookmarkEnd w:id="28"/>
      <w:bookmarkEnd w:id="30"/>
    </w:p>
    <w:p w14:paraId="0FD108C0" w14:textId="32ECE076" w:rsidR="009D6EF3" w:rsidRDefault="009D6EF3" w:rsidP="009D6EF3">
      <w:pPr>
        <w:rPr>
          <w:b/>
        </w:rPr>
      </w:pPr>
      <w:r>
        <w:rPr>
          <w:b/>
        </w:rPr>
        <w:t>Priority: Medium</w:t>
      </w:r>
    </w:p>
    <w:p w14:paraId="57715C40" w14:textId="7A91BC02" w:rsidR="009D6EF3" w:rsidRDefault="009D6EF3" w:rsidP="009D6EF3">
      <w:pPr>
        <w:rPr>
          <w:b/>
        </w:rPr>
      </w:pPr>
      <w:r>
        <w:rPr>
          <w:b/>
        </w:rPr>
        <w:t>Status: Accepted</w:t>
      </w:r>
    </w:p>
    <w:p w14:paraId="446BE735" w14:textId="5A768055" w:rsidR="009D6EF3" w:rsidRDefault="009D6EF3" w:rsidP="009D6EF3">
      <w:pPr>
        <w:rPr>
          <w:b/>
        </w:rPr>
      </w:pPr>
      <w:r>
        <w:rPr>
          <w:b/>
        </w:rPr>
        <w:t>Partners involved: GRNET, Nikhef, STFC, FZJ, KIT</w:t>
      </w:r>
    </w:p>
    <w:p w14:paraId="32F33330" w14:textId="77777777" w:rsidR="004F0DAD" w:rsidRDefault="009D6EF3" w:rsidP="009D6EF3">
      <w:r>
        <w:t xml:space="preserve">Many research communities are or will be using resources and service provided by EGI and EUDAT. </w:t>
      </w:r>
      <w:r w:rsidR="004F0DAD">
        <w:t>The EGI CheckIn service is the AAI gateway for service operated on the EGI infrastructure, while B2AACCESS is a similar AAI gateway for all the EUDAT services.</w:t>
      </w:r>
    </w:p>
    <w:p w14:paraId="4BA029F5" w14:textId="2D30C70C" w:rsidR="009D6EF3" w:rsidRPr="009D6EF3" w:rsidRDefault="009D6EF3" w:rsidP="009D6EF3">
      <w:r>
        <w:t>Users s</w:t>
      </w:r>
      <w:r w:rsidR="004F0DAD">
        <w:t xml:space="preserve">hould be able to share data, </w:t>
      </w:r>
      <w:r>
        <w:t xml:space="preserve">access services </w:t>
      </w:r>
      <w:r w:rsidR="004F0DAD">
        <w:t xml:space="preserve">and roam </w:t>
      </w:r>
      <w:r>
        <w:t>across infrastructures in a seamless manner. A</w:t>
      </w:r>
      <w:r w:rsidR="004F0DAD">
        <w:t xml:space="preserve"> </w:t>
      </w:r>
      <w:r>
        <w:t xml:space="preserve">pilot activity has already started in the context of the EGI-Engage project with support </w:t>
      </w:r>
      <w:r w:rsidR="00BD763E">
        <w:t>from AARC</w:t>
      </w:r>
      <w:r w:rsidR="004F0DAD">
        <w:t>.</w:t>
      </w:r>
    </w:p>
    <w:p w14:paraId="0D00E70C" w14:textId="77777777" w:rsidR="00EB54C0" w:rsidRDefault="00EB54C0" w:rsidP="007754DF">
      <w:pPr>
        <w:pStyle w:val="Heading2"/>
      </w:pPr>
      <w:bookmarkStart w:id="31" w:name="_Ref482039232"/>
      <w:bookmarkStart w:id="32" w:name="_Toc487504997"/>
      <w:bookmarkEnd w:id="29"/>
      <w:r w:rsidRPr="00837F33">
        <w:t xml:space="preserve">Self-service web interface Web interface for registering </w:t>
      </w:r>
      <w:r>
        <w:t xml:space="preserve">OIDC &amp; </w:t>
      </w:r>
      <w:r w:rsidRPr="00837F33">
        <w:t>SAML based SPs</w:t>
      </w:r>
      <w:bookmarkEnd w:id="31"/>
      <w:bookmarkEnd w:id="32"/>
    </w:p>
    <w:p w14:paraId="443BDF54" w14:textId="47F36784" w:rsidR="005C42F1" w:rsidRPr="00F30766" w:rsidRDefault="00EB54C0" w:rsidP="00F30766">
      <w:pPr>
        <w:rPr>
          <w:b/>
        </w:rPr>
      </w:pPr>
      <w:r w:rsidRPr="00F30766">
        <w:rPr>
          <w:b/>
        </w:rPr>
        <w:t>Priority: Low</w:t>
      </w:r>
    </w:p>
    <w:p w14:paraId="2BC6B34D" w14:textId="00D96A4B" w:rsidR="00F30766" w:rsidRDefault="00EB54C0" w:rsidP="00F30766">
      <w:pPr>
        <w:rPr>
          <w:b/>
        </w:rPr>
      </w:pPr>
      <w:r w:rsidRPr="00F30766">
        <w:rPr>
          <w:b/>
        </w:rPr>
        <w:t>Status: Discussion</w:t>
      </w:r>
    </w:p>
    <w:p w14:paraId="5FD7102A" w14:textId="5B1A2CB0" w:rsidR="005C42F1" w:rsidRPr="00F30766" w:rsidRDefault="005C42F1" w:rsidP="00F30766">
      <w:pPr>
        <w:rPr>
          <w:b/>
        </w:rPr>
      </w:pPr>
      <w:r>
        <w:rPr>
          <w:b/>
        </w:rPr>
        <w:t>Partner involved:</w:t>
      </w:r>
    </w:p>
    <w:p w14:paraId="7D07B840" w14:textId="0B3857ED" w:rsidR="00B52217" w:rsidRPr="00837F33" w:rsidRDefault="00EB54C0" w:rsidP="00F30766">
      <w:r w:rsidRPr="00837F33">
        <w:t xml:space="preserve">The EGI CheckIn Service </w:t>
      </w:r>
      <w:r w:rsidR="006916B5">
        <w:t>should</w:t>
      </w:r>
      <w:r>
        <w:t xml:space="preserve"> provide</w:t>
      </w:r>
      <w:r w:rsidRPr="00837F33">
        <w:t xml:space="preserve"> a secure web interface through which service operators can register their OpenID Connect </w:t>
      </w:r>
      <w:r>
        <w:t>and SAML based services.</w:t>
      </w:r>
    </w:p>
    <w:p w14:paraId="557DF855" w14:textId="21570DAF" w:rsidR="00EB54C0" w:rsidRDefault="00F30766" w:rsidP="007754DF">
      <w:pPr>
        <w:pStyle w:val="Heading2"/>
      </w:pPr>
      <w:bookmarkStart w:id="33" w:name="_Toc487504998"/>
      <w:r w:rsidRPr="00F30766">
        <w:t>Standalone VO/Group Management Service</w:t>
      </w:r>
      <w:bookmarkEnd w:id="33"/>
    </w:p>
    <w:p w14:paraId="16806DE0" w14:textId="77777777" w:rsidR="00F30766" w:rsidRPr="00F30766" w:rsidRDefault="00F30766" w:rsidP="00F30766">
      <w:pPr>
        <w:rPr>
          <w:b/>
        </w:rPr>
      </w:pPr>
      <w:r w:rsidRPr="00F30766">
        <w:rPr>
          <w:b/>
        </w:rPr>
        <w:t>Priority: Low</w:t>
      </w:r>
    </w:p>
    <w:p w14:paraId="4D5A2669" w14:textId="2FCF6024" w:rsidR="00F30766" w:rsidRDefault="00F30766" w:rsidP="00F30766">
      <w:pPr>
        <w:rPr>
          <w:b/>
        </w:rPr>
      </w:pPr>
      <w:r w:rsidRPr="00F30766">
        <w:rPr>
          <w:b/>
        </w:rPr>
        <w:t>Status: Discussion</w:t>
      </w:r>
    </w:p>
    <w:p w14:paraId="16314909" w14:textId="7BCBA3BA" w:rsidR="005C42F1" w:rsidRPr="00F30766" w:rsidRDefault="005C42F1" w:rsidP="00F30766">
      <w:pPr>
        <w:rPr>
          <w:b/>
        </w:rPr>
      </w:pPr>
      <w:r>
        <w:rPr>
          <w:b/>
        </w:rPr>
        <w:t>Partners involved:</w:t>
      </w:r>
    </w:p>
    <w:p w14:paraId="1EDCF5C6" w14:textId="3B87CC4D" w:rsidR="00F30766" w:rsidRDefault="00F30766" w:rsidP="008C6882">
      <w:pPr>
        <w:rPr>
          <w:lang w:eastAsia="en-US"/>
        </w:rPr>
      </w:pPr>
      <w:r w:rsidRPr="00F30766">
        <w:rPr>
          <w:lang w:eastAsia="en-US"/>
        </w:rPr>
        <w:t>The EGI CheckIn Service comes with a c</w:t>
      </w:r>
      <w:r w:rsidR="003849F7">
        <w:rPr>
          <w:lang w:eastAsia="en-US"/>
        </w:rPr>
        <w:t>ustomized integration of the COm</w:t>
      </w:r>
      <w:r w:rsidRPr="00F30766">
        <w:rPr>
          <w:lang w:eastAsia="en-US"/>
        </w:rPr>
        <w:t xml:space="preserve">anage portal, which provides User Enrolment and VO Management capabilities. </w:t>
      </w:r>
      <w:r>
        <w:rPr>
          <w:lang w:eastAsia="en-US"/>
        </w:rPr>
        <w:t xml:space="preserve">There are communities that prefer to operate their own group management system either for retaining certain level of autonomy or because they require dedicated services. </w:t>
      </w:r>
    </w:p>
    <w:p w14:paraId="6D6CE8ED" w14:textId="051558DD" w:rsidR="003C341F" w:rsidRDefault="003C341F" w:rsidP="007754DF">
      <w:pPr>
        <w:pStyle w:val="Heading2"/>
      </w:pPr>
      <w:bookmarkStart w:id="34" w:name="_Ref482039172"/>
      <w:bookmarkStart w:id="35" w:name="_Toc487504999"/>
      <w:r w:rsidRPr="00C71C44">
        <w:lastRenderedPageBreak/>
        <w:t xml:space="preserve">Support for </w:t>
      </w:r>
      <w:r>
        <w:t xml:space="preserve">centralised </w:t>
      </w:r>
      <w:r w:rsidRPr="00C71C44">
        <w:t>fine grained a</w:t>
      </w:r>
      <w:r w:rsidR="00514C13">
        <w:t>uthorisation</w:t>
      </w:r>
      <w:bookmarkEnd w:id="34"/>
      <w:bookmarkEnd w:id="35"/>
    </w:p>
    <w:p w14:paraId="0630ADBC" w14:textId="77777777" w:rsidR="003C341F" w:rsidRPr="00F30766" w:rsidRDefault="003C341F" w:rsidP="003C341F">
      <w:pPr>
        <w:rPr>
          <w:b/>
        </w:rPr>
      </w:pPr>
      <w:r w:rsidRPr="00F30766">
        <w:rPr>
          <w:b/>
        </w:rPr>
        <w:t>Pr</w:t>
      </w:r>
      <w:r>
        <w:rPr>
          <w:b/>
        </w:rPr>
        <w:t>iority: Low</w:t>
      </w:r>
    </w:p>
    <w:p w14:paraId="1485AC7D" w14:textId="77777777" w:rsidR="003C341F" w:rsidRPr="00F30766" w:rsidRDefault="003C341F" w:rsidP="003C341F">
      <w:pPr>
        <w:rPr>
          <w:b/>
        </w:rPr>
      </w:pPr>
      <w:r w:rsidRPr="00F30766">
        <w:rPr>
          <w:b/>
        </w:rPr>
        <w:t xml:space="preserve">Status: </w:t>
      </w:r>
      <w:r>
        <w:rPr>
          <w:b/>
        </w:rPr>
        <w:t>Discussion</w:t>
      </w:r>
    </w:p>
    <w:p w14:paraId="6736EACF" w14:textId="632A99E3" w:rsidR="003C341F" w:rsidRDefault="00DC457B" w:rsidP="003C341F">
      <w:pPr>
        <w:rPr>
          <w:b/>
        </w:rPr>
      </w:pPr>
      <w:r>
        <w:rPr>
          <w:b/>
        </w:rPr>
        <w:t>Partners involved:</w:t>
      </w:r>
    </w:p>
    <w:p w14:paraId="241A0845" w14:textId="3B6F21C9" w:rsidR="00DC457B" w:rsidRDefault="003C341F" w:rsidP="003C341F">
      <w:r>
        <w:t xml:space="preserve">Access to most services is granted based on the roles a user holds or the groups {s}he is member of. Group and role based information and service access rights are made available to the EGI services in the form of eduPersonEntitlements. </w:t>
      </w:r>
      <w:r w:rsidR="00DC457B">
        <w:t>In the current scheme, a</w:t>
      </w:r>
      <w:r w:rsidR="00514C13">
        <w:t>uthorisation</w:t>
      </w:r>
      <w:r w:rsidR="00DC457B">
        <w:t xml:space="preserve"> policies are typically managed on the service side. </w:t>
      </w:r>
    </w:p>
    <w:p w14:paraId="40DAF844" w14:textId="33CC8067" w:rsidR="003C341F" w:rsidRPr="00606C9B" w:rsidRDefault="00DC457B" w:rsidP="003C341F">
      <w:r>
        <w:t>There are discussions within Fedcloud about the possible need of a centralised a</w:t>
      </w:r>
      <w:r w:rsidR="00514C13">
        <w:t>uthorisation</w:t>
      </w:r>
      <w:r>
        <w:t xml:space="preserve"> service based on XACML. Such a service would allow to support fine grained a</w:t>
      </w:r>
      <w:r w:rsidR="00514C13">
        <w:t>uthorisation</w:t>
      </w:r>
      <w:r>
        <w:t xml:space="preserve"> policies, which could be uniformly applied across the EGI services.</w:t>
      </w:r>
    </w:p>
    <w:p w14:paraId="5861D9B3" w14:textId="77777777" w:rsidR="003C341F" w:rsidRPr="00F30766" w:rsidRDefault="003C341F" w:rsidP="008C6882"/>
    <w:sectPr w:rsidR="003C341F" w:rsidRPr="00F30766"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79246" w14:textId="77777777" w:rsidR="00DF3FE8" w:rsidRDefault="00DF3FE8" w:rsidP="00F30766">
      <w:r>
        <w:separator/>
      </w:r>
    </w:p>
  </w:endnote>
  <w:endnote w:type="continuationSeparator" w:id="0">
    <w:p w14:paraId="16B1CB6F" w14:textId="77777777" w:rsidR="00DF3FE8" w:rsidRDefault="00DF3FE8" w:rsidP="00F3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E5CE7" w14:textId="77777777" w:rsidR="00D676D9" w:rsidRDefault="00D676D9" w:rsidP="00F30766">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676D9" w14:paraId="20E80DE0" w14:textId="77777777" w:rsidTr="00D065EF">
      <w:trPr>
        <w:trHeight w:val="857"/>
      </w:trPr>
      <w:tc>
        <w:tcPr>
          <w:tcW w:w="3060" w:type="dxa"/>
          <w:vAlign w:val="bottom"/>
        </w:tcPr>
        <w:p w14:paraId="5BCF0121" w14:textId="13EA1B66" w:rsidR="00D676D9" w:rsidRDefault="00D676D9" w:rsidP="00F30766">
          <w:pPr>
            <w:pStyle w:val="Header"/>
          </w:pPr>
          <w:r>
            <w:rPr>
              <w:noProof/>
            </w:rPr>
            <w:drawing>
              <wp:inline distT="0" distB="0" distL="0" distR="0" wp14:anchorId="1729C131" wp14:editId="37E543ED">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676D9" w:rsidRDefault="00DF3FE8" w:rsidP="005C42F1">
          <w:pPr>
            <w:pStyle w:val="Header"/>
            <w:jc w:val="center"/>
          </w:pPr>
          <w:sdt>
            <w:sdtPr>
              <w:id w:val="1030074310"/>
              <w:docPartObj>
                <w:docPartGallery w:val="Page Numbers (Bottom of Page)"/>
                <w:docPartUnique/>
              </w:docPartObj>
            </w:sdtPr>
            <w:sdtEndPr>
              <w:rPr>
                <w:noProof/>
              </w:rPr>
            </w:sdtEndPr>
            <w:sdtContent>
              <w:r w:rsidR="00D676D9">
                <w:fldChar w:fldCharType="begin"/>
              </w:r>
              <w:r w:rsidR="00D676D9">
                <w:instrText xml:space="preserve"> PAGE   \* MERGEFORMAT </w:instrText>
              </w:r>
              <w:r w:rsidR="00D676D9">
                <w:fldChar w:fldCharType="separate"/>
              </w:r>
              <w:r w:rsidR="0028512B">
                <w:rPr>
                  <w:noProof/>
                </w:rPr>
                <w:t>2</w:t>
              </w:r>
              <w:r w:rsidR="00D676D9">
                <w:rPr>
                  <w:noProof/>
                </w:rPr>
                <w:fldChar w:fldCharType="end"/>
              </w:r>
            </w:sdtContent>
          </w:sdt>
        </w:p>
      </w:tc>
      <w:tc>
        <w:tcPr>
          <w:tcW w:w="3060" w:type="dxa"/>
          <w:vAlign w:val="bottom"/>
        </w:tcPr>
        <w:p w14:paraId="3CFBBF56" w14:textId="77777777" w:rsidR="00D676D9" w:rsidRDefault="00D676D9" w:rsidP="00F30766">
          <w:pPr>
            <w:pStyle w:val="Header"/>
          </w:pPr>
        </w:p>
      </w:tc>
    </w:tr>
  </w:tbl>
  <w:p w14:paraId="016916BB" w14:textId="77777777" w:rsidR="00D676D9" w:rsidRDefault="00D676D9" w:rsidP="00F30766">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D676D9" w14:paraId="76DB1E08" w14:textId="77777777" w:rsidTr="0010672E">
      <w:tc>
        <w:tcPr>
          <w:tcW w:w="1242" w:type="dxa"/>
          <w:vAlign w:val="center"/>
        </w:tcPr>
        <w:p w14:paraId="1FA522BE" w14:textId="77777777" w:rsidR="00D676D9" w:rsidRDefault="00D676D9" w:rsidP="00F30766">
          <w:pPr>
            <w:pStyle w:val="Footer"/>
          </w:pPr>
          <w:r>
            <w:rPr>
              <w:noProof/>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1B1E2973" w:rsidR="00D676D9" w:rsidRPr="005C42F1" w:rsidRDefault="00D676D9" w:rsidP="005C42F1">
          <w:pPr>
            <w:pStyle w:val="Footer"/>
            <w:jc w:val="center"/>
            <w:rPr>
              <w:sz w:val="18"/>
              <w:szCs w:val="18"/>
            </w:rPr>
          </w:pPr>
          <w:r w:rsidRPr="005C42F1">
            <w:rPr>
              <w:sz w:val="18"/>
              <w:szCs w:val="18"/>
            </w:rPr>
            <w:t>This work by EGI Foundation is licensed under a</w:t>
          </w:r>
        </w:p>
        <w:p w14:paraId="37BD5E65" w14:textId="77777777" w:rsidR="00D676D9" w:rsidRPr="00962667" w:rsidRDefault="00DF3FE8" w:rsidP="005C42F1">
          <w:pPr>
            <w:pStyle w:val="Footer"/>
            <w:jc w:val="center"/>
            <w:rPr>
              <w:i/>
              <w:sz w:val="20"/>
            </w:rPr>
          </w:pPr>
          <w:hyperlink r:id="rId2" w:history="1">
            <w:r w:rsidR="00D676D9" w:rsidRPr="00757E35">
              <w:rPr>
                <w:rStyle w:val="Hyperlink"/>
                <w:rFonts w:eastAsia="Verdana"/>
                <w:sz w:val="18"/>
                <w:szCs w:val="18"/>
              </w:rPr>
              <w:t>Creative Commons Attribution 4.0 International License</w:t>
            </w:r>
          </w:hyperlink>
        </w:p>
      </w:tc>
    </w:tr>
  </w:tbl>
  <w:p w14:paraId="4F1C14D6" w14:textId="77777777" w:rsidR="00D676D9" w:rsidRDefault="00D676D9" w:rsidP="00F307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1F8ED" w14:textId="77777777" w:rsidR="00DF3FE8" w:rsidRDefault="00DF3FE8" w:rsidP="00F30766">
      <w:r>
        <w:separator/>
      </w:r>
    </w:p>
  </w:footnote>
  <w:footnote w:type="continuationSeparator" w:id="0">
    <w:p w14:paraId="5E3EF604" w14:textId="77777777" w:rsidR="00DF3FE8" w:rsidRDefault="00DF3FE8" w:rsidP="00F30766">
      <w:r>
        <w:continuationSeparator/>
      </w:r>
    </w:p>
  </w:footnote>
  <w:footnote w:id="1">
    <w:p w14:paraId="5D82F2CE" w14:textId="73F96879" w:rsidR="00D676D9" w:rsidRPr="005F2C52" w:rsidRDefault="00D676D9" w:rsidP="00F30766">
      <w:pPr>
        <w:pStyle w:val="FootnoteText"/>
      </w:pPr>
      <w:r>
        <w:rPr>
          <w:rStyle w:val="FootnoteReference"/>
        </w:rPr>
        <w:footnoteRef/>
      </w:r>
      <w:r>
        <w:t xml:space="preserve"> </w:t>
      </w:r>
      <w:r w:rsidRPr="005F2C52">
        <w:t>https://wiki.egi.eu/wiki/AAI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676D9" w14:paraId="04961F9A" w14:textId="77777777" w:rsidTr="00D065EF">
      <w:tc>
        <w:tcPr>
          <w:tcW w:w="4621" w:type="dxa"/>
        </w:tcPr>
        <w:p w14:paraId="6B368865" w14:textId="77777777" w:rsidR="00D676D9" w:rsidRDefault="00D676D9" w:rsidP="00F30766"/>
      </w:tc>
      <w:tc>
        <w:tcPr>
          <w:tcW w:w="4621" w:type="dxa"/>
        </w:tcPr>
        <w:p w14:paraId="261B68F4" w14:textId="77777777" w:rsidR="00D676D9" w:rsidRDefault="00D676D9" w:rsidP="00F30766"/>
      </w:tc>
    </w:tr>
  </w:tbl>
  <w:p w14:paraId="0E470AF3" w14:textId="77777777" w:rsidR="00D676D9" w:rsidRDefault="00D676D9" w:rsidP="00F30766">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EFC"/>
    <w:multiLevelType w:val="multilevel"/>
    <w:tmpl w:val="84620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D515A"/>
    <w:multiLevelType w:val="multilevel"/>
    <w:tmpl w:val="512A4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954D6"/>
    <w:multiLevelType w:val="multilevel"/>
    <w:tmpl w:val="9B347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00062"/>
    <w:multiLevelType w:val="multilevel"/>
    <w:tmpl w:val="AAC496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E90AD4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C726B0B"/>
    <w:multiLevelType w:val="multilevel"/>
    <w:tmpl w:val="87F41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0E92A19"/>
    <w:multiLevelType w:val="multilevel"/>
    <w:tmpl w:val="8B0E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B7176"/>
    <w:multiLevelType w:val="multilevel"/>
    <w:tmpl w:val="28D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6826F3"/>
    <w:multiLevelType w:val="multilevel"/>
    <w:tmpl w:val="FFF4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6E9747B"/>
    <w:multiLevelType w:val="multilevel"/>
    <w:tmpl w:val="C1A8F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F35E1A"/>
    <w:multiLevelType w:val="hybridMultilevel"/>
    <w:tmpl w:val="8BD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AB7EBC"/>
    <w:multiLevelType w:val="multilevel"/>
    <w:tmpl w:val="673E3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4A30A0"/>
    <w:multiLevelType w:val="multilevel"/>
    <w:tmpl w:val="3E221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0D76D3"/>
    <w:multiLevelType w:val="multilevel"/>
    <w:tmpl w:val="A454BD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4F3327"/>
    <w:multiLevelType w:val="hybridMultilevel"/>
    <w:tmpl w:val="1D9A1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D76ECF"/>
    <w:multiLevelType w:val="multilevel"/>
    <w:tmpl w:val="B94C1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0"/>
  </w:num>
  <w:num w:numId="3">
    <w:abstractNumId w:val="22"/>
  </w:num>
  <w:num w:numId="4">
    <w:abstractNumId w:val="1"/>
  </w:num>
  <w:num w:numId="5">
    <w:abstractNumId w:val="6"/>
  </w:num>
  <w:num w:numId="6">
    <w:abstractNumId w:val="14"/>
  </w:num>
  <w:num w:numId="7">
    <w:abstractNumId w:val="14"/>
    <w:lvlOverride w:ilvl="0">
      <w:startOverride w:val="1"/>
    </w:lvlOverride>
  </w:num>
  <w:num w:numId="8">
    <w:abstractNumId w:val="10"/>
  </w:num>
  <w:num w:numId="9">
    <w:abstractNumId w:val="7"/>
  </w:num>
  <w:num w:numId="10">
    <w:abstractNumId w:val="9"/>
  </w:num>
  <w:num w:numId="11">
    <w:abstractNumId w:val="5"/>
  </w:num>
  <w:num w:numId="12">
    <w:abstractNumId w:val="26"/>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5"/>
  </w:num>
  <w:num w:numId="18">
    <w:abstractNumId w:val="0"/>
  </w:num>
  <w:num w:numId="19">
    <w:abstractNumId w:val="13"/>
  </w:num>
  <w:num w:numId="20">
    <w:abstractNumId w:val="7"/>
  </w:num>
  <w:num w:numId="21">
    <w:abstractNumId w:val="3"/>
  </w:num>
  <w:num w:numId="22">
    <w:abstractNumId w:val="23"/>
  </w:num>
  <w:num w:numId="23">
    <w:abstractNumId w:val="12"/>
  </w:num>
  <w:num w:numId="24">
    <w:abstractNumId w:val="2"/>
  </w:num>
  <w:num w:numId="25">
    <w:abstractNumId w:val="18"/>
  </w:num>
  <w:num w:numId="26">
    <w:abstractNumId w:val="11"/>
  </w:num>
  <w:num w:numId="27">
    <w:abstractNumId w:val="17"/>
    <w:lvlOverride w:ilvl="0">
      <w:lvl w:ilvl="0">
        <w:numFmt w:val="decimal"/>
        <w:lvlText w:val="%1."/>
        <w:lvlJc w:val="left"/>
      </w:lvl>
    </w:lvlOverride>
  </w:num>
  <w:num w:numId="28">
    <w:abstractNumId w:val="27"/>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19"/>
    <w:lvlOverride w:ilvl="0">
      <w:lvl w:ilvl="0">
        <w:numFmt w:val="decimal"/>
        <w:lvlText w:val="%1."/>
        <w:lvlJc w:val="left"/>
      </w:lvl>
    </w:lvlOverride>
  </w:num>
  <w:num w:numId="31">
    <w:abstractNumId w:val="24"/>
    <w:lvlOverride w:ilvl="0">
      <w:lvl w:ilvl="0">
        <w:numFmt w:val="decimal"/>
        <w:lvlText w:val="%1."/>
        <w:lvlJc w:val="left"/>
      </w:lvl>
    </w:lvlOverride>
  </w:num>
  <w:num w:numId="3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05BE"/>
    <w:rsid w:val="000502D5"/>
    <w:rsid w:val="00062C7D"/>
    <w:rsid w:val="0006469B"/>
    <w:rsid w:val="00066A89"/>
    <w:rsid w:val="000852E1"/>
    <w:rsid w:val="000A24EE"/>
    <w:rsid w:val="000E00D2"/>
    <w:rsid w:val="000E17FC"/>
    <w:rsid w:val="000E3A74"/>
    <w:rsid w:val="001013F4"/>
    <w:rsid w:val="0010672E"/>
    <w:rsid w:val="0011065B"/>
    <w:rsid w:val="00125578"/>
    <w:rsid w:val="00130F8B"/>
    <w:rsid w:val="0014647C"/>
    <w:rsid w:val="001624FB"/>
    <w:rsid w:val="00163455"/>
    <w:rsid w:val="00180B8D"/>
    <w:rsid w:val="00191122"/>
    <w:rsid w:val="001916F8"/>
    <w:rsid w:val="001C5D2E"/>
    <w:rsid w:val="001C68FD"/>
    <w:rsid w:val="001D0110"/>
    <w:rsid w:val="001F31BE"/>
    <w:rsid w:val="001F5499"/>
    <w:rsid w:val="001F79C4"/>
    <w:rsid w:val="00200056"/>
    <w:rsid w:val="00221D0C"/>
    <w:rsid w:val="00227F47"/>
    <w:rsid w:val="002521C4"/>
    <w:rsid w:val="002539A4"/>
    <w:rsid w:val="00257C15"/>
    <w:rsid w:val="002637A8"/>
    <w:rsid w:val="00282550"/>
    <w:rsid w:val="00283160"/>
    <w:rsid w:val="0028512B"/>
    <w:rsid w:val="002A3C5A"/>
    <w:rsid w:val="002A7241"/>
    <w:rsid w:val="002D12D4"/>
    <w:rsid w:val="002E5F1F"/>
    <w:rsid w:val="002F415C"/>
    <w:rsid w:val="0032107A"/>
    <w:rsid w:val="00337DFA"/>
    <w:rsid w:val="0035124F"/>
    <w:rsid w:val="00353A27"/>
    <w:rsid w:val="00371396"/>
    <w:rsid w:val="00377713"/>
    <w:rsid w:val="003849F7"/>
    <w:rsid w:val="0039131B"/>
    <w:rsid w:val="003C32BF"/>
    <w:rsid w:val="003C341F"/>
    <w:rsid w:val="00413D7D"/>
    <w:rsid w:val="00413D95"/>
    <w:rsid w:val="004161FD"/>
    <w:rsid w:val="004338C6"/>
    <w:rsid w:val="004448D1"/>
    <w:rsid w:val="00454D75"/>
    <w:rsid w:val="00465901"/>
    <w:rsid w:val="0049232C"/>
    <w:rsid w:val="004926E7"/>
    <w:rsid w:val="004A3ECF"/>
    <w:rsid w:val="004B04FF"/>
    <w:rsid w:val="004B4EE7"/>
    <w:rsid w:val="004B6428"/>
    <w:rsid w:val="004D249B"/>
    <w:rsid w:val="004D6DFA"/>
    <w:rsid w:val="004E24E2"/>
    <w:rsid w:val="004F0DAD"/>
    <w:rsid w:val="00501E2A"/>
    <w:rsid w:val="00511101"/>
    <w:rsid w:val="00514C13"/>
    <w:rsid w:val="00551BFA"/>
    <w:rsid w:val="00552573"/>
    <w:rsid w:val="00556DCC"/>
    <w:rsid w:val="0056751B"/>
    <w:rsid w:val="00585E46"/>
    <w:rsid w:val="0059212E"/>
    <w:rsid w:val="005962E0"/>
    <w:rsid w:val="005A339C"/>
    <w:rsid w:val="005B33E4"/>
    <w:rsid w:val="005C0469"/>
    <w:rsid w:val="005C42F1"/>
    <w:rsid w:val="005D126D"/>
    <w:rsid w:val="005D14DF"/>
    <w:rsid w:val="005D18AA"/>
    <w:rsid w:val="005D4096"/>
    <w:rsid w:val="005E0387"/>
    <w:rsid w:val="005E5D31"/>
    <w:rsid w:val="005F2C52"/>
    <w:rsid w:val="00600E1D"/>
    <w:rsid w:val="00606C9B"/>
    <w:rsid w:val="00642B23"/>
    <w:rsid w:val="006669E7"/>
    <w:rsid w:val="00686B45"/>
    <w:rsid w:val="006916B5"/>
    <w:rsid w:val="00696FF7"/>
    <w:rsid w:val="006971E0"/>
    <w:rsid w:val="006D527C"/>
    <w:rsid w:val="006F7556"/>
    <w:rsid w:val="006F7F58"/>
    <w:rsid w:val="0072045A"/>
    <w:rsid w:val="007311EA"/>
    <w:rsid w:val="00733386"/>
    <w:rsid w:val="00741387"/>
    <w:rsid w:val="007754DF"/>
    <w:rsid w:val="00782A92"/>
    <w:rsid w:val="007A72D6"/>
    <w:rsid w:val="007C519D"/>
    <w:rsid w:val="007C78CA"/>
    <w:rsid w:val="007F5C7C"/>
    <w:rsid w:val="008018D0"/>
    <w:rsid w:val="00813ED4"/>
    <w:rsid w:val="00823EC3"/>
    <w:rsid w:val="00835E24"/>
    <w:rsid w:val="00837F33"/>
    <w:rsid w:val="00840515"/>
    <w:rsid w:val="0086050E"/>
    <w:rsid w:val="00873234"/>
    <w:rsid w:val="008B1E35"/>
    <w:rsid w:val="008B2F11"/>
    <w:rsid w:val="008C6882"/>
    <w:rsid w:val="008D1EC3"/>
    <w:rsid w:val="008E1E29"/>
    <w:rsid w:val="009138D4"/>
    <w:rsid w:val="00931656"/>
    <w:rsid w:val="00942331"/>
    <w:rsid w:val="00945B98"/>
    <w:rsid w:val="00947A45"/>
    <w:rsid w:val="00976A73"/>
    <w:rsid w:val="0098669B"/>
    <w:rsid w:val="009956AB"/>
    <w:rsid w:val="009A15C9"/>
    <w:rsid w:val="009D6EF3"/>
    <w:rsid w:val="009F1E23"/>
    <w:rsid w:val="009F5A53"/>
    <w:rsid w:val="00A312B2"/>
    <w:rsid w:val="00A5267D"/>
    <w:rsid w:val="00A53F7F"/>
    <w:rsid w:val="00A640E4"/>
    <w:rsid w:val="00A67816"/>
    <w:rsid w:val="00A81504"/>
    <w:rsid w:val="00A9554E"/>
    <w:rsid w:val="00AB042E"/>
    <w:rsid w:val="00AB21FE"/>
    <w:rsid w:val="00B107DD"/>
    <w:rsid w:val="00B13E06"/>
    <w:rsid w:val="00B20C8C"/>
    <w:rsid w:val="00B46C00"/>
    <w:rsid w:val="00B52217"/>
    <w:rsid w:val="00B60F00"/>
    <w:rsid w:val="00B80FB4"/>
    <w:rsid w:val="00B85B70"/>
    <w:rsid w:val="00B9637E"/>
    <w:rsid w:val="00B964AE"/>
    <w:rsid w:val="00B97679"/>
    <w:rsid w:val="00BA3A24"/>
    <w:rsid w:val="00BA5F36"/>
    <w:rsid w:val="00BA780A"/>
    <w:rsid w:val="00BC368F"/>
    <w:rsid w:val="00BD763E"/>
    <w:rsid w:val="00C015F3"/>
    <w:rsid w:val="00C36228"/>
    <w:rsid w:val="00C40D39"/>
    <w:rsid w:val="00C550B1"/>
    <w:rsid w:val="00C63D9F"/>
    <w:rsid w:val="00C71C44"/>
    <w:rsid w:val="00C739F0"/>
    <w:rsid w:val="00C82428"/>
    <w:rsid w:val="00C858EF"/>
    <w:rsid w:val="00C96C8F"/>
    <w:rsid w:val="00CB18BC"/>
    <w:rsid w:val="00CB1D9E"/>
    <w:rsid w:val="00CB72C5"/>
    <w:rsid w:val="00CD57DB"/>
    <w:rsid w:val="00CF1E31"/>
    <w:rsid w:val="00D04EA5"/>
    <w:rsid w:val="00D065EF"/>
    <w:rsid w:val="00D075E1"/>
    <w:rsid w:val="00D137F1"/>
    <w:rsid w:val="00D26F29"/>
    <w:rsid w:val="00D42568"/>
    <w:rsid w:val="00D46218"/>
    <w:rsid w:val="00D676D9"/>
    <w:rsid w:val="00D859A3"/>
    <w:rsid w:val="00D9159F"/>
    <w:rsid w:val="00D9315C"/>
    <w:rsid w:val="00D95F48"/>
    <w:rsid w:val="00DC457B"/>
    <w:rsid w:val="00DD3E52"/>
    <w:rsid w:val="00DF3FE8"/>
    <w:rsid w:val="00E04C11"/>
    <w:rsid w:val="00E06D2A"/>
    <w:rsid w:val="00E16EC5"/>
    <w:rsid w:val="00E208DA"/>
    <w:rsid w:val="00E24F70"/>
    <w:rsid w:val="00E27853"/>
    <w:rsid w:val="00E452D2"/>
    <w:rsid w:val="00E57F0F"/>
    <w:rsid w:val="00E6333E"/>
    <w:rsid w:val="00E8128D"/>
    <w:rsid w:val="00E81ECD"/>
    <w:rsid w:val="00EA73F8"/>
    <w:rsid w:val="00EB54C0"/>
    <w:rsid w:val="00EC504F"/>
    <w:rsid w:val="00EC75A5"/>
    <w:rsid w:val="00F06E24"/>
    <w:rsid w:val="00F15E6E"/>
    <w:rsid w:val="00F30766"/>
    <w:rsid w:val="00F337DD"/>
    <w:rsid w:val="00F356FF"/>
    <w:rsid w:val="00F42F91"/>
    <w:rsid w:val="00F55ECA"/>
    <w:rsid w:val="00F7162A"/>
    <w:rsid w:val="00F71B9B"/>
    <w:rsid w:val="00F81A6C"/>
    <w:rsid w:val="00F930E1"/>
    <w:rsid w:val="00FA2D4B"/>
    <w:rsid w:val="00FA364B"/>
    <w:rsid w:val="00FB5C97"/>
    <w:rsid w:val="00FD568F"/>
    <w:rsid w:val="00FD56BF"/>
    <w:rsid w:val="00FE0CE0"/>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766"/>
    <w:pPr>
      <w:spacing w:after="120" w:line="240" w:lineRule="auto"/>
      <w:jc w:val="both"/>
    </w:pPr>
    <w:rPr>
      <w:rFonts w:cs="Times New Roman"/>
      <w:lang w:eastAsia="en-GB"/>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z w:val="40"/>
      <w:szCs w:val="28"/>
    </w:rPr>
  </w:style>
  <w:style w:type="paragraph" w:styleId="Heading2">
    <w:name w:val="heading 2"/>
    <w:basedOn w:val="Normal"/>
    <w:next w:val="Normal"/>
    <w:link w:val="Heading2Char"/>
    <w:autoRedefine/>
    <w:uiPriority w:val="9"/>
    <w:unhideWhenUsed/>
    <w:qFormat/>
    <w:rsid w:val="007754DF"/>
    <w:pPr>
      <w:keepNext/>
      <w:keepLines/>
      <w:numPr>
        <w:ilvl w:val="1"/>
        <w:numId w:val="9"/>
      </w:numPr>
      <w:spacing w:before="200"/>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754DF"/>
    <w:rPr>
      <w:rFonts w:eastAsiaTheme="majorEastAsia" w:cstheme="majorBidi"/>
      <w:bCs/>
      <w:color w:val="0063AA"/>
      <w:sz w:val="32"/>
      <w:szCs w:val="26"/>
      <w:lang w:eastAsia="en-GB"/>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pPr>
  </w:style>
  <w:style w:type="paragraph" w:styleId="ListParagraph">
    <w:name w:val="List Paragraph"/>
    <w:basedOn w:val="Normal"/>
    <w:link w:val="ListParagraphChar"/>
    <w:uiPriority w:val="34"/>
    <w:qFormat/>
    <w:rsid w:val="000502D5"/>
    <w:pPr>
      <w:ind w:left="720"/>
      <w:contextualSpacing/>
    </w:p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pPr>
    <w:rPr>
      <w:rFonts w:ascii="Arial" w:eastAsia="Times New Roman" w:hAnsi="Arial" w:cs="Arial"/>
      <w:b/>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NormalWeb">
    <w:name w:val="Normal (Web)"/>
    <w:basedOn w:val="Normal"/>
    <w:uiPriority w:val="99"/>
    <w:semiHidden/>
    <w:unhideWhenUsed/>
    <w:rsid w:val="00FD568F"/>
    <w:rPr>
      <w:rFonts w:ascii="Times New Roman" w:hAnsi="Times New Roman"/>
      <w:sz w:val="24"/>
      <w:szCs w:val="24"/>
    </w:rPr>
  </w:style>
  <w:style w:type="paragraph" w:styleId="FootnoteText">
    <w:name w:val="footnote text"/>
    <w:basedOn w:val="Normal"/>
    <w:link w:val="FootnoteTextChar"/>
    <w:uiPriority w:val="99"/>
    <w:unhideWhenUsed/>
    <w:rsid w:val="005F2C52"/>
    <w:pPr>
      <w:spacing w:after="0"/>
    </w:pPr>
    <w:rPr>
      <w:sz w:val="24"/>
      <w:szCs w:val="24"/>
    </w:rPr>
  </w:style>
  <w:style w:type="character" w:customStyle="1" w:styleId="FootnoteTextChar">
    <w:name w:val="Footnote Text Char"/>
    <w:basedOn w:val="DefaultParagraphFont"/>
    <w:link w:val="FootnoteText"/>
    <w:uiPriority w:val="99"/>
    <w:rsid w:val="005F2C52"/>
    <w:rPr>
      <w:rFonts w:ascii="Calibri" w:hAnsi="Calibri"/>
      <w:spacing w:val="2"/>
      <w:sz w:val="24"/>
      <w:szCs w:val="24"/>
    </w:rPr>
  </w:style>
  <w:style w:type="character" w:styleId="FootnoteReference">
    <w:name w:val="footnote reference"/>
    <w:basedOn w:val="DefaultParagraphFont"/>
    <w:uiPriority w:val="99"/>
    <w:unhideWhenUsed/>
    <w:rsid w:val="005F2C52"/>
    <w:rPr>
      <w:vertAlign w:val="superscript"/>
    </w:rPr>
  </w:style>
  <w:style w:type="table" w:styleId="GridTable4-Accent1">
    <w:name w:val="Grid Table 4 Accent 1"/>
    <w:basedOn w:val="TableNormal"/>
    <w:uiPriority w:val="49"/>
    <w:rsid w:val="00B20C8C"/>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4108">
      <w:bodyDiv w:val="1"/>
      <w:marLeft w:val="0"/>
      <w:marRight w:val="0"/>
      <w:marTop w:val="0"/>
      <w:marBottom w:val="0"/>
      <w:divBdr>
        <w:top w:val="none" w:sz="0" w:space="0" w:color="auto"/>
        <w:left w:val="none" w:sz="0" w:space="0" w:color="auto"/>
        <w:bottom w:val="none" w:sz="0" w:space="0" w:color="auto"/>
        <w:right w:val="none" w:sz="0" w:space="0" w:color="auto"/>
      </w:divBdr>
    </w:div>
    <w:div w:id="255864343">
      <w:bodyDiv w:val="1"/>
      <w:marLeft w:val="0"/>
      <w:marRight w:val="0"/>
      <w:marTop w:val="0"/>
      <w:marBottom w:val="0"/>
      <w:divBdr>
        <w:top w:val="none" w:sz="0" w:space="0" w:color="auto"/>
        <w:left w:val="none" w:sz="0" w:space="0" w:color="auto"/>
        <w:bottom w:val="none" w:sz="0" w:space="0" w:color="auto"/>
        <w:right w:val="none" w:sz="0" w:space="0" w:color="auto"/>
      </w:divBdr>
    </w:div>
    <w:div w:id="264382221">
      <w:bodyDiv w:val="1"/>
      <w:marLeft w:val="0"/>
      <w:marRight w:val="0"/>
      <w:marTop w:val="0"/>
      <w:marBottom w:val="0"/>
      <w:divBdr>
        <w:top w:val="none" w:sz="0" w:space="0" w:color="auto"/>
        <w:left w:val="none" w:sz="0" w:space="0" w:color="auto"/>
        <w:bottom w:val="none" w:sz="0" w:space="0" w:color="auto"/>
        <w:right w:val="none" w:sz="0" w:space="0" w:color="auto"/>
      </w:divBdr>
    </w:div>
    <w:div w:id="281620319">
      <w:bodyDiv w:val="1"/>
      <w:marLeft w:val="0"/>
      <w:marRight w:val="0"/>
      <w:marTop w:val="0"/>
      <w:marBottom w:val="0"/>
      <w:divBdr>
        <w:top w:val="none" w:sz="0" w:space="0" w:color="auto"/>
        <w:left w:val="none" w:sz="0" w:space="0" w:color="auto"/>
        <w:bottom w:val="none" w:sz="0" w:space="0" w:color="auto"/>
        <w:right w:val="none" w:sz="0" w:space="0" w:color="auto"/>
      </w:divBdr>
    </w:div>
    <w:div w:id="292295666">
      <w:bodyDiv w:val="1"/>
      <w:marLeft w:val="0"/>
      <w:marRight w:val="0"/>
      <w:marTop w:val="0"/>
      <w:marBottom w:val="0"/>
      <w:divBdr>
        <w:top w:val="none" w:sz="0" w:space="0" w:color="auto"/>
        <w:left w:val="none" w:sz="0" w:space="0" w:color="auto"/>
        <w:bottom w:val="none" w:sz="0" w:space="0" w:color="auto"/>
        <w:right w:val="none" w:sz="0" w:space="0" w:color="auto"/>
      </w:divBdr>
    </w:div>
    <w:div w:id="462577452">
      <w:bodyDiv w:val="1"/>
      <w:marLeft w:val="0"/>
      <w:marRight w:val="0"/>
      <w:marTop w:val="0"/>
      <w:marBottom w:val="0"/>
      <w:divBdr>
        <w:top w:val="none" w:sz="0" w:space="0" w:color="auto"/>
        <w:left w:val="none" w:sz="0" w:space="0" w:color="auto"/>
        <w:bottom w:val="none" w:sz="0" w:space="0" w:color="auto"/>
        <w:right w:val="none" w:sz="0" w:space="0" w:color="auto"/>
      </w:divBdr>
    </w:div>
    <w:div w:id="499665738">
      <w:bodyDiv w:val="1"/>
      <w:marLeft w:val="0"/>
      <w:marRight w:val="0"/>
      <w:marTop w:val="0"/>
      <w:marBottom w:val="0"/>
      <w:divBdr>
        <w:top w:val="none" w:sz="0" w:space="0" w:color="auto"/>
        <w:left w:val="none" w:sz="0" w:space="0" w:color="auto"/>
        <w:bottom w:val="none" w:sz="0" w:space="0" w:color="auto"/>
        <w:right w:val="none" w:sz="0" w:space="0" w:color="auto"/>
      </w:divBdr>
    </w:div>
    <w:div w:id="558635783">
      <w:bodyDiv w:val="1"/>
      <w:marLeft w:val="0"/>
      <w:marRight w:val="0"/>
      <w:marTop w:val="0"/>
      <w:marBottom w:val="0"/>
      <w:divBdr>
        <w:top w:val="none" w:sz="0" w:space="0" w:color="auto"/>
        <w:left w:val="none" w:sz="0" w:space="0" w:color="auto"/>
        <w:bottom w:val="none" w:sz="0" w:space="0" w:color="auto"/>
        <w:right w:val="none" w:sz="0" w:space="0" w:color="auto"/>
      </w:divBdr>
    </w:div>
    <w:div w:id="559247349">
      <w:bodyDiv w:val="1"/>
      <w:marLeft w:val="0"/>
      <w:marRight w:val="0"/>
      <w:marTop w:val="0"/>
      <w:marBottom w:val="0"/>
      <w:divBdr>
        <w:top w:val="none" w:sz="0" w:space="0" w:color="auto"/>
        <w:left w:val="none" w:sz="0" w:space="0" w:color="auto"/>
        <w:bottom w:val="none" w:sz="0" w:space="0" w:color="auto"/>
        <w:right w:val="none" w:sz="0" w:space="0" w:color="auto"/>
      </w:divBdr>
    </w:div>
    <w:div w:id="615255894">
      <w:bodyDiv w:val="1"/>
      <w:marLeft w:val="0"/>
      <w:marRight w:val="0"/>
      <w:marTop w:val="0"/>
      <w:marBottom w:val="0"/>
      <w:divBdr>
        <w:top w:val="none" w:sz="0" w:space="0" w:color="auto"/>
        <w:left w:val="none" w:sz="0" w:space="0" w:color="auto"/>
        <w:bottom w:val="none" w:sz="0" w:space="0" w:color="auto"/>
        <w:right w:val="none" w:sz="0" w:space="0" w:color="auto"/>
      </w:divBdr>
    </w:div>
    <w:div w:id="65688123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54399349">
      <w:bodyDiv w:val="1"/>
      <w:marLeft w:val="0"/>
      <w:marRight w:val="0"/>
      <w:marTop w:val="0"/>
      <w:marBottom w:val="0"/>
      <w:divBdr>
        <w:top w:val="none" w:sz="0" w:space="0" w:color="auto"/>
        <w:left w:val="none" w:sz="0" w:space="0" w:color="auto"/>
        <w:bottom w:val="none" w:sz="0" w:space="0" w:color="auto"/>
        <w:right w:val="none" w:sz="0" w:space="0" w:color="auto"/>
      </w:divBdr>
    </w:div>
    <w:div w:id="814907152">
      <w:bodyDiv w:val="1"/>
      <w:marLeft w:val="0"/>
      <w:marRight w:val="0"/>
      <w:marTop w:val="0"/>
      <w:marBottom w:val="0"/>
      <w:divBdr>
        <w:top w:val="none" w:sz="0" w:space="0" w:color="auto"/>
        <w:left w:val="none" w:sz="0" w:space="0" w:color="auto"/>
        <w:bottom w:val="none" w:sz="0" w:space="0" w:color="auto"/>
        <w:right w:val="none" w:sz="0" w:space="0" w:color="auto"/>
      </w:divBdr>
    </w:div>
    <w:div w:id="820468731">
      <w:bodyDiv w:val="1"/>
      <w:marLeft w:val="0"/>
      <w:marRight w:val="0"/>
      <w:marTop w:val="0"/>
      <w:marBottom w:val="0"/>
      <w:divBdr>
        <w:top w:val="none" w:sz="0" w:space="0" w:color="auto"/>
        <w:left w:val="none" w:sz="0" w:space="0" w:color="auto"/>
        <w:bottom w:val="none" w:sz="0" w:space="0" w:color="auto"/>
        <w:right w:val="none" w:sz="0" w:space="0" w:color="auto"/>
      </w:divBdr>
    </w:div>
    <w:div w:id="872497960">
      <w:bodyDiv w:val="1"/>
      <w:marLeft w:val="0"/>
      <w:marRight w:val="0"/>
      <w:marTop w:val="0"/>
      <w:marBottom w:val="0"/>
      <w:divBdr>
        <w:top w:val="none" w:sz="0" w:space="0" w:color="auto"/>
        <w:left w:val="none" w:sz="0" w:space="0" w:color="auto"/>
        <w:bottom w:val="none" w:sz="0" w:space="0" w:color="auto"/>
        <w:right w:val="none" w:sz="0" w:space="0" w:color="auto"/>
      </w:divBdr>
    </w:div>
    <w:div w:id="916524215">
      <w:bodyDiv w:val="1"/>
      <w:marLeft w:val="0"/>
      <w:marRight w:val="0"/>
      <w:marTop w:val="0"/>
      <w:marBottom w:val="0"/>
      <w:divBdr>
        <w:top w:val="none" w:sz="0" w:space="0" w:color="auto"/>
        <w:left w:val="none" w:sz="0" w:space="0" w:color="auto"/>
        <w:bottom w:val="none" w:sz="0" w:space="0" w:color="auto"/>
        <w:right w:val="none" w:sz="0" w:space="0" w:color="auto"/>
      </w:divBdr>
    </w:div>
    <w:div w:id="1035737676">
      <w:bodyDiv w:val="1"/>
      <w:marLeft w:val="0"/>
      <w:marRight w:val="0"/>
      <w:marTop w:val="0"/>
      <w:marBottom w:val="0"/>
      <w:divBdr>
        <w:top w:val="none" w:sz="0" w:space="0" w:color="auto"/>
        <w:left w:val="none" w:sz="0" w:space="0" w:color="auto"/>
        <w:bottom w:val="none" w:sz="0" w:space="0" w:color="auto"/>
        <w:right w:val="none" w:sz="0" w:space="0" w:color="auto"/>
      </w:divBdr>
    </w:div>
    <w:div w:id="1078986766">
      <w:bodyDiv w:val="1"/>
      <w:marLeft w:val="0"/>
      <w:marRight w:val="0"/>
      <w:marTop w:val="0"/>
      <w:marBottom w:val="0"/>
      <w:divBdr>
        <w:top w:val="none" w:sz="0" w:space="0" w:color="auto"/>
        <w:left w:val="none" w:sz="0" w:space="0" w:color="auto"/>
        <w:bottom w:val="none" w:sz="0" w:space="0" w:color="auto"/>
        <w:right w:val="none" w:sz="0" w:space="0" w:color="auto"/>
      </w:divBdr>
    </w:div>
    <w:div w:id="1082335688">
      <w:bodyDiv w:val="1"/>
      <w:marLeft w:val="0"/>
      <w:marRight w:val="0"/>
      <w:marTop w:val="0"/>
      <w:marBottom w:val="0"/>
      <w:divBdr>
        <w:top w:val="none" w:sz="0" w:space="0" w:color="auto"/>
        <w:left w:val="none" w:sz="0" w:space="0" w:color="auto"/>
        <w:bottom w:val="none" w:sz="0" w:space="0" w:color="auto"/>
        <w:right w:val="none" w:sz="0" w:space="0" w:color="auto"/>
      </w:divBdr>
    </w:div>
    <w:div w:id="1097407061">
      <w:bodyDiv w:val="1"/>
      <w:marLeft w:val="0"/>
      <w:marRight w:val="0"/>
      <w:marTop w:val="0"/>
      <w:marBottom w:val="0"/>
      <w:divBdr>
        <w:top w:val="none" w:sz="0" w:space="0" w:color="auto"/>
        <w:left w:val="none" w:sz="0" w:space="0" w:color="auto"/>
        <w:bottom w:val="none" w:sz="0" w:space="0" w:color="auto"/>
        <w:right w:val="none" w:sz="0" w:space="0" w:color="auto"/>
      </w:divBdr>
    </w:div>
    <w:div w:id="1245409953">
      <w:bodyDiv w:val="1"/>
      <w:marLeft w:val="0"/>
      <w:marRight w:val="0"/>
      <w:marTop w:val="0"/>
      <w:marBottom w:val="0"/>
      <w:divBdr>
        <w:top w:val="none" w:sz="0" w:space="0" w:color="auto"/>
        <w:left w:val="none" w:sz="0" w:space="0" w:color="auto"/>
        <w:bottom w:val="none" w:sz="0" w:space="0" w:color="auto"/>
        <w:right w:val="none" w:sz="0" w:space="0" w:color="auto"/>
      </w:divBdr>
    </w:div>
    <w:div w:id="1259216982">
      <w:bodyDiv w:val="1"/>
      <w:marLeft w:val="0"/>
      <w:marRight w:val="0"/>
      <w:marTop w:val="0"/>
      <w:marBottom w:val="0"/>
      <w:divBdr>
        <w:top w:val="none" w:sz="0" w:space="0" w:color="auto"/>
        <w:left w:val="none" w:sz="0" w:space="0" w:color="auto"/>
        <w:bottom w:val="none" w:sz="0" w:space="0" w:color="auto"/>
        <w:right w:val="none" w:sz="0" w:space="0" w:color="auto"/>
      </w:divBdr>
    </w:div>
    <w:div w:id="1372419674">
      <w:bodyDiv w:val="1"/>
      <w:marLeft w:val="0"/>
      <w:marRight w:val="0"/>
      <w:marTop w:val="0"/>
      <w:marBottom w:val="0"/>
      <w:divBdr>
        <w:top w:val="none" w:sz="0" w:space="0" w:color="auto"/>
        <w:left w:val="none" w:sz="0" w:space="0" w:color="auto"/>
        <w:bottom w:val="none" w:sz="0" w:space="0" w:color="auto"/>
        <w:right w:val="none" w:sz="0" w:space="0" w:color="auto"/>
      </w:divBdr>
    </w:div>
    <w:div w:id="1417902092">
      <w:bodyDiv w:val="1"/>
      <w:marLeft w:val="0"/>
      <w:marRight w:val="0"/>
      <w:marTop w:val="0"/>
      <w:marBottom w:val="0"/>
      <w:divBdr>
        <w:top w:val="none" w:sz="0" w:space="0" w:color="auto"/>
        <w:left w:val="none" w:sz="0" w:space="0" w:color="auto"/>
        <w:bottom w:val="none" w:sz="0" w:space="0" w:color="auto"/>
        <w:right w:val="none" w:sz="0" w:space="0" w:color="auto"/>
      </w:divBdr>
    </w:div>
    <w:div w:id="1471943646">
      <w:bodyDiv w:val="1"/>
      <w:marLeft w:val="0"/>
      <w:marRight w:val="0"/>
      <w:marTop w:val="0"/>
      <w:marBottom w:val="0"/>
      <w:divBdr>
        <w:top w:val="none" w:sz="0" w:space="0" w:color="auto"/>
        <w:left w:val="none" w:sz="0" w:space="0" w:color="auto"/>
        <w:bottom w:val="none" w:sz="0" w:space="0" w:color="auto"/>
        <w:right w:val="none" w:sz="0" w:space="0" w:color="auto"/>
      </w:divBdr>
    </w:div>
    <w:div w:id="1505440275">
      <w:bodyDiv w:val="1"/>
      <w:marLeft w:val="0"/>
      <w:marRight w:val="0"/>
      <w:marTop w:val="0"/>
      <w:marBottom w:val="0"/>
      <w:divBdr>
        <w:top w:val="none" w:sz="0" w:space="0" w:color="auto"/>
        <w:left w:val="none" w:sz="0" w:space="0" w:color="auto"/>
        <w:bottom w:val="none" w:sz="0" w:space="0" w:color="auto"/>
        <w:right w:val="none" w:sz="0" w:space="0" w:color="auto"/>
      </w:divBdr>
    </w:div>
    <w:div w:id="1505775889">
      <w:bodyDiv w:val="1"/>
      <w:marLeft w:val="0"/>
      <w:marRight w:val="0"/>
      <w:marTop w:val="0"/>
      <w:marBottom w:val="0"/>
      <w:divBdr>
        <w:top w:val="none" w:sz="0" w:space="0" w:color="auto"/>
        <w:left w:val="none" w:sz="0" w:space="0" w:color="auto"/>
        <w:bottom w:val="none" w:sz="0" w:space="0" w:color="auto"/>
        <w:right w:val="none" w:sz="0" w:space="0" w:color="auto"/>
      </w:divBdr>
    </w:div>
    <w:div w:id="1512182216">
      <w:bodyDiv w:val="1"/>
      <w:marLeft w:val="0"/>
      <w:marRight w:val="0"/>
      <w:marTop w:val="0"/>
      <w:marBottom w:val="0"/>
      <w:divBdr>
        <w:top w:val="none" w:sz="0" w:space="0" w:color="auto"/>
        <w:left w:val="none" w:sz="0" w:space="0" w:color="auto"/>
        <w:bottom w:val="none" w:sz="0" w:space="0" w:color="auto"/>
        <w:right w:val="none" w:sz="0" w:space="0" w:color="auto"/>
      </w:divBdr>
    </w:div>
    <w:div w:id="1560436805">
      <w:bodyDiv w:val="1"/>
      <w:marLeft w:val="0"/>
      <w:marRight w:val="0"/>
      <w:marTop w:val="0"/>
      <w:marBottom w:val="0"/>
      <w:divBdr>
        <w:top w:val="none" w:sz="0" w:space="0" w:color="auto"/>
        <w:left w:val="none" w:sz="0" w:space="0" w:color="auto"/>
        <w:bottom w:val="none" w:sz="0" w:space="0" w:color="auto"/>
        <w:right w:val="none" w:sz="0" w:space="0" w:color="auto"/>
      </w:divBdr>
    </w:div>
    <w:div w:id="1584097402">
      <w:bodyDiv w:val="1"/>
      <w:marLeft w:val="0"/>
      <w:marRight w:val="0"/>
      <w:marTop w:val="0"/>
      <w:marBottom w:val="0"/>
      <w:divBdr>
        <w:top w:val="none" w:sz="0" w:space="0" w:color="auto"/>
        <w:left w:val="none" w:sz="0" w:space="0" w:color="auto"/>
        <w:bottom w:val="none" w:sz="0" w:space="0" w:color="auto"/>
        <w:right w:val="none" w:sz="0" w:space="0" w:color="auto"/>
      </w:divBdr>
    </w:div>
    <w:div w:id="1636787262">
      <w:bodyDiv w:val="1"/>
      <w:marLeft w:val="0"/>
      <w:marRight w:val="0"/>
      <w:marTop w:val="0"/>
      <w:marBottom w:val="0"/>
      <w:divBdr>
        <w:top w:val="none" w:sz="0" w:space="0" w:color="auto"/>
        <w:left w:val="none" w:sz="0" w:space="0" w:color="auto"/>
        <w:bottom w:val="none" w:sz="0" w:space="0" w:color="auto"/>
        <w:right w:val="none" w:sz="0" w:space="0" w:color="auto"/>
      </w:divBdr>
    </w:div>
    <w:div w:id="1729919933">
      <w:bodyDiv w:val="1"/>
      <w:marLeft w:val="0"/>
      <w:marRight w:val="0"/>
      <w:marTop w:val="0"/>
      <w:marBottom w:val="0"/>
      <w:divBdr>
        <w:top w:val="none" w:sz="0" w:space="0" w:color="auto"/>
        <w:left w:val="none" w:sz="0" w:space="0" w:color="auto"/>
        <w:bottom w:val="none" w:sz="0" w:space="0" w:color="auto"/>
        <w:right w:val="none" w:sz="0" w:space="0" w:color="auto"/>
      </w:divBdr>
    </w:div>
    <w:div w:id="1767770236">
      <w:bodyDiv w:val="1"/>
      <w:marLeft w:val="0"/>
      <w:marRight w:val="0"/>
      <w:marTop w:val="0"/>
      <w:marBottom w:val="0"/>
      <w:divBdr>
        <w:top w:val="none" w:sz="0" w:space="0" w:color="auto"/>
        <w:left w:val="none" w:sz="0" w:space="0" w:color="auto"/>
        <w:bottom w:val="none" w:sz="0" w:space="0" w:color="auto"/>
        <w:right w:val="none" w:sz="0" w:space="0" w:color="auto"/>
      </w:divBdr>
    </w:div>
    <w:div w:id="1790857332">
      <w:bodyDiv w:val="1"/>
      <w:marLeft w:val="0"/>
      <w:marRight w:val="0"/>
      <w:marTop w:val="0"/>
      <w:marBottom w:val="0"/>
      <w:divBdr>
        <w:top w:val="none" w:sz="0" w:space="0" w:color="auto"/>
        <w:left w:val="none" w:sz="0" w:space="0" w:color="auto"/>
        <w:bottom w:val="none" w:sz="0" w:space="0" w:color="auto"/>
        <w:right w:val="none" w:sz="0" w:space="0" w:color="auto"/>
      </w:divBdr>
    </w:div>
    <w:div w:id="1822845219">
      <w:bodyDiv w:val="1"/>
      <w:marLeft w:val="0"/>
      <w:marRight w:val="0"/>
      <w:marTop w:val="0"/>
      <w:marBottom w:val="0"/>
      <w:divBdr>
        <w:top w:val="none" w:sz="0" w:space="0" w:color="auto"/>
        <w:left w:val="none" w:sz="0" w:space="0" w:color="auto"/>
        <w:bottom w:val="none" w:sz="0" w:space="0" w:color="auto"/>
        <w:right w:val="none" w:sz="0" w:space="0" w:color="auto"/>
      </w:divBdr>
    </w:div>
    <w:div w:id="1845508160">
      <w:bodyDiv w:val="1"/>
      <w:marLeft w:val="0"/>
      <w:marRight w:val="0"/>
      <w:marTop w:val="0"/>
      <w:marBottom w:val="0"/>
      <w:divBdr>
        <w:top w:val="none" w:sz="0" w:space="0" w:color="auto"/>
        <w:left w:val="none" w:sz="0" w:space="0" w:color="auto"/>
        <w:bottom w:val="none" w:sz="0" w:space="0" w:color="auto"/>
        <w:right w:val="none" w:sz="0" w:space="0" w:color="auto"/>
      </w:divBdr>
    </w:div>
    <w:div w:id="1845629580">
      <w:bodyDiv w:val="1"/>
      <w:marLeft w:val="0"/>
      <w:marRight w:val="0"/>
      <w:marTop w:val="0"/>
      <w:marBottom w:val="0"/>
      <w:divBdr>
        <w:top w:val="none" w:sz="0" w:space="0" w:color="auto"/>
        <w:left w:val="none" w:sz="0" w:space="0" w:color="auto"/>
        <w:bottom w:val="none" w:sz="0" w:space="0" w:color="auto"/>
        <w:right w:val="none" w:sz="0" w:space="0" w:color="auto"/>
      </w:divBdr>
    </w:div>
    <w:div w:id="1918585801">
      <w:bodyDiv w:val="1"/>
      <w:marLeft w:val="0"/>
      <w:marRight w:val="0"/>
      <w:marTop w:val="0"/>
      <w:marBottom w:val="0"/>
      <w:divBdr>
        <w:top w:val="none" w:sz="0" w:space="0" w:color="auto"/>
        <w:left w:val="none" w:sz="0" w:space="0" w:color="auto"/>
        <w:bottom w:val="none" w:sz="0" w:space="0" w:color="auto"/>
        <w:right w:val="none" w:sz="0" w:space="0" w:color="auto"/>
      </w:divBdr>
    </w:div>
    <w:div w:id="1924027597">
      <w:bodyDiv w:val="1"/>
      <w:marLeft w:val="0"/>
      <w:marRight w:val="0"/>
      <w:marTop w:val="0"/>
      <w:marBottom w:val="0"/>
      <w:divBdr>
        <w:top w:val="none" w:sz="0" w:space="0" w:color="auto"/>
        <w:left w:val="none" w:sz="0" w:space="0" w:color="auto"/>
        <w:bottom w:val="none" w:sz="0" w:space="0" w:color="auto"/>
        <w:right w:val="none" w:sz="0" w:space="0" w:color="auto"/>
      </w:divBdr>
    </w:div>
    <w:div w:id="1990552566">
      <w:bodyDiv w:val="1"/>
      <w:marLeft w:val="0"/>
      <w:marRight w:val="0"/>
      <w:marTop w:val="0"/>
      <w:marBottom w:val="0"/>
      <w:divBdr>
        <w:top w:val="none" w:sz="0" w:space="0" w:color="auto"/>
        <w:left w:val="none" w:sz="0" w:space="0" w:color="auto"/>
        <w:bottom w:val="none" w:sz="0" w:space="0" w:color="auto"/>
        <w:right w:val="none" w:sz="0" w:space="0" w:color="auto"/>
      </w:divBdr>
    </w:div>
    <w:div w:id="1992173355">
      <w:bodyDiv w:val="1"/>
      <w:marLeft w:val="0"/>
      <w:marRight w:val="0"/>
      <w:marTop w:val="0"/>
      <w:marBottom w:val="0"/>
      <w:divBdr>
        <w:top w:val="none" w:sz="0" w:space="0" w:color="auto"/>
        <w:left w:val="none" w:sz="0" w:space="0" w:color="auto"/>
        <w:bottom w:val="none" w:sz="0" w:space="0" w:color="auto"/>
        <w:right w:val="none" w:sz="0" w:space="0" w:color="auto"/>
      </w:divBdr>
    </w:div>
    <w:div w:id="2019965201">
      <w:bodyDiv w:val="1"/>
      <w:marLeft w:val="0"/>
      <w:marRight w:val="0"/>
      <w:marTop w:val="0"/>
      <w:marBottom w:val="0"/>
      <w:divBdr>
        <w:top w:val="none" w:sz="0" w:space="0" w:color="auto"/>
        <w:left w:val="none" w:sz="0" w:space="0" w:color="auto"/>
        <w:bottom w:val="none" w:sz="0" w:space="0" w:color="auto"/>
        <w:right w:val="none" w:sz="0" w:space="0" w:color="auto"/>
      </w:divBdr>
    </w:div>
    <w:div w:id="2023239474">
      <w:bodyDiv w:val="1"/>
      <w:marLeft w:val="0"/>
      <w:marRight w:val="0"/>
      <w:marTop w:val="0"/>
      <w:marBottom w:val="0"/>
      <w:divBdr>
        <w:top w:val="none" w:sz="0" w:space="0" w:color="auto"/>
        <w:left w:val="none" w:sz="0" w:space="0" w:color="auto"/>
        <w:bottom w:val="none" w:sz="0" w:space="0" w:color="auto"/>
        <w:right w:val="none" w:sz="0" w:space="0" w:color="auto"/>
      </w:divBdr>
    </w:div>
    <w:div w:id="2046565774">
      <w:bodyDiv w:val="1"/>
      <w:marLeft w:val="0"/>
      <w:marRight w:val="0"/>
      <w:marTop w:val="0"/>
      <w:marBottom w:val="0"/>
      <w:divBdr>
        <w:top w:val="none" w:sz="0" w:space="0" w:color="auto"/>
        <w:left w:val="none" w:sz="0" w:space="0" w:color="auto"/>
        <w:bottom w:val="none" w:sz="0" w:space="0" w:color="auto"/>
        <w:right w:val="none" w:sz="0" w:space="0" w:color="auto"/>
      </w:divBdr>
    </w:div>
    <w:div w:id="2105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iki.egi.eu/wiki/Glossary%20"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8CF91-0F86-ED49-9FD5-F27E04A2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2549</Words>
  <Characters>14404</Characters>
  <Application>Microsoft Macintosh Word</Application>
  <DocSecurity>0</DocSecurity>
  <Lines>423</Lines>
  <Paragraphs>282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Manager/>
  <Company/>
  <LinksUpToDate>false</LinksUpToDate>
  <CharactersWithSpaces>16671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 TCB AAI Roadmap v0.8</dc:title>
  <dc:subject/>
  <dc:creator>Nicolas Liampotis (GRNET)</dc:creator>
  <cp:keywords/>
  <dc:description/>
  <cp:lastModifiedBy>Nicolas Liampotis</cp:lastModifiedBy>
  <cp:revision>6</cp:revision>
  <dcterms:created xsi:type="dcterms:W3CDTF">2017-05-25T10:08:00Z</dcterms:created>
  <dcterms:modified xsi:type="dcterms:W3CDTF">2017-07-11T00:11:00Z</dcterms:modified>
  <cp:category/>
</cp:coreProperties>
</file>