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5C48" w14:textId="77777777" w:rsidR="006419F9" w:rsidRPr="00BE17AB" w:rsidRDefault="006419F9">
      <w:pPr>
        <w:rPr>
          <w:rFonts w:asciiTheme="majorHAnsi" w:hAnsiTheme="majorHAnsi"/>
        </w:rPr>
      </w:pPr>
    </w:p>
    <w:p w14:paraId="14187E8E" w14:textId="77777777" w:rsidR="00F17A35" w:rsidRPr="00BE17AB" w:rsidRDefault="00F17A35">
      <w:pPr>
        <w:rPr>
          <w:rFonts w:asciiTheme="majorHAnsi" w:hAnsiTheme="majorHAnsi"/>
        </w:rPr>
      </w:pPr>
    </w:p>
    <w:p w14:paraId="2754EE34" w14:textId="77777777" w:rsidR="006419F9" w:rsidRPr="00BE17AB" w:rsidRDefault="006419F9" w:rsidP="006419F9">
      <w:pPr>
        <w:rPr>
          <w:rFonts w:asciiTheme="majorHAnsi" w:hAnsiTheme="majorHAnsi"/>
        </w:rPr>
      </w:pPr>
    </w:p>
    <w:p w14:paraId="004315A4" w14:textId="77777777" w:rsidR="006419F9" w:rsidRPr="00BE17AB" w:rsidRDefault="006419F9" w:rsidP="006419F9">
      <w:pPr>
        <w:rPr>
          <w:rFonts w:asciiTheme="majorHAnsi" w:hAnsiTheme="majorHAnsi"/>
        </w:rPr>
      </w:pPr>
    </w:p>
    <w:p w14:paraId="28A1D267" w14:textId="01FF2AA0" w:rsidR="006419F9" w:rsidRPr="00964AE1" w:rsidRDefault="00FE7572" w:rsidP="006419F9">
      <w:pPr>
        <w:pStyle w:val="DocTitle"/>
        <w:tabs>
          <w:tab w:val="center" w:pos="4536"/>
          <w:tab w:val="left" w:pos="7845"/>
        </w:tabs>
        <w:rPr>
          <w:rFonts w:asciiTheme="majorHAnsi" w:hAnsiTheme="majorHAnsi"/>
          <w:color w:val="000000"/>
          <w:szCs w:val="38"/>
        </w:rPr>
      </w:pPr>
      <w:r w:rsidRPr="00964AE1">
        <w:rPr>
          <w:rFonts w:asciiTheme="majorHAnsi" w:hAnsiTheme="majorHAnsi"/>
          <w:color w:val="000000"/>
          <w:szCs w:val="38"/>
        </w:rPr>
        <w:t>Engagement</w:t>
      </w:r>
      <w:r w:rsidR="00FD1303" w:rsidRPr="00964AE1">
        <w:rPr>
          <w:rFonts w:asciiTheme="majorHAnsi" w:hAnsiTheme="majorHAnsi"/>
          <w:color w:val="000000"/>
          <w:szCs w:val="38"/>
        </w:rPr>
        <w:t xml:space="preserve"> </w:t>
      </w:r>
      <w:r w:rsidR="006C12DF" w:rsidRPr="00964AE1">
        <w:rPr>
          <w:rFonts w:asciiTheme="majorHAnsi" w:hAnsiTheme="majorHAnsi"/>
          <w:color w:val="000000"/>
          <w:szCs w:val="38"/>
        </w:rPr>
        <w:t>Working Group</w:t>
      </w:r>
      <w:r w:rsidR="006419F9" w:rsidRPr="00964AE1">
        <w:rPr>
          <w:rFonts w:asciiTheme="majorHAnsi" w:hAnsiTheme="majorHAnsi"/>
          <w:color w:val="000000"/>
          <w:szCs w:val="38"/>
        </w:rPr>
        <w:br/>
        <w:t>Terms Of Reference</w:t>
      </w:r>
    </w:p>
    <w:p w14:paraId="63117822" w14:textId="77777777" w:rsidR="006419F9" w:rsidRPr="006C12DF" w:rsidRDefault="006419F9" w:rsidP="006419F9">
      <w:pPr>
        <w:rPr>
          <w:rFonts w:asciiTheme="majorHAnsi" w:hAnsiTheme="majorHAnsi"/>
          <w:sz w:val="38"/>
          <w:szCs w:val="38"/>
        </w:rPr>
      </w:pPr>
    </w:p>
    <w:p w14:paraId="303A99DA" w14:textId="77777777" w:rsidR="006419F9" w:rsidRPr="00BE17AB" w:rsidRDefault="006419F9" w:rsidP="006419F9">
      <w:pPr>
        <w:rPr>
          <w:rFonts w:asciiTheme="majorHAnsi" w:hAnsiTheme="majorHAnsi"/>
          <w:i/>
        </w:rPr>
      </w:pPr>
      <w:bookmarkStart w:id="0" w:name="_GoBack"/>
      <w:bookmarkEnd w:id="0"/>
    </w:p>
    <w:p w14:paraId="532D1071" w14:textId="77777777" w:rsidR="006419F9" w:rsidRPr="00BE17AB" w:rsidRDefault="006419F9" w:rsidP="006419F9">
      <w:pPr>
        <w:rPr>
          <w:rFonts w:asciiTheme="majorHAnsi" w:hAnsiTheme="majorHAns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6419F9" w:rsidRPr="00BE17AB" w14:paraId="6DA8ABD2" w14:textId="77777777" w:rsidTr="00FD1303">
        <w:trPr>
          <w:cantSplit/>
          <w:trHeight w:val="29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02DCAD80" w14:textId="77777777" w:rsidR="006419F9" w:rsidRPr="00BE17AB" w:rsidRDefault="006419F9" w:rsidP="00FD1303">
            <w:pPr>
              <w:spacing w:before="0" w:after="0"/>
              <w:rPr>
                <w:rFonts w:asciiTheme="majorHAnsi" w:hAnsiTheme="majorHAnsi" w:cs="Arial"/>
                <w:b/>
                <w:sz w:val="20"/>
              </w:rPr>
            </w:pPr>
            <w:r w:rsidRPr="00BE17AB">
              <w:rPr>
                <w:rFonts w:asciiTheme="majorHAnsi" w:hAnsiTheme="majorHAnsi" w:cs="Arial"/>
                <w:snapToGrid w:val="0"/>
                <w:sz w:val="20"/>
              </w:rPr>
              <w:t>Document identifier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6F8B0EF" w14:textId="29A40E58" w:rsidR="006419F9" w:rsidRPr="00BE17AB" w:rsidRDefault="001639C6" w:rsidP="00FE7572">
            <w:pPr>
              <w:spacing w:before="0" w:after="0"/>
              <w:rPr>
                <w:rFonts w:asciiTheme="majorHAnsi" w:hAnsiTheme="majorHAnsi" w:cs="Arial"/>
                <w:sz w:val="20"/>
              </w:rPr>
            </w:pPr>
            <w:r w:rsidRPr="00BE17AB">
              <w:rPr>
                <w:rFonts w:asciiTheme="majorHAnsi" w:hAnsiTheme="majorHAnsi" w:cs="Arial"/>
                <w:sz w:val="20"/>
              </w:rPr>
              <w:t>EGI-doc-</w:t>
            </w:r>
            <w:proofErr w:type="spellStart"/>
            <w:r w:rsidR="00FE7572">
              <w:rPr>
                <w:rFonts w:asciiTheme="majorHAnsi" w:hAnsiTheme="majorHAnsi" w:cs="Arial"/>
                <w:sz w:val="20"/>
              </w:rPr>
              <w:t>xxxx</w:t>
            </w:r>
            <w:proofErr w:type="spellEnd"/>
          </w:p>
        </w:tc>
      </w:tr>
      <w:tr w:rsidR="006419F9" w:rsidRPr="00BE17AB" w14:paraId="57258B9A" w14:textId="77777777" w:rsidTr="00FD1303">
        <w:trPr>
          <w:cantSplit/>
          <w:trHeight w:val="277"/>
          <w:jc w:val="center"/>
        </w:trPr>
        <w:tc>
          <w:tcPr>
            <w:tcW w:w="2484" w:type="dxa"/>
            <w:vAlign w:val="center"/>
          </w:tcPr>
          <w:p w14:paraId="7AD496D0" w14:textId="77777777" w:rsidR="006419F9" w:rsidRPr="00BE17AB" w:rsidRDefault="006419F9" w:rsidP="00FD1303">
            <w:pPr>
              <w:spacing w:before="0" w:after="0"/>
              <w:rPr>
                <w:rFonts w:asciiTheme="majorHAnsi" w:hAnsiTheme="majorHAnsi" w:cs="Arial"/>
                <w:b/>
                <w:sz w:val="20"/>
              </w:rPr>
            </w:pPr>
            <w:r w:rsidRPr="00BE17AB">
              <w:rPr>
                <w:rFonts w:asciiTheme="majorHAnsi" w:hAnsiTheme="majorHAnsi" w:cs="Arial"/>
                <w:sz w:val="20"/>
              </w:rPr>
              <w:t>Document Link</w:t>
            </w:r>
          </w:p>
        </w:tc>
        <w:tc>
          <w:tcPr>
            <w:tcW w:w="5877" w:type="dxa"/>
            <w:vAlign w:val="center"/>
          </w:tcPr>
          <w:p w14:paraId="48AAAFC2" w14:textId="12531F94" w:rsidR="006419F9" w:rsidRPr="00BE17AB" w:rsidRDefault="006C12DF" w:rsidP="00FD1303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hyperlink r:id="rId9" w:history="1">
              <w:r w:rsidR="00FE7572" w:rsidRPr="0063241E">
                <w:rPr>
                  <w:rStyle w:val="Hyperlink"/>
                  <w:rFonts w:asciiTheme="majorHAnsi" w:hAnsiTheme="majorHAnsi"/>
                  <w:sz w:val="20"/>
                </w:rPr>
                <w:t>https://documents.egi.eu/document/xxxx</w:t>
              </w:r>
            </w:hyperlink>
          </w:p>
        </w:tc>
      </w:tr>
      <w:tr w:rsidR="006419F9" w:rsidRPr="00BE17AB" w14:paraId="776CD192" w14:textId="77777777" w:rsidTr="00FD1303">
        <w:trPr>
          <w:cantSplit/>
          <w:trHeight w:val="283"/>
          <w:jc w:val="center"/>
        </w:trPr>
        <w:tc>
          <w:tcPr>
            <w:tcW w:w="2484" w:type="dxa"/>
            <w:vAlign w:val="center"/>
          </w:tcPr>
          <w:p w14:paraId="27A684CC" w14:textId="77777777" w:rsidR="006419F9" w:rsidRPr="00BE17AB" w:rsidRDefault="006419F9" w:rsidP="00FD1303">
            <w:pPr>
              <w:pStyle w:val="Header"/>
              <w:spacing w:before="0" w:after="0"/>
              <w:rPr>
                <w:rFonts w:asciiTheme="majorHAnsi" w:hAnsiTheme="majorHAnsi" w:cs="Arial"/>
                <w:sz w:val="20"/>
              </w:rPr>
            </w:pPr>
            <w:r w:rsidRPr="00BE17AB">
              <w:rPr>
                <w:rFonts w:asciiTheme="majorHAnsi" w:hAnsiTheme="majorHAnsi" w:cs="Arial"/>
                <w:sz w:val="20"/>
              </w:rPr>
              <w:t>Contact Person</w:t>
            </w:r>
          </w:p>
        </w:tc>
        <w:tc>
          <w:tcPr>
            <w:tcW w:w="5877" w:type="dxa"/>
            <w:vAlign w:val="center"/>
          </w:tcPr>
          <w:p w14:paraId="3A415529" w14:textId="56F17B7D" w:rsidR="006419F9" w:rsidRPr="00BE17AB" w:rsidRDefault="00FE7572" w:rsidP="00FE7572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hAnsiTheme="majorHAnsi" w:cs="Arial"/>
                <w:sz w:val="20"/>
              </w:rPr>
              <w:t>Gergely Sipos</w:t>
            </w:r>
            <w:r w:rsidR="00046313">
              <w:rPr>
                <w:rFonts w:asciiTheme="majorHAnsi" w:hAnsiTheme="majorHAnsi" w:cs="Arial"/>
                <w:sz w:val="20"/>
              </w:rPr>
              <w:t>, EGI.eu</w:t>
            </w:r>
          </w:p>
        </w:tc>
      </w:tr>
      <w:tr w:rsidR="00F3280D" w:rsidRPr="00BE17AB" w14:paraId="2833818E" w14:textId="77777777" w:rsidTr="00F3280D">
        <w:trPr>
          <w:cantSplit/>
          <w:trHeight w:val="287"/>
          <w:jc w:val="center"/>
        </w:trPr>
        <w:tc>
          <w:tcPr>
            <w:tcW w:w="2484" w:type="dxa"/>
            <w:vAlign w:val="center"/>
          </w:tcPr>
          <w:p w14:paraId="3DACB195" w14:textId="77777777" w:rsidR="00F3280D" w:rsidRPr="00BE17AB" w:rsidRDefault="00F3280D" w:rsidP="00F3280D">
            <w:pPr>
              <w:pStyle w:val="Header"/>
              <w:spacing w:before="0" w:after="0"/>
              <w:rPr>
                <w:rFonts w:asciiTheme="majorHAnsi" w:hAnsiTheme="majorHAnsi" w:cs="Arial"/>
                <w:sz w:val="20"/>
              </w:rPr>
            </w:pPr>
            <w:r w:rsidRPr="00BE17AB">
              <w:rPr>
                <w:rFonts w:asciiTheme="majorHAnsi" w:hAnsiTheme="majorHAnsi" w:cs="Arial"/>
                <w:sz w:val="20"/>
              </w:rPr>
              <w:t>Document Status</w:t>
            </w:r>
          </w:p>
        </w:tc>
        <w:tc>
          <w:tcPr>
            <w:tcW w:w="5877" w:type="dxa"/>
            <w:vAlign w:val="center"/>
          </w:tcPr>
          <w:p w14:paraId="25256F82" w14:textId="77777777" w:rsidR="00F3280D" w:rsidRPr="00BE17AB" w:rsidRDefault="00F3280D" w:rsidP="00F3280D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hAnsiTheme="majorHAnsi" w:cs="Arial"/>
                <w:sz w:val="20"/>
              </w:rPr>
              <w:t>DRAFT</w:t>
            </w:r>
          </w:p>
        </w:tc>
      </w:tr>
      <w:tr w:rsidR="00F3280D" w:rsidRPr="00BE17AB" w14:paraId="2D46C3B6" w14:textId="77777777" w:rsidTr="00F3280D">
        <w:trPr>
          <w:cantSplit/>
          <w:trHeight w:val="287"/>
          <w:jc w:val="center"/>
        </w:trPr>
        <w:tc>
          <w:tcPr>
            <w:tcW w:w="2484" w:type="dxa"/>
            <w:vAlign w:val="center"/>
          </w:tcPr>
          <w:p w14:paraId="5AFDE852" w14:textId="4E977284" w:rsidR="00F3280D" w:rsidRPr="00BE17AB" w:rsidRDefault="00F3280D" w:rsidP="00F3280D">
            <w:pPr>
              <w:pStyle w:val="Header"/>
              <w:spacing w:before="0" w:after="0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Approved by</w:t>
            </w:r>
          </w:p>
        </w:tc>
        <w:tc>
          <w:tcPr>
            <w:tcW w:w="5877" w:type="dxa"/>
            <w:vAlign w:val="center"/>
          </w:tcPr>
          <w:p w14:paraId="59C6736B" w14:textId="1E5AA7A8" w:rsidR="00F3280D" w:rsidRPr="00BE17AB" w:rsidRDefault="00F3280D" w:rsidP="00F3280D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hAnsiTheme="majorHAnsi" w:cs="Arial"/>
                <w:sz w:val="20"/>
              </w:rPr>
              <w:t>…</w:t>
            </w:r>
          </w:p>
        </w:tc>
      </w:tr>
      <w:tr w:rsidR="006419F9" w:rsidRPr="00BE17AB" w14:paraId="02B823D3" w14:textId="77777777" w:rsidTr="00FD1303">
        <w:trPr>
          <w:cantSplit/>
          <w:trHeight w:val="287"/>
          <w:jc w:val="center"/>
        </w:trPr>
        <w:tc>
          <w:tcPr>
            <w:tcW w:w="2484" w:type="dxa"/>
            <w:vAlign w:val="center"/>
          </w:tcPr>
          <w:p w14:paraId="24B0B96A" w14:textId="72A36B82" w:rsidR="006419F9" w:rsidRPr="00BE17AB" w:rsidRDefault="00F3280D" w:rsidP="00FD1303">
            <w:pPr>
              <w:pStyle w:val="Header"/>
              <w:spacing w:before="0" w:after="0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Approval date</w:t>
            </w:r>
          </w:p>
        </w:tc>
        <w:tc>
          <w:tcPr>
            <w:tcW w:w="5877" w:type="dxa"/>
            <w:vAlign w:val="center"/>
          </w:tcPr>
          <w:p w14:paraId="2AC5D639" w14:textId="402300B4" w:rsidR="006419F9" w:rsidRPr="00BE17AB" w:rsidRDefault="00F3280D" w:rsidP="00FD1303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hAnsiTheme="majorHAnsi" w:cs="Arial"/>
                <w:sz w:val="20"/>
              </w:rPr>
              <w:t xml:space="preserve">Xx xxx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xxxx</w:t>
            </w:r>
            <w:proofErr w:type="spellEnd"/>
          </w:p>
        </w:tc>
      </w:tr>
      <w:tr w:rsidR="006419F9" w:rsidRPr="00BE17AB" w14:paraId="32CD775D" w14:textId="77777777" w:rsidTr="00FD1303">
        <w:trPr>
          <w:cantSplit/>
          <w:trHeight w:val="281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1A327C70" w14:textId="788C2E26" w:rsidR="006419F9" w:rsidRPr="00BE17AB" w:rsidRDefault="006C12DF" w:rsidP="006C12DF">
            <w:pPr>
              <w:pStyle w:val="Header"/>
              <w:spacing w:before="0" w:after="0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Last modified</w:t>
            </w:r>
            <w:r w:rsidR="006419F9" w:rsidRPr="00BE17AB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1DDC985A" w14:textId="2A088BA8" w:rsidR="006419F9" w:rsidRPr="00BE17AB" w:rsidRDefault="00FE7572" w:rsidP="00EB5DA7">
            <w:pPr>
              <w:spacing w:before="0" w:after="0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hAnsiTheme="majorHAnsi" w:cs="Arial"/>
                <w:sz w:val="20"/>
              </w:rPr>
              <w:t xml:space="preserve">Xx xxx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xxxx</w:t>
            </w:r>
            <w:proofErr w:type="spellEnd"/>
          </w:p>
        </w:tc>
      </w:tr>
    </w:tbl>
    <w:p w14:paraId="0F68FF75" w14:textId="77777777" w:rsidR="006419F9" w:rsidRPr="00BE17AB" w:rsidRDefault="006419F9" w:rsidP="006419F9">
      <w:pPr>
        <w:rPr>
          <w:rFonts w:asciiTheme="majorHAnsi" w:hAnsiTheme="majorHAnsi"/>
        </w:rPr>
      </w:pPr>
    </w:p>
    <w:p w14:paraId="4A1CE8B8" w14:textId="77777777" w:rsidR="006419F9" w:rsidRPr="00BE17AB" w:rsidRDefault="006419F9" w:rsidP="006419F9">
      <w:pPr>
        <w:rPr>
          <w:rFonts w:asciiTheme="majorHAnsi" w:hAnsiTheme="maj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419F9" w:rsidRPr="00BE17AB" w14:paraId="3AC152D7" w14:textId="77777777">
        <w:trPr>
          <w:cantSplit/>
        </w:trPr>
        <w:tc>
          <w:tcPr>
            <w:tcW w:w="9072" w:type="dxa"/>
          </w:tcPr>
          <w:p w14:paraId="5218C40B" w14:textId="77777777" w:rsidR="006419F9" w:rsidRPr="00BE17AB" w:rsidRDefault="006419F9" w:rsidP="006419F9">
            <w:pPr>
              <w:spacing w:before="120"/>
              <w:jc w:val="center"/>
              <w:rPr>
                <w:rFonts w:asciiTheme="majorHAnsi" w:hAnsiTheme="majorHAnsi"/>
              </w:rPr>
            </w:pPr>
            <w:r w:rsidRPr="00BE17AB">
              <w:rPr>
                <w:rFonts w:asciiTheme="majorHAnsi" w:hAnsiTheme="majorHAnsi"/>
                <w:u w:val="single"/>
              </w:rPr>
              <w:t>Purpose of this Document</w:t>
            </w:r>
          </w:p>
          <w:p w14:paraId="1B25B4BD" w14:textId="40F9E4CE" w:rsidR="006419F9" w:rsidRPr="00BE17AB" w:rsidRDefault="006419F9" w:rsidP="006419F9">
            <w:pPr>
              <w:spacing w:before="120"/>
              <w:rPr>
                <w:rFonts w:asciiTheme="majorHAnsi" w:hAnsiTheme="majorHAnsi"/>
              </w:rPr>
            </w:pPr>
            <w:r w:rsidRPr="00BE17AB">
              <w:rPr>
                <w:rFonts w:asciiTheme="majorHAnsi" w:hAnsiTheme="majorHAnsi"/>
              </w:rPr>
              <w:t xml:space="preserve">The purpose of this document is to set out the Terms of Reference, composition and operating arrangements </w:t>
            </w:r>
            <w:r w:rsidR="00FE7572">
              <w:rPr>
                <w:rFonts w:asciiTheme="majorHAnsi" w:hAnsiTheme="majorHAnsi"/>
              </w:rPr>
              <w:t xml:space="preserve">of the Engagement </w:t>
            </w:r>
            <w:r w:rsidR="006C12DF">
              <w:rPr>
                <w:rFonts w:asciiTheme="majorHAnsi" w:hAnsiTheme="majorHAnsi"/>
              </w:rPr>
              <w:t xml:space="preserve">Working </w:t>
            </w:r>
            <w:proofErr w:type="gramStart"/>
            <w:r w:rsidR="006C12DF">
              <w:rPr>
                <w:rFonts w:asciiTheme="majorHAnsi" w:hAnsiTheme="majorHAnsi"/>
              </w:rPr>
              <w:t xml:space="preserve">Group </w:t>
            </w:r>
            <w:r w:rsidR="009F5289" w:rsidRPr="00BE17AB">
              <w:rPr>
                <w:rFonts w:asciiTheme="majorHAnsi" w:hAnsiTheme="majorHAnsi"/>
              </w:rPr>
              <w:t>which</w:t>
            </w:r>
            <w:proofErr w:type="gramEnd"/>
            <w:r w:rsidR="009F5289" w:rsidRPr="00BE17AB">
              <w:rPr>
                <w:rFonts w:asciiTheme="majorHAnsi" w:hAnsiTheme="majorHAnsi"/>
              </w:rPr>
              <w:t xml:space="preserve"> will </w:t>
            </w:r>
            <w:r w:rsidR="00FE7572">
              <w:rPr>
                <w:rFonts w:asciiTheme="majorHAnsi" w:hAnsiTheme="majorHAnsi"/>
              </w:rPr>
              <w:t xml:space="preserve">support EGI’s engagement with new </w:t>
            </w:r>
            <w:r w:rsidR="00F3280D">
              <w:rPr>
                <w:rFonts w:asciiTheme="majorHAnsi" w:hAnsiTheme="majorHAnsi"/>
              </w:rPr>
              <w:t xml:space="preserve">user </w:t>
            </w:r>
            <w:r w:rsidR="00FE7572">
              <w:rPr>
                <w:rFonts w:asciiTheme="majorHAnsi" w:hAnsiTheme="majorHAnsi"/>
              </w:rPr>
              <w:t xml:space="preserve">communities activity. </w:t>
            </w:r>
          </w:p>
          <w:p w14:paraId="109368DE" w14:textId="77777777" w:rsidR="006419F9" w:rsidRPr="00BE17AB" w:rsidRDefault="006419F9" w:rsidP="006419F9">
            <w:pPr>
              <w:spacing w:before="120"/>
              <w:rPr>
                <w:rFonts w:asciiTheme="majorHAnsi" w:hAnsiTheme="majorHAnsi"/>
              </w:rPr>
            </w:pPr>
          </w:p>
          <w:p w14:paraId="022AB497" w14:textId="77777777" w:rsidR="006419F9" w:rsidRPr="00BE17AB" w:rsidRDefault="006419F9" w:rsidP="006419F9">
            <w:pPr>
              <w:spacing w:before="120"/>
              <w:rPr>
                <w:rFonts w:asciiTheme="majorHAnsi" w:hAnsiTheme="majorHAnsi"/>
              </w:rPr>
            </w:pPr>
          </w:p>
          <w:p w14:paraId="3B5EB137" w14:textId="77777777" w:rsidR="006419F9" w:rsidRPr="00BE17AB" w:rsidRDefault="006419F9" w:rsidP="006419F9">
            <w:pPr>
              <w:spacing w:before="120"/>
              <w:rPr>
                <w:rFonts w:asciiTheme="majorHAnsi" w:hAnsiTheme="majorHAnsi"/>
              </w:rPr>
            </w:pPr>
          </w:p>
        </w:tc>
      </w:tr>
    </w:tbl>
    <w:p w14:paraId="2593D401" w14:textId="77777777" w:rsidR="006419F9" w:rsidRPr="00BE17AB" w:rsidRDefault="006419F9" w:rsidP="006419F9">
      <w:pPr>
        <w:rPr>
          <w:rFonts w:asciiTheme="majorHAnsi" w:hAnsiTheme="majorHAnsi"/>
        </w:rPr>
      </w:pPr>
    </w:p>
    <w:p w14:paraId="3338F24C" w14:textId="77777777" w:rsidR="006419F9" w:rsidRPr="00BE17AB" w:rsidRDefault="006419F9" w:rsidP="001D56A4">
      <w:pPr>
        <w:pStyle w:val="Preface"/>
        <w:rPr>
          <w:rFonts w:asciiTheme="majorHAnsi" w:hAnsiTheme="majorHAnsi"/>
        </w:rPr>
      </w:pPr>
      <w:r w:rsidRPr="00BE17AB">
        <w:rPr>
          <w:rFonts w:asciiTheme="majorHAnsi" w:hAnsiTheme="majorHAnsi"/>
        </w:rPr>
        <w:br w:type="page"/>
      </w:r>
      <w:r w:rsidRPr="00BE17AB">
        <w:rPr>
          <w:rFonts w:asciiTheme="majorHAnsi" w:hAnsiTheme="majorHAnsi"/>
        </w:rPr>
        <w:lastRenderedPageBreak/>
        <w:t>Copyright notice</w:t>
      </w:r>
    </w:p>
    <w:p w14:paraId="1428C0D4" w14:textId="7A7A5124" w:rsidR="00761B5D" w:rsidRPr="00BE17AB" w:rsidRDefault="00761B5D" w:rsidP="00761B5D">
      <w:pPr>
        <w:rPr>
          <w:rFonts w:asciiTheme="majorHAnsi" w:hAnsiTheme="majorHAnsi"/>
        </w:rPr>
      </w:pPr>
      <w:r w:rsidRPr="00BE17AB">
        <w:rPr>
          <w:rFonts w:asciiTheme="majorHAnsi" w:hAnsiTheme="majorHAnsi"/>
          <w:color w:val="000000"/>
          <w:sz w:val="19"/>
          <w:szCs w:val="19"/>
          <w:shd w:val="clear" w:color="auto" w:fill="FFFFFF"/>
        </w:rPr>
        <w:t>This work by EGI.eu is licensed under a</w:t>
      </w:r>
      <w:r w:rsidRPr="00BE17AB">
        <w:rPr>
          <w:rStyle w:val="apple-converted-space"/>
          <w:rFonts w:asciiTheme="majorHAnsi" w:hAnsiTheme="majorHAnsi"/>
          <w:color w:val="000000"/>
          <w:sz w:val="19"/>
          <w:szCs w:val="19"/>
          <w:shd w:val="clear" w:color="auto" w:fill="FFFFFF"/>
        </w:rPr>
        <w:t> </w:t>
      </w:r>
      <w:hyperlink r:id="rId10" w:history="1">
        <w:r w:rsidRPr="00BE17AB">
          <w:rPr>
            <w:rStyle w:val="Hyperlink"/>
            <w:rFonts w:asciiTheme="majorHAnsi" w:hAnsiTheme="majorHAnsi"/>
            <w:color w:val="3366BB"/>
            <w:sz w:val="19"/>
            <w:szCs w:val="19"/>
            <w:shd w:val="clear" w:color="auto" w:fill="FFFFFF"/>
          </w:rPr>
          <w:t>Creative Commons Attribution 4.0 International License</w:t>
        </w:r>
      </w:hyperlink>
      <w:r w:rsidRPr="00BE17AB">
        <w:rPr>
          <w:rFonts w:asciiTheme="majorHAnsi" w:hAnsiTheme="majorHAnsi"/>
        </w:rPr>
        <w:t>.</w:t>
      </w:r>
    </w:p>
    <w:p w14:paraId="23020D34" w14:textId="77777777" w:rsidR="00761B5D" w:rsidRPr="00BE17AB" w:rsidRDefault="00761B5D" w:rsidP="00761B5D">
      <w:pPr>
        <w:rPr>
          <w:rFonts w:asciiTheme="majorHAnsi" w:hAnsiTheme="majorHAnsi"/>
        </w:rPr>
      </w:pPr>
    </w:p>
    <w:p w14:paraId="32E897F6" w14:textId="77777777" w:rsidR="006419F9" w:rsidRPr="00BE17AB" w:rsidRDefault="006419F9" w:rsidP="001D56A4">
      <w:pPr>
        <w:pStyle w:val="Preface"/>
        <w:rPr>
          <w:rFonts w:asciiTheme="majorHAnsi" w:hAnsiTheme="majorHAnsi"/>
        </w:rPr>
      </w:pPr>
      <w:r w:rsidRPr="00BE17AB">
        <w:rPr>
          <w:rFonts w:asciiTheme="majorHAnsi" w:hAnsiTheme="majorHAnsi"/>
        </w:rPr>
        <w:t>Document Log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3260"/>
        <w:gridCol w:w="2835"/>
      </w:tblGrid>
      <w:tr w:rsidR="006419F9" w:rsidRPr="00BE17AB" w14:paraId="7A7C5C71" w14:textId="77777777" w:rsidTr="00EB5DA7">
        <w:trPr>
          <w:cantSplit/>
          <w:trHeight w:val="33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201A9282" w14:textId="77777777" w:rsidR="006419F9" w:rsidRPr="00BE17AB" w:rsidRDefault="006419F9" w:rsidP="006419F9">
            <w:pPr>
              <w:spacing w:before="60" w:after="60"/>
              <w:jc w:val="center"/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 xml:space="preserve">Version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36734C69" w14:textId="77777777" w:rsidR="006419F9" w:rsidRPr="00BE17AB" w:rsidRDefault="006419F9" w:rsidP="006419F9">
            <w:pPr>
              <w:spacing w:before="60" w:after="60"/>
              <w:jc w:val="center"/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>Approval Date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0047210E" w14:textId="77777777" w:rsidR="006419F9" w:rsidRPr="00BE17AB" w:rsidRDefault="006419F9" w:rsidP="006419F9">
            <w:pPr>
              <w:spacing w:before="60" w:after="60"/>
              <w:jc w:val="center"/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>Approved By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CBBF72" w14:textId="77777777" w:rsidR="006419F9" w:rsidRPr="00BE17AB" w:rsidRDefault="006419F9" w:rsidP="006419F9">
            <w:pPr>
              <w:spacing w:before="60" w:after="60"/>
              <w:jc w:val="center"/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>Amendment</w:t>
            </w:r>
          </w:p>
        </w:tc>
      </w:tr>
      <w:tr w:rsidR="00266F3D" w:rsidRPr="00BE17AB" w14:paraId="2858AC9A" w14:textId="77777777" w:rsidTr="00EB5DA7">
        <w:trPr>
          <w:cantSplit/>
          <w:trHeight w:val="22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CE9961" w14:textId="77777777" w:rsidR="00266F3D" w:rsidRPr="00BE17AB" w:rsidRDefault="00266F3D" w:rsidP="00761B5D">
            <w:pPr>
              <w:pStyle w:val="Header"/>
              <w:spacing w:before="0" w:after="0"/>
              <w:jc w:val="center"/>
              <w:rPr>
                <w:rFonts w:asciiTheme="majorHAnsi" w:hAnsiTheme="majorHAnsi"/>
                <w:szCs w:val="22"/>
              </w:rPr>
            </w:pPr>
            <w:bookmarkStart w:id="1" w:name="_Toc142047523"/>
            <w:r w:rsidRPr="00BE17AB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ED7C9" w14:textId="19501AEA" w:rsidR="00266F3D" w:rsidRPr="00BE17AB" w:rsidRDefault="00266F3D" w:rsidP="00266F3D">
            <w:pPr>
              <w:pStyle w:val="Header"/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0900AD" w14:textId="20212383" w:rsidR="00266F3D" w:rsidRPr="00BE17AB" w:rsidRDefault="00266F3D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1B4" w14:textId="77777777" w:rsidR="00266F3D" w:rsidRPr="00BE17AB" w:rsidRDefault="00266F3D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Initial version</w:t>
            </w:r>
          </w:p>
        </w:tc>
      </w:tr>
      <w:tr w:rsidR="00761B5D" w:rsidRPr="00BE17AB" w14:paraId="0DD27C3D" w14:textId="77777777" w:rsidTr="00EB5DA7">
        <w:trPr>
          <w:cantSplit/>
          <w:trHeight w:val="22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91B" w14:textId="5EF4E32F" w:rsidR="00761B5D" w:rsidRPr="00BE17AB" w:rsidRDefault="00761B5D" w:rsidP="00761B5D">
            <w:pPr>
              <w:pStyle w:val="Header"/>
              <w:spacing w:before="0" w:after="0"/>
              <w:jc w:val="center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2AAF" w14:textId="77777777" w:rsidR="00761B5D" w:rsidRPr="00BE17AB" w:rsidRDefault="00761B5D" w:rsidP="00266F3D">
            <w:pPr>
              <w:pStyle w:val="Header"/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84E" w14:textId="77777777" w:rsidR="00761B5D" w:rsidRPr="00BE17AB" w:rsidRDefault="00761B5D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BD1" w14:textId="6A05CEDB" w:rsidR="00761B5D" w:rsidRPr="00BE17AB" w:rsidRDefault="00761B5D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</w:tr>
      <w:tr w:rsidR="00710F04" w:rsidRPr="00BE17AB" w14:paraId="6052A1DE" w14:textId="77777777" w:rsidTr="00EB5DA7">
        <w:trPr>
          <w:cantSplit/>
          <w:trHeight w:val="22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114" w14:textId="5D18B2DD" w:rsidR="00710F04" w:rsidRPr="00BE17AB" w:rsidRDefault="00710F04" w:rsidP="00761B5D">
            <w:pPr>
              <w:pStyle w:val="Header"/>
              <w:spacing w:before="0" w:after="0"/>
              <w:jc w:val="center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DB4" w14:textId="77777777" w:rsidR="00710F04" w:rsidRPr="00BE17AB" w:rsidRDefault="00710F04" w:rsidP="00266F3D">
            <w:pPr>
              <w:pStyle w:val="Header"/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2BE" w14:textId="77777777" w:rsidR="00710F04" w:rsidRPr="00BE17AB" w:rsidRDefault="00710F04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2B4" w14:textId="7BDD89B6" w:rsidR="00710F04" w:rsidRPr="00BE17AB" w:rsidRDefault="00710F04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</w:tr>
      <w:tr w:rsidR="007416E1" w:rsidRPr="00BE17AB" w14:paraId="3716B051" w14:textId="77777777" w:rsidTr="00EB5DA7">
        <w:trPr>
          <w:cantSplit/>
          <w:trHeight w:val="22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526" w14:textId="7C76E35F" w:rsidR="007416E1" w:rsidRPr="00BE17AB" w:rsidRDefault="007416E1" w:rsidP="00761B5D">
            <w:pPr>
              <w:pStyle w:val="Header"/>
              <w:spacing w:before="0" w:after="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C411" w14:textId="1D01A8C5" w:rsidR="007416E1" w:rsidRPr="00BE17AB" w:rsidRDefault="007416E1" w:rsidP="00266F3D">
            <w:pPr>
              <w:pStyle w:val="Header"/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209" w14:textId="2BC4190C" w:rsidR="007416E1" w:rsidRPr="00BE17AB" w:rsidRDefault="007416E1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F4A" w14:textId="7CF9095E" w:rsidR="007416E1" w:rsidRPr="00BE17AB" w:rsidRDefault="007416E1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</w:tr>
      <w:tr w:rsidR="00EB5DA7" w:rsidRPr="00BE17AB" w14:paraId="443F6DA4" w14:textId="77777777" w:rsidTr="00EB5DA7">
        <w:trPr>
          <w:cantSplit/>
          <w:trHeight w:val="22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8F1" w14:textId="505E10FB" w:rsidR="00EB5DA7" w:rsidRDefault="00EB5DA7" w:rsidP="00761B5D">
            <w:pPr>
              <w:pStyle w:val="Header"/>
              <w:spacing w:before="0" w:after="0"/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F82" w14:textId="15C86DD1" w:rsidR="00EB5DA7" w:rsidRDefault="00EB5DA7" w:rsidP="00266F3D">
            <w:pPr>
              <w:pStyle w:val="Header"/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C6A" w14:textId="63B44503" w:rsidR="00EB5DA7" w:rsidRDefault="00EB5DA7" w:rsidP="00266F3D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592" w14:textId="78E95DE5" w:rsidR="00EB5DA7" w:rsidRDefault="00EB5DA7" w:rsidP="00EB5DA7">
            <w:pPr>
              <w:pStyle w:val="Header"/>
              <w:spacing w:before="0" w:after="0"/>
              <w:jc w:val="left"/>
              <w:rPr>
                <w:rFonts w:asciiTheme="majorHAnsi" w:hAnsiTheme="majorHAnsi"/>
                <w:szCs w:val="22"/>
              </w:rPr>
            </w:pPr>
          </w:p>
        </w:tc>
      </w:tr>
    </w:tbl>
    <w:p w14:paraId="698AD25F" w14:textId="77777777" w:rsidR="006419F9" w:rsidRPr="00BE17AB" w:rsidRDefault="006419F9" w:rsidP="00FD1303">
      <w:pPr>
        <w:pStyle w:val="Heading1"/>
        <w:rPr>
          <w:rFonts w:asciiTheme="majorHAnsi" w:hAnsiTheme="majorHAnsi"/>
        </w:rPr>
        <w:sectPr w:rsidR="006419F9" w:rsidRPr="00BE17AB" w:rsidSect="007B66AE">
          <w:headerReference w:type="default" r:id="rId11"/>
          <w:footerReference w:type="default" r:id="rId12"/>
          <w:pgSz w:w="11900" w:h="16840"/>
          <w:pgMar w:top="1418" w:right="1418" w:bottom="1276" w:left="1418" w:header="708" w:footer="432" w:gutter="0"/>
          <w:cols w:space="708"/>
        </w:sectPr>
      </w:pPr>
    </w:p>
    <w:p w14:paraId="0DB5885E" w14:textId="77777777" w:rsidR="006419F9" w:rsidRPr="00BE17AB" w:rsidRDefault="006419F9" w:rsidP="006419F9">
      <w:pPr>
        <w:keepNext/>
        <w:spacing w:before="240" w:after="60"/>
        <w:jc w:val="center"/>
        <w:outlineLvl w:val="0"/>
        <w:rPr>
          <w:rFonts w:asciiTheme="majorHAnsi" w:hAnsiTheme="majorHAnsi"/>
          <w:b/>
          <w:sz w:val="28"/>
        </w:rPr>
      </w:pPr>
      <w:r w:rsidRPr="00BE17AB">
        <w:rPr>
          <w:rFonts w:asciiTheme="majorHAnsi" w:hAnsiTheme="majorHAnsi"/>
          <w:b/>
          <w:sz w:val="28"/>
        </w:rPr>
        <w:lastRenderedPageBreak/>
        <w:t>TABLE OF CONTENTS</w:t>
      </w:r>
    </w:p>
    <w:p w14:paraId="15A81132" w14:textId="77777777" w:rsidR="002A727A" w:rsidRDefault="006419F9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BE17AB">
        <w:rPr>
          <w:rFonts w:asciiTheme="majorHAnsi" w:hAnsiTheme="majorHAnsi"/>
          <w:b w:val="0"/>
          <w:sz w:val="28"/>
        </w:rPr>
        <w:fldChar w:fldCharType="begin"/>
      </w:r>
      <w:r w:rsidRPr="00BE17AB">
        <w:rPr>
          <w:rFonts w:asciiTheme="majorHAnsi" w:hAnsiTheme="majorHAnsi"/>
          <w:b w:val="0"/>
          <w:sz w:val="28"/>
        </w:rPr>
        <w:instrText xml:space="preserve"> TOC \o "1-3" </w:instrText>
      </w:r>
      <w:r w:rsidRPr="00BE17AB">
        <w:rPr>
          <w:rFonts w:asciiTheme="majorHAnsi" w:hAnsiTheme="majorHAnsi"/>
          <w:b w:val="0"/>
          <w:sz w:val="28"/>
        </w:rPr>
        <w:fldChar w:fldCharType="separate"/>
      </w:r>
      <w:r w:rsidR="002A727A" w:rsidRPr="007B13D8">
        <w:rPr>
          <w:rFonts w:asciiTheme="majorHAnsi" w:hAnsiTheme="majorHAnsi"/>
          <w:noProof/>
        </w:rPr>
        <w:t>1</w:t>
      </w:r>
      <w:r w:rsidR="002A727A"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="002A727A" w:rsidRPr="007B13D8">
        <w:rPr>
          <w:rFonts w:asciiTheme="majorHAnsi" w:hAnsiTheme="majorHAnsi"/>
          <w:noProof/>
        </w:rPr>
        <w:t>Title</w:t>
      </w:r>
      <w:r w:rsidR="002A727A">
        <w:rPr>
          <w:noProof/>
        </w:rPr>
        <w:tab/>
      </w:r>
      <w:r w:rsidR="002A727A">
        <w:rPr>
          <w:noProof/>
        </w:rPr>
        <w:fldChar w:fldCharType="begin"/>
      </w:r>
      <w:r w:rsidR="002A727A">
        <w:rPr>
          <w:noProof/>
        </w:rPr>
        <w:instrText xml:space="preserve"> PAGEREF _Toc358525530 \h </w:instrText>
      </w:r>
      <w:r w:rsidR="002A727A">
        <w:rPr>
          <w:noProof/>
        </w:rPr>
      </w:r>
      <w:r w:rsidR="002A727A">
        <w:rPr>
          <w:noProof/>
        </w:rPr>
        <w:fldChar w:fldCharType="separate"/>
      </w:r>
      <w:r w:rsidR="002A727A">
        <w:rPr>
          <w:noProof/>
        </w:rPr>
        <w:t>4</w:t>
      </w:r>
      <w:r w:rsidR="002A727A">
        <w:rPr>
          <w:noProof/>
        </w:rPr>
        <w:fldChar w:fldCharType="end"/>
      </w:r>
    </w:p>
    <w:p w14:paraId="6BA87B43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98D99D9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INTRODUCTION: EGI ENGAGEMENT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853F1E0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Purpose and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772E243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5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5EED8C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6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Composition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CBD918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6.1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Membership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0544145" w14:textId="77777777" w:rsidR="002A727A" w:rsidRDefault="002A727A">
      <w:pPr>
        <w:pStyle w:val="TOC3"/>
        <w:tabs>
          <w:tab w:val="left" w:pos="1126"/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6.1.1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General membership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B58957C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6.2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Chair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06B9056" w14:textId="77777777" w:rsidR="002A727A" w:rsidRDefault="002A727A">
      <w:pPr>
        <w:pStyle w:val="TOC3"/>
        <w:tabs>
          <w:tab w:val="left" w:pos="1126"/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6.2.1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Duties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98D16BF" w14:textId="77777777" w:rsidR="002A727A" w:rsidRDefault="002A727A">
      <w:pPr>
        <w:pStyle w:val="TOC3"/>
        <w:tabs>
          <w:tab w:val="left" w:pos="1126"/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6.2.2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Term of Office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4AE7F9E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7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Operating 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562AF41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7.1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Communications and 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5EA4F2A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7.2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Decision making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8EBF684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7.3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Communication Channels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F5D143F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8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References and related material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0DE9D1C" w14:textId="77777777" w:rsidR="002A727A" w:rsidRDefault="002A727A">
      <w:pPr>
        <w:pStyle w:val="TOC1"/>
        <w:tabs>
          <w:tab w:val="left" w:pos="36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7B13D8">
        <w:rPr>
          <w:rFonts w:asciiTheme="majorHAnsi" w:hAnsiTheme="majorHAnsi"/>
          <w:noProof/>
        </w:rPr>
        <w:t>9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7B13D8">
        <w:rPr>
          <w:rFonts w:asciiTheme="majorHAnsi" w:hAnsiTheme="majorHAnsi"/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73E2E6A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9.1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Entry in Force, Review, Approval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7875A13" w14:textId="77777777" w:rsidR="002A727A" w:rsidRDefault="002A727A">
      <w:pPr>
        <w:pStyle w:val="TOC2"/>
        <w:tabs>
          <w:tab w:val="left" w:pos="742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7B13D8">
        <w:rPr>
          <w:rFonts w:asciiTheme="majorHAnsi" w:hAnsiTheme="majorHAnsi"/>
          <w:noProof/>
        </w:rPr>
        <w:t>9.2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7B13D8">
        <w:rPr>
          <w:rFonts w:asciiTheme="majorHAnsi" w:hAnsiTheme="majorHAnsi"/>
          <w:noProof/>
        </w:rPr>
        <w:t>Amendment 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_Toc358525548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DBADB3B" w14:textId="77777777" w:rsidR="006419F9" w:rsidRPr="00BE17AB" w:rsidRDefault="006419F9" w:rsidP="006419F9">
      <w:pPr>
        <w:keepNext/>
        <w:spacing w:before="240" w:after="60"/>
        <w:jc w:val="center"/>
        <w:outlineLvl w:val="0"/>
        <w:rPr>
          <w:rFonts w:asciiTheme="majorHAnsi" w:hAnsiTheme="majorHAnsi"/>
          <w:b/>
          <w:sz w:val="28"/>
        </w:rPr>
      </w:pPr>
      <w:r w:rsidRPr="00BE17AB">
        <w:rPr>
          <w:rFonts w:asciiTheme="majorHAnsi" w:hAnsiTheme="majorHAnsi"/>
          <w:b/>
          <w:sz w:val="28"/>
        </w:rPr>
        <w:fldChar w:fldCharType="end"/>
      </w:r>
    </w:p>
    <w:p w14:paraId="6479618A" w14:textId="77777777" w:rsidR="006419F9" w:rsidRPr="00BE17AB" w:rsidRDefault="006419F9" w:rsidP="00FD1303">
      <w:pPr>
        <w:pStyle w:val="Heading1"/>
        <w:rPr>
          <w:rFonts w:asciiTheme="majorHAnsi" w:hAnsiTheme="majorHAnsi"/>
        </w:rPr>
      </w:pPr>
      <w:r w:rsidRPr="00BE17AB">
        <w:rPr>
          <w:rFonts w:asciiTheme="majorHAnsi" w:hAnsiTheme="majorHAnsi"/>
        </w:rPr>
        <w:br w:type="page"/>
      </w:r>
      <w:bookmarkStart w:id="2" w:name="_Toc142047524"/>
      <w:bookmarkStart w:id="3" w:name="_Toc358525530"/>
      <w:bookmarkEnd w:id="1"/>
      <w:r w:rsidRPr="00BE17AB">
        <w:rPr>
          <w:rFonts w:asciiTheme="majorHAnsi" w:hAnsiTheme="majorHAnsi"/>
        </w:rPr>
        <w:lastRenderedPageBreak/>
        <w:t>Title</w:t>
      </w:r>
      <w:bookmarkEnd w:id="3"/>
    </w:p>
    <w:p w14:paraId="1F9FD5AF" w14:textId="4DCB7FB6" w:rsidR="006419F9" w:rsidRPr="00BE17AB" w:rsidRDefault="006419F9" w:rsidP="00FD1303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 xml:space="preserve">The name of the group is </w:t>
      </w:r>
      <w:r w:rsidR="00D508A6">
        <w:rPr>
          <w:rFonts w:asciiTheme="majorHAnsi" w:hAnsiTheme="majorHAnsi"/>
        </w:rPr>
        <w:t>Engagement</w:t>
      </w:r>
      <w:r w:rsidR="00FD1303" w:rsidRPr="00BE17AB">
        <w:rPr>
          <w:rFonts w:asciiTheme="majorHAnsi" w:hAnsiTheme="majorHAnsi"/>
        </w:rPr>
        <w:t xml:space="preserve"> </w:t>
      </w:r>
      <w:r w:rsidR="00F3280D">
        <w:rPr>
          <w:rFonts w:asciiTheme="majorHAnsi" w:hAnsiTheme="majorHAnsi"/>
        </w:rPr>
        <w:t>Working Group</w:t>
      </w:r>
      <w:r w:rsidR="00FD1303" w:rsidRPr="00BE17AB">
        <w:rPr>
          <w:rFonts w:asciiTheme="majorHAnsi" w:hAnsiTheme="majorHAnsi"/>
        </w:rPr>
        <w:t xml:space="preserve"> (</w:t>
      </w:r>
      <w:r w:rsidR="00F3280D">
        <w:rPr>
          <w:rFonts w:asciiTheme="majorHAnsi" w:hAnsiTheme="majorHAnsi"/>
        </w:rPr>
        <w:t>hereafter</w:t>
      </w:r>
      <w:r w:rsidRPr="00BE17AB">
        <w:rPr>
          <w:rFonts w:asciiTheme="majorHAnsi" w:hAnsiTheme="majorHAnsi"/>
        </w:rPr>
        <w:t xml:space="preserve"> referred to as “the Group”).</w:t>
      </w:r>
    </w:p>
    <w:p w14:paraId="51D5594A" w14:textId="77777777" w:rsidR="006419F9" w:rsidRPr="00766D20" w:rsidRDefault="006419F9" w:rsidP="00FD1303">
      <w:pPr>
        <w:pStyle w:val="Heading1"/>
        <w:rPr>
          <w:rFonts w:asciiTheme="majorHAnsi" w:hAnsiTheme="majorHAnsi"/>
        </w:rPr>
      </w:pPr>
      <w:bookmarkStart w:id="4" w:name="_Toc358525531"/>
      <w:bookmarkEnd w:id="2"/>
      <w:r w:rsidRPr="00766D20">
        <w:rPr>
          <w:rFonts w:asciiTheme="majorHAnsi" w:hAnsiTheme="majorHAnsi"/>
        </w:rPr>
        <w:t>Definitions</w:t>
      </w:r>
      <w:bookmarkEnd w:id="4"/>
    </w:p>
    <w:p w14:paraId="07C6393D" w14:textId="69AAFEF2" w:rsidR="00FD1303" w:rsidRPr="00BE17AB" w:rsidRDefault="00FD1303" w:rsidP="00BD0C5B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>This table provides the key terms used throughout this document for reader orientation. For a complete list of all terms, the EGI Glossary V2 is to be referenced</w:t>
      </w:r>
      <w:r w:rsidRPr="00BE17AB">
        <w:rPr>
          <w:rStyle w:val="FootnoteReference"/>
          <w:rFonts w:asciiTheme="majorHAnsi" w:hAnsiTheme="majorHAnsi"/>
        </w:rPr>
        <w:footnoteReference w:id="1"/>
      </w:r>
      <w:r w:rsidRPr="00BE17AB">
        <w:rPr>
          <w:rFonts w:asciiTheme="majorHAnsi" w:hAnsiTheme="majorHAnsi"/>
        </w:rPr>
        <w:t>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12"/>
      </w:tblGrid>
      <w:tr w:rsidR="006419F9" w:rsidRPr="00F3280D" w14:paraId="73BFE844" w14:textId="77777777" w:rsidTr="00046313">
        <w:tc>
          <w:tcPr>
            <w:tcW w:w="1560" w:type="dxa"/>
            <w:shd w:val="clear" w:color="auto" w:fill="C0C0C0"/>
          </w:tcPr>
          <w:p w14:paraId="00CF4700" w14:textId="77777777" w:rsidR="006419F9" w:rsidRPr="00F3280D" w:rsidRDefault="006419F9" w:rsidP="006419F9">
            <w:pPr>
              <w:spacing w:line="260" w:lineRule="exact"/>
              <w:rPr>
                <w:rFonts w:asciiTheme="majorHAnsi" w:hAnsiTheme="majorHAnsi"/>
                <w:b/>
                <w:sz w:val="20"/>
              </w:rPr>
            </w:pPr>
            <w:bookmarkStart w:id="5" w:name="_Toc165958204"/>
            <w:r w:rsidRPr="00F3280D">
              <w:rPr>
                <w:rFonts w:asciiTheme="majorHAnsi" w:hAnsiTheme="majorHAnsi"/>
                <w:b/>
                <w:sz w:val="20"/>
              </w:rPr>
              <w:t>Word/Term</w:t>
            </w:r>
            <w:bookmarkEnd w:id="5"/>
          </w:p>
        </w:tc>
        <w:tc>
          <w:tcPr>
            <w:tcW w:w="7612" w:type="dxa"/>
            <w:shd w:val="clear" w:color="auto" w:fill="C0C0C0"/>
          </w:tcPr>
          <w:p w14:paraId="2AE379AF" w14:textId="77777777" w:rsidR="006419F9" w:rsidRPr="00F3280D" w:rsidRDefault="006419F9" w:rsidP="006419F9">
            <w:pPr>
              <w:spacing w:line="260" w:lineRule="exact"/>
              <w:rPr>
                <w:rFonts w:asciiTheme="majorHAnsi" w:hAnsiTheme="majorHAnsi"/>
                <w:b/>
                <w:sz w:val="20"/>
              </w:rPr>
            </w:pPr>
            <w:bookmarkStart w:id="6" w:name="_Toc165958205"/>
            <w:r w:rsidRPr="00F3280D">
              <w:rPr>
                <w:rFonts w:asciiTheme="majorHAnsi" w:hAnsiTheme="majorHAnsi"/>
                <w:b/>
                <w:sz w:val="20"/>
              </w:rPr>
              <w:t>Definition</w:t>
            </w:r>
            <w:bookmarkEnd w:id="6"/>
          </w:p>
        </w:tc>
      </w:tr>
      <w:tr w:rsidR="00F3280D" w:rsidRPr="00F3280D" w14:paraId="0F9BBE55" w14:textId="77777777" w:rsidTr="00046313">
        <w:tc>
          <w:tcPr>
            <w:tcW w:w="1560" w:type="dxa"/>
          </w:tcPr>
          <w:p w14:paraId="3DE7BDDF" w14:textId="64E18723" w:rsidR="00F3280D" w:rsidRPr="00F3280D" w:rsidRDefault="00F3280D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Customer</w:t>
            </w:r>
          </w:p>
        </w:tc>
        <w:tc>
          <w:tcPr>
            <w:tcW w:w="7612" w:type="dxa"/>
          </w:tcPr>
          <w:p w14:paraId="7E6BFB7C" w14:textId="1956DA96" w:rsidR="00F3280D" w:rsidRPr="00F3280D" w:rsidRDefault="00F3280D" w:rsidP="00BF2F85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The organisation or part of an organisation that commissions a Service Provider in order to receive one or more Services. A customer usually represents a number of Users.</w:t>
            </w:r>
          </w:p>
        </w:tc>
      </w:tr>
      <w:tr w:rsidR="00A940FC" w:rsidRPr="00F3280D" w14:paraId="6456ABA1" w14:textId="77777777" w:rsidTr="00046313">
        <w:tc>
          <w:tcPr>
            <w:tcW w:w="1560" w:type="dxa"/>
          </w:tcPr>
          <w:p w14:paraId="4F0FACF8" w14:textId="6C032CA8" w:rsidR="00A940FC" w:rsidRPr="00F3280D" w:rsidRDefault="00A940FC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Customer Relationship Management</w:t>
            </w:r>
          </w:p>
        </w:tc>
        <w:tc>
          <w:tcPr>
            <w:tcW w:w="7612" w:type="dxa"/>
          </w:tcPr>
          <w:p w14:paraId="2B63369E" w14:textId="77777777" w:rsidR="00A940FC" w:rsidRPr="00A940FC" w:rsidRDefault="00A940FC" w:rsidP="00A940FC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One of the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FitSM</w:t>
            </w:r>
            <w:proofErr w:type="spellEnd"/>
            <w:r>
              <w:rPr>
                <w:rFonts w:asciiTheme="majorHAnsi" w:hAnsiTheme="majorHAnsi" w:cs="Arial"/>
                <w:sz w:val="20"/>
              </w:rPr>
              <w:t xml:space="preserve">-based Service Management Processes in EGI. </w:t>
            </w:r>
            <w:r w:rsidRPr="00A940FC">
              <w:rPr>
                <w:rFonts w:asciiTheme="majorHAnsi" w:hAnsiTheme="majorHAnsi" w:cs="Arial"/>
                <w:sz w:val="20"/>
              </w:rPr>
              <w:t>The goals of this process are:</w:t>
            </w:r>
          </w:p>
          <w:p w14:paraId="1833120F" w14:textId="77777777" w:rsidR="00A940FC" w:rsidRPr="00A940FC" w:rsidRDefault="00A940FC" w:rsidP="00A940FC">
            <w:pPr>
              <w:pStyle w:val="ListParagraph"/>
              <w:numPr>
                <w:ilvl w:val="0"/>
                <w:numId w:val="40"/>
              </w:num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A940FC">
              <w:rPr>
                <w:rFonts w:asciiTheme="majorHAnsi" w:hAnsiTheme="majorHAnsi" w:cs="Arial"/>
                <w:sz w:val="20"/>
              </w:rPr>
              <w:t xml:space="preserve">Identify and configure/develop/integrate relevant services and support from the EGI community for institutes and communities who are interested in becoming EGI customers; (Accessing services though a VO SLA) </w:t>
            </w:r>
          </w:p>
          <w:p w14:paraId="7A4887F0" w14:textId="77777777" w:rsidR="00A940FC" w:rsidRPr="00A940FC" w:rsidRDefault="00A940FC" w:rsidP="00A940FC">
            <w:pPr>
              <w:pStyle w:val="ListParagraph"/>
              <w:numPr>
                <w:ilvl w:val="0"/>
                <w:numId w:val="40"/>
              </w:num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A940FC">
              <w:rPr>
                <w:rFonts w:asciiTheme="majorHAnsi" w:hAnsiTheme="majorHAnsi" w:cs="Arial"/>
                <w:sz w:val="20"/>
              </w:rPr>
              <w:t>Direct users to ready use services and configurations to satisfy their service orders. (Accessing services through Corporate SLA)</w:t>
            </w:r>
          </w:p>
          <w:p w14:paraId="4B93EEC2" w14:textId="77777777" w:rsidR="00A940FC" w:rsidRPr="00A940FC" w:rsidRDefault="00A940FC" w:rsidP="00A940FC">
            <w:pPr>
              <w:pStyle w:val="ListParagraph"/>
              <w:numPr>
                <w:ilvl w:val="0"/>
                <w:numId w:val="40"/>
              </w:num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A940FC">
              <w:rPr>
                <w:rFonts w:asciiTheme="majorHAnsi" w:hAnsiTheme="majorHAnsi" w:cs="Arial"/>
                <w:sz w:val="20"/>
              </w:rPr>
              <w:t>Supporting the customers in reaching long-term operational setups at EGI Service Providers. (Securing resources through SLA-OLAs)</w:t>
            </w:r>
          </w:p>
          <w:p w14:paraId="276B8EEC" w14:textId="053B69F6" w:rsidR="00A940FC" w:rsidRPr="00A940FC" w:rsidRDefault="00A940FC" w:rsidP="00A940FC">
            <w:pPr>
              <w:pStyle w:val="ListParagraph"/>
              <w:numPr>
                <w:ilvl w:val="0"/>
                <w:numId w:val="40"/>
              </w:num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A940FC">
              <w:rPr>
                <w:rFonts w:asciiTheme="majorHAnsi" w:hAnsiTheme="majorHAnsi" w:cs="Arial"/>
                <w:sz w:val="20"/>
              </w:rPr>
              <w:t>Maintaining a good relationship with active customers. (Regular satisfaction and service reviews; Handling complaints)</w:t>
            </w:r>
          </w:p>
        </w:tc>
      </w:tr>
      <w:tr w:rsidR="00FA1619" w:rsidRPr="00F3280D" w14:paraId="4D57649B" w14:textId="77777777" w:rsidTr="00046313">
        <w:tc>
          <w:tcPr>
            <w:tcW w:w="1560" w:type="dxa"/>
          </w:tcPr>
          <w:p w14:paraId="6FD21527" w14:textId="2CBB6EAB" w:rsidR="00FA1619" w:rsidRPr="00F3280D" w:rsidRDefault="00FA1619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Engagement</w:t>
            </w:r>
          </w:p>
        </w:tc>
        <w:tc>
          <w:tcPr>
            <w:tcW w:w="7612" w:type="dxa"/>
          </w:tcPr>
          <w:p w14:paraId="6982788B" w14:textId="1588CFE0" w:rsidR="00FA1619" w:rsidRPr="00F3280D" w:rsidRDefault="00FA1619" w:rsidP="00BF2F85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</w:t>
            </w:r>
            <w:r w:rsidRPr="00FA1619">
              <w:rPr>
                <w:rFonts w:asciiTheme="majorHAnsi" w:hAnsiTheme="majorHAnsi" w:cs="Arial"/>
                <w:sz w:val="20"/>
              </w:rPr>
              <w:t>ro-active, technical outreach to potential new</w:t>
            </w:r>
            <w:r>
              <w:rPr>
                <w:rFonts w:asciiTheme="majorHAnsi" w:hAnsiTheme="majorHAnsi" w:cs="Arial"/>
                <w:sz w:val="20"/>
              </w:rPr>
              <w:t xml:space="preserve"> EGI</w:t>
            </w:r>
            <w:r w:rsidRPr="00FA1619">
              <w:rPr>
                <w:rFonts w:asciiTheme="majorHAnsi" w:hAnsiTheme="majorHAnsi" w:cs="Arial"/>
                <w:sz w:val="20"/>
              </w:rPr>
              <w:t xml:space="preserve"> customers and supporting them to become active and self-sufficient consumers of EGI services.</w:t>
            </w:r>
          </w:p>
        </w:tc>
      </w:tr>
      <w:tr w:rsidR="001F00DF" w:rsidRPr="00F3280D" w14:paraId="65C0903A" w14:textId="77777777" w:rsidTr="00046313">
        <w:tc>
          <w:tcPr>
            <w:tcW w:w="1560" w:type="dxa"/>
          </w:tcPr>
          <w:p w14:paraId="2D63A9EA" w14:textId="2769F0F1" w:rsidR="001F00DF" w:rsidRPr="00F3280D" w:rsidRDefault="001F00DF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Engagement strategy</w:t>
            </w:r>
          </w:p>
        </w:tc>
        <w:tc>
          <w:tcPr>
            <w:tcW w:w="7612" w:type="dxa"/>
          </w:tcPr>
          <w:p w14:paraId="637A4BF3" w14:textId="5F172267" w:rsidR="001F00DF" w:rsidRPr="00F3280D" w:rsidRDefault="001F00DF" w:rsidP="001F00DF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Document that defines priorities for the EGI</w:t>
            </w:r>
            <w:r w:rsidRPr="001F00DF">
              <w:rPr>
                <w:rFonts w:asciiTheme="majorHAnsi" w:hAnsiTheme="majorHAnsi" w:cs="Arial"/>
                <w:sz w:val="20"/>
              </w:rPr>
              <w:t xml:space="preserve"> Engagement activit</w:t>
            </w:r>
            <w:r>
              <w:rPr>
                <w:rFonts w:asciiTheme="majorHAnsi" w:hAnsiTheme="majorHAnsi" w:cs="Arial"/>
                <w:sz w:val="20"/>
              </w:rPr>
              <w:t>y. (</w:t>
            </w:r>
            <w:hyperlink r:id="rId13" w:history="1">
              <w:r w:rsidRPr="0063241E">
                <w:rPr>
                  <w:rStyle w:val="Hyperlink"/>
                  <w:rFonts w:asciiTheme="majorHAnsi" w:hAnsiTheme="majorHAnsi" w:cs="Arial"/>
                  <w:sz w:val="20"/>
                </w:rPr>
                <w:t>http://go.egi.eu/engagementstrategy</w:t>
              </w:r>
            </w:hyperlink>
            <w:r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</w:tr>
      <w:tr w:rsidR="009A1BBA" w:rsidRPr="00F3280D" w14:paraId="2B5B1AE3" w14:textId="77777777" w:rsidTr="00046313">
        <w:tc>
          <w:tcPr>
            <w:tcW w:w="1560" w:type="dxa"/>
          </w:tcPr>
          <w:p w14:paraId="61E0B6A8" w14:textId="14065CE0" w:rsidR="009A1BBA" w:rsidRPr="00F3280D" w:rsidRDefault="00FD1303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Service</w:t>
            </w:r>
          </w:p>
        </w:tc>
        <w:tc>
          <w:tcPr>
            <w:tcW w:w="7612" w:type="dxa"/>
          </w:tcPr>
          <w:p w14:paraId="207074BA" w14:textId="77777777" w:rsidR="00BF2F85" w:rsidRPr="00F3280D" w:rsidRDefault="00BF2F85" w:rsidP="00BF2F85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A way to provide value to a user / customer through bringing about results that they want to achieve</w:t>
            </w:r>
          </w:p>
          <w:p w14:paraId="04CC440B" w14:textId="406E3301" w:rsidR="009A1BBA" w:rsidRPr="00F3280D" w:rsidRDefault="00BF2F85" w:rsidP="00BF2F85">
            <w:pPr>
              <w:spacing w:line="260" w:lineRule="exact"/>
              <w:rPr>
                <w:rFonts w:asciiTheme="majorHAnsi" w:hAnsiTheme="majorHAnsi" w:cs="Arial"/>
                <w:i/>
                <w:sz w:val="20"/>
              </w:rPr>
            </w:pPr>
            <w:r w:rsidRPr="00A940FC">
              <w:rPr>
                <w:rFonts w:asciiTheme="majorHAnsi" w:hAnsiTheme="majorHAnsi" w:cs="Arial"/>
                <w:i/>
                <w:sz w:val="16"/>
              </w:rPr>
              <w:t xml:space="preserve">*Note: Services usually provide </w:t>
            </w:r>
            <w:proofErr w:type="gramStart"/>
            <w:r w:rsidRPr="00A940FC">
              <w:rPr>
                <w:rFonts w:asciiTheme="majorHAnsi" w:hAnsiTheme="majorHAnsi" w:cs="Arial"/>
                <w:i/>
                <w:sz w:val="16"/>
              </w:rPr>
              <w:t>value when taken on their own – unlike the specific service components they are</w:t>
            </w:r>
            <w:proofErr w:type="gramEnd"/>
            <w:r w:rsidRPr="00A940FC">
              <w:rPr>
                <w:rFonts w:asciiTheme="majorHAnsi" w:hAnsiTheme="majorHAnsi" w:cs="Arial"/>
                <w:i/>
                <w:sz w:val="16"/>
              </w:rPr>
              <w:t xml:space="preserve"> made up of. (For instance, for a hotel customer the room cleaning is not a service as it provides value only if you are using the larger service of staying in the hotel.)</w:t>
            </w:r>
          </w:p>
        </w:tc>
      </w:tr>
      <w:tr w:rsidR="00BF2F85" w:rsidRPr="00F3280D" w14:paraId="5362422B" w14:textId="77777777" w:rsidTr="00046313">
        <w:tc>
          <w:tcPr>
            <w:tcW w:w="1560" w:type="dxa"/>
          </w:tcPr>
          <w:p w14:paraId="0AFF76FF" w14:textId="7B915F15" w:rsidR="00BF2F85" w:rsidRPr="00F3280D" w:rsidRDefault="00BF2F85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Service Catalogue</w:t>
            </w:r>
          </w:p>
        </w:tc>
        <w:tc>
          <w:tcPr>
            <w:tcW w:w="7612" w:type="dxa"/>
          </w:tcPr>
          <w:p w14:paraId="1DC2F57E" w14:textId="59781E0E" w:rsidR="00BF2F85" w:rsidRPr="00F3280D" w:rsidRDefault="00BF2F85" w:rsidP="00BF2F85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User / customer facing list of all live services offered along with relevant information about these services</w:t>
            </w:r>
          </w:p>
          <w:p w14:paraId="0584D168" w14:textId="4BCE5C36" w:rsidR="00BF2F85" w:rsidRPr="00F3280D" w:rsidRDefault="00BF2F85" w:rsidP="00BF2F85">
            <w:pPr>
              <w:spacing w:line="260" w:lineRule="exact"/>
              <w:rPr>
                <w:rFonts w:asciiTheme="majorHAnsi" w:hAnsiTheme="majorHAnsi" w:cs="Arial"/>
                <w:i/>
                <w:sz w:val="20"/>
              </w:rPr>
            </w:pPr>
            <w:r w:rsidRPr="00A940FC">
              <w:rPr>
                <w:rFonts w:asciiTheme="majorHAnsi" w:hAnsiTheme="majorHAnsi" w:cs="Arial"/>
                <w:i/>
                <w:sz w:val="16"/>
              </w:rPr>
              <w:t>*Note: The service catalogue can be regarded as a filtered version of and customers’ view on the service portfolio.</w:t>
            </w:r>
          </w:p>
        </w:tc>
      </w:tr>
      <w:tr w:rsidR="00A940FC" w:rsidRPr="00F3280D" w14:paraId="756B6FC7" w14:textId="77777777" w:rsidTr="00046313">
        <w:tc>
          <w:tcPr>
            <w:tcW w:w="1560" w:type="dxa"/>
          </w:tcPr>
          <w:p w14:paraId="512C21E7" w14:textId="35AC0BA5" w:rsidR="00A940FC" w:rsidRPr="00F3280D" w:rsidRDefault="00A940FC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Service Level Management</w:t>
            </w:r>
          </w:p>
        </w:tc>
        <w:tc>
          <w:tcPr>
            <w:tcW w:w="7612" w:type="dxa"/>
          </w:tcPr>
          <w:p w14:paraId="251D7057" w14:textId="012B2E8F" w:rsidR="00A940FC" w:rsidRPr="00F3280D" w:rsidRDefault="00A940FC" w:rsidP="00BF2F85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One of the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FitSM</w:t>
            </w:r>
            <w:proofErr w:type="spellEnd"/>
            <w:r>
              <w:rPr>
                <w:rFonts w:asciiTheme="majorHAnsi" w:hAnsiTheme="majorHAnsi" w:cs="Arial"/>
                <w:sz w:val="20"/>
              </w:rPr>
              <w:t xml:space="preserve">-based Service Management Processes in EGI. </w:t>
            </w:r>
            <w:r w:rsidRPr="00A940FC">
              <w:rPr>
                <w:rFonts w:asciiTheme="majorHAnsi" w:hAnsiTheme="majorHAnsi" w:cs="Arial"/>
                <w:sz w:val="20"/>
              </w:rPr>
              <w:t>The primary purpose of this process is to maintain a service catalogue, and to define, agree and monitor service levels with customers by establishing meaningful service level agreements (SLAs), supportive operation level agreements (OLAs) and underpinning agreements (UA)</w:t>
            </w:r>
          </w:p>
        </w:tc>
      </w:tr>
      <w:tr w:rsidR="00A940FC" w:rsidRPr="00F3280D" w14:paraId="747DDD93" w14:textId="77777777" w:rsidTr="004B1F36">
        <w:tc>
          <w:tcPr>
            <w:tcW w:w="1560" w:type="dxa"/>
          </w:tcPr>
          <w:p w14:paraId="09E3F9FC" w14:textId="77777777" w:rsidR="00A940FC" w:rsidRPr="00F3280D" w:rsidRDefault="00A940FC" w:rsidP="004B1F36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Service Portfolio</w:t>
            </w:r>
          </w:p>
        </w:tc>
        <w:tc>
          <w:tcPr>
            <w:tcW w:w="7612" w:type="dxa"/>
          </w:tcPr>
          <w:p w14:paraId="5350BA51" w14:textId="27E5CEFF" w:rsidR="00A940FC" w:rsidRPr="00F3280D" w:rsidRDefault="00A940FC" w:rsidP="004B1F36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Internal list that details all the services offered by a service provider, including those in preparation, live and discontinued</w:t>
            </w:r>
            <w:r>
              <w:rPr>
                <w:rFonts w:asciiTheme="majorHAnsi" w:hAnsiTheme="majorHAnsi" w:cs="Arial"/>
                <w:sz w:val="20"/>
              </w:rPr>
              <w:t>.</w:t>
            </w:r>
          </w:p>
          <w:p w14:paraId="5B089D0D" w14:textId="77777777" w:rsidR="00A940FC" w:rsidRPr="00F3280D" w:rsidRDefault="00A940FC" w:rsidP="004B1F36">
            <w:pPr>
              <w:spacing w:line="260" w:lineRule="exact"/>
              <w:rPr>
                <w:rFonts w:asciiTheme="majorHAnsi" w:hAnsiTheme="majorHAnsi" w:cs="Arial"/>
                <w:i/>
                <w:sz w:val="20"/>
              </w:rPr>
            </w:pPr>
            <w:r w:rsidRPr="00A940FC">
              <w:rPr>
                <w:rFonts w:asciiTheme="majorHAnsi" w:hAnsiTheme="majorHAnsi" w:cs="Arial"/>
                <w:i/>
                <w:sz w:val="16"/>
              </w:rPr>
              <w:t>*Note: The service portfolio includes meta-information about services such as their value proposition, target customer base, service descriptions, technical specifications, cost and price, risks to the provider, service level packages offered, etc.</w:t>
            </w:r>
          </w:p>
        </w:tc>
      </w:tr>
      <w:tr w:rsidR="00BF2F85" w:rsidRPr="00F3280D" w14:paraId="650D7ED5" w14:textId="77777777" w:rsidTr="00046313">
        <w:tc>
          <w:tcPr>
            <w:tcW w:w="1560" w:type="dxa"/>
          </w:tcPr>
          <w:p w14:paraId="5720A8A4" w14:textId="1BAA5926" w:rsidR="00BF2F85" w:rsidRPr="00F3280D" w:rsidRDefault="00BF2F85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Service Portfolio</w:t>
            </w:r>
            <w:r w:rsidR="00A940FC">
              <w:rPr>
                <w:rFonts w:asciiTheme="majorHAnsi" w:hAnsiTheme="majorHAnsi" w:cs="Arial"/>
                <w:sz w:val="20"/>
              </w:rPr>
              <w:t xml:space="preserve"> Management</w:t>
            </w:r>
          </w:p>
        </w:tc>
        <w:tc>
          <w:tcPr>
            <w:tcW w:w="7612" w:type="dxa"/>
          </w:tcPr>
          <w:p w14:paraId="1AF2860E" w14:textId="68272773" w:rsidR="00BF2F85" w:rsidRPr="00F3280D" w:rsidRDefault="00A940FC" w:rsidP="00BF2F85">
            <w:pPr>
              <w:spacing w:line="260" w:lineRule="exact"/>
              <w:rPr>
                <w:rFonts w:asciiTheme="majorHAnsi" w:hAnsiTheme="majorHAnsi" w:cs="Arial"/>
                <w:i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One of the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FitSM</w:t>
            </w:r>
            <w:proofErr w:type="spellEnd"/>
            <w:r>
              <w:rPr>
                <w:rFonts w:asciiTheme="majorHAnsi" w:hAnsiTheme="majorHAnsi" w:cs="Arial"/>
                <w:sz w:val="20"/>
              </w:rPr>
              <w:t xml:space="preserve">-based Service Management processes of EGI. </w:t>
            </w:r>
            <w:r w:rsidRPr="00A940FC">
              <w:rPr>
                <w:rFonts w:asciiTheme="majorHAnsi" w:hAnsiTheme="majorHAnsi" w:cs="Arial"/>
                <w:sz w:val="20"/>
              </w:rPr>
              <w:t xml:space="preserve">The goal of this process is to manage the service portfolio to ensure not only the review of the current portfolio, </w:t>
            </w:r>
            <w:proofErr w:type="gramStart"/>
            <w:r w:rsidRPr="00A940FC">
              <w:rPr>
                <w:rFonts w:asciiTheme="majorHAnsi" w:hAnsiTheme="majorHAnsi" w:cs="Arial"/>
                <w:sz w:val="20"/>
              </w:rPr>
              <w:t>but</w:t>
            </w:r>
            <w:proofErr w:type="gramEnd"/>
            <w:r w:rsidRPr="00A940FC">
              <w:rPr>
                <w:rFonts w:asciiTheme="majorHAnsi" w:hAnsiTheme="majorHAnsi" w:cs="Arial"/>
                <w:sz w:val="20"/>
              </w:rPr>
              <w:t xml:space="preserve"> </w:t>
            </w:r>
            <w:r w:rsidRPr="00A940FC">
              <w:rPr>
                <w:rFonts w:asciiTheme="majorHAnsi" w:hAnsiTheme="majorHAnsi" w:cs="Arial"/>
                <w:sz w:val="20"/>
              </w:rPr>
              <w:lastRenderedPageBreak/>
              <w:t>how new or changed services are aligned with business decisions as part of the overall organisation strategy.</w:t>
            </w:r>
          </w:p>
        </w:tc>
      </w:tr>
      <w:tr w:rsidR="00FD1303" w:rsidRPr="00F3280D" w14:paraId="1D94E5D8" w14:textId="77777777" w:rsidTr="00046313">
        <w:tc>
          <w:tcPr>
            <w:tcW w:w="1560" w:type="dxa"/>
          </w:tcPr>
          <w:p w14:paraId="3782560E" w14:textId="74425B12" w:rsidR="00FD1303" w:rsidRPr="00F3280D" w:rsidRDefault="00FD1303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lastRenderedPageBreak/>
              <w:t>Solution</w:t>
            </w:r>
          </w:p>
        </w:tc>
        <w:tc>
          <w:tcPr>
            <w:tcW w:w="7612" w:type="dxa"/>
          </w:tcPr>
          <w:p w14:paraId="1E2C1E58" w14:textId="1B130D0E" w:rsidR="00FD1303" w:rsidRPr="00F3280D" w:rsidRDefault="0065346D" w:rsidP="00DB0F27">
            <w:pPr>
              <w:rPr>
                <w:rFonts w:asciiTheme="majorHAnsi" w:hAnsiTheme="majorHAnsi"/>
                <w:sz w:val="20"/>
                <w:lang w:val="en-US" w:eastAsia="en-US"/>
              </w:rPr>
            </w:pPr>
            <w:r w:rsidRPr="00F3280D">
              <w:rPr>
                <w:rFonts w:asciiTheme="majorHAnsi" w:hAnsiTheme="majorHAnsi" w:cs="Arial"/>
                <w:sz w:val="20"/>
              </w:rPr>
              <w:t>A combination of products, services, and intellectual property focused on solving a problem (opportunity) that creates and/or drives value (measurable) and can be significantly standardised</w:t>
            </w:r>
            <w:r w:rsidR="00F70F6C" w:rsidRPr="00F3280D">
              <w:rPr>
                <w:rFonts w:asciiTheme="majorHAnsi" w:hAnsiTheme="majorHAnsi" w:cs="Arial"/>
                <w:sz w:val="20"/>
              </w:rPr>
              <w:t xml:space="preserve">. The solutions components can be from </w:t>
            </w:r>
            <w:r w:rsidR="00BE17AB" w:rsidRPr="00F3280D">
              <w:rPr>
                <w:rFonts w:asciiTheme="majorHAnsi" w:hAnsiTheme="majorHAnsi" w:cs="Arial"/>
                <w:sz w:val="20"/>
              </w:rPr>
              <w:t xml:space="preserve">the provider </w:t>
            </w:r>
            <w:r w:rsidR="00DB0F27" w:rsidRPr="00F3280D">
              <w:rPr>
                <w:rFonts w:asciiTheme="majorHAnsi" w:hAnsiTheme="majorHAnsi" w:cs="Arial"/>
                <w:sz w:val="20"/>
              </w:rPr>
              <w:t>and/</w:t>
            </w:r>
            <w:r w:rsidR="00BE17AB" w:rsidRPr="00F3280D">
              <w:rPr>
                <w:rFonts w:asciiTheme="majorHAnsi" w:hAnsiTheme="majorHAnsi" w:cs="Arial"/>
                <w:sz w:val="20"/>
              </w:rPr>
              <w:t>or</w:t>
            </w:r>
            <w:r w:rsidR="00F70F6C" w:rsidRPr="00F3280D">
              <w:rPr>
                <w:rFonts w:asciiTheme="majorHAnsi" w:hAnsiTheme="majorHAnsi" w:cs="Arial"/>
                <w:sz w:val="20"/>
              </w:rPr>
              <w:t xml:space="preserve"> </w:t>
            </w:r>
            <w:r w:rsidR="00DB0F27" w:rsidRPr="00F3280D">
              <w:rPr>
                <w:rFonts w:asciiTheme="majorHAnsi" w:hAnsiTheme="majorHAnsi" w:cs="Arial"/>
                <w:sz w:val="20"/>
              </w:rPr>
              <w:t>its</w:t>
            </w:r>
            <w:r w:rsidR="00F70F6C" w:rsidRPr="00F3280D">
              <w:rPr>
                <w:rFonts w:asciiTheme="majorHAnsi" w:hAnsiTheme="majorHAnsi" w:cs="Arial"/>
                <w:sz w:val="20"/>
              </w:rPr>
              <w:t xml:space="preserve"> partners, and the solutions implementer can be the provider, the partner, the customer itself, or a combination of the three. </w:t>
            </w:r>
          </w:p>
        </w:tc>
      </w:tr>
      <w:tr w:rsidR="00A940FC" w:rsidRPr="00F3280D" w14:paraId="7779200A" w14:textId="77777777" w:rsidTr="00F3280D">
        <w:tc>
          <w:tcPr>
            <w:tcW w:w="1560" w:type="dxa"/>
          </w:tcPr>
          <w:p w14:paraId="2E9A4E40" w14:textId="328A7F49" w:rsidR="00A940FC" w:rsidRPr="00F3280D" w:rsidRDefault="00A940FC" w:rsidP="00F3280D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A940FC">
              <w:rPr>
                <w:rFonts w:asciiTheme="majorHAnsi" w:hAnsiTheme="majorHAnsi" w:cs="Arial"/>
                <w:sz w:val="20"/>
              </w:rPr>
              <w:t>Supplier, Federation Member Relationship Management</w:t>
            </w:r>
          </w:p>
        </w:tc>
        <w:tc>
          <w:tcPr>
            <w:tcW w:w="7612" w:type="dxa"/>
          </w:tcPr>
          <w:p w14:paraId="70B8AAB0" w14:textId="0C776033" w:rsidR="00A940FC" w:rsidRPr="00F3280D" w:rsidRDefault="00A940FC" w:rsidP="00A940FC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One of the </w:t>
            </w:r>
            <w:proofErr w:type="spellStart"/>
            <w:r>
              <w:rPr>
                <w:rFonts w:asciiTheme="majorHAnsi" w:hAnsiTheme="majorHAnsi" w:cs="Arial"/>
                <w:sz w:val="20"/>
              </w:rPr>
              <w:t>FitSM</w:t>
            </w:r>
            <w:proofErr w:type="spellEnd"/>
            <w:r>
              <w:rPr>
                <w:rFonts w:asciiTheme="majorHAnsi" w:hAnsiTheme="majorHAnsi" w:cs="Arial"/>
                <w:sz w:val="20"/>
              </w:rPr>
              <w:t xml:space="preserve">-based Service Management Processes of EGI. </w:t>
            </w:r>
            <w:r w:rsidRPr="00A940FC">
              <w:rPr>
                <w:rFonts w:asciiTheme="majorHAnsi" w:hAnsiTheme="majorHAnsi" w:cs="Arial"/>
                <w:sz w:val="20"/>
              </w:rPr>
              <w:t>The goal of this process is to establish and maintain a healthy relations with suppliers supporting the service provider in delivering services to customers, and monitor their performance</w:t>
            </w:r>
          </w:p>
        </w:tc>
      </w:tr>
      <w:tr w:rsidR="00F3280D" w:rsidRPr="00F3280D" w14:paraId="515579C5" w14:textId="77777777" w:rsidTr="00F3280D">
        <w:tc>
          <w:tcPr>
            <w:tcW w:w="1560" w:type="dxa"/>
          </w:tcPr>
          <w:p w14:paraId="2F4D84FB" w14:textId="77777777" w:rsidR="00F3280D" w:rsidRPr="00F3280D" w:rsidRDefault="00F3280D" w:rsidP="00F3280D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Process Owner</w:t>
            </w:r>
          </w:p>
        </w:tc>
        <w:tc>
          <w:tcPr>
            <w:tcW w:w="7612" w:type="dxa"/>
          </w:tcPr>
          <w:p w14:paraId="4BF356CB" w14:textId="032F43A0" w:rsidR="00F3280D" w:rsidRPr="00F3280D" w:rsidRDefault="00F3280D" w:rsidP="00A940FC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An individual with the overall responsibility of one or more of the 14 S</w:t>
            </w:r>
            <w:r w:rsidR="00A940FC">
              <w:rPr>
                <w:rFonts w:asciiTheme="majorHAnsi" w:hAnsiTheme="majorHAnsi" w:cs="Arial"/>
                <w:sz w:val="20"/>
              </w:rPr>
              <w:t>ervice Management</w:t>
            </w:r>
            <w:r w:rsidRPr="00F3280D">
              <w:rPr>
                <w:rFonts w:asciiTheme="majorHAnsi" w:hAnsiTheme="majorHAnsi" w:cs="Arial"/>
                <w:sz w:val="20"/>
              </w:rPr>
              <w:t xml:space="preserve"> processes</w:t>
            </w:r>
            <w:r w:rsidR="00A940FC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F3280D" w:rsidRPr="00F3280D" w14:paraId="1C0D1ECE" w14:textId="77777777" w:rsidTr="00046313">
        <w:tc>
          <w:tcPr>
            <w:tcW w:w="1560" w:type="dxa"/>
          </w:tcPr>
          <w:p w14:paraId="16F135A3" w14:textId="572D541B" w:rsidR="00F3280D" w:rsidRPr="00F3280D" w:rsidRDefault="00F3280D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User</w:t>
            </w:r>
          </w:p>
        </w:tc>
        <w:tc>
          <w:tcPr>
            <w:tcW w:w="7612" w:type="dxa"/>
          </w:tcPr>
          <w:p w14:paraId="3EA35BFF" w14:textId="3DC7AC79" w:rsidR="00F3280D" w:rsidRPr="00F3280D" w:rsidRDefault="00F3280D" w:rsidP="00F3280D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Individual that uses a Service on day-to-day basis.</w:t>
            </w:r>
          </w:p>
        </w:tc>
      </w:tr>
      <w:tr w:rsidR="00FD1303" w:rsidRPr="00F3280D" w14:paraId="0587792A" w14:textId="77777777" w:rsidTr="00046313">
        <w:tc>
          <w:tcPr>
            <w:tcW w:w="1560" w:type="dxa"/>
          </w:tcPr>
          <w:p w14:paraId="7B32DF9C" w14:textId="46BC568C" w:rsidR="00FD1303" w:rsidRPr="00F3280D" w:rsidRDefault="00FD1303" w:rsidP="006419F9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 xml:space="preserve">Process </w:t>
            </w:r>
            <w:r w:rsidR="00E16D02" w:rsidRPr="00F3280D">
              <w:rPr>
                <w:rFonts w:asciiTheme="majorHAnsi" w:hAnsiTheme="majorHAnsi" w:cs="Arial"/>
                <w:sz w:val="20"/>
              </w:rPr>
              <w:t>Owner</w:t>
            </w:r>
          </w:p>
        </w:tc>
        <w:tc>
          <w:tcPr>
            <w:tcW w:w="7612" w:type="dxa"/>
          </w:tcPr>
          <w:p w14:paraId="69B951E4" w14:textId="5693EE3D" w:rsidR="00FD1303" w:rsidRPr="00F3280D" w:rsidRDefault="00152543" w:rsidP="00152543">
            <w:pPr>
              <w:spacing w:line="260" w:lineRule="exact"/>
              <w:rPr>
                <w:rFonts w:asciiTheme="majorHAnsi" w:hAnsiTheme="majorHAnsi" w:cs="Arial"/>
                <w:sz w:val="20"/>
              </w:rPr>
            </w:pPr>
            <w:r w:rsidRPr="00F3280D">
              <w:rPr>
                <w:rFonts w:asciiTheme="majorHAnsi" w:hAnsiTheme="majorHAnsi" w:cs="Arial"/>
                <w:sz w:val="20"/>
              </w:rPr>
              <w:t>An individual with the overall responsibility of one or more of the 14 ITSM processes</w:t>
            </w:r>
          </w:p>
        </w:tc>
      </w:tr>
    </w:tbl>
    <w:p w14:paraId="71E92A43" w14:textId="77777777" w:rsidR="00766D20" w:rsidRDefault="00766D20" w:rsidP="00766D20">
      <w:pPr>
        <w:pStyle w:val="Heading1"/>
        <w:numPr>
          <w:ilvl w:val="0"/>
          <w:numId w:val="0"/>
        </w:numPr>
        <w:rPr>
          <w:rFonts w:asciiTheme="majorHAnsi" w:hAnsiTheme="majorHAnsi"/>
        </w:rPr>
      </w:pPr>
    </w:p>
    <w:p w14:paraId="4CC670BA" w14:textId="34808D9A" w:rsidR="00D508A6" w:rsidRDefault="00D508A6" w:rsidP="00FD1303">
      <w:pPr>
        <w:pStyle w:val="Heading1"/>
        <w:rPr>
          <w:rFonts w:asciiTheme="majorHAnsi" w:hAnsiTheme="majorHAnsi"/>
        </w:rPr>
      </w:pPr>
      <w:bookmarkStart w:id="7" w:name="_Toc358525532"/>
      <w:r>
        <w:rPr>
          <w:rFonts w:asciiTheme="majorHAnsi" w:hAnsiTheme="majorHAnsi"/>
        </w:rPr>
        <w:t>INTRODUCTION: EGI ENGAGEMENT</w:t>
      </w:r>
      <w:bookmarkEnd w:id="7"/>
    </w:p>
    <w:p w14:paraId="09967231" w14:textId="2D325036" w:rsidR="009100C9" w:rsidRDefault="00D508A6" w:rsidP="00D508A6">
      <w:pPr>
        <w:rPr>
          <w:rFonts w:asciiTheme="majorHAnsi" w:hAnsiTheme="majorHAnsi"/>
        </w:rPr>
      </w:pPr>
      <w:r w:rsidRPr="00D508A6">
        <w:rPr>
          <w:rFonts w:asciiTheme="majorHAnsi" w:hAnsiTheme="majorHAnsi"/>
        </w:rPr>
        <w:t xml:space="preserve">Engagement concerns the </w:t>
      </w:r>
      <w:r w:rsidR="000B5906">
        <w:rPr>
          <w:rFonts w:asciiTheme="majorHAnsi" w:hAnsiTheme="majorHAnsi"/>
        </w:rPr>
        <w:t xml:space="preserve">pro-active, </w:t>
      </w:r>
      <w:r w:rsidRPr="00D508A6">
        <w:rPr>
          <w:rFonts w:asciiTheme="majorHAnsi" w:hAnsiTheme="majorHAnsi"/>
        </w:rPr>
        <w:t xml:space="preserve">technical outreach to potential new </w:t>
      </w:r>
      <w:r w:rsidR="000B5906">
        <w:rPr>
          <w:rFonts w:asciiTheme="majorHAnsi" w:hAnsiTheme="majorHAnsi"/>
        </w:rPr>
        <w:t xml:space="preserve">customers </w:t>
      </w:r>
      <w:r w:rsidRPr="00D508A6">
        <w:rPr>
          <w:rFonts w:asciiTheme="majorHAnsi" w:hAnsiTheme="majorHAnsi"/>
        </w:rPr>
        <w:t xml:space="preserve">and supporting them to become active and self-sufficient </w:t>
      </w:r>
      <w:r w:rsidR="000B5906">
        <w:rPr>
          <w:rFonts w:asciiTheme="majorHAnsi" w:hAnsiTheme="majorHAnsi"/>
        </w:rPr>
        <w:t>consumers of</w:t>
      </w:r>
      <w:r w:rsidRPr="00D508A6">
        <w:rPr>
          <w:rFonts w:asciiTheme="majorHAnsi" w:hAnsiTheme="majorHAnsi"/>
        </w:rPr>
        <w:t xml:space="preserve"> EGI </w:t>
      </w:r>
      <w:r>
        <w:rPr>
          <w:rFonts w:asciiTheme="majorHAnsi" w:hAnsiTheme="majorHAnsi"/>
        </w:rPr>
        <w:t>services</w:t>
      </w:r>
      <w:r w:rsidRPr="00D508A6">
        <w:rPr>
          <w:rFonts w:asciiTheme="majorHAnsi" w:hAnsiTheme="majorHAnsi"/>
        </w:rPr>
        <w:t>. Engagement is a key activity in EGI</w:t>
      </w:r>
      <w:r>
        <w:rPr>
          <w:rFonts w:asciiTheme="majorHAnsi" w:hAnsiTheme="majorHAnsi"/>
        </w:rPr>
        <w:t xml:space="preserve"> because</w:t>
      </w:r>
      <w:r w:rsidRPr="00D508A6">
        <w:rPr>
          <w:rFonts w:asciiTheme="majorHAnsi" w:hAnsiTheme="majorHAnsi"/>
        </w:rPr>
        <w:t xml:space="preserve"> </w:t>
      </w:r>
      <w:r w:rsidR="000B5906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federation’s</w:t>
      </w:r>
      <w:r w:rsidRPr="00D508A6"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long term</w:t>
      </w:r>
      <w:proofErr w:type="gramEnd"/>
      <w:r>
        <w:rPr>
          <w:rFonts w:asciiTheme="majorHAnsi" w:hAnsiTheme="majorHAnsi"/>
        </w:rPr>
        <w:t xml:space="preserve"> </w:t>
      </w:r>
      <w:r w:rsidRPr="00D508A6">
        <w:rPr>
          <w:rFonts w:asciiTheme="majorHAnsi" w:hAnsiTheme="majorHAnsi"/>
        </w:rPr>
        <w:t xml:space="preserve">sustainability </w:t>
      </w:r>
      <w:r>
        <w:rPr>
          <w:rFonts w:asciiTheme="majorHAnsi" w:hAnsiTheme="majorHAnsi"/>
        </w:rPr>
        <w:t>is</w:t>
      </w:r>
      <w:r w:rsidRPr="00D508A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increasingly </w:t>
      </w:r>
      <w:r w:rsidRPr="00D508A6">
        <w:rPr>
          <w:rFonts w:asciiTheme="majorHAnsi" w:hAnsiTheme="majorHAnsi"/>
        </w:rPr>
        <w:t>coupled</w:t>
      </w:r>
      <w:r>
        <w:rPr>
          <w:rFonts w:asciiTheme="majorHAnsi" w:hAnsiTheme="majorHAnsi"/>
        </w:rPr>
        <w:t xml:space="preserve"> with the </w:t>
      </w:r>
      <w:r w:rsidR="009100C9">
        <w:rPr>
          <w:rFonts w:asciiTheme="majorHAnsi" w:hAnsiTheme="majorHAnsi"/>
        </w:rPr>
        <w:t xml:space="preserve">core </w:t>
      </w:r>
      <w:r>
        <w:rPr>
          <w:rFonts w:asciiTheme="majorHAnsi" w:hAnsiTheme="majorHAnsi"/>
        </w:rPr>
        <w:t>mission of</w:t>
      </w:r>
      <w:r w:rsidRPr="00D508A6">
        <w:rPr>
          <w:rFonts w:asciiTheme="majorHAnsi" w:hAnsiTheme="majorHAnsi"/>
        </w:rPr>
        <w:t xml:space="preserve"> connect</w:t>
      </w:r>
      <w:r>
        <w:rPr>
          <w:rFonts w:asciiTheme="majorHAnsi" w:hAnsiTheme="majorHAnsi"/>
        </w:rPr>
        <w:t>ing</w:t>
      </w:r>
      <w:r w:rsidR="000B5906">
        <w:rPr>
          <w:rFonts w:asciiTheme="majorHAnsi" w:hAnsiTheme="majorHAnsi"/>
        </w:rPr>
        <w:t xml:space="preserve"> researchers </w:t>
      </w:r>
      <w:r w:rsidRPr="00D508A6">
        <w:rPr>
          <w:rFonts w:asciiTheme="majorHAnsi" w:hAnsiTheme="majorHAnsi"/>
        </w:rPr>
        <w:t>from all fields of science with the reliable a</w:t>
      </w:r>
      <w:r w:rsidR="009100C9">
        <w:rPr>
          <w:rFonts w:asciiTheme="majorHAnsi" w:hAnsiTheme="majorHAnsi"/>
        </w:rPr>
        <w:t xml:space="preserve">nd innovative ICT services offered </w:t>
      </w:r>
      <w:r w:rsidR="000B5906">
        <w:rPr>
          <w:rFonts w:asciiTheme="majorHAnsi" w:hAnsiTheme="majorHAnsi"/>
        </w:rPr>
        <w:t xml:space="preserve">in the EGI </w:t>
      </w:r>
      <w:r w:rsidR="009100C9">
        <w:rPr>
          <w:rFonts w:asciiTheme="majorHAnsi" w:hAnsiTheme="majorHAnsi"/>
        </w:rPr>
        <w:t>Service Portfolio. Evolving this portfolio</w:t>
      </w:r>
      <w:r w:rsidRPr="00D508A6">
        <w:rPr>
          <w:rFonts w:asciiTheme="majorHAnsi" w:hAnsiTheme="majorHAnsi"/>
        </w:rPr>
        <w:t xml:space="preserve"> according to researchers’ needs is part of the continuous improvement process, </w:t>
      </w:r>
      <w:r w:rsidR="009100C9">
        <w:rPr>
          <w:rFonts w:asciiTheme="majorHAnsi" w:hAnsiTheme="majorHAnsi"/>
        </w:rPr>
        <w:t xml:space="preserve">increasing EGI’s </w:t>
      </w:r>
      <w:r w:rsidRPr="00D508A6">
        <w:rPr>
          <w:rFonts w:asciiTheme="majorHAnsi" w:hAnsiTheme="majorHAnsi"/>
        </w:rPr>
        <w:t xml:space="preserve">value </w:t>
      </w:r>
      <w:r w:rsidR="000B5906">
        <w:rPr>
          <w:rFonts w:asciiTheme="majorHAnsi" w:hAnsiTheme="majorHAnsi"/>
        </w:rPr>
        <w:t xml:space="preserve">for </w:t>
      </w:r>
      <w:r w:rsidR="009100C9">
        <w:rPr>
          <w:rFonts w:asciiTheme="majorHAnsi" w:hAnsiTheme="majorHAnsi"/>
        </w:rPr>
        <w:t xml:space="preserve">members, and </w:t>
      </w:r>
      <w:r w:rsidRPr="00D508A6">
        <w:rPr>
          <w:rFonts w:asciiTheme="majorHAnsi" w:hAnsiTheme="majorHAnsi"/>
        </w:rPr>
        <w:t xml:space="preserve">for research and science in Europe. </w:t>
      </w:r>
      <w:r w:rsidR="009100C9">
        <w:rPr>
          <w:rFonts w:asciiTheme="majorHAnsi" w:hAnsiTheme="majorHAnsi"/>
        </w:rPr>
        <w:t xml:space="preserve">The </w:t>
      </w:r>
      <w:r w:rsidRPr="00D508A6">
        <w:rPr>
          <w:rFonts w:asciiTheme="majorHAnsi" w:hAnsiTheme="majorHAnsi"/>
        </w:rPr>
        <w:t xml:space="preserve">EGI Engagement </w:t>
      </w:r>
      <w:r w:rsidR="000B5906">
        <w:rPr>
          <w:rFonts w:asciiTheme="majorHAnsi" w:hAnsiTheme="majorHAnsi"/>
        </w:rPr>
        <w:t>Strategy drives Engagement activities in EGI. T</w:t>
      </w:r>
      <w:r w:rsidR="00315199">
        <w:rPr>
          <w:rFonts w:asciiTheme="majorHAnsi" w:hAnsiTheme="majorHAnsi"/>
        </w:rPr>
        <w:t xml:space="preserve">he </w:t>
      </w:r>
      <w:r w:rsidR="000B5906">
        <w:rPr>
          <w:rFonts w:asciiTheme="majorHAnsi" w:hAnsiTheme="majorHAnsi"/>
        </w:rPr>
        <w:t xml:space="preserve">engagement </w:t>
      </w:r>
      <w:r w:rsidR="00315199">
        <w:rPr>
          <w:rFonts w:asciiTheme="majorHAnsi" w:hAnsiTheme="majorHAnsi"/>
        </w:rPr>
        <w:t xml:space="preserve">work </w:t>
      </w:r>
      <w:r w:rsidR="00420B6C">
        <w:rPr>
          <w:rFonts w:asciiTheme="majorHAnsi" w:hAnsiTheme="majorHAnsi"/>
        </w:rPr>
        <w:t xml:space="preserve">itself </w:t>
      </w:r>
      <w:r w:rsidR="000B5906">
        <w:rPr>
          <w:rFonts w:asciiTheme="majorHAnsi" w:hAnsiTheme="majorHAnsi"/>
        </w:rPr>
        <w:t xml:space="preserve">can be broken into </w:t>
      </w:r>
      <w:r w:rsidR="00315199">
        <w:rPr>
          <w:rFonts w:asciiTheme="majorHAnsi" w:hAnsiTheme="majorHAnsi"/>
        </w:rPr>
        <w:t xml:space="preserve">the following </w:t>
      </w:r>
      <w:r w:rsidR="000B5906">
        <w:rPr>
          <w:rFonts w:asciiTheme="majorHAnsi" w:hAnsiTheme="majorHAnsi"/>
        </w:rPr>
        <w:t>tasks</w:t>
      </w:r>
      <w:r w:rsidR="009100C9">
        <w:rPr>
          <w:rFonts w:asciiTheme="majorHAnsi" w:hAnsiTheme="majorHAnsi"/>
        </w:rPr>
        <w:t xml:space="preserve">: </w:t>
      </w:r>
    </w:p>
    <w:p w14:paraId="3893F18D" w14:textId="77777777" w:rsidR="009100C9" w:rsidRDefault="00D508A6" w:rsidP="009100C9">
      <w:pPr>
        <w:pStyle w:val="ListParagraph"/>
        <w:numPr>
          <w:ilvl w:val="0"/>
          <w:numId w:val="39"/>
        </w:numPr>
        <w:rPr>
          <w:rFonts w:asciiTheme="majorHAnsi" w:hAnsiTheme="majorHAnsi"/>
        </w:rPr>
      </w:pPr>
      <w:r w:rsidRPr="009100C9">
        <w:rPr>
          <w:rFonts w:asciiTheme="majorHAnsi" w:hAnsiTheme="majorHAnsi"/>
        </w:rPr>
        <w:t>Identif</w:t>
      </w:r>
      <w:r w:rsidR="009100C9">
        <w:rPr>
          <w:rFonts w:asciiTheme="majorHAnsi" w:hAnsiTheme="majorHAnsi"/>
        </w:rPr>
        <w:t>y</w:t>
      </w:r>
      <w:r w:rsidRPr="009100C9">
        <w:rPr>
          <w:rFonts w:asciiTheme="majorHAnsi" w:hAnsiTheme="majorHAnsi"/>
        </w:rPr>
        <w:t>i</w:t>
      </w:r>
      <w:r w:rsidR="009100C9">
        <w:rPr>
          <w:rFonts w:asciiTheme="majorHAnsi" w:hAnsiTheme="majorHAnsi"/>
        </w:rPr>
        <w:t xml:space="preserve">ng </w:t>
      </w:r>
      <w:r w:rsidRPr="009100C9">
        <w:rPr>
          <w:rFonts w:asciiTheme="majorHAnsi" w:hAnsiTheme="majorHAnsi"/>
        </w:rPr>
        <w:t>scientific communities from academy and industry that could break current scientific barriers with the u</w:t>
      </w:r>
      <w:r w:rsidR="009100C9">
        <w:rPr>
          <w:rFonts w:asciiTheme="majorHAnsi" w:hAnsiTheme="majorHAnsi"/>
        </w:rPr>
        <w:t>se of EGI services</w:t>
      </w:r>
      <w:r w:rsidRPr="009100C9">
        <w:rPr>
          <w:rFonts w:asciiTheme="majorHAnsi" w:hAnsiTheme="majorHAnsi"/>
        </w:rPr>
        <w:t xml:space="preserve">; </w:t>
      </w:r>
    </w:p>
    <w:p w14:paraId="67A82B22" w14:textId="1AE5EF6C" w:rsidR="009100C9" w:rsidRDefault="009100C9" w:rsidP="009100C9">
      <w:pPr>
        <w:pStyle w:val="ListParagraph"/>
        <w:numPr>
          <w:ilvl w:val="0"/>
          <w:numId w:val="39"/>
        </w:numPr>
        <w:rPr>
          <w:rFonts w:asciiTheme="majorHAnsi" w:hAnsiTheme="majorHAnsi"/>
        </w:rPr>
      </w:pPr>
      <w:r>
        <w:rPr>
          <w:rFonts w:asciiTheme="majorHAnsi" w:hAnsiTheme="majorHAnsi"/>
        </w:rPr>
        <w:t>Reaching out</w:t>
      </w:r>
      <w:r w:rsidR="00D508A6" w:rsidRPr="009100C9">
        <w:rPr>
          <w:rFonts w:asciiTheme="majorHAnsi" w:hAnsiTheme="majorHAnsi"/>
        </w:rPr>
        <w:t xml:space="preserve"> to, and carr</w:t>
      </w:r>
      <w:r>
        <w:rPr>
          <w:rFonts w:asciiTheme="majorHAnsi" w:hAnsiTheme="majorHAnsi"/>
        </w:rPr>
        <w:t xml:space="preserve">ying </w:t>
      </w:r>
      <w:r w:rsidR="00D508A6" w:rsidRPr="009100C9">
        <w:rPr>
          <w:rFonts w:asciiTheme="majorHAnsi" w:hAnsiTheme="majorHAnsi"/>
        </w:rPr>
        <w:t xml:space="preserve">out discussions with </w:t>
      </w:r>
      <w:r w:rsidR="000B5906">
        <w:rPr>
          <w:rFonts w:asciiTheme="majorHAnsi" w:hAnsiTheme="majorHAnsi"/>
        </w:rPr>
        <w:t xml:space="preserve">the representatives of </w:t>
      </w:r>
      <w:r w:rsidR="00D508A6" w:rsidRPr="009100C9">
        <w:rPr>
          <w:rFonts w:asciiTheme="majorHAnsi" w:hAnsiTheme="majorHAnsi"/>
        </w:rPr>
        <w:t xml:space="preserve">these communities about ICT </w:t>
      </w:r>
      <w:r w:rsidR="000B5906">
        <w:rPr>
          <w:rFonts w:asciiTheme="majorHAnsi" w:hAnsiTheme="majorHAnsi"/>
        </w:rPr>
        <w:t>needs</w:t>
      </w:r>
      <w:r w:rsidR="00D508A6" w:rsidRPr="009100C9">
        <w:rPr>
          <w:rFonts w:asciiTheme="majorHAnsi" w:hAnsiTheme="majorHAnsi"/>
        </w:rPr>
        <w:t xml:space="preserve"> to understand and capture details of their e-infrastructure use cases and </w:t>
      </w:r>
      <w:r w:rsidR="000B5906">
        <w:rPr>
          <w:rFonts w:asciiTheme="majorHAnsi" w:hAnsiTheme="majorHAnsi"/>
        </w:rPr>
        <w:t xml:space="preserve">service </w:t>
      </w:r>
      <w:r w:rsidR="00D508A6" w:rsidRPr="009100C9">
        <w:rPr>
          <w:rFonts w:asciiTheme="majorHAnsi" w:hAnsiTheme="majorHAnsi"/>
        </w:rPr>
        <w:t xml:space="preserve">requirements; </w:t>
      </w:r>
    </w:p>
    <w:p w14:paraId="1CF4B47D" w14:textId="6C4A71AA" w:rsidR="009100C9" w:rsidRDefault="00D508A6" w:rsidP="009100C9">
      <w:pPr>
        <w:pStyle w:val="ListParagraph"/>
        <w:numPr>
          <w:ilvl w:val="0"/>
          <w:numId w:val="39"/>
        </w:numPr>
        <w:rPr>
          <w:rFonts w:asciiTheme="majorHAnsi" w:hAnsiTheme="majorHAnsi"/>
        </w:rPr>
      </w:pPr>
      <w:r w:rsidRPr="009100C9">
        <w:rPr>
          <w:rFonts w:asciiTheme="majorHAnsi" w:hAnsiTheme="majorHAnsi"/>
        </w:rPr>
        <w:t>Help</w:t>
      </w:r>
      <w:r w:rsidR="009100C9">
        <w:rPr>
          <w:rFonts w:asciiTheme="majorHAnsi" w:hAnsiTheme="majorHAnsi"/>
        </w:rPr>
        <w:t>ing user communit</w:t>
      </w:r>
      <w:r w:rsidR="000B5906">
        <w:rPr>
          <w:rFonts w:asciiTheme="majorHAnsi" w:hAnsiTheme="majorHAnsi"/>
        </w:rPr>
        <w:t>y representatives assemble ICT services, based on the EGI offerings, to enable their communities achieve scientific breakthroughs</w:t>
      </w:r>
      <w:r w:rsidRPr="009100C9">
        <w:rPr>
          <w:rFonts w:asciiTheme="majorHAnsi" w:hAnsiTheme="majorHAnsi"/>
        </w:rPr>
        <w:t xml:space="preserve">; </w:t>
      </w:r>
    </w:p>
    <w:p w14:paraId="3D24CF1A" w14:textId="77777777" w:rsidR="009100C9" w:rsidRDefault="009100C9" w:rsidP="009100C9">
      <w:pPr>
        <w:pStyle w:val="ListParagraph"/>
        <w:numPr>
          <w:ilvl w:val="0"/>
          <w:numId w:val="39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D508A6" w:rsidRPr="009100C9">
        <w:rPr>
          <w:rFonts w:asciiTheme="majorHAnsi" w:hAnsiTheme="majorHAnsi"/>
        </w:rPr>
        <w:t>upport</w:t>
      </w:r>
      <w:r>
        <w:rPr>
          <w:rFonts w:asciiTheme="majorHAnsi" w:hAnsiTheme="majorHAnsi"/>
        </w:rPr>
        <w:t>ing</w:t>
      </w:r>
      <w:r w:rsidR="00D508A6" w:rsidRPr="009100C9">
        <w:rPr>
          <w:rFonts w:asciiTheme="majorHAnsi" w:hAnsiTheme="majorHAnsi"/>
        </w:rPr>
        <w:t xml:space="preserve"> scientific communities during the whole process they need to go through to become active and self</w:t>
      </w:r>
      <w:r w:rsidR="00D508A6" w:rsidRPr="009100C9">
        <w:rPr>
          <w:rFonts w:asciiTheme="majorHAnsi" w:hAnsiTheme="majorHAnsi"/>
        </w:rPr>
        <w:noBreakHyphen/>
        <w:t xml:space="preserve">sufficient users of EGI services and tools; </w:t>
      </w:r>
    </w:p>
    <w:p w14:paraId="42C517F3" w14:textId="6C35A2D2" w:rsidR="00D508A6" w:rsidRPr="009100C9" w:rsidRDefault="00D508A6" w:rsidP="009100C9">
      <w:pPr>
        <w:pStyle w:val="ListParagraph"/>
        <w:numPr>
          <w:ilvl w:val="0"/>
          <w:numId w:val="39"/>
        </w:numPr>
        <w:rPr>
          <w:rFonts w:asciiTheme="majorHAnsi" w:hAnsiTheme="majorHAnsi"/>
        </w:rPr>
      </w:pPr>
      <w:r w:rsidRPr="009100C9">
        <w:rPr>
          <w:rFonts w:asciiTheme="majorHAnsi" w:hAnsiTheme="majorHAnsi"/>
        </w:rPr>
        <w:t>Act</w:t>
      </w:r>
      <w:r w:rsidR="009100C9">
        <w:rPr>
          <w:rFonts w:asciiTheme="majorHAnsi" w:hAnsiTheme="majorHAnsi"/>
        </w:rPr>
        <w:t>ing</w:t>
      </w:r>
      <w:r w:rsidRPr="009100C9">
        <w:rPr>
          <w:rFonts w:asciiTheme="majorHAnsi" w:hAnsiTheme="majorHAnsi"/>
        </w:rPr>
        <w:t xml:space="preserve"> as a meeting point for research communities, a </w:t>
      </w:r>
      <w:r w:rsidR="000B5906">
        <w:rPr>
          <w:rFonts w:asciiTheme="majorHAnsi" w:hAnsiTheme="majorHAnsi"/>
        </w:rPr>
        <w:t>“</w:t>
      </w:r>
      <w:r w:rsidRPr="009100C9">
        <w:rPr>
          <w:rFonts w:asciiTheme="majorHAnsi" w:hAnsiTheme="majorHAnsi"/>
        </w:rPr>
        <w:t>community of communities</w:t>
      </w:r>
      <w:r w:rsidR="000B5906">
        <w:rPr>
          <w:rFonts w:asciiTheme="majorHAnsi" w:hAnsiTheme="majorHAnsi"/>
        </w:rPr>
        <w:t>”</w:t>
      </w:r>
      <w:r w:rsidRPr="009100C9">
        <w:rPr>
          <w:rFonts w:asciiTheme="majorHAnsi" w:hAnsiTheme="majorHAnsi"/>
        </w:rPr>
        <w:t xml:space="preserve">, where information and experiences relating to e-infrastructure application and adaptation can be shared. </w:t>
      </w:r>
    </w:p>
    <w:p w14:paraId="59E09FE6" w14:textId="5D09EDE0" w:rsidR="006419F9" w:rsidRPr="00BE17AB" w:rsidRDefault="006419F9" w:rsidP="00FD1303">
      <w:pPr>
        <w:pStyle w:val="Heading1"/>
        <w:rPr>
          <w:rFonts w:asciiTheme="majorHAnsi" w:hAnsiTheme="majorHAnsi"/>
        </w:rPr>
      </w:pPr>
      <w:bookmarkStart w:id="8" w:name="_Toc358525533"/>
      <w:r w:rsidRPr="00BE17AB">
        <w:rPr>
          <w:rFonts w:asciiTheme="majorHAnsi" w:hAnsiTheme="majorHAnsi"/>
        </w:rPr>
        <w:t>Purpose and Responsibilities</w:t>
      </w:r>
      <w:bookmarkEnd w:id="8"/>
    </w:p>
    <w:p w14:paraId="16598397" w14:textId="12EF50E5" w:rsidR="00315199" w:rsidRDefault="00FD1303" w:rsidP="00AC53DB">
      <w:p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r w:rsidR="00D508A6">
        <w:rPr>
          <w:rFonts w:asciiTheme="majorHAnsi" w:hAnsiTheme="majorHAnsi"/>
          <w:szCs w:val="22"/>
        </w:rPr>
        <w:t>En</w:t>
      </w:r>
      <w:r w:rsidR="00315199">
        <w:rPr>
          <w:rFonts w:asciiTheme="majorHAnsi" w:hAnsiTheme="majorHAnsi"/>
          <w:szCs w:val="22"/>
        </w:rPr>
        <w:t xml:space="preserve">gagement </w:t>
      </w:r>
      <w:r w:rsidR="00695C11">
        <w:rPr>
          <w:rFonts w:asciiTheme="majorHAnsi" w:hAnsiTheme="majorHAnsi"/>
          <w:szCs w:val="22"/>
        </w:rPr>
        <w:t xml:space="preserve">Working Group </w:t>
      </w:r>
      <w:r w:rsidR="00DC65E2">
        <w:rPr>
          <w:rFonts w:asciiTheme="majorHAnsi" w:hAnsiTheme="majorHAnsi"/>
          <w:szCs w:val="22"/>
        </w:rPr>
        <w:t>is</w:t>
      </w:r>
      <w:r w:rsidR="00420B6C">
        <w:rPr>
          <w:rFonts w:asciiTheme="majorHAnsi" w:hAnsiTheme="majorHAnsi"/>
          <w:szCs w:val="22"/>
        </w:rPr>
        <w:t xml:space="preserve"> </w:t>
      </w:r>
      <w:r w:rsidR="00D508A6">
        <w:rPr>
          <w:rFonts w:asciiTheme="majorHAnsi" w:hAnsiTheme="majorHAnsi"/>
          <w:szCs w:val="22"/>
        </w:rPr>
        <w:t xml:space="preserve">as an advisory </w:t>
      </w:r>
      <w:r w:rsidR="00DC65E2">
        <w:rPr>
          <w:rFonts w:asciiTheme="majorHAnsi" w:hAnsiTheme="majorHAnsi"/>
          <w:szCs w:val="22"/>
        </w:rPr>
        <w:t>group</w:t>
      </w:r>
      <w:r w:rsidR="00D508A6">
        <w:rPr>
          <w:rFonts w:asciiTheme="majorHAnsi" w:hAnsiTheme="majorHAnsi"/>
          <w:szCs w:val="22"/>
        </w:rPr>
        <w:t xml:space="preserve"> </w:t>
      </w:r>
      <w:r w:rsidR="00DC65E2">
        <w:rPr>
          <w:rFonts w:asciiTheme="majorHAnsi" w:hAnsiTheme="majorHAnsi"/>
          <w:szCs w:val="22"/>
        </w:rPr>
        <w:t>that</w:t>
      </w:r>
      <w:r w:rsidR="00315199">
        <w:rPr>
          <w:rFonts w:asciiTheme="majorHAnsi" w:hAnsiTheme="majorHAnsi"/>
          <w:szCs w:val="22"/>
        </w:rPr>
        <w:t xml:space="preserve"> support</w:t>
      </w:r>
      <w:r w:rsidR="00DC65E2">
        <w:rPr>
          <w:rFonts w:asciiTheme="majorHAnsi" w:hAnsiTheme="majorHAnsi"/>
          <w:szCs w:val="22"/>
        </w:rPr>
        <w:t>s</w:t>
      </w:r>
      <w:r w:rsidR="00315199">
        <w:rPr>
          <w:rFonts w:asciiTheme="majorHAnsi" w:hAnsiTheme="majorHAnsi"/>
          <w:szCs w:val="22"/>
        </w:rPr>
        <w:t xml:space="preserve"> EGI </w:t>
      </w:r>
      <w:r w:rsidR="00420B6C">
        <w:rPr>
          <w:rFonts w:asciiTheme="majorHAnsi" w:hAnsiTheme="majorHAnsi"/>
          <w:szCs w:val="22"/>
        </w:rPr>
        <w:t xml:space="preserve">in </w:t>
      </w:r>
      <w:r w:rsidR="00695C11">
        <w:rPr>
          <w:rFonts w:asciiTheme="majorHAnsi" w:hAnsiTheme="majorHAnsi"/>
          <w:szCs w:val="22"/>
        </w:rPr>
        <w:t>formulating</w:t>
      </w:r>
      <w:r w:rsidR="00420B6C">
        <w:rPr>
          <w:rFonts w:asciiTheme="majorHAnsi" w:hAnsiTheme="majorHAnsi"/>
          <w:szCs w:val="22"/>
        </w:rPr>
        <w:t xml:space="preserve"> its </w:t>
      </w:r>
      <w:r w:rsidR="00315199">
        <w:rPr>
          <w:rFonts w:asciiTheme="majorHAnsi" w:hAnsiTheme="majorHAnsi"/>
          <w:szCs w:val="22"/>
        </w:rPr>
        <w:t>Engagement Strategy</w:t>
      </w:r>
      <w:r w:rsidR="00DC65E2">
        <w:rPr>
          <w:rFonts w:asciiTheme="majorHAnsi" w:hAnsiTheme="majorHAnsi"/>
          <w:szCs w:val="22"/>
        </w:rPr>
        <w:t>,</w:t>
      </w:r>
      <w:r w:rsidR="00695C11">
        <w:rPr>
          <w:rFonts w:asciiTheme="majorHAnsi" w:hAnsiTheme="majorHAnsi"/>
          <w:szCs w:val="22"/>
        </w:rPr>
        <w:t xml:space="preserve"> and monitoring </w:t>
      </w:r>
      <w:r w:rsidR="00DC65E2">
        <w:rPr>
          <w:rFonts w:asciiTheme="majorHAnsi" w:hAnsiTheme="majorHAnsi"/>
          <w:szCs w:val="22"/>
        </w:rPr>
        <w:t>the strategy</w:t>
      </w:r>
      <w:r w:rsidR="00695C11">
        <w:rPr>
          <w:rFonts w:asciiTheme="majorHAnsi" w:hAnsiTheme="majorHAnsi"/>
          <w:szCs w:val="22"/>
        </w:rPr>
        <w:t xml:space="preserve"> implementation</w:t>
      </w:r>
      <w:r w:rsidR="00315199">
        <w:rPr>
          <w:rFonts w:asciiTheme="majorHAnsi" w:hAnsiTheme="majorHAnsi"/>
          <w:szCs w:val="22"/>
        </w:rPr>
        <w:t xml:space="preserve">. </w:t>
      </w:r>
      <w:r w:rsidR="00420B6C">
        <w:rPr>
          <w:rFonts w:asciiTheme="majorHAnsi" w:hAnsiTheme="majorHAnsi"/>
          <w:szCs w:val="22"/>
        </w:rPr>
        <w:t xml:space="preserve">The </w:t>
      </w:r>
      <w:r w:rsidR="00695C11">
        <w:rPr>
          <w:rFonts w:asciiTheme="majorHAnsi" w:hAnsiTheme="majorHAnsi"/>
          <w:szCs w:val="22"/>
        </w:rPr>
        <w:t>Group</w:t>
      </w:r>
      <w:r w:rsidR="00420B6C">
        <w:rPr>
          <w:rFonts w:asciiTheme="majorHAnsi" w:hAnsiTheme="majorHAnsi"/>
          <w:szCs w:val="22"/>
        </w:rPr>
        <w:t xml:space="preserve"> works directly with the coordinator of the </w:t>
      </w:r>
      <w:r w:rsidR="00315199">
        <w:rPr>
          <w:rFonts w:asciiTheme="majorHAnsi" w:hAnsiTheme="majorHAnsi"/>
          <w:szCs w:val="22"/>
        </w:rPr>
        <w:t>EGI.eu User Community Support Team</w:t>
      </w:r>
      <w:r w:rsidR="00DC65E2">
        <w:rPr>
          <w:rFonts w:asciiTheme="majorHAnsi" w:hAnsiTheme="majorHAnsi"/>
          <w:szCs w:val="22"/>
        </w:rPr>
        <w:t>,</w:t>
      </w:r>
      <w:r w:rsidR="00420B6C">
        <w:rPr>
          <w:rFonts w:asciiTheme="majorHAnsi" w:hAnsiTheme="majorHAnsi"/>
          <w:szCs w:val="22"/>
        </w:rPr>
        <w:t xml:space="preserve"> and </w:t>
      </w:r>
      <w:r w:rsidR="00DC65E2">
        <w:rPr>
          <w:rFonts w:asciiTheme="majorHAnsi" w:hAnsiTheme="majorHAnsi"/>
          <w:szCs w:val="22"/>
        </w:rPr>
        <w:t>with other EGI representatives as required</w:t>
      </w:r>
      <w:r w:rsidR="00B83A0A">
        <w:rPr>
          <w:rFonts w:asciiTheme="majorHAnsi" w:hAnsiTheme="majorHAnsi"/>
          <w:szCs w:val="22"/>
        </w:rPr>
        <w:t xml:space="preserve">. </w:t>
      </w:r>
      <w:r w:rsidR="00420B6C">
        <w:rPr>
          <w:rFonts w:asciiTheme="majorHAnsi" w:hAnsiTheme="majorHAnsi"/>
          <w:szCs w:val="22"/>
        </w:rPr>
        <w:t xml:space="preserve">The </w:t>
      </w:r>
      <w:r w:rsidR="00DC65E2">
        <w:rPr>
          <w:rFonts w:asciiTheme="majorHAnsi" w:hAnsiTheme="majorHAnsi"/>
          <w:szCs w:val="22"/>
        </w:rPr>
        <w:t xml:space="preserve">NGI </w:t>
      </w:r>
      <w:r w:rsidR="00420B6C">
        <w:rPr>
          <w:rFonts w:asciiTheme="majorHAnsi" w:hAnsiTheme="majorHAnsi"/>
          <w:szCs w:val="22"/>
        </w:rPr>
        <w:t xml:space="preserve">Council </w:t>
      </w:r>
      <w:r w:rsidR="00DC65E2">
        <w:rPr>
          <w:rFonts w:asciiTheme="majorHAnsi" w:hAnsiTheme="majorHAnsi"/>
          <w:szCs w:val="22"/>
        </w:rPr>
        <w:t xml:space="preserve">members are </w:t>
      </w:r>
      <w:r w:rsidR="00420B6C">
        <w:rPr>
          <w:rFonts w:asciiTheme="majorHAnsi" w:hAnsiTheme="majorHAnsi"/>
          <w:szCs w:val="22"/>
        </w:rPr>
        <w:t xml:space="preserve">responsible for </w:t>
      </w:r>
      <w:r w:rsidR="00DC65E2">
        <w:rPr>
          <w:rFonts w:asciiTheme="majorHAnsi" w:hAnsiTheme="majorHAnsi"/>
          <w:szCs w:val="22"/>
        </w:rPr>
        <w:t xml:space="preserve">the Engagement </w:t>
      </w:r>
      <w:r w:rsidR="00420B6C">
        <w:rPr>
          <w:rFonts w:asciiTheme="majorHAnsi" w:hAnsiTheme="majorHAnsi"/>
          <w:szCs w:val="22"/>
        </w:rPr>
        <w:t>strategy implementation</w:t>
      </w:r>
      <w:r w:rsidR="00DC65E2">
        <w:rPr>
          <w:rFonts w:asciiTheme="majorHAnsi" w:hAnsiTheme="majorHAnsi"/>
          <w:szCs w:val="22"/>
        </w:rPr>
        <w:t xml:space="preserve">. </w:t>
      </w:r>
      <w:r w:rsidR="008C05AF">
        <w:rPr>
          <w:rFonts w:asciiTheme="majorHAnsi" w:hAnsiTheme="majorHAnsi"/>
          <w:szCs w:val="22"/>
        </w:rPr>
        <w:lastRenderedPageBreak/>
        <w:t>Most</w:t>
      </w:r>
      <w:r w:rsidR="00DC65E2">
        <w:rPr>
          <w:rFonts w:asciiTheme="majorHAnsi" w:hAnsiTheme="majorHAnsi"/>
          <w:szCs w:val="22"/>
        </w:rPr>
        <w:t xml:space="preserve"> NGIs participate in this </w:t>
      </w:r>
      <w:r w:rsidR="008C05AF">
        <w:rPr>
          <w:rFonts w:asciiTheme="majorHAnsi" w:hAnsiTheme="majorHAnsi"/>
          <w:szCs w:val="22"/>
        </w:rPr>
        <w:t xml:space="preserve">implementation </w:t>
      </w:r>
      <w:r w:rsidR="00DC65E2">
        <w:rPr>
          <w:rFonts w:asciiTheme="majorHAnsi" w:hAnsiTheme="majorHAnsi"/>
          <w:szCs w:val="22"/>
        </w:rPr>
        <w:t>through</w:t>
      </w:r>
      <w:r w:rsidR="00420B6C">
        <w:rPr>
          <w:rFonts w:asciiTheme="majorHAnsi" w:hAnsiTheme="majorHAnsi"/>
          <w:szCs w:val="22"/>
        </w:rPr>
        <w:t xml:space="preserve"> </w:t>
      </w:r>
      <w:r w:rsidR="00DC65E2">
        <w:rPr>
          <w:rFonts w:asciiTheme="majorHAnsi" w:hAnsiTheme="majorHAnsi"/>
          <w:szCs w:val="22"/>
        </w:rPr>
        <w:t xml:space="preserve">their </w:t>
      </w:r>
      <w:r w:rsidR="00420B6C">
        <w:rPr>
          <w:rFonts w:asciiTheme="majorHAnsi" w:hAnsiTheme="majorHAnsi"/>
          <w:szCs w:val="22"/>
        </w:rPr>
        <w:t>‘NGI International Liaisons’</w:t>
      </w:r>
      <w:r w:rsidR="008C05AF">
        <w:rPr>
          <w:rStyle w:val="FootnoteReference"/>
          <w:rFonts w:asciiTheme="majorHAnsi" w:hAnsiTheme="majorHAnsi"/>
          <w:szCs w:val="22"/>
        </w:rPr>
        <w:footnoteReference w:id="2"/>
      </w:r>
      <w:r w:rsidR="008C05AF">
        <w:rPr>
          <w:rFonts w:asciiTheme="majorHAnsi" w:hAnsiTheme="majorHAnsi"/>
          <w:szCs w:val="22"/>
        </w:rPr>
        <w:t>, while some are connected through their</w:t>
      </w:r>
      <w:r w:rsidR="00420B6C">
        <w:rPr>
          <w:rFonts w:asciiTheme="majorHAnsi" w:hAnsiTheme="majorHAnsi"/>
          <w:szCs w:val="22"/>
        </w:rPr>
        <w:t xml:space="preserve"> council representatives</w:t>
      </w:r>
      <w:r w:rsidR="00266319">
        <w:rPr>
          <w:rStyle w:val="FootnoteReference"/>
          <w:rFonts w:asciiTheme="majorHAnsi" w:hAnsiTheme="majorHAnsi"/>
          <w:szCs w:val="22"/>
        </w:rPr>
        <w:footnoteReference w:id="3"/>
      </w:r>
      <w:r w:rsidR="00420B6C">
        <w:rPr>
          <w:rFonts w:asciiTheme="majorHAnsi" w:hAnsiTheme="majorHAnsi"/>
          <w:szCs w:val="22"/>
        </w:rPr>
        <w:t xml:space="preserve">. </w:t>
      </w:r>
      <w:r w:rsidR="008C05AF">
        <w:rPr>
          <w:rFonts w:asciiTheme="majorHAnsi" w:hAnsiTheme="majorHAnsi"/>
          <w:szCs w:val="22"/>
        </w:rPr>
        <w:t>Some EGI partner countries (or regions) are not involved in the council but still participate in the engagement work via their User Support Teams</w:t>
      </w:r>
      <w:r w:rsidR="008C05AF">
        <w:rPr>
          <w:rStyle w:val="FootnoteReference"/>
          <w:rFonts w:asciiTheme="majorHAnsi" w:hAnsiTheme="majorHAnsi"/>
          <w:szCs w:val="22"/>
        </w:rPr>
        <w:footnoteReference w:id="4"/>
      </w:r>
      <w:r w:rsidR="008C05AF">
        <w:rPr>
          <w:rFonts w:asciiTheme="majorHAnsi" w:hAnsiTheme="majorHAnsi"/>
          <w:szCs w:val="22"/>
        </w:rPr>
        <w:t xml:space="preserve">. </w:t>
      </w:r>
    </w:p>
    <w:p w14:paraId="152964C2" w14:textId="77777777" w:rsidR="00315199" w:rsidRDefault="00315199" w:rsidP="00AC53DB">
      <w:pPr>
        <w:spacing w:line="276" w:lineRule="auto"/>
        <w:rPr>
          <w:rFonts w:asciiTheme="majorHAnsi" w:hAnsiTheme="majorHAnsi"/>
          <w:szCs w:val="22"/>
        </w:rPr>
      </w:pPr>
    </w:p>
    <w:p w14:paraId="3B6E5538" w14:textId="0A75F113" w:rsidR="006B68DC" w:rsidRPr="00BE17AB" w:rsidRDefault="004B226D" w:rsidP="00AC53DB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More specifically</w:t>
      </w:r>
      <w:r w:rsidR="00AC53DB" w:rsidRPr="00BE17AB">
        <w:rPr>
          <w:rFonts w:asciiTheme="majorHAnsi" w:hAnsiTheme="majorHAnsi"/>
          <w:szCs w:val="22"/>
        </w:rPr>
        <w:t xml:space="preserve"> the </w:t>
      </w:r>
      <w:r>
        <w:rPr>
          <w:rFonts w:asciiTheme="majorHAnsi" w:hAnsiTheme="majorHAnsi"/>
          <w:szCs w:val="22"/>
        </w:rPr>
        <w:t>Group</w:t>
      </w:r>
      <w:r w:rsidR="006419F9" w:rsidRPr="00BE17AB">
        <w:rPr>
          <w:rFonts w:asciiTheme="majorHAnsi" w:hAnsiTheme="majorHAnsi"/>
          <w:szCs w:val="22"/>
        </w:rPr>
        <w:t xml:space="preserve"> </w:t>
      </w:r>
      <w:r w:rsidR="006B68DC" w:rsidRPr="00BE17AB">
        <w:rPr>
          <w:rFonts w:asciiTheme="majorHAnsi" w:hAnsiTheme="majorHAnsi"/>
          <w:szCs w:val="22"/>
        </w:rPr>
        <w:t>w</w:t>
      </w:r>
      <w:r w:rsidR="006419F9" w:rsidRPr="00BE17AB">
        <w:rPr>
          <w:rFonts w:asciiTheme="majorHAnsi" w:hAnsiTheme="majorHAnsi"/>
          <w:szCs w:val="22"/>
        </w:rPr>
        <w:t>ill</w:t>
      </w:r>
      <w:r w:rsidR="006B68DC" w:rsidRPr="00BE17AB">
        <w:rPr>
          <w:rFonts w:asciiTheme="majorHAnsi" w:hAnsiTheme="majorHAnsi"/>
          <w:szCs w:val="22"/>
        </w:rPr>
        <w:t xml:space="preserve"> carry out </w:t>
      </w:r>
      <w:r w:rsidR="00AF44FF" w:rsidRPr="00BE17AB">
        <w:rPr>
          <w:rFonts w:asciiTheme="majorHAnsi" w:hAnsiTheme="majorHAnsi"/>
          <w:szCs w:val="22"/>
        </w:rPr>
        <w:t>the following</w:t>
      </w:r>
      <w:r w:rsidR="006B68DC" w:rsidRPr="00BE17AB">
        <w:rPr>
          <w:rFonts w:asciiTheme="majorHAnsi" w:hAnsiTheme="majorHAnsi"/>
          <w:szCs w:val="22"/>
        </w:rPr>
        <w:t xml:space="preserve"> activitie</w:t>
      </w:r>
      <w:r w:rsidR="00AF44FF" w:rsidRPr="00BE17AB">
        <w:rPr>
          <w:rFonts w:asciiTheme="majorHAnsi" w:hAnsiTheme="majorHAnsi"/>
          <w:szCs w:val="22"/>
        </w:rPr>
        <w:t>s</w:t>
      </w:r>
      <w:r w:rsidR="006B68DC" w:rsidRPr="00BE17AB">
        <w:rPr>
          <w:rFonts w:asciiTheme="majorHAnsi" w:hAnsiTheme="majorHAnsi"/>
          <w:szCs w:val="22"/>
        </w:rPr>
        <w:t>:</w:t>
      </w:r>
    </w:p>
    <w:p w14:paraId="71D7D1BF" w14:textId="583574CC" w:rsidR="00247F19" w:rsidRPr="00BE17AB" w:rsidRDefault="000868C2" w:rsidP="00247F19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A</w:t>
      </w:r>
      <w:r w:rsidR="00247F19" w:rsidRPr="00BE17AB">
        <w:rPr>
          <w:rFonts w:asciiTheme="majorHAnsi" w:hAnsiTheme="majorHAnsi"/>
          <w:szCs w:val="22"/>
        </w:rPr>
        <w:t>dvis</w:t>
      </w:r>
      <w:r w:rsidR="00FE005A" w:rsidRPr="00BE17AB">
        <w:rPr>
          <w:rFonts w:asciiTheme="majorHAnsi" w:hAnsiTheme="majorHAnsi"/>
          <w:szCs w:val="22"/>
        </w:rPr>
        <w:t xml:space="preserve">e the EGI management </w:t>
      </w:r>
      <w:r w:rsidR="00247F19" w:rsidRPr="00BE17AB">
        <w:rPr>
          <w:rFonts w:asciiTheme="majorHAnsi" w:hAnsiTheme="majorHAnsi"/>
          <w:szCs w:val="22"/>
        </w:rPr>
        <w:t xml:space="preserve">on </w:t>
      </w:r>
      <w:r w:rsidRPr="00BE17AB">
        <w:rPr>
          <w:rFonts w:asciiTheme="majorHAnsi" w:hAnsiTheme="majorHAnsi"/>
          <w:szCs w:val="22"/>
        </w:rPr>
        <w:t xml:space="preserve">priorities for </w:t>
      </w:r>
      <w:r w:rsidR="00266319">
        <w:rPr>
          <w:rFonts w:asciiTheme="majorHAnsi" w:hAnsiTheme="majorHAnsi"/>
          <w:szCs w:val="22"/>
        </w:rPr>
        <w:t>engagement with new communities</w:t>
      </w:r>
      <w:r w:rsidR="004B226D">
        <w:rPr>
          <w:rFonts w:asciiTheme="majorHAnsi" w:hAnsiTheme="majorHAnsi"/>
          <w:szCs w:val="22"/>
        </w:rPr>
        <w:t>.</w:t>
      </w:r>
    </w:p>
    <w:p w14:paraId="07832AE1" w14:textId="71E82783" w:rsidR="00247F19" w:rsidRPr="004B226D" w:rsidRDefault="00247F19" w:rsidP="004B226D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Conduct regularly scheduled reviews of </w:t>
      </w:r>
      <w:r w:rsidR="004B226D">
        <w:rPr>
          <w:rFonts w:asciiTheme="majorHAnsi" w:hAnsiTheme="majorHAnsi"/>
          <w:szCs w:val="22"/>
        </w:rPr>
        <w:t>engagement progress with</w:t>
      </w:r>
      <w:r w:rsidRPr="00BE17AB">
        <w:rPr>
          <w:rFonts w:asciiTheme="majorHAnsi" w:hAnsiTheme="majorHAnsi"/>
          <w:szCs w:val="22"/>
        </w:rPr>
        <w:t xml:space="preserve"> </w:t>
      </w:r>
      <w:r w:rsidR="00266319">
        <w:rPr>
          <w:rFonts w:asciiTheme="majorHAnsi" w:hAnsiTheme="majorHAnsi"/>
          <w:szCs w:val="22"/>
        </w:rPr>
        <w:t xml:space="preserve">communities that </w:t>
      </w:r>
      <w:r w:rsidR="004B226D">
        <w:rPr>
          <w:rFonts w:asciiTheme="majorHAnsi" w:hAnsiTheme="majorHAnsi"/>
          <w:szCs w:val="22"/>
        </w:rPr>
        <w:t xml:space="preserve">were prioritised for engagement in the past. </w:t>
      </w:r>
    </w:p>
    <w:p w14:paraId="59CBCC37" w14:textId="3ED325F8" w:rsidR="004B226D" w:rsidRPr="00BE17AB" w:rsidRDefault="004B226D" w:rsidP="004B226D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Advice </w:t>
      </w:r>
      <w:r w:rsidRPr="00BE17AB">
        <w:rPr>
          <w:rFonts w:asciiTheme="majorHAnsi" w:hAnsiTheme="majorHAnsi"/>
          <w:szCs w:val="22"/>
        </w:rPr>
        <w:t xml:space="preserve">the </w:t>
      </w:r>
      <w:r>
        <w:rPr>
          <w:rFonts w:asciiTheme="majorHAnsi" w:hAnsiTheme="majorHAnsi"/>
          <w:szCs w:val="22"/>
        </w:rPr>
        <w:t>SSB</w:t>
      </w:r>
      <w:r w:rsidRPr="00BE17AB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via the Group Chair </w:t>
      </w:r>
      <w:r w:rsidRPr="00BE17AB">
        <w:rPr>
          <w:rFonts w:asciiTheme="majorHAnsi" w:hAnsiTheme="majorHAnsi"/>
          <w:szCs w:val="22"/>
        </w:rPr>
        <w:t xml:space="preserve">concerning the services </w:t>
      </w:r>
      <w:r>
        <w:rPr>
          <w:rFonts w:asciiTheme="majorHAnsi" w:hAnsiTheme="majorHAnsi"/>
          <w:szCs w:val="22"/>
        </w:rPr>
        <w:t xml:space="preserve">offered by EGI </w:t>
      </w:r>
      <w:r w:rsidRPr="00BE17AB">
        <w:rPr>
          <w:rFonts w:asciiTheme="majorHAnsi" w:hAnsiTheme="majorHAnsi"/>
          <w:szCs w:val="22"/>
        </w:rPr>
        <w:t>for research communities</w:t>
      </w:r>
      <w:r>
        <w:rPr>
          <w:rFonts w:asciiTheme="majorHAnsi" w:hAnsiTheme="majorHAnsi"/>
          <w:szCs w:val="22"/>
        </w:rPr>
        <w:t>.</w:t>
      </w:r>
    </w:p>
    <w:p w14:paraId="451731A9" w14:textId="104CD326" w:rsidR="00E021CE" w:rsidRPr="004B226D" w:rsidRDefault="004B226D" w:rsidP="004B226D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Advice EGI about </w:t>
      </w:r>
      <w:r w:rsidR="00146F29">
        <w:rPr>
          <w:rFonts w:asciiTheme="majorHAnsi" w:hAnsiTheme="majorHAnsi"/>
          <w:szCs w:val="22"/>
        </w:rPr>
        <w:t xml:space="preserve">activities of </w:t>
      </w:r>
      <w:r>
        <w:rPr>
          <w:rFonts w:asciiTheme="majorHAnsi" w:hAnsiTheme="majorHAnsi"/>
          <w:szCs w:val="22"/>
        </w:rPr>
        <w:t xml:space="preserve">the </w:t>
      </w:r>
      <w:r w:rsidR="00146F29">
        <w:rPr>
          <w:rFonts w:asciiTheme="majorHAnsi" w:hAnsiTheme="majorHAnsi"/>
          <w:szCs w:val="22"/>
        </w:rPr>
        <w:t xml:space="preserve">EGI </w:t>
      </w:r>
      <w:r w:rsidR="00266319">
        <w:rPr>
          <w:rFonts w:asciiTheme="majorHAnsi" w:hAnsiTheme="majorHAnsi"/>
          <w:szCs w:val="22"/>
        </w:rPr>
        <w:t>Customer Relationship Management</w:t>
      </w:r>
      <w:r w:rsidR="00146F29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(CRM) procedures</w:t>
      </w:r>
      <w:r w:rsidR="00146F29">
        <w:rPr>
          <w:rFonts w:asciiTheme="majorHAnsi" w:hAnsiTheme="majorHAnsi"/>
          <w:szCs w:val="22"/>
        </w:rPr>
        <w:t xml:space="preserve"> upon request from the </w:t>
      </w:r>
      <w:r>
        <w:rPr>
          <w:rFonts w:asciiTheme="majorHAnsi" w:hAnsiTheme="majorHAnsi"/>
          <w:szCs w:val="22"/>
        </w:rPr>
        <w:t>CRM process manager.</w:t>
      </w:r>
    </w:p>
    <w:p w14:paraId="7311BB24" w14:textId="618C0766" w:rsidR="00AF44FF" w:rsidRPr="00BE17AB" w:rsidRDefault="004B226D" w:rsidP="00247F19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Advice </w:t>
      </w:r>
      <w:r w:rsidR="00AF44FF" w:rsidRPr="00BE17AB">
        <w:rPr>
          <w:rFonts w:asciiTheme="majorHAnsi" w:hAnsiTheme="majorHAnsi"/>
          <w:szCs w:val="22"/>
        </w:rPr>
        <w:t>the TCB</w:t>
      </w:r>
      <w:r w:rsidR="00266319">
        <w:rPr>
          <w:rFonts w:asciiTheme="majorHAnsi" w:hAnsiTheme="majorHAnsi"/>
          <w:szCs w:val="22"/>
        </w:rPr>
        <w:t>s (data, cloud, AAI, core)</w:t>
      </w:r>
      <w:r w:rsidR="00AF44FF" w:rsidRPr="00BE17AB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via the Group Chair </w:t>
      </w:r>
      <w:r w:rsidR="00AF44FF" w:rsidRPr="00BE17AB">
        <w:rPr>
          <w:rFonts w:asciiTheme="majorHAnsi" w:hAnsiTheme="majorHAnsi"/>
          <w:szCs w:val="22"/>
        </w:rPr>
        <w:t xml:space="preserve">concerning the evolution of technology and how this can affect </w:t>
      </w:r>
      <w:r w:rsidR="00266319">
        <w:rPr>
          <w:rFonts w:asciiTheme="majorHAnsi" w:hAnsiTheme="majorHAnsi"/>
          <w:szCs w:val="22"/>
        </w:rPr>
        <w:t>communities</w:t>
      </w:r>
    </w:p>
    <w:p w14:paraId="0034E4D2" w14:textId="12D8554B" w:rsidR="00E021CE" w:rsidRPr="00BE17AB" w:rsidRDefault="004B226D" w:rsidP="00247F19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Advice</w:t>
      </w:r>
      <w:r w:rsidR="00AF44FF" w:rsidRPr="00BE17AB">
        <w:rPr>
          <w:rFonts w:asciiTheme="majorHAnsi" w:hAnsiTheme="majorHAnsi"/>
          <w:szCs w:val="22"/>
        </w:rPr>
        <w:t xml:space="preserve"> the OMB</w:t>
      </w:r>
      <w:r>
        <w:rPr>
          <w:rFonts w:asciiTheme="majorHAnsi" w:hAnsiTheme="majorHAnsi"/>
          <w:szCs w:val="22"/>
        </w:rPr>
        <w:t xml:space="preserve"> via the Group Chair</w:t>
      </w:r>
      <w:r w:rsidR="00AF44FF" w:rsidRPr="00BE17AB">
        <w:rPr>
          <w:rFonts w:asciiTheme="majorHAnsi" w:hAnsiTheme="majorHAnsi"/>
          <w:szCs w:val="22"/>
        </w:rPr>
        <w:t xml:space="preserve"> concerning the services and solutions </w:t>
      </w:r>
      <w:r>
        <w:rPr>
          <w:rFonts w:asciiTheme="majorHAnsi" w:hAnsiTheme="majorHAnsi"/>
          <w:szCs w:val="22"/>
        </w:rPr>
        <w:t xml:space="preserve">offered </w:t>
      </w:r>
      <w:r w:rsidR="00AF44FF" w:rsidRPr="00BE17AB">
        <w:rPr>
          <w:rFonts w:asciiTheme="majorHAnsi" w:hAnsiTheme="majorHAnsi"/>
          <w:szCs w:val="22"/>
        </w:rPr>
        <w:t>for resource providers</w:t>
      </w:r>
      <w:r>
        <w:rPr>
          <w:rFonts w:asciiTheme="majorHAnsi" w:hAnsiTheme="majorHAnsi"/>
          <w:szCs w:val="22"/>
        </w:rPr>
        <w:t xml:space="preserve">. </w:t>
      </w:r>
    </w:p>
    <w:p w14:paraId="7E3B1736" w14:textId="41D840A8" w:rsidR="00C64B75" w:rsidRDefault="00C64B75" w:rsidP="00266319">
      <w:pPr>
        <w:pStyle w:val="ListParagraph"/>
        <w:spacing w:line="276" w:lineRule="auto"/>
        <w:rPr>
          <w:rFonts w:asciiTheme="majorHAnsi" w:hAnsiTheme="majorHAnsi"/>
          <w:szCs w:val="22"/>
        </w:rPr>
      </w:pPr>
    </w:p>
    <w:p w14:paraId="3324D1D1" w14:textId="4583B7AB" w:rsidR="00341520" w:rsidRPr="00BE17AB" w:rsidRDefault="00F31A59" w:rsidP="000201C8">
      <w:p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From the </w:t>
      </w:r>
      <w:r w:rsidR="00DB5B4A">
        <w:rPr>
          <w:rFonts w:asciiTheme="majorHAnsi" w:hAnsiTheme="majorHAnsi"/>
          <w:szCs w:val="22"/>
        </w:rPr>
        <w:t>S</w:t>
      </w:r>
      <w:r w:rsidRPr="00BE17AB">
        <w:rPr>
          <w:rFonts w:asciiTheme="majorHAnsi" w:hAnsiTheme="majorHAnsi"/>
          <w:szCs w:val="22"/>
        </w:rPr>
        <w:t xml:space="preserve">ervice </w:t>
      </w:r>
      <w:r w:rsidR="00DB5B4A">
        <w:rPr>
          <w:rFonts w:asciiTheme="majorHAnsi" w:hAnsiTheme="majorHAnsi"/>
          <w:szCs w:val="22"/>
        </w:rPr>
        <w:t>M</w:t>
      </w:r>
      <w:r w:rsidRPr="00BE17AB">
        <w:rPr>
          <w:rFonts w:asciiTheme="majorHAnsi" w:hAnsiTheme="majorHAnsi"/>
          <w:szCs w:val="22"/>
        </w:rPr>
        <w:t xml:space="preserve">anagement perspective, </w:t>
      </w:r>
      <w:r w:rsidR="00341520" w:rsidRPr="00BE17AB">
        <w:rPr>
          <w:rFonts w:asciiTheme="majorHAnsi" w:hAnsiTheme="majorHAnsi"/>
          <w:szCs w:val="22"/>
        </w:rPr>
        <w:t xml:space="preserve">the </w:t>
      </w:r>
      <w:r w:rsidR="004B226D">
        <w:rPr>
          <w:rFonts w:asciiTheme="majorHAnsi" w:hAnsiTheme="majorHAnsi"/>
          <w:szCs w:val="22"/>
        </w:rPr>
        <w:t>Group</w:t>
      </w:r>
      <w:r w:rsidR="00341520" w:rsidRPr="00BE17AB">
        <w:rPr>
          <w:rFonts w:asciiTheme="majorHAnsi" w:hAnsiTheme="majorHAnsi"/>
          <w:szCs w:val="22"/>
        </w:rPr>
        <w:t xml:space="preserve"> </w:t>
      </w:r>
      <w:r w:rsidRPr="00BE17AB">
        <w:rPr>
          <w:rFonts w:asciiTheme="majorHAnsi" w:hAnsiTheme="majorHAnsi"/>
          <w:szCs w:val="22"/>
        </w:rPr>
        <w:t xml:space="preserve">will mainly </w:t>
      </w:r>
      <w:r w:rsidR="00DB5B4A">
        <w:rPr>
          <w:rFonts w:asciiTheme="majorHAnsi" w:hAnsiTheme="majorHAnsi"/>
          <w:szCs w:val="22"/>
        </w:rPr>
        <w:t>advice EGI in the context of the</w:t>
      </w:r>
      <w:r w:rsidRPr="00BE17AB">
        <w:rPr>
          <w:rFonts w:asciiTheme="majorHAnsi" w:hAnsiTheme="majorHAnsi"/>
          <w:szCs w:val="22"/>
        </w:rPr>
        <w:t xml:space="preserve"> </w:t>
      </w:r>
      <w:r w:rsidR="00341520" w:rsidRPr="00BE17AB">
        <w:rPr>
          <w:rFonts w:asciiTheme="majorHAnsi" w:hAnsiTheme="majorHAnsi"/>
          <w:szCs w:val="22"/>
        </w:rPr>
        <w:t>the following processes:</w:t>
      </w:r>
    </w:p>
    <w:p w14:paraId="501B63B9" w14:textId="77777777" w:rsidR="00266319" w:rsidRPr="00BE17AB" w:rsidRDefault="00266319" w:rsidP="00266319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Customer Relationship Management (CRM)</w:t>
      </w:r>
    </w:p>
    <w:p w14:paraId="4C7C9801" w14:textId="0B0B7FD9" w:rsidR="00341520" w:rsidRPr="00BE17AB" w:rsidRDefault="004577BD" w:rsidP="00AC53DB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Service Portfolio Ma</w:t>
      </w:r>
      <w:r w:rsidR="00341520" w:rsidRPr="00BE17AB">
        <w:rPr>
          <w:rFonts w:asciiTheme="majorHAnsi" w:hAnsiTheme="majorHAnsi"/>
          <w:szCs w:val="22"/>
        </w:rPr>
        <w:t>nagement (</w:t>
      </w:r>
      <w:r w:rsidRPr="00BE17AB">
        <w:rPr>
          <w:rFonts w:asciiTheme="majorHAnsi" w:hAnsiTheme="majorHAnsi"/>
          <w:szCs w:val="22"/>
        </w:rPr>
        <w:t>SPM</w:t>
      </w:r>
      <w:r w:rsidR="00341520" w:rsidRPr="00BE17AB">
        <w:rPr>
          <w:rFonts w:asciiTheme="majorHAnsi" w:hAnsiTheme="majorHAnsi"/>
          <w:szCs w:val="22"/>
        </w:rPr>
        <w:t>)</w:t>
      </w:r>
    </w:p>
    <w:p w14:paraId="5677FF71" w14:textId="733D0D70" w:rsidR="00D2735F" w:rsidRPr="00BE17AB" w:rsidRDefault="00D2735F" w:rsidP="00D2735F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Service Level Management (SLM)</w:t>
      </w:r>
    </w:p>
    <w:p w14:paraId="73E2D530" w14:textId="163AF115" w:rsidR="00F31A59" w:rsidRPr="00BE17AB" w:rsidRDefault="00DB5B4A" w:rsidP="00F31A59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DB5B4A">
        <w:rPr>
          <w:rFonts w:asciiTheme="majorHAnsi" w:hAnsiTheme="majorHAnsi"/>
          <w:szCs w:val="22"/>
        </w:rPr>
        <w:t>Supplier, Federation Member Relationship Management</w:t>
      </w:r>
      <w:r>
        <w:rPr>
          <w:rFonts w:asciiTheme="majorHAnsi" w:hAnsiTheme="majorHAnsi"/>
          <w:szCs w:val="22"/>
        </w:rPr>
        <w:t xml:space="preserve"> (SFRM)</w:t>
      </w:r>
    </w:p>
    <w:p w14:paraId="45CDA2C6" w14:textId="77777777" w:rsidR="00266319" w:rsidRDefault="00266319" w:rsidP="00DB0F27">
      <w:pPr>
        <w:spacing w:line="276" w:lineRule="auto"/>
        <w:rPr>
          <w:rFonts w:asciiTheme="majorHAnsi" w:hAnsiTheme="majorHAnsi"/>
          <w:szCs w:val="22"/>
        </w:rPr>
      </w:pPr>
    </w:p>
    <w:p w14:paraId="7AFB08FE" w14:textId="77777777" w:rsidR="006419F9" w:rsidRPr="00BE17AB" w:rsidRDefault="006419F9" w:rsidP="00FD1303">
      <w:pPr>
        <w:pStyle w:val="Heading1"/>
        <w:rPr>
          <w:rFonts w:asciiTheme="majorHAnsi" w:hAnsiTheme="majorHAnsi"/>
        </w:rPr>
      </w:pPr>
      <w:bookmarkStart w:id="9" w:name="_Toc358525534"/>
      <w:r w:rsidRPr="00BE17AB">
        <w:rPr>
          <w:rFonts w:asciiTheme="majorHAnsi" w:hAnsiTheme="majorHAnsi"/>
        </w:rPr>
        <w:t>Authority</w:t>
      </w:r>
      <w:bookmarkEnd w:id="9"/>
    </w:p>
    <w:p w14:paraId="0B305A46" w14:textId="13AD79F4" w:rsidR="00247F19" w:rsidRPr="00BE17AB" w:rsidRDefault="00247F19" w:rsidP="00247F19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Group is </w:t>
      </w:r>
      <w:r w:rsidR="008C3DC5">
        <w:rPr>
          <w:rFonts w:asciiTheme="majorHAnsi" w:hAnsiTheme="majorHAnsi"/>
          <w:szCs w:val="22"/>
        </w:rPr>
        <w:t>a working group in EGI, invited</w:t>
      </w:r>
      <w:r w:rsidRPr="00BE17AB">
        <w:rPr>
          <w:rFonts w:asciiTheme="majorHAnsi" w:hAnsiTheme="majorHAnsi"/>
          <w:szCs w:val="22"/>
        </w:rPr>
        <w:t xml:space="preserve"> by the EGI </w:t>
      </w:r>
      <w:r w:rsidR="008C3DC5">
        <w:rPr>
          <w:rFonts w:asciiTheme="majorHAnsi" w:hAnsiTheme="majorHAnsi"/>
          <w:szCs w:val="22"/>
        </w:rPr>
        <w:t xml:space="preserve">Technical Director </w:t>
      </w:r>
      <w:r w:rsidRPr="00BE17AB">
        <w:rPr>
          <w:rFonts w:asciiTheme="majorHAnsi" w:hAnsiTheme="majorHAnsi"/>
          <w:szCs w:val="22"/>
        </w:rPr>
        <w:t xml:space="preserve">to investigate any activity within its Terms of Reference. </w:t>
      </w:r>
    </w:p>
    <w:p w14:paraId="5F0107FA" w14:textId="0340FA70" w:rsidR="007B66AE" w:rsidRPr="008C3DC5" w:rsidRDefault="006419F9" w:rsidP="007B66AE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The Group will comply with the</w:t>
      </w:r>
      <w:r w:rsidR="00D638EF" w:rsidRPr="00BE17AB">
        <w:rPr>
          <w:rFonts w:asciiTheme="majorHAnsi" w:hAnsiTheme="majorHAnsi"/>
          <w:szCs w:val="22"/>
        </w:rPr>
        <w:t xml:space="preserve"> Policy Development Process</w:t>
      </w:r>
      <w:r w:rsidR="0077224C" w:rsidRPr="00BE17AB">
        <w:rPr>
          <w:rStyle w:val="FootnoteReference"/>
          <w:rFonts w:asciiTheme="majorHAnsi" w:hAnsiTheme="majorHAnsi"/>
          <w:szCs w:val="22"/>
        </w:rPr>
        <w:footnoteReference w:id="5"/>
      </w:r>
      <w:r w:rsidR="00D638EF" w:rsidRPr="00BE17AB">
        <w:rPr>
          <w:rFonts w:asciiTheme="majorHAnsi" w:hAnsiTheme="majorHAnsi"/>
          <w:szCs w:val="22"/>
        </w:rPr>
        <w:t>.</w:t>
      </w:r>
    </w:p>
    <w:p w14:paraId="16810ED5" w14:textId="77777777" w:rsidR="007B66AE" w:rsidRPr="007B66AE" w:rsidRDefault="007B66AE" w:rsidP="007B66AE">
      <w:pPr>
        <w:spacing w:line="276" w:lineRule="auto"/>
        <w:rPr>
          <w:rFonts w:asciiTheme="majorHAnsi" w:hAnsiTheme="majorHAnsi"/>
          <w:szCs w:val="22"/>
        </w:rPr>
      </w:pPr>
    </w:p>
    <w:p w14:paraId="6BD213CF" w14:textId="77777777" w:rsidR="006419F9" w:rsidRPr="00BE17AB" w:rsidRDefault="006419F9" w:rsidP="00FD1303">
      <w:pPr>
        <w:pStyle w:val="Heading1"/>
        <w:rPr>
          <w:rFonts w:asciiTheme="majorHAnsi" w:hAnsiTheme="majorHAnsi"/>
        </w:rPr>
      </w:pPr>
      <w:bookmarkStart w:id="10" w:name="_Toc358525535"/>
      <w:r w:rsidRPr="00BE17AB">
        <w:rPr>
          <w:rFonts w:asciiTheme="majorHAnsi" w:hAnsiTheme="majorHAnsi"/>
        </w:rPr>
        <w:t>Composition</w:t>
      </w:r>
      <w:bookmarkEnd w:id="10"/>
    </w:p>
    <w:p w14:paraId="754EED39" w14:textId="77777777" w:rsidR="006419F9" w:rsidRPr="00BE17AB" w:rsidRDefault="006419F9" w:rsidP="006419F9">
      <w:pPr>
        <w:pStyle w:val="Heading2"/>
        <w:rPr>
          <w:rFonts w:asciiTheme="majorHAnsi" w:hAnsiTheme="majorHAnsi"/>
        </w:rPr>
      </w:pPr>
      <w:bookmarkStart w:id="11" w:name="_Toc358525536"/>
      <w:r w:rsidRPr="00BE17AB">
        <w:rPr>
          <w:rFonts w:asciiTheme="majorHAnsi" w:hAnsiTheme="majorHAnsi"/>
        </w:rPr>
        <w:t>Membership</w:t>
      </w:r>
      <w:bookmarkEnd w:id="11"/>
    </w:p>
    <w:p w14:paraId="34442116" w14:textId="21516263" w:rsidR="00374C68" w:rsidRPr="00BE17AB" w:rsidRDefault="008C3DC5" w:rsidP="00D638EF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6419F9" w:rsidRPr="00BE17AB">
        <w:rPr>
          <w:rFonts w:asciiTheme="majorHAnsi" w:hAnsiTheme="majorHAnsi"/>
        </w:rPr>
        <w:t>embers</w:t>
      </w:r>
      <w:r>
        <w:rPr>
          <w:rFonts w:asciiTheme="majorHAnsi" w:hAnsiTheme="majorHAnsi"/>
        </w:rPr>
        <w:t xml:space="preserve"> of the Group are invited. T</w:t>
      </w:r>
      <w:r w:rsidR="006419F9" w:rsidRPr="00BE17AB">
        <w:rPr>
          <w:rFonts w:asciiTheme="majorHAnsi" w:hAnsiTheme="majorHAnsi"/>
        </w:rPr>
        <w:t xml:space="preserve">he </w:t>
      </w:r>
      <w:r w:rsidR="00DD30D3" w:rsidRPr="00BE17AB">
        <w:rPr>
          <w:rFonts w:asciiTheme="majorHAnsi" w:hAnsiTheme="majorHAnsi"/>
        </w:rPr>
        <w:t>G</w:t>
      </w:r>
      <w:r w:rsidR="006419F9" w:rsidRPr="00BE17AB">
        <w:rPr>
          <w:rFonts w:asciiTheme="majorHAnsi" w:hAnsiTheme="majorHAnsi"/>
        </w:rPr>
        <w:t xml:space="preserve">roup </w:t>
      </w:r>
      <w:r w:rsidR="001639C6" w:rsidRPr="00BE17AB">
        <w:rPr>
          <w:rFonts w:asciiTheme="majorHAnsi" w:hAnsiTheme="majorHAnsi"/>
        </w:rPr>
        <w:t>consists of</w:t>
      </w:r>
      <w:r w:rsidR="00290600" w:rsidRPr="00BE17AB">
        <w:rPr>
          <w:rFonts w:asciiTheme="majorHAnsi" w:hAnsiTheme="majorHAnsi"/>
        </w:rPr>
        <w:t>:</w:t>
      </w:r>
    </w:p>
    <w:p w14:paraId="13DAC7BC" w14:textId="1F7E2529" w:rsidR="004B1F36" w:rsidRDefault="004B1F36" w:rsidP="004B1F36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r>
        <w:rPr>
          <w:rFonts w:asciiTheme="majorHAnsi" w:hAnsiTheme="majorHAnsi"/>
          <w:szCs w:val="22"/>
        </w:rPr>
        <w:t>Group chair</w:t>
      </w:r>
    </w:p>
    <w:p w14:paraId="4B2D26E0" w14:textId="77777777" w:rsidR="004B1F36" w:rsidRPr="00BE17AB" w:rsidRDefault="004B1F36" w:rsidP="004B1F36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Gergely Sipos, EGI.eu Customer and Technical Outreach Manager</w:t>
      </w:r>
    </w:p>
    <w:p w14:paraId="1E394654" w14:textId="36A6ED6C" w:rsidR="004B1F36" w:rsidRDefault="004B1F36" w:rsidP="004B1F36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lastRenderedPageBreak/>
        <w:t xml:space="preserve">The </w:t>
      </w:r>
      <w:r>
        <w:rPr>
          <w:rFonts w:asciiTheme="majorHAnsi" w:hAnsiTheme="majorHAnsi"/>
          <w:szCs w:val="22"/>
        </w:rPr>
        <w:t>Group deputy chair</w:t>
      </w:r>
    </w:p>
    <w:p w14:paraId="164BCE06" w14:textId="2809572F" w:rsidR="004B1F36" w:rsidRPr="00BE17AB" w:rsidRDefault="004B1F36" w:rsidP="004B1F36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Yin Chen, EGI.eu </w:t>
      </w:r>
      <w:r w:rsidRPr="004B1F36">
        <w:rPr>
          <w:rFonts w:asciiTheme="majorHAnsi" w:hAnsiTheme="majorHAnsi"/>
          <w:szCs w:val="22"/>
        </w:rPr>
        <w:t>Senior Technical Outreach Expert</w:t>
      </w:r>
    </w:p>
    <w:p w14:paraId="2EFF36DC" w14:textId="5A81C236" w:rsidR="00FA0CE5" w:rsidRDefault="00FA0CE5" w:rsidP="001639C6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FA0CE5">
        <w:rPr>
          <w:rFonts w:asciiTheme="majorHAnsi" w:hAnsiTheme="majorHAnsi"/>
          <w:szCs w:val="22"/>
        </w:rPr>
        <w:t xml:space="preserve">NGI </w:t>
      </w:r>
      <w:r w:rsidR="008C3DC5">
        <w:rPr>
          <w:rFonts w:asciiTheme="majorHAnsi" w:hAnsiTheme="majorHAnsi"/>
          <w:szCs w:val="22"/>
        </w:rPr>
        <w:t xml:space="preserve">International Liaison </w:t>
      </w:r>
      <w:r w:rsidR="008C3DC5" w:rsidRPr="00FA0CE5">
        <w:rPr>
          <w:rFonts w:asciiTheme="majorHAnsi" w:hAnsiTheme="majorHAnsi"/>
          <w:szCs w:val="22"/>
        </w:rPr>
        <w:t>representatives</w:t>
      </w:r>
      <w:r w:rsidR="008C3DC5">
        <w:rPr>
          <w:rFonts w:asciiTheme="majorHAnsi" w:hAnsiTheme="majorHAnsi"/>
          <w:szCs w:val="22"/>
        </w:rPr>
        <w:t>:</w:t>
      </w:r>
    </w:p>
    <w:p w14:paraId="72F2791F" w14:textId="05FF1D9E" w:rsidR="00E801EB" w:rsidRDefault="00FA0CE5" w:rsidP="00FA0CE5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FA0CE5">
        <w:rPr>
          <w:rFonts w:asciiTheme="majorHAnsi" w:hAnsiTheme="majorHAnsi"/>
          <w:szCs w:val="22"/>
        </w:rPr>
        <w:t xml:space="preserve">Geneviève </w:t>
      </w:r>
      <w:proofErr w:type="spellStart"/>
      <w:r w:rsidRPr="00FA0CE5">
        <w:rPr>
          <w:rFonts w:asciiTheme="majorHAnsi" w:hAnsiTheme="majorHAnsi"/>
          <w:szCs w:val="22"/>
        </w:rPr>
        <w:t>Romier</w:t>
      </w:r>
      <w:proofErr w:type="spellEnd"/>
      <w:r>
        <w:rPr>
          <w:rFonts w:asciiTheme="majorHAnsi" w:hAnsiTheme="majorHAnsi"/>
          <w:szCs w:val="22"/>
        </w:rPr>
        <w:t>, France-Grilles</w:t>
      </w:r>
    </w:p>
    <w:p w14:paraId="61795001" w14:textId="480C0C33" w:rsidR="00FA0CE5" w:rsidRDefault="00FA0CE5" w:rsidP="00FA0CE5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Jan Bot, </w:t>
      </w:r>
      <w:proofErr w:type="spellStart"/>
      <w:r>
        <w:rPr>
          <w:rFonts w:asciiTheme="majorHAnsi" w:hAnsiTheme="majorHAnsi"/>
          <w:szCs w:val="22"/>
        </w:rPr>
        <w:t>SURFsara</w:t>
      </w:r>
      <w:proofErr w:type="spellEnd"/>
    </w:p>
    <w:p w14:paraId="113CED67" w14:textId="018D33D3" w:rsidR="00FA0CE5" w:rsidRDefault="008C3DC5" w:rsidP="006B77D1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NGI members with i</w:t>
      </w:r>
      <w:r w:rsidR="006B77D1">
        <w:rPr>
          <w:rFonts w:asciiTheme="majorHAnsi" w:hAnsiTheme="majorHAnsi"/>
          <w:szCs w:val="22"/>
        </w:rPr>
        <w:t xml:space="preserve">ndustry engagement </w:t>
      </w:r>
      <w:r>
        <w:rPr>
          <w:rFonts w:asciiTheme="majorHAnsi" w:hAnsiTheme="majorHAnsi"/>
          <w:szCs w:val="22"/>
        </w:rPr>
        <w:t>experiences</w:t>
      </w:r>
      <w:r w:rsidR="006B77D1">
        <w:rPr>
          <w:rFonts w:asciiTheme="majorHAnsi" w:hAnsiTheme="majorHAnsi"/>
          <w:szCs w:val="22"/>
        </w:rPr>
        <w:t>:</w:t>
      </w:r>
    </w:p>
    <w:p w14:paraId="271FF56A" w14:textId="23AB18EE" w:rsidR="00FA0CE5" w:rsidRDefault="006B77D1" w:rsidP="00FA0CE5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r w:rsidRPr="006B77D1">
        <w:rPr>
          <w:rFonts w:asciiTheme="majorHAnsi" w:hAnsiTheme="majorHAnsi"/>
          <w:szCs w:val="22"/>
        </w:rPr>
        <w:t xml:space="preserve">Elisa </w:t>
      </w:r>
      <w:proofErr w:type="spellStart"/>
      <w:r w:rsidRPr="006B77D1">
        <w:rPr>
          <w:rFonts w:asciiTheme="majorHAnsi" w:hAnsiTheme="majorHAnsi"/>
          <w:szCs w:val="22"/>
        </w:rPr>
        <w:t>Cauhé</w:t>
      </w:r>
      <w:proofErr w:type="spellEnd"/>
      <w:r w:rsidRPr="006B77D1">
        <w:rPr>
          <w:rFonts w:asciiTheme="majorHAnsi" w:hAnsiTheme="majorHAnsi"/>
          <w:szCs w:val="22"/>
        </w:rPr>
        <w:t xml:space="preserve"> Martín</w:t>
      </w:r>
      <w:r>
        <w:rPr>
          <w:rFonts w:asciiTheme="majorHAnsi" w:hAnsiTheme="majorHAnsi"/>
          <w:szCs w:val="22"/>
        </w:rPr>
        <w:t>, BIFI</w:t>
      </w:r>
    </w:p>
    <w:p w14:paraId="48774BFE" w14:textId="2E5E6127" w:rsidR="006B77D1" w:rsidRPr="00FA0CE5" w:rsidRDefault="006B77D1" w:rsidP="00FA0CE5">
      <w:pPr>
        <w:pStyle w:val="ListParagraph"/>
        <w:numPr>
          <w:ilvl w:val="1"/>
          <w:numId w:val="32"/>
        </w:numPr>
        <w:spacing w:line="276" w:lineRule="auto"/>
        <w:rPr>
          <w:rFonts w:asciiTheme="majorHAnsi" w:hAnsiTheme="majorHAnsi"/>
          <w:szCs w:val="22"/>
        </w:rPr>
      </w:pPr>
      <w:proofErr w:type="spellStart"/>
      <w:r>
        <w:rPr>
          <w:rFonts w:asciiTheme="majorHAnsi" w:hAnsiTheme="majorHAnsi"/>
          <w:szCs w:val="22"/>
        </w:rPr>
        <w:t>Radosław</w:t>
      </w:r>
      <w:proofErr w:type="spellEnd"/>
      <w:r>
        <w:rPr>
          <w:rFonts w:asciiTheme="majorHAnsi" w:hAnsiTheme="majorHAnsi"/>
          <w:szCs w:val="22"/>
        </w:rPr>
        <w:t xml:space="preserve"> </w:t>
      </w:r>
      <w:proofErr w:type="spellStart"/>
      <w:r>
        <w:rPr>
          <w:rFonts w:asciiTheme="majorHAnsi" w:hAnsiTheme="majorHAnsi"/>
          <w:szCs w:val="22"/>
        </w:rPr>
        <w:t>Januszewski</w:t>
      </w:r>
      <w:proofErr w:type="spellEnd"/>
      <w:r>
        <w:rPr>
          <w:rFonts w:asciiTheme="majorHAnsi" w:hAnsiTheme="majorHAnsi"/>
          <w:szCs w:val="22"/>
        </w:rPr>
        <w:t>, PSNC</w:t>
      </w:r>
    </w:p>
    <w:p w14:paraId="5639815C" w14:textId="77777777" w:rsidR="002B47CD" w:rsidRPr="00BE17AB" w:rsidRDefault="002B47CD" w:rsidP="002A0E58">
      <w:pPr>
        <w:pStyle w:val="Heading3"/>
        <w:rPr>
          <w:rFonts w:asciiTheme="majorHAnsi" w:hAnsiTheme="majorHAnsi"/>
        </w:rPr>
      </w:pPr>
      <w:bookmarkStart w:id="12" w:name="_Toc358525537"/>
      <w:r w:rsidRPr="00BE17AB">
        <w:rPr>
          <w:rFonts w:asciiTheme="majorHAnsi" w:hAnsiTheme="majorHAnsi"/>
        </w:rPr>
        <w:t>General membership</w:t>
      </w:r>
      <w:bookmarkEnd w:id="12"/>
    </w:p>
    <w:p w14:paraId="62473760" w14:textId="7D26A26F" w:rsidR="002A0E58" w:rsidRPr="00BE17AB" w:rsidRDefault="00031425" w:rsidP="00C178B7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Group Membership </w:t>
      </w:r>
      <w:r w:rsidR="002A0E58" w:rsidRPr="00BE17AB">
        <w:rPr>
          <w:rFonts w:asciiTheme="majorHAnsi" w:hAnsiTheme="majorHAnsi"/>
          <w:szCs w:val="22"/>
        </w:rPr>
        <w:t>will automatically co</w:t>
      </w:r>
      <w:r w:rsidR="009762B9" w:rsidRPr="00BE17AB">
        <w:rPr>
          <w:rFonts w:asciiTheme="majorHAnsi" w:hAnsiTheme="majorHAnsi"/>
          <w:szCs w:val="22"/>
        </w:rPr>
        <w:t xml:space="preserve">me with a subscription to the </w:t>
      </w:r>
      <w:r w:rsidR="004B1F36">
        <w:rPr>
          <w:rFonts w:asciiTheme="majorHAnsi" w:hAnsiTheme="majorHAnsi"/>
          <w:szCs w:val="22"/>
        </w:rPr>
        <w:t>Group</w:t>
      </w:r>
      <w:r w:rsidR="002A0E58" w:rsidRPr="00BE17AB">
        <w:rPr>
          <w:rFonts w:asciiTheme="majorHAnsi" w:hAnsiTheme="majorHAnsi"/>
          <w:szCs w:val="22"/>
        </w:rPr>
        <w:t xml:space="preserve"> mailing list. </w:t>
      </w:r>
      <w:r w:rsidR="008D6FCD" w:rsidRPr="00BE17AB">
        <w:rPr>
          <w:rFonts w:asciiTheme="majorHAnsi" w:hAnsiTheme="majorHAnsi"/>
          <w:szCs w:val="22"/>
        </w:rPr>
        <w:t>Other people in the role of “observer” can</w:t>
      </w:r>
      <w:r w:rsidR="009762B9" w:rsidRPr="00BE17AB">
        <w:rPr>
          <w:rFonts w:asciiTheme="majorHAnsi" w:hAnsiTheme="majorHAnsi"/>
          <w:szCs w:val="22"/>
        </w:rPr>
        <w:t xml:space="preserve"> be subscribed to the </w:t>
      </w:r>
      <w:r w:rsidR="004B1F36">
        <w:rPr>
          <w:rFonts w:asciiTheme="majorHAnsi" w:hAnsiTheme="majorHAnsi"/>
          <w:szCs w:val="22"/>
        </w:rPr>
        <w:t>Group</w:t>
      </w:r>
      <w:r w:rsidR="002A0E58" w:rsidRPr="00BE17AB">
        <w:rPr>
          <w:rFonts w:asciiTheme="majorHAnsi" w:hAnsiTheme="majorHAnsi"/>
          <w:szCs w:val="22"/>
        </w:rPr>
        <w:t xml:space="preserve"> mailing list for practical purposes</w:t>
      </w:r>
      <w:r w:rsidR="009762B9" w:rsidRPr="00BE17AB">
        <w:rPr>
          <w:rFonts w:asciiTheme="majorHAnsi" w:hAnsiTheme="majorHAnsi"/>
          <w:szCs w:val="22"/>
        </w:rPr>
        <w:t xml:space="preserve">, but that does not imply any </w:t>
      </w:r>
      <w:r w:rsidR="00621E48">
        <w:rPr>
          <w:rFonts w:asciiTheme="majorHAnsi" w:hAnsiTheme="majorHAnsi"/>
          <w:szCs w:val="22"/>
        </w:rPr>
        <w:t>Group</w:t>
      </w:r>
      <w:r w:rsidR="002A0E58" w:rsidRPr="00BE17AB">
        <w:rPr>
          <w:rFonts w:asciiTheme="majorHAnsi" w:hAnsiTheme="majorHAnsi"/>
          <w:szCs w:val="22"/>
        </w:rPr>
        <w:t xml:space="preserve"> membership.</w:t>
      </w:r>
      <w:r w:rsidR="009762B9" w:rsidRPr="00BE17AB">
        <w:rPr>
          <w:rFonts w:asciiTheme="majorHAnsi" w:hAnsiTheme="majorHAnsi"/>
          <w:szCs w:val="22"/>
        </w:rPr>
        <w:t xml:space="preserve"> The </w:t>
      </w:r>
      <w:r w:rsidR="00621E48">
        <w:rPr>
          <w:rFonts w:asciiTheme="majorHAnsi" w:hAnsiTheme="majorHAnsi"/>
          <w:szCs w:val="22"/>
        </w:rPr>
        <w:t>Group</w:t>
      </w:r>
      <w:r w:rsidR="009762B9" w:rsidRPr="00BE17AB">
        <w:rPr>
          <w:rFonts w:asciiTheme="majorHAnsi" w:hAnsiTheme="majorHAnsi"/>
          <w:szCs w:val="22"/>
        </w:rPr>
        <w:t xml:space="preserve"> C</w:t>
      </w:r>
      <w:r w:rsidR="00644B26" w:rsidRPr="00BE17AB">
        <w:rPr>
          <w:rFonts w:asciiTheme="majorHAnsi" w:hAnsiTheme="majorHAnsi"/>
          <w:szCs w:val="22"/>
        </w:rPr>
        <w:t xml:space="preserve">hair </w:t>
      </w:r>
      <w:r w:rsidR="001E13B1" w:rsidRPr="00BE17AB">
        <w:rPr>
          <w:rFonts w:asciiTheme="majorHAnsi" w:hAnsiTheme="majorHAnsi"/>
          <w:szCs w:val="22"/>
        </w:rPr>
        <w:t xml:space="preserve">will advise the </w:t>
      </w:r>
      <w:r w:rsidR="001775F9">
        <w:rPr>
          <w:rFonts w:asciiTheme="majorHAnsi" w:hAnsiTheme="majorHAnsi"/>
          <w:szCs w:val="22"/>
        </w:rPr>
        <w:t>group</w:t>
      </w:r>
      <w:r w:rsidR="00520748" w:rsidRPr="00BE17AB">
        <w:rPr>
          <w:rFonts w:asciiTheme="majorHAnsi" w:hAnsiTheme="majorHAnsi"/>
          <w:szCs w:val="22"/>
        </w:rPr>
        <w:t xml:space="preserve"> of any new subscription reque</w:t>
      </w:r>
      <w:r w:rsidR="001E13B1" w:rsidRPr="00BE17AB">
        <w:rPr>
          <w:rFonts w:asciiTheme="majorHAnsi" w:hAnsiTheme="majorHAnsi"/>
          <w:szCs w:val="22"/>
        </w:rPr>
        <w:t xml:space="preserve">sts and will consult with the </w:t>
      </w:r>
      <w:r w:rsidR="001775F9">
        <w:rPr>
          <w:rFonts w:asciiTheme="majorHAnsi" w:hAnsiTheme="majorHAnsi"/>
          <w:szCs w:val="22"/>
        </w:rPr>
        <w:t>group</w:t>
      </w:r>
      <w:r w:rsidR="00520748" w:rsidRPr="00BE17AB">
        <w:rPr>
          <w:rFonts w:asciiTheme="majorHAnsi" w:hAnsiTheme="majorHAnsi"/>
          <w:szCs w:val="22"/>
        </w:rPr>
        <w:t xml:space="preserve"> members before approving or rejecting them</w:t>
      </w:r>
      <w:r w:rsidR="001E13B1" w:rsidRPr="00BE17AB">
        <w:rPr>
          <w:rFonts w:asciiTheme="majorHAnsi" w:hAnsiTheme="majorHAnsi"/>
          <w:szCs w:val="22"/>
        </w:rPr>
        <w:t xml:space="preserve"> to limit any conflicts of interest regarding the planning and </w:t>
      </w:r>
      <w:proofErr w:type="gramStart"/>
      <w:r w:rsidR="001E13B1" w:rsidRPr="00BE17AB">
        <w:rPr>
          <w:rFonts w:asciiTheme="majorHAnsi" w:hAnsiTheme="majorHAnsi"/>
          <w:szCs w:val="22"/>
        </w:rPr>
        <w:t>decision making</w:t>
      </w:r>
      <w:proofErr w:type="gramEnd"/>
      <w:r w:rsidR="001E13B1" w:rsidRPr="00BE17AB">
        <w:rPr>
          <w:rFonts w:asciiTheme="majorHAnsi" w:hAnsiTheme="majorHAnsi"/>
          <w:szCs w:val="22"/>
        </w:rPr>
        <w:t xml:space="preserve"> process</w:t>
      </w:r>
      <w:r w:rsidR="00E33DC6" w:rsidRPr="00BE17AB">
        <w:rPr>
          <w:rFonts w:asciiTheme="majorHAnsi" w:hAnsiTheme="majorHAnsi"/>
          <w:szCs w:val="22"/>
        </w:rPr>
        <w:t>.</w:t>
      </w:r>
    </w:p>
    <w:p w14:paraId="177342C1" w14:textId="77777777" w:rsidR="006419F9" w:rsidRPr="00BE17AB" w:rsidRDefault="006419F9" w:rsidP="006419F9">
      <w:pPr>
        <w:pStyle w:val="Heading2"/>
        <w:rPr>
          <w:rFonts w:asciiTheme="majorHAnsi" w:hAnsiTheme="majorHAnsi"/>
        </w:rPr>
      </w:pPr>
      <w:bookmarkStart w:id="13" w:name="_Toc358525538"/>
      <w:r w:rsidRPr="00BE17AB">
        <w:rPr>
          <w:rFonts w:asciiTheme="majorHAnsi" w:hAnsiTheme="majorHAnsi"/>
        </w:rPr>
        <w:t>Chair</w:t>
      </w:r>
      <w:bookmarkEnd w:id="13"/>
    </w:p>
    <w:p w14:paraId="3BD4923F" w14:textId="7EC0FCBD" w:rsidR="006419F9" w:rsidRPr="00BE17AB" w:rsidRDefault="006419F9" w:rsidP="00881AB2">
      <w:pPr>
        <w:suppressAutoHyphens w:val="0"/>
        <w:spacing w:before="0" w:after="0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r w:rsidR="00621E48">
        <w:rPr>
          <w:rFonts w:asciiTheme="majorHAnsi" w:hAnsiTheme="majorHAnsi"/>
          <w:szCs w:val="22"/>
        </w:rPr>
        <w:t xml:space="preserve">Group </w:t>
      </w:r>
      <w:r w:rsidRPr="00BE17AB">
        <w:rPr>
          <w:rFonts w:asciiTheme="majorHAnsi" w:hAnsiTheme="majorHAnsi"/>
          <w:szCs w:val="22"/>
        </w:rPr>
        <w:t xml:space="preserve">Chair </w:t>
      </w:r>
      <w:r w:rsidR="000A06DC" w:rsidRPr="00BE17AB">
        <w:rPr>
          <w:rFonts w:asciiTheme="majorHAnsi" w:hAnsiTheme="majorHAnsi"/>
          <w:szCs w:val="22"/>
        </w:rPr>
        <w:t>is</w:t>
      </w:r>
      <w:r w:rsidRPr="00BE17AB">
        <w:rPr>
          <w:rFonts w:asciiTheme="majorHAnsi" w:hAnsiTheme="majorHAnsi"/>
          <w:szCs w:val="22"/>
        </w:rPr>
        <w:t xml:space="preserve"> </w:t>
      </w:r>
      <w:r w:rsidR="00651C01" w:rsidRPr="00BE17AB">
        <w:rPr>
          <w:rFonts w:asciiTheme="majorHAnsi" w:hAnsiTheme="majorHAnsi"/>
          <w:szCs w:val="22"/>
        </w:rPr>
        <w:t xml:space="preserve">appointed </w:t>
      </w:r>
      <w:r w:rsidR="000A06DC" w:rsidRPr="00BE17AB">
        <w:rPr>
          <w:rFonts w:asciiTheme="majorHAnsi" w:hAnsiTheme="majorHAnsi"/>
          <w:szCs w:val="22"/>
        </w:rPr>
        <w:t xml:space="preserve">and renewed </w:t>
      </w:r>
      <w:r w:rsidR="00651C01" w:rsidRPr="00BE17AB">
        <w:rPr>
          <w:rFonts w:asciiTheme="majorHAnsi" w:hAnsiTheme="majorHAnsi"/>
          <w:szCs w:val="22"/>
        </w:rPr>
        <w:t xml:space="preserve">by the </w:t>
      </w:r>
      <w:r w:rsidRPr="00BE17AB">
        <w:rPr>
          <w:rFonts w:asciiTheme="majorHAnsi" w:hAnsiTheme="majorHAnsi"/>
          <w:szCs w:val="22"/>
        </w:rPr>
        <w:t>EGI.eu</w:t>
      </w:r>
      <w:r w:rsidR="00651C01" w:rsidRPr="00BE17AB">
        <w:rPr>
          <w:rFonts w:asciiTheme="majorHAnsi" w:hAnsiTheme="majorHAnsi"/>
          <w:szCs w:val="22"/>
        </w:rPr>
        <w:t xml:space="preserve"> </w:t>
      </w:r>
      <w:r w:rsidR="00621E48">
        <w:rPr>
          <w:rFonts w:asciiTheme="majorHAnsi" w:hAnsiTheme="majorHAnsi"/>
          <w:szCs w:val="22"/>
        </w:rPr>
        <w:t xml:space="preserve">Technical </w:t>
      </w:r>
      <w:r w:rsidR="00651C01" w:rsidRPr="00BE17AB">
        <w:rPr>
          <w:rFonts w:asciiTheme="majorHAnsi" w:hAnsiTheme="majorHAnsi"/>
          <w:szCs w:val="22"/>
        </w:rPr>
        <w:t>Director.</w:t>
      </w:r>
      <w:r w:rsidR="004879A3" w:rsidRPr="00BE17AB">
        <w:rPr>
          <w:rFonts w:asciiTheme="majorHAnsi" w:hAnsiTheme="majorHAnsi"/>
          <w:szCs w:val="22"/>
        </w:rPr>
        <w:t xml:space="preserve"> </w:t>
      </w:r>
    </w:p>
    <w:p w14:paraId="64FB5433" w14:textId="77777777" w:rsidR="006419F9" w:rsidRPr="00BE17AB" w:rsidRDefault="006419F9" w:rsidP="006419F9">
      <w:pPr>
        <w:pStyle w:val="Heading3"/>
        <w:rPr>
          <w:rFonts w:asciiTheme="majorHAnsi" w:hAnsiTheme="majorHAnsi"/>
        </w:rPr>
      </w:pPr>
      <w:bookmarkStart w:id="14" w:name="_Toc358525539"/>
      <w:r w:rsidRPr="00BE17AB">
        <w:rPr>
          <w:rFonts w:asciiTheme="majorHAnsi" w:hAnsiTheme="majorHAnsi"/>
        </w:rPr>
        <w:t>Duties</w:t>
      </w:r>
      <w:bookmarkEnd w:id="14"/>
    </w:p>
    <w:p w14:paraId="18DA1626" w14:textId="12B1F2AC" w:rsidR="006419F9" w:rsidRPr="00BE17AB" w:rsidRDefault="006419F9" w:rsidP="00881AB2">
      <w:p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The Chair will be responsible for calling and running regular meeting</w:t>
      </w:r>
      <w:r w:rsidR="0072285C" w:rsidRPr="00BE17AB">
        <w:rPr>
          <w:rFonts w:asciiTheme="majorHAnsi" w:hAnsiTheme="majorHAnsi"/>
          <w:szCs w:val="22"/>
        </w:rPr>
        <w:t>s</w:t>
      </w:r>
      <w:r w:rsidRPr="00BE17AB">
        <w:rPr>
          <w:rFonts w:asciiTheme="majorHAnsi" w:hAnsiTheme="majorHAnsi"/>
          <w:szCs w:val="22"/>
        </w:rPr>
        <w:t xml:space="preserve"> and polling the membership for agenda items. </w:t>
      </w:r>
      <w:r w:rsidR="00520352" w:rsidRPr="00BE17AB">
        <w:rPr>
          <w:rFonts w:asciiTheme="majorHAnsi" w:hAnsiTheme="majorHAnsi"/>
          <w:szCs w:val="22"/>
        </w:rPr>
        <w:t>Meetings will be held at a minimum once per quarter, and once per year the meeting will comprise a longer ‘</w:t>
      </w:r>
      <w:r w:rsidR="003F6919">
        <w:rPr>
          <w:rFonts w:asciiTheme="majorHAnsi" w:hAnsiTheme="majorHAnsi"/>
          <w:szCs w:val="22"/>
        </w:rPr>
        <w:t>Engagement status</w:t>
      </w:r>
      <w:r w:rsidR="00520352" w:rsidRPr="00BE17AB">
        <w:rPr>
          <w:rFonts w:asciiTheme="majorHAnsi" w:hAnsiTheme="majorHAnsi"/>
          <w:szCs w:val="22"/>
        </w:rPr>
        <w:t xml:space="preserve"> review’. </w:t>
      </w:r>
      <w:r w:rsidR="00621E48">
        <w:rPr>
          <w:rFonts w:asciiTheme="majorHAnsi" w:hAnsiTheme="majorHAnsi"/>
          <w:szCs w:val="22"/>
        </w:rPr>
        <w:t xml:space="preserve">Depending on Group members’ availability, one meeting per year will be conducted face-to-face at EGI Forum/Conference. </w:t>
      </w:r>
      <w:r w:rsidRPr="00BE17AB">
        <w:rPr>
          <w:rFonts w:asciiTheme="majorHAnsi" w:hAnsiTheme="majorHAnsi"/>
          <w:szCs w:val="22"/>
        </w:rPr>
        <w:t xml:space="preserve">Regular agenda items </w:t>
      </w:r>
      <w:r w:rsidR="00621E48">
        <w:rPr>
          <w:rFonts w:asciiTheme="majorHAnsi" w:hAnsiTheme="majorHAnsi"/>
          <w:szCs w:val="22"/>
        </w:rPr>
        <w:t xml:space="preserve">of Group meetings </w:t>
      </w:r>
      <w:r w:rsidRPr="00BE17AB">
        <w:rPr>
          <w:rFonts w:asciiTheme="majorHAnsi" w:hAnsiTheme="majorHAnsi"/>
          <w:szCs w:val="22"/>
        </w:rPr>
        <w:t>will include</w:t>
      </w:r>
      <w:r w:rsidR="005313A7" w:rsidRPr="00BE17AB">
        <w:rPr>
          <w:rFonts w:asciiTheme="majorHAnsi" w:hAnsiTheme="majorHAnsi"/>
          <w:szCs w:val="22"/>
        </w:rPr>
        <w:t>, but not limited to</w:t>
      </w:r>
      <w:r w:rsidRPr="00BE17AB">
        <w:rPr>
          <w:rFonts w:asciiTheme="majorHAnsi" w:hAnsiTheme="majorHAnsi"/>
          <w:szCs w:val="22"/>
        </w:rPr>
        <w:t>:</w:t>
      </w:r>
    </w:p>
    <w:p w14:paraId="1F7F01D1" w14:textId="4FB76396" w:rsidR="006419F9" w:rsidRDefault="006419F9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Review</w:t>
      </w:r>
      <w:r w:rsidR="00881AB2" w:rsidRPr="00BE17AB">
        <w:rPr>
          <w:rFonts w:asciiTheme="majorHAnsi" w:hAnsiTheme="majorHAnsi"/>
          <w:szCs w:val="22"/>
        </w:rPr>
        <w:t xml:space="preserve">ing </w:t>
      </w:r>
      <w:r w:rsidR="00621E48">
        <w:rPr>
          <w:rFonts w:asciiTheme="majorHAnsi" w:hAnsiTheme="majorHAnsi"/>
          <w:szCs w:val="22"/>
        </w:rPr>
        <w:t xml:space="preserve">progress </w:t>
      </w:r>
      <w:r w:rsidR="00881AB2" w:rsidRPr="00BE17AB">
        <w:rPr>
          <w:rFonts w:asciiTheme="majorHAnsi" w:hAnsiTheme="majorHAnsi"/>
          <w:szCs w:val="22"/>
        </w:rPr>
        <w:t>and prioritising</w:t>
      </w:r>
      <w:r w:rsidRPr="00BE17AB">
        <w:rPr>
          <w:rFonts w:asciiTheme="majorHAnsi" w:hAnsiTheme="majorHAnsi"/>
          <w:szCs w:val="22"/>
        </w:rPr>
        <w:t xml:space="preserve"> </w:t>
      </w:r>
      <w:r w:rsidR="00766D20">
        <w:rPr>
          <w:rFonts w:asciiTheme="majorHAnsi" w:hAnsiTheme="majorHAnsi"/>
          <w:szCs w:val="22"/>
        </w:rPr>
        <w:t>new opportunities and the user communities who are already in the engagement pipeline</w:t>
      </w:r>
    </w:p>
    <w:p w14:paraId="497446AF" w14:textId="54C0D937" w:rsidR="00621E48" w:rsidRPr="00BE17AB" w:rsidRDefault="00621E48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Reviewing status and changes of NGIs and other relevant EGI partners.</w:t>
      </w:r>
    </w:p>
    <w:p w14:paraId="0559EA80" w14:textId="5D6DB525" w:rsidR="00621E48" w:rsidRDefault="00621E48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Reviewing changes in the EGI Service Portfolio and Catalogue.</w:t>
      </w:r>
    </w:p>
    <w:p w14:paraId="41E2345B" w14:textId="65019CD3" w:rsidR="006419F9" w:rsidRPr="00DF3B9C" w:rsidRDefault="008B1E39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Nominate a note taker at the beginning of each meeting that records minutes and circulate for approval within </w:t>
      </w:r>
      <w:r w:rsidR="0091166B">
        <w:rPr>
          <w:rFonts w:asciiTheme="majorHAnsi" w:hAnsiTheme="majorHAnsi"/>
          <w:szCs w:val="22"/>
        </w:rPr>
        <w:t>one week</w:t>
      </w:r>
      <w:r w:rsidR="00881AB2" w:rsidRPr="00BE17AB">
        <w:rPr>
          <w:rFonts w:asciiTheme="majorHAnsi" w:hAnsiTheme="majorHAnsi"/>
          <w:szCs w:val="22"/>
        </w:rPr>
        <w:t>.</w:t>
      </w:r>
      <w:r w:rsidR="0091166B">
        <w:rPr>
          <w:rFonts w:asciiTheme="majorHAnsi" w:hAnsiTheme="majorHAnsi"/>
          <w:szCs w:val="22"/>
        </w:rPr>
        <w:t xml:space="preserve"> (Deputy Chair or in her absence the Group Chair)</w:t>
      </w:r>
    </w:p>
    <w:p w14:paraId="1DFF6984" w14:textId="77777777" w:rsidR="006419F9" w:rsidRPr="00BE17AB" w:rsidRDefault="006419F9" w:rsidP="006419F9">
      <w:pPr>
        <w:pStyle w:val="Heading3"/>
        <w:rPr>
          <w:rFonts w:asciiTheme="majorHAnsi" w:hAnsiTheme="majorHAnsi"/>
        </w:rPr>
      </w:pPr>
      <w:bookmarkStart w:id="15" w:name="_Toc358525540"/>
      <w:r w:rsidRPr="00BE17AB">
        <w:rPr>
          <w:rFonts w:asciiTheme="majorHAnsi" w:hAnsiTheme="majorHAnsi"/>
        </w:rPr>
        <w:t>Term of Office</w:t>
      </w:r>
      <w:bookmarkEnd w:id="15"/>
    </w:p>
    <w:p w14:paraId="6A7FBA5A" w14:textId="68ABF2C8" w:rsidR="006419F9" w:rsidRDefault="00F42C2A" w:rsidP="00881AB2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Under the current mandate t</w:t>
      </w:r>
      <w:r w:rsidR="006419F9" w:rsidRPr="00BE17AB">
        <w:rPr>
          <w:rFonts w:asciiTheme="majorHAnsi" w:hAnsiTheme="majorHAnsi"/>
          <w:szCs w:val="22"/>
        </w:rPr>
        <w:t xml:space="preserve">he term of office is </w:t>
      </w:r>
      <w:r w:rsidR="00DF3B9C">
        <w:rPr>
          <w:rFonts w:asciiTheme="majorHAnsi" w:hAnsiTheme="majorHAnsi"/>
          <w:szCs w:val="22"/>
        </w:rPr>
        <w:t>limited until the end of 2017</w:t>
      </w:r>
      <w:r w:rsidR="006419F9" w:rsidRPr="00BE17AB">
        <w:rPr>
          <w:rFonts w:asciiTheme="majorHAnsi" w:hAnsiTheme="majorHAnsi"/>
          <w:szCs w:val="22"/>
        </w:rPr>
        <w:t>.</w:t>
      </w:r>
    </w:p>
    <w:p w14:paraId="4CB0FADD" w14:textId="77777777" w:rsidR="00DB0F27" w:rsidRDefault="00DB0F27" w:rsidP="00881AB2">
      <w:pPr>
        <w:spacing w:line="276" w:lineRule="auto"/>
        <w:rPr>
          <w:rFonts w:asciiTheme="majorHAnsi" w:hAnsiTheme="majorHAnsi"/>
          <w:szCs w:val="22"/>
        </w:rPr>
      </w:pPr>
    </w:p>
    <w:p w14:paraId="574FA945" w14:textId="77777777" w:rsidR="006419F9" w:rsidRDefault="006419F9" w:rsidP="00FD1303">
      <w:pPr>
        <w:pStyle w:val="Heading1"/>
        <w:rPr>
          <w:rFonts w:asciiTheme="majorHAnsi" w:hAnsiTheme="majorHAnsi"/>
        </w:rPr>
      </w:pPr>
      <w:bookmarkStart w:id="16" w:name="_Toc358525541"/>
      <w:r w:rsidRPr="00BE17AB">
        <w:rPr>
          <w:rFonts w:asciiTheme="majorHAnsi" w:hAnsiTheme="majorHAnsi"/>
        </w:rPr>
        <w:t>Operating Procedures</w:t>
      </w:r>
      <w:bookmarkEnd w:id="16"/>
    </w:p>
    <w:p w14:paraId="5D82B032" w14:textId="7BF1CB40" w:rsidR="00DE4D9B" w:rsidRPr="00BE17AB" w:rsidRDefault="00DE4D9B" w:rsidP="00DE4D9B">
      <w:pPr>
        <w:pStyle w:val="Heading2"/>
        <w:rPr>
          <w:rFonts w:asciiTheme="majorHAnsi" w:hAnsiTheme="majorHAnsi"/>
        </w:rPr>
      </w:pPr>
      <w:bookmarkStart w:id="17" w:name="_Toc358525542"/>
      <w:r w:rsidRPr="00BE17AB">
        <w:rPr>
          <w:rFonts w:asciiTheme="majorHAnsi" w:hAnsiTheme="majorHAnsi"/>
        </w:rPr>
        <w:t>Communications and Meetings</w:t>
      </w:r>
      <w:bookmarkEnd w:id="17"/>
    </w:p>
    <w:p w14:paraId="6AF31A27" w14:textId="073C9B01" w:rsidR="00CD2887" w:rsidRPr="00BE17AB" w:rsidRDefault="00CD2887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proofErr w:type="gramStart"/>
      <w:r w:rsidRPr="00BE17AB">
        <w:rPr>
          <w:rFonts w:asciiTheme="majorHAnsi" w:hAnsiTheme="majorHAnsi"/>
          <w:szCs w:val="22"/>
        </w:rPr>
        <w:t>topics and issues to be addressed can be specified either by EGI</w:t>
      </w:r>
      <w:r w:rsidR="00881AB2" w:rsidRPr="00BE17AB">
        <w:rPr>
          <w:rFonts w:asciiTheme="majorHAnsi" w:hAnsiTheme="majorHAnsi"/>
          <w:szCs w:val="22"/>
        </w:rPr>
        <w:t xml:space="preserve"> M</w:t>
      </w:r>
      <w:r w:rsidRPr="00BE17AB">
        <w:rPr>
          <w:rFonts w:asciiTheme="majorHAnsi" w:hAnsiTheme="majorHAnsi"/>
          <w:szCs w:val="22"/>
        </w:rPr>
        <w:t xml:space="preserve">anagement or by </w:t>
      </w:r>
      <w:r w:rsidR="00520352" w:rsidRPr="00BE17AB">
        <w:rPr>
          <w:rFonts w:asciiTheme="majorHAnsi" w:hAnsiTheme="majorHAnsi"/>
          <w:szCs w:val="22"/>
        </w:rPr>
        <w:t xml:space="preserve">the </w:t>
      </w:r>
      <w:r w:rsidR="00F42C2A">
        <w:rPr>
          <w:rFonts w:asciiTheme="majorHAnsi" w:hAnsiTheme="majorHAnsi"/>
          <w:szCs w:val="22"/>
        </w:rPr>
        <w:t>Group</w:t>
      </w:r>
      <w:r w:rsidRPr="00BE17AB">
        <w:rPr>
          <w:rFonts w:asciiTheme="majorHAnsi" w:hAnsiTheme="majorHAnsi"/>
          <w:szCs w:val="22"/>
        </w:rPr>
        <w:t xml:space="preserve"> itself</w:t>
      </w:r>
      <w:proofErr w:type="gramEnd"/>
      <w:r w:rsidRPr="00BE17AB">
        <w:rPr>
          <w:rFonts w:asciiTheme="majorHAnsi" w:hAnsiTheme="majorHAnsi"/>
          <w:szCs w:val="22"/>
        </w:rPr>
        <w:t>.</w:t>
      </w:r>
    </w:p>
    <w:p w14:paraId="0B3F4534" w14:textId="46D3186E" w:rsidR="00CD2887" w:rsidRPr="00BE17AB" w:rsidRDefault="00CD2887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Any stakeholder of EGI also has the right to suggest</w:t>
      </w:r>
      <w:r w:rsidR="004879A3" w:rsidRPr="00BE17AB">
        <w:rPr>
          <w:rFonts w:asciiTheme="majorHAnsi" w:hAnsiTheme="majorHAnsi"/>
          <w:szCs w:val="22"/>
        </w:rPr>
        <w:t xml:space="preserve"> </w:t>
      </w:r>
      <w:r w:rsidR="00766D20">
        <w:rPr>
          <w:rFonts w:asciiTheme="majorHAnsi" w:hAnsiTheme="majorHAnsi"/>
          <w:szCs w:val="22"/>
        </w:rPr>
        <w:t>user communities</w:t>
      </w:r>
      <w:r w:rsidRPr="00BE17AB">
        <w:rPr>
          <w:rFonts w:asciiTheme="majorHAnsi" w:hAnsiTheme="majorHAnsi"/>
          <w:szCs w:val="22"/>
        </w:rPr>
        <w:t xml:space="preserve">, which in their opinion need </w:t>
      </w:r>
      <w:r w:rsidR="00766D20">
        <w:rPr>
          <w:rFonts w:asciiTheme="majorHAnsi" w:hAnsiTheme="majorHAnsi"/>
          <w:szCs w:val="22"/>
        </w:rPr>
        <w:t xml:space="preserve">prioritisation, </w:t>
      </w:r>
      <w:r w:rsidRPr="00BE17AB">
        <w:rPr>
          <w:rFonts w:asciiTheme="majorHAnsi" w:hAnsiTheme="majorHAnsi"/>
          <w:szCs w:val="22"/>
        </w:rPr>
        <w:t>revision. These requests shou</w:t>
      </w:r>
      <w:r w:rsidR="00F42C2A">
        <w:rPr>
          <w:rFonts w:asciiTheme="majorHAnsi" w:hAnsiTheme="majorHAnsi"/>
          <w:szCs w:val="22"/>
        </w:rPr>
        <w:t>ld be submitted to the Group Chair</w:t>
      </w:r>
      <w:r w:rsidRPr="00BE17AB">
        <w:rPr>
          <w:rFonts w:asciiTheme="majorHAnsi" w:hAnsiTheme="majorHAnsi"/>
          <w:szCs w:val="22"/>
        </w:rPr>
        <w:t xml:space="preserve"> </w:t>
      </w:r>
      <w:r w:rsidR="00F42C2A">
        <w:rPr>
          <w:rFonts w:asciiTheme="majorHAnsi" w:hAnsiTheme="majorHAnsi"/>
          <w:szCs w:val="22"/>
        </w:rPr>
        <w:t xml:space="preserve">or </w:t>
      </w:r>
      <w:r w:rsidR="00F42C2A">
        <w:rPr>
          <w:rFonts w:asciiTheme="majorHAnsi" w:hAnsiTheme="majorHAnsi"/>
          <w:szCs w:val="22"/>
        </w:rPr>
        <w:lastRenderedPageBreak/>
        <w:t xml:space="preserve">Deputy Chair </w:t>
      </w:r>
      <w:r w:rsidRPr="00BE17AB">
        <w:rPr>
          <w:rFonts w:asciiTheme="majorHAnsi" w:hAnsiTheme="majorHAnsi"/>
          <w:szCs w:val="22"/>
        </w:rPr>
        <w:t xml:space="preserve">who will discuss with </w:t>
      </w:r>
      <w:r w:rsidR="00881AB2" w:rsidRPr="00BE17AB">
        <w:rPr>
          <w:rFonts w:asciiTheme="majorHAnsi" w:hAnsiTheme="majorHAnsi"/>
          <w:szCs w:val="22"/>
        </w:rPr>
        <w:t xml:space="preserve">the </w:t>
      </w:r>
      <w:r w:rsidR="00766D20">
        <w:rPr>
          <w:rFonts w:asciiTheme="majorHAnsi" w:hAnsiTheme="majorHAnsi"/>
          <w:szCs w:val="22"/>
        </w:rPr>
        <w:t xml:space="preserve">group. </w:t>
      </w:r>
      <w:r w:rsidRPr="00BE17AB">
        <w:rPr>
          <w:rFonts w:asciiTheme="majorHAnsi" w:hAnsiTheme="majorHAnsi"/>
          <w:szCs w:val="22"/>
        </w:rPr>
        <w:t xml:space="preserve">The decision will be recorded </w:t>
      </w:r>
      <w:r w:rsidR="00766D20">
        <w:rPr>
          <w:rFonts w:asciiTheme="majorHAnsi" w:hAnsiTheme="majorHAnsi"/>
          <w:szCs w:val="22"/>
        </w:rPr>
        <w:t xml:space="preserve">at least </w:t>
      </w:r>
      <w:r w:rsidRPr="00BE17AB">
        <w:rPr>
          <w:rFonts w:asciiTheme="majorHAnsi" w:hAnsiTheme="majorHAnsi"/>
          <w:szCs w:val="22"/>
        </w:rPr>
        <w:t xml:space="preserve">in the minutes of the </w:t>
      </w:r>
      <w:r w:rsidR="00766D20">
        <w:rPr>
          <w:rFonts w:asciiTheme="majorHAnsi" w:hAnsiTheme="majorHAnsi"/>
          <w:szCs w:val="22"/>
        </w:rPr>
        <w:t xml:space="preserve">next </w:t>
      </w:r>
      <w:r w:rsidRPr="00BE17AB">
        <w:rPr>
          <w:rFonts w:asciiTheme="majorHAnsi" w:hAnsiTheme="majorHAnsi"/>
          <w:szCs w:val="22"/>
        </w:rPr>
        <w:t xml:space="preserve">meeting </w:t>
      </w:r>
      <w:r w:rsidR="0091166B">
        <w:rPr>
          <w:rFonts w:asciiTheme="majorHAnsi" w:hAnsiTheme="majorHAnsi"/>
          <w:szCs w:val="22"/>
        </w:rPr>
        <w:t>or earlier in email,</w:t>
      </w:r>
      <w:r w:rsidR="00766D20">
        <w:rPr>
          <w:rFonts w:asciiTheme="majorHAnsi" w:hAnsiTheme="majorHAnsi"/>
          <w:szCs w:val="22"/>
        </w:rPr>
        <w:t xml:space="preserve"> </w:t>
      </w:r>
      <w:r w:rsidRPr="00BE17AB">
        <w:rPr>
          <w:rFonts w:asciiTheme="majorHAnsi" w:hAnsiTheme="majorHAnsi"/>
          <w:szCs w:val="22"/>
        </w:rPr>
        <w:t>and feedback will be pr</w:t>
      </w:r>
      <w:r w:rsidR="00766D20">
        <w:rPr>
          <w:rFonts w:asciiTheme="majorHAnsi" w:hAnsiTheme="majorHAnsi"/>
          <w:szCs w:val="22"/>
        </w:rPr>
        <w:t>ovided to the original submitter</w:t>
      </w:r>
      <w:r w:rsidRPr="00BE17AB">
        <w:rPr>
          <w:rFonts w:asciiTheme="majorHAnsi" w:hAnsiTheme="majorHAnsi"/>
          <w:szCs w:val="22"/>
        </w:rPr>
        <w:t>.</w:t>
      </w:r>
    </w:p>
    <w:p w14:paraId="79AE5902" w14:textId="34DCF74B" w:rsidR="00DE4D9B" w:rsidRPr="00BE17AB" w:rsidRDefault="00D2735F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All </w:t>
      </w:r>
      <w:r w:rsidR="00DE4D9B" w:rsidRPr="00BE17AB">
        <w:rPr>
          <w:rFonts w:asciiTheme="majorHAnsi" w:hAnsiTheme="majorHAnsi"/>
          <w:szCs w:val="22"/>
        </w:rPr>
        <w:t>members of the Group must subscribe to the mailing list and should use it as primary written communication channel (see Section 6.2)</w:t>
      </w:r>
      <w:r w:rsidR="001B08EA" w:rsidRPr="00BE17AB">
        <w:rPr>
          <w:rFonts w:asciiTheme="majorHAnsi" w:hAnsiTheme="majorHAnsi"/>
          <w:szCs w:val="22"/>
        </w:rPr>
        <w:t>.</w:t>
      </w:r>
    </w:p>
    <w:p w14:paraId="3099A2AE" w14:textId="2AC7D014" w:rsidR="00DE4D9B" w:rsidRPr="00BE17AB" w:rsidRDefault="00881AB2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r w:rsidR="0091166B">
        <w:rPr>
          <w:rFonts w:asciiTheme="majorHAnsi" w:hAnsiTheme="majorHAnsi"/>
          <w:szCs w:val="22"/>
        </w:rPr>
        <w:t>Group</w:t>
      </w:r>
      <w:r w:rsidR="00DE4D9B" w:rsidRPr="00BE17AB">
        <w:rPr>
          <w:rFonts w:asciiTheme="majorHAnsi" w:hAnsiTheme="majorHAnsi"/>
          <w:szCs w:val="22"/>
        </w:rPr>
        <w:t xml:space="preserve"> will meet approximately every </w:t>
      </w:r>
      <w:r w:rsidRPr="00BE17AB">
        <w:rPr>
          <w:rFonts w:asciiTheme="majorHAnsi" w:hAnsiTheme="majorHAnsi"/>
          <w:szCs w:val="22"/>
        </w:rPr>
        <w:t>8</w:t>
      </w:r>
      <w:r w:rsidR="00DE4D9B" w:rsidRPr="00BE17AB">
        <w:rPr>
          <w:rFonts w:asciiTheme="majorHAnsi" w:hAnsiTheme="majorHAnsi"/>
          <w:szCs w:val="22"/>
        </w:rPr>
        <w:t xml:space="preserve"> weeks </w:t>
      </w:r>
      <w:r w:rsidR="00A73A1A" w:rsidRPr="00BE17AB">
        <w:rPr>
          <w:rFonts w:asciiTheme="majorHAnsi" w:hAnsiTheme="majorHAnsi"/>
          <w:szCs w:val="22"/>
        </w:rPr>
        <w:t xml:space="preserve">via conference call services provided by EGI.eu. </w:t>
      </w:r>
      <w:r w:rsidR="00DD30D3" w:rsidRPr="00BE17AB">
        <w:rPr>
          <w:rFonts w:asciiTheme="majorHAnsi" w:hAnsiTheme="majorHAnsi"/>
          <w:szCs w:val="22"/>
        </w:rPr>
        <w:t>T</w:t>
      </w:r>
      <w:r w:rsidR="00DE4D9B" w:rsidRPr="00BE17AB">
        <w:rPr>
          <w:rFonts w:asciiTheme="majorHAnsi" w:hAnsiTheme="majorHAnsi"/>
          <w:szCs w:val="22"/>
        </w:rPr>
        <w:t>he agenda</w:t>
      </w:r>
      <w:r w:rsidR="00D2735F" w:rsidRPr="00BE17AB">
        <w:rPr>
          <w:rFonts w:asciiTheme="majorHAnsi" w:hAnsiTheme="majorHAnsi"/>
          <w:szCs w:val="22"/>
        </w:rPr>
        <w:t>,</w:t>
      </w:r>
      <w:r w:rsidR="00DE4D9B" w:rsidRPr="00BE17AB">
        <w:rPr>
          <w:rFonts w:asciiTheme="majorHAnsi" w:hAnsiTheme="majorHAnsi"/>
          <w:szCs w:val="22"/>
        </w:rPr>
        <w:t xml:space="preserve"> together with reports and documents that relate to the meeting</w:t>
      </w:r>
      <w:r w:rsidR="00D2735F" w:rsidRPr="00BE17AB">
        <w:rPr>
          <w:rFonts w:asciiTheme="majorHAnsi" w:hAnsiTheme="majorHAnsi"/>
          <w:szCs w:val="22"/>
        </w:rPr>
        <w:t>,</w:t>
      </w:r>
      <w:r w:rsidR="00DE4D9B" w:rsidRPr="00BE17AB">
        <w:rPr>
          <w:rFonts w:asciiTheme="majorHAnsi" w:hAnsiTheme="majorHAnsi"/>
          <w:szCs w:val="22"/>
        </w:rPr>
        <w:t xml:space="preserve"> </w:t>
      </w:r>
      <w:r w:rsidR="00DD30D3" w:rsidRPr="00BE17AB">
        <w:rPr>
          <w:rFonts w:asciiTheme="majorHAnsi" w:hAnsiTheme="majorHAnsi"/>
          <w:szCs w:val="22"/>
        </w:rPr>
        <w:t>should</w:t>
      </w:r>
      <w:r w:rsidR="00DE4D9B" w:rsidRPr="00BE17AB">
        <w:rPr>
          <w:rFonts w:asciiTheme="majorHAnsi" w:hAnsiTheme="majorHAnsi"/>
          <w:szCs w:val="22"/>
        </w:rPr>
        <w:t xml:space="preserve"> be forwarded to members at least 1 week in advance of the meeting</w:t>
      </w:r>
      <w:r w:rsidR="001B08EA" w:rsidRPr="00BE17AB">
        <w:rPr>
          <w:rFonts w:asciiTheme="majorHAnsi" w:hAnsiTheme="majorHAnsi"/>
          <w:szCs w:val="22"/>
        </w:rPr>
        <w:t>.</w:t>
      </w:r>
    </w:p>
    <w:p w14:paraId="4081DD3F" w14:textId="4A540D34" w:rsidR="001B08EA" w:rsidRPr="00BE17AB" w:rsidRDefault="001B08EA" w:rsidP="001B08EA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The Group deliberations happen by face-to-face meetings, phone/video conferences or via the Group mailing list.</w:t>
      </w:r>
      <w:r w:rsidR="00520352" w:rsidRPr="00BE17AB">
        <w:rPr>
          <w:rFonts w:asciiTheme="majorHAnsi" w:hAnsiTheme="majorHAnsi"/>
          <w:szCs w:val="22"/>
        </w:rPr>
        <w:t xml:space="preserve"> Ideally at least one meeting per year should be face</w:t>
      </w:r>
      <w:r w:rsidR="00DD30D3" w:rsidRPr="00BE17AB">
        <w:rPr>
          <w:rFonts w:asciiTheme="majorHAnsi" w:hAnsiTheme="majorHAnsi"/>
          <w:szCs w:val="22"/>
        </w:rPr>
        <w:t>-</w:t>
      </w:r>
      <w:r w:rsidR="00520352" w:rsidRPr="00BE17AB">
        <w:rPr>
          <w:rFonts w:asciiTheme="majorHAnsi" w:hAnsiTheme="majorHAnsi"/>
          <w:szCs w:val="22"/>
        </w:rPr>
        <w:t>to</w:t>
      </w:r>
      <w:r w:rsidR="00DD30D3" w:rsidRPr="00BE17AB">
        <w:rPr>
          <w:rFonts w:asciiTheme="majorHAnsi" w:hAnsiTheme="majorHAnsi"/>
          <w:szCs w:val="22"/>
        </w:rPr>
        <w:t>-</w:t>
      </w:r>
      <w:r w:rsidR="00520352" w:rsidRPr="00BE17AB">
        <w:rPr>
          <w:rFonts w:asciiTheme="majorHAnsi" w:hAnsiTheme="majorHAnsi"/>
          <w:szCs w:val="22"/>
        </w:rPr>
        <w:t xml:space="preserve">face (for the </w:t>
      </w:r>
      <w:r w:rsidR="000747FD">
        <w:rPr>
          <w:rFonts w:asciiTheme="majorHAnsi" w:hAnsiTheme="majorHAnsi"/>
          <w:szCs w:val="22"/>
        </w:rPr>
        <w:t>‘Engagement status review’</w:t>
      </w:r>
      <w:r w:rsidR="00520352" w:rsidRPr="00BE17AB">
        <w:rPr>
          <w:rFonts w:asciiTheme="majorHAnsi" w:hAnsiTheme="majorHAnsi"/>
          <w:szCs w:val="22"/>
        </w:rPr>
        <w:t>)</w:t>
      </w:r>
    </w:p>
    <w:p w14:paraId="7E1AE12A" w14:textId="093505FE" w:rsidR="00DE4D9B" w:rsidRPr="00BE17AB" w:rsidRDefault="00DE4D9B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Accurate minutes will be kept of the major discussion points and the decisions r</w:t>
      </w:r>
      <w:r w:rsidR="001B08EA" w:rsidRPr="00BE17AB">
        <w:rPr>
          <w:rFonts w:asciiTheme="majorHAnsi" w:hAnsiTheme="majorHAnsi"/>
          <w:szCs w:val="22"/>
        </w:rPr>
        <w:t>eached at each meeting</w:t>
      </w:r>
      <w:r w:rsidRPr="00BE17AB">
        <w:rPr>
          <w:rFonts w:asciiTheme="majorHAnsi" w:hAnsiTheme="majorHAnsi"/>
          <w:szCs w:val="22"/>
        </w:rPr>
        <w:t xml:space="preserve">. </w:t>
      </w:r>
      <w:r w:rsidR="00DD30D3" w:rsidRPr="00BE17AB">
        <w:rPr>
          <w:rFonts w:asciiTheme="majorHAnsi" w:hAnsiTheme="majorHAnsi"/>
          <w:szCs w:val="22"/>
        </w:rPr>
        <w:t>M</w:t>
      </w:r>
      <w:r w:rsidRPr="00BE17AB">
        <w:rPr>
          <w:rFonts w:asciiTheme="majorHAnsi" w:hAnsiTheme="majorHAnsi"/>
          <w:szCs w:val="22"/>
        </w:rPr>
        <w:t xml:space="preserve">eeting </w:t>
      </w:r>
      <w:r w:rsidR="00DD30D3" w:rsidRPr="00BE17AB">
        <w:rPr>
          <w:rFonts w:asciiTheme="majorHAnsi" w:hAnsiTheme="majorHAnsi"/>
          <w:szCs w:val="22"/>
        </w:rPr>
        <w:t xml:space="preserve">minutes </w:t>
      </w:r>
      <w:r w:rsidRPr="00BE17AB">
        <w:rPr>
          <w:rFonts w:asciiTheme="majorHAnsi" w:hAnsiTheme="majorHAnsi"/>
          <w:szCs w:val="22"/>
        </w:rPr>
        <w:t>shall be d</w:t>
      </w:r>
      <w:r w:rsidR="00DD30D3" w:rsidRPr="00BE17AB">
        <w:rPr>
          <w:rFonts w:asciiTheme="majorHAnsi" w:hAnsiTheme="majorHAnsi"/>
          <w:szCs w:val="22"/>
        </w:rPr>
        <w:t>istributed to the group within one</w:t>
      </w:r>
      <w:r w:rsidRPr="00BE17AB">
        <w:rPr>
          <w:rFonts w:asciiTheme="majorHAnsi" w:hAnsiTheme="majorHAnsi"/>
          <w:szCs w:val="22"/>
        </w:rPr>
        <w:t xml:space="preserve"> week</w:t>
      </w:r>
      <w:r w:rsidR="00050EB8" w:rsidRPr="00BE17AB">
        <w:rPr>
          <w:rFonts w:asciiTheme="majorHAnsi" w:hAnsiTheme="majorHAnsi"/>
          <w:szCs w:val="22"/>
        </w:rPr>
        <w:t xml:space="preserve">. </w:t>
      </w:r>
      <w:r w:rsidR="0091166B">
        <w:rPr>
          <w:rFonts w:asciiTheme="majorHAnsi" w:hAnsiTheme="majorHAnsi"/>
          <w:szCs w:val="22"/>
        </w:rPr>
        <w:t xml:space="preserve">The Group deputy chair, or in her absence the Group chair is responsible for minute taking. </w:t>
      </w:r>
    </w:p>
    <w:p w14:paraId="683CFDE5" w14:textId="07CDA376" w:rsidR="00DE4D9B" w:rsidRDefault="00DE4D9B" w:rsidP="00881AB2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The </w:t>
      </w:r>
      <w:r w:rsidR="00050EB8" w:rsidRPr="00BE17AB">
        <w:rPr>
          <w:rFonts w:asciiTheme="majorHAnsi" w:hAnsiTheme="majorHAnsi"/>
          <w:szCs w:val="22"/>
        </w:rPr>
        <w:t xml:space="preserve">Chair </w:t>
      </w:r>
      <w:r w:rsidR="001B08EA" w:rsidRPr="00BE17AB">
        <w:rPr>
          <w:rFonts w:asciiTheme="majorHAnsi" w:hAnsiTheme="majorHAnsi"/>
          <w:szCs w:val="22"/>
        </w:rPr>
        <w:t xml:space="preserve">should make sure that all </w:t>
      </w:r>
      <w:r w:rsidRPr="00BE17AB">
        <w:rPr>
          <w:rFonts w:asciiTheme="majorHAnsi" w:hAnsiTheme="majorHAnsi"/>
          <w:szCs w:val="22"/>
        </w:rPr>
        <w:t>updates concerning the group’s meetings, agenda and minutes are posted on group’s Wiki page</w:t>
      </w:r>
      <w:r w:rsidR="001B08EA" w:rsidRPr="00BE17AB">
        <w:rPr>
          <w:rFonts w:asciiTheme="majorHAnsi" w:hAnsiTheme="majorHAnsi"/>
          <w:szCs w:val="22"/>
        </w:rPr>
        <w:t>.</w:t>
      </w:r>
    </w:p>
    <w:p w14:paraId="272C56B8" w14:textId="77777777" w:rsidR="00CD2887" w:rsidRPr="00BE17AB" w:rsidRDefault="00CD2887" w:rsidP="006F03A8">
      <w:pPr>
        <w:pStyle w:val="Heading2"/>
        <w:rPr>
          <w:rFonts w:asciiTheme="majorHAnsi" w:hAnsiTheme="majorHAnsi"/>
        </w:rPr>
      </w:pPr>
      <w:bookmarkStart w:id="18" w:name="_Toc358525543"/>
      <w:r w:rsidRPr="00BE17AB">
        <w:rPr>
          <w:rFonts w:asciiTheme="majorHAnsi" w:hAnsiTheme="majorHAnsi"/>
        </w:rPr>
        <w:t>Decision making</w:t>
      </w:r>
      <w:bookmarkEnd w:id="18"/>
      <w:r w:rsidRPr="00BE17AB">
        <w:rPr>
          <w:rFonts w:asciiTheme="majorHAnsi" w:hAnsiTheme="majorHAnsi"/>
        </w:rPr>
        <w:t xml:space="preserve"> </w:t>
      </w:r>
    </w:p>
    <w:p w14:paraId="6B079FD1" w14:textId="67D3EE46" w:rsidR="00CD2887" w:rsidRPr="00BE17AB" w:rsidRDefault="00CD2887" w:rsidP="001B08EA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>Wherever possible, the Group will arrive at proposed draft recommendation documents and/or advice by clear consensus, as determined by the Chair</w:t>
      </w:r>
      <w:r w:rsidR="001B08EA" w:rsidRPr="00BE17AB">
        <w:rPr>
          <w:rFonts w:asciiTheme="majorHAnsi" w:hAnsiTheme="majorHAnsi"/>
          <w:szCs w:val="22"/>
        </w:rPr>
        <w:t>.</w:t>
      </w:r>
    </w:p>
    <w:p w14:paraId="1E8B0000" w14:textId="07338E5E" w:rsidR="00CD2887" w:rsidRPr="00BE17AB" w:rsidRDefault="00CD2887" w:rsidP="001B08EA">
      <w:pPr>
        <w:numPr>
          <w:ilvl w:val="0"/>
          <w:numId w:val="5"/>
        </w:numPr>
        <w:spacing w:line="276" w:lineRule="auto"/>
        <w:rPr>
          <w:rFonts w:asciiTheme="majorHAnsi" w:hAnsiTheme="majorHAnsi"/>
          <w:szCs w:val="22"/>
        </w:rPr>
      </w:pPr>
      <w:r w:rsidRPr="00BE17AB">
        <w:rPr>
          <w:rFonts w:asciiTheme="majorHAnsi" w:hAnsiTheme="majorHAnsi"/>
          <w:szCs w:val="22"/>
        </w:rPr>
        <w:t xml:space="preserve">A voting process is not foreseen for the </w:t>
      </w:r>
      <w:r w:rsidR="00116D6F">
        <w:rPr>
          <w:rFonts w:asciiTheme="majorHAnsi" w:hAnsiTheme="majorHAnsi"/>
          <w:szCs w:val="22"/>
        </w:rPr>
        <w:t>Group</w:t>
      </w:r>
      <w:r w:rsidRPr="00BE17AB">
        <w:rPr>
          <w:rFonts w:asciiTheme="majorHAnsi" w:hAnsiTheme="majorHAnsi"/>
          <w:szCs w:val="22"/>
        </w:rPr>
        <w:t xml:space="preserve">. </w:t>
      </w:r>
    </w:p>
    <w:p w14:paraId="06E51AED" w14:textId="77777777" w:rsidR="00DE4D9B" w:rsidRPr="00BE17AB" w:rsidRDefault="00DE4D9B" w:rsidP="00DE4D9B">
      <w:pPr>
        <w:pStyle w:val="Heading2"/>
        <w:rPr>
          <w:rFonts w:asciiTheme="majorHAnsi" w:hAnsiTheme="majorHAnsi"/>
        </w:rPr>
      </w:pPr>
      <w:bookmarkStart w:id="19" w:name="_Toc358525544"/>
      <w:r w:rsidRPr="00BE17AB">
        <w:rPr>
          <w:rFonts w:asciiTheme="majorHAnsi" w:hAnsiTheme="majorHAnsi"/>
        </w:rPr>
        <w:t>Communication Channels</w:t>
      </w:r>
      <w:bookmarkEnd w:id="19"/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20"/>
      </w:tblGrid>
      <w:tr w:rsidR="00DE4D9B" w:rsidRPr="00BE17AB" w14:paraId="0251B26A" w14:textId="77777777" w:rsidTr="001B08EA">
        <w:tc>
          <w:tcPr>
            <w:tcW w:w="2552" w:type="dxa"/>
            <w:shd w:val="clear" w:color="auto" w:fill="C0C0C0"/>
          </w:tcPr>
          <w:p w14:paraId="1E46BCAF" w14:textId="77777777" w:rsidR="00DE4D9B" w:rsidRPr="00BE17AB" w:rsidRDefault="00DE4D9B" w:rsidP="00DE4D9B">
            <w:pPr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>Communication channel</w:t>
            </w:r>
          </w:p>
        </w:tc>
        <w:tc>
          <w:tcPr>
            <w:tcW w:w="6620" w:type="dxa"/>
            <w:shd w:val="clear" w:color="auto" w:fill="C0C0C0"/>
          </w:tcPr>
          <w:p w14:paraId="1AC13D19" w14:textId="77777777" w:rsidR="00DE4D9B" w:rsidRPr="00BE17AB" w:rsidRDefault="00DE4D9B" w:rsidP="00DE4D9B">
            <w:pPr>
              <w:rPr>
                <w:rFonts w:asciiTheme="majorHAnsi" w:hAnsiTheme="majorHAnsi"/>
                <w:b/>
                <w:szCs w:val="22"/>
              </w:rPr>
            </w:pPr>
            <w:r w:rsidRPr="00BE17AB">
              <w:rPr>
                <w:rFonts w:asciiTheme="majorHAnsi" w:hAnsiTheme="majorHAnsi"/>
                <w:b/>
                <w:szCs w:val="22"/>
              </w:rPr>
              <w:t>Reference</w:t>
            </w:r>
          </w:p>
        </w:tc>
      </w:tr>
      <w:tr w:rsidR="00DE4D9B" w:rsidRPr="00BE17AB" w14:paraId="7C15A23D" w14:textId="77777777" w:rsidTr="001B08EA">
        <w:tc>
          <w:tcPr>
            <w:tcW w:w="2552" w:type="dxa"/>
          </w:tcPr>
          <w:p w14:paraId="1336472E" w14:textId="77777777" w:rsidR="00DE4D9B" w:rsidRPr="00BE17AB" w:rsidRDefault="00DE4D9B" w:rsidP="00DE4D9B">
            <w:pPr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The Group mailing list</w:t>
            </w:r>
          </w:p>
        </w:tc>
        <w:tc>
          <w:tcPr>
            <w:tcW w:w="6620" w:type="dxa"/>
          </w:tcPr>
          <w:p w14:paraId="24556BCF" w14:textId="064A19A7" w:rsidR="003E21FE" w:rsidRPr="00BE17AB" w:rsidRDefault="008A1F33" w:rsidP="008A1F33">
            <w:pPr>
              <w:rPr>
                <w:rFonts w:asciiTheme="majorHAnsi" w:hAnsiTheme="majorHAnsi"/>
                <w:szCs w:val="22"/>
              </w:rPr>
            </w:pPr>
            <w:hyperlink r:id="rId14" w:history="1">
              <w:r w:rsidRPr="0063241E">
                <w:rPr>
                  <w:rStyle w:val="Hyperlink"/>
                  <w:rFonts w:asciiTheme="majorHAnsi" w:hAnsiTheme="majorHAnsi"/>
                  <w:szCs w:val="22"/>
                </w:rPr>
                <w:t>engagement-wg@mailman.egi.eu</w:t>
              </w:r>
            </w:hyperlink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DE4D9B" w:rsidRPr="00BE17AB" w14:paraId="2BA7E912" w14:textId="77777777" w:rsidTr="001B08EA">
        <w:tc>
          <w:tcPr>
            <w:tcW w:w="2552" w:type="dxa"/>
          </w:tcPr>
          <w:p w14:paraId="36F8C702" w14:textId="77777777" w:rsidR="00DE4D9B" w:rsidRPr="00BE17AB" w:rsidRDefault="00DE4D9B" w:rsidP="00DE4D9B">
            <w:pPr>
              <w:jc w:val="left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Main wiki page</w:t>
            </w:r>
          </w:p>
        </w:tc>
        <w:tc>
          <w:tcPr>
            <w:tcW w:w="6620" w:type="dxa"/>
          </w:tcPr>
          <w:p w14:paraId="00F755EC" w14:textId="7EDBDE8D" w:rsidR="00DE4D9B" w:rsidRPr="00BE17AB" w:rsidRDefault="00CB457A" w:rsidP="00873959">
            <w:pPr>
              <w:rPr>
                <w:rFonts w:asciiTheme="majorHAnsi" w:hAnsiTheme="majorHAnsi"/>
                <w:szCs w:val="22"/>
              </w:rPr>
            </w:pPr>
            <w:hyperlink r:id="rId15" w:history="1">
              <w:r w:rsidRPr="0063241E">
                <w:rPr>
                  <w:rStyle w:val="Hyperlink"/>
                  <w:rFonts w:asciiTheme="majorHAnsi" w:hAnsiTheme="majorHAnsi"/>
                  <w:szCs w:val="22"/>
                </w:rPr>
                <w:t>https://wiki.egi.eu/wiki/EngagementWG</w:t>
              </w:r>
            </w:hyperlink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DE4D9B" w:rsidRPr="00BE17AB" w14:paraId="554A27CA" w14:textId="77777777" w:rsidTr="001B08EA">
        <w:tc>
          <w:tcPr>
            <w:tcW w:w="2552" w:type="dxa"/>
          </w:tcPr>
          <w:p w14:paraId="3F3811EB" w14:textId="77777777" w:rsidR="00DE4D9B" w:rsidRPr="00BE17AB" w:rsidRDefault="00DE4D9B" w:rsidP="00DE4D9B">
            <w:pPr>
              <w:jc w:val="left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Meetings and minutes</w:t>
            </w:r>
          </w:p>
        </w:tc>
        <w:tc>
          <w:tcPr>
            <w:tcW w:w="6620" w:type="dxa"/>
          </w:tcPr>
          <w:p w14:paraId="6514428E" w14:textId="7046A8BE" w:rsidR="00DE4D9B" w:rsidRPr="00BE17AB" w:rsidRDefault="006C12DF" w:rsidP="00DE4D9B">
            <w:pPr>
              <w:rPr>
                <w:rFonts w:asciiTheme="majorHAnsi" w:hAnsiTheme="majorHAnsi"/>
                <w:szCs w:val="22"/>
              </w:rPr>
            </w:pPr>
            <w:hyperlink r:id="rId16" w:history="1">
              <w:r w:rsidR="00873959" w:rsidRPr="0063241E">
                <w:rPr>
                  <w:rStyle w:val="Hyperlink"/>
                  <w:rFonts w:asciiTheme="majorHAnsi" w:hAnsiTheme="majorHAnsi"/>
                  <w:szCs w:val="22"/>
                </w:rPr>
                <w:t>https://indico.egi.eu/indico/event/3380/</w:t>
              </w:r>
            </w:hyperlink>
            <w:r w:rsidR="00873959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DE4D9B" w:rsidRPr="00BE17AB" w14:paraId="3D139E30" w14:textId="77777777" w:rsidTr="001B08EA">
        <w:tc>
          <w:tcPr>
            <w:tcW w:w="2552" w:type="dxa"/>
          </w:tcPr>
          <w:p w14:paraId="18E540EF" w14:textId="77777777" w:rsidR="00DE4D9B" w:rsidRPr="00BE17AB" w:rsidRDefault="00DE4D9B" w:rsidP="00DE4D9B">
            <w:pPr>
              <w:jc w:val="left"/>
              <w:rPr>
                <w:rFonts w:asciiTheme="majorHAnsi" w:hAnsiTheme="majorHAnsi"/>
                <w:szCs w:val="22"/>
              </w:rPr>
            </w:pPr>
            <w:r w:rsidRPr="00BE17AB">
              <w:rPr>
                <w:rFonts w:asciiTheme="majorHAnsi" w:hAnsiTheme="majorHAnsi"/>
                <w:szCs w:val="22"/>
              </w:rPr>
              <w:t>Documents</w:t>
            </w:r>
          </w:p>
        </w:tc>
        <w:tc>
          <w:tcPr>
            <w:tcW w:w="6620" w:type="dxa"/>
          </w:tcPr>
          <w:p w14:paraId="2DF8CE6B" w14:textId="3CE55CFF" w:rsidR="00DE4D9B" w:rsidRPr="00BE17AB" w:rsidRDefault="006C12DF" w:rsidP="00873959">
            <w:pPr>
              <w:rPr>
                <w:rFonts w:asciiTheme="majorHAnsi" w:hAnsiTheme="majorHAnsi"/>
                <w:szCs w:val="22"/>
              </w:rPr>
            </w:pPr>
            <w:hyperlink r:id="rId17" w:history="1">
              <w:r w:rsidR="00EB6459" w:rsidRPr="00EB6459">
                <w:rPr>
                  <w:rStyle w:val="Hyperlink"/>
                  <w:rFonts w:asciiTheme="majorHAnsi" w:hAnsiTheme="majorHAnsi"/>
                  <w:szCs w:val="22"/>
                </w:rPr>
                <w:t>https://wiki.egi.eu/wiki/</w:t>
              </w:r>
            </w:hyperlink>
            <w:r w:rsidR="00873959">
              <w:rPr>
                <w:rStyle w:val="Hyperlink"/>
                <w:rFonts w:asciiTheme="majorHAnsi" w:hAnsiTheme="majorHAnsi"/>
                <w:szCs w:val="22"/>
              </w:rPr>
              <w:t>&lt;TBA&gt;</w:t>
            </w:r>
            <w:r w:rsidR="00873959" w:rsidRPr="00BE17AB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</w:tbl>
    <w:p w14:paraId="278AEE5B" w14:textId="5E658C3E" w:rsidR="006419F9" w:rsidRPr="00BE17AB" w:rsidRDefault="006419F9" w:rsidP="001063AB">
      <w:pPr>
        <w:ind w:left="720"/>
        <w:rPr>
          <w:rFonts w:asciiTheme="majorHAnsi" w:hAnsiTheme="majorHAnsi"/>
        </w:rPr>
      </w:pPr>
    </w:p>
    <w:p w14:paraId="7FC1A71A" w14:textId="77777777" w:rsidR="00BF2F85" w:rsidRPr="00BE17AB" w:rsidRDefault="00BF2F85" w:rsidP="006F03A8">
      <w:pPr>
        <w:spacing w:line="276" w:lineRule="auto"/>
        <w:rPr>
          <w:rFonts w:asciiTheme="majorHAnsi" w:hAnsiTheme="majorHAnsi"/>
        </w:rPr>
      </w:pPr>
    </w:p>
    <w:p w14:paraId="37CA0116" w14:textId="6F5C05C4" w:rsidR="006419F9" w:rsidRPr="00BE17AB" w:rsidRDefault="00D75C4C" w:rsidP="00FD1303">
      <w:pPr>
        <w:pStyle w:val="Heading1"/>
        <w:rPr>
          <w:rFonts w:asciiTheme="majorHAnsi" w:hAnsiTheme="majorHAnsi"/>
        </w:rPr>
      </w:pPr>
      <w:bookmarkStart w:id="20" w:name="_Toc358525545"/>
      <w:r w:rsidRPr="00BE17AB">
        <w:rPr>
          <w:rFonts w:asciiTheme="majorHAnsi" w:hAnsiTheme="majorHAnsi"/>
        </w:rPr>
        <w:t>References and related material</w:t>
      </w:r>
      <w:bookmarkEnd w:id="20"/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7896"/>
      </w:tblGrid>
      <w:tr w:rsidR="00D75C4C" w:rsidRPr="00BE17AB" w14:paraId="1D2EA30D" w14:textId="77777777" w:rsidTr="006F03A8">
        <w:tc>
          <w:tcPr>
            <w:tcW w:w="1159" w:type="dxa"/>
            <w:shd w:val="clear" w:color="auto" w:fill="C0C0C0"/>
          </w:tcPr>
          <w:p w14:paraId="5B988022" w14:textId="38561D4D" w:rsidR="006419F9" w:rsidRPr="00BE17AB" w:rsidRDefault="00D75C4C" w:rsidP="006F03A8">
            <w:pPr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Reference</w:t>
            </w:r>
          </w:p>
        </w:tc>
        <w:tc>
          <w:tcPr>
            <w:tcW w:w="7896" w:type="dxa"/>
            <w:shd w:val="clear" w:color="auto" w:fill="C0C0C0"/>
          </w:tcPr>
          <w:p w14:paraId="04787BB6" w14:textId="799BE49E" w:rsidR="006419F9" w:rsidRPr="00BE17AB" w:rsidRDefault="00D75C4C" w:rsidP="006F03A8">
            <w:pPr>
              <w:rPr>
                <w:rFonts w:asciiTheme="majorHAnsi" w:hAnsiTheme="majorHAnsi"/>
                <w:b/>
                <w:sz w:val="20"/>
              </w:rPr>
            </w:pPr>
            <w:bookmarkStart w:id="21" w:name="_Toc165958230"/>
            <w:r w:rsidRPr="00BE17AB">
              <w:rPr>
                <w:rFonts w:asciiTheme="majorHAnsi" w:hAnsiTheme="majorHAnsi"/>
                <w:b/>
                <w:sz w:val="20"/>
              </w:rPr>
              <w:t xml:space="preserve">Name &amp; </w:t>
            </w:r>
            <w:r w:rsidR="006419F9" w:rsidRPr="00BE17AB">
              <w:rPr>
                <w:rFonts w:asciiTheme="majorHAnsi" w:hAnsiTheme="majorHAnsi"/>
                <w:b/>
                <w:sz w:val="20"/>
              </w:rPr>
              <w:t>Location</w:t>
            </w:r>
            <w:bookmarkEnd w:id="21"/>
          </w:p>
        </w:tc>
      </w:tr>
      <w:tr w:rsidR="006F03A8" w:rsidRPr="00BE17AB" w14:paraId="7D061790" w14:textId="77777777" w:rsidTr="006F03A8">
        <w:tc>
          <w:tcPr>
            <w:tcW w:w="1159" w:type="dxa"/>
          </w:tcPr>
          <w:p w14:paraId="2131EA77" w14:textId="0FEDC27A" w:rsidR="006F03A8" w:rsidRPr="00BE17AB" w:rsidRDefault="006F03A8" w:rsidP="006F03A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R1</w:t>
            </w:r>
          </w:p>
        </w:tc>
        <w:tc>
          <w:tcPr>
            <w:tcW w:w="7896" w:type="dxa"/>
          </w:tcPr>
          <w:p w14:paraId="12FC8850" w14:textId="6564DEF1" w:rsidR="006F03A8" w:rsidRPr="00BE17AB" w:rsidRDefault="00352413" w:rsidP="006F03A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EGI Engagement Strategy: </w:t>
            </w:r>
            <w:hyperlink r:id="rId18" w:history="1">
              <w:r w:rsidRPr="00352413">
                <w:rPr>
                  <w:rStyle w:val="Hyperlink"/>
                  <w:rFonts w:asciiTheme="majorHAnsi" w:hAnsiTheme="majorHAnsi"/>
                  <w:sz w:val="20"/>
                </w:rPr>
                <w:t>http://go.egi.eu/engagementstrategy</w:t>
              </w:r>
            </w:hyperlink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</w:tr>
      <w:tr w:rsidR="006F03A8" w:rsidRPr="00BE17AB" w14:paraId="1158539C" w14:textId="77777777" w:rsidTr="006F03A8">
        <w:tc>
          <w:tcPr>
            <w:tcW w:w="1159" w:type="dxa"/>
          </w:tcPr>
          <w:p w14:paraId="6DC2D97C" w14:textId="55AD0F41" w:rsidR="006F03A8" w:rsidRPr="00BE17AB" w:rsidRDefault="006F03A8" w:rsidP="006F03A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R2</w:t>
            </w:r>
          </w:p>
        </w:tc>
        <w:tc>
          <w:tcPr>
            <w:tcW w:w="7896" w:type="dxa"/>
          </w:tcPr>
          <w:p w14:paraId="671E52B8" w14:textId="69C9A03C" w:rsidR="006F03A8" w:rsidRPr="00BE17AB" w:rsidRDefault="006F03A8" w:rsidP="006F03A8">
            <w:pPr>
              <w:rPr>
                <w:rFonts w:asciiTheme="majorHAnsi" w:hAnsiTheme="majorHAnsi"/>
                <w:sz w:val="20"/>
              </w:rPr>
            </w:pPr>
          </w:p>
        </w:tc>
      </w:tr>
      <w:tr w:rsidR="006F03A8" w:rsidRPr="00BE17AB" w14:paraId="06A1BB31" w14:textId="77777777" w:rsidTr="006F03A8"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901D3" w14:textId="0AA7882A" w:rsidR="006F03A8" w:rsidRPr="00BE17AB" w:rsidRDefault="006F03A8" w:rsidP="006F03A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R3</w:t>
            </w:r>
          </w:p>
        </w:tc>
        <w:tc>
          <w:tcPr>
            <w:tcW w:w="7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7AC82" w14:textId="77151215" w:rsidR="006F03A8" w:rsidRPr="00BE17AB" w:rsidRDefault="006F03A8" w:rsidP="006F03A8">
            <w:pPr>
              <w:rPr>
                <w:rFonts w:asciiTheme="majorHAnsi" w:hAnsiTheme="majorHAnsi"/>
                <w:sz w:val="20"/>
              </w:rPr>
            </w:pPr>
          </w:p>
        </w:tc>
      </w:tr>
      <w:tr w:rsidR="006F03A8" w:rsidRPr="00BE17AB" w14:paraId="518AB8A2" w14:textId="77777777" w:rsidTr="006F03A8"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816F4" w14:textId="481C8750" w:rsidR="006F03A8" w:rsidRPr="00BE17AB" w:rsidRDefault="006F03A8" w:rsidP="006F03A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R4</w:t>
            </w:r>
          </w:p>
        </w:tc>
        <w:tc>
          <w:tcPr>
            <w:tcW w:w="7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58422" w14:textId="7E63AC3B" w:rsidR="006F03A8" w:rsidRPr="00BE17AB" w:rsidRDefault="006F03A8" w:rsidP="006F03A8">
            <w:pPr>
              <w:rPr>
                <w:rFonts w:asciiTheme="majorHAnsi" w:hAnsiTheme="majorHAnsi"/>
                <w:sz w:val="20"/>
              </w:rPr>
            </w:pPr>
          </w:p>
        </w:tc>
      </w:tr>
      <w:tr w:rsidR="006F03A8" w:rsidRPr="00BE17AB" w14:paraId="64BB9D79" w14:textId="77777777" w:rsidTr="006F03A8"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20ED4" w14:textId="559B6AD2" w:rsidR="006F03A8" w:rsidRPr="00BE17AB" w:rsidRDefault="006F03A8" w:rsidP="006F03A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BE17AB">
              <w:rPr>
                <w:rFonts w:asciiTheme="majorHAnsi" w:hAnsiTheme="majorHAnsi"/>
                <w:b/>
                <w:sz w:val="20"/>
              </w:rPr>
              <w:t>R5</w:t>
            </w:r>
          </w:p>
        </w:tc>
        <w:tc>
          <w:tcPr>
            <w:tcW w:w="7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FA7F9" w14:textId="50D35655" w:rsidR="006F03A8" w:rsidRPr="00BE17AB" w:rsidRDefault="006F03A8" w:rsidP="006F03A8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5B88F089" w14:textId="77777777" w:rsidR="00DD30D3" w:rsidRPr="00BE17AB" w:rsidRDefault="00DD30D3" w:rsidP="00DD30D3">
      <w:pPr>
        <w:pStyle w:val="Heading1"/>
        <w:numPr>
          <w:ilvl w:val="0"/>
          <w:numId w:val="0"/>
        </w:numPr>
        <w:ind w:left="432"/>
        <w:rPr>
          <w:rFonts w:asciiTheme="majorHAnsi" w:hAnsiTheme="majorHAnsi"/>
        </w:rPr>
      </w:pPr>
    </w:p>
    <w:p w14:paraId="73C90F0C" w14:textId="77777777" w:rsidR="00DD30D3" w:rsidRPr="00BE17AB" w:rsidRDefault="00DD30D3">
      <w:pPr>
        <w:suppressAutoHyphens w:val="0"/>
        <w:spacing w:before="0" w:after="0"/>
        <w:jc w:val="left"/>
        <w:rPr>
          <w:rFonts w:asciiTheme="majorHAnsi" w:hAnsiTheme="majorHAnsi"/>
          <w:b/>
          <w:bCs/>
          <w:caps/>
          <w:kern w:val="32"/>
          <w:sz w:val="28"/>
          <w:szCs w:val="32"/>
        </w:rPr>
      </w:pPr>
      <w:r w:rsidRPr="00BE17AB">
        <w:rPr>
          <w:rFonts w:asciiTheme="majorHAnsi" w:hAnsiTheme="majorHAnsi"/>
        </w:rPr>
        <w:br w:type="page"/>
      </w:r>
    </w:p>
    <w:p w14:paraId="048C3755" w14:textId="2F809B0D" w:rsidR="006419F9" w:rsidRPr="00BE17AB" w:rsidRDefault="006419F9" w:rsidP="00FD1303">
      <w:pPr>
        <w:pStyle w:val="Heading1"/>
        <w:rPr>
          <w:rFonts w:asciiTheme="majorHAnsi" w:hAnsiTheme="majorHAnsi"/>
        </w:rPr>
      </w:pPr>
      <w:bookmarkStart w:id="22" w:name="_Toc358525546"/>
      <w:r w:rsidRPr="00BE17AB">
        <w:rPr>
          <w:rFonts w:asciiTheme="majorHAnsi" w:hAnsiTheme="majorHAnsi"/>
        </w:rPr>
        <w:lastRenderedPageBreak/>
        <w:t>Amendment</w:t>
      </w:r>
      <w:bookmarkEnd w:id="22"/>
    </w:p>
    <w:p w14:paraId="742355AC" w14:textId="42B111B8" w:rsidR="006F03A8" w:rsidRPr="00BE17AB" w:rsidRDefault="006F03A8" w:rsidP="006F03A8">
      <w:pPr>
        <w:pStyle w:val="Heading2"/>
        <w:rPr>
          <w:rFonts w:asciiTheme="majorHAnsi" w:hAnsiTheme="majorHAnsi"/>
        </w:rPr>
      </w:pPr>
      <w:bookmarkStart w:id="23" w:name="_Toc358525547"/>
      <w:r w:rsidRPr="00BE17AB">
        <w:rPr>
          <w:rFonts w:asciiTheme="majorHAnsi" w:hAnsiTheme="majorHAnsi"/>
        </w:rPr>
        <w:t>Entry in Force, Review, Approval</w:t>
      </w:r>
      <w:bookmarkEnd w:id="23"/>
    </w:p>
    <w:p w14:paraId="12335913" w14:textId="2FEED8AA" w:rsidR="006419F9" w:rsidRPr="00BE17AB" w:rsidRDefault="006419F9" w:rsidP="006F03A8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 xml:space="preserve">These Terms of Reference can be amended by mutual agreement of the Group Members through consultation and consensus. The </w:t>
      </w:r>
      <w:proofErr w:type="gramStart"/>
      <w:r w:rsidRPr="00BE17AB">
        <w:rPr>
          <w:rFonts w:asciiTheme="majorHAnsi" w:hAnsiTheme="majorHAnsi"/>
        </w:rPr>
        <w:t xml:space="preserve">amendments must be approved by the </w:t>
      </w:r>
      <w:r w:rsidR="00491B2C" w:rsidRPr="00BE17AB">
        <w:rPr>
          <w:rFonts w:asciiTheme="majorHAnsi" w:hAnsiTheme="majorHAnsi"/>
        </w:rPr>
        <w:t xml:space="preserve">EGI.eu </w:t>
      </w:r>
      <w:r w:rsidR="00CB457A">
        <w:rPr>
          <w:rFonts w:asciiTheme="majorHAnsi" w:hAnsiTheme="majorHAnsi"/>
        </w:rPr>
        <w:t xml:space="preserve">Technical </w:t>
      </w:r>
      <w:r w:rsidR="00491B2C" w:rsidRPr="00BE17AB">
        <w:rPr>
          <w:rFonts w:asciiTheme="majorHAnsi" w:hAnsiTheme="majorHAnsi"/>
        </w:rPr>
        <w:t>Director</w:t>
      </w:r>
      <w:proofErr w:type="gramEnd"/>
      <w:r w:rsidRPr="00BE17AB">
        <w:rPr>
          <w:rFonts w:asciiTheme="majorHAnsi" w:hAnsiTheme="majorHAnsi"/>
        </w:rPr>
        <w:t>. The Group will review its Terms of Reference on an annual basis as a minimum.</w:t>
      </w:r>
    </w:p>
    <w:p w14:paraId="586A9CC5" w14:textId="2F13BF3A" w:rsidR="00A9687E" w:rsidRPr="00BE17AB" w:rsidRDefault="00A9687E" w:rsidP="006F03A8">
      <w:pPr>
        <w:suppressAutoHyphens w:val="0"/>
        <w:spacing w:line="276" w:lineRule="auto"/>
        <w:jc w:val="left"/>
        <w:rPr>
          <w:rFonts w:asciiTheme="majorHAnsi" w:hAnsiTheme="majorHAnsi"/>
        </w:rPr>
      </w:pPr>
    </w:p>
    <w:p w14:paraId="56ECF349" w14:textId="0D0D23B0" w:rsidR="006419F9" w:rsidRPr="00BE17AB" w:rsidRDefault="006419F9" w:rsidP="006F03A8">
      <w:pPr>
        <w:suppressAutoHyphens w:val="0"/>
        <w:spacing w:line="276" w:lineRule="auto"/>
        <w:jc w:val="left"/>
        <w:rPr>
          <w:rFonts w:asciiTheme="majorHAnsi" w:hAnsiTheme="majorHAnsi"/>
        </w:rPr>
      </w:pPr>
      <w:r w:rsidRPr="00BE17AB">
        <w:rPr>
          <w:rFonts w:asciiTheme="majorHAnsi" w:hAnsiTheme="majorHAnsi"/>
        </w:rPr>
        <w:t>The present Terms of Reference enters into force with immediate effect.</w:t>
      </w:r>
    </w:p>
    <w:p w14:paraId="5B3E1900" w14:textId="77777777" w:rsidR="006419F9" w:rsidRPr="00BE17AB" w:rsidRDefault="006419F9" w:rsidP="006F03A8">
      <w:pPr>
        <w:spacing w:line="276" w:lineRule="auto"/>
        <w:rPr>
          <w:rFonts w:asciiTheme="majorHAnsi" w:hAnsiTheme="majorHAnsi"/>
        </w:rPr>
      </w:pPr>
    </w:p>
    <w:p w14:paraId="7851FAE6" w14:textId="01868B9D" w:rsidR="006419F9" w:rsidRPr="00BE17AB" w:rsidRDefault="006419F9" w:rsidP="006F03A8">
      <w:pPr>
        <w:spacing w:line="276" w:lineRule="auto"/>
        <w:rPr>
          <w:rFonts w:asciiTheme="majorHAnsi" w:hAnsiTheme="majorHAnsi"/>
        </w:rPr>
      </w:pPr>
    </w:p>
    <w:p w14:paraId="7C134AF4" w14:textId="77777777" w:rsidR="006419F9" w:rsidRPr="00BE17AB" w:rsidRDefault="006419F9" w:rsidP="006F03A8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>_______________________________________</w:t>
      </w:r>
    </w:p>
    <w:p w14:paraId="0B2F6728" w14:textId="452E431D" w:rsidR="006419F9" w:rsidRPr="00BE17AB" w:rsidRDefault="00CB457A" w:rsidP="006F03A8">
      <w:pPr>
        <w:spacing w:line="276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Tiziana</w:t>
      </w:r>
      <w:proofErr w:type="spellEnd"/>
      <w:r>
        <w:rPr>
          <w:rFonts w:asciiTheme="majorHAnsi" w:hAnsiTheme="majorHAnsi"/>
        </w:rPr>
        <w:t xml:space="preserve"> Ferrari</w:t>
      </w:r>
    </w:p>
    <w:p w14:paraId="34952E64" w14:textId="1AD17A3E" w:rsidR="006419F9" w:rsidRPr="00BE17AB" w:rsidRDefault="006419F9" w:rsidP="006F03A8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 xml:space="preserve">EGI.eu </w:t>
      </w:r>
      <w:r w:rsidR="00CB457A">
        <w:rPr>
          <w:rFonts w:asciiTheme="majorHAnsi" w:hAnsiTheme="majorHAnsi"/>
        </w:rPr>
        <w:t xml:space="preserve">Technical </w:t>
      </w:r>
      <w:r w:rsidRPr="00BE17AB">
        <w:rPr>
          <w:rFonts w:asciiTheme="majorHAnsi" w:hAnsiTheme="majorHAnsi"/>
        </w:rPr>
        <w:t>Director</w:t>
      </w:r>
    </w:p>
    <w:p w14:paraId="5A218965" w14:textId="442314E8" w:rsidR="00886B41" w:rsidRPr="00BE17AB" w:rsidRDefault="00886B41">
      <w:pPr>
        <w:suppressAutoHyphens w:val="0"/>
        <w:spacing w:before="0" w:after="0"/>
        <w:jc w:val="left"/>
        <w:rPr>
          <w:rFonts w:asciiTheme="majorHAnsi" w:hAnsiTheme="majorHAnsi"/>
        </w:rPr>
      </w:pPr>
    </w:p>
    <w:p w14:paraId="5C464645" w14:textId="50653D9C" w:rsidR="007F0ABC" w:rsidRPr="00BE17AB" w:rsidRDefault="007F0ABC">
      <w:pPr>
        <w:suppressAutoHyphens w:val="0"/>
        <w:spacing w:before="0" w:after="0"/>
        <w:jc w:val="left"/>
        <w:rPr>
          <w:rFonts w:asciiTheme="majorHAnsi" w:hAnsiTheme="majorHAnsi"/>
        </w:rPr>
      </w:pPr>
    </w:p>
    <w:p w14:paraId="76B02CBF" w14:textId="77777777" w:rsidR="007F0ABC" w:rsidRPr="00BE17AB" w:rsidRDefault="007F0ABC">
      <w:pPr>
        <w:suppressAutoHyphens w:val="0"/>
        <w:spacing w:before="0" w:after="0"/>
        <w:jc w:val="left"/>
        <w:rPr>
          <w:rFonts w:asciiTheme="majorHAnsi" w:hAnsiTheme="majorHAnsi"/>
        </w:rPr>
      </w:pPr>
    </w:p>
    <w:p w14:paraId="02682FC7" w14:textId="286A7449" w:rsidR="006419F9" w:rsidRPr="00BE17AB" w:rsidRDefault="00886B41" w:rsidP="006F03A8">
      <w:pPr>
        <w:pStyle w:val="Heading2"/>
        <w:rPr>
          <w:rFonts w:asciiTheme="majorHAnsi" w:hAnsiTheme="majorHAnsi"/>
        </w:rPr>
      </w:pPr>
      <w:bookmarkStart w:id="24" w:name="_Toc358525548"/>
      <w:r w:rsidRPr="00BE17AB">
        <w:rPr>
          <w:rFonts w:asciiTheme="majorHAnsi" w:hAnsiTheme="majorHAnsi"/>
        </w:rPr>
        <w:t>Amendment log</w:t>
      </w:r>
      <w:bookmarkEnd w:id="24"/>
    </w:p>
    <w:p w14:paraId="71FD95D8" w14:textId="1C36F77C" w:rsidR="00886B41" w:rsidRPr="00BE17AB" w:rsidRDefault="00886B41" w:rsidP="006F03A8">
      <w:pPr>
        <w:spacing w:line="276" w:lineRule="auto"/>
        <w:rPr>
          <w:rFonts w:asciiTheme="majorHAnsi" w:hAnsiTheme="majorHAnsi"/>
        </w:rPr>
      </w:pPr>
      <w:r w:rsidRPr="00BE17AB">
        <w:rPr>
          <w:rFonts w:asciiTheme="majorHAnsi" w:hAnsiTheme="majorHAnsi"/>
        </w:rPr>
        <w:t>This section provides background material and further non-binding details about changes made to the document. It is intended to provide the reader with additional information to better understand the history of the document.</w:t>
      </w:r>
    </w:p>
    <w:p w14:paraId="7A0F14E4" w14:textId="77777777" w:rsidR="006F03A8" w:rsidRPr="00BE17AB" w:rsidRDefault="006F03A8">
      <w:pPr>
        <w:rPr>
          <w:rFonts w:asciiTheme="majorHAnsi" w:hAnsiTheme="majorHAnsi"/>
        </w:rPr>
      </w:pPr>
    </w:p>
    <w:p w14:paraId="6C551400" w14:textId="2DA24966" w:rsidR="006F03A8" w:rsidRPr="00BE17AB" w:rsidRDefault="006F03A8">
      <w:pPr>
        <w:rPr>
          <w:rFonts w:asciiTheme="majorHAnsi" w:hAnsiTheme="majorHAnsi"/>
          <w:i/>
        </w:rPr>
      </w:pPr>
      <w:r w:rsidRPr="00BE17AB">
        <w:rPr>
          <w:rFonts w:asciiTheme="majorHAnsi" w:hAnsiTheme="majorHAnsi"/>
          <w:i/>
        </w:rPr>
        <w:t xml:space="preserve">--There have been no official revisions to this document to date-- </w:t>
      </w:r>
    </w:p>
    <w:p w14:paraId="66C6526D" w14:textId="77777777" w:rsidR="005676AE" w:rsidRPr="00BE17AB" w:rsidRDefault="005676AE" w:rsidP="005676AE">
      <w:pPr>
        <w:rPr>
          <w:rFonts w:asciiTheme="majorHAnsi" w:hAnsiTheme="majorHAnsi"/>
        </w:rPr>
      </w:pPr>
    </w:p>
    <w:p w14:paraId="20C7CE8E" w14:textId="77777777" w:rsidR="00886B41" w:rsidRPr="00BE17AB" w:rsidRDefault="00886B41" w:rsidP="00A73A1A">
      <w:pPr>
        <w:jc w:val="left"/>
        <w:rPr>
          <w:rFonts w:asciiTheme="majorHAnsi" w:hAnsiTheme="majorHAnsi"/>
        </w:rPr>
      </w:pPr>
    </w:p>
    <w:sectPr w:rsidR="00886B41" w:rsidRPr="00BE17AB" w:rsidSect="007B66AE">
      <w:pgSz w:w="11900" w:h="16840"/>
      <w:pgMar w:top="1418" w:right="1418" w:bottom="851" w:left="1418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BD79B" w14:textId="77777777" w:rsidR="002A727A" w:rsidRDefault="002A727A" w:rsidP="006419F9">
      <w:pPr>
        <w:spacing w:before="0" w:after="0"/>
      </w:pPr>
      <w:r>
        <w:separator/>
      </w:r>
    </w:p>
  </w:endnote>
  <w:endnote w:type="continuationSeparator" w:id="0">
    <w:p w14:paraId="629CC823" w14:textId="77777777" w:rsidR="002A727A" w:rsidRDefault="002A727A" w:rsidP="006419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2A727A" w14:paraId="48EE8D76" w14:textId="77777777">
      <w:tc>
        <w:tcPr>
          <w:tcW w:w="2764" w:type="dxa"/>
          <w:tcBorders>
            <w:top w:val="single" w:sz="8" w:space="0" w:color="000080"/>
          </w:tcBorders>
        </w:tcPr>
        <w:p w14:paraId="60D1CBB1" w14:textId="77777777" w:rsidR="002A727A" w:rsidRPr="00FD1303" w:rsidRDefault="002A727A" w:rsidP="006419F9">
          <w:pPr>
            <w:jc w:val="center"/>
            <w:rPr>
              <w:rFonts w:ascii="Calibri" w:hAnsi="Calibri"/>
              <w:sz w:val="20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14:paraId="6B802176" w14:textId="2D699429" w:rsidR="002A727A" w:rsidRPr="00FD1303" w:rsidRDefault="002A727A" w:rsidP="00F3280D">
          <w:pPr>
            <w:jc w:val="center"/>
            <w:rPr>
              <w:rFonts w:ascii="Calibri" w:hAnsi="Calibri"/>
              <w:color w:val="000000"/>
              <w:sz w:val="20"/>
            </w:rPr>
          </w:pPr>
          <w:r>
            <w:rPr>
              <w:rFonts w:ascii="Calibri" w:hAnsi="Calibri"/>
              <w:color w:val="000000"/>
              <w:sz w:val="20"/>
            </w:rPr>
            <w:t xml:space="preserve">Community Engagement WG - </w:t>
          </w:r>
          <w:proofErr w:type="spellStart"/>
          <w:r>
            <w:rPr>
              <w:rFonts w:ascii="Calibri" w:hAnsi="Calibri"/>
              <w:color w:val="000000"/>
              <w:sz w:val="20"/>
            </w:rPr>
            <w:t>ToR</w:t>
          </w:r>
          <w:proofErr w:type="spellEnd"/>
        </w:p>
      </w:tc>
      <w:tc>
        <w:tcPr>
          <w:tcW w:w="1559" w:type="dxa"/>
          <w:tcBorders>
            <w:top w:val="single" w:sz="8" w:space="0" w:color="000080"/>
          </w:tcBorders>
        </w:tcPr>
        <w:p w14:paraId="2D9095BE" w14:textId="77777777" w:rsidR="002A727A" w:rsidRPr="00FD1303" w:rsidRDefault="002A727A">
          <w:pPr>
            <w:pStyle w:val="Footer"/>
            <w:jc w:val="center"/>
            <w:rPr>
              <w:rFonts w:ascii="Calibri" w:hAnsi="Calibri"/>
              <w:caps/>
              <w:sz w:val="20"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1ECD66D4" w14:textId="77777777" w:rsidR="002A727A" w:rsidRPr="00FD1303" w:rsidRDefault="002A727A">
          <w:pPr>
            <w:pStyle w:val="Footer"/>
            <w:jc w:val="right"/>
            <w:rPr>
              <w:rFonts w:ascii="Calibri" w:hAnsi="Calibri"/>
              <w:sz w:val="20"/>
            </w:rPr>
          </w:pPr>
          <w:r w:rsidRPr="00FD1303">
            <w:rPr>
              <w:rFonts w:ascii="Calibri" w:hAnsi="Calibri"/>
              <w:sz w:val="20"/>
            </w:rPr>
            <w:fldChar w:fldCharType="begin"/>
          </w:r>
          <w:r w:rsidRPr="00FD1303">
            <w:rPr>
              <w:rFonts w:ascii="Calibri" w:hAnsi="Calibri"/>
              <w:sz w:val="20"/>
            </w:rPr>
            <w:instrText xml:space="preserve"> PAGE  \* MERGEFORMAT </w:instrText>
          </w:r>
          <w:r w:rsidRPr="00FD1303">
            <w:rPr>
              <w:rFonts w:ascii="Calibri" w:hAnsi="Calibri"/>
              <w:sz w:val="20"/>
            </w:rPr>
            <w:fldChar w:fldCharType="separate"/>
          </w:r>
          <w:r w:rsidR="00964AE1">
            <w:rPr>
              <w:rFonts w:ascii="Calibri" w:hAnsi="Calibri"/>
              <w:noProof/>
              <w:sz w:val="20"/>
            </w:rPr>
            <w:t>1</w:t>
          </w:r>
          <w:r w:rsidRPr="00FD1303">
            <w:rPr>
              <w:rFonts w:ascii="Calibri" w:hAnsi="Calibri"/>
              <w:sz w:val="20"/>
            </w:rPr>
            <w:fldChar w:fldCharType="end"/>
          </w:r>
          <w:r w:rsidRPr="00FD1303">
            <w:rPr>
              <w:rFonts w:ascii="Calibri" w:hAnsi="Calibri"/>
              <w:sz w:val="20"/>
            </w:rPr>
            <w:t xml:space="preserve"> / </w:t>
          </w:r>
          <w:r w:rsidRPr="00FD1303">
            <w:rPr>
              <w:rFonts w:ascii="Calibri" w:hAnsi="Calibri"/>
              <w:sz w:val="20"/>
            </w:rPr>
            <w:fldChar w:fldCharType="begin"/>
          </w:r>
          <w:r w:rsidRPr="00FD1303">
            <w:rPr>
              <w:rFonts w:ascii="Calibri" w:hAnsi="Calibri"/>
              <w:sz w:val="20"/>
            </w:rPr>
            <w:instrText xml:space="preserve"> NUMPAGES  \* MERGEFORMAT </w:instrText>
          </w:r>
          <w:r w:rsidRPr="00FD1303">
            <w:rPr>
              <w:rFonts w:ascii="Calibri" w:hAnsi="Calibri"/>
              <w:sz w:val="20"/>
            </w:rPr>
            <w:fldChar w:fldCharType="separate"/>
          </w:r>
          <w:r w:rsidR="00964AE1">
            <w:rPr>
              <w:rFonts w:ascii="Calibri" w:hAnsi="Calibri"/>
              <w:noProof/>
              <w:sz w:val="20"/>
            </w:rPr>
            <w:t>9</w:t>
          </w:r>
          <w:r w:rsidRPr="00FD1303">
            <w:rPr>
              <w:rFonts w:ascii="Calibri" w:hAnsi="Calibri"/>
              <w:noProof/>
              <w:sz w:val="20"/>
            </w:rPr>
            <w:fldChar w:fldCharType="end"/>
          </w:r>
        </w:p>
      </w:tc>
    </w:tr>
  </w:tbl>
  <w:p w14:paraId="02B5B56C" w14:textId="2B542346" w:rsidR="002A727A" w:rsidRDefault="002A72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4CF08" w14:textId="77777777" w:rsidR="002A727A" w:rsidRDefault="002A727A" w:rsidP="006419F9">
      <w:pPr>
        <w:spacing w:before="0" w:after="0"/>
      </w:pPr>
      <w:r>
        <w:separator/>
      </w:r>
    </w:p>
  </w:footnote>
  <w:footnote w:type="continuationSeparator" w:id="0">
    <w:p w14:paraId="67F010B2" w14:textId="77777777" w:rsidR="002A727A" w:rsidRDefault="002A727A" w:rsidP="006419F9">
      <w:pPr>
        <w:spacing w:before="0" w:after="0"/>
      </w:pPr>
      <w:r>
        <w:continuationSeparator/>
      </w:r>
    </w:p>
  </w:footnote>
  <w:footnote w:id="1">
    <w:p w14:paraId="7958EC42" w14:textId="3294EA48" w:rsidR="002A727A" w:rsidRPr="004577BD" w:rsidRDefault="002A727A" w:rsidP="000542E3">
      <w:pPr>
        <w:pStyle w:val="FootnoteText"/>
        <w:rPr>
          <w:szCs w:val="18"/>
          <w:lang w:val="en-US"/>
        </w:rPr>
      </w:pPr>
      <w:r w:rsidRPr="004577BD">
        <w:rPr>
          <w:rStyle w:val="FootnoteReference"/>
          <w:szCs w:val="18"/>
        </w:rPr>
        <w:footnoteRef/>
      </w:r>
      <w:r w:rsidRPr="004577BD">
        <w:rPr>
          <w:szCs w:val="18"/>
        </w:rPr>
        <w:t xml:space="preserve"> </w:t>
      </w:r>
      <w:hyperlink r:id="rId1" w:history="1">
        <w:r w:rsidRPr="00F02E2D">
          <w:rPr>
            <w:rStyle w:val="Hyperlink"/>
            <w:szCs w:val="18"/>
          </w:rPr>
          <w:t>https://wiki.egi.eu/wiki/Glossary_V2</w:t>
        </w:r>
      </w:hyperlink>
      <w:r>
        <w:rPr>
          <w:szCs w:val="18"/>
        </w:rPr>
        <w:t xml:space="preserve"> </w:t>
      </w:r>
    </w:p>
  </w:footnote>
  <w:footnote w:id="2">
    <w:p w14:paraId="193CD04E" w14:textId="73F75742" w:rsidR="002A727A" w:rsidRPr="008C05AF" w:rsidRDefault="002A72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NGI International Liaisons: </w:t>
      </w:r>
      <w:hyperlink r:id="rId2" w:history="1">
        <w:r w:rsidRPr="0063241E">
          <w:rPr>
            <w:rStyle w:val="Hyperlink"/>
          </w:rPr>
          <w:t>https://wiki.egi.eu/wiki/NIL</w:t>
        </w:r>
      </w:hyperlink>
      <w:r>
        <w:t xml:space="preserve"> </w:t>
      </w:r>
    </w:p>
  </w:footnote>
  <w:footnote w:id="3">
    <w:p w14:paraId="437A9A78" w14:textId="39B35661" w:rsidR="002A727A" w:rsidRPr="00266319" w:rsidRDefault="002A72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EGI Council members (institutional): </w:t>
      </w:r>
      <w:hyperlink r:id="rId3" w:history="1">
        <w:r w:rsidRPr="0063241E">
          <w:rPr>
            <w:rStyle w:val="Hyperlink"/>
            <w:lang w:val="en-US"/>
          </w:rPr>
          <w:t>https://www.egi.eu/about/egi-council/</w:t>
        </w:r>
      </w:hyperlink>
      <w:r>
        <w:rPr>
          <w:lang w:val="en-US"/>
        </w:rPr>
        <w:t xml:space="preserve"> </w:t>
      </w:r>
    </w:p>
  </w:footnote>
  <w:footnote w:id="4">
    <w:p w14:paraId="326534C0" w14:textId="45730AD2" w:rsidR="002A727A" w:rsidRPr="008C05AF" w:rsidRDefault="002A72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User Support Team contacts: </w:t>
      </w:r>
      <w:hyperlink r:id="rId4" w:history="1">
        <w:r w:rsidRPr="0063241E">
          <w:rPr>
            <w:rStyle w:val="Hyperlink"/>
            <w:lang w:val="en-US"/>
          </w:rPr>
          <w:t>https://mailman.egi.eu/mailman/roster/ngi-ust-managers</w:t>
        </w:r>
      </w:hyperlink>
      <w:r>
        <w:rPr>
          <w:lang w:val="en-US"/>
        </w:rPr>
        <w:t xml:space="preserve"> </w:t>
      </w:r>
    </w:p>
  </w:footnote>
  <w:footnote w:id="5">
    <w:p w14:paraId="2193F5BE" w14:textId="77777777" w:rsidR="002A727A" w:rsidRPr="004577BD" w:rsidRDefault="002A727A" w:rsidP="0077224C">
      <w:pPr>
        <w:rPr>
          <w:rFonts w:ascii="Calibri" w:hAnsi="Calibri"/>
          <w:sz w:val="18"/>
          <w:szCs w:val="18"/>
        </w:rPr>
      </w:pPr>
      <w:r w:rsidRPr="004577BD">
        <w:rPr>
          <w:rStyle w:val="FootnoteReference"/>
          <w:rFonts w:ascii="Calibri" w:hAnsi="Calibri"/>
          <w:sz w:val="18"/>
          <w:szCs w:val="18"/>
        </w:rPr>
        <w:footnoteRef/>
      </w:r>
      <w:r w:rsidRPr="004577BD">
        <w:rPr>
          <w:rFonts w:ascii="Calibri" w:hAnsi="Calibri"/>
          <w:sz w:val="18"/>
          <w:szCs w:val="18"/>
        </w:rPr>
        <w:t xml:space="preserve"> EGI.eu Policy Development Process: </w:t>
      </w:r>
      <w:hyperlink r:id="rId5" w:history="1">
        <w:r w:rsidRPr="004577BD">
          <w:rPr>
            <w:rStyle w:val="Hyperlink"/>
            <w:rFonts w:ascii="Calibri" w:hAnsi="Calibri"/>
            <w:sz w:val="18"/>
            <w:szCs w:val="18"/>
          </w:rPr>
          <w:t>https://documents.e</w:t>
        </w:r>
        <w:r w:rsidRPr="004577BD">
          <w:rPr>
            <w:rStyle w:val="Hyperlink"/>
            <w:rFonts w:ascii="Calibri" w:hAnsi="Calibri"/>
            <w:sz w:val="18"/>
            <w:szCs w:val="18"/>
          </w:rPr>
          <w:t>g</w:t>
        </w:r>
        <w:r w:rsidRPr="004577BD">
          <w:rPr>
            <w:rStyle w:val="Hyperlink"/>
            <w:rFonts w:ascii="Calibri" w:hAnsi="Calibri"/>
            <w:sz w:val="18"/>
            <w:szCs w:val="18"/>
          </w:rPr>
          <w:t>i.eu/document/169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0A0" w:firstRow="1" w:lastRow="0" w:firstColumn="1" w:lastColumn="0" w:noHBand="0" w:noVBand="0"/>
    </w:tblPr>
    <w:tblGrid>
      <w:gridCol w:w="2404"/>
      <w:gridCol w:w="3374"/>
      <w:gridCol w:w="3402"/>
    </w:tblGrid>
    <w:tr w:rsidR="002A727A" w14:paraId="0DF8B0DF" w14:textId="77777777">
      <w:trPr>
        <w:trHeight w:val="1131"/>
      </w:trPr>
      <w:tc>
        <w:tcPr>
          <w:tcW w:w="2404" w:type="dxa"/>
        </w:tcPr>
        <w:p w14:paraId="260DC015" w14:textId="77777777" w:rsidR="002A727A" w:rsidRDefault="002A727A" w:rsidP="006419F9">
          <w:pPr>
            <w:pStyle w:val="Header"/>
            <w:tabs>
              <w:tab w:val="right" w:pos="9072"/>
            </w:tabs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6A5B21E2" wp14:editId="452FC640">
                <wp:extent cx="1040765" cy="788035"/>
                <wp:effectExtent l="0" t="0" r="635" b="0"/>
                <wp:docPr id="2" name="Picture 2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4" w:type="dxa"/>
        </w:tcPr>
        <w:p w14:paraId="788EBC3E" w14:textId="346505C1" w:rsidR="002A727A" w:rsidRDefault="002A727A" w:rsidP="006419F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3402" w:type="dxa"/>
        </w:tcPr>
        <w:p w14:paraId="16D895D4" w14:textId="59A20984" w:rsidR="002A727A" w:rsidRDefault="002A727A" w:rsidP="006419F9">
          <w:pPr>
            <w:pStyle w:val="Header"/>
            <w:tabs>
              <w:tab w:val="right" w:pos="9072"/>
            </w:tabs>
            <w:jc w:val="right"/>
          </w:pPr>
        </w:p>
      </w:tc>
    </w:tr>
  </w:tbl>
  <w:p w14:paraId="18A62019" w14:textId="77777777" w:rsidR="002A727A" w:rsidRDefault="002A727A" w:rsidP="006419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440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A60BB"/>
    <w:multiLevelType w:val="hybridMultilevel"/>
    <w:tmpl w:val="67BE6C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92899"/>
    <w:multiLevelType w:val="hybridMultilevel"/>
    <w:tmpl w:val="4162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D5C0E"/>
    <w:multiLevelType w:val="hybridMultilevel"/>
    <w:tmpl w:val="C2CEE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06FA6"/>
    <w:multiLevelType w:val="hybridMultilevel"/>
    <w:tmpl w:val="0E067AB4"/>
    <w:lvl w:ilvl="0" w:tplc="C65EA0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9E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486B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8EE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A77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A31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20C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225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32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440025"/>
    <w:multiLevelType w:val="hybridMultilevel"/>
    <w:tmpl w:val="4FF04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4684B"/>
    <w:multiLevelType w:val="hybridMultilevel"/>
    <w:tmpl w:val="15E20638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E31E2"/>
    <w:multiLevelType w:val="hybridMultilevel"/>
    <w:tmpl w:val="AC5CD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C199C"/>
    <w:multiLevelType w:val="hybridMultilevel"/>
    <w:tmpl w:val="750C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67AE5"/>
    <w:multiLevelType w:val="hybridMultilevel"/>
    <w:tmpl w:val="0B50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63DD3"/>
    <w:multiLevelType w:val="hybridMultilevel"/>
    <w:tmpl w:val="0ADA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2595B"/>
    <w:multiLevelType w:val="hybridMultilevel"/>
    <w:tmpl w:val="A05E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676A9"/>
    <w:multiLevelType w:val="hybridMultilevel"/>
    <w:tmpl w:val="6116E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D3F9E"/>
    <w:multiLevelType w:val="hybridMultilevel"/>
    <w:tmpl w:val="BC8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444CE"/>
    <w:multiLevelType w:val="hybridMultilevel"/>
    <w:tmpl w:val="56D8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F76E2"/>
    <w:multiLevelType w:val="multilevel"/>
    <w:tmpl w:val="5A5AB92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2916779C"/>
    <w:multiLevelType w:val="hybridMultilevel"/>
    <w:tmpl w:val="E566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402A7"/>
    <w:multiLevelType w:val="hybridMultilevel"/>
    <w:tmpl w:val="E9D88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35EF7"/>
    <w:multiLevelType w:val="hybridMultilevel"/>
    <w:tmpl w:val="CB8A271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33F75293"/>
    <w:multiLevelType w:val="hybridMultilevel"/>
    <w:tmpl w:val="544A121E"/>
    <w:lvl w:ilvl="0" w:tplc="48DECA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2EC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8B31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AC8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C4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641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B2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AE2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61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5A40525"/>
    <w:multiLevelType w:val="hybridMultilevel"/>
    <w:tmpl w:val="FBC6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464DA"/>
    <w:multiLevelType w:val="hybridMultilevel"/>
    <w:tmpl w:val="A0542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E96301"/>
    <w:multiLevelType w:val="hybridMultilevel"/>
    <w:tmpl w:val="B586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D3AD6"/>
    <w:multiLevelType w:val="hybridMultilevel"/>
    <w:tmpl w:val="B672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50030"/>
    <w:multiLevelType w:val="hybridMultilevel"/>
    <w:tmpl w:val="E2C0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4DF"/>
    <w:multiLevelType w:val="hybridMultilevel"/>
    <w:tmpl w:val="6458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B32A7"/>
    <w:multiLevelType w:val="hybridMultilevel"/>
    <w:tmpl w:val="DA90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66670"/>
    <w:multiLevelType w:val="hybridMultilevel"/>
    <w:tmpl w:val="34F8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C2887"/>
    <w:multiLevelType w:val="hybridMultilevel"/>
    <w:tmpl w:val="F49EF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E4771"/>
    <w:multiLevelType w:val="hybridMultilevel"/>
    <w:tmpl w:val="F356D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53B3E"/>
    <w:multiLevelType w:val="hybridMultilevel"/>
    <w:tmpl w:val="3EF6C21C"/>
    <w:lvl w:ilvl="0" w:tplc="EAEC0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00349"/>
    <w:multiLevelType w:val="hybridMultilevel"/>
    <w:tmpl w:val="920E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E75A63"/>
    <w:multiLevelType w:val="multilevel"/>
    <w:tmpl w:val="8444858C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33">
    <w:nsid w:val="73D221ED"/>
    <w:multiLevelType w:val="hybridMultilevel"/>
    <w:tmpl w:val="7E7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B349C"/>
    <w:multiLevelType w:val="hybridMultilevel"/>
    <w:tmpl w:val="F68E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16962"/>
    <w:multiLevelType w:val="hybridMultilevel"/>
    <w:tmpl w:val="9560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B242D"/>
    <w:multiLevelType w:val="hybridMultilevel"/>
    <w:tmpl w:val="F3D4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5"/>
  </w:num>
  <w:num w:numId="4">
    <w:abstractNumId w:val="29"/>
  </w:num>
  <w:num w:numId="5">
    <w:abstractNumId w:val="6"/>
  </w:num>
  <w:num w:numId="6">
    <w:abstractNumId w:val="34"/>
  </w:num>
  <w:num w:numId="7">
    <w:abstractNumId w:val="3"/>
  </w:num>
  <w:num w:numId="8">
    <w:abstractNumId w:val="1"/>
  </w:num>
  <w:num w:numId="9">
    <w:abstractNumId w:val="33"/>
  </w:num>
  <w:num w:numId="10">
    <w:abstractNumId w:val="17"/>
  </w:num>
  <w:num w:numId="11">
    <w:abstractNumId w:val="2"/>
  </w:num>
  <w:num w:numId="12">
    <w:abstractNumId w:val="25"/>
  </w:num>
  <w:num w:numId="13">
    <w:abstractNumId w:val="22"/>
  </w:num>
  <w:num w:numId="14">
    <w:abstractNumId w:val="15"/>
  </w:num>
  <w:num w:numId="15">
    <w:abstractNumId w:val="8"/>
  </w:num>
  <w:num w:numId="16">
    <w:abstractNumId w:val="26"/>
  </w:num>
  <w:num w:numId="17">
    <w:abstractNumId w:val="35"/>
  </w:num>
  <w:num w:numId="18">
    <w:abstractNumId w:val="15"/>
  </w:num>
  <w:num w:numId="19">
    <w:abstractNumId w:val="15"/>
  </w:num>
  <w:num w:numId="20">
    <w:abstractNumId w:val="0"/>
  </w:num>
  <w:num w:numId="21">
    <w:abstractNumId w:val="16"/>
  </w:num>
  <w:num w:numId="22">
    <w:abstractNumId w:val="14"/>
  </w:num>
  <w:num w:numId="23">
    <w:abstractNumId w:val="19"/>
  </w:num>
  <w:num w:numId="24">
    <w:abstractNumId w:val="4"/>
  </w:num>
  <w:num w:numId="25">
    <w:abstractNumId w:val="30"/>
  </w:num>
  <w:num w:numId="26">
    <w:abstractNumId w:val="18"/>
  </w:num>
  <w:num w:numId="27">
    <w:abstractNumId w:val="11"/>
  </w:num>
  <w:num w:numId="28">
    <w:abstractNumId w:val="27"/>
  </w:num>
  <w:num w:numId="29">
    <w:abstractNumId w:val="13"/>
  </w:num>
  <w:num w:numId="30">
    <w:abstractNumId w:val="21"/>
  </w:num>
  <w:num w:numId="31">
    <w:abstractNumId w:val="9"/>
  </w:num>
  <w:num w:numId="32">
    <w:abstractNumId w:val="10"/>
  </w:num>
  <w:num w:numId="33">
    <w:abstractNumId w:val="20"/>
  </w:num>
  <w:num w:numId="34">
    <w:abstractNumId w:val="24"/>
  </w:num>
  <w:num w:numId="35">
    <w:abstractNumId w:val="31"/>
  </w:num>
  <w:num w:numId="36">
    <w:abstractNumId w:val="23"/>
  </w:num>
  <w:num w:numId="37">
    <w:abstractNumId w:val="36"/>
  </w:num>
  <w:num w:numId="38">
    <w:abstractNumId w:val="7"/>
  </w:num>
  <w:num w:numId="39">
    <w:abstractNumId w:val="12"/>
  </w:num>
  <w:num w:numId="4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0617"/>
    <w:rsid w:val="000041D3"/>
    <w:rsid w:val="00013F96"/>
    <w:rsid w:val="00015E88"/>
    <w:rsid w:val="000201C8"/>
    <w:rsid w:val="00031425"/>
    <w:rsid w:val="00046313"/>
    <w:rsid w:val="00050EB8"/>
    <w:rsid w:val="00052563"/>
    <w:rsid w:val="000542E3"/>
    <w:rsid w:val="00054FC1"/>
    <w:rsid w:val="00055286"/>
    <w:rsid w:val="000602C7"/>
    <w:rsid w:val="00065ED1"/>
    <w:rsid w:val="000668BD"/>
    <w:rsid w:val="00072817"/>
    <w:rsid w:val="000747FD"/>
    <w:rsid w:val="000804A0"/>
    <w:rsid w:val="000868C2"/>
    <w:rsid w:val="000913B6"/>
    <w:rsid w:val="0009431F"/>
    <w:rsid w:val="000A06DC"/>
    <w:rsid w:val="000B5906"/>
    <w:rsid w:val="000C3665"/>
    <w:rsid w:val="000C43E0"/>
    <w:rsid w:val="000D7546"/>
    <w:rsid w:val="000F26A8"/>
    <w:rsid w:val="000F3DBD"/>
    <w:rsid w:val="001063AB"/>
    <w:rsid w:val="00111F8A"/>
    <w:rsid w:val="00114997"/>
    <w:rsid w:val="00116D6F"/>
    <w:rsid w:val="001214D0"/>
    <w:rsid w:val="001362AF"/>
    <w:rsid w:val="00146F29"/>
    <w:rsid w:val="00152543"/>
    <w:rsid w:val="00152A1E"/>
    <w:rsid w:val="0015376B"/>
    <w:rsid w:val="00163268"/>
    <w:rsid w:val="001639C6"/>
    <w:rsid w:val="00170791"/>
    <w:rsid w:val="001775F9"/>
    <w:rsid w:val="001843ED"/>
    <w:rsid w:val="001B08EA"/>
    <w:rsid w:val="001C057D"/>
    <w:rsid w:val="001C3BE1"/>
    <w:rsid w:val="001D1004"/>
    <w:rsid w:val="001D56A4"/>
    <w:rsid w:val="001E13B1"/>
    <w:rsid w:val="001E1F71"/>
    <w:rsid w:val="001E5559"/>
    <w:rsid w:val="001F00DF"/>
    <w:rsid w:val="001F1F0E"/>
    <w:rsid w:val="001F3095"/>
    <w:rsid w:val="001F4932"/>
    <w:rsid w:val="0020675C"/>
    <w:rsid w:val="002173CF"/>
    <w:rsid w:val="00220886"/>
    <w:rsid w:val="002218D3"/>
    <w:rsid w:val="00221D76"/>
    <w:rsid w:val="0022550F"/>
    <w:rsid w:val="002327DD"/>
    <w:rsid w:val="00233C33"/>
    <w:rsid w:val="00247F19"/>
    <w:rsid w:val="00255F86"/>
    <w:rsid w:val="00260A4F"/>
    <w:rsid w:val="00266319"/>
    <w:rsid w:val="00266F3D"/>
    <w:rsid w:val="00273528"/>
    <w:rsid w:val="00276498"/>
    <w:rsid w:val="00290600"/>
    <w:rsid w:val="0029114D"/>
    <w:rsid w:val="00293FC1"/>
    <w:rsid w:val="00296555"/>
    <w:rsid w:val="002A0E58"/>
    <w:rsid w:val="002A727A"/>
    <w:rsid w:val="002B47CD"/>
    <w:rsid w:val="002C514E"/>
    <w:rsid w:val="002D1CF6"/>
    <w:rsid w:val="002D5B53"/>
    <w:rsid w:val="002F0695"/>
    <w:rsid w:val="00315199"/>
    <w:rsid w:val="00325BE6"/>
    <w:rsid w:val="0032727C"/>
    <w:rsid w:val="0033348D"/>
    <w:rsid w:val="00341520"/>
    <w:rsid w:val="0034252F"/>
    <w:rsid w:val="003453C2"/>
    <w:rsid w:val="003460B5"/>
    <w:rsid w:val="00352413"/>
    <w:rsid w:val="003679BA"/>
    <w:rsid w:val="00374C68"/>
    <w:rsid w:val="00385E19"/>
    <w:rsid w:val="00390708"/>
    <w:rsid w:val="003A474F"/>
    <w:rsid w:val="003B1123"/>
    <w:rsid w:val="003C076F"/>
    <w:rsid w:val="003C4BFB"/>
    <w:rsid w:val="003D20E5"/>
    <w:rsid w:val="003E21FE"/>
    <w:rsid w:val="003E3DFE"/>
    <w:rsid w:val="003F4B27"/>
    <w:rsid w:val="003F6919"/>
    <w:rsid w:val="00411F3D"/>
    <w:rsid w:val="00420B6C"/>
    <w:rsid w:val="00434CA1"/>
    <w:rsid w:val="00446845"/>
    <w:rsid w:val="004577BD"/>
    <w:rsid w:val="00463C01"/>
    <w:rsid w:val="00475102"/>
    <w:rsid w:val="004808FC"/>
    <w:rsid w:val="00485069"/>
    <w:rsid w:val="004879A3"/>
    <w:rsid w:val="00491B2C"/>
    <w:rsid w:val="00497D39"/>
    <w:rsid w:val="004A6277"/>
    <w:rsid w:val="004B0BD4"/>
    <w:rsid w:val="004B1F36"/>
    <w:rsid w:val="004B226D"/>
    <w:rsid w:val="004C5337"/>
    <w:rsid w:val="004D15AE"/>
    <w:rsid w:val="004D4FB4"/>
    <w:rsid w:val="004F092E"/>
    <w:rsid w:val="0051278D"/>
    <w:rsid w:val="005149C7"/>
    <w:rsid w:val="00520352"/>
    <w:rsid w:val="00520748"/>
    <w:rsid w:val="00530DC5"/>
    <w:rsid w:val="005313A7"/>
    <w:rsid w:val="00532895"/>
    <w:rsid w:val="00533763"/>
    <w:rsid w:val="00535EED"/>
    <w:rsid w:val="00546319"/>
    <w:rsid w:val="005518E8"/>
    <w:rsid w:val="00555FF1"/>
    <w:rsid w:val="005664C0"/>
    <w:rsid w:val="005676AE"/>
    <w:rsid w:val="005742A8"/>
    <w:rsid w:val="00580422"/>
    <w:rsid w:val="005A4120"/>
    <w:rsid w:val="005A76F2"/>
    <w:rsid w:val="005D03DF"/>
    <w:rsid w:val="005F3297"/>
    <w:rsid w:val="005F63C9"/>
    <w:rsid w:val="00602B11"/>
    <w:rsid w:val="0061284F"/>
    <w:rsid w:val="00614E69"/>
    <w:rsid w:val="006177BE"/>
    <w:rsid w:val="00621E48"/>
    <w:rsid w:val="00622FA4"/>
    <w:rsid w:val="00633877"/>
    <w:rsid w:val="006366FC"/>
    <w:rsid w:val="006419F9"/>
    <w:rsid w:val="00644B26"/>
    <w:rsid w:val="00647540"/>
    <w:rsid w:val="00651C01"/>
    <w:rsid w:val="0065346D"/>
    <w:rsid w:val="00671AC1"/>
    <w:rsid w:val="00685945"/>
    <w:rsid w:val="00695C11"/>
    <w:rsid w:val="006B31D8"/>
    <w:rsid w:val="006B401A"/>
    <w:rsid w:val="006B68DC"/>
    <w:rsid w:val="006B77D1"/>
    <w:rsid w:val="006C12DF"/>
    <w:rsid w:val="006E5FDD"/>
    <w:rsid w:val="006F01E4"/>
    <w:rsid w:val="006F03A8"/>
    <w:rsid w:val="006F648B"/>
    <w:rsid w:val="00703A29"/>
    <w:rsid w:val="00710F04"/>
    <w:rsid w:val="0072285C"/>
    <w:rsid w:val="0073074F"/>
    <w:rsid w:val="00732F5C"/>
    <w:rsid w:val="007416E1"/>
    <w:rsid w:val="00761B5D"/>
    <w:rsid w:val="00766D20"/>
    <w:rsid w:val="0077224C"/>
    <w:rsid w:val="0078766B"/>
    <w:rsid w:val="007B32C2"/>
    <w:rsid w:val="007B5058"/>
    <w:rsid w:val="007B5E71"/>
    <w:rsid w:val="007B66AE"/>
    <w:rsid w:val="007D000F"/>
    <w:rsid w:val="007D04E3"/>
    <w:rsid w:val="007E51B4"/>
    <w:rsid w:val="007F0ABC"/>
    <w:rsid w:val="007F181C"/>
    <w:rsid w:val="007F7E0F"/>
    <w:rsid w:val="0081451C"/>
    <w:rsid w:val="008165FD"/>
    <w:rsid w:val="0081754A"/>
    <w:rsid w:val="008357DA"/>
    <w:rsid w:val="008378C4"/>
    <w:rsid w:val="008622C5"/>
    <w:rsid w:val="008628D3"/>
    <w:rsid w:val="0086631F"/>
    <w:rsid w:val="00873959"/>
    <w:rsid w:val="008800F1"/>
    <w:rsid w:val="00881AB2"/>
    <w:rsid w:val="00886B41"/>
    <w:rsid w:val="00894E68"/>
    <w:rsid w:val="008A0FB4"/>
    <w:rsid w:val="008A1F33"/>
    <w:rsid w:val="008B1972"/>
    <w:rsid w:val="008B1E39"/>
    <w:rsid w:val="008B4778"/>
    <w:rsid w:val="008B4C27"/>
    <w:rsid w:val="008B779D"/>
    <w:rsid w:val="008C05AF"/>
    <w:rsid w:val="008C2C49"/>
    <w:rsid w:val="008C3A43"/>
    <w:rsid w:val="008C3DC5"/>
    <w:rsid w:val="008C6513"/>
    <w:rsid w:val="008D6FCD"/>
    <w:rsid w:val="008F2950"/>
    <w:rsid w:val="008F3C52"/>
    <w:rsid w:val="009100C9"/>
    <w:rsid w:val="00910E2C"/>
    <w:rsid w:val="0091166B"/>
    <w:rsid w:val="00934017"/>
    <w:rsid w:val="00943545"/>
    <w:rsid w:val="0094780D"/>
    <w:rsid w:val="00957D67"/>
    <w:rsid w:val="00964AE1"/>
    <w:rsid w:val="009745C1"/>
    <w:rsid w:val="009762B9"/>
    <w:rsid w:val="0098186C"/>
    <w:rsid w:val="0099375C"/>
    <w:rsid w:val="009A1BBA"/>
    <w:rsid w:val="009C6C96"/>
    <w:rsid w:val="009C7645"/>
    <w:rsid w:val="009D4279"/>
    <w:rsid w:val="009F1C4F"/>
    <w:rsid w:val="009F5289"/>
    <w:rsid w:val="009F6544"/>
    <w:rsid w:val="00A00E6F"/>
    <w:rsid w:val="00A17B3F"/>
    <w:rsid w:val="00A35425"/>
    <w:rsid w:val="00A3766D"/>
    <w:rsid w:val="00A43F70"/>
    <w:rsid w:val="00A557A2"/>
    <w:rsid w:val="00A56CB9"/>
    <w:rsid w:val="00A7233A"/>
    <w:rsid w:val="00A73263"/>
    <w:rsid w:val="00A73A1A"/>
    <w:rsid w:val="00A74384"/>
    <w:rsid w:val="00A91FD0"/>
    <w:rsid w:val="00A940FC"/>
    <w:rsid w:val="00A9687E"/>
    <w:rsid w:val="00AA10D5"/>
    <w:rsid w:val="00AA1A9D"/>
    <w:rsid w:val="00AA61C5"/>
    <w:rsid w:val="00AA78FA"/>
    <w:rsid w:val="00AC53DB"/>
    <w:rsid w:val="00AF44FF"/>
    <w:rsid w:val="00B06D33"/>
    <w:rsid w:val="00B212AE"/>
    <w:rsid w:val="00B2540D"/>
    <w:rsid w:val="00B342F3"/>
    <w:rsid w:val="00B5638C"/>
    <w:rsid w:val="00B61AF4"/>
    <w:rsid w:val="00B62B82"/>
    <w:rsid w:val="00B710A5"/>
    <w:rsid w:val="00B730BD"/>
    <w:rsid w:val="00B83A0A"/>
    <w:rsid w:val="00BA4585"/>
    <w:rsid w:val="00BC5413"/>
    <w:rsid w:val="00BD01CB"/>
    <w:rsid w:val="00BD0C5B"/>
    <w:rsid w:val="00BD54B5"/>
    <w:rsid w:val="00BD5EB5"/>
    <w:rsid w:val="00BE17AB"/>
    <w:rsid w:val="00BE413D"/>
    <w:rsid w:val="00BE656F"/>
    <w:rsid w:val="00BF03B9"/>
    <w:rsid w:val="00BF2F85"/>
    <w:rsid w:val="00C12CCC"/>
    <w:rsid w:val="00C14A6D"/>
    <w:rsid w:val="00C178B7"/>
    <w:rsid w:val="00C250BE"/>
    <w:rsid w:val="00C272E7"/>
    <w:rsid w:val="00C31F12"/>
    <w:rsid w:val="00C402FC"/>
    <w:rsid w:val="00C40764"/>
    <w:rsid w:val="00C462F1"/>
    <w:rsid w:val="00C47F33"/>
    <w:rsid w:val="00C53023"/>
    <w:rsid w:val="00C64B75"/>
    <w:rsid w:val="00C66127"/>
    <w:rsid w:val="00C744E7"/>
    <w:rsid w:val="00CB457A"/>
    <w:rsid w:val="00CD2887"/>
    <w:rsid w:val="00CF48CF"/>
    <w:rsid w:val="00D07AD0"/>
    <w:rsid w:val="00D2144F"/>
    <w:rsid w:val="00D2735F"/>
    <w:rsid w:val="00D508A6"/>
    <w:rsid w:val="00D50942"/>
    <w:rsid w:val="00D6201D"/>
    <w:rsid w:val="00D638EF"/>
    <w:rsid w:val="00D70DC4"/>
    <w:rsid w:val="00D724CC"/>
    <w:rsid w:val="00D75C4C"/>
    <w:rsid w:val="00D75DF5"/>
    <w:rsid w:val="00D779C7"/>
    <w:rsid w:val="00DB0F27"/>
    <w:rsid w:val="00DB254F"/>
    <w:rsid w:val="00DB5B4A"/>
    <w:rsid w:val="00DB5C9B"/>
    <w:rsid w:val="00DB5CCE"/>
    <w:rsid w:val="00DC65E2"/>
    <w:rsid w:val="00DD30D3"/>
    <w:rsid w:val="00DD412D"/>
    <w:rsid w:val="00DD521A"/>
    <w:rsid w:val="00DE0E7D"/>
    <w:rsid w:val="00DE4D9B"/>
    <w:rsid w:val="00DE7404"/>
    <w:rsid w:val="00DF0108"/>
    <w:rsid w:val="00DF3B9C"/>
    <w:rsid w:val="00E021CE"/>
    <w:rsid w:val="00E047A0"/>
    <w:rsid w:val="00E0659B"/>
    <w:rsid w:val="00E16D02"/>
    <w:rsid w:val="00E30B8B"/>
    <w:rsid w:val="00E33DC6"/>
    <w:rsid w:val="00E42C76"/>
    <w:rsid w:val="00E71E29"/>
    <w:rsid w:val="00E720FB"/>
    <w:rsid w:val="00E801EB"/>
    <w:rsid w:val="00E944D8"/>
    <w:rsid w:val="00E95DCB"/>
    <w:rsid w:val="00E96896"/>
    <w:rsid w:val="00EB33ED"/>
    <w:rsid w:val="00EB3F48"/>
    <w:rsid w:val="00EB5DA7"/>
    <w:rsid w:val="00EB6459"/>
    <w:rsid w:val="00EC4794"/>
    <w:rsid w:val="00EC48D2"/>
    <w:rsid w:val="00ED1FF2"/>
    <w:rsid w:val="00ED5AD0"/>
    <w:rsid w:val="00F023D3"/>
    <w:rsid w:val="00F02587"/>
    <w:rsid w:val="00F17A35"/>
    <w:rsid w:val="00F31A59"/>
    <w:rsid w:val="00F3280D"/>
    <w:rsid w:val="00F3561A"/>
    <w:rsid w:val="00F361FC"/>
    <w:rsid w:val="00F375A1"/>
    <w:rsid w:val="00F42C2A"/>
    <w:rsid w:val="00F4630E"/>
    <w:rsid w:val="00F60273"/>
    <w:rsid w:val="00F60369"/>
    <w:rsid w:val="00F6078E"/>
    <w:rsid w:val="00F62DF1"/>
    <w:rsid w:val="00F70F6C"/>
    <w:rsid w:val="00F71287"/>
    <w:rsid w:val="00F73D41"/>
    <w:rsid w:val="00F7533C"/>
    <w:rsid w:val="00F7566D"/>
    <w:rsid w:val="00F85B6E"/>
    <w:rsid w:val="00FA0CE5"/>
    <w:rsid w:val="00FA1619"/>
    <w:rsid w:val="00FB21FA"/>
    <w:rsid w:val="00FC235C"/>
    <w:rsid w:val="00FD0C02"/>
    <w:rsid w:val="00FD1303"/>
    <w:rsid w:val="00FE005A"/>
    <w:rsid w:val="00FE7572"/>
    <w:rsid w:val="00FF22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6D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FD1303"/>
    <w:pPr>
      <w:keepNext/>
      <w:numPr>
        <w:numId w:val="2"/>
      </w:numPr>
      <w:spacing w:before="240" w:after="60"/>
      <w:outlineLvl w:val="0"/>
    </w:pPr>
    <w:rPr>
      <w:rFonts w:ascii="Calibri" w:hAnsi="Calibri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B1123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LightGrid-Accent31">
    <w:name w:val="Light Grid - Accent 3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D56A4"/>
    <w:pPr>
      <w:numPr>
        <w:numId w:val="1"/>
      </w:numPr>
      <w:spacing w:before="120"/>
      <w:ind w:left="431" w:hanging="431"/>
    </w:pPr>
    <w:rPr>
      <w:rFonts w:ascii="Arial" w:hAnsi="Arial" w:cs="Arial"/>
      <w:b/>
      <w:caps/>
      <w:sz w:val="24"/>
    </w:rPr>
  </w:style>
  <w:style w:type="character" w:customStyle="1" w:styleId="Heading1Char">
    <w:name w:val="Heading 1 Char"/>
    <w:link w:val="Heading1"/>
    <w:rsid w:val="00FD1303"/>
    <w:rPr>
      <w:rFonts w:ascii="Calibri" w:eastAsia="Times New Roman" w:hAnsi="Calibri"/>
      <w:b/>
      <w:bCs/>
      <w:caps/>
      <w:kern w:val="32"/>
      <w:sz w:val="28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260A4F"/>
    <w:pPr>
      <w:spacing w:before="120" w:after="120"/>
    </w:pPr>
    <w:rPr>
      <w:b/>
      <w:sz w:val="18"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3B1123"/>
    <w:rPr>
      <w:rFonts w:eastAsia="Times New Roman"/>
      <w:b/>
      <w:bCs/>
      <w:sz w:val="22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84943"/>
    <w:pPr>
      <w:tabs>
        <w:tab w:val="left" w:pos="772"/>
        <w:tab w:val="right" w:leader="dot" w:pos="9054"/>
      </w:tabs>
      <w:spacing w:before="0" w:after="0" w:line="276" w:lineRule="auto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Revision">
    <w:name w:val="Revision"/>
    <w:hidden/>
    <w:rsid w:val="001E1F71"/>
    <w:rPr>
      <w:rFonts w:ascii="Times New Roman" w:eastAsia="Times New Roman" w:hAnsi="Times New Roman"/>
      <w:sz w:val="22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6366FC"/>
    <w:pPr>
      <w:spacing w:after="40"/>
    </w:pPr>
    <w:rPr>
      <w:b/>
      <w:bCs/>
      <w:sz w:val="2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6366FC"/>
    <w:rPr>
      <w:rFonts w:ascii="Times New Roman" w:eastAsia="Times New Roman" w:hAnsi="Times New Roman"/>
      <w:b/>
      <w:bCs/>
      <w:sz w:val="16"/>
      <w:lang w:val="en-GB" w:eastAsia="fr-FR"/>
    </w:rPr>
  </w:style>
  <w:style w:type="paragraph" w:styleId="ListParagraph">
    <w:name w:val="List Paragraph"/>
    <w:basedOn w:val="Normal"/>
    <w:rsid w:val="00B710A5"/>
    <w:pPr>
      <w:ind w:left="720"/>
      <w:contextualSpacing/>
    </w:pPr>
  </w:style>
  <w:style w:type="paragraph" w:customStyle="1" w:styleId="MemoTitle">
    <w:name w:val="Memo Title"/>
    <w:basedOn w:val="Title"/>
    <w:next w:val="Normal"/>
    <w:qFormat/>
    <w:rsid w:val="00CF48CF"/>
    <w:pPr>
      <w:suppressAutoHyphens w:val="0"/>
      <w:spacing w:before="480" w:after="600"/>
      <w:jc w:val="center"/>
    </w:pPr>
    <w:rPr>
      <w:sz w:val="72"/>
      <w:lang w:eastAsia="ja-JP"/>
    </w:rPr>
  </w:style>
  <w:style w:type="paragraph" w:styleId="Title">
    <w:name w:val="Title"/>
    <w:basedOn w:val="Normal"/>
    <w:next w:val="Normal"/>
    <w:link w:val="TitleChar"/>
    <w:qFormat/>
    <w:rsid w:val="00CF48C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F4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fr-FR"/>
    </w:rPr>
  </w:style>
  <w:style w:type="character" w:styleId="FollowedHyperlink">
    <w:name w:val="FollowedHyperlink"/>
    <w:basedOn w:val="DefaultParagraphFont"/>
    <w:rsid w:val="0034252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qFormat/>
    <w:rsid w:val="000542E3"/>
    <w:pPr>
      <w:spacing w:before="0" w:after="0"/>
    </w:pPr>
    <w:rPr>
      <w:rFonts w:ascii="Calibri" w:hAnsi="Calibri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0542E3"/>
    <w:rPr>
      <w:rFonts w:ascii="Calibri" w:eastAsia="Times New Roman" w:hAnsi="Calibri"/>
      <w:sz w:val="18"/>
      <w:szCs w:val="24"/>
      <w:lang w:val="en-GB" w:eastAsia="fr-FR"/>
    </w:rPr>
  </w:style>
  <w:style w:type="character" w:styleId="FootnoteReference">
    <w:name w:val="footnote reference"/>
    <w:basedOn w:val="DefaultParagraphFont"/>
    <w:rsid w:val="00FD1303"/>
    <w:rPr>
      <w:vertAlign w:val="superscript"/>
    </w:rPr>
  </w:style>
  <w:style w:type="paragraph" w:styleId="DocumentMap">
    <w:name w:val="Document Map"/>
    <w:basedOn w:val="Normal"/>
    <w:link w:val="DocumentMapChar"/>
    <w:rsid w:val="00AA78FA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A78FA"/>
    <w:rPr>
      <w:rFonts w:ascii="Lucida Grande" w:eastAsia="Times New Roman" w:hAnsi="Lucida Grande" w:cs="Lucida Grande"/>
      <w:sz w:val="24"/>
      <w:szCs w:val="24"/>
      <w:lang w:val="en-GB" w:eastAsia="fr-FR"/>
    </w:rPr>
  </w:style>
  <w:style w:type="character" w:customStyle="1" w:styleId="apple-converted-space">
    <w:name w:val="apple-converted-space"/>
    <w:basedOn w:val="DefaultParagraphFont"/>
    <w:rsid w:val="00761B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FD1303"/>
    <w:pPr>
      <w:keepNext/>
      <w:numPr>
        <w:numId w:val="2"/>
      </w:numPr>
      <w:spacing w:before="240" w:after="60"/>
      <w:outlineLvl w:val="0"/>
    </w:pPr>
    <w:rPr>
      <w:rFonts w:ascii="Calibri" w:hAnsi="Calibri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B1123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LightGrid-Accent31">
    <w:name w:val="Light Grid - Accent 3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D56A4"/>
    <w:pPr>
      <w:numPr>
        <w:numId w:val="1"/>
      </w:numPr>
      <w:spacing w:before="120"/>
      <w:ind w:left="431" w:hanging="431"/>
    </w:pPr>
    <w:rPr>
      <w:rFonts w:ascii="Arial" w:hAnsi="Arial" w:cs="Arial"/>
      <w:b/>
      <w:caps/>
      <w:sz w:val="24"/>
    </w:rPr>
  </w:style>
  <w:style w:type="character" w:customStyle="1" w:styleId="Heading1Char">
    <w:name w:val="Heading 1 Char"/>
    <w:link w:val="Heading1"/>
    <w:rsid w:val="00FD1303"/>
    <w:rPr>
      <w:rFonts w:ascii="Calibri" w:eastAsia="Times New Roman" w:hAnsi="Calibri"/>
      <w:b/>
      <w:bCs/>
      <w:caps/>
      <w:kern w:val="32"/>
      <w:sz w:val="28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260A4F"/>
    <w:pPr>
      <w:spacing w:before="120" w:after="120"/>
    </w:pPr>
    <w:rPr>
      <w:b/>
      <w:sz w:val="18"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3B1123"/>
    <w:rPr>
      <w:rFonts w:eastAsia="Times New Roman"/>
      <w:b/>
      <w:bCs/>
      <w:sz w:val="22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84943"/>
    <w:pPr>
      <w:tabs>
        <w:tab w:val="left" w:pos="772"/>
        <w:tab w:val="right" w:leader="dot" w:pos="9054"/>
      </w:tabs>
      <w:spacing w:before="0" w:after="0" w:line="276" w:lineRule="auto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Revision">
    <w:name w:val="Revision"/>
    <w:hidden/>
    <w:rsid w:val="001E1F71"/>
    <w:rPr>
      <w:rFonts w:ascii="Times New Roman" w:eastAsia="Times New Roman" w:hAnsi="Times New Roman"/>
      <w:sz w:val="22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6366FC"/>
    <w:pPr>
      <w:spacing w:after="40"/>
    </w:pPr>
    <w:rPr>
      <w:b/>
      <w:bCs/>
      <w:sz w:val="2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6366FC"/>
    <w:rPr>
      <w:rFonts w:ascii="Times New Roman" w:eastAsia="Times New Roman" w:hAnsi="Times New Roman"/>
      <w:b/>
      <w:bCs/>
      <w:sz w:val="16"/>
      <w:lang w:val="en-GB" w:eastAsia="fr-FR"/>
    </w:rPr>
  </w:style>
  <w:style w:type="paragraph" w:styleId="ListParagraph">
    <w:name w:val="List Paragraph"/>
    <w:basedOn w:val="Normal"/>
    <w:rsid w:val="00B710A5"/>
    <w:pPr>
      <w:ind w:left="720"/>
      <w:contextualSpacing/>
    </w:pPr>
  </w:style>
  <w:style w:type="paragraph" w:customStyle="1" w:styleId="MemoTitle">
    <w:name w:val="Memo Title"/>
    <w:basedOn w:val="Title"/>
    <w:next w:val="Normal"/>
    <w:qFormat/>
    <w:rsid w:val="00CF48CF"/>
    <w:pPr>
      <w:suppressAutoHyphens w:val="0"/>
      <w:spacing w:before="480" w:after="600"/>
      <w:jc w:val="center"/>
    </w:pPr>
    <w:rPr>
      <w:sz w:val="72"/>
      <w:lang w:eastAsia="ja-JP"/>
    </w:rPr>
  </w:style>
  <w:style w:type="paragraph" w:styleId="Title">
    <w:name w:val="Title"/>
    <w:basedOn w:val="Normal"/>
    <w:next w:val="Normal"/>
    <w:link w:val="TitleChar"/>
    <w:qFormat/>
    <w:rsid w:val="00CF48C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F4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fr-FR"/>
    </w:rPr>
  </w:style>
  <w:style w:type="character" w:styleId="FollowedHyperlink">
    <w:name w:val="FollowedHyperlink"/>
    <w:basedOn w:val="DefaultParagraphFont"/>
    <w:rsid w:val="0034252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qFormat/>
    <w:rsid w:val="000542E3"/>
    <w:pPr>
      <w:spacing w:before="0" w:after="0"/>
    </w:pPr>
    <w:rPr>
      <w:rFonts w:ascii="Calibri" w:hAnsi="Calibri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0542E3"/>
    <w:rPr>
      <w:rFonts w:ascii="Calibri" w:eastAsia="Times New Roman" w:hAnsi="Calibri"/>
      <w:sz w:val="18"/>
      <w:szCs w:val="24"/>
      <w:lang w:val="en-GB" w:eastAsia="fr-FR"/>
    </w:rPr>
  </w:style>
  <w:style w:type="character" w:styleId="FootnoteReference">
    <w:name w:val="footnote reference"/>
    <w:basedOn w:val="DefaultParagraphFont"/>
    <w:rsid w:val="00FD1303"/>
    <w:rPr>
      <w:vertAlign w:val="superscript"/>
    </w:rPr>
  </w:style>
  <w:style w:type="paragraph" w:styleId="DocumentMap">
    <w:name w:val="Document Map"/>
    <w:basedOn w:val="Normal"/>
    <w:link w:val="DocumentMapChar"/>
    <w:rsid w:val="00AA78FA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A78FA"/>
    <w:rPr>
      <w:rFonts w:ascii="Lucida Grande" w:eastAsia="Times New Roman" w:hAnsi="Lucida Grande" w:cs="Lucida Grande"/>
      <w:sz w:val="24"/>
      <w:szCs w:val="24"/>
      <w:lang w:val="en-GB" w:eastAsia="fr-FR"/>
    </w:rPr>
  </w:style>
  <w:style w:type="character" w:customStyle="1" w:styleId="apple-converted-space">
    <w:name w:val="apple-converted-space"/>
    <w:basedOn w:val="DefaultParagraphFont"/>
    <w:rsid w:val="0076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6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87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22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07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cuments.egi.eu/document/xxxx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creativecommons.org/licenses/by/4.0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://go.egi.eu/engagementstrategy" TargetMode="External"/><Relationship Id="rId14" Type="http://schemas.openxmlformats.org/officeDocument/2006/relationships/hyperlink" Target="mailto:engagement-wg@mailman.egi.eu" TargetMode="External"/><Relationship Id="rId15" Type="http://schemas.openxmlformats.org/officeDocument/2006/relationships/hyperlink" Target="https://wiki.egi.eu/wiki/EngagementWG" TargetMode="External"/><Relationship Id="rId16" Type="http://schemas.openxmlformats.org/officeDocument/2006/relationships/hyperlink" Target="https://indico.egi.eu/indico/event/3380/" TargetMode="External"/><Relationship Id="rId17" Type="http://schemas.openxmlformats.org/officeDocument/2006/relationships/hyperlink" Target="https://wiki.egi.eu/wiki/SSB_Documents" TargetMode="External"/><Relationship Id="rId18" Type="http://schemas.openxmlformats.org/officeDocument/2006/relationships/hyperlink" Target="http://go.egi.eu/engagementstrategy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gi.eu/about/egi-council/" TargetMode="External"/><Relationship Id="rId4" Type="http://schemas.openxmlformats.org/officeDocument/2006/relationships/hyperlink" Target="https://mailman.egi.eu/mailman/roster/ngi-ust-managers" TargetMode="External"/><Relationship Id="rId5" Type="http://schemas.openxmlformats.org/officeDocument/2006/relationships/hyperlink" Target="https://documents.egi.eu/document/169" TargetMode="External"/><Relationship Id="rId1" Type="http://schemas.openxmlformats.org/officeDocument/2006/relationships/hyperlink" Target="https://wiki.egi.eu/wiki/Glossary_V2" TargetMode="External"/><Relationship Id="rId2" Type="http://schemas.openxmlformats.org/officeDocument/2006/relationships/hyperlink" Target="https://wiki.egi.eu/wiki/N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26D1-1044-004F-B15C-982F442B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2212</Words>
  <Characters>12614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14797</CharactersWithSpaces>
  <SharedDoc>false</SharedDoc>
  <HyperlinkBase/>
  <HLinks>
    <vt:vector size="54" baseType="variant">
      <vt:variant>
        <vt:i4>1179720</vt:i4>
      </vt:variant>
      <vt:variant>
        <vt:i4>93</vt:i4>
      </vt:variant>
      <vt:variant>
        <vt:i4>0</vt:i4>
      </vt:variant>
      <vt:variant>
        <vt:i4>5</vt:i4>
      </vt:variant>
      <vt:variant>
        <vt:lpwstr>https://documents.egi.eu/document/212</vt:lpwstr>
      </vt:variant>
      <vt:variant>
        <vt:lpwstr/>
      </vt:variant>
      <vt:variant>
        <vt:i4>1376331</vt:i4>
      </vt:variant>
      <vt:variant>
        <vt:i4>90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https://wiki.egi.eu/wiki/TCB:Documents</vt:lpwstr>
      </vt:variant>
      <vt:variant>
        <vt:lpwstr/>
      </vt:variant>
      <vt:variant>
        <vt:i4>4653147</vt:i4>
      </vt:variant>
      <vt:variant>
        <vt:i4>84</vt:i4>
      </vt:variant>
      <vt:variant>
        <vt:i4>0</vt:i4>
      </vt:variant>
      <vt:variant>
        <vt:i4>5</vt:i4>
      </vt:variant>
      <vt:variant>
        <vt:lpwstr>https://wiki.egi.eu/wiki/TCB:Meetings</vt:lpwstr>
      </vt:variant>
      <vt:variant>
        <vt:lpwstr/>
      </vt:variant>
      <vt:variant>
        <vt:i4>5701713</vt:i4>
      </vt:variant>
      <vt:variant>
        <vt:i4>81</vt:i4>
      </vt:variant>
      <vt:variant>
        <vt:i4>0</vt:i4>
      </vt:variant>
      <vt:variant>
        <vt:i4>5</vt:i4>
      </vt:variant>
      <vt:variant>
        <vt:lpwstr>https://wiki.egi.eu/wiki/TCB:Members</vt:lpwstr>
      </vt:variant>
      <vt:variant>
        <vt:lpwstr/>
      </vt:variant>
      <vt:variant>
        <vt:i4>4259870</vt:i4>
      </vt:variant>
      <vt:variant>
        <vt:i4>78</vt:i4>
      </vt:variant>
      <vt:variant>
        <vt:i4>0</vt:i4>
      </vt:variant>
      <vt:variant>
        <vt:i4>5</vt:i4>
      </vt:variant>
      <vt:variant>
        <vt:lpwstr>https://wiki.egi.eu/wiki/TCB</vt:lpwstr>
      </vt:variant>
      <vt:variant>
        <vt:lpwstr/>
      </vt:variant>
      <vt:variant>
        <vt:i4>1179687</vt:i4>
      </vt:variant>
      <vt:variant>
        <vt:i4>75</vt:i4>
      </vt:variant>
      <vt:variant>
        <vt:i4>0</vt:i4>
      </vt:variant>
      <vt:variant>
        <vt:i4>5</vt:i4>
      </vt:variant>
      <vt:variant>
        <vt:lpwstr>http://egi.eu/policy/internal/Technology_Coordination_Board_TCB.html</vt:lpwstr>
      </vt:variant>
      <vt:variant>
        <vt:lpwstr/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www.egi.eu</vt:lpwstr>
      </vt:variant>
      <vt:variant>
        <vt:lpwstr/>
      </vt:variant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creator>Sergio Andreozzi</dc:creator>
  <cp:lastModifiedBy>Gergely Sipos</cp:lastModifiedBy>
  <cp:revision>17</cp:revision>
  <cp:lastPrinted>2015-09-28T09:44:00Z</cp:lastPrinted>
  <dcterms:created xsi:type="dcterms:W3CDTF">2017-06-07T19:11:00Z</dcterms:created>
  <dcterms:modified xsi:type="dcterms:W3CDTF">2017-06-08T06:52:00Z</dcterms:modified>
</cp:coreProperties>
</file>