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5242B" w14:textId="77777777" w:rsidR="00207D16" w:rsidRPr="0061720B" w:rsidRDefault="00207D16">
      <w:pPr>
        <w:rPr>
          <w:rFonts w:asciiTheme="majorHAnsi" w:hAnsiTheme="majorHAnsi" w:cstheme="majorHAnsi"/>
        </w:rPr>
      </w:pPr>
    </w:p>
    <w:p w14:paraId="2B096B73" w14:textId="77777777" w:rsidR="00207D16" w:rsidRPr="0061720B" w:rsidRDefault="00207D16" w:rsidP="00207D16">
      <w:pPr>
        <w:rPr>
          <w:rFonts w:asciiTheme="majorHAnsi" w:hAnsiTheme="majorHAnsi" w:cstheme="majorHAnsi"/>
        </w:rPr>
      </w:pPr>
    </w:p>
    <w:p w14:paraId="236BEED9" w14:textId="77777777" w:rsidR="00207D16" w:rsidRPr="0061720B" w:rsidRDefault="00207D16" w:rsidP="00207D16">
      <w:pPr>
        <w:rPr>
          <w:rFonts w:asciiTheme="majorHAnsi" w:hAnsiTheme="majorHAnsi" w:cstheme="majorHAnsi"/>
        </w:rPr>
      </w:pPr>
    </w:p>
    <w:p w14:paraId="7EB6CD06" w14:textId="77777777" w:rsidR="00207D16" w:rsidRPr="0061720B" w:rsidRDefault="00207D16" w:rsidP="00207D16">
      <w:pPr>
        <w:tabs>
          <w:tab w:val="left" w:pos="431"/>
          <w:tab w:val="left" w:pos="573"/>
        </w:tabs>
        <w:spacing w:line="240" w:lineRule="atLeast"/>
        <w:jc w:val="center"/>
        <w:rPr>
          <w:rFonts w:asciiTheme="majorHAnsi" w:hAnsiTheme="majorHAnsi" w:cstheme="majorHAnsi"/>
          <w:b/>
          <w:color w:val="000080"/>
          <w:spacing w:val="80"/>
          <w:sz w:val="60"/>
        </w:rPr>
      </w:pPr>
      <w:r w:rsidRPr="0061720B">
        <w:rPr>
          <w:rFonts w:asciiTheme="majorHAnsi" w:hAnsiTheme="majorHAnsi" w:cstheme="majorHAnsi"/>
          <w:b/>
          <w:color w:val="000080"/>
          <w:spacing w:val="80"/>
          <w:sz w:val="60"/>
        </w:rPr>
        <w:t>EGI-</w:t>
      </w:r>
      <w:proofErr w:type="spellStart"/>
      <w:r w:rsidRPr="0061720B">
        <w:rPr>
          <w:rFonts w:asciiTheme="majorHAnsi" w:hAnsiTheme="majorHAnsi" w:cstheme="majorHAnsi"/>
          <w:b/>
          <w:color w:val="000080"/>
          <w:spacing w:val="80"/>
          <w:sz w:val="60"/>
        </w:rPr>
        <w:t>InSPIRE</w:t>
      </w:r>
      <w:proofErr w:type="spellEnd"/>
    </w:p>
    <w:p w14:paraId="45E46959" w14:textId="77777777" w:rsidR="00207D16" w:rsidRPr="0061720B" w:rsidRDefault="00207D16" w:rsidP="00207D16">
      <w:pPr>
        <w:rPr>
          <w:rFonts w:asciiTheme="majorHAnsi" w:hAnsiTheme="majorHAnsi" w:cstheme="majorHAnsi"/>
        </w:rPr>
      </w:pPr>
    </w:p>
    <w:p w14:paraId="66AA5312" w14:textId="77777777" w:rsidR="00207D16" w:rsidRPr="0061720B" w:rsidRDefault="00207D16" w:rsidP="00207D16">
      <w:pPr>
        <w:rPr>
          <w:rFonts w:asciiTheme="majorHAnsi" w:hAnsiTheme="majorHAnsi" w:cstheme="majorHAnsi"/>
        </w:rPr>
      </w:pPr>
    </w:p>
    <w:p w14:paraId="2F41CE47" w14:textId="5EC229A3" w:rsidR="00207D16" w:rsidRPr="0061720B" w:rsidRDefault="001E683E" w:rsidP="00207D16">
      <w:pPr>
        <w:pStyle w:val="DocTitle"/>
        <w:tabs>
          <w:tab w:val="center" w:pos="4536"/>
          <w:tab w:val="left" w:pos="7845"/>
        </w:tabs>
        <w:rPr>
          <w:rFonts w:asciiTheme="majorHAnsi" w:hAnsiTheme="majorHAnsi" w:cstheme="majorHAnsi"/>
          <w:color w:val="000000"/>
        </w:rPr>
      </w:pPr>
      <w:r w:rsidRPr="0061720B">
        <w:rPr>
          <w:rFonts w:asciiTheme="majorHAnsi" w:hAnsiTheme="majorHAnsi" w:cstheme="majorHAnsi"/>
          <w:color w:val="000000"/>
        </w:rPr>
        <w:t xml:space="preserve">Annual Report on </w:t>
      </w:r>
      <w:r w:rsidR="001251AF" w:rsidRPr="0061720B">
        <w:rPr>
          <w:rFonts w:asciiTheme="majorHAnsi" w:hAnsiTheme="majorHAnsi" w:cstheme="majorHAnsi"/>
          <w:color w:val="000000"/>
        </w:rPr>
        <w:t xml:space="preserve">the Work of the Asia-Pacific Region </w:t>
      </w:r>
    </w:p>
    <w:p w14:paraId="0A93537C" w14:textId="77777777" w:rsidR="00207D16" w:rsidRPr="0061720B" w:rsidRDefault="00207D16" w:rsidP="00207D16">
      <w:pPr>
        <w:rPr>
          <w:rFonts w:asciiTheme="majorHAnsi" w:hAnsiTheme="majorHAnsi" w:cstheme="majorHAnsi"/>
        </w:rPr>
      </w:pPr>
    </w:p>
    <w:p w14:paraId="50F67FC8" w14:textId="77777777" w:rsidR="00207D16" w:rsidRPr="0061720B" w:rsidRDefault="00207D16" w:rsidP="00207D16">
      <w:pPr>
        <w:rPr>
          <w:rFonts w:asciiTheme="majorHAnsi" w:hAnsiTheme="majorHAnsi" w:cstheme="majorHAnsi"/>
        </w:rPr>
      </w:pPr>
    </w:p>
    <w:p w14:paraId="1B90FD4A" w14:textId="12568619" w:rsidR="00207D16" w:rsidRPr="0061720B" w:rsidRDefault="00207D16" w:rsidP="001E683E">
      <w:pPr>
        <w:tabs>
          <w:tab w:val="left" w:pos="431"/>
          <w:tab w:val="left" w:pos="573"/>
        </w:tabs>
        <w:spacing w:line="240" w:lineRule="atLeast"/>
        <w:jc w:val="center"/>
        <w:rPr>
          <w:rFonts w:asciiTheme="majorHAnsi" w:hAnsiTheme="majorHAnsi" w:cstheme="majorHAnsi"/>
        </w:rPr>
      </w:pPr>
      <w:r w:rsidRPr="0061720B">
        <w:rPr>
          <w:rFonts w:asciiTheme="majorHAnsi" w:hAnsiTheme="majorHAnsi" w:cstheme="majorHAnsi"/>
          <w:b/>
          <w:bCs/>
          <w:sz w:val="32"/>
        </w:rPr>
        <w:t xml:space="preserve">EU </w:t>
      </w:r>
      <w:r w:rsidR="001251AF" w:rsidRPr="0061720B">
        <w:rPr>
          <w:rFonts w:asciiTheme="majorHAnsi" w:hAnsiTheme="majorHAnsi" w:cstheme="majorHAnsi"/>
          <w:b/>
          <w:bCs/>
          <w:sz w:val="32"/>
        </w:rPr>
        <w:t>MILESTONE</w:t>
      </w:r>
      <w:r w:rsidRPr="0061720B">
        <w:rPr>
          <w:rFonts w:asciiTheme="majorHAnsi" w:hAnsiTheme="majorHAnsi" w:cstheme="majorHAnsi"/>
          <w:b/>
          <w:bCs/>
          <w:sz w:val="32"/>
        </w:rPr>
        <w:t xml:space="preserve">: </w:t>
      </w:r>
      <w:r w:rsidR="001251AF" w:rsidRPr="0061720B">
        <w:rPr>
          <w:rFonts w:asciiTheme="majorHAnsi" w:hAnsiTheme="majorHAnsi" w:cstheme="majorHAnsi"/>
          <w:b/>
          <w:bCs/>
          <w:sz w:val="32"/>
        </w:rPr>
        <w:t>MS110</w:t>
      </w:r>
    </w:p>
    <w:p w14:paraId="2451CD5C" w14:textId="77777777" w:rsidR="00207D16" w:rsidRPr="0061720B" w:rsidRDefault="00207D16" w:rsidP="00207D16">
      <w:pPr>
        <w:rPr>
          <w:rFonts w:asciiTheme="majorHAnsi" w:hAnsiTheme="majorHAnsi" w:cstheme="majorHAnsi"/>
          <w:i/>
        </w:rPr>
      </w:pPr>
    </w:p>
    <w:p w14:paraId="71401537" w14:textId="77777777" w:rsidR="00207D16" w:rsidRPr="0061720B" w:rsidRDefault="00207D16" w:rsidP="00207D16">
      <w:pPr>
        <w:rPr>
          <w:rFonts w:asciiTheme="majorHAnsi" w:hAnsiTheme="majorHAnsi" w:cstheme="maj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61720B" w14:paraId="5BB5ADD9" w14:textId="77777777">
        <w:trPr>
          <w:cantSplit/>
          <w:jc w:val="center"/>
        </w:trPr>
        <w:tc>
          <w:tcPr>
            <w:tcW w:w="2551" w:type="dxa"/>
            <w:tcBorders>
              <w:top w:val="single" w:sz="24" w:space="0" w:color="000080"/>
            </w:tcBorders>
            <w:vAlign w:val="center"/>
          </w:tcPr>
          <w:p w14:paraId="427AD42B" w14:textId="77777777" w:rsidR="00207D16" w:rsidRPr="0061720B" w:rsidRDefault="00207D16">
            <w:pPr>
              <w:spacing w:before="120" w:after="120"/>
              <w:rPr>
                <w:rFonts w:asciiTheme="majorHAnsi" w:hAnsiTheme="majorHAnsi" w:cstheme="majorHAnsi"/>
                <w:b/>
              </w:rPr>
            </w:pPr>
            <w:r w:rsidRPr="0061720B">
              <w:rPr>
                <w:rFonts w:asciiTheme="majorHAnsi" w:hAnsiTheme="majorHAnsi" w:cstheme="majorHAnsi"/>
                <w:snapToGrid w:val="0"/>
              </w:rPr>
              <w:t>Document identifier:</w:t>
            </w:r>
          </w:p>
        </w:tc>
        <w:tc>
          <w:tcPr>
            <w:tcW w:w="3827" w:type="dxa"/>
            <w:tcBorders>
              <w:top w:val="single" w:sz="24" w:space="0" w:color="000080"/>
            </w:tcBorders>
            <w:vAlign w:val="center"/>
          </w:tcPr>
          <w:p w14:paraId="7D2A52C1" w14:textId="5D621236" w:rsidR="00207D16" w:rsidRPr="0061720B" w:rsidRDefault="00207D16" w:rsidP="004034FB">
            <w:pPr>
              <w:spacing w:before="120" w:after="120"/>
              <w:jc w:val="left"/>
              <w:rPr>
                <w:rStyle w:val="DocId"/>
                <w:rFonts w:asciiTheme="majorHAnsi" w:hAnsiTheme="majorHAnsi" w:cstheme="majorHAnsi"/>
              </w:rPr>
            </w:pPr>
            <w:r w:rsidRPr="0061720B">
              <w:rPr>
                <w:rFonts w:asciiTheme="majorHAnsi" w:hAnsiTheme="majorHAnsi" w:cstheme="majorHAnsi"/>
                <w:sz w:val="20"/>
              </w:rPr>
              <w:fldChar w:fldCharType="begin"/>
            </w:r>
            <w:r w:rsidRPr="0061720B">
              <w:rPr>
                <w:rFonts w:asciiTheme="majorHAnsi" w:hAnsiTheme="majorHAnsi" w:cstheme="majorHAnsi"/>
                <w:sz w:val="20"/>
              </w:rPr>
              <w:instrText xml:space="preserve"> FILENAME  \* MERGEFORMAT </w:instrText>
            </w:r>
            <w:r w:rsidRPr="0061720B">
              <w:rPr>
                <w:rFonts w:asciiTheme="majorHAnsi" w:hAnsiTheme="majorHAnsi" w:cstheme="majorHAnsi"/>
                <w:sz w:val="20"/>
              </w:rPr>
              <w:fldChar w:fldCharType="separate"/>
            </w:r>
            <w:r w:rsidR="004034FB" w:rsidRPr="0061720B">
              <w:rPr>
                <w:rFonts w:asciiTheme="majorHAnsi" w:hAnsiTheme="majorHAnsi" w:cstheme="majorHAnsi"/>
                <w:noProof/>
                <w:sz w:val="20"/>
              </w:rPr>
              <w:t>EGI-MS110-316_v1.0</w:t>
            </w:r>
            <w:r w:rsidRPr="0061720B">
              <w:rPr>
                <w:rFonts w:asciiTheme="majorHAnsi" w:hAnsiTheme="majorHAnsi" w:cstheme="majorHAnsi"/>
                <w:sz w:val="20"/>
              </w:rPr>
              <w:fldChar w:fldCharType="end"/>
            </w:r>
          </w:p>
        </w:tc>
      </w:tr>
      <w:tr w:rsidR="00207D16" w:rsidRPr="0061720B" w14:paraId="0FC9800E" w14:textId="77777777">
        <w:trPr>
          <w:cantSplit/>
          <w:jc w:val="center"/>
        </w:trPr>
        <w:tc>
          <w:tcPr>
            <w:tcW w:w="2551" w:type="dxa"/>
            <w:vAlign w:val="center"/>
          </w:tcPr>
          <w:p w14:paraId="63DB41DC" w14:textId="77777777" w:rsidR="00207D16" w:rsidRPr="0061720B" w:rsidRDefault="00207D16">
            <w:pPr>
              <w:spacing w:before="120" w:after="120"/>
              <w:rPr>
                <w:rFonts w:asciiTheme="majorHAnsi" w:hAnsiTheme="majorHAnsi" w:cstheme="majorHAnsi"/>
                <w:b/>
              </w:rPr>
            </w:pPr>
            <w:r w:rsidRPr="0061720B">
              <w:rPr>
                <w:rFonts w:asciiTheme="majorHAnsi" w:hAnsiTheme="majorHAnsi" w:cstheme="majorHAnsi"/>
                <w:snapToGrid w:val="0"/>
              </w:rPr>
              <w:t>Date:</w:t>
            </w:r>
          </w:p>
        </w:tc>
        <w:tc>
          <w:tcPr>
            <w:tcW w:w="3827" w:type="dxa"/>
            <w:vAlign w:val="center"/>
          </w:tcPr>
          <w:p w14:paraId="6D7A8191" w14:textId="371CF7F4" w:rsidR="00207D16" w:rsidRPr="0061720B" w:rsidRDefault="00207D16">
            <w:pPr>
              <w:pStyle w:val="DocDate"/>
              <w:jc w:val="left"/>
              <w:rPr>
                <w:rFonts w:asciiTheme="majorHAnsi" w:hAnsiTheme="majorHAnsi" w:cstheme="majorHAnsi"/>
              </w:rPr>
            </w:pPr>
            <w:r w:rsidRPr="0061720B">
              <w:rPr>
                <w:rFonts w:asciiTheme="majorHAnsi" w:hAnsiTheme="majorHAnsi" w:cstheme="majorHAnsi"/>
              </w:rPr>
              <w:fldChar w:fldCharType="begin"/>
            </w:r>
            <w:r w:rsidRPr="0061720B">
              <w:rPr>
                <w:rFonts w:asciiTheme="majorHAnsi" w:hAnsiTheme="majorHAnsi" w:cstheme="majorHAnsi"/>
              </w:rPr>
              <w:instrText xml:space="preserve"> SAVEDATE \@ "dd/MM/yyyy" \* MERGEFORMAT </w:instrText>
            </w:r>
            <w:r w:rsidRPr="0061720B">
              <w:rPr>
                <w:rFonts w:asciiTheme="majorHAnsi" w:hAnsiTheme="majorHAnsi" w:cstheme="majorHAnsi"/>
              </w:rPr>
              <w:fldChar w:fldCharType="separate"/>
            </w:r>
            <w:r w:rsidR="0061720B" w:rsidRPr="0061720B">
              <w:rPr>
                <w:rFonts w:asciiTheme="majorHAnsi" w:hAnsiTheme="majorHAnsi" w:cstheme="majorHAnsi"/>
              </w:rPr>
              <w:t>21/04/2011</w:t>
            </w:r>
            <w:r w:rsidRPr="0061720B">
              <w:rPr>
                <w:rFonts w:asciiTheme="majorHAnsi" w:hAnsiTheme="majorHAnsi" w:cstheme="majorHAnsi"/>
              </w:rPr>
              <w:fldChar w:fldCharType="end"/>
            </w:r>
          </w:p>
        </w:tc>
      </w:tr>
      <w:tr w:rsidR="00207D16" w:rsidRPr="0061720B" w14:paraId="33B2C468" w14:textId="77777777">
        <w:trPr>
          <w:cantSplit/>
          <w:jc w:val="center"/>
        </w:trPr>
        <w:tc>
          <w:tcPr>
            <w:tcW w:w="2551" w:type="dxa"/>
            <w:vAlign w:val="center"/>
          </w:tcPr>
          <w:p w14:paraId="40424D9C" w14:textId="77777777" w:rsidR="00207D16" w:rsidRPr="0061720B" w:rsidRDefault="00207D16">
            <w:pPr>
              <w:spacing w:before="120" w:after="120"/>
              <w:rPr>
                <w:rFonts w:asciiTheme="majorHAnsi" w:hAnsiTheme="majorHAnsi" w:cstheme="majorHAnsi"/>
                <w:b/>
              </w:rPr>
            </w:pPr>
            <w:r w:rsidRPr="0061720B">
              <w:rPr>
                <w:rFonts w:asciiTheme="majorHAnsi" w:hAnsiTheme="majorHAnsi" w:cstheme="majorHAnsi"/>
              </w:rPr>
              <w:t>Activity:</w:t>
            </w:r>
          </w:p>
        </w:tc>
        <w:tc>
          <w:tcPr>
            <w:tcW w:w="3827" w:type="dxa"/>
            <w:vAlign w:val="center"/>
          </w:tcPr>
          <w:p w14:paraId="4AA8402C" w14:textId="3944F593" w:rsidR="00207D16" w:rsidRPr="0061720B" w:rsidRDefault="00741E1B" w:rsidP="00207D16">
            <w:pPr>
              <w:spacing w:before="120" w:after="120"/>
              <w:jc w:val="left"/>
              <w:rPr>
                <w:rFonts w:asciiTheme="majorHAnsi" w:hAnsiTheme="majorHAnsi" w:cstheme="majorHAnsi"/>
                <w:b/>
                <w:highlight w:val="yellow"/>
              </w:rPr>
            </w:pPr>
            <w:r w:rsidRPr="0061720B">
              <w:rPr>
                <w:rFonts w:asciiTheme="majorHAnsi" w:hAnsiTheme="majorHAnsi" w:cstheme="majorHAnsi"/>
                <w:b/>
              </w:rPr>
              <w:t>NA</w:t>
            </w:r>
            <w:r w:rsidR="004034FB" w:rsidRPr="0061720B">
              <w:rPr>
                <w:rFonts w:asciiTheme="majorHAnsi" w:hAnsiTheme="majorHAnsi" w:cstheme="majorHAnsi"/>
                <w:b/>
              </w:rPr>
              <w:t>1</w:t>
            </w:r>
          </w:p>
        </w:tc>
      </w:tr>
      <w:tr w:rsidR="00207D16" w:rsidRPr="0061720B" w14:paraId="1A6E3F16" w14:textId="77777777">
        <w:trPr>
          <w:cantSplit/>
          <w:jc w:val="center"/>
        </w:trPr>
        <w:tc>
          <w:tcPr>
            <w:tcW w:w="2551" w:type="dxa"/>
            <w:vAlign w:val="center"/>
          </w:tcPr>
          <w:p w14:paraId="6C259D40" w14:textId="77777777" w:rsidR="00207D16" w:rsidRPr="0061720B" w:rsidRDefault="00207D16">
            <w:pPr>
              <w:pStyle w:val="Header"/>
              <w:spacing w:before="120" w:after="120"/>
              <w:rPr>
                <w:rFonts w:asciiTheme="majorHAnsi" w:hAnsiTheme="majorHAnsi" w:cstheme="majorHAnsi"/>
              </w:rPr>
            </w:pPr>
            <w:r w:rsidRPr="0061720B">
              <w:rPr>
                <w:rFonts w:asciiTheme="majorHAnsi" w:hAnsiTheme="majorHAnsi" w:cstheme="majorHAnsi"/>
              </w:rPr>
              <w:t>Lead Partner:</w:t>
            </w:r>
          </w:p>
        </w:tc>
        <w:tc>
          <w:tcPr>
            <w:tcW w:w="3827" w:type="dxa"/>
            <w:vAlign w:val="center"/>
          </w:tcPr>
          <w:p w14:paraId="7A0E876C" w14:textId="77777777" w:rsidR="00207D16" w:rsidRPr="0061720B" w:rsidRDefault="00207D16">
            <w:pPr>
              <w:spacing w:before="120" w:after="120"/>
              <w:jc w:val="left"/>
              <w:rPr>
                <w:rFonts w:asciiTheme="majorHAnsi" w:hAnsiTheme="majorHAnsi" w:cstheme="majorHAnsi"/>
                <w:b/>
              </w:rPr>
            </w:pPr>
            <w:r w:rsidRPr="0061720B">
              <w:rPr>
                <w:rFonts w:asciiTheme="majorHAnsi" w:hAnsiTheme="majorHAnsi" w:cstheme="majorHAnsi"/>
                <w:b/>
              </w:rPr>
              <w:t>EGI.eu</w:t>
            </w:r>
          </w:p>
        </w:tc>
      </w:tr>
      <w:tr w:rsidR="00207D16" w:rsidRPr="0061720B" w14:paraId="1D0DB641" w14:textId="77777777">
        <w:trPr>
          <w:cantSplit/>
          <w:jc w:val="center"/>
        </w:trPr>
        <w:tc>
          <w:tcPr>
            <w:tcW w:w="2551" w:type="dxa"/>
            <w:vAlign w:val="center"/>
          </w:tcPr>
          <w:p w14:paraId="1276E46B" w14:textId="77777777" w:rsidR="00207D16" w:rsidRPr="0061720B" w:rsidRDefault="00207D16">
            <w:pPr>
              <w:pStyle w:val="Header"/>
              <w:spacing w:before="120" w:after="120"/>
              <w:rPr>
                <w:rFonts w:asciiTheme="majorHAnsi" w:hAnsiTheme="majorHAnsi" w:cstheme="majorHAnsi"/>
              </w:rPr>
            </w:pPr>
            <w:r w:rsidRPr="0061720B">
              <w:rPr>
                <w:rFonts w:asciiTheme="majorHAnsi" w:hAnsiTheme="majorHAnsi" w:cstheme="majorHAnsi"/>
              </w:rPr>
              <w:t>Document Status:</w:t>
            </w:r>
          </w:p>
        </w:tc>
        <w:tc>
          <w:tcPr>
            <w:tcW w:w="3827" w:type="dxa"/>
            <w:vAlign w:val="center"/>
          </w:tcPr>
          <w:p w14:paraId="7625A3E6" w14:textId="67FACF33" w:rsidR="00207D16" w:rsidRPr="0061720B" w:rsidRDefault="0061720B">
            <w:pPr>
              <w:spacing w:before="120" w:after="120"/>
              <w:jc w:val="left"/>
              <w:rPr>
                <w:rFonts w:asciiTheme="majorHAnsi" w:hAnsiTheme="majorHAnsi" w:cstheme="majorHAnsi"/>
                <w:b/>
              </w:rPr>
            </w:pPr>
            <w:r w:rsidRPr="0061720B">
              <w:rPr>
                <w:rFonts w:asciiTheme="majorHAnsi" w:hAnsiTheme="majorHAnsi" w:cstheme="majorHAnsi"/>
                <w:b/>
              </w:rPr>
              <w:t>FINAL</w:t>
            </w:r>
          </w:p>
        </w:tc>
        <w:bookmarkStart w:id="0" w:name="_GoBack"/>
        <w:bookmarkEnd w:id="0"/>
      </w:tr>
      <w:tr w:rsidR="00207D16" w:rsidRPr="0061720B" w14:paraId="71F4F38E" w14:textId="77777777">
        <w:trPr>
          <w:cantSplit/>
          <w:jc w:val="center"/>
        </w:trPr>
        <w:tc>
          <w:tcPr>
            <w:tcW w:w="2551" w:type="dxa"/>
            <w:vAlign w:val="center"/>
          </w:tcPr>
          <w:p w14:paraId="32158D4B" w14:textId="77777777" w:rsidR="00207D16" w:rsidRPr="0061720B" w:rsidRDefault="00207D16">
            <w:pPr>
              <w:pStyle w:val="Header"/>
              <w:spacing w:before="120" w:after="120"/>
              <w:rPr>
                <w:rFonts w:asciiTheme="majorHAnsi" w:hAnsiTheme="majorHAnsi" w:cstheme="majorHAnsi"/>
              </w:rPr>
            </w:pPr>
            <w:r w:rsidRPr="0061720B">
              <w:rPr>
                <w:rFonts w:asciiTheme="majorHAnsi" w:hAnsiTheme="majorHAnsi" w:cstheme="majorHAnsi"/>
              </w:rPr>
              <w:t>Dissemination Level:</w:t>
            </w:r>
          </w:p>
        </w:tc>
        <w:tc>
          <w:tcPr>
            <w:tcW w:w="3827" w:type="dxa"/>
            <w:vAlign w:val="center"/>
          </w:tcPr>
          <w:p w14:paraId="7FDA3A21" w14:textId="77777777" w:rsidR="00207D16" w:rsidRPr="0061720B" w:rsidRDefault="00207D16">
            <w:pPr>
              <w:spacing w:before="120" w:after="120"/>
              <w:jc w:val="left"/>
              <w:rPr>
                <w:rFonts w:asciiTheme="majorHAnsi" w:hAnsiTheme="majorHAnsi" w:cstheme="majorHAnsi"/>
                <w:b/>
              </w:rPr>
            </w:pPr>
            <w:r w:rsidRPr="0061720B">
              <w:rPr>
                <w:rFonts w:asciiTheme="majorHAnsi" w:hAnsiTheme="majorHAnsi" w:cstheme="majorHAnsi"/>
                <w:b/>
              </w:rPr>
              <w:t>PUBLIC</w:t>
            </w:r>
          </w:p>
        </w:tc>
      </w:tr>
      <w:tr w:rsidR="00207D16" w:rsidRPr="0061720B" w14:paraId="4DBB554E" w14:textId="77777777">
        <w:trPr>
          <w:cantSplit/>
          <w:jc w:val="center"/>
        </w:trPr>
        <w:tc>
          <w:tcPr>
            <w:tcW w:w="2551" w:type="dxa"/>
            <w:tcBorders>
              <w:bottom w:val="single" w:sz="24" w:space="0" w:color="000080"/>
            </w:tcBorders>
            <w:vAlign w:val="center"/>
          </w:tcPr>
          <w:p w14:paraId="5D307A42" w14:textId="77777777" w:rsidR="00207D16" w:rsidRPr="0061720B" w:rsidRDefault="00207D16">
            <w:pPr>
              <w:spacing w:before="120" w:after="120"/>
              <w:rPr>
                <w:rFonts w:asciiTheme="majorHAnsi" w:hAnsiTheme="majorHAnsi" w:cstheme="majorHAnsi"/>
              </w:rPr>
            </w:pPr>
            <w:r w:rsidRPr="0061720B">
              <w:rPr>
                <w:rFonts w:asciiTheme="majorHAnsi" w:hAnsiTheme="majorHAnsi" w:cstheme="majorHAnsi"/>
              </w:rPr>
              <w:t>Document Link:</w:t>
            </w:r>
          </w:p>
        </w:tc>
        <w:tc>
          <w:tcPr>
            <w:tcW w:w="3827" w:type="dxa"/>
            <w:tcBorders>
              <w:bottom w:val="single" w:sz="24" w:space="0" w:color="000080"/>
            </w:tcBorders>
            <w:vAlign w:val="center"/>
          </w:tcPr>
          <w:p w14:paraId="27CF1091" w14:textId="1465D873" w:rsidR="00207D16" w:rsidRPr="0061720B" w:rsidRDefault="00207D16" w:rsidP="004F145D">
            <w:pPr>
              <w:spacing w:before="120" w:after="120"/>
              <w:jc w:val="left"/>
              <w:rPr>
                <w:rFonts w:asciiTheme="majorHAnsi" w:hAnsiTheme="majorHAnsi" w:cstheme="majorHAnsi"/>
                <w:sz w:val="20"/>
              </w:rPr>
            </w:pPr>
            <w:r w:rsidRPr="0061720B">
              <w:rPr>
                <w:rFonts w:asciiTheme="majorHAnsi" w:hAnsiTheme="majorHAnsi" w:cstheme="majorHAnsi"/>
                <w:sz w:val="20"/>
              </w:rPr>
              <w:t>https://documents.egi.eu/document/</w:t>
            </w:r>
            <w:r w:rsidR="00741E1B" w:rsidRPr="0061720B">
              <w:rPr>
                <w:rFonts w:asciiTheme="majorHAnsi" w:hAnsiTheme="majorHAnsi" w:cstheme="majorHAnsi"/>
                <w:sz w:val="20"/>
              </w:rPr>
              <w:t>3</w:t>
            </w:r>
            <w:r w:rsidR="004034FB" w:rsidRPr="0061720B">
              <w:rPr>
                <w:rFonts w:asciiTheme="majorHAnsi" w:hAnsiTheme="majorHAnsi" w:cstheme="majorHAnsi"/>
                <w:sz w:val="20"/>
              </w:rPr>
              <w:t>16</w:t>
            </w:r>
          </w:p>
        </w:tc>
      </w:tr>
    </w:tbl>
    <w:p w14:paraId="26C467E1" w14:textId="77777777" w:rsidR="00207D16" w:rsidRPr="0061720B" w:rsidRDefault="00207D16" w:rsidP="00207D16">
      <w:pPr>
        <w:rPr>
          <w:rFonts w:asciiTheme="majorHAnsi" w:hAnsiTheme="majorHAnsi" w:cs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1720B" w14:paraId="5E49E533" w14:textId="77777777">
        <w:trPr>
          <w:cantSplit/>
        </w:trPr>
        <w:tc>
          <w:tcPr>
            <w:tcW w:w="9072" w:type="dxa"/>
          </w:tcPr>
          <w:p w14:paraId="57D1F4B5" w14:textId="77777777" w:rsidR="00207D16" w:rsidRPr="0061720B" w:rsidRDefault="00207D16" w:rsidP="00207D16">
            <w:pPr>
              <w:spacing w:before="120"/>
              <w:jc w:val="center"/>
              <w:rPr>
                <w:rFonts w:asciiTheme="majorHAnsi" w:hAnsiTheme="majorHAnsi" w:cstheme="majorHAnsi"/>
              </w:rPr>
            </w:pPr>
            <w:r w:rsidRPr="0061720B">
              <w:rPr>
                <w:rFonts w:asciiTheme="majorHAnsi" w:hAnsiTheme="majorHAnsi" w:cstheme="majorHAnsi"/>
                <w:u w:val="single"/>
              </w:rPr>
              <w:t>Abstract</w:t>
            </w:r>
          </w:p>
          <w:p w14:paraId="2CA5B905" w14:textId="3218936A" w:rsidR="00207D16" w:rsidRPr="0061720B" w:rsidRDefault="001E683E" w:rsidP="004F145D">
            <w:pPr>
              <w:rPr>
                <w:rFonts w:asciiTheme="majorHAnsi" w:hAnsiTheme="majorHAnsi" w:cstheme="majorHAnsi"/>
              </w:rPr>
            </w:pPr>
            <w:r w:rsidRPr="0061720B">
              <w:rPr>
                <w:rFonts w:asciiTheme="majorHAnsi" w:hAnsiTheme="majorHAnsi" w:cstheme="majorHAnsi"/>
              </w:rPr>
              <w:t xml:space="preserve">This document reports on </w:t>
            </w:r>
            <w:r w:rsidR="00F14AC9" w:rsidRPr="0061720B">
              <w:rPr>
                <w:rFonts w:asciiTheme="majorHAnsi" w:hAnsiTheme="majorHAnsi" w:cstheme="majorHAnsi"/>
              </w:rPr>
              <w:t>work of the unfunded Asia-Pacific partners</w:t>
            </w:r>
            <w:r w:rsidR="00421AE6" w:rsidRPr="0061720B">
              <w:rPr>
                <w:rFonts w:asciiTheme="majorHAnsi" w:hAnsiTheme="majorHAnsi" w:cstheme="majorHAnsi"/>
              </w:rPr>
              <w:t xml:space="preserve"> within the EGI-</w:t>
            </w:r>
            <w:proofErr w:type="spellStart"/>
            <w:r w:rsidR="00421AE6" w:rsidRPr="0061720B">
              <w:rPr>
                <w:rFonts w:asciiTheme="majorHAnsi" w:hAnsiTheme="majorHAnsi" w:cstheme="majorHAnsi"/>
              </w:rPr>
              <w:t>InSPIRE</w:t>
            </w:r>
            <w:proofErr w:type="spellEnd"/>
            <w:r w:rsidR="00421AE6" w:rsidRPr="0061720B">
              <w:rPr>
                <w:rFonts w:asciiTheme="majorHAnsi" w:hAnsiTheme="majorHAnsi" w:cstheme="majorHAnsi"/>
              </w:rPr>
              <w:t xml:space="preserve"> project</w:t>
            </w:r>
            <w:r w:rsidR="00F14AC9" w:rsidRPr="0061720B">
              <w:rPr>
                <w:rFonts w:asciiTheme="majorHAnsi" w:hAnsiTheme="majorHAnsi" w:cstheme="majorHAnsi"/>
              </w:rPr>
              <w:t>, including ASGC, ASTI, NECTEC/NSTDA, NUS, UNIMELB</w:t>
            </w:r>
            <w:r w:rsidR="00FF7E19" w:rsidRPr="0061720B">
              <w:rPr>
                <w:rFonts w:asciiTheme="majorHAnsi" w:hAnsiTheme="majorHAnsi" w:cstheme="majorHAnsi"/>
              </w:rPr>
              <w:t>, UPM</w:t>
            </w:r>
            <w:r w:rsidR="00F14AC9" w:rsidRPr="0061720B">
              <w:rPr>
                <w:rFonts w:asciiTheme="majorHAnsi" w:hAnsiTheme="majorHAnsi" w:cstheme="majorHAnsi"/>
              </w:rPr>
              <w:t xml:space="preserve"> and KEK. </w:t>
            </w:r>
            <w:r w:rsidR="00421AE6" w:rsidRPr="0061720B">
              <w:rPr>
                <w:rFonts w:asciiTheme="majorHAnsi" w:hAnsiTheme="majorHAnsi" w:cstheme="majorHAnsi"/>
              </w:rPr>
              <w:t>Together, these partners contribute unfunded effort to provide an operational infrastructure that supports their user communities and their international collaborations.</w:t>
            </w:r>
          </w:p>
          <w:p w14:paraId="6CB7B28E" w14:textId="77777777" w:rsidR="00741E1B" w:rsidRPr="0061720B" w:rsidRDefault="00741E1B" w:rsidP="004F145D">
            <w:pPr>
              <w:rPr>
                <w:rFonts w:asciiTheme="majorHAnsi" w:hAnsiTheme="majorHAnsi" w:cstheme="majorHAnsi"/>
              </w:rPr>
            </w:pPr>
          </w:p>
        </w:tc>
      </w:tr>
    </w:tbl>
    <w:p w14:paraId="53EAB9DB" w14:textId="77777777" w:rsidR="00207D16" w:rsidRPr="0061720B" w:rsidRDefault="00207D16" w:rsidP="00207D16">
      <w:pPr>
        <w:rPr>
          <w:rFonts w:asciiTheme="majorHAnsi" w:hAnsiTheme="majorHAnsi" w:cstheme="majorHAnsi"/>
        </w:rPr>
      </w:pPr>
    </w:p>
    <w:p w14:paraId="6EE8E8B6" w14:textId="77777777"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br w:type="page"/>
      </w:r>
      <w:r w:rsidRPr="0061720B">
        <w:rPr>
          <w:rFonts w:asciiTheme="majorHAnsi" w:hAnsiTheme="majorHAnsi" w:cstheme="majorHAnsi"/>
        </w:rPr>
        <w:lastRenderedPageBreak/>
        <w:t>Copyright notice</w:t>
      </w:r>
    </w:p>
    <w:p w14:paraId="78348C5E" w14:textId="77777777" w:rsidR="00207D16" w:rsidRPr="0061720B" w:rsidRDefault="00207D16" w:rsidP="00207D16">
      <w:pPr>
        <w:rPr>
          <w:rFonts w:asciiTheme="majorHAnsi" w:hAnsiTheme="majorHAnsi" w:cstheme="majorHAnsi"/>
        </w:rPr>
      </w:pPr>
      <w:proofErr w:type="gramStart"/>
      <w:r w:rsidRPr="0061720B">
        <w:rPr>
          <w:rFonts w:asciiTheme="majorHAnsi" w:hAnsiTheme="majorHAnsi" w:cstheme="majorHAnsi"/>
        </w:rPr>
        <w:t>Copyright © Members of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Collaboration, 2010.</w:t>
      </w:r>
      <w:proofErr w:type="gramEnd"/>
      <w:r w:rsidRPr="0061720B">
        <w:rPr>
          <w:rFonts w:asciiTheme="majorHAnsi" w:hAnsiTheme="majorHAnsi" w:cstheme="majorHAnsi"/>
        </w:rPr>
        <w:t xml:space="preserve"> See www.egi.eu for details of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project and the collaboration.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began in May 2010 and will run for 4 years. This work is licensed under the Creative Commons Attribution-</w:t>
      </w:r>
      <w:proofErr w:type="spellStart"/>
      <w:r w:rsidRPr="0061720B">
        <w:rPr>
          <w:rFonts w:asciiTheme="majorHAnsi" w:hAnsiTheme="majorHAnsi" w:cstheme="majorHAnsi"/>
        </w:rPr>
        <w:t>Noncommercial</w:t>
      </w:r>
      <w:proofErr w:type="spellEnd"/>
      <w:r w:rsidRPr="0061720B">
        <w:rPr>
          <w:rFonts w:asciiTheme="majorHAnsi" w:hAnsiTheme="majorHAnsi" w:cstheme="majorHAns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Collaboration, 2010. See www.egi.eu for details of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project and the collaboration”.  Using this document in a way and/or for purposes not foreseen in the </w:t>
      </w:r>
      <w:proofErr w:type="gramStart"/>
      <w:r w:rsidRPr="0061720B">
        <w:rPr>
          <w:rFonts w:asciiTheme="majorHAnsi" w:hAnsiTheme="majorHAnsi" w:cstheme="majorHAnsi"/>
        </w:rPr>
        <w:t>license,</w:t>
      </w:r>
      <w:proofErr w:type="gramEnd"/>
      <w:r w:rsidRPr="0061720B">
        <w:rPr>
          <w:rFonts w:asciiTheme="majorHAnsi" w:hAnsiTheme="majorHAnsi" w:cstheme="majorHAnsi"/>
        </w:rPr>
        <w:t xml:space="preserve"> requires the prior written permission of the copyright holders. The information contained in this document represents the views of the copyright holders as of the date such views are published. </w:t>
      </w:r>
    </w:p>
    <w:p w14:paraId="12F9F4E7" w14:textId="77777777"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1720B" w14:paraId="3420046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A34F40C" w14:textId="77777777" w:rsidR="00207D16" w:rsidRPr="0061720B" w:rsidRDefault="00207D16" w:rsidP="00207D16">
            <w:pPr>
              <w:spacing w:before="60" w:after="60"/>
              <w:jc w:val="center"/>
              <w:rPr>
                <w:rFonts w:asciiTheme="majorHAnsi" w:hAnsiTheme="majorHAnsi" w:cstheme="majorHAnsi"/>
                <w:b/>
              </w:rPr>
            </w:pPr>
          </w:p>
        </w:tc>
        <w:tc>
          <w:tcPr>
            <w:tcW w:w="3115" w:type="dxa"/>
            <w:tcBorders>
              <w:top w:val="single" w:sz="4" w:space="0" w:color="auto"/>
              <w:left w:val="nil"/>
              <w:bottom w:val="single" w:sz="4" w:space="0" w:color="auto"/>
            </w:tcBorders>
            <w:shd w:val="pct10" w:color="auto" w:fill="FFFFFF"/>
          </w:tcPr>
          <w:p w14:paraId="7C8337B0"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Name</w:t>
            </w:r>
          </w:p>
        </w:tc>
        <w:tc>
          <w:tcPr>
            <w:tcW w:w="1834" w:type="dxa"/>
            <w:tcBorders>
              <w:top w:val="single" w:sz="4" w:space="0" w:color="auto"/>
              <w:bottom w:val="single" w:sz="4" w:space="0" w:color="auto"/>
              <w:right w:val="single" w:sz="4" w:space="0" w:color="auto"/>
            </w:tcBorders>
            <w:shd w:val="pct10" w:color="auto" w:fill="FFFFFF"/>
          </w:tcPr>
          <w:p w14:paraId="50FC5824"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BCE4AFF"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Date</w:t>
            </w:r>
          </w:p>
        </w:tc>
      </w:tr>
      <w:tr w:rsidR="00207D16" w:rsidRPr="0061720B" w14:paraId="02A72D5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5053C" w14:textId="77777777" w:rsidR="00207D16" w:rsidRPr="0061720B" w:rsidRDefault="00207D16" w:rsidP="00207D16">
            <w:pPr>
              <w:spacing w:before="60" w:after="60"/>
              <w:jc w:val="center"/>
              <w:rPr>
                <w:rFonts w:asciiTheme="majorHAnsi" w:hAnsiTheme="majorHAnsi" w:cstheme="majorHAnsi"/>
              </w:rPr>
            </w:pPr>
            <w:r w:rsidRPr="0061720B">
              <w:rPr>
                <w:rFonts w:asciiTheme="majorHAnsi" w:hAnsiTheme="majorHAnsi" w:cstheme="majorHAnsi"/>
                <w:b/>
              </w:rPr>
              <w:t>From</w:t>
            </w:r>
          </w:p>
        </w:tc>
        <w:tc>
          <w:tcPr>
            <w:tcW w:w="3115" w:type="dxa"/>
            <w:tcBorders>
              <w:top w:val="nil"/>
              <w:left w:val="nil"/>
              <w:bottom w:val="single" w:sz="2" w:space="0" w:color="auto"/>
              <w:right w:val="single" w:sz="2" w:space="0" w:color="auto"/>
            </w:tcBorders>
            <w:vAlign w:val="center"/>
          </w:tcPr>
          <w:p w14:paraId="17B69C47" w14:textId="44B0BF42" w:rsidR="00207D16" w:rsidRPr="0061720B" w:rsidRDefault="00F14AC9" w:rsidP="00207D16">
            <w:pPr>
              <w:spacing w:before="60" w:after="60"/>
              <w:rPr>
                <w:rFonts w:asciiTheme="majorHAnsi" w:hAnsiTheme="majorHAnsi" w:cstheme="majorHAnsi"/>
              </w:rPr>
            </w:pPr>
            <w:r w:rsidRPr="0061720B">
              <w:rPr>
                <w:rFonts w:asciiTheme="majorHAnsi" w:hAnsiTheme="majorHAnsi" w:cstheme="majorHAnsi"/>
              </w:rPr>
              <w:t>Vicky Huang</w:t>
            </w:r>
          </w:p>
        </w:tc>
        <w:tc>
          <w:tcPr>
            <w:tcW w:w="1834" w:type="dxa"/>
            <w:tcBorders>
              <w:top w:val="nil"/>
              <w:left w:val="single" w:sz="2" w:space="0" w:color="auto"/>
              <w:bottom w:val="single" w:sz="2" w:space="0" w:color="auto"/>
              <w:right w:val="single" w:sz="4" w:space="0" w:color="auto"/>
            </w:tcBorders>
            <w:vAlign w:val="center"/>
          </w:tcPr>
          <w:p w14:paraId="5395FC39" w14:textId="09BCC32B" w:rsidR="00207D16" w:rsidRPr="0061720B" w:rsidRDefault="00F14AC9" w:rsidP="00207D16">
            <w:pPr>
              <w:spacing w:before="60" w:after="60"/>
              <w:rPr>
                <w:rFonts w:asciiTheme="majorHAnsi" w:hAnsiTheme="majorHAnsi" w:cstheme="majorHAnsi"/>
              </w:rPr>
            </w:pPr>
            <w:r w:rsidRPr="0061720B">
              <w:rPr>
                <w:rFonts w:asciiTheme="majorHAnsi" w:hAnsiTheme="majorHAnsi" w:cstheme="majorHAnsi"/>
              </w:rPr>
              <w:t>ASGC</w:t>
            </w:r>
          </w:p>
        </w:tc>
        <w:tc>
          <w:tcPr>
            <w:tcW w:w="2016" w:type="dxa"/>
            <w:tcBorders>
              <w:top w:val="nil"/>
              <w:left w:val="single" w:sz="4" w:space="0" w:color="auto"/>
              <w:bottom w:val="single" w:sz="2" w:space="0" w:color="auto"/>
              <w:right w:val="single" w:sz="2" w:space="0" w:color="auto"/>
            </w:tcBorders>
            <w:vAlign w:val="center"/>
          </w:tcPr>
          <w:p w14:paraId="3BFA0BE5" w14:textId="29980A8F" w:rsidR="00207D16" w:rsidRPr="0061720B" w:rsidRDefault="00F14AC9" w:rsidP="00207D16">
            <w:pPr>
              <w:spacing w:before="60" w:after="60"/>
              <w:rPr>
                <w:rFonts w:asciiTheme="majorHAnsi" w:hAnsiTheme="majorHAnsi" w:cstheme="majorHAnsi"/>
              </w:rPr>
            </w:pPr>
            <w:r w:rsidRPr="0061720B">
              <w:rPr>
                <w:rFonts w:asciiTheme="majorHAnsi" w:hAnsiTheme="majorHAnsi" w:cstheme="majorHAnsi"/>
              </w:rPr>
              <w:t>08/04/2011</w:t>
            </w:r>
          </w:p>
        </w:tc>
      </w:tr>
      <w:tr w:rsidR="00207D16" w:rsidRPr="0061720B" w14:paraId="4D3316F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82C0E3" w14:textId="77777777" w:rsidR="00207D16" w:rsidRPr="0061720B" w:rsidRDefault="00207D16" w:rsidP="00207D16">
            <w:pPr>
              <w:spacing w:before="60" w:after="60"/>
              <w:jc w:val="center"/>
              <w:rPr>
                <w:rFonts w:asciiTheme="majorHAnsi" w:hAnsiTheme="majorHAnsi" w:cstheme="majorHAnsi"/>
              </w:rPr>
            </w:pPr>
            <w:r w:rsidRPr="0061720B">
              <w:rPr>
                <w:rFonts w:asciiTheme="majorHAnsi" w:hAnsiTheme="majorHAnsi" w:cstheme="majorHAnsi"/>
                <w:b/>
              </w:rPr>
              <w:t>Reviewed by</w:t>
            </w:r>
          </w:p>
        </w:tc>
        <w:tc>
          <w:tcPr>
            <w:tcW w:w="3115" w:type="dxa"/>
            <w:tcBorders>
              <w:top w:val="nil"/>
              <w:left w:val="nil"/>
              <w:bottom w:val="single" w:sz="2" w:space="0" w:color="auto"/>
              <w:right w:val="single" w:sz="2" w:space="0" w:color="auto"/>
            </w:tcBorders>
            <w:vAlign w:val="center"/>
          </w:tcPr>
          <w:p w14:paraId="38CE53C3" w14:textId="12695632" w:rsidR="00207D16" w:rsidRPr="0061720B" w:rsidRDefault="0061720B" w:rsidP="00207D16">
            <w:pPr>
              <w:rPr>
                <w:rFonts w:asciiTheme="majorHAnsi" w:hAnsiTheme="majorHAnsi" w:cstheme="majorHAnsi"/>
              </w:rPr>
            </w:pPr>
            <w:r>
              <w:rPr>
                <w:rFonts w:asciiTheme="majorHAnsi" w:hAnsiTheme="majorHAnsi" w:cstheme="majorHAnsi"/>
                <w:b/>
                <w:bCs/>
              </w:rPr>
              <w:t>AMB</w:t>
            </w:r>
            <w:r w:rsidR="00207D16" w:rsidRPr="0061720B">
              <w:rPr>
                <w:rFonts w:asciiTheme="majorHAnsi" w:hAnsiTheme="majorHAnsi" w:cstheme="majorHAns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5E703ABA" w14:textId="52B1C6BC" w:rsidR="00207D16" w:rsidRPr="0061720B" w:rsidRDefault="0061720B" w:rsidP="00207D16">
            <w:pPr>
              <w:spacing w:before="60" w:after="60"/>
              <w:rPr>
                <w:rFonts w:asciiTheme="majorHAnsi" w:hAnsiTheme="majorHAnsi" w:cstheme="majorHAnsi"/>
              </w:rPr>
            </w:pPr>
            <w:r>
              <w:rPr>
                <w:rFonts w:asciiTheme="majorHAnsi" w:hAnsiTheme="majorHAnsi" w:cstheme="majorHAnsi"/>
              </w:rPr>
              <w:t>EGI.eu</w:t>
            </w:r>
          </w:p>
        </w:tc>
        <w:tc>
          <w:tcPr>
            <w:tcW w:w="2016" w:type="dxa"/>
            <w:tcBorders>
              <w:top w:val="nil"/>
              <w:left w:val="single" w:sz="4" w:space="0" w:color="auto"/>
              <w:bottom w:val="single" w:sz="2" w:space="0" w:color="auto"/>
              <w:right w:val="single" w:sz="2" w:space="0" w:color="auto"/>
            </w:tcBorders>
            <w:vAlign w:val="center"/>
          </w:tcPr>
          <w:p w14:paraId="1289D813" w14:textId="0921F50A" w:rsidR="00207D16" w:rsidRPr="0061720B" w:rsidRDefault="0061720B" w:rsidP="00207D16">
            <w:pPr>
              <w:spacing w:before="60" w:after="60"/>
              <w:rPr>
                <w:rFonts w:asciiTheme="majorHAnsi" w:hAnsiTheme="majorHAnsi" w:cstheme="majorHAnsi"/>
              </w:rPr>
            </w:pPr>
            <w:r>
              <w:rPr>
                <w:rFonts w:asciiTheme="majorHAnsi" w:hAnsiTheme="majorHAnsi" w:cstheme="majorHAnsi"/>
              </w:rPr>
              <w:t>02/05/2011</w:t>
            </w:r>
          </w:p>
        </w:tc>
      </w:tr>
      <w:tr w:rsidR="00207D16" w:rsidRPr="0061720B" w14:paraId="77DC6C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04AED6" w14:textId="77777777" w:rsidR="00207D16" w:rsidRPr="0061720B" w:rsidRDefault="00207D16" w:rsidP="00207D16">
            <w:pPr>
              <w:spacing w:before="60" w:after="60"/>
              <w:jc w:val="center"/>
              <w:rPr>
                <w:rFonts w:asciiTheme="majorHAnsi" w:hAnsiTheme="majorHAnsi" w:cstheme="majorHAnsi"/>
              </w:rPr>
            </w:pPr>
            <w:r w:rsidRPr="0061720B">
              <w:rPr>
                <w:rFonts w:asciiTheme="majorHAnsi" w:hAnsiTheme="majorHAnsi" w:cstheme="majorHAnsi"/>
                <w:b/>
              </w:rPr>
              <w:t>Approved by</w:t>
            </w:r>
          </w:p>
        </w:tc>
        <w:tc>
          <w:tcPr>
            <w:tcW w:w="3115" w:type="dxa"/>
            <w:tcBorders>
              <w:top w:val="nil"/>
              <w:left w:val="nil"/>
              <w:bottom w:val="single" w:sz="2" w:space="0" w:color="auto"/>
              <w:right w:val="single" w:sz="2" w:space="0" w:color="auto"/>
            </w:tcBorders>
            <w:vAlign w:val="center"/>
          </w:tcPr>
          <w:p w14:paraId="0D78CBC9" w14:textId="39320FBC" w:rsidR="00207D16" w:rsidRPr="0061720B" w:rsidRDefault="00207D16" w:rsidP="00207D16">
            <w:pPr>
              <w:spacing w:before="60" w:after="60"/>
              <w:rPr>
                <w:rFonts w:asciiTheme="majorHAnsi" w:hAnsiTheme="majorHAnsi" w:cstheme="majorHAnsi"/>
                <w:b/>
              </w:rPr>
            </w:pPr>
            <w:r w:rsidRPr="0061720B">
              <w:rPr>
                <w:rFonts w:asciiTheme="majorHAnsi" w:hAnsiTheme="majorHAnsi" w:cstheme="majorHAns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E2E8C66" w14:textId="77777777" w:rsidR="00207D16" w:rsidRPr="0061720B" w:rsidRDefault="00207D16" w:rsidP="00207D16">
            <w:pPr>
              <w:spacing w:before="60" w:after="60"/>
              <w:rPr>
                <w:rFonts w:asciiTheme="majorHAnsi" w:hAnsiTheme="majorHAnsi" w:cstheme="majorHAnsi"/>
              </w:rPr>
            </w:pPr>
          </w:p>
        </w:tc>
        <w:tc>
          <w:tcPr>
            <w:tcW w:w="2016" w:type="dxa"/>
            <w:tcBorders>
              <w:top w:val="nil"/>
              <w:left w:val="single" w:sz="4" w:space="0" w:color="auto"/>
              <w:bottom w:val="single" w:sz="2" w:space="0" w:color="auto"/>
              <w:right w:val="single" w:sz="2" w:space="0" w:color="auto"/>
            </w:tcBorders>
            <w:vAlign w:val="center"/>
          </w:tcPr>
          <w:p w14:paraId="0ACD0F9B" w14:textId="6E1C673F" w:rsidR="00207D16" w:rsidRPr="0061720B" w:rsidRDefault="0061720B" w:rsidP="00207D16">
            <w:pPr>
              <w:spacing w:before="60" w:after="60"/>
              <w:rPr>
                <w:rFonts w:asciiTheme="majorHAnsi" w:hAnsiTheme="majorHAnsi" w:cstheme="majorHAnsi"/>
              </w:rPr>
            </w:pPr>
            <w:r>
              <w:rPr>
                <w:rFonts w:asciiTheme="majorHAnsi" w:hAnsiTheme="majorHAnsi" w:cstheme="majorHAnsi"/>
              </w:rPr>
              <w:t>14/05/2011</w:t>
            </w:r>
          </w:p>
        </w:tc>
      </w:tr>
    </w:tbl>
    <w:p w14:paraId="5E2EBD08" w14:textId="77777777"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61720B" w14:paraId="04FC9FB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216CF39"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Issue</w:t>
            </w:r>
          </w:p>
        </w:tc>
        <w:tc>
          <w:tcPr>
            <w:tcW w:w="1869" w:type="dxa"/>
            <w:tcBorders>
              <w:top w:val="single" w:sz="4" w:space="0" w:color="auto"/>
              <w:bottom w:val="single" w:sz="4" w:space="0" w:color="auto"/>
            </w:tcBorders>
            <w:shd w:val="pct10" w:color="auto" w:fill="FFFFFF"/>
          </w:tcPr>
          <w:p w14:paraId="00188618"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Date</w:t>
            </w:r>
          </w:p>
        </w:tc>
        <w:tc>
          <w:tcPr>
            <w:tcW w:w="4001" w:type="dxa"/>
            <w:tcBorders>
              <w:top w:val="single" w:sz="4" w:space="0" w:color="auto"/>
              <w:bottom w:val="single" w:sz="4" w:space="0" w:color="auto"/>
            </w:tcBorders>
            <w:shd w:val="pct10" w:color="auto" w:fill="FFFFFF"/>
          </w:tcPr>
          <w:p w14:paraId="47DCE5AA"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Comment</w:t>
            </w:r>
          </w:p>
        </w:tc>
        <w:tc>
          <w:tcPr>
            <w:tcW w:w="2551" w:type="dxa"/>
            <w:tcBorders>
              <w:top w:val="single" w:sz="4" w:space="0" w:color="auto"/>
              <w:bottom w:val="single" w:sz="4" w:space="0" w:color="auto"/>
              <w:right w:val="single" w:sz="4" w:space="0" w:color="auto"/>
            </w:tcBorders>
            <w:shd w:val="pct10" w:color="auto" w:fill="FFFFFF"/>
          </w:tcPr>
          <w:p w14:paraId="00638547" w14:textId="77777777" w:rsidR="00207D16" w:rsidRPr="0061720B" w:rsidRDefault="00207D16" w:rsidP="00207D16">
            <w:pPr>
              <w:spacing w:before="60" w:after="60"/>
              <w:jc w:val="center"/>
              <w:rPr>
                <w:rFonts w:asciiTheme="majorHAnsi" w:hAnsiTheme="majorHAnsi" w:cstheme="majorHAnsi"/>
                <w:b/>
              </w:rPr>
            </w:pPr>
            <w:r w:rsidRPr="0061720B">
              <w:rPr>
                <w:rFonts w:asciiTheme="majorHAnsi" w:hAnsiTheme="majorHAnsi" w:cstheme="majorHAnsi"/>
                <w:b/>
              </w:rPr>
              <w:t>Author/Partner</w:t>
            </w:r>
          </w:p>
        </w:tc>
      </w:tr>
      <w:tr w:rsidR="00207D16" w:rsidRPr="0061720B" w14:paraId="1E0F43C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A887F7B" w14:textId="77777777" w:rsidR="00207D16" w:rsidRPr="0061720B" w:rsidRDefault="00207D16" w:rsidP="00207D16">
            <w:pPr>
              <w:pStyle w:val="Header"/>
              <w:spacing w:before="0" w:after="0"/>
              <w:jc w:val="center"/>
              <w:rPr>
                <w:rFonts w:asciiTheme="majorHAnsi" w:hAnsiTheme="majorHAnsi" w:cstheme="majorHAnsi"/>
              </w:rPr>
            </w:pPr>
            <w:r w:rsidRPr="0061720B">
              <w:rPr>
                <w:rFonts w:asciiTheme="majorHAnsi" w:hAnsiTheme="majorHAnsi" w:cstheme="majorHAnsi"/>
              </w:rPr>
              <w:t>1</w:t>
            </w:r>
          </w:p>
        </w:tc>
        <w:tc>
          <w:tcPr>
            <w:tcW w:w="1869" w:type="dxa"/>
            <w:tcBorders>
              <w:top w:val="nil"/>
              <w:bottom w:val="single" w:sz="2" w:space="0" w:color="auto"/>
              <w:right w:val="single" w:sz="2" w:space="0" w:color="auto"/>
            </w:tcBorders>
            <w:vAlign w:val="center"/>
          </w:tcPr>
          <w:p w14:paraId="118F82E4" w14:textId="543C2739" w:rsidR="00207D16" w:rsidRPr="0061720B" w:rsidRDefault="00F14AC9" w:rsidP="00207D16">
            <w:pPr>
              <w:pStyle w:val="Header"/>
              <w:spacing w:before="0" w:after="0"/>
              <w:rPr>
                <w:rFonts w:asciiTheme="majorHAnsi" w:hAnsiTheme="majorHAnsi" w:cstheme="majorHAnsi"/>
              </w:rPr>
            </w:pPr>
            <w:r w:rsidRPr="0061720B">
              <w:rPr>
                <w:rFonts w:asciiTheme="majorHAnsi" w:hAnsiTheme="majorHAnsi" w:cstheme="majorHAnsi"/>
              </w:rPr>
              <w:t>08/04/2011</w:t>
            </w:r>
          </w:p>
        </w:tc>
        <w:tc>
          <w:tcPr>
            <w:tcW w:w="4001" w:type="dxa"/>
            <w:tcBorders>
              <w:top w:val="nil"/>
              <w:left w:val="single" w:sz="2" w:space="0" w:color="auto"/>
              <w:bottom w:val="single" w:sz="2" w:space="0" w:color="auto"/>
              <w:right w:val="single" w:sz="2" w:space="0" w:color="auto"/>
            </w:tcBorders>
            <w:vAlign w:val="center"/>
          </w:tcPr>
          <w:p w14:paraId="499D130F" w14:textId="6820D47F" w:rsidR="00207D16" w:rsidRPr="0061720B" w:rsidRDefault="00F14AC9" w:rsidP="00207D16">
            <w:pPr>
              <w:pStyle w:val="Header"/>
              <w:spacing w:before="0" w:after="0"/>
              <w:jc w:val="left"/>
              <w:rPr>
                <w:rFonts w:asciiTheme="majorHAnsi" w:hAnsiTheme="majorHAnsi" w:cstheme="majorHAnsi"/>
              </w:rPr>
            </w:pPr>
            <w:r w:rsidRPr="0061720B">
              <w:rPr>
                <w:rFonts w:asciiTheme="majorHAnsi" w:hAnsiTheme="majorHAnsi" w:cstheme="majorHAnsi"/>
              </w:rPr>
              <w:t>First draft</w:t>
            </w:r>
          </w:p>
        </w:tc>
        <w:tc>
          <w:tcPr>
            <w:tcW w:w="2551" w:type="dxa"/>
            <w:tcBorders>
              <w:top w:val="nil"/>
              <w:left w:val="single" w:sz="2" w:space="0" w:color="auto"/>
              <w:bottom w:val="single" w:sz="2" w:space="0" w:color="auto"/>
              <w:right w:val="single" w:sz="4" w:space="0" w:color="auto"/>
            </w:tcBorders>
            <w:vAlign w:val="center"/>
          </w:tcPr>
          <w:p w14:paraId="29F10310" w14:textId="0872EA8F" w:rsidR="00207D16" w:rsidRPr="0061720B" w:rsidRDefault="00272DDE" w:rsidP="00207D16">
            <w:pPr>
              <w:pStyle w:val="Header"/>
              <w:spacing w:before="0" w:after="0"/>
              <w:jc w:val="left"/>
              <w:rPr>
                <w:rFonts w:asciiTheme="majorHAnsi" w:hAnsiTheme="majorHAnsi" w:cstheme="majorHAnsi"/>
              </w:rPr>
            </w:pPr>
            <w:r w:rsidRPr="0061720B">
              <w:rPr>
                <w:rFonts w:asciiTheme="majorHAnsi" w:hAnsiTheme="majorHAnsi" w:cstheme="majorHAnsi"/>
              </w:rPr>
              <w:t>S Lin</w:t>
            </w:r>
            <w:r w:rsidR="00F14AC9" w:rsidRPr="0061720B">
              <w:rPr>
                <w:rFonts w:asciiTheme="majorHAnsi" w:hAnsiTheme="majorHAnsi" w:cstheme="majorHAnsi"/>
              </w:rPr>
              <w:t xml:space="preserve"> / ASGC</w:t>
            </w:r>
          </w:p>
        </w:tc>
      </w:tr>
      <w:tr w:rsidR="00207D16" w:rsidRPr="0061720B" w14:paraId="7D09F52F" w14:textId="77777777">
        <w:trPr>
          <w:cantSplit/>
        </w:trPr>
        <w:tc>
          <w:tcPr>
            <w:tcW w:w="721" w:type="dxa"/>
            <w:tcBorders>
              <w:top w:val="nil"/>
              <w:left w:val="single" w:sz="4" w:space="0" w:color="auto"/>
              <w:bottom w:val="single" w:sz="2" w:space="0" w:color="auto"/>
              <w:right w:val="single" w:sz="2" w:space="0" w:color="auto"/>
            </w:tcBorders>
            <w:vAlign w:val="center"/>
          </w:tcPr>
          <w:p w14:paraId="4AA7B6EE" w14:textId="77777777" w:rsidR="00207D16" w:rsidRPr="0061720B" w:rsidRDefault="00207D16" w:rsidP="00207D16">
            <w:pPr>
              <w:pStyle w:val="Header"/>
              <w:spacing w:before="0" w:after="0"/>
              <w:jc w:val="center"/>
              <w:rPr>
                <w:rFonts w:asciiTheme="majorHAnsi" w:hAnsiTheme="majorHAnsi" w:cstheme="majorHAnsi"/>
              </w:rPr>
            </w:pPr>
            <w:r w:rsidRPr="0061720B">
              <w:rPr>
                <w:rFonts w:asciiTheme="majorHAnsi" w:hAnsiTheme="majorHAnsi" w:cstheme="majorHAnsi"/>
              </w:rPr>
              <w:t>2</w:t>
            </w:r>
          </w:p>
        </w:tc>
        <w:tc>
          <w:tcPr>
            <w:tcW w:w="1869" w:type="dxa"/>
            <w:tcBorders>
              <w:top w:val="nil"/>
              <w:bottom w:val="single" w:sz="2" w:space="0" w:color="auto"/>
              <w:right w:val="single" w:sz="2" w:space="0" w:color="auto"/>
            </w:tcBorders>
            <w:vAlign w:val="center"/>
          </w:tcPr>
          <w:p w14:paraId="1F21A48D" w14:textId="13250A0C" w:rsidR="00207D16" w:rsidRPr="0061720B" w:rsidRDefault="0061720B" w:rsidP="00207D16">
            <w:pPr>
              <w:pStyle w:val="Header"/>
              <w:spacing w:before="0" w:after="0"/>
              <w:rPr>
                <w:rFonts w:asciiTheme="majorHAnsi" w:hAnsiTheme="majorHAnsi" w:cstheme="majorHAnsi"/>
              </w:rPr>
            </w:pPr>
            <w:r>
              <w:rPr>
                <w:rFonts w:asciiTheme="majorHAnsi" w:hAnsiTheme="majorHAnsi" w:cstheme="majorHAnsi"/>
              </w:rPr>
              <w:t>19/04/2011</w:t>
            </w:r>
          </w:p>
        </w:tc>
        <w:tc>
          <w:tcPr>
            <w:tcW w:w="4001" w:type="dxa"/>
            <w:tcBorders>
              <w:top w:val="nil"/>
              <w:left w:val="single" w:sz="2" w:space="0" w:color="auto"/>
              <w:bottom w:val="single" w:sz="2" w:space="0" w:color="auto"/>
              <w:right w:val="single" w:sz="2" w:space="0" w:color="auto"/>
            </w:tcBorders>
            <w:vAlign w:val="center"/>
          </w:tcPr>
          <w:p w14:paraId="68B271C3" w14:textId="6BB3AC91" w:rsidR="00207D16" w:rsidRPr="0061720B" w:rsidRDefault="0061720B" w:rsidP="00207D16">
            <w:pPr>
              <w:pStyle w:val="Header"/>
              <w:spacing w:before="0" w:after="0"/>
              <w:jc w:val="left"/>
              <w:rPr>
                <w:rFonts w:asciiTheme="majorHAnsi" w:hAnsiTheme="majorHAnsi" w:cstheme="majorHAnsi"/>
              </w:rPr>
            </w:pPr>
            <w:r>
              <w:rPr>
                <w:rFonts w:asciiTheme="majorHAnsi" w:hAnsiTheme="majorHAnsi" w:cstheme="majorHAnsi"/>
              </w:rPr>
              <w:t>Second draft</w:t>
            </w:r>
          </w:p>
        </w:tc>
        <w:tc>
          <w:tcPr>
            <w:tcW w:w="2551" w:type="dxa"/>
            <w:tcBorders>
              <w:top w:val="nil"/>
              <w:left w:val="single" w:sz="2" w:space="0" w:color="auto"/>
              <w:bottom w:val="single" w:sz="2" w:space="0" w:color="auto"/>
              <w:right w:val="single" w:sz="4" w:space="0" w:color="auto"/>
            </w:tcBorders>
            <w:vAlign w:val="center"/>
          </w:tcPr>
          <w:p w14:paraId="20C33D0E" w14:textId="5C16F7D4" w:rsidR="00207D16" w:rsidRPr="0061720B" w:rsidRDefault="0061720B" w:rsidP="00207D16">
            <w:pPr>
              <w:pStyle w:val="Header"/>
              <w:spacing w:before="0" w:after="0"/>
              <w:jc w:val="left"/>
              <w:rPr>
                <w:rFonts w:asciiTheme="majorHAnsi" w:hAnsiTheme="majorHAnsi" w:cstheme="majorHAnsi"/>
              </w:rPr>
            </w:pPr>
            <w:r w:rsidRPr="0061720B">
              <w:rPr>
                <w:rFonts w:asciiTheme="majorHAnsi" w:hAnsiTheme="majorHAnsi" w:cstheme="majorHAnsi"/>
              </w:rPr>
              <w:t>S Lin / ASGC</w:t>
            </w:r>
          </w:p>
        </w:tc>
      </w:tr>
      <w:tr w:rsidR="00207D16" w:rsidRPr="0061720B" w14:paraId="0489854A" w14:textId="77777777" w:rsidTr="0086289B">
        <w:trPr>
          <w:cantSplit/>
        </w:trPr>
        <w:tc>
          <w:tcPr>
            <w:tcW w:w="721" w:type="dxa"/>
            <w:tcBorders>
              <w:top w:val="nil"/>
              <w:left w:val="single" w:sz="4" w:space="0" w:color="auto"/>
              <w:bottom w:val="single" w:sz="4" w:space="0" w:color="auto"/>
              <w:right w:val="single" w:sz="2" w:space="0" w:color="auto"/>
            </w:tcBorders>
            <w:vAlign w:val="center"/>
          </w:tcPr>
          <w:p w14:paraId="021007A3" w14:textId="77777777" w:rsidR="00207D16" w:rsidRPr="0061720B" w:rsidRDefault="00207D16" w:rsidP="00207D16">
            <w:pPr>
              <w:pStyle w:val="Header"/>
              <w:spacing w:before="0" w:after="0"/>
              <w:jc w:val="center"/>
              <w:rPr>
                <w:rFonts w:asciiTheme="majorHAnsi" w:hAnsiTheme="majorHAnsi" w:cstheme="majorHAnsi"/>
              </w:rPr>
            </w:pPr>
            <w:r w:rsidRPr="0061720B">
              <w:rPr>
                <w:rFonts w:asciiTheme="majorHAnsi" w:hAnsiTheme="majorHAnsi" w:cstheme="majorHAnsi"/>
              </w:rPr>
              <w:t>3</w:t>
            </w:r>
          </w:p>
        </w:tc>
        <w:tc>
          <w:tcPr>
            <w:tcW w:w="1869" w:type="dxa"/>
            <w:tcBorders>
              <w:top w:val="nil"/>
              <w:bottom w:val="single" w:sz="4" w:space="0" w:color="auto"/>
              <w:right w:val="single" w:sz="2" w:space="0" w:color="auto"/>
            </w:tcBorders>
            <w:vAlign w:val="center"/>
          </w:tcPr>
          <w:p w14:paraId="3C01998F" w14:textId="0EFF1ACC" w:rsidR="00207D16" w:rsidRPr="0061720B" w:rsidRDefault="0061720B" w:rsidP="00207D16">
            <w:pPr>
              <w:pStyle w:val="Header"/>
              <w:spacing w:before="0" w:after="0"/>
              <w:rPr>
                <w:rFonts w:asciiTheme="majorHAnsi" w:hAnsiTheme="majorHAnsi" w:cstheme="majorHAnsi"/>
              </w:rPr>
            </w:pPr>
            <w:r>
              <w:rPr>
                <w:rFonts w:asciiTheme="majorHAnsi" w:hAnsiTheme="majorHAnsi" w:cstheme="majorHAnsi"/>
              </w:rPr>
              <w:t>21/04/2011</w:t>
            </w:r>
          </w:p>
        </w:tc>
        <w:tc>
          <w:tcPr>
            <w:tcW w:w="4001" w:type="dxa"/>
            <w:tcBorders>
              <w:top w:val="nil"/>
              <w:left w:val="single" w:sz="2" w:space="0" w:color="auto"/>
              <w:bottom w:val="single" w:sz="4" w:space="0" w:color="auto"/>
              <w:right w:val="single" w:sz="2" w:space="0" w:color="auto"/>
            </w:tcBorders>
            <w:vAlign w:val="center"/>
          </w:tcPr>
          <w:p w14:paraId="246CD646" w14:textId="66F03A2C" w:rsidR="00207D16" w:rsidRPr="0061720B" w:rsidRDefault="0061720B" w:rsidP="00207D16">
            <w:pPr>
              <w:pStyle w:val="Header"/>
              <w:spacing w:before="0" w:after="0"/>
              <w:jc w:val="left"/>
              <w:rPr>
                <w:rFonts w:asciiTheme="majorHAnsi" w:hAnsiTheme="majorHAnsi" w:cstheme="majorHAnsi"/>
              </w:rPr>
            </w:pPr>
            <w:r>
              <w:rPr>
                <w:rFonts w:asciiTheme="majorHAnsi" w:hAnsiTheme="majorHAnsi" w:cstheme="majorHAnsi"/>
              </w:rPr>
              <w:t>Final</w:t>
            </w:r>
          </w:p>
        </w:tc>
        <w:tc>
          <w:tcPr>
            <w:tcW w:w="2551" w:type="dxa"/>
            <w:tcBorders>
              <w:top w:val="nil"/>
              <w:left w:val="single" w:sz="2" w:space="0" w:color="auto"/>
              <w:bottom w:val="single" w:sz="4" w:space="0" w:color="auto"/>
              <w:right w:val="single" w:sz="4" w:space="0" w:color="auto"/>
            </w:tcBorders>
            <w:vAlign w:val="center"/>
          </w:tcPr>
          <w:p w14:paraId="7E65054E" w14:textId="782E568E" w:rsidR="00207D16" w:rsidRPr="0061720B" w:rsidRDefault="0061720B" w:rsidP="00207D16">
            <w:pPr>
              <w:pStyle w:val="Header"/>
              <w:spacing w:before="0" w:after="0"/>
              <w:jc w:val="left"/>
              <w:rPr>
                <w:rFonts w:asciiTheme="majorHAnsi" w:hAnsiTheme="majorHAnsi" w:cstheme="majorHAnsi"/>
              </w:rPr>
            </w:pPr>
            <w:r w:rsidRPr="0061720B">
              <w:rPr>
                <w:rFonts w:asciiTheme="majorHAnsi" w:hAnsiTheme="majorHAnsi" w:cstheme="majorHAnsi"/>
              </w:rPr>
              <w:t>S Lin / ASGC</w:t>
            </w:r>
          </w:p>
        </w:tc>
      </w:tr>
    </w:tbl>
    <w:p w14:paraId="2ACB166A" w14:textId="77777777"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t>Application area</w:t>
      </w:r>
      <w:r w:rsidRPr="0061720B">
        <w:rPr>
          <w:rFonts w:asciiTheme="majorHAnsi" w:hAnsiTheme="majorHAnsi" w:cstheme="majorHAnsi"/>
        </w:rPr>
        <w:tab/>
      </w:r>
    </w:p>
    <w:p w14:paraId="4C27B2A1" w14:textId="77777777" w:rsidR="00207D16" w:rsidRPr="0061720B" w:rsidRDefault="00207D16" w:rsidP="00207D16">
      <w:pPr>
        <w:rPr>
          <w:rFonts w:asciiTheme="majorHAnsi" w:hAnsiTheme="majorHAnsi" w:cstheme="majorHAnsi"/>
        </w:rPr>
      </w:pPr>
      <w:r w:rsidRPr="0061720B">
        <w:rPr>
          <w:rFonts w:asciiTheme="majorHAnsi" w:hAnsiTheme="majorHAnsi" w:cstheme="majorHAnsi"/>
        </w:rPr>
        <w:t>This document is a formal deliverable for the European Commission, applicable to all members of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project, beneficiaries and Joint Research Unit members, as well as its collaborating projects.</w:t>
      </w:r>
    </w:p>
    <w:p w14:paraId="29FCA753" w14:textId="77777777" w:rsidR="00207D16" w:rsidRPr="0061720B" w:rsidRDefault="00207D16" w:rsidP="00207D16">
      <w:pPr>
        <w:pStyle w:val="Preface"/>
        <w:rPr>
          <w:rFonts w:asciiTheme="majorHAnsi" w:hAnsiTheme="majorHAnsi" w:cstheme="majorHAnsi"/>
        </w:rPr>
      </w:pPr>
      <w:bookmarkStart w:id="1" w:name="_Toc431023278"/>
      <w:bookmarkStart w:id="2" w:name="_Toc492806028"/>
      <w:bookmarkStart w:id="3" w:name="_Toc127001211"/>
      <w:bookmarkStart w:id="4" w:name="_Toc130697440"/>
      <w:r w:rsidRPr="0061720B">
        <w:rPr>
          <w:rFonts w:asciiTheme="majorHAnsi" w:hAnsiTheme="majorHAnsi" w:cstheme="majorHAnsi"/>
        </w:rPr>
        <w:t>Document amendment procedure</w:t>
      </w:r>
      <w:bookmarkEnd w:id="1"/>
      <w:bookmarkEnd w:id="2"/>
      <w:bookmarkEnd w:id="3"/>
      <w:bookmarkEnd w:id="4"/>
    </w:p>
    <w:p w14:paraId="5CABF703" w14:textId="77777777" w:rsidR="00207D16" w:rsidRPr="0061720B" w:rsidRDefault="00207D16" w:rsidP="00207D16">
      <w:pPr>
        <w:jc w:val="left"/>
        <w:rPr>
          <w:rFonts w:asciiTheme="majorHAnsi" w:hAnsiTheme="majorHAnsi" w:cstheme="majorHAnsi"/>
        </w:rPr>
      </w:pPr>
      <w:r w:rsidRPr="0061720B">
        <w:rPr>
          <w:rFonts w:asciiTheme="majorHAnsi" w:hAnsiTheme="majorHAnsi" w:cstheme="majorHAnsi"/>
        </w:rPr>
        <w:t>Amendments, comments and suggestions should be sent to the authors. The procedures documented in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“Document Management Procedure” will be followed</w:t>
      </w:r>
      <w:proofErr w:type="gramStart"/>
      <w:r w:rsidRPr="0061720B">
        <w:rPr>
          <w:rFonts w:asciiTheme="majorHAnsi" w:hAnsiTheme="majorHAnsi" w:cstheme="majorHAnsi"/>
        </w:rPr>
        <w:t>:</w:t>
      </w:r>
      <w:bookmarkStart w:id="5" w:name="_Toc105397224"/>
      <w:bookmarkEnd w:id="5"/>
      <w:proofErr w:type="gramEnd"/>
      <w:r w:rsidRPr="0061720B">
        <w:rPr>
          <w:rFonts w:asciiTheme="majorHAnsi" w:hAnsiTheme="majorHAnsi" w:cstheme="majorHAnsi"/>
        </w:rPr>
        <w:br/>
      </w:r>
      <w:hyperlink r:id="rId9" w:history="1">
        <w:r w:rsidRPr="0061720B">
          <w:rPr>
            <w:rStyle w:val="Hyperlink"/>
            <w:rFonts w:asciiTheme="majorHAnsi" w:hAnsiTheme="majorHAnsi" w:cstheme="majorHAnsi"/>
          </w:rPr>
          <w:t>https://wiki.egi.eu/wiki/Procedures</w:t>
        </w:r>
      </w:hyperlink>
    </w:p>
    <w:p w14:paraId="4C302274" w14:textId="77777777" w:rsidR="00207D16" w:rsidRPr="0061720B" w:rsidRDefault="00207D16" w:rsidP="00207D16">
      <w:pPr>
        <w:pStyle w:val="Preface"/>
        <w:rPr>
          <w:rFonts w:asciiTheme="majorHAnsi" w:hAnsiTheme="majorHAnsi" w:cstheme="majorHAnsi"/>
        </w:rPr>
      </w:pPr>
      <w:bookmarkStart w:id="6" w:name="_Toc127001212"/>
      <w:bookmarkStart w:id="7" w:name="_Toc127761661"/>
      <w:bookmarkStart w:id="8" w:name="_Toc127001213"/>
      <w:bookmarkStart w:id="9" w:name="_Toc130697441"/>
      <w:bookmarkEnd w:id="6"/>
      <w:bookmarkEnd w:id="7"/>
      <w:r w:rsidRPr="0061720B">
        <w:rPr>
          <w:rFonts w:asciiTheme="majorHAnsi" w:hAnsiTheme="majorHAnsi" w:cstheme="majorHAnsi"/>
        </w:rPr>
        <w:t>Terminology</w:t>
      </w:r>
      <w:bookmarkEnd w:id="8"/>
      <w:bookmarkEnd w:id="9"/>
    </w:p>
    <w:p w14:paraId="6DA69959" w14:textId="77777777" w:rsidR="00207D16" w:rsidRPr="0061720B" w:rsidRDefault="00207D16" w:rsidP="00207D16">
      <w:pPr>
        <w:jc w:val="left"/>
        <w:rPr>
          <w:rFonts w:asciiTheme="majorHAnsi" w:hAnsiTheme="majorHAnsi" w:cstheme="majorHAnsi"/>
        </w:rPr>
      </w:pPr>
      <w:r w:rsidRPr="0061720B">
        <w:rPr>
          <w:rFonts w:asciiTheme="majorHAnsi" w:hAnsiTheme="majorHAnsi" w:cstheme="majorHAnsi"/>
        </w:rPr>
        <w:t xml:space="preserve">A complete project glossary is provided at the following page: </w:t>
      </w:r>
      <w:hyperlink r:id="rId10" w:history="1">
        <w:r w:rsidRPr="0061720B">
          <w:rPr>
            <w:rStyle w:val="Hyperlink"/>
            <w:rFonts w:asciiTheme="majorHAnsi" w:hAnsiTheme="majorHAnsi" w:cstheme="majorHAnsi"/>
          </w:rPr>
          <w:t>http://www.egi.eu/about/glossary/</w:t>
        </w:r>
      </w:hyperlink>
      <w:r w:rsidRPr="0061720B">
        <w:rPr>
          <w:rFonts w:asciiTheme="majorHAnsi" w:hAnsiTheme="majorHAnsi" w:cstheme="majorHAnsi"/>
        </w:rPr>
        <w:t xml:space="preserve">.    </w:t>
      </w:r>
    </w:p>
    <w:p w14:paraId="2B55EA0A" w14:textId="77777777"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br w:type="page"/>
      </w:r>
      <w:r w:rsidRPr="0061720B">
        <w:rPr>
          <w:rFonts w:asciiTheme="majorHAnsi" w:hAnsiTheme="majorHAnsi" w:cstheme="majorHAnsi"/>
        </w:rPr>
        <w:lastRenderedPageBreak/>
        <w:t xml:space="preserve">PROJECT SUMMARY </w:t>
      </w:r>
    </w:p>
    <w:p w14:paraId="1A003B1B" w14:textId="77777777" w:rsidR="00207D16" w:rsidRPr="0061720B" w:rsidRDefault="00207D16" w:rsidP="00207D16">
      <w:pPr>
        <w:rPr>
          <w:rFonts w:asciiTheme="majorHAnsi" w:hAnsiTheme="majorHAnsi" w:cstheme="majorHAnsi"/>
        </w:rPr>
      </w:pPr>
      <w:r w:rsidRPr="0061720B">
        <w:rPr>
          <w:rFonts w:asciiTheme="majorHAnsi" w:hAnsiTheme="majorHAnsi" w:cstheme="majorHAnsi"/>
        </w:rPr>
        <w:t>To support science and innovation, a lasting operational model for e-Science is needed − both for coordinating the infrastructure and for delivering integrated services that cross national borders. The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will also be ideally placed to integrate new Distributed Computing Infrastructures (DCIs) such as clouds, supercomputing networks and desktop grids, to benefit user communities within the European Research Area. </w:t>
      </w:r>
    </w:p>
    <w:p w14:paraId="15E83A80" w14:textId="77777777" w:rsidR="00207D16" w:rsidRPr="0061720B" w:rsidRDefault="00207D16" w:rsidP="00207D16">
      <w:pPr>
        <w:rPr>
          <w:rFonts w:asciiTheme="majorHAnsi" w:hAnsiTheme="majorHAnsi" w:cstheme="majorHAnsi"/>
        </w:rPr>
      </w:pPr>
    </w:p>
    <w:p w14:paraId="0919031D" w14:textId="77777777" w:rsidR="00207D16" w:rsidRPr="0061720B" w:rsidRDefault="00207D16" w:rsidP="00207D16">
      <w:pPr>
        <w:rPr>
          <w:rFonts w:asciiTheme="majorHAnsi" w:hAnsiTheme="majorHAnsi" w:cstheme="majorHAnsi"/>
        </w:rPr>
      </w:pPr>
      <w:r w:rsidRPr="0061720B">
        <w:rPr>
          <w:rFonts w:asciiTheme="majorHAnsi" w:hAnsiTheme="majorHAnsi" w:cstheme="majorHAnsi"/>
        </w:rPr>
        <w:t>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741E1B" w:rsidRPr="0061720B">
        <w:rPr>
          <w:rFonts w:asciiTheme="majorHAnsi" w:hAnsiTheme="majorHAnsi" w:cstheme="majorHAnsi"/>
        </w:rPr>
        <w:t xml:space="preserve"> </w:t>
      </w:r>
      <w:r w:rsidRPr="0061720B">
        <w:rPr>
          <w:rFonts w:asciiTheme="majorHAnsi" w:hAnsiTheme="majorHAnsi" w:cstheme="majorHAnsi"/>
        </w:rPr>
        <w:t>The objectives of the project are:</w:t>
      </w:r>
    </w:p>
    <w:p w14:paraId="1F99355F" w14:textId="77777777" w:rsidR="00207D16" w:rsidRPr="0061720B" w:rsidRDefault="00207D16" w:rsidP="00207D16">
      <w:pPr>
        <w:rPr>
          <w:rFonts w:asciiTheme="majorHAnsi" w:hAnsiTheme="majorHAnsi" w:cstheme="majorHAnsi"/>
        </w:rPr>
      </w:pPr>
    </w:p>
    <w:p w14:paraId="53A13C13"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The continued operation and expansion of today’s production infrastructure by transitioning to a governance model and operational infrastructure that can be increasingly sustained outside of specific project funding.</w:t>
      </w:r>
    </w:p>
    <w:p w14:paraId="6B8A9870"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The continued support of researchers within Europe and their international collaborators that are using the current production infrastructure.</w:t>
      </w:r>
    </w:p>
    <w:p w14:paraId="3F070456"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B3E36A1"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Interfaces that expand access to new user communities including new potential heavy users of the infrastructure from the ESFRI projects.</w:t>
      </w:r>
    </w:p>
    <w:p w14:paraId="6CC27ABA"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Mechanisms to integrate existing infrastructure providers in Europe and around the world into the production infrastructure, so as to provide transparent access to all authorised users.</w:t>
      </w:r>
    </w:p>
    <w:p w14:paraId="7BEB3345" w14:textId="77777777" w:rsidR="00207D16" w:rsidRPr="0061720B" w:rsidRDefault="00207D16" w:rsidP="00A619B1">
      <w:pPr>
        <w:numPr>
          <w:ilvl w:val="0"/>
          <w:numId w:val="2"/>
        </w:numPr>
        <w:rPr>
          <w:rFonts w:asciiTheme="majorHAnsi" w:hAnsiTheme="majorHAnsi" w:cstheme="majorHAnsi"/>
        </w:rPr>
      </w:pPr>
      <w:r w:rsidRPr="0061720B">
        <w:rPr>
          <w:rFonts w:asciiTheme="majorHAnsi" w:hAnsiTheme="majorHAnsi" w:cstheme="maj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91AC818" w14:textId="77777777" w:rsidR="00207D16" w:rsidRPr="0061720B" w:rsidRDefault="00207D16" w:rsidP="00207D16">
      <w:pPr>
        <w:rPr>
          <w:rFonts w:asciiTheme="majorHAnsi" w:hAnsiTheme="majorHAnsi" w:cstheme="majorHAnsi"/>
        </w:rPr>
      </w:pPr>
    </w:p>
    <w:p w14:paraId="637AF517" w14:textId="77777777" w:rsidR="00207D16" w:rsidRPr="0061720B" w:rsidRDefault="00207D16" w:rsidP="00207D16">
      <w:pPr>
        <w:rPr>
          <w:rFonts w:asciiTheme="majorHAnsi" w:hAnsiTheme="majorHAnsi" w:cstheme="majorHAnsi"/>
          <w:szCs w:val="22"/>
        </w:rPr>
      </w:pPr>
      <w:r w:rsidRPr="0061720B">
        <w:rPr>
          <w:rFonts w:asciiTheme="majorHAnsi" w:hAnsiTheme="majorHAnsi" w:cstheme="majorHAns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1720B">
        <w:rPr>
          <w:rFonts w:asciiTheme="majorHAnsi" w:hAnsiTheme="majorHAnsi" w:cstheme="majorHAnsi"/>
          <w:szCs w:val="22"/>
        </w:rPr>
        <w:t>InSPIRE</w:t>
      </w:r>
      <w:proofErr w:type="spellEnd"/>
      <w:r w:rsidRPr="0061720B">
        <w:rPr>
          <w:rFonts w:asciiTheme="majorHAnsi" w:hAnsiTheme="majorHAnsi" w:cstheme="majorHAns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F197248" w14:textId="77777777" w:rsidR="00207D16" w:rsidRPr="0061720B" w:rsidRDefault="00207D16" w:rsidP="00207D16">
      <w:pPr>
        <w:rPr>
          <w:rFonts w:asciiTheme="majorHAnsi" w:hAnsiTheme="majorHAnsi" w:cstheme="majorHAnsi"/>
          <w:szCs w:val="22"/>
        </w:rPr>
      </w:pPr>
    </w:p>
    <w:p w14:paraId="1B24D316" w14:textId="7830FA57" w:rsidR="00207D16" w:rsidRPr="0061720B" w:rsidRDefault="00207D16" w:rsidP="0086289B">
      <w:pPr>
        <w:rPr>
          <w:rFonts w:asciiTheme="majorHAnsi" w:hAnsiTheme="majorHAnsi" w:cstheme="majorHAnsi"/>
          <w:szCs w:val="22"/>
        </w:rPr>
      </w:pPr>
      <w:r w:rsidRPr="0061720B">
        <w:rPr>
          <w:rFonts w:asciiTheme="majorHAnsi" w:hAnsiTheme="majorHAnsi" w:cstheme="majorHAns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78D51324" w14:textId="77777777" w:rsidR="00E20EE6" w:rsidRPr="0061720B" w:rsidRDefault="00E20EE6" w:rsidP="0086289B">
      <w:pPr>
        <w:rPr>
          <w:rFonts w:asciiTheme="majorHAnsi" w:hAnsiTheme="majorHAnsi" w:cstheme="majorHAnsi"/>
          <w:szCs w:val="22"/>
        </w:rPr>
      </w:pPr>
    </w:p>
    <w:p w14:paraId="43A540F2" w14:textId="77777777" w:rsidR="009340F3" w:rsidRPr="0061720B" w:rsidRDefault="009340F3">
      <w:pPr>
        <w:suppressAutoHyphens w:val="0"/>
        <w:spacing w:before="0" w:after="0"/>
        <w:jc w:val="left"/>
        <w:rPr>
          <w:rFonts w:asciiTheme="majorHAnsi" w:hAnsiTheme="majorHAnsi" w:cstheme="majorHAnsi"/>
          <w:b/>
          <w:caps/>
          <w:sz w:val="24"/>
        </w:rPr>
      </w:pPr>
      <w:r w:rsidRPr="0061720B">
        <w:rPr>
          <w:rFonts w:asciiTheme="majorHAnsi" w:hAnsiTheme="majorHAnsi" w:cstheme="majorHAnsi"/>
        </w:rPr>
        <w:br w:type="page"/>
      </w:r>
    </w:p>
    <w:p w14:paraId="6EC2C1D0" w14:textId="63E7834E" w:rsidR="00207D16" w:rsidRPr="0061720B" w:rsidRDefault="00207D16" w:rsidP="00207D16">
      <w:pPr>
        <w:pStyle w:val="Preface"/>
        <w:rPr>
          <w:rFonts w:asciiTheme="majorHAnsi" w:hAnsiTheme="majorHAnsi" w:cstheme="majorHAnsi"/>
        </w:rPr>
      </w:pPr>
      <w:r w:rsidRPr="0061720B">
        <w:rPr>
          <w:rFonts w:asciiTheme="majorHAnsi" w:hAnsiTheme="majorHAnsi" w:cstheme="majorHAnsi"/>
        </w:rPr>
        <w:lastRenderedPageBreak/>
        <w:t>EXECUTIVE SUMMARY</w:t>
      </w:r>
      <w:bookmarkEnd w:id="10"/>
    </w:p>
    <w:p w14:paraId="53DE2BE2" w14:textId="5F69B9F6" w:rsidR="00441415" w:rsidRPr="0061720B" w:rsidRDefault="00441415" w:rsidP="00207D16">
      <w:pPr>
        <w:rPr>
          <w:rFonts w:asciiTheme="majorHAnsi" w:hAnsiTheme="majorHAnsi" w:cstheme="majorHAnsi"/>
        </w:rPr>
      </w:pPr>
      <w:r w:rsidRPr="0061720B">
        <w:rPr>
          <w:rFonts w:asciiTheme="majorHAnsi" w:hAnsiTheme="majorHAnsi" w:cstheme="majorHAnsi"/>
          <w:szCs w:val="22"/>
        </w:rPr>
        <w:t>Partners within EGI-</w:t>
      </w:r>
      <w:proofErr w:type="spellStart"/>
      <w:r w:rsidRPr="0061720B">
        <w:rPr>
          <w:rFonts w:asciiTheme="majorHAnsi" w:hAnsiTheme="majorHAnsi" w:cstheme="majorHAnsi"/>
          <w:szCs w:val="22"/>
        </w:rPr>
        <w:t>InSPIRE</w:t>
      </w:r>
      <w:proofErr w:type="spellEnd"/>
      <w:r w:rsidRPr="0061720B">
        <w:rPr>
          <w:rFonts w:asciiTheme="majorHAnsi" w:hAnsiTheme="majorHAnsi" w:cstheme="majorHAnsi"/>
          <w:szCs w:val="22"/>
        </w:rPr>
        <w:t xml:space="preserve"> are concentrated in two geographical regions – Europe (mostly funded partners) and the Asia-Pacific (unfunded partners). The work of these</w:t>
      </w:r>
      <w:r w:rsidR="00414835" w:rsidRPr="0061720B">
        <w:rPr>
          <w:rFonts w:asciiTheme="majorHAnsi" w:hAnsiTheme="majorHAnsi" w:cstheme="majorHAnsi"/>
        </w:rPr>
        <w:t xml:space="preserve"> unfunded Asia-Pacific partners</w:t>
      </w:r>
      <w:r w:rsidRPr="0061720B">
        <w:rPr>
          <w:rFonts w:asciiTheme="majorHAnsi" w:hAnsiTheme="majorHAnsi" w:cstheme="majorHAnsi"/>
        </w:rPr>
        <w:t xml:space="preserve"> (represented within the project by</w:t>
      </w:r>
      <w:r w:rsidR="00414835" w:rsidRPr="0061720B">
        <w:rPr>
          <w:rFonts w:asciiTheme="majorHAnsi" w:hAnsiTheme="majorHAnsi" w:cstheme="majorHAnsi"/>
        </w:rPr>
        <w:t xml:space="preserve"> ASGC, ASTI, NECTEC/NSTDA, NUS, UNIMELB</w:t>
      </w:r>
      <w:r w:rsidR="00FF7E19" w:rsidRPr="0061720B">
        <w:rPr>
          <w:rFonts w:asciiTheme="majorHAnsi" w:hAnsiTheme="majorHAnsi" w:cstheme="majorHAnsi"/>
        </w:rPr>
        <w:t>, UPM</w:t>
      </w:r>
      <w:r w:rsidR="00414835" w:rsidRPr="0061720B">
        <w:rPr>
          <w:rFonts w:asciiTheme="majorHAnsi" w:hAnsiTheme="majorHAnsi" w:cstheme="majorHAnsi"/>
        </w:rPr>
        <w:t xml:space="preserve"> and KEK</w:t>
      </w:r>
      <w:r w:rsidRPr="0061720B">
        <w:rPr>
          <w:rFonts w:asciiTheme="majorHAnsi" w:hAnsiTheme="majorHAnsi" w:cstheme="majorHAnsi"/>
        </w:rPr>
        <w:t xml:space="preserve"> act as points of contact between the EGI.eu project office and their own national activities.</w:t>
      </w:r>
    </w:p>
    <w:p w14:paraId="5CF57F11" w14:textId="77777777" w:rsidR="00441415" w:rsidRPr="0061720B" w:rsidRDefault="00441415" w:rsidP="00207D16">
      <w:pPr>
        <w:rPr>
          <w:rFonts w:asciiTheme="majorHAnsi" w:hAnsiTheme="majorHAnsi" w:cstheme="majorHAnsi"/>
        </w:rPr>
      </w:pPr>
    </w:p>
    <w:p w14:paraId="6BE1E771" w14:textId="77777777" w:rsidR="009340F3" w:rsidRPr="0061720B" w:rsidRDefault="001839F8" w:rsidP="00207D16">
      <w:pPr>
        <w:rPr>
          <w:rFonts w:asciiTheme="majorHAnsi" w:hAnsiTheme="majorHAnsi" w:cstheme="majorHAnsi"/>
        </w:rPr>
      </w:pPr>
      <w:r w:rsidRPr="0061720B">
        <w:rPr>
          <w:rFonts w:asciiTheme="majorHAnsi" w:hAnsiTheme="majorHAnsi" w:cstheme="majorHAnsi"/>
        </w:rPr>
        <w:t>The partners in the Asia-Pacific region together form a loosely coupled Asia-Pacific Grid Initiative (APGI) that is coordinated by ASGC in Taiwan. Together, these partners cooperate within the region as well as engaging in bi-lateral interactions with partners in Europe (within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and elsewhere in the world. Their activity, primarily focused on maintaining their operational infrastructure, and providing support and training for their user communities, is aligned to their own national priorities and is documented in this report.</w:t>
      </w:r>
    </w:p>
    <w:p w14:paraId="35B95630" w14:textId="77777777" w:rsidR="009340F3" w:rsidRPr="0061720B" w:rsidRDefault="009340F3" w:rsidP="00207D16">
      <w:pPr>
        <w:rPr>
          <w:rFonts w:asciiTheme="majorHAnsi" w:hAnsiTheme="majorHAnsi" w:cstheme="majorHAnsi"/>
        </w:rPr>
      </w:pPr>
    </w:p>
    <w:p w14:paraId="45335DDC" w14:textId="77777777" w:rsidR="009E2C4E" w:rsidRPr="0061720B" w:rsidRDefault="009340F3" w:rsidP="00207D16">
      <w:pPr>
        <w:rPr>
          <w:rFonts w:asciiTheme="majorHAnsi" w:hAnsiTheme="majorHAnsi" w:cstheme="majorHAnsi"/>
        </w:rPr>
      </w:pPr>
      <w:r w:rsidRPr="0061720B">
        <w:rPr>
          <w:rFonts w:asciiTheme="majorHAnsi" w:hAnsiTheme="majorHAnsi" w:cstheme="majorHAnsi"/>
        </w:rPr>
        <w:t>The main collaboration mechanism within the dispersed region is through workshops and conferences. The International Symposium on Grids and Clouds (ISGC) is celebrating its 9</w:t>
      </w:r>
      <w:r w:rsidRPr="0061720B">
        <w:rPr>
          <w:rFonts w:asciiTheme="majorHAnsi" w:hAnsiTheme="majorHAnsi" w:cstheme="majorHAnsi"/>
          <w:vertAlign w:val="superscript"/>
        </w:rPr>
        <w:t>th</w:t>
      </w:r>
      <w:r w:rsidRPr="0061720B">
        <w:rPr>
          <w:rFonts w:asciiTheme="majorHAnsi" w:hAnsiTheme="majorHAnsi" w:cstheme="majorHAnsi"/>
        </w:rPr>
        <w:t xml:space="preserve"> year </w:t>
      </w:r>
      <w:r w:rsidR="009E2C4E" w:rsidRPr="0061720B">
        <w:rPr>
          <w:rFonts w:asciiTheme="majorHAnsi" w:hAnsiTheme="majorHAnsi" w:cstheme="majorHAnsi"/>
        </w:rPr>
        <w:t xml:space="preserve">at its meeting in March 2011 (this year co-hosted with the Open Grid Forum) </w:t>
      </w:r>
      <w:r w:rsidRPr="0061720B">
        <w:rPr>
          <w:rFonts w:asciiTheme="majorHAnsi" w:hAnsiTheme="majorHAnsi" w:cstheme="majorHAnsi"/>
        </w:rPr>
        <w:t xml:space="preserve">and brings together many of the regional participants with collaborators from Europe. ISGC </w:t>
      </w:r>
      <w:r w:rsidR="009E2C4E" w:rsidRPr="0061720B">
        <w:rPr>
          <w:rFonts w:asciiTheme="majorHAnsi" w:hAnsiTheme="majorHAnsi" w:cstheme="majorHAnsi"/>
        </w:rPr>
        <w:t>contains peer-reviewed papers, invited speakers, and hosts a number of workshops.</w:t>
      </w:r>
    </w:p>
    <w:p w14:paraId="6984B705" w14:textId="77777777" w:rsidR="009E2C4E" w:rsidRPr="0061720B" w:rsidRDefault="009E2C4E" w:rsidP="00207D16">
      <w:pPr>
        <w:rPr>
          <w:rFonts w:asciiTheme="majorHAnsi" w:hAnsiTheme="majorHAnsi" w:cstheme="majorHAnsi"/>
        </w:rPr>
      </w:pPr>
    </w:p>
    <w:p w14:paraId="4675D0EA" w14:textId="60354D43" w:rsidR="001839F8" w:rsidRPr="0061720B" w:rsidRDefault="009E2C4E" w:rsidP="00207D16">
      <w:pPr>
        <w:rPr>
          <w:rFonts w:asciiTheme="majorHAnsi" w:hAnsiTheme="majorHAnsi" w:cstheme="majorHAnsi"/>
        </w:rPr>
      </w:pPr>
      <w:r w:rsidRPr="0061720B">
        <w:rPr>
          <w:rFonts w:asciiTheme="majorHAnsi" w:hAnsiTheme="majorHAnsi" w:cstheme="majorHAnsi"/>
        </w:rPr>
        <w:t xml:space="preserve">The workshops that take place regionally (and at ISGC) reflect the regional strengths in </w:t>
      </w:r>
      <w:r w:rsidR="00A132EE" w:rsidRPr="0061720B">
        <w:rPr>
          <w:rFonts w:asciiTheme="majorHAnsi" w:hAnsiTheme="majorHAnsi" w:cstheme="majorHAnsi"/>
        </w:rPr>
        <w:t xml:space="preserve">HPC applications for Environmental modelling, </w:t>
      </w:r>
      <w:r w:rsidRPr="0061720B">
        <w:rPr>
          <w:rFonts w:asciiTheme="majorHAnsi" w:hAnsiTheme="majorHAnsi" w:cstheme="majorHAnsi"/>
        </w:rPr>
        <w:t xml:space="preserve">Natural Disaster Mitigation and the Life Sciences. Notable new regional activity is the work to build grid activities in Vietnam and initiatives </w:t>
      </w:r>
      <w:r w:rsidR="00A132EE" w:rsidRPr="0061720B">
        <w:rPr>
          <w:rFonts w:asciiTheme="majorHAnsi" w:hAnsiTheme="majorHAnsi" w:cstheme="majorHAnsi"/>
        </w:rPr>
        <w:t>in communities new to grid activities, such as the social sciences, alongside the continued support for the High Energy Physics and computational chemistry communities.</w:t>
      </w:r>
    </w:p>
    <w:p w14:paraId="30DC6AF7" w14:textId="77777777" w:rsidR="001839F8" w:rsidRPr="0061720B" w:rsidRDefault="001839F8" w:rsidP="00207D16">
      <w:pPr>
        <w:rPr>
          <w:rFonts w:asciiTheme="majorHAnsi" w:hAnsiTheme="majorHAnsi" w:cstheme="majorHAnsi"/>
        </w:rPr>
      </w:pPr>
    </w:p>
    <w:p w14:paraId="4C0E4978" w14:textId="5392EC08" w:rsidR="00421AE6" w:rsidRPr="0061720B" w:rsidRDefault="00421AE6" w:rsidP="00207D16">
      <w:pPr>
        <w:rPr>
          <w:rFonts w:asciiTheme="majorHAnsi" w:hAnsiTheme="majorHAnsi" w:cstheme="majorHAnsi"/>
        </w:rPr>
        <w:sectPr w:rsidR="00421AE6" w:rsidRPr="0061720B">
          <w:headerReference w:type="default" r:id="rId11"/>
          <w:footerReference w:type="default" r:id="rId12"/>
          <w:pgSz w:w="11900" w:h="16840"/>
          <w:pgMar w:top="1418" w:right="1418" w:bottom="1418" w:left="1418" w:header="708" w:footer="708" w:gutter="0"/>
          <w:cols w:space="708"/>
        </w:sectPr>
      </w:pPr>
    </w:p>
    <w:p w14:paraId="3479E727" w14:textId="77777777" w:rsidR="00207D16" w:rsidRPr="0061720B" w:rsidRDefault="00207D16" w:rsidP="00207D16">
      <w:pPr>
        <w:pStyle w:val="TOC1"/>
        <w:rPr>
          <w:rFonts w:asciiTheme="majorHAnsi" w:hAnsiTheme="majorHAnsi" w:cstheme="majorHAnsi"/>
        </w:rPr>
      </w:pPr>
      <w:r w:rsidRPr="0061720B">
        <w:rPr>
          <w:rFonts w:asciiTheme="majorHAnsi" w:hAnsiTheme="majorHAnsi" w:cstheme="majorHAnsi"/>
        </w:rPr>
        <w:lastRenderedPageBreak/>
        <w:t>TABLE OF CONTENTS</w:t>
      </w:r>
    </w:p>
    <w:p w14:paraId="1F3F13A9" w14:textId="77777777" w:rsidR="001903E4" w:rsidRPr="0061720B" w:rsidRDefault="00207D16">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sz w:val="24"/>
        </w:rPr>
        <w:fldChar w:fldCharType="begin"/>
      </w:r>
      <w:r w:rsidRPr="0061720B">
        <w:rPr>
          <w:rFonts w:asciiTheme="majorHAnsi" w:hAnsiTheme="majorHAnsi" w:cstheme="majorHAnsi"/>
          <w:sz w:val="24"/>
        </w:rPr>
        <w:instrText xml:space="preserve"> TOC \o "1-3" </w:instrText>
      </w:r>
      <w:r w:rsidRPr="0061720B">
        <w:rPr>
          <w:rFonts w:asciiTheme="majorHAnsi" w:hAnsiTheme="majorHAnsi" w:cstheme="majorHAnsi"/>
          <w:sz w:val="24"/>
        </w:rPr>
        <w:fldChar w:fldCharType="separate"/>
      </w:r>
      <w:r w:rsidR="001903E4" w:rsidRPr="0061720B">
        <w:rPr>
          <w:rFonts w:asciiTheme="majorHAnsi" w:hAnsiTheme="majorHAnsi" w:cstheme="majorHAnsi"/>
          <w:noProof/>
        </w:rPr>
        <w:t>1</w:t>
      </w:r>
      <w:r w:rsidR="001903E4" w:rsidRPr="0061720B">
        <w:rPr>
          <w:rFonts w:asciiTheme="majorHAnsi" w:eastAsiaTheme="minorEastAsia" w:hAnsiTheme="majorHAnsi" w:cstheme="majorHAnsi"/>
          <w:b w:val="0"/>
          <w:caps w:val="0"/>
          <w:noProof/>
          <w:sz w:val="22"/>
          <w:szCs w:val="22"/>
          <w:lang w:eastAsia="en-GB"/>
        </w:rPr>
        <w:tab/>
      </w:r>
      <w:r w:rsidR="001903E4" w:rsidRPr="0061720B">
        <w:rPr>
          <w:rFonts w:asciiTheme="majorHAnsi" w:hAnsiTheme="majorHAnsi" w:cstheme="majorHAnsi"/>
          <w:noProof/>
        </w:rPr>
        <w:t>Academia Sinica Grid Computing Centre (ASGC)</w:t>
      </w:r>
      <w:r w:rsidR="001903E4" w:rsidRPr="0061720B">
        <w:rPr>
          <w:rFonts w:asciiTheme="majorHAnsi" w:hAnsiTheme="majorHAnsi" w:cstheme="majorHAnsi"/>
          <w:noProof/>
        </w:rPr>
        <w:tab/>
      </w:r>
      <w:r w:rsidR="001903E4" w:rsidRPr="0061720B">
        <w:rPr>
          <w:rFonts w:asciiTheme="majorHAnsi" w:hAnsiTheme="majorHAnsi" w:cstheme="majorHAnsi"/>
          <w:noProof/>
        </w:rPr>
        <w:fldChar w:fldCharType="begin"/>
      </w:r>
      <w:r w:rsidR="001903E4" w:rsidRPr="0061720B">
        <w:rPr>
          <w:rFonts w:asciiTheme="majorHAnsi" w:hAnsiTheme="majorHAnsi" w:cstheme="majorHAnsi"/>
          <w:noProof/>
        </w:rPr>
        <w:instrText xml:space="preserve"> PAGEREF _Toc291179464 \h </w:instrText>
      </w:r>
      <w:r w:rsidR="001903E4" w:rsidRPr="0061720B">
        <w:rPr>
          <w:rFonts w:asciiTheme="majorHAnsi" w:hAnsiTheme="majorHAnsi" w:cstheme="majorHAnsi"/>
          <w:noProof/>
        </w:rPr>
      </w:r>
      <w:r w:rsidR="001903E4" w:rsidRPr="0061720B">
        <w:rPr>
          <w:rFonts w:asciiTheme="majorHAnsi" w:hAnsiTheme="majorHAnsi" w:cstheme="majorHAnsi"/>
          <w:noProof/>
        </w:rPr>
        <w:fldChar w:fldCharType="separate"/>
      </w:r>
      <w:r w:rsidR="0061720B">
        <w:rPr>
          <w:rFonts w:asciiTheme="majorHAnsi" w:hAnsiTheme="majorHAnsi" w:cstheme="majorHAnsi"/>
          <w:noProof/>
        </w:rPr>
        <w:t>7</w:t>
      </w:r>
      <w:r w:rsidR="001903E4" w:rsidRPr="0061720B">
        <w:rPr>
          <w:rFonts w:asciiTheme="majorHAnsi" w:hAnsiTheme="majorHAnsi" w:cstheme="majorHAnsi"/>
          <w:noProof/>
        </w:rPr>
        <w:fldChar w:fldCharType="end"/>
      </w:r>
    </w:p>
    <w:p w14:paraId="51E20B77"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1.1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_Toc291179465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7</w:t>
      </w:r>
      <w:r w:rsidRPr="0061720B">
        <w:rPr>
          <w:rFonts w:asciiTheme="majorHAnsi" w:hAnsiTheme="majorHAnsi" w:cstheme="majorHAnsi"/>
          <w:noProof/>
        </w:rPr>
        <w:fldChar w:fldCharType="end"/>
      </w:r>
    </w:p>
    <w:p w14:paraId="67DEC299"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1.2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_Toc291179466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7</w:t>
      </w:r>
      <w:r w:rsidRPr="0061720B">
        <w:rPr>
          <w:rFonts w:asciiTheme="majorHAnsi" w:hAnsiTheme="majorHAnsi" w:cstheme="majorHAnsi"/>
          <w:noProof/>
        </w:rPr>
        <w:fldChar w:fldCharType="end"/>
      </w:r>
    </w:p>
    <w:p w14:paraId="67DC56C6"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1.2.1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PM:12)</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_Toc291179467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7</w:t>
      </w:r>
      <w:r w:rsidRPr="0061720B">
        <w:rPr>
          <w:rFonts w:asciiTheme="majorHAnsi" w:hAnsiTheme="majorHAnsi" w:cstheme="majorHAnsi"/>
          <w:noProof/>
        </w:rPr>
        <w:fldChar w:fldCharType="end"/>
      </w:r>
    </w:p>
    <w:p w14:paraId="0AF9D90D"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1.2.2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30)</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_Toc291179468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10</w:t>
      </w:r>
      <w:r w:rsidRPr="0061720B">
        <w:rPr>
          <w:rFonts w:asciiTheme="majorHAnsi" w:hAnsiTheme="majorHAnsi" w:cstheme="majorHAnsi"/>
          <w:noProof/>
        </w:rPr>
        <w:fldChar w:fldCharType="end"/>
      </w:r>
    </w:p>
    <w:p w14:paraId="2E088983"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1.2.3</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 (Total PM:48)</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_Toc291179469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12</w:t>
      </w:r>
      <w:r w:rsidRPr="0061720B">
        <w:rPr>
          <w:rFonts w:asciiTheme="majorHAnsi" w:hAnsiTheme="majorHAnsi" w:cstheme="majorHAnsi"/>
          <w:noProof/>
        </w:rPr>
        <w:fldChar w:fldCharType="end"/>
      </w:r>
    </w:p>
    <w:p w14:paraId="18902C80" w14:textId="77777777" w:rsidR="001903E4" w:rsidRPr="0061720B" w:rsidRDefault="001903E4">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2</w:t>
      </w:r>
      <w:r w:rsidRPr="0061720B">
        <w:rPr>
          <w:rFonts w:asciiTheme="majorHAnsi" w:eastAsiaTheme="minorEastAsia" w:hAnsiTheme="majorHAnsi" w:cstheme="majorHAnsi"/>
          <w:b w:val="0"/>
          <w:caps w:val="0"/>
          <w:noProof/>
          <w:sz w:val="22"/>
          <w:szCs w:val="22"/>
          <w:lang w:eastAsia="en-GB"/>
        </w:rPr>
        <w:tab/>
      </w:r>
      <w:r w:rsidRPr="0061720B">
        <w:rPr>
          <w:rFonts w:asciiTheme="majorHAnsi" w:hAnsiTheme="majorHAnsi" w:cstheme="majorHAnsi"/>
          <w:noProof/>
        </w:rPr>
        <w:t>Advanced Science and Technology Institute (ASTI)</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_Toc291179470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16</w:t>
      </w:r>
      <w:r w:rsidRPr="0061720B">
        <w:rPr>
          <w:rFonts w:asciiTheme="majorHAnsi" w:hAnsiTheme="majorHAnsi" w:cstheme="majorHAnsi"/>
          <w:noProof/>
        </w:rPr>
        <w:fldChar w:fldCharType="end"/>
      </w:r>
    </w:p>
    <w:p w14:paraId="6E07F008"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2.1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_Toc291179471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16</w:t>
      </w:r>
      <w:r w:rsidRPr="0061720B">
        <w:rPr>
          <w:rFonts w:asciiTheme="majorHAnsi" w:hAnsiTheme="majorHAnsi" w:cstheme="majorHAnsi"/>
          <w:noProof/>
        </w:rPr>
        <w:fldChar w:fldCharType="end"/>
      </w:r>
    </w:p>
    <w:p w14:paraId="41905253"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2.2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_Toc291179472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16</w:t>
      </w:r>
      <w:r w:rsidRPr="0061720B">
        <w:rPr>
          <w:rFonts w:asciiTheme="majorHAnsi" w:hAnsiTheme="majorHAnsi" w:cstheme="majorHAnsi"/>
          <w:noProof/>
        </w:rPr>
        <w:fldChar w:fldCharType="end"/>
      </w:r>
    </w:p>
    <w:p w14:paraId="58B317E3"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2.2.1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5)</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_Toc291179473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16</w:t>
      </w:r>
      <w:r w:rsidRPr="0061720B">
        <w:rPr>
          <w:rFonts w:asciiTheme="majorHAnsi" w:hAnsiTheme="majorHAnsi" w:cstheme="majorHAnsi"/>
          <w:noProof/>
        </w:rPr>
        <w:fldChar w:fldCharType="end"/>
      </w:r>
    </w:p>
    <w:p w14:paraId="69A84238"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2.2.2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36.40)</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_Toc291179474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16</w:t>
      </w:r>
      <w:r w:rsidRPr="0061720B">
        <w:rPr>
          <w:rFonts w:asciiTheme="majorHAnsi" w:hAnsiTheme="majorHAnsi" w:cstheme="majorHAnsi"/>
          <w:noProof/>
        </w:rPr>
        <w:fldChar w:fldCharType="end"/>
      </w:r>
    </w:p>
    <w:p w14:paraId="7701479D"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2.2.3</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 (Total PM: 36)</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_Toc291179475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19</w:t>
      </w:r>
      <w:r w:rsidRPr="0061720B">
        <w:rPr>
          <w:rFonts w:asciiTheme="majorHAnsi" w:hAnsiTheme="majorHAnsi" w:cstheme="majorHAnsi"/>
          <w:noProof/>
        </w:rPr>
        <w:fldChar w:fldCharType="end"/>
      </w:r>
    </w:p>
    <w:p w14:paraId="07255A1C" w14:textId="77777777" w:rsidR="001903E4" w:rsidRPr="0061720B" w:rsidRDefault="001903E4">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3</w:t>
      </w:r>
      <w:r w:rsidRPr="0061720B">
        <w:rPr>
          <w:rFonts w:asciiTheme="majorHAnsi" w:eastAsiaTheme="minorEastAsia" w:hAnsiTheme="majorHAnsi" w:cstheme="majorHAnsi"/>
          <w:b w:val="0"/>
          <w:caps w:val="0"/>
          <w:noProof/>
          <w:sz w:val="22"/>
          <w:szCs w:val="22"/>
          <w:lang w:eastAsia="en-GB"/>
        </w:rPr>
        <w:tab/>
      </w:r>
      <w:r w:rsidRPr="0061720B">
        <w:rPr>
          <w:rFonts w:asciiTheme="majorHAnsi" w:hAnsiTheme="majorHAnsi" w:cstheme="majorHAnsi"/>
          <w:noProof/>
        </w:rPr>
        <w:t>Institut Teknologi Bandung (ITB)</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_Toc291179476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21</w:t>
      </w:r>
      <w:r w:rsidRPr="0061720B">
        <w:rPr>
          <w:rFonts w:asciiTheme="majorHAnsi" w:hAnsiTheme="majorHAnsi" w:cstheme="majorHAnsi"/>
          <w:noProof/>
        </w:rPr>
        <w:fldChar w:fldCharType="end"/>
      </w:r>
    </w:p>
    <w:p w14:paraId="3EFE9241"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3.1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_Toc291179477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21</w:t>
      </w:r>
      <w:r w:rsidRPr="0061720B">
        <w:rPr>
          <w:rFonts w:asciiTheme="majorHAnsi" w:hAnsiTheme="majorHAnsi" w:cstheme="majorHAnsi"/>
          <w:noProof/>
        </w:rPr>
        <w:fldChar w:fldCharType="end"/>
      </w:r>
    </w:p>
    <w:p w14:paraId="473D964A"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3.2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_Toc291179478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21</w:t>
      </w:r>
      <w:r w:rsidRPr="0061720B">
        <w:rPr>
          <w:rFonts w:asciiTheme="majorHAnsi" w:hAnsiTheme="majorHAnsi" w:cstheme="majorHAnsi"/>
          <w:noProof/>
        </w:rPr>
        <w:fldChar w:fldCharType="end"/>
      </w:r>
    </w:p>
    <w:p w14:paraId="20BB6416"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3.2.1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0.75)</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_Toc291179479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21</w:t>
      </w:r>
      <w:r w:rsidRPr="0061720B">
        <w:rPr>
          <w:rFonts w:asciiTheme="majorHAnsi" w:hAnsiTheme="majorHAnsi" w:cstheme="majorHAnsi"/>
          <w:noProof/>
        </w:rPr>
        <w:fldChar w:fldCharType="end"/>
      </w:r>
    </w:p>
    <w:p w14:paraId="4FFB533E"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3.2.2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2.5)</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_Toc291179480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22</w:t>
      </w:r>
      <w:r w:rsidRPr="0061720B">
        <w:rPr>
          <w:rFonts w:asciiTheme="majorHAnsi" w:hAnsiTheme="majorHAnsi" w:cstheme="majorHAnsi"/>
          <w:noProof/>
        </w:rPr>
        <w:fldChar w:fldCharType="end"/>
      </w:r>
    </w:p>
    <w:p w14:paraId="77B554A7" w14:textId="77777777" w:rsidR="001903E4" w:rsidRPr="0061720B" w:rsidRDefault="001903E4">
      <w:pPr>
        <w:pStyle w:val="TOC1"/>
        <w:tabs>
          <w:tab w:val="left" w:pos="880"/>
        </w:tabs>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4</w:t>
      </w:r>
      <w:r w:rsidRPr="0061720B">
        <w:rPr>
          <w:rFonts w:asciiTheme="majorHAnsi" w:eastAsiaTheme="minorEastAsia" w:hAnsiTheme="majorHAnsi" w:cstheme="majorHAnsi"/>
          <w:b w:val="0"/>
          <w:caps w:val="0"/>
          <w:noProof/>
          <w:sz w:val="22"/>
          <w:szCs w:val="22"/>
          <w:lang w:eastAsia="en-GB"/>
        </w:rPr>
        <w:tab/>
      </w:r>
      <w:r w:rsidRPr="0061720B">
        <w:rPr>
          <w:rFonts w:asciiTheme="majorHAnsi" w:hAnsiTheme="majorHAnsi" w:cstheme="majorHAnsi"/>
          <w:noProof/>
        </w:rPr>
        <w:t>Inter-university Research Institute Corporation High Energy Accelerator Research Organisation (KEK)</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_Toc291179481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24</w:t>
      </w:r>
      <w:r w:rsidRPr="0061720B">
        <w:rPr>
          <w:rFonts w:asciiTheme="majorHAnsi" w:hAnsiTheme="majorHAnsi" w:cstheme="majorHAnsi"/>
          <w:noProof/>
        </w:rPr>
        <w:fldChar w:fldCharType="end"/>
      </w:r>
    </w:p>
    <w:p w14:paraId="027D706D"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4.1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_Toc291179482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24</w:t>
      </w:r>
      <w:r w:rsidRPr="0061720B">
        <w:rPr>
          <w:rFonts w:asciiTheme="majorHAnsi" w:hAnsiTheme="majorHAnsi" w:cstheme="majorHAnsi"/>
          <w:noProof/>
        </w:rPr>
        <w:fldChar w:fldCharType="end"/>
      </w:r>
    </w:p>
    <w:p w14:paraId="214EAC56"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4.2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_Toc291179483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24</w:t>
      </w:r>
      <w:r w:rsidRPr="0061720B">
        <w:rPr>
          <w:rFonts w:asciiTheme="majorHAnsi" w:hAnsiTheme="majorHAnsi" w:cstheme="majorHAnsi"/>
          <w:noProof/>
        </w:rPr>
        <w:fldChar w:fldCharType="end"/>
      </w:r>
    </w:p>
    <w:p w14:paraId="6236358F"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4.2.1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_Toc291179484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24</w:t>
      </w:r>
      <w:r w:rsidRPr="0061720B">
        <w:rPr>
          <w:rFonts w:asciiTheme="majorHAnsi" w:hAnsiTheme="majorHAnsi" w:cstheme="majorHAnsi"/>
          <w:noProof/>
        </w:rPr>
        <w:fldChar w:fldCharType="end"/>
      </w:r>
    </w:p>
    <w:p w14:paraId="54B1A962" w14:textId="77777777" w:rsidR="001903E4" w:rsidRPr="0061720B" w:rsidRDefault="001903E4">
      <w:pPr>
        <w:pStyle w:val="TOC1"/>
        <w:tabs>
          <w:tab w:val="left" w:pos="660"/>
        </w:tabs>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5</w:t>
      </w:r>
      <w:r w:rsidRPr="0061720B">
        <w:rPr>
          <w:rFonts w:asciiTheme="majorHAnsi" w:eastAsiaTheme="minorEastAsia" w:hAnsiTheme="majorHAnsi" w:cstheme="majorHAnsi"/>
          <w:b w:val="0"/>
          <w:caps w:val="0"/>
          <w:noProof/>
          <w:sz w:val="22"/>
          <w:szCs w:val="22"/>
          <w:lang w:eastAsia="en-GB"/>
        </w:rPr>
        <w:tab/>
      </w:r>
      <w:r w:rsidRPr="0061720B">
        <w:rPr>
          <w:rFonts w:asciiTheme="majorHAnsi" w:hAnsiTheme="majorHAnsi" w:cstheme="majorHAnsi"/>
          <w:noProof/>
        </w:rPr>
        <w:t>Korea Institute of Science and Technology Information (KISTI)</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_Toc291179485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25</w:t>
      </w:r>
      <w:r w:rsidRPr="0061720B">
        <w:rPr>
          <w:rFonts w:asciiTheme="majorHAnsi" w:hAnsiTheme="majorHAnsi" w:cstheme="majorHAnsi"/>
          <w:noProof/>
        </w:rPr>
        <w:fldChar w:fldCharType="end"/>
      </w:r>
    </w:p>
    <w:p w14:paraId="3EBBE6CC"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5.1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_Toc291179486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25</w:t>
      </w:r>
      <w:r w:rsidRPr="0061720B">
        <w:rPr>
          <w:rFonts w:asciiTheme="majorHAnsi" w:hAnsiTheme="majorHAnsi" w:cstheme="majorHAnsi"/>
          <w:noProof/>
        </w:rPr>
        <w:fldChar w:fldCharType="end"/>
      </w:r>
    </w:p>
    <w:p w14:paraId="499203EA"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5.2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_Toc291179487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27</w:t>
      </w:r>
      <w:r w:rsidRPr="0061720B">
        <w:rPr>
          <w:rFonts w:asciiTheme="majorHAnsi" w:hAnsiTheme="majorHAnsi" w:cstheme="majorHAnsi"/>
          <w:noProof/>
        </w:rPr>
        <w:fldChar w:fldCharType="end"/>
      </w:r>
    </w:p>
    <w:p w14:paraId="01ACFFC1"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5.2.1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12)</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_Toc291179488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27</w:t>
      </w:r>
      <w:r w:rsidRPr="0061720B">
        <w:rPr>
          <w:rFonts w:asciiTheme="majorHAnsi" w:hAnsiTheme="majorHAnsi" w:cstheme="majorHAnsi"/>
          <w:noProof/>
        </w:rPr>
        <w:fldChar w:fldCharType="end"/>
      </w:r>
    </w:p>
    <w:p w14:paraId="64DC3720"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5.2.2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 (Total PM: 24)</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_Toc291179489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27</w:t>
      </w:r>
      <w:r w:rsidRPr="0061720B">
        <w:rPr>
          <w:rFonts w:asciiTheme="majorHAnsi" w:hAnsiTheme="majorHAnsi" w:cstheme="majorHAnsi"/>
          <w:noProof/>
        </w:rPr>
        <w:fldChar w:fldCharType="end"/>
      </w:r>
    </w:p>
    <w:p w14:paraId="6F3BA050" w14:textId="77777777" w:rsidR="001903E4" w:rsidRPr="0061720B" w:rsidRDefault="001903E4">
      <w:pPr>
        <w:pStyle w:val="TOC1"/>
        <w:tabs>
          <w:tab w:val="left" w:pos="880"/>
        </w:tabs>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6</w:t>
      </w:r>
      <w:r w:rsidRPr="0061720B">
        <w:rPr>
          <w:rFonts w:asciiTheme="majorHAnsi" w:eastAsiaTheme="minorEastAsia" w:hAnsiTheme="majorHAnsi" w:cstheme="majorHAnsi"/>
          <w:b w:val="0"/>
          <w:caps w:val="0"/>
          <w:noProof/>
          <w:sz w:val="22"/>
          <w:szCs w:val="22"/>
          <w:lang w:eastAsia="en-GB"/>
        </w:rPr>
        <w:tab/>
      </w:r>
      <w:r w:rsidRPr="0061720B">
        <w:rPr>
          <w:rFonts w:asciiTheme="majorHAnsi" w:eastAsia="Malgun Gothic" w:hAnsiTheme="majorHAnsi" w:cstheme="majorHAnsi"/>
          <w:noProof/>
          <w:lang w:eastAsia="ko-KR"/>
        </w:rPr>
        <w:t>National Science and Technology Development Agency (NSTDA)</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_Toc291179490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28</w:t>
      </w:r>
      <w:r w:rsidRPr="0061720B">
        <w:rPr>
          <w:rFonts w:asciiTheme="majorHAnsi" w:hAnsiTheme="majorHAnsi" w:cstheme="majorHAnsi"/>
          <w:noProof/>
        </w:rPr>
        <w:fldChar w:fldCharType="end"/>
      </w:r>
    </w:p>
    <w:p w14:paraId="5D821E2A"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6.1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_Toc291179491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28</w:t>
      </w:r>
      <w:r w:rsidRPr="0061720B">
        <w:rPr>
          <w:rFonts w:asciiTheme="majorHAnsi" w:hAnsiTheme="majorHAnsi" w:cstheme="majorHAnsi"/>
          <w:noProof/>
        </w:rPr>
        <w:fldChar w:fldCharType="end"/>
      </w:r>
    </w:p>
    <w:p w14:paraId="63CC09E5"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6.2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_Toc291179492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29</w:t>
      </w:r>
      <w:r w:rsidRPr="0061720B">
        <w:rPr>
          <w:rFonts w:asciiTheme="majorHAnsi" w:hAnsiTheme="majorHAnsi" w:cstheme="majorHAnsi"/>
          <w:noProof/>
        </w:rPr>
        <w:fldChar w:fldCharType="end"/>
      </w:r>
    </w:p>
    <w:p w14:paraId="25A491D3"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6.2.1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0.2)</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_Toc291179493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29</w:t>
      </w:r>
      <w:r w:rsidRPr="0061720B">
        <w:rPr>
          <w:rFonts w:asciiTheme="majorHAnsi" w:hAnsiTheme="majorHAnsi" w:cstheme="majorHAnsi"/>
          <w:noProof/>
        </w:rPr>
        <w:fldChar w:fldCharType="end"/>
      </w:r>
    </w:p>
    <w:p w14:paraId="357B1A41"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6.2.2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8.5)</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_Toc291179494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29</w:t>
      </w:r>
      <w:r w:rsidRPr="0061720B">
        <w:rPr>
          <w:rFonts w:asciiTheme="majorHAnsi" w:hAnsiTheme="majorHAnsi" w:cstheme="majorHAnsi"/>
          <w:noProof/>
        </w:rPr>
        <w:fldChar w:fldCharType="end"/>
      </w:r>
    </w:p>
    <w:p w14:paraId="4EAAF7D8" w14:textId="77777777" w:rsidR="001903E4" w:rsidRPr="0061720B" w:rsidRDefault="001903E4">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7</w:t>
      </w:r>
      <w:r w:rsidRPr="0061720B">
        <w:rPr>
          <w:rFonts w:asciiTheme="majorHAnsi" w:eastAsiaTheme="minorEastAsia" w:hAnsiTheme="majorHAnsi" w:cstheme="majorHAnsi"/>
          <w:b w:val="0"/>
          <w:caps w:val="0"/>
          <w:noProof/>
          <w:sz w:val="22"/>
          <w:szCs w:val="22"/>
          <w:lang w:eastAsia="en-GB"/>
        </w:rPr>
        <w:tab/>
      </w:r>
      <w:r w:rsidRPr="0061720B">
        <w:rPr>
          <w:rFonts w:asciiTheme="majorHAnsi" w:eastAsia="Malgun Gothic" w:hAnsiTheme="majorHAnsi" w:cstheme="majorHAnsi"/>
          <w:noProof/>
          <w:lang w:eastAsia="ko-KR"/>
        </w:rPr>
        <w:t>National University of Singapore (NUS)</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_Toc291179495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30</w:t>
      </w:r>
      <w:r w:rsidRPr="0061720B">
        <w:rPr>
          <w:rFonts w:asciiTheme="majorHAnsi" w:hAnsiTheme="majorHAnsi" w:cstheme="majorHAnsi"/>
          <w:noProof/>
        </w:rPr>
        <w:fldChar w:fldCharType="end"/>
      </w:r>
    </w:p>
    <w:p w14:paraId="0FF2F735"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7.1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_Toc291179496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30</w:t>
      </w:r>
      <w:r w:rsidRPr="0061720B">
        <w:rPr>
          <w:rFonts w:asciiTheme="majorHAnsi" w:hAnsiTheme="majorHAnsi" w:cstheme="majorHAnsi"/>
          <w:noProof/>
        </w:rPr>
        <w:fldChar w:fldCharType="end"/>
      </w:r>
    </w:p>
    <w:p w14:paraId="770268A5"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7.2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_Toc291179497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31</w:t>
      </w:r>
      <w:r w:rsidRPr="0061720B">
        <w:rPr>
          <w:rFonts w:asciiTheme="majorHAnsi" w:hAnsiTheme="majorHAnsi" w:cstheme="majorHAnsi"/>
          <w:noProof/>
        </w:rPr>
        <w:fldChar w:fldCharType="end"/>
      </w:r>
    </w:p>
    <w:p w14:paraId="32756B38"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7.2.1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5)</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_Toc291179498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31</w:t>
      </w:r>
      <w:r w:rsidRPr="0061720B">
        <w:rPr>
          <w:rFonts w:asciiTheme="majorHAnsi" w:hAnsiTheme="majorHAnsi" w:cstheme="majorHAnsi"/>
          <w:noProof/>
        </w:rPr>
        <w:fldChar w:fldCharType="end"/>
      </w:r>
    </w:p>
    <w:p w14:paraId="5D9EFEC3"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7.2.2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6)</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_Toc291179499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32</w:t>
      </w:r>
      <w:r w:rsidRPr="0061720B">
        <w:rPr>
          <w:rFonts w:asciiTheme="majorHAnsi" w:hAnsiTheme="majorHAnsi" w:cstheme="majorHAnsi"/>
          <w:noProof/>
        </w:rPr>
        <w:fldChar w:fldCharType="end"/>
      </w:r>
    </w:p>
    <w:p w14:paraId="37A05A41"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7.2.3</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 (Total PM: 4)</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_Toc291179500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32</w:t>
      </w:r>
      <w:r w:rsidRPr="0061720B">
        <w:rPr>
          <w:rFonts w:asciiTheme="majorHAnsi" w:hAnsiTheme="majorHAnsi" w:cstheme="majorHAnsi"/>
          <w:noProof/>
        </w:rPr>
        <w:fldChar w:fldCharType="end"/>
      </w:r>
    </w:p>
    <w:p w14:paraId="1DB33A2B" w14:textId="77777777" w:rsidR="001903E4" w:rsidRPr="0061720B" w:rsidRDefault="001903E4">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8</w:t>
      </w:r>
      <w:r w:rsidRPr="0061720B">
        <w:rPr>
          <w:rFonts w:asciiTheme="majorHAnsi" w:eastAsiaTheme="minorEastAsia" w:hAnsiTheme="majorHAnsi" w:cstheme="majorHAnsi"/>
          <w:b w:val="0"/>
          <w:caps w:val="0"/>
          <w:noProof/>
          <w:sz w:val="22"/>
          <w:szCs w:val="22"/>
          <w:lang w:eastAsia="en-GB"/>
        </w:rPr>
        <w:tab/>
      </w:r>
      <w:r w:rsidRPr="0061720B">
        <w:rPr>
          <w:rFonts w:asciiTheme="majorHAnsi" w:eastAsia="Malgun Gothic" w:hAnsiTheme="majorHAnsi" w:cstheme="majorHAnsi"/>
          <w:noProof/>
          <w:lang w:eastAsia="ko-KR"/>
        </w:rPr>
        <w:t>University of Melbourne (UNIMELB)</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_Toc291179501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34</w:t>
      </w:r>
      <w:r w:rsidRPr="0061720B">
        <w:rPr>
          <w:rFonts w:asciiTheme="majorHAnsi" w:hAnsiTheme="majorHAnsi" w:cstheme="majorHAnsi"/>
          <w:noProof/>
        </w:rPr>
        <w:fldChar w:fldCharType="end"/>
      </w:r>
    </w:p>
    <w:p w14:paraId="7FCB5331"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8.1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_Toc291179502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34</w:t>
      </w:r>
      <w:r w:rsidRPr="0061720B">
        <w:rPr>
          <w:rFonts w:asciiTheme="majorHAnsi" w:hAnsiTheme="majorHAnsi" w:cstheme="majorHAnsi"/>
          <w:noProof/>
        </w:rPr>
        <w:fldChar w:fldCharType="end"/>
      </w:r>
    </w:p>
    <w:p w14:paraId="36437B42"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8.2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_Toc291179503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35</w:t>
      </w:r>
      <w:r w:rsidRPr="0061720B">
        <w:rPr>
          <w:rFonts w:asciiTheme="majorHAnsi" w:hAnsiTheme="majorHAnsi" w:cstheme="majorHAnsi"/>
          <w:noProof/>
        </w:rPr>
        <w:fldChar w:fldCharType="end"/>
      </w:r>
    </w:p>
    <w:p w14:paraId="55DC6193"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lastRenderedPageBreak/>
        <w:t>8.2.1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2)</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_Toc291179504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35</w:t>
      </w:r>
      <w:r w:rsidRPr="0061720B">
        <w:rPr>
          <w:rFonts w:asciiTheme="majorHAnsi" w:hAnsiTheme="majorHAnsi" w:cstheme="majorHAnsi"/>
          <w:noProof/>
        </w:rPr>
        <w:fldChar w:fldCharType="end"/>
      </w:r>
    </w:p>
    <w:p w14:paraId="02983300"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8.2.2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WP4 – SA1 Operations (Total PM: 14)</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_Toc291179505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35</w:t>
      </w:r>
      <w:r w:rsidRPr="0061720B">
        <w:rPr>
          <w:rFonts w:asciiTheme="majorHAnsi" w:hAnsiTheme="majorHAnsi" w:cstheme="majorHAnsi"/>
          <w:noProof/>
        </w:rPr>
        <w:fldChar w:fldCharType="end"/>
      </w:r>
    </w:p>
    <w:p w14:paraId="23E93E60"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8.3</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Development Activities</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_Toc291179506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36</w:t>
      </w:r>
      <w:r w:rsidRPr="0061720B">
        <w:rPr>
          <w:rFonts w:asciiTheme="majorHAnsi" w:hAnsiTheme="majorHAnsi" w:cstheme="majorHAnsi"/>
          <w:noProof/>
        </w:rPr>
        <w:fldChar w:fldCharType="end"/>
      </w:r>
    </w:p>
    <w:p w14:paraId="460AA545" w14:textId="77777777" w:rsidR="001903E4" w:rsidRPr="0061720B" w:rsidRDefault="001903E4">
      <w:pPr>
        <w:pStyle w:val="TOC1"/>
        <w:rPr>
          <w:rFonts w:asciiTheme="majorHAnsi" w:eastAsiaTheme="minorEastAsia" w:hAnsiTheme="majorHAnsi" w:cstheme="majorHAnsi"/>
          <w:b w:val="0"/>
          <w:caps w:val="0"/>
          <w:noProof/>
          <w:sz w:val="22"/>
          <w:szCs w:val="22"/>
          <w:lang w:eastAsia="en-GB"/>
        </w:rPr>
      </w:pPr>
      <w:r w:rsidRPr="0061720B">
        <w:rPr>
          <w:rFonts w:asciiTheme="majorHAnsi" w:hAnsiTheme="majorHAnsi" w:cstheme="majorHAnsi"/>
          <w:noProof/>
        </w:rPr>
        <w:t>9</w:t>
      </w:r>
      <w:r w:rsidRPr="0061720B">
        <w:rPr>
          <w:rFonts w:asciiTheme="majorHAnsi" w:eastAsiaTheme="minorEastAsia" w:hAnsiTheme="majorHAnsi" w:cstheme="majorHAnsi"/>
          <w:b w:val="0"/>
          <w:caps w:val="0"/>
          <w:noProof/>
          <w:sz w:val="22"/>
          <w:szCs w:val="22"/>
          <w:lang w:eastAsia="en-GB"/>
        </w:rPr>
        <w:tab/>
      </w:r>
      <w:r w:rsidRPr="0061720B">
        <w:rPr>
          <w:rFonts w:asciiTheme="majorHAnsi" w:eastAsia="Malgun Gothic" w:hAnsiTheme="majorHAnsi" w:cstheme="majorHAnsi"/>
          <w:noProof/>
          <w:lang w:eastAsia="ko-KR"/>
        </w:rPr>
        <w:t>Universitiputra Malaysia (UPM)</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_Toc291179507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37</w:t>
      </w:r>
      <w:r w:rsidRPr="0061720B">
        <w:rPr>
          <w:rFonts w:asciiTheme="majorHAnsi" w:hAnsiTheme="majorHAnsi" w:cstheme="majorHAnsi"/>
          <w:noProof/>
        </w:rPr>
        <w:fldChar w:fldCharType="end"/>
      </w:r>
    </w:p>
    <w:p w14:paraId="217321FC"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9.1</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Introduction</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_Toc291179508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37</w:t>
      </w:r>
      <w:r w:rsidRPr="0061720B">
        <w:rPr>
          <w:rFonts w:asciiTheme="majorHAnsi" w:hAnsiTheme="majorHAnsi" w:cstheme="majorHAnsi"/>
          <w:noProof/>
        </w:rPr>
        <w:fldChar w:fldCharType="end"/>
      </w:r>
    </w:p>
    <w:p w14:paraId="58EB72D3" w14:textId="77777777" w:rsidR="001903E4" w:rsidRPr="0061720B" w:rsidRDefault="001903E4">
      <w:pPr>
        <w:pStyle w:val="TOC2"/>
        <w:tabs>
          <w:tab w:val="left" w:pos="880"/>
          <w:tab w:val="right" w:leader="dot" w:pos="9054"/>
        </w:tabs>
        <w:rPr>
          <w:rFonts w:asciiTheme="majorHAnsi" w:eastAsiaTheme="minorEastAsia" w:hAnsiTheme="majorHAnsi" w:cstheme="majorHAnsi"/>
          <w:b w:val="0"/>
          <w:noProof/>
          <w:lang w:eastAsia="en-GB"/>
        </w:rPr>
      </w:pPr>
      <w:r w:rsidRPr="0061720B">
        <w:rPr>
          <w:rFonts w:asciiTheme="majorHAnsi" w:hAnsiTheme="majorHAnsi" w:cstheme="majorHAnsi"/>
          <w:noProof/>
        </w:rPr>
        <w:t>9.2</w:t>
      </w:r>
      <w:r w:rsidRPr="0061720B">
        <w:rPr>
          <w:rFonts w:asciiTheme="majorHAnsi" w:eastAsiaTheme="minorEastAsia" w:hAnsiTheme="majorHAnsi" w:cstheme="majorHAnsi"/>
          <w:b w:val="0"/>
          <w:noProof/>
          <w:lang w:eastAsia="en-GB"/>
        </w:rPr>
        <w:tab/>
      </w:r>
      <w:r w:rsidRPr="0061720B">
        <w:rPr>
          <w:rFonts w:asciiTheme="majorHAnsi" w:hAnsiTheme="majorHAnsi" w:cstheme="majorHAnsi"/>
          <w:noProof/>
        </w:rPr>
        <w:t>Activity Summary</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_Toc291179509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38</w:t>
      </w:r>
      <w:r w:rsidRPr="0061720B">
        <w:rPr>
          <w:rFonts w:asciiTheme="majorHAnsi" w:hAnsiTheme="majorHAnsi" w:cstheme="majorHAnsi"/>
          <w:noProof/>
        </w:rPr>
        <w:fldChar w:fldCharType="end"/>
      </w:r>
    </w:p>
    <w:p w14:paraId="5BA0DDEB"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9.2.1</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WP2 – NA2 External Relations (Total PM: 6)</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_Toc291179510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38</w:t>
      </w:r>
      <w:r w:rsidRPr="0061720B">
        <w:rPr>
          <w:rFonts w:asciiTheme="majorHAnsi" w:hAnsiTheme="majorHAnsi" w:cstheme="majorHAnsi"/>
          <w:noProof/>
        </w:rPr>
        <w:fldChar w:fldCharType="end"/>
      </w:r>
    </w:p>
    <w:p w14:paraId="456E7556" w14:textId="77777777" w:rsidR="001903E4" w:rsidRPr="0061720B" w:rsidRDefault="001903E4">
      <w:pPr>
        <w:pStyle w:val="TOC3"/>
        <w:tabs>
          <w:tab w:val="left" w:pos="1320"/>
          <w:tab w:val="right" w:leader="dot" w:pos="9054"/>
        </w:tabs>
        <w:rPr>
          <w:rFonts w:asciiTheme="majorHAnsi" w:eastAsiaTheme="minorEastAsia" w:hAnsiTheme="majorHAnsi" w:cstheme="majorHAnsi"/>
          <w:noProof/>
          <w:lang w:eastAsia="en-GB"/>
        </w:rPr>
      </w:pPr>
      <w:r w:rsidRPr="0061720B">
        <w:rPr>
          <w:rFonts w:asciiTheme="majorHAnsi" w:hAnsiTheme="majorHAnsi" w:cstheme="majorHAnsi"/>
          <w:noProof/>
        </w:rPr>
        <w:t>9.2.2</w:t>
      </w:r>
      <w:r w:rsidRPr="0061720B">
        <w:rPr>
          <w:rFonts w:asciiTheme="majorHAnsi" w:eastAsiaTheme="minorEastAsia" w:hAnsiTheme="majorHAnsi" w:cstheme="majorHAnsi"/>
          <w:noProof/>
          <w:lang w:eastAsia="en-GB"/>
        </w:rPr>
        <w:tab/>
      </w:r>
      <w:r w:rsidRPr="0061720B">
        <w:rPr>
          <w:rFonts w:asciiTheme="majorHAnsi" w:hAnsiTheme="majorHAnsi" w:cstheme="majorHAnsi"/>
          <w:noProof/>
        </w:rPr>
        <w:t>WP3 – NA3 User Community Coordination (Total PM: 4)</w:t>
      </w:r>
      <w:r w:rsidRPr="0061720B">
        <w:rPr>
          <w:rFonts w:asciiTheme="majorHAnsi" w:hAnsiTheme="majorHAnsi" w:cstheme="majorHAnsi"/>
          <w:noProof/>
        </w:rPr>
        <w:tab/>
      </w:r>
      <w:r w:rsidRPr="0061720B">
        <w:rPr>
          <w:rFonts w:asciiTheme="majorHAnsi" w:hAnsiTheme="majorHAnsi" w:cstheme="majorHAnsi"/>
          <w:noProof/>
        </w:rPr>
        <w:fldChar w:fldCharType="begin"/>
      </w:r>
      <w:r w:rsidRPr="0061720B">
        <w:rPr>
          <w:rFonts w:asciiTheme="majorHAnsi" w:hAnsiTheme="majorHAnsi" w:cstheme="majorHAnsi"/>
          <w:noProof/>
        </w:rPr>
        <w:instrText xml:space="preserve"> PAGEREF _Toc291179511 \h </w:instrText>
      </w:r>
      <w:r w:rsidRPr="0061720B">
        <w:rPr>
          <w:rFonts w:asciiTheme="majorHAnsi" w:hAnsiTheme="majorHAnsi" w:cstheme="majorHAnsi"/>
          <w:noProof/>
        </w:rPr>
      </w:r>
      <w:r w:rsidRPr="0061720B">
        <w:rPr>
          <w:rFonts w:asciiTheme="majorHAnsi" w:hAnsiTheme="majorHAnsi" w:cstheme="majorHAnsi"/>
          <w:noProof/>
        </w:rPr>
        <w:fldChar w:fldCharType="separate"/>
      </w:r>
      <w:r w:rsidR="0061720B">
        <w:rPr>
          <w:rFonts w:asciiTheme="majorHAnsi" w:hAnsiTheme="majorHAnsi" w:cstheme="majorHAnsi"/>
          <w:noProof/>
        </w:rPr>
        <w:t>38</w:t>
      </w:r>
      <w:r w:rsidRPr="0061720B">
        <w:rPr>
          <w:rFonts w:asciiTheme="majorHAnsi" w:hAnsiTheme="majorHAnsi" w:cstheme="majorHAnsi"/>
          <w:noProof/>
        </w:rPr>
        <w:fldChar w:fldCharType="end"/>
      </w:r>
    </w:p>
    <w:p w14:paraId="119AFF46" w14:textId="77777777" w:rsidR="00854015" w:rsidRPr="0061720B" w:rsidRDefault="00207D16" w:rsidP="00854015">
      <w:pPr>
        <w:pStyle w:val="TOC1"/>
        <w:rPr>
          <w:rFonts w:asciiTheme="majorHAnsi" w:hAnsiTheme="majorHAnsi" w:cstheme="majorHAnsi"/>
          <w:b w:val="0"/>
          <w:caps w:val="0"/>
          <w:sz w:val="24"/>
        </w:rPr>
      </w:pPr>
      <w:r w:rsidRPr="0061720B">
        <w:rPr>
          <w:rFonts w:asciiTheme="majorHAnsi" w:hAnsiTheme="majorHAnsi" w:cstheme="majorHAnsi"/>
          <w:b w:val="0"/>
          <w:caps w:val="0"/>
          <w:sz w:val="24"/>
        </w:rPr>
        <w:fldChar w:fldCharType="end"/>
      </w:r>
    </w:p>
    <w:p w14:paraId="65E80182" w14:textId="7370CB5C" w:rsidR="00207D16" w:rsidRPr="0061720B" w:rsidRDefault="00197896" w:rsidP="00207D16">
      <w:pPr>
        <w:pStyle w:val="Heading1"/>
        <w:rPr>
          <w:rFonts w:asciiTheme="majorHAnsi" w:hAnsiTheme="majorHAnsi" w:cstheme="majorHAnsi"/>
        </w:rPr>
      </w:pPr>
      <w:bookmarkStart w:id="11" w:name="_Toc291179464"/>
      <w:r w:rsidRPr="0061720B">
        <w:rPr>
          <w:rFonts w:asciiTheme="majorHAnsi" w:hAnsiTheme="majorHAnsi" w:cstheme="majorHAnsi"/>
        </w:rPr>
        <w:lastRenderedPageBreak/>
        <w:t xml:space="preserve">Academia </w:t>
      </w:r>
      <w:r w:rsidR="0011248E" w:rsidRPr="0061720B">
        <w:rPr>
          <w:rFonts w:asciiTheme="majorHAnsi" w:hAnsiTheme="majorHAnsi" w:cstheme="majorHAnsi"/>
        </w:rPr>
        <w:t>S</w:t>
      </w:r>
      <w:r w:rsidRPr="0061720B">
        <w:rPr>
          <w:rFonts w:asciiTheme="majorHAnsi" w:hAnsiTheme="majorHAnsi" w:cstheme="majorHAnsi"/>
        </w:rPr>
        <w:t xml:space="preserve">inica </w:t>
      </w:r>
      <w:r w:rsidR="0011248E" w:rsidRPr="0061720B">
        <w:rPr>
          <w:rFonts w:asciiTheme="majorHAnsi" w:hAnsiTheme="majorHAnsi" w:cstheme="majorHAnsi"/>
        </w:rPr>
        <w:t>G</w:t>
      </w:r>
      <w:r w:rsidRPr="0061720B">
        <w:rPr>
          <w:rFonts w:asciiTheme="majorHAnsi" w:hAnsiTheme="majorHAnsi" w:cstheme="majorHAnsi"/>
        </w:rPr>
        <w:t xml:space="preserve">rid </w:t>
      </w:r>
      <w:r w:rsidR="0011248E" w:rsidRPr="0061720B">
        <w:rPr>
          <w:rFonts w:asciiTheme="majorHAnsi" w:hAnsiTheme="majorHAnsi" w:cstheme="majorHAnsi"/>
        </w:rPr>
        <w:t>C</w:t>
      </w:r>
      <w:r w:rsidRPr="0061720B">
        <w:rPr>
          <w:rFonts w:asciiTheme="majorHAnsi" w:hAnsiTheme="majorHAnsi" w:cstheme="majorHAnsi"/>
        </w:rPr>
        <w:t xml:space="preserve">omputing </w:t>
      </w:r>
      <w:r w:rsidR="0011248E" w:rsidRPr="0061720B">
        <w:rPr>
          <w:rFonts w:asciiTheme="majorHAnsi" w:hAnsiTheme="majorHAnsi" w:cstheme="majorHAnsi"/>
        </w:rPr>
        <w:t>C</w:t>
      </w:r>
      <w:r w:rsidRPr="0061720B">
        <w:rPr>
          <w:rFonts w:asciiTheme="majorHAnsi" w:hAnsiTheme="majorHAnsi" w:cstheme="majorHAnsi"/>
        </w:rPr>
        <w:t>entre (ASGC)</w:t>
      </w:r>
      <w:bookmarkEnd w:id="11"/>
    </w:p>
    <w:p w14:paraId="1DFE14ED" w14:textId="111D7D29" w:rsidR="00197896" w:rsidRPr="0061720B" w:rsidRDefault="00197896" w:rsidP="00A57FCD">
      <w:pPr>
        <w:pStyle w:val="Heading2"/>
        <w:rPr>
          <w:rFonts w:asciiTheme="majorHAnsi" w:hAnsiTheme="majorHAnsi" w:cstheme="majorHAnsi"/>
        </w:rPr>
      </w:pPr>
      <w:bookmarkStart w:id="12" w:name="_Toc291179465"/>
      <w:r w:rsidRPr="0061720B">
        <w:rPr>
          <w:rFonts w:asciiTheme="majorHAnsi" w:hAnsiTheme="majorHAnsi" w:cstheme="majorHAnsi"/>
        </w:rPr>
        <w:t>Introduction</w:t>
      </w:r>
      <w:bookmarkEnd w:id="12"/>
    </w:p>
    <w:p w14:paraId="685675D2" w14:textId="486E3F65" w:rsidR="007145BB" w:rsidRPr="0061720B" w:rsidRDefault="00197896" w:rsidP="00197896">
      <w:pPr>
        <w:rPr>
          <w:rFonts w:asciiTheme="majorHAnsi" w:hAnsiTheme="majorHAnsi" w:cstheme="majorHAnsi"/>
          <w:szCs w:val="22"/>
          <w:lang w:val="en-US"/>
        </w:rPr>
      </w:pPr>
      <w:r w:rsidRPr="0061720B">
        <w:rPr>
          <w:rFonts w:asciiTheme="majorHAnsi" w:hAnsiTheme="majorHAnsi" w:cstheme="majorHAnsi"/>
          <w:szCs w:val="22"/>
          <w:lang w:eastAsia="zh-TW"/>
        </w:rPr>
        <w:t xml:space="preserve">As the lead partner of APGI, </w:t>
      </w:r>
      <w:r w:rsidRPr="0061720B">
        <w:rPr>
          <w:rFonts w:asciiTheme="majorHAnsi" w:hAnsiTheme="majorHAnsi" w:cstheme="majorHAnsi"/>
          <w:szCs w:val="22"/>
          <w:lang w:val="en-US" w:eastAsia="zh-TW"/>
        </w:rPr>
        <w:t>ASGC served as the liaison between the EGI-</w:t>
      </w:r>
      <w:proofErr w:type="spellStart"/>
      <w:r w:rsidRPr="0061720B">
        <w:rPr>
          <w:rFonts w:asciiTheme="majorHAnsi" w:hAnsiTheme="majorHAnsi" w:cstheme="majorHAnsi"/>
          <w:szCs w:val="22"/>
          <w:lang w:val="en-US" w:eastAsia="zh-TW"/>
        </w:rPr>
        <w:t>InSPIRE</w:t>
      </w:r>
      <w:proofErr w:type="spellEnd"/>
      <w:r w:rsidRPr="0061720B">
        <w:rPr>
          <w:rFonts w:asciiTheme="majorHAnsi" w:hAnsiTheme="majorHAnsi" w:cstheme="majorHAnsi"/>
          <w:szCs w:val="22"/>
          <w:lang w:val="en-US" w:eastAsia="zh-TW"/>
        </w:rPr>
        <w:t xml:space="preserve"> Project Office and APGI. ASGC was dedicated to coordinating the administration tasks among the APGI partners on the start-up of the Project especially in </w:t>
      </w:r>
      <w:r w:rsidR="00421AE6" w:rsidRPr="0061720B">
        <w:rPr>
          <w:rFonts w:asciiTheme="majorHAnsi" w:hAnsiTheme="majorHAnsi" w:cstheme="majorHAnsi"/>
          <w:szCs w:val="22"/>
          <w:lang w:val="en-US" w:eastAsia="zh-TW"/>
        </w:rPr>
        <w:t>P</w:t>
      </w:r>
      <w:r w:rsidRPr="0061720B">
        <w:rPr>
          <w:rFonts w:asciiTheme="majorHAnsi" w:hAnsiTheme="majorHAnsi" w:cstheme="majorHAnsi"/>
          <w:szCs w:val="22"/>
          <w:lang w:val="en-US" w:eastAsia="zh-TW"/>
        </w:rPr>
        <w:t xml:space="preserve">Q1. In addition, ASGC on behalf of APGI participated in the </w:t>
      </w:r>
      <w:r w:rsidR="00421AE6" w:rsidRPr="0061720B">
        <w:rPr>
          <w:rFonts w:asciiTheme="majorHAnsi" w:hAnsiTheme="majorHAnsi" w:cstheme="majorHAnsi"/>
          <w:szCs w:val="22"/>
          <w:lang w:val="en-US" w:eastAsia="zh-TW"/>
        </w:rPr>
        <w:t>EGI-</w:t>
      </w:r>
      <w:proofErr w:type="spellStart"/>
      <w:r w:rsidR="00421AE6" w:rsidRPr="0061720B">
        <w:rPr>
          <w:rFonts w:asciiTheme="majorHAnsi" w:hAnsiTheme="majorHAnsi" w:cstheme="majorHAnsi"/>
          <w:szCs w:val="22"/>
          <w:lang w:val="en-US" w:eastAsia="zh-TW"/>
        </w:rPr>
        <w:t>InSPIRE</w:t>
      </w:r>
      <w:proofErr w:type="spellEnd"/>
      <w:r w:rsidR="00421AE6" w:rsidRPr="0061720B">
        <w:rPr>
          <w:rFonts w:asciiTheme="majorHAnsi" w:hAnsiTheme="majorHAnsi" w:cstheme="majorHAnsi"/>
          <w:szCs w:val="22"/>
          <w:lang w:val="en-US" w:eastAsia="zh-TW"/>
        </w:rPr>
        <w:t xml:space="preserve"> </w:t>
      </w:r>
      <w:r w:rsidRPr="0061720B">
        <w:rPr>
          <w:rFonts w:asciiTheme="majorHAnsi" w:hAnsiTheme="majorHAnsi" w:cstheme="majorHAnsi"/>
          <w:szCs w:val="22"/>
          <w:lang w:val="en-US" w:eastAsia="zh-TW"/>
        </w:rPr>
        <w:t>PMB</w:t>
      </w:r>
      <w:r w:rsidR="00421AE6" w:rsidRPr="0061720B">
        <w:rPr>
          <w:rFonts w:asciiTheme="majorHAnsi" w:hAnsiTheme="majorHAnsi" w:cstheme="majorHAnsi"/>
          <w:szCs w:val="22"/>
          <w:lang w:val="en-US" w:eastAsia="zh-TW"/>
        </w:rPr>
        <w:t xml:space="preserve"> representing the unfunded Asia-Pacific partners</w:t>
      </w:r>
      <w:r w:rsidRPr="0061720B">
        <w:rPr>
          <w:rFonts w:asciiTheme="majorHAnsi" w:hAnsiTheme="majorHAnsi" w:cstheme="majorHAnsi"/>
          <w:szCs w:val="22"/>
          <w:lang w:val="en-US" w:eastAsia="zh-TW"/>
        </w:rPr>
        <w:t xml:space="preserve">. Besides WP1, ASGC also participated in WP2, WP3 and WP4. </w:t>
      </w:r>
      <w:r w:rsidRPr="0061720B">
        <w:rPr>
          <w:rFonts w:asciiTheme="majorHAnsi" w:hAnsiTheme="majorHAnsi" w:cstheme="majorHAnsi"/>
          <w:szCs w:val="22"/>
          <w:lang w:val="en-US"/>
        </w:rPr>
        <w:t>In WP</w:t>
      </w:r>
      <w:r w:rsidRPr="0061720B">
        <w:rPr>
          <w:rFonts w:asciiTheme="majorHAnsi" w:hAnsiTheme="majorHAnsi" w:cstheme="majorHAnsi"/>
          <w:szCs w:val="22"/>
          <w:lang w:val="en-US" w:eastAsia="zh-TW"/>
        </w:rPr>
        <w:t>2,</w:t>
      </w:r>
      <w:r w:rsidRPr="0061720B">
        <w:rPr>
          <w:rFonts w:asciiTheme="majorHAnsi" w:hAnsiTheme="majorHAnsi" w:cstheme="majorHAnsi"/>
          <w:szCs w:val="22"/>
          <w:lang w:val="en-US"/>
        </w:rPr>
        <w:t xml:space="preserve"> knowledge and expertise of dissemination fr</w:t>
      </w:r>
      <w:r w:rsidRPr="0061720B">
        <w:rPr>
          <w:rFonts w:asciiTheme="majorHAnsi" w:hAnsiTheme="majorHAnsi" w:cstheme="majorHAnsi"/>
          <w:szCs w:val="22"/>
          <w:lang w:val="en-US" w:eastAsia="zh-TW"/>
        </w:rPr>
        <w:t>om</w:t>
      </w:r>
      <w:r w:rsidRPr="0061720B">
        <w:rPr>
          <w:rFonts w:asciiTheme="majorHAnsi" w:hAnsiTheme="majorHAnsi" w:cstheme="majorHAnsi"/>
          <w:szCs w:val="22"/>
          <w:lang w:val="en-US"/>
        </w:rPr>
        <w:t xml:space="preserve"> </w:t>
      </w:r>
      <w:r w:rsidRPr="0061720B">
        <w:rPr>
          <w:rFonts w:asciiTheme="majorHAnsi" w:hAnsiTheme="majorHAnsi" w:cstheme="majorHAnsi"/>
          <w:szCs w:val="22"/>
          <w:lang w:val="en-US" w:eastAsia="zh-TW"/>
        </w:rPr>
        <w:t>EGI-</w:t>
      </w:r>
      <w:proofErr w:type="spellStart"/>
      <w:r w:rsidRPr="0061720B">
        <w:rPr>
          <w:rFonts w:asciiTheme="majorHAnsi" w:hAnsiTheme="majorHAnsi" w:cstheme="majorHAnsi"/>
          <w:szCs w:val="22"/>
          <w:lang w:val="en-US" w:eastAsia="zh-TW"/>
        </w:rPr>
        <w:t>InSPIRE</w:t>
      </w:r>
      <w:proofErr w:type="spellEnd"/>
      <w:r w:rsidRPr="0061720B">
        <w:rPr>
          <w:rFonts w:asciiTheme="majorHAnsi" w:hAnsiTheme="majorHAnsi" w:cstheme="majorHAnsi"/>
          <w:szCs w:val="22"/>
          <w:lang w:val="en-US"/>
        </w:rPr>
        <w:t xml:space="preserve"> would be further extended to</w:t>
      </w:r>
      <w:r w:rsidRPr="0061720B">
        <w:rPr>
          <w:rFonts w:asciiTheme="majorHAnsi" w:hAnsiTheme="majorHAnsi" w:cstheme="majorHAnsi"/>
          <w:szCs w:val="22"/>
          <w:lang w:val="en-US" w:eastAsia="zh-TW"/>
        </w:rPr>
        <w:t xml:space="preserve"> </w:t>
      </w:r>
      <w:r w:rsidRPr="0061720B">
        <w:rPr>
          <w:rFonts w:asciiTheme="majorHAnsi" w:hAnsiTheme="majorHAnsi" w:cstheme="majorHAnsi"/>
          <w:szCs w:val="22"/>
          <w:lang w:val="en-US"/>
        </w:rPr>
        <w:t>A</w:t>
      </w:r>
      <w:r w:rsidR="00421AE6" w:rsidRPr="0061720B">
        <w:rPr>
          <w:rFonts w:asciiTheme="majorHAnsi" w:hAnsiTheme="majorHAnsi" w:cstheme="majorHAnsi"/>
          <w:szCs w:val="22"/>
          <w:lang w:val="en-US"/>
        </w:rPr>
        <w:t>sia-</w:t>
      </w:r>
      <w:r w:rsidRPr="0061720B">
        <w:rPr>
          <w:rFonts w:asciiTheme="majorHAnsi" w:hAnsiTheme="majorHAnsi" w:cstheme="majorHAnsi"/>
          <w:szCs w:val="22"/>
          <w:lang w:val="en-US"/>
        </w:rPr>
        <w:t>P</w:t>
      </w:r>
      <w:r w:rsidR="00421AE6" w:rsidRPr="0061720B">
        <w:rPr>
          <w:rFonts w:asciiTheme="majorHAnsi" w:hAnsiTheme="majorHAnsi" w:cstheme="majorHAnsi"/>
          <w:szCs w:val="22"/>
          <w:lang w:val="en-US"/>
        </w:rPr>
        <w:t>acific</w:t>
      </w:r>
      <w:r w:rsidRPr="0061720B">
        <w:rPr>
          <w:rFonts w:asciiTheme="majorHAnsi" w:hAnsiTheme="majorHAnsi" w:cstheme="majorHAnsi"/>
          <w:szCs w:val="22"/>
          <w:lang w:val="en-US"/>
        </w:rPr>
        <w:t xml:space="preserve"> region not covered by the </w:t>
      </w:r>
      <w:r w:rsidRPr="0061720B">
        <w:rPr>
          <w:rFonts w:asciiTheme="majorHAnsi" w:hAnsiTheme="majorHAnsi" w:cstheme="majorHAnsi"/>
          <w:szCs w:val="22"/>
          <w:lang w:val="en-US" w:eastAsia="zh-TW"/>
        </w:rPr>
        <w:t>EGI-</w:t>
      </w:r>
      <w:proofErr w:type="spellStart"/>
      <w:r w:rsidRPr="0061720B">
        <w:rPr>
          <w:rFonts w:asciiTheme="majorHAnsi" w:hAnsiTheme="majorHAnsi" w:cstheme="majorHAnsi"/>
          <w:szCs w:val="22"/>
          <w:lang w:val="en-US" w:eastAsia="zh-TW"/>
        </w:rPr>
        <w:t>InSPIRE</w:t>
      </w:r>
      <w:proofErr w:type="spellEnd"/>
      <w:r w:rsidRPr="0061720B">
        <w:rPr>
          <w:rFonts w:asciiTheme="majorHAnsi" w:hAnsiTheme="majorHAnsi" w:cstheme="majorHAnsi"/>
          <w:szCs w:val="22"/>
          <w:lang w:val="en-US" w:eastAsia="zh-TW"/>
        </w:rPr>
        <w:t xml:space="preserve"> </w:t>
      </w:r>
      <w:r w:rsidRPr="0061720B">
        <w:rPr>
          <w:rFonts w:asciiTheme="majorHAnsi" w:hAnsiTheme="majorHAnsi" w:cstheme="majorHAnsi"/>
          <w:szCs w:val="22"/>
          <w:lang w:val="en-US"/>
        </w:rPr>
        <w:t xml:space="preserve">infrastructure. </w:t>
      </w:r>
      <w:r w:rsidRPr="0061720B">
        <w:rPr>
          <w:rFonts w:asciiTheme="majorHAnsi" w:hAnsiTheme="majorHAnsi" w:cstheme="majorHAnsi"/>
          <w:szCs w:val="22"/>
          <w:lang w:val="en-US" w:eastAsia="zh-TW"/>
        </w:rPr>
        <w:t>ASGC participated in 6 national/international events and gave 14 talks. ASGC also organized 3 Applications Workshop</w:t>
      </w:r>
      <w:r w:rsidR="00272DDE" w:rsidRPr="0061720B">
        <w:rPr>
          <w:rFonts w:asciiTheme="majorHAnsi" w:hAnsiTheme="majorHAnsi" w:cstheme="majorHAnsi"/>
          <w:szCs w:val="22"/>
          <w:lang w:val="en-US" w:eastAsia="zh-TW"/>
        </w:rPr>
        <w:t>s</w:t>
      </w:r>
      <w:r w:rsidRPr="0061720B">
        <w:rPr>
          <w:rFonts w:asciiTheme="majorHAnsi" w:hAnsiTheme="majorHAnsi" w:cstheme="majorHAnsi"/>
          <w:szCs w:val="22"/>
          <w:lang w:val="en-US" w:eastAsia="zh-TW"/>
        </w:rPr>
        <w:t xml:space="preserve">, </w:t>
      </w:r>
      <w:r w:rsidR="00272DDE" w:rsidRPr="0061720B">
        <w:rPr>
          <w:rFonts w:asciiTheme="majorHAnsi" w:hAnsiTheme="majorHAnsi" w:cstheme="majorHAnsi"/>
          <w:szCs w:val="22"/>
          <w:lang w:val="en-US" w:eastAsia="zh-TW"/>
        </w:rPr>
        <w:t>one</w:t>
      </w:r>
      <w:r w:rsidRPr="0061720B">
        <w:rPr>
          <w:rFonts w:asciiTheme="majorHAnsi" w:hAnsiTheme="majorHAnsi" w:cstheme="majorHAnsi"/>
          <w:szCs w:val="22"/>
          <w:lang w:val="en-US" w:eastAsia="zh-TW"/>
        </w:rPr>
        <w:t xml:space="preserve"> International Conference and </w:t>
      </w:r>
      <w:r w:rsidR="00272DDE" w:rsidRPr="0061720B">
        <w:rPr>
          <w:rFonts w:asciiTheme="majorHAnsi" w:hAnsiTheme="majorHAnsi" w:cstheme="majorHAnsi"/>
          <w:szCs w:val="22"/>
          <w:lang w:val="en-US" w:eastAsia="zh-TW"/>
        </w:rPr>
        <w:t>one</w:t>
      </w:r>
      <w:r w:rsidRPr="0061720B">
        <w:rPr>
          <w:rFonts w:asciiTheme="majorHAnsi" w:hAnsiTheme="majorHAnsi" w:cstheme="majorHAnsi"/>
          <w:szCs w:val="22"/>
          <w:lang w:val="en-US" w:eastAsia="zh-TW"/>
        </w:rPr>
        <w:t xml:space="preserve"> high-level Collaboration Workshop. Dissemination materials were translated and media releases have been launched. </w:t>
      </w:r>
      <w:r w:rsidRPr="0061720B">
        <w:rPr>
          <w:rFonts w:asciiTheme="majorHAnsi" w:hAnsiTheme="majorHAnsi" w:cstheme="majorHAnsi"/>
          <w:szCs w:val="22"/>
          <w:lang w:val="en-US"/>
        </w:rPr>
        <w:t>In WP</w:t>
      </w:r>
      <w:r w:rsidRPr="0061720B">
        <w:rPr>
          <w:rFonts w:asciiTheme="majorHAnsi" w:hAnsiTheme="majorHAnsi" w:cstheme="majorHAnsi"/>
          <w:szCs w:val="22"/>
          <w:lang w:val="en-US" w:eastAsia="zh-TW"/>
        </w:rPr>
        <w:t xml:space="preserve">3, </w:t>
      </w:r>
      <w:r w:rsidRPr="0061720B">
        <w:rPr>
          <w:rFonts w:asciiTheme="majorHAnsi" w:hAnsiTheme="majorHAnsi" w:cstheme="majorHAnsi"/>
          <w:szCs w:val="22"/>
          <w:lang w:val="en-US"/>
        </w:rPr>
        <w:t>ASGC facilitate</w:t>
      </w:r>
      <w:r w:rsidRPr="0061720B">
        <w:rPr>
          <w:rFonts w:asciiTheme="majorHAnsi" w:hAnsiTheme="majorHAnsi" w:cstheme="majorHAnsi"/>
          <w:szCs w:val="22"/>
          <w:lang w:val="en-US" w:eastAsia="zh-TW"/>
        </w:rPr>
        <w:t>s</w:t>
      </w:r>
      <w:r w:rsidRPr="0061720B">
        <w:rPr>
          <w:rFonts w:asciiTheme="majorHAnsi" w:hAnsiTheme="majorHAnsi" w:cstheme="majorHAnsi"/>
          <w:szCs w:val="22"/>
          <w:lang w:val="en-US"/>
        </w:rPr>
        <w:t xml:space="preserve"> the communication between domain experts and helps to build communities of e-Science applications </w:t>
      </w:r>
      <w:r w:rsidRPr="0061720B">
        <w:rPr>
          <w:rFonts w:asciiTheme="majorHAnsi" w:hAnsiTheme="majorHAnsi" w:cstheme="majorHAnsi"/>
          <w:szCs w:val="22"/>
          <w:lang w:val="en-US" w:eastAsia="zh-TW"/>
        </w:rPr>
        <w:t xml:space="preserve">(including HEP, Life Science, Earth Science and e-Social Sciences) </w:t>
      </w:r>
      <w:r w:rsidRPr="0061720B">
        <w:rPr>
          <w:rFonts w:asciiTheme="majorHAnsi" w:hAnsiTheme="majorHAnsi" w:cstheme="majorHAnsi"/>
          <w:szCs w:val="22"/>
          <w:lang w:val="en-US"/>
        </w:rPr>
        <w:t xml:space="preserve">in </w:t>
      </w:r>
      <w:r w:rsidR="00272DDE" w:rsidRPr="0061720B">
        <w:rPr>
          <w:rFonts w:asciiTheme="majorHAnsi" w:hAnsiTheme="majorHAnsi" w:cstheme="majorHAnsi"/>
          <w:szCs w:val="22"/>
          <w:lang w:val="en-US"/>
        </w:rPr>
        <w:t xml:space="preserve">the </w:t>
      </w:r>
      <w:r w:rsidRPr="0061720B">
        <w:rPr>
          <w:rFonts w:asciiTheme="majorHAnsi" w:hAnsiTheme="majorHAnsi" w:cstheme="majorHAnsi"/>
          <w:szCs w:val="22"/>
          <w:lang w:val="en-US"/>
        </w:rPr>
        <w:t>A</w:t>
      </w:r>
      <w:r w:rsidR="00272DDE" w:rsidRPr="0061720B">
        <w:rPr>
          <w:rFonts w:asciiTheme="majorHAnsi" w:hAnsiTheme="majorHAnsi" w:cstheme="majorHAnsi"/>
          <w:szCs w:val="22"/>
          <w:lang w:val="en-US"/>
        </w:rPr>
        <w:t>sia-</w:t>
      </w:r>
      <w:r w:rsidRPr="0061720B">
        <w:rPr>
          <w:rFonts w:asciiTheme="majorHAnsi" w:hAnsiTheme="majorHAnsi" w:cstheme="majorHAnsi"/>
          <w:szCs w:val="22"/>
          <w:lang w:val="en-US"/>
        </w:rPr>
        <w:t>P</w:t>
      </w:r>
      <w:r w:rsidR="00272DDE" w:rsidRPr="0061720B">
        <w:rPr>
          <w:rFonts w:asciiTheme="majorHAnsi" w:hAnsiTheme="majorHAnsi" w:cstheme="majorHAnsi"/>
          <w:szCs w:val="22"/>
          <w:lang w:val="en-US"/>
        </w:rPr>
        <w:t>acific</w:t>
      </w:r>
      <w:r w:rsidRPr="0061720B">
        <w:rPr>
          <w:rFonts w:asciiTheme="majorHAnsi" w:hAnsiTheme="majorHAnsi" w:cstheme="majorHAnsi"/>
          <w:szCs w:val="22"/>
          <w:lang w:val="en-US"/>
        </w:rPr>
        <w:t xml:space="preserve"> region.</w:t>
      </w:r>
      <w:r w:rsidRPr="0061720B">
        <w:rPr>
          <w:rFonts w:asciiTheme="majorHAnsi" w:hAnsiTheme="majorHAnsi" w:cstheme="majorHAnsi"/>
          <w:szCs w:val="22"/>
          <w:lang w:val="en-US" w:eastAsia="zh-TW"/>
        </w:rPr>
        <w:t xml:space="preserve"> Two new applications are identified, they are: Tsunami simulation and Social Simulation on Political Science. </w:t>
      </w:r>
      <w:r w:rsidRPr="0061720B">
        <w:rPr>
          <w:rFonts w:asciiTheme="majorHAnsi" w:hAnsiTheme="majorHAnsi" w:cstheme="majorHAnsi"/>
          <w:szCs w:val="22"/>
          <w:lang w:val="en-US"/>
        </w:rPr>
        <w:t xml:space="preserve">Moreover, the Grid Application Platform (GAP) technology </w:t>
      </w:r>
      <w:r w:rsidRPr="0061720B">
        <w:rPr>
          <w:rFonts w:asciiTheme="majorHAnsi" w:hAnsiTheme="majorHAnsi" w:cstheme="majorHAnsi"/>
          <w:szCs w:val="22"/>
          <w:lang w:val="en-US" w:eastAsia="zh-TW"/>
        </w:rPr>
        <w:t xml:space="preserve">developed by ASGC becomes </w:t>
      </w:r>
      <w:r w:rsidRPr="0061720B">
        <w:rPr>
          <w:rFonts w:asciiTheme="majorHAnsi" w:hAnsiTheme="majorHAnsi" w:cstheme="majorHAnsi"/>
          <w:szCs w:val="22"/>
          <w:lang w:val="en-US"/>
        </w:rPr>
        <w:t>a good reference for application integration and accelerate</w:t>
      </w:r>
      <w:r w:rsidRPr="0061720B">
        <w:rPr>
          <w:rFonts w:asciiTheme="majorHAnsi" w:hAnsiTheme="majorHAnsi" w:cstheme="majorHAnsi"/>
          <w:szCs w:val="22"/>
          <w:lang w:val="en-US" w:eastAsia="zh-TW"/>
        </w:rPr>
        <w:t>s</w:t>
      </w:r>
      <w:r w:rsidRPr="0061720B">
        <w:rPr>
          <w:rFonts w:asciiTheme="majorHAnsi" w:hAnsiTheme="majorHAnsi" w:cstheme="majorHAnsi"/>
          <w:szCs w:val="22"/>
          <w:lang w:val="en-US"/>
        </w:rPr>
        <w:t xml:space="preserve"> the </w:t>
      </w:r>
      <w:r w:rsidRPr="0061720B">
        <w:rPr>
          <w:rFonts w:asciiTheme="majorHAnsi" w:hAnsiTheme="majorHAnsi" w:cstheme="majorHAnsi"/>
          <w:szCs w:val="22"/>
          <w:lang w:val="en-US" w:eastAsia="zh-TW"/>
        </w:rPr>
        <w:t>development</w:t>
      </w:r>
      <w:r w:rsidRPr="0061720B">
        <w:rPr>
          <w:rFonts w:asciiTheme="majorHAnsi" w:hAnsiTheme="majorHAnsi" w:cstheme="majorHAnsi"/>
          <w:szCs w:val="22"/>
          <w:lang w:val="en-US"/>
        </w:rPr>
        <w:t xml:space="preserve"> process. </w:t>
      </w:r>
    </w:p>
    <w:p w14:paraId="1E34F5A4" w14:textId="77777777" w:rsidR="007145BB" w:rsidRPr="0061720B" w:rsidRDefault="007145BB" w:rsidP="00197896">
      <w:pPr>
        <w:rPr>
          <w:rFonts w:asciiTheme="majorHAnsi" w:hAnsiTheme="majorHAnsi" w:cstheme="majorHAnsi"/>
          <w:szCs w:val="22"/>
          <w:lang w:val="en-US"/>
        </w:rPr>
      </w:pPr>
    </w:p>
    <w:p w14:paraId="37C99049" w14:textId="60E2C946" w:rsidR="00197896" w:rsidRPr="0061720B" w:rsidRDefault="00197896" w:rsidP="00197896">
      <w:pPr>
        <w:rPr>
          <w:rFonts w:asciiTheme="majorHAnsi" w:hAnsiTheme="majorHAnsi" w:cstheme="majorHAnsi"/>
          <w:iCs/>
          <w:szCs w:val="22"/>
          <w:lang w:eastAsia="zh-TW"/>
        </w:rPr>
      </w:pPr>
      <w:r w:rsidRPr="0061720B">
        <w:rPr>
          <w:rFonts w:asciiTheme="majorHAnsi" w:hAnsiTheme="majorHAnsi" w:cstheme="majorHAnsi"/>
          <w:szCs w:val="22"/>
          <w:lang w:val="en-US"/>
        </w:rPr>
        <w:t xml:space="preserve">In </w:t>
      </w:r>
      <w:r w:rsidRPr="0061720B">
        <w:rPr>
          <w:rFonts w:asciiTheme="majorHAnsi" w:hAnsiTheme="majorHAnsi" w:cstheme="majorHAnsi"/>
          <w:szCs w:val="22"/>
          <w:lang w:val="en-US" w:eastAsia="zh-TW"/>
        </w:rPr>
        <w:t>addition, ASGC continues to ext</w:t>
      </w:r>
      <w:r w:rsidR="007145BB" w:rsidRPr="0061720B">
        <w:rPr>
          <w:rFonts w:asciiTheme="majorHAnsi" w:hAnsiTheme="majorHAnsi" w:cstheme="majorHAnsi"/>
          <w:szCs w:val="22"/>
          <w:lang w:val="en-US" w:eastAsia="zh-TW"/>
        </w:rPr>
        <w:t>end geographical coverage of</w:t>
      </w:r>
      <w:r w:rsidRPr="0061720B">
        <w:rPr>
          <w:rFonts w:asciiTheme="majorHAnsi" w:hAnsiTheme="majorHAnsi" w:cstheme="majorHAnsi"/>
          <w:szCs w:val="22"/>
          <w:lang w:val="en-US" w:eastAsia="zh-TW"/>
        </w:rPr>
        <w:t xml:space="preserve"> training event</w:t>
      </w:r>
      <w:r w:rsidR="007145BB" w:rsidRPr="0061720B">
        <w:rPr>
          <w:rFonts w:asciiTheme="majorHAnsi" w:hAnsiTheme="majorHAnsi" w:cstheme="majorHAnsi"/>
          <w:szCs w:val="22"/>
          <w:lang w:val="en-US" w:eastAsia="zh-TW"/>
        </w:rPr>
        <w:t>s and to enhance</w:t>
      </w:r>
      <w:r w:rsidRPr="0061720B">
        <w:rPr>
          <w:rFonts w:asciiTheme="majorHAnsi" w:hAnsiTheme="majorHAnsi" w:cstheme="majorHAnsi"/>
          <w:szCs w:val="22"/>
          <w:lang w:val="en-US" w:eastAsia="zh-TW"/>
        </w:rPr>
        <w:t xml:space="preserve"> training quality with </w:t>
      </w:r>
      <w:r w:rsidR="00421AE6" w:rsidRPr="0061720B">
        <w:rPr>
          <w:rFonts w:asciiTheme="majorHAnsi" w:hAnsiTheme="majorHAnsi" w:cstheme="majorHAnsi"/>
          <w:szCs w:val="22"/>
          <w:lang w:val="en-US" w:eastAsia="zh-TW"/>
        </w:rPr>
        <w:t xml:space="preserve">greater </w:t>
      </w:r>
      <w:r w:rsidRPr="0061720B">
        <w:rPr>
          <w:rFonts w:asciiTheme="majorHAnsi" w:hAnsiTheme="majorHAnsi" w:cstheme="majorHAnsi"/>
          <w:szCs w:val="22"/>
          <w:lang w:val="en-US" w:eastAsia="zh-TW"/>
        </w:rPr>
        <w:t xml:space="preserve">flexibility. ASGC takes part in detailed event design, training partner coordination, logistics preparation, and training material preparation, delivery, reporting and analysis. In WP4, </w:t>
      </w:r>
      <w:proofErr w:type="gramStart"/>
      <w:r w:rsidR="00272DDE" w:rsidRPr="0061720B">
        <w:rPr>
          <w:rFonts w:asciiTheme="majorHAnsi" w:hAnsiTheme="majorHAnsi" w:cstheme="majorHAnsi"/>
          <w:szCs w:val="22"/>
          <w:lang w:val="en-US" w:eastAsia="zh-TW"/>
        </w:rPr>
        <w:t>an</w:t>
      </w:r>
      <w:proofErr w:type="gramEnd"/>
      <w:r w:rsidR="00272DDE" w:rsidRPr="0061720B">
        <w:rPr>
          <w:rFonts w:asciiTheme="majorHAnsi" w:hAnsiTheme="majorHAnsi" w:cstheme="majorHAnsi"/>
          <w:szCs w:val="22"/>
          <w:lang w:val="en-US" w:eastAsia="zh-TW"/>
        </w:rPr>
        <w:t xml:space="preserve"> </w:t>
      </w:r>
      <w:proofErr w:type="spellStart"/>
      <w:r w:rsidRPr="0061720B">
        <w:rPr>
          <w:rFonts w:asciiTheme="majorHAnsi" w:hAnsiTheme="majorHAnsi" w:cstheme="majorHAnsi"/>
          <w:color w:val="000000"/>
          <w:szCs w:val="22"/>
        </w:rPr>
        <w:t>EUAsia</w:t>
      </w:r>
      <w:proofErr w:type="spellEnd"/>
      <w:r w:rsidRPr="0061720B">
        <w:rPr>
          <w:rFonts w:asciiTheme="majorHAnsi" w:hAnsiTheme="majorHAnsi" w:cstheme="majorHAnsi"/>
          <w:color w:val="000000"/>
          <w:szCs w:val="22"/>
        </w:rPr>
        <w:t xml:space="preserve"> Virtual Organization has been established </w:t>
      </w:r>
      <w:r w:rsidRPr="0061720B">
        <w:rPr>
          <w:rFonts w:asciiTheme="majorHAnsi" w:hAnsiTheme="majorHAnsi" w:cstheme="majorHAnsi"/>
          <w:color w:val="000000"/>
          <w:szCs w:val="22"/>
          <w:lang w:eastAsia="zh-TW"/>
        </w:rPr>
        <w:t xml:space="preserve">by ASGC </w:t>
      </w:r>
      <w:r w:rsidRPr="0061720B">
        <w:rPr>
          <w:rFonts w:asciiTheme="majorHAnsi" w:hAnsiTheme="majorHAnsi" w:cstheme="majorHAnsi"/>
          <w:color w:val="000000"/>
          <w:szCs w:val="22"/>
        </w:rPr>
        <w:t xml:space="preserve">to provide access to the Asian-Pacific </w:t>
      </w:r>
      <w:r w:rsidRPr="0061720B">
        <w:rPr>
          <w:rFonts w:asciiTheme="majorHAnsi" w:hAnsiTheme="majorHAnsi" w:cstheme="majorHAnsi"/>
          <w:color w:val="000000"/>
          <w:szCs w:val="22"/>
          <w:lang w:eastAsia="zh-TW"/>
        </w:rPr>
        <w:t>Distributed Computing I</w:t>
      </w:r>
      <w:r w:rsidRPr="0061720B">
        <w:rPr>
          <w:rFonts w:asciiTheme="majorHAnsi" w:hAnsiTheme="majorHAnsi" w:cstheme="majorHAnsi"/>
          <w:color w:val="000000"/>
          <w:szCs w:val="22"/>
        </w:rPr>
        <w:t xml:space="preserve">nfrastructure (including computational and storage services) for academic researchers from the countries within the region. </w:t>
      </w:r>
      <w:r w:rsidR="00272DDE" w:rsidRPr="0061720B">
        <w:rPr>
          <w:rFonts w:asciiTheme="majorHAnsi" w:hAnsiTheme="majorHAnsi" w:cstheme="majorHAnsi"/>
          <w:color w:val="000000"/>
          <w:szCs w:val="22"/>
        </w:rPr>
        <w:t xml:space="preserve">The </w:t>
      </w:r>
      <w:proofErr w:type="spellStart"/>
      <w:r w:rsidRPr="0061720B">
        <w:rPr>
          <w:rFonts w:asciiTheme="majorHAnsi" w:hAnsiTheme="majorHAnsi" w:cstheme="majorHAnsi"/>
          <w:color w:val="000000"/>
          <w:szCs w:val="22"/>
        </w:rPr>
        <w:t>EUAsia</w:t>
      </w:r>
      <w:proofErr w:type="spellEnd"/>
      <w:r w:rsidRPr="0061720B">
        <w:rPr>
          <w:rFonts w:asciiTheme="majorHAnsi" w:hAnsiTheme="majorHAnsi" w:cstheme="majorHAnsi"/>
          <w:color w:val="000000"/>
          <w:szCs w:val="22"/>
        </w:rPr>
        <w:t xml:space="preserve"> VO functions as a regional virtual organization employing the catch-all approach. The primary aim of </w:t>
      </w:r>
      <w:r w:rsidR="00272DDE" w:rsidRPr="0061720B">
        <w:rPr>
          <w:rFonts w:asciiTheme="majorHAnsi" w:hAnsiTheme="majorHAnsi" w:cstheme="majorHAnsi"/>
          <w:color w:val="000000"/>
          <w:szCs w:val="22"/>
        </w:rPr>
        <w:t xml:space="preserve">the </w:t>
      </w:r>
      <w:proofErr w:type="spellStart"/>
      <w:r w:rsidRPr="0061720B">
        <w:rPr>
          <w:rFonts w:asciiTheme="majorHAnsi" w:hAnsiTheme="majorHAnsi" w:cstheme="majorHAnsi"/>
          <w:color w:val="000000"/>
          <w:szCs w:val="22"/>
        </w:rPr>
        <w:t>EUAsia</w:t>
      </w:r>
      <w:proofErr w:type="spellEnd"/>
      <w:r w:rsidRPr="0061720B">
        <w:rPr>
          <w:rFonts w:asciiTheme="majorHAnsi" w:hAnsiTheme="majorHAnsi" w:cstheme="majorHAnsi"/>
          <w:color w:val="000000"/>
          <w:szCs w:val="22"/>
        </w:rPr>
        <w:t xml:space="preserve"> VO is to support research activities through multidisciplinary, generic applications deployed and running within </w:t>
      </w:r>
      <w:r w:rsidR="00272DDE" w:rsidRPr="0061720B">
        <w:rPr>
          <w:rFonts w:asciiTheme="majorHAnsi" w:hAnsiTheme="majorHAnsi" w:cstheme="majorHAnsi"/>
          <w:color w:val="000000"/>
          <w:szCs w:val="22"/>
        </w:rPr>
        <w:t xml:space="preserve">the </w:t>
      </w:r>
      <w:proofErr w:type="spellStart"/>
      <w:r w:rsidRPr="0061720B">
        <w:rPr>
          <w:rFonts w:asciiTheme="majorHAnsi" w:hAnsiTheme="majorHAnsi" w:cstheme="majorHAnsi"/>
          <w:color w:val="000000"/>
          <w:szCs w:val="22"/>
        </w:rPr>
        <w:t>EUAsia</w:t>
      </w:r>
      <w:proofErr w:type="spellEnd"/>
      <w:r w:rsidRPr="0061720B">
        <w:rPr>
          <w:rFonts w:asciiTheme="majorHAnsi" w:hAnsiTheme="majorHAnsi" w:cstheme="majorHAnsi"/>
          <w:color w:val="000000"/>
          <w:szCs w:val="22"/>
        </w:rPr>
        <w:t xml:space="preserve"> VO environment.</w:t>
      </w:r>
      <w:r w:rsidRPr="0061720B">
        <w:rPr>
          <w:rFonts w:asciiTheme="majorHAnsi" w:hAnsiTheme="majorHAnsi" w:cstheme="majorHAnsi"/>
          <w:color w:val="000000"/>
          <w:szCs w:val="22"/>
          <w:lang w:eastAsia="zh-TW"/>
        </w:rPr>
        <w:t xml:space="preserve"> Detailed work on the NGI International Tasks is described in the following section.</w:t>
      </w:r>
    </w:p>
    <w:p w14:paraId="4BECE302" w14:textId="60815B34" w:rsidR="00197896" w:rsidRPr="0061720B" w:rsidRDefault="00197896" w:rsidP="00A57FCD">
      <w:pPr>
        <w:pStyle w:val="Heading2"/>
        <w:rPr>
          <w:rFonts w:asciiTheme="majorHAnsi" w:hAnsiTheme="majorHAnsi" w:cstheme="majorHAnsi"/>
        </w:rPr>
      </w:pPr>
      <w:bookmarkStart w:id="13" w:name="_Toc291179466"/>
      <w:r w:rsidRPr="0061720B">
        <w:rPr>
          <w:rFonts w:asciiTheme="majorHAnsi" w:hAnsiTheme="majorHAnsi" w:cstheme="majorHAnsi"/>
        </w:rPr>
        <w:t>Activity Summary</w:t>
      </w:r>
      <w:bookmarkEnd w:id="13"/>
    </w:p>
    <w:p w14:paraId="2E74CAF3" w14:textId="0FA96813" w:rsidR="00197896" w:rsidRPr="0061720B" w:rsidRDefault="00197896" w:rsidP="002C4D7D">
      <w:pPr>
        <w:pStyle w:val="Heading3"/>
        <w:rPr>
          <w:rFonts w:asciiTheme="majorHAnsi" w:hAnsiTheme="majorHAnsi" w:cstheme="majorHAnsi"/>
        </w:rPr>
      </w:pPr>
      <w:bookmarkStart w:id="14" w:name="_Toc291179467"/>
      <w:r w:rsidRPr="0061720B">
        <w:rPr>
          <w:rFonts w:asciiTheme="majorHAnsi" w:hAnsiTheme="majorHAnsi" w:cstheme="majorHAnsi"/>
        </w:rPr>
        <w:t>WP2 – NA2 External Relations (Total PM</w:t>
      </w:r>
      <w:proofErr w:type="gramStart"/>
      <w:r w:rsidRPr="0061720B">
        <w:rPr>
          <w:rFonts w:asciiTheme="majorHAnsi" w:hAnsiTheme="majorHAnsi" w:cstheme="majorHAnsi"/>
        </w:rPr>
        <w:t>:12</w:t>
      </w:r>
      <w:proofErr w:type="gramEnd"/>
      <w:r w:rsidRPr="0061720B">
        <w:rPr>
          <w:rFonts w:asciiTheme="majorHAnsi" w:hAnsiTheme="majorHAnsi" w:cstheme="majorHAnsi"/>
        </w:rPr>
        <w:t>)</w:t>
      </w:r>
      <w:bookmarkEnd w:id="14"/>
    </w:p>
    <w:p w14:paraId="4AE01A7E" w14:textId="77777777" w:rsidR="00197896" w:rsidRPr="0061720B" w:rsidRDefault="00197896" w:rsidP="00197896">
      <w:pPr>
        <w:pStyle w:val="Heading4"/>
        <w:rPr>
          <w:rFonts w:asciiTheme="majorHAnsi" w:hAnsiTheme="majorHAnsi" w:cstheme="majorHAnsi"/>
        </w:rPr>
      </w:pPr>
      <w:r w:rsidRPr="0061720B">
        <w:rPr>
          <w:rFonts w:asciiTheme="majorHAnsi" w:hAnsiTheme="majorHAnsi" w:cstheme="majorHAnsi"/>
        </w:rPr>
        <w:t>TNA2.2 Dissemination</w:t>
      </w:r>
    </w:p>
    <w:p w14:paraId="12652779" w14:textId="4603B985" w:rsidR="00197896" w:rsidRPr="0061720B" w:rsidRDefault="00197896" w:rsidP="00197896">
      <w:pPr>
        <w:rPr>
          <w:rFonts w:asciiTheme="majorHAnsi" w:hAnsiTheme="majorHAnsi" w:cstheme="majorHAnsi"/>
          <w:lang w:eastAsia="zh-TW"/>
        </w:rPr>
      </w:pPr>
      <w:r w:rsidRPr="0061720B">
        <w:rPr>
          <w:rFonts w:asciiTheme="majorHAnsi" w:hAnsiTheme="majorHAnsi" w:cstheme="majorHAnsi"/>
          <w:lang w:eastAsia="zh-TW"/>
        </w:rPr>
        <w:t>In the first year of the Project, both EGI Technical Forum and User Forum were participated</w:t>
      </w:r>
      <w:r w:rsidR="00272DDE" w:rsidRPr="0061720B">
        <w:rPr>
          <w:rFonts w:asciiTheme="majorHAnsi" w:hAnsiTheme="majorHAnsi" w:cstheme="majorHAnsi"/>
          <w:lang w:eastAsia="zh-TW"/>
        </w:rPr>
        <w:t xml:space="preserve"> in</w:t>
      </w:r>
      <w:r w:rsidRPr="0061720B">
        <w:rPr>
          <w:rFonts w:asciiTheme="majorHAnsi" w:hAnsiTheme="majorHAnsi" w:cstheme="majorHAnsi"/>
          <w:lang w:eastAsia="zh-TW"/>
        </w:rPr>
        <w:t>. In the Technical Forum, ASGC participated in all committee meetings / WP meetings as well as gave</w:t>
      </w:r>
      <w:r w:rsidRPr="0061720B">
        <w:rPr>
          <w:rFonts w:asciiTheme="majorHAnsi" w:hAnsiTheme="majorHAnsi" w:cstheme="majorHAnsi"/>
          <w:color w:val="FF0000"/>
          <w:lang w:eastAsia="zh-TW"/>
        </w:rPr>
        <w:t xml:space="preserve"> </w:t>
      </w:r>
      <w:r w:rsidRPr="0061720B">
        <w:rPr>
          <w:rFonts w:asciiTheme="majorHAnsi" w:hAnsiTheme="majorHAnsi" w:cstheme="majorHAnsi"/>
          <w:lang w:eastAsia="zh-TW"/>
        </w:rPr>
        <w:t xml:space="preserve">three talks, they </w:t>
      </w:r>
      <w:r w:rsidR="00421AE6" w:rsidRPr="0061720B">
        <w:rPr>
          <w:rFonts w:asciiTheme="majorHAnsi" w:hAnsiTheme="majorHAnsi" w:cstheme="majorHAnsi"/>
          <w:lang w:eastAsia="zh-TW"/>
        </w:rPr>
        <w:t>were</w:t>
      </w:r>
      <w:r w:rsidRPr="0061720B">
        <w:rPr>
          <w:rFonts w:asciiTheme="majorHAnsi" w:hAnsiTheme="majorHAnsi" w:cstheme="majorHAnsi"/>
          <w:lang w:eastAsia="zh-TW"/>
        </w:rPr>
        <w:t>: (1) Asia Pacific JRU, (2) Application &amp; User Support in Asia</w:t>
      </w:r>
      <w:r w:rsidR="00421AE6" w:rsidRPr="0061720B">
        <w:rPr>
          <w:rFonts w:asciiTheme="majorHAnsi" w:hAnsiTheme="majorHAnsi" w:cstheme="majorHAnsi"/>
          <w:lang w:eastAsia="zh-TW"/>
        </w:rPr>
        <w:t>-</w:t>
      </w:r>
      <w:r w:rsidRPr="0061720B">
        <w:rPr>
          <w:rFonts w:asciiTheme="majorHAnsi" w:hAnsiTheme="majorHAnsi" w:cstheme="majorHAnsi"/>
          <w:lang w:eastAsia="zh-TW"/>
        </w:rPr>
        <w:t>Pacific, and (3) Desktop</w:t>
      </w:r>
      <w:r w:rsidR="00272DDE" w:rsidRPr="0061720B">
        <w:rPr>
          <w:rFonts w:asciiTheme="majorHAnsi" w:hAnsiTheme="majorHAnsi" w:cstheme="majorHAnsi"/>
          <w:lang w:eastAsia="zh-TW"/>
        </w:rPr>
        <w:t xml:space="preserve"> </w:t>
      </w:r>
      <w:r w:rsidRPr="0061720B">
        <w:rPr>
          <w:rFonts w:asciiTheme="majorHAnsi" w:hAnsiTheme="majorHAnsi" w:cstheme="majorHAnsi"/>
          <w:lang w:eastAsia="zh-TW"/>
        </w:rPr>
        <w:t xml:space="preserve">Grid Applications in Asia.  </w:t>
      </w:r>
      <w:r w:rsidRPr="0061720B">
        <w:rPr>
          <w:rFonts w:asciiTheme="majorHAnsi" w:hAnsiTheme="majorHAnsi" w:cstheme="majorHAnsi"/>
        </w:rPr>
        <w:t>ASGC also assisted the EGI Project Office to promote the EGI Technical Forum (14-17 September, Amsterdam) among</w:t>
      </w:r>
      <w:r w:rsidR="00421AE6" w:rsidRPr="0061720B">
        <w:rPr>
          <w:rFonts w:asciiTheme="majorHAnsi" w:hAnsiTheme="majorHAnsi" w:cstheme="majorHAnsi"/>
        </w:rPr>
        <w:t>st</w:t>
      </w:r>
      <w:r w:rsidRPr="0061720B">
        <w:rPr>
          <w:rFonts w:asciiTheme="majorHAnsi" w:hAnsiTheme="majorHAnsi" w:cstheme="majorHAnsi"/>
        </w:rPr>
        <w:t xml:space="preserve"> </w:t>
      </w:r>
      <w:r w:rsidR="00272DDE" w:rsidRPr="0061720B">
        <w:rPr>
          <w:rFonts w:asciiTheme="majorHAnsi" w:hAnsiTheme="majorHAnsi" w:cstheme="majorHAnsi"/>
        </w:rPr>
        <w:t xml:space="preserve">the </w:t>
      </w:r>
      <w:r w:rsidR="00421AE6" w:rsidRPr="0061720B">
        <w:rPr>
          <w:rFonts w:asciiTheme="majorHAnsi" w:hAnsiTheme="majorHAnsi" w:cstheme="majorHAnsi"/>
        </w:rPr>
        <w:t xml:space="preserve">partners in the </w:t>
      </w:r>
      <w:r w:rsidRPr="0061720B">
        <w:rPr>
          <w:rFonts w:asciiTheme="majorHAnsi" w:hAnsiTheme="majorHAnsi" w:cstheme="majorHAnsi"/>
        </w:rPr>
        <w:t>Asia</w:t>
      </w:r>
      <w:r w:rsidR="00421AE6" w:rsidRPr="0061720B">
        <w:rPr>
          <w:rFonts w:asciiTheme="majorHAnsi" w:hAnsiTheme="majorHAnsi" w:cstheme="majorHAnsi"/>
        </w:rPr>
        <w:t>-</w:t>
      </w:r>
      <w:r w:rsidRPr="0061720B">
        <w:rPr>
          <w:rFonts w:asciiTheme="majorHAnsi" w:hAnsiTheme="majorHAnsi" w:cstheme="majorHAnsi"/>
        </w:rPr>
        <w:t xml:space="preserve">Pacific region, and coordinated with the PO regarding the communication and execution of </w:t>
      </w:r>
      <w:r w:rsidR="00272DDE" w:rsidRPr="0061720B">
        <w:rPr>
          <w:rFonts w:asciiTheme="majorHAnsi" w:hAnsiTheme="majorHAnsi" w:cstheme="majorHAnsi"/>
        </w:rPr>
        <w:t xml:space="preserve">a </w:t>
      </w:r>
      <w:r w:rsidRPr="0061720B">
        <w:rPr>
          <w:rFonts w:asciiTheme="majorHAnsi" w:hAnsiTheme="majorHAnsi" w:cstheme="majorHAnsi"/>
        </w:rPr>
        <w:t>financial supporting program to Asia</w:t>
      </w:r>
      <w:r w:rsidR="00421AE6" w:rsidRPr="0061720B">
        <w:rPr>
          <w:rFonts w:asciiTheme="majorHAnsi" w:hAnsiTheme="majorHAnsi" w:cstheme="majorHAnsi"/>
        </w:rPr>
        <w:t>-</w:t>
      </w:r>
      <w:r w:rsidRPr="0061720B">
        <w:rPr>
          <w:rFonts w:asciiTheme="majorHAnsi" w:hAnsiTheme="majorHAnsi" w:cstheme="majorHAnsi"/>
        </w:rPr>
        <w:t xml:space="preserve">Pacific partners.  </w:t>
      </w:r>
      <w:r w:rsidR="00272DDE" w:rsidRPr="0061720B">
        <w:rPr>
          <w:rFonts w:asciiTheme="majorHAnsi" w:hAnsiTheme="majorHAnsi" w:cstheme="majorHAnsi"/>
        </w:rPr>
        <w:t>As a result, a</w:t>
      </w:r>
      <w:r w:rsidRPr="0061720B">
        <w:rPr>
          <w:rFonts w:asciiTheme="majorHAnsi" w:hAnsiTheme="majorHAnsi" w:cstheme="majorHAnsi"/>
        </w:rPr>
        <w:t xml:space="preserve"> total </w:t>
      </w:r>
      <w:r w:rsidR="00272DDE" w:rsidRPr="0061720B">
        <w:rPr>
          <w:rFonts w:asciiTheme="majorHAnsi" w:hAnsiTheme="majorHAnsi" w:cstheme="majorHAnsi"/>
        </w:rPr>
        <w:t xml:space="preserve">of </w:t>
      </w:r>
      <w:r w:rsidRPr="0061720B">
        <w:rPr>
          <w:rFonts w:asciiTheme="majorHAnsi" w:hAnsiTheme="majorHAnsi" w:cstheme="majorHAnsi"/>
        </w:rPr>
        <w:t>10 attendees from University of Melbourne (Australia), KISTI (Korea) and ASGC (Taiwan) attended the EG</w:t>
      </w:r>
      <w:r w:rsidR="00421AE6" w:rsidRPr="0061720B">
        <w:rPr>
          <w:rFonts w:asciiTheme="majorHAnsi" w:hAnsiTheme="majorHAnsi" w:cstheme="majorHAnsi"/>
        </w:rPr>
        <w:t>I</w:t>
      </w:r>
      <w:r w:rsidRPr="0061720B">
        <w:rPr>
          <w:rFonts w:asciiTheme="majorHAnsi" w:hAnsiTheme="majorHAnsi" w:cstheme="majorHAnsi"/>
        </w:rPr>
        <w:t xml:space="preserve"> Technical Forum.</w:t>
      </w:r>
    </w:p>
    <w:p w14:paraId="4DA7FC50" w14:textId="77777777" w:rsidR="00197896" w:rsidRPr="0061720B" w:rsidRDefault="00197896" w:rsidP="00197896">
      <w:pPr>
        <w:spacing w:before="0" w:after="0"/>
        <w:rPr>
          <w:rFonts w:asciiTheme="majorHAnsi" w:hAnsiTheme="majorHAnsi" w:cstheme="majorHAnsi"/>
          <w:lang w:eastAsia="zh-TW"/>
        </w:rPr>
      </w:pPr>
    </w:p>
    <w:p w14:paraId="40875B1C" w14:textId="2C1EFE66" w:rsidR="00197896" w:rsidRPr="0061720B" w:rsidRDefault="00197896" w:rsidP="00197896">
      <w:pPr>
        <w:widowControl w:val="0"/>
        <w:autoSpaceDE w:val="0"/>
        <w:autoSpaceDN w:val="0"/>
        <w:adjustRightInd w:val="0"/>
        <w:spacing w:after="0"/>
        <w:rPr>
          <w:rFonts w:asciiTheme="majorHAnsi" w:hAnsiTheme="majorHAnsi" w:cstheme="majorHAnsi"/>
          <w:lang w:val="en-US" w:eastAsia="zh-TW"/>
        </w:rPr>
      </w:pPr>
      <w:r w:rsidRPr="0061720B">
        <w:rPr>
          <w:rFonts w:asciiTheme="majorHAnsi" w:hAnsiTheme="majorHAnsi" w:cstheme="majorHAnsi"/>
        </w:rPr>
        <w:t xml:space="preserve">In addition to organizing related e-Science events, ASGC has participated </w:t>
      </w:r>
      <w:r w:rsidR="00272DDE" w:rsidRPr="0061720B">
        <w:rPr>
          <w:rFonts w:asciiTheme="majorHAnsi" w:hAnsiTheme="majorHAnsi" w:cstheme="majorHAnsi"/>
        </w:rPr>
        <w:t xml:space="preserve">in </w:t>
      </w:r>
      <w:r w:rsidRPr="0061720B">
        <w:rPr>
          <w:rFonts w:asciiTheme="majorHAnsi" w:hAnsiTheme="majorHAnsi" w:cstheme="majorHAnsi"/>
        </w:rPr>
        <w:t>6 international events and gave 1</w:t>
      </w:r>
      <w:r w:rsidRPr="0061720B">
        <w:rPr>
          <w:rFonts w:asciiTheme="majorHAnsi" w:hAnsiTheme="majorHAnsi" w:cstheme="majorHAnsi"/>
          <w:lang w:eastAsia="zh-TW"/>
        </w:rPr>
        <w:t>4</w:t>
      </w:r>
      <w:r w:rsidRPr="0061720B">
        <w:rPr>
          <w:rFonts w:asciiTheme="majorHAnsi" w:hAnsiTheme="majorHAnsi" w:cstheme="majorHAnsi"/>
        </w:rPr>
        <w:t xml:space="preserve"> talks</w:t>
      </w:r>
      <w:r w:rsidRPr="0061720B">
        <w:rPr>
          <w:rFonts w:asciiTheme="majorHAnsi" w:hAnsiTheme="majorHAnsi" w:cstheme="majorHAnsi"/>
          <w:lang w:val="en-US" w:eastAsia="zh-TW"/>
        </w:rPr>
        <w:t xml:space="preserve"> providing a general picture of the EGI-</w:t>
      </w:r>
      <w:proofErr w:type="spellStart"/>
      <w:r w:rsidRPr="0061720B">
        <w:rPr>
          <w:rFonts w:asciiTheme="majorHAnsi" w:hAnsiTheme="majorHAnsi" w:cstheme="majorHAnsi"/>
          <w:lang w:val="en-US" w:eastAsia="zh-TW"/>
        </w:rPr>
        <w:t>In</w:t>
      </w:r>
      <w:r w:rsidR="00272DDE" w:rsidRPr="0061720B">
        <w:rPr>
          <w:rFonts w:asciiTheme="majorHAnsi" w:hAnsiTheme="majorHAnsi" w:cstheme="majorHAnsi"/>
          <w:lang w:val="en-US" w:eastAsia="zh-TW"/>
        </w:rPr>
        <w:t>S</w:t>
      </w:r>
      <w:r w:rsidRPr="0061720B">
        <w:rPr>
          <w:rFonts w:asciiTheme="majorHAnsi" w:hAnsiTheme="majorHAnsi" w:cstheme="majorHAnsi"/>
          <w:lang w:val="en-US" w:eastAsia="zh-TW"/>
        </w:rPr>
        <w:t>PIRE</w:t>
      </w:r>
      <w:proofErr w:type="spellEnd"/>
      <w:r w:rsidRPr="0061720B">
        <w:rPr>
          <w:rFonts w:asciiTheme="majorHAnsi" w:hAnsiTheme="majorHAnsi" w:cstheme="majorHAnsi"/>
          <w:lang w:val="en-US" w:eastAsia="zh-TW"/>
        </w:rPr>
        <w:t xml:space="preserve"> project, disseminat</w:t>
      </w:r>
      <w:r w:rsidR="00272DDE" w:rsidRPr="0061720B">
        <w:rPr>
          <w:rFonts w:asciiTheme="majorHAnsi" w:hAnsiTheme="majorHAnsi" w:cstheme="majorHAnsi"/>
          <w:lang w:val="en-US" w:eastAsia="zh-TW"/>
        </w:rPr>
        <w:t>ed</w:t>
      </w:r>
      <w:r w:rsidRPr="0061720B">
        <w:rPr>
          <w:rFonts w:asciiTheme="majorHAnsi" w:hAnsiTheme="majorHAnsi" w:cstheme="majorHAnsi"/>
          <w:lang w:val="en-US" w:eastAsia="zh-TW"/>
        </w:rPr>
        <w:t xml:space="preserve"> advanced e-Science knowledge to the potential user communities and g</w:t>
      </w:r>
      <w:r w:rsidR="00272DDE" w:rsidRPr="0061720B">
        <w:rPr>
          <w:rFonts w:asciiTheme="majorHAnsi" w:hAnsiTheme="majorHAnsi" w:cstheme="majorHAnsi"/>
          <w:lang w:val="en-US" w:eastAsia="zh-TW"/>
        </w:rPr>
        <w:t>a</w:t>
      </w:r>
      <w:r w:rsidRPr="0061720B">
        <w:rPr>
          <w:rFonts w:asciiTheme="majorHAnsi" w:hAnsiTheme="majorHAnsi" w:cstheme="majorHAnsi"/>
          <w:lang w:val="en-US" w:eastAsia="zh-TW"/>
        </w:rPr>
        <w:t>ve them the skills to deploy and use the e-Science infrastructure.  Among them, the most significant ones are:</w:t>
      </w:r>
    </w:p>
    <w:p w14:paraId="23BF170B" w14:textId="77777777" w:rsidR="00197896" w:rsidRPr="0061720B" w:rsidRDefault="00197896" w:rsidP="00197896">
      <w:pPr>
        <w:widowControl w:val="0"/>
        <w:autoSpaceDE w:val="0"/>
        <w:autoSpaceDN w:val="0"/>
        <w:adjustRightInd w:val="0"/>
        <w:spacing w:before="0" w:after="0"/>
        <w:rPr>
          <w:rFonts w:asciiTheme="majorHAnsi" w:hAnsiTheme="majorHAnsi" w:cstheme="majorHAnsi"/>
          <w:lang w:eastAsia="zh-TW"/>
        </w:rPr>
      </w:pPr>
    </w:p>
    <w:p w14:paraId="74E3BA9D" w14:textId="1D3C01ED" w:rsidR="00197896" w:rsidRPr="0061720B" w:rsidRDefault="00197896" w:rsidP="00197896">
      <w:pPr>
        <w:widowControl w:val="0"/>
        <w:autoSpaceDE w:val="0"/>
        <w:autoSpaceDN w:val="0"/>
        <w:adjustRightInd w:val="0"/>
        <w:spacing w:after="0"/>
        <w:rPr>
          <w:rFonts w:asciiTheme="majorHAnsi" w:eastAsia="TimesNewRomanPSMT" w:hAnsiTheme="majorHAnsi" w:cstheme="majorHAnsi"/>
          <w:lang w:val="en-US" w:eastAsia="zh-TW"/>
        </w:rPr>
      </w:pPr>
      <w:r w:rsidRPr="0061720B">
        <w:rPr>
          <w:rFonts w:asciiTheme="majorHAnsi" w:hAnsiTheme="majorHAnsi" w:cstheme="majorHAnsi"/>
          <w:b/>
          <w:lang w:eastAsia="zh-TW"/>
        </w:rPr>
        <w:lastRenderedPageBreak/>
        <w:t>International Workshop on Grid Applications for Vietnam:</w:t>
      </w:r>
      <w:r w:rsidRPr="0061720B">
        <w:rPr>
          <w:rFonts w:asciiTheme="majorHAnsi" w:hAnsiTheme="majorHAnsi" w:cstheme="majorHAnsi"/>
          <w:lang w:eastAsia="zh-TW"/>
        </w:rPr>
        <w:t xml:space="preserve"> </w:t>
      </w:r>
      <w:r w:rsidRPr="0061720B">
        <w:rPr>
          <w:rFonts w:asciiTheme="majorHAnsi" w:eastAsia="TimesNewRomanPSMT" w:hAnsiTheme="majorHAnsi" w:cstheme="majorHAnsi"/>
          <w:lang w:val="en-US" w:eastAsia="zh-TW"/>
        </w:rPr>
        <w:t xml:space="preserve">The objective of the workshop </w:t>
      </w:r>
      <w:r w:rsidR="00421AE6" w:rsidRPr="0061720B">
        <w:rPr>
          <w:rFonts w:asciiTheme="majorHAnsi" w:eastAsia="TimesNewRomanPSMT" w:hAnsiTheme="majorHAnsi" w:cstheme="majorHAnsi"/>
          <w:lang w:val="en-US" w:eastAsia="zh-TW"/>
        </w:rPr>
        <w:t>wa</w:t>
      </w:r>
      <w:r w:rsidRPr="0061720B">
        <w:rPr>
          <w:rFonts w:asciiTheme="majorHAnsi" w:eastAsia="TimesNewRomanPSMT" w:hAnsiTheme="majorHAnsi" w:cstheme="majorHAnsi"/>
          <w:lang w:val="en-US" w:eastAsia="zh-TW"/>
        </w:rPr>
        <w:t xml:space="preserve">s to identify real needs for Vietnamese supercomputing researchers in the area of Life Sciences and Earth Sciences.  At the end of the workshops, at least one working group consisting of foreign experts and researchers in </w:t>
      </w:r>
      <w:smartTag w:uri="urn:schemas-microsoft-com:office:smarttags" w:element="country-region">
        <w:smartTag w:uri="urn:schemas-microsoft-com:office:smarttags" w:element="place">
          <w:r w:rsidRPr="0061720B">
            <w:rPr>
              <w:rFonts w:asciiTheme="majorHAnsi" w:eastAsia="TimesNewRomanPSMT" w:hAnsiTheme="majorHAnsi" w:cstheme="majorHAnsi"/>
              <w:lang w:val="en-US" w:eastAsia="zh-TW"/>
            </w:rPr>
            <w:t>Vietnam</w:t>
          </w:r>
        </w:smartTag>
      </w:smartTag>
      <w:r w:rsidRPr="0061720B">
        <w:rPr>
          <w:rFonts w:asciiTheme="majorHAnsi" w:eastAsia="TimesNewRomanPSMT" w:hAnsiTheme="majorHAnsi" w:cstheme="majorHAnsi"/>
          <w:lang w:val="en-US" w:eastAsia="zh-TW"/>
        </w:rPr>
        <w:t xml:space="preserve"> must be prepared for each subject with a plan of action, cooperation and funding in the next 2 years (2011-2012). Based on these plans, the Vietnamese researchers started the discussion on models of cooperation to build a National Grid Initiative (NGI).</w:t>
      </w:r>
    </w:p>
    <w:p w14:paraId="5F7B0D06" w14:textId="77777777" w:rsidR="00197896" w:rsidRPr="0061720B" w:rsidRDefault="00197896" w:rsidP="00197896">
      <w:pPr>
        <w:widowControl w:val="0"/>
        <w:autoSpaceDE w:val="0"/>
        <w:autoSpaceDN w:val="0"/>
        <w:adjustRightInd w:val="0"/>
        <w:spacing w:before="0" w:after="0"/>
        <w:rPr>
          <w:rFonts w:asciiTheme="majorHAnsi" w:eastAsia="TimesNewRomanPSMT" w:hAnsiTheme="majorHAnsi" w:cstheme="majorHAnsi"/>
          <w:lang w:val="en-US" w:eastAsia="zh-TW"/>
        </w:rPr>
      </w:pPr>
    </w:p>
    <w:p w14:paraId="0EAF7FEA" w14:textId="77777777" w:rsidR="00197896" w:rsidRPr="0061720B" w:rsidRDefault="00197896" w:rsidP="00197896">
      <w:pPr>
        <w:widowControl w:val="0"/>
        <w:autoSpaceDE w:val="0"/>
        <w:autoSpaceDN w:val="0"/>
        <w:adjustRightInd w:val="0"/>
        <w:spacing w:after="0"/>
        <w:rPr>
          <w:rFonts w:asciiTheme="majorHAnsi" w:eastAsia="TimesNewRomanPSMT" w:hAnsiTheme="majorHAnsi" w:cstheme="majorHAnsi"/>
          <w:lang w:val="en-US" w:eastAsia="zh-TW"/>
        </w:rPr>
      </w:pPr>
      <w:r w:rsidRPr="0061720B">
        <w:rPr>
          <w:rFonts w:asciiTheme="majorHAnsi" w:eastAsia="TimesNewRomanPSMT" w:hAnsiTheme="majorHAnsi" w:cstheme="majorHAnsi"/>
          <w:lang w:val="en-US" w:eastAsia="zh-TW"/>
        </w:rPr>
        <w:t xml:space="preserve">ASGC was invited to give talks at (1) overview of </w:t>
      </w:r>
      <w:proofErr w:type="spellStart"/>
      <w:r w:rsidRPr="0061720B">
        <w:rPr>
          <w:rFonts w:asciiTheme="majorHAnsi" w:eastAsia="TimesNewRomanPSMT" w:hAnsiTheme="majorHAnsi" w:cstheme="majorHAnsi"/>
          <w:lang w:val="en-US" w:eastAsia="zh-TW"/>
        </w:rPr>
        <w:t>EUAsia</w:t>
      </w:r>
      <w:proofErr w:type="spellEnd"/>
      <w:r w:rsidRPr="0061720B">
        <w:rPr>
          <w:rFonts w:asciiTheme="majorHAnsi" w:eastAsia="TimesNewRomanPSMT" w:hAnsiTheme="majorHAnsi" w:cstheme="majorHAnsi"/>
          <w:lang w:val="en-US" w:eastAsia="zh-TW"/>
        </w:rPr>
        <w:t xml:space="preserve"> consortium and Applications, (2) experience of development / deployment of bio-medical applications, (3) experience of development / deployment of geophysical applications, (4) experience deploying WRF</w:t>
      </w:r>
      <w:smartTag w:uri="urn:schemas-microsoft-com:office:smarttags" w:element="chmetcnv">
        <w:smartTagPr>
          <w:attr w:name="UnitName" w:val="g"/>
          <w:attr w:name="SourceValue" w:val="4"/>
          <w:attr w:name="HasSpace" w:val="False"/>
          <w:attr w:name="Negative" w:val="False"/>
          <w:attr w:name="NumberType" w:val="1"/>
          <w:attr w:name="TCSC" w:val="0"/>
        </w:smartTagPr>
        <w:r w:rsidRPr="0061720B">
          <w:rPr>
            <w:rFonts w:asciiTheme="majorHAnsi" w:eastAsia="TimesNewRomanPSMT" w:hAnsiTheme="majorHAnsi" w:cstheme="majorHAnsi"/>
            <w:lang w:val="en-US" w:eastAsia="zh-TW"/>
          </w:rPr>
          <w:t>4G</w:t>
        </w:r>
      </w:smartTag>
      <w:r w:rsidRPr="0061720B">
        <w:rPr>
          <w:rFonts w:asciiTheme="majorHAnsi" w:eastAsia="TimesNewRomanPSMT" w:hAnsiTheme="majorHAnsi" w:cstheme="majorHAnsi"/>
          <w:lang w:val="en-US" w:eastAsia="zh-TW"/>
        </w:rPr>
        <w:t xml:space="preserve"> and GWRF in Taiwan, (5) Overview of Asia-Pacific Grid Initiative, as well as joined the panel discussion on the models of cooperation to build a National Grid Initiative (NGI) in Vietnam.</w:t>
      </w:r>
    </w:p>
    <w:p w14:paraId="3D865C96" w14:textId="77777777" w:rsidR="00742B7B" w:rsidRPr="0061720B" w:rsidRDefault="00742B7B" w:rsidP="00197896">
      <w:pPr>
        <w:widowControl w:val="0"/>
        <w:autoSpaceDE w:val="0"/>
        <w:autoSpaceDN w:val="0"/>
        <w:adjustRightInd w:val="0"/>
        <w:spacing w:after="0"/>
        <w:rPr>
          <w:rFonts w:asciiTheme="majorHAnsi" w:eastAsia="TimesNewRomanPSMT" w:hAnsiTheme="majorHAnsi" w:cstheme="majorHAnsi"/>
          <w:lang w:val="en-US" w:eastAsia="zh-TW"/>
        </w:rPr>
      </w:pPr>
    </w:p>
    <w:p w14:paraId="7DCAFA96" w14:textId="1A88D547" w:rsidR="00197896" w:rsidRPr="0061720B" w:rsidRDefault="00197896" w:rsidP="00197896">
      <w:pPr>
        <w:widowControl w:val="0"/>
        <w:autoSpaceDE w:val="0"/>
        <w:autoSpaceDN w:val="0"/>
        <w:adjustRightInd w:val="0"/>
        <w:spacing w:after="0"/>
        <w:rPr>
          <w:rFonts w:asciiTheme="majorHAnsi" w:hAnsiTheme="majorHAnsi" w:cstheme="majorHAnsi"/>
          <w:lang w:val="pl-PL" w:eastAsia="zh-TW"/>
        </w:rPr>
      </w:pPr>
      <w:r w:rsidRPr="0061720B">
        <w:rPr>
          <w:rFonts w:asciiTheme="majorHAnsi" w:hAnsiTheme="majorHAnsi" w:cstheme="majorHAnsi"/>
          <w:b/>
          <w:lang w:eastAsia="zh-TW"/>
        </w:rPr>
        <w:t>The 27</w:t>
      </w:r>
      <w:r w:rsidRPr="0061720B">
        <w:rPr>
          <w:rFonts w:asciiTheme="majorHAnsi" w:hAnsiTheme="majorHAnsi" w:cstheme="majorHAnsi"/>
          <w:b/>
          <w:vertAlign w:val="superscript"/>
          <w:lang w:eastAsia="zh-TW"/>
        </w:rPr>
        <w:t>th</w:t>
      </w:r>
      <w:r w:rsidRPr="0061720B">
        <w:rPr>
          <w:rFonts w:asciiTheme="majorHAnsi" w:hAnsiTheme="majorHAnsi" w:cstheme="majorHAnsi"/>
          <w:b/>
          <w:lang w:eastAsia="zh-TW"/>
        </w:rPr>
        <w:t xml:space="preserve"> Taiwan-European Conference:</w:t>
      </w:r>
      <w:r w:rsidRPr="0061720B">
        <w:rPr>
          <w:rFonts w:asciiTheme="majorHAnsi" w:hAnsiTheme="majorHAnsi" w:cstheme="majorHAnsi"/>
          <w:lang w:eastAsia="zh-TW"/>
        </w:rPr>
        <w:t xml:space="preserve"> T</w:t>
      </w:r>
      <w:r w:rsidRPr="0061720B">
        <w:rPr>
          <w:rFonts w:asciiTheme="majorHAnsi" w:hAnsiTheme="majorHAnsi" w:cstheme="majorHAnsi"/>
        </w:rPr>
        <w:t xml:space="preserve">he Taiwan-European Conference has for many years served as an important platform for interaction among scholars from the </w:t>
      </w:r>
      <w:r w:rsidRPr="0061720B">
        <w:rPr>
          <w:rFonts w:asciiTheme="majorHAnsi" w:hAnsiTheme="majorHAnsi" w:cstheme="majorHAnsi"/>
          <w:lang w:eastAsia="zh-TW"/>
        </w:rPr>
        <w:t>Taiwan</w:t>
      </w:r>
      <w:r w:rsidRPr="0061720B">
        <w:rPr>
          <w:rFonts w:asciiTheme="majorHAnsi" w:hAnsiTheme="majorHAnsi" w:cstheme="majorHAnsi"/>
        </w:rPr>
        <w:t xml:space="preserve"> and European nations.</w:t>
      </w:r>
      <w:r w:rsidRPr="0061720B">
        <w:rPr>
          <w:rFonts w:asciiTheme="majorHAnsi" w:hAnsiTheme="majorHAnsi" w:cstheme="majorHAnsi"/>
          <w:lang w:eastAsia="zh-TW"/>
        </w:rPr>
        <w:t xml:space="preserve"> In </w:t>
      </w:r>
      <w:r w:rsidR="00710265" w:rsidRPr="0061720B">
        <w:rPr>
          <w:rFonts w:asciiTheme="majorHAnsi" w:hAnsiTheme="majorHAnsi" w:cstheme="majorHAnsi"/>
          <w:lang w:eastAsia="zh-TW"/>
        </w:rPr>
        <w:t xml:space="preserve">the </w:t>
      </w:r>
      <w:r w:rsidRPr="0061720B">
        <w:rPr>
          <w:rFonts w:asciiTheme="majorHAnsi" w:hAnsiTheme="majorHAnsi" w:cstheme="majorHAnsi"/>
          <w:lang w:eastAsia="zh-TW"/>
        </w:rPr>
        <w:t>2010 Conference, ASGC was invited to report on “</w:t>
      </w:r>
      <w:r w:rsidRPr="0061720B">
        <w:rPr>
          <w:rFonts w:asciiTheme="majorHAnsi" w:hAnsiTheme="majorHAnsi" w:cstheme="majorHAnsi"/>
          <w:lang w:val="pl-PL"/>
        </w:rPr>
        <w:t xml:space="preserve">Linking Asia Regional Collaboration with EU </w:t>
      </w:r>
      <w:r w:rsidRPr="0061720B">
        <w:rPr>
          <w:rFonts w:asciiTheme="majorHAnsi" w:hAnsiTheme="majorHAnsi" w:cstheme="majorHAnsi"/>
          <w:lang w:val="pl-PL" w:eastAsia="zh-TW"/>
        </w:rPr>
        <w:t>e</w:t>
      </w:r>
      <w:r w:rsidRPr="0061720B">
        <w:rPr>
          <w:rFonts w:asciiTheme="majorHAnsi" w:hAnsiTheme="majorHAnsi" w:cstheme="majorHAnsi"/>
          <w:lang w:val="pl-PL"/>
        </w:rPr>
        <w:t>-Infrastructure</w:t>
      </w:r>
      <w:r w:rsidRPr="0061720B">
        <w:rPr>
          <w:rFonts w:asciiTheme="majorHAnsi" w:hAnsiTheme="majorHAnsi" w:cstheme="majorHAnsi"/>
          <w:lang w:val="pl-PL" w:eastAsia="zh-TW"/>
        </w:rPr>
        <w:t>”. The session reviewer, Dr. Albrecht Rothacher, the Principal Advisor of Asia-Policy, Planning and Coordination to the Directorate-</w:t>
      </w:r>
      <w:r w:rsidR="00710265" w:rsidRPr="0061720B">
        <w:rPr>
          <w:rFonts w:asciiTheme="majorHAnsi" w:hAnsiTheme="majorHAnsi" w:cstheme="majorHAnsi"/>
          <w:lang w:val="pl-PL" w:eastAsia="zh-TW"/>
        </w:rPr>
        <w:t>G</w:t>
      </w:r>
      <w:r w:rsidRPr="0061720B">
        <w:rPr>
          <w:rFonts w:asciiTheme="majorHAnsi" w:hAnsiTheme="majorHAnsi" w:cstheme="majorHAnsi"/>
          <w:lang w:val="pl-PL" w:eastAsia="zh-TW"/>
        </w:rPr>
        <w:t xml:space="preserve">eneral for External Relations, European Commission, commented on ASGC’s impressive e-Science achievements as well as </w:t>
      </w:r>
      <w:r w:rsidR="00710265" w:rsidRPr="0061720B">
        <w:rPr>
          <w:rFonts w:asciiTheme="majorHAnsi" w:hAnsiTheme="majorHAnsi" w:cstheme="majorHAnsi"/>
          <w:lang w:val="pl-PL" w:eastAsia="zh-TW"/>
        </w:rPr>
        <w:t>being pleased to learn that the</w:t>
      </w:r>
      <w:r w:rsidRPr="0061720B">
        <w:rPr>
          <w:rFonts w:asciiTheme="majorHAnsi" w:hAnsiTheme="majorHAnsi" w:cstheme="majorHAnsi"/>
          <w:lang w:val="pl-PL" w:eastAsia="zh-TW"/>
        </w:rPr>
        <w:t xml:space="preserve">European Commission has done so much in e-Science Development in Asia. Dr. Rothacher also acknowledged the importance of the </w:t>
      </w:r>
      <w:r w:rsidRPr="0061720B">
        <w:rPr>
          <w:rFonts w:asciiTheme="majorHAnsi" w:hAnsiTheme="majorHAnsi" w:cstheme="majorHAnsi"/>
          <w:lang w:eastAsia="zh-TW"/>
        </w:rPr>
        <w:t>“</w:t>
      </w:r>
      <w:r w:rsidRPr="0061720B">
        <w:rPr>
          <w:rFonts w:asciiTheme="majorHAnsi" w:hAnsiTheme="majorHAnsi" w:cstheme="majorHAnsi"/>
          <w:lang w:val="pl-PL" w:eastAsia="zh-TW"/>
        </w:rPr>
        <w:t>e-Science for the Masses concept” and encouraged ASGC’s continued efforts on facilitating e-Science in the Asia Pacific Region.</w:t>
      </w:r>
    </w:p>
    <w:p w14:paraId="6EFC50BD" w14:textId="77777777" w:rsidR="00197896" w:rsidRPr="0061720B" w:rsidRDefault="00197896" w:rsidP="00197896">
      <w:pPr>
        <w:widowControl w:val="0"/>
        <w:autoSpaceDE w:val="0"/>
        <w:autoSpaceDN w:val="0"/>
        <w:adjustRightInd w:val="0"/>
        <w:spacing w:before="0" w:after="0"/>
        <w:rPr>
          <w:rFonts w:asciiTheme="majorHAnsi" w:hAnsiTheme="majorHAnsi" w:cstheme="majorHAnsi"/>
          <w:lang w:eastAsia="zh-TW"/>
        </w:rPr>
      </w:pPr>
    </w:p>
    <w:p w14:paraId="60B2536D" w14:textId="696CA39A" w:rsidR="00197896" w:rsidRPr="0061720B" w:rsidRDefault="00197896" w:rsidP="00197896">
      <w:pPr>
        <w:widowControl w:val="0"/>
        <w:autoSpaceDE w:val="0"/>
        <w:autoSpaceDN w:val="0"/>
        <w:adjustRightInd w:val="0"/>
        <w:spacing w:after="0"/>
        <w:rPr>
          <w:rFonts w:asciiTheme="majorHAnsi" w:hAnsiTheme="majorHAnsi" w:cstheme="majorHAnsi"/>
          <w:lang w:eastAsia="zh-TW"/>
        </w:rPr>
      </w:pPr>
      <w:r w:rsidRPr="0061720B">
        <w:rPr>
          <w:rFonts w:asciiTheme="majorHAnsi" w:hAnsiTheme="majorHAnsi" w:cstheme="majorHAnsi"/>
          <w:lang w:eastAsia="zh-TW"/>
        </w:rPr>
        <w:t xml:space="preserve">In addition to participating </w:t>
      </w:r>
      <w:r w:rsidR="00710265" w:rsidRPr="0061720B">
        <w:rPr>
          <w:rFonts w:asciiTheme="majorHAnsi" w:hAnsiTheme="majorHAnsi" w:cstheme="majorHAnsi"/>
          <w:lang w:eastAsia="zh-TW"/>
        </w:rPr>
        <w:t>in</w:t>
      </w:r>
      <w:r w:rsidRPr="0061720B">
        <w:rPr>
          <w:rFonts w:asciiTheme="majorHAnsi" w:hAnsiTheme="majorHAnsi" w:cstheme="majorHAnsi"/>
          <w:lang w:eastAsia="zh-TW"/>
        </w:rPr>
        <w:t xml:space="preserve"> international events, </w:t>
      </w:r>
      <w:r w:rsidR="00421AE6" w:rsidRPr="0061720B">
        <w:rPr>
          <w:rFonts w:asciiTheme="majorHAnsi" w:hAnsiTheme="majorHAnsi" w:cstheme="majorHAnsi"/>
          <w:lang w:eastAsia="zh-TW"/>
        </w:rPr>
        <w:t xml:space="preserve">ASGC </w:t>
      </w:r>
      <w:r w:rsidRPr="0061720B">
        <w:rPr>
          <w:rFonts w:asciiTheme="majorHAnsi" w:hAnsiTheme="majorHAnsi" w:cstheme="majorHAnsi"/>
          <w:lang w:eastAsia="zh-TW"/>
        </w:rPr>
        <w:t xml:space="preserve">also presented to visitors </w:t>
      </w:r>
      <w:proofErr w:type="gramStart"/>
      <w:r w:rsidRPr="0061720B">
        <w:rPr>
          <w:rFonts w:asciiTheme="majorHAnsi" w:hAnsiTheme="majorHAnsi" w:cstheme="majorHAnsi"/>
          <w:lang w:eastAsia="zh-TW"/>
        </w:rPr>
        <w:t>from  industry</w:t>
      </w:r>
      <w:proofErr w:type="gramEnd"/>
      <w:r w:rsidRPr="0061720B">
        <w:rPr>
          <w:rFonts w:asciiTheme="majorHAnsi" w:hAnsiTheme="majorHAnsi" w:cstheme="majorHAnsi"/>
          <w:lang w:eastAsia="zh-TW"/>
        </w:rPr>
        <w:t xml:space="preserve"> (such as ACER and </w:t>
      </w:r>
      <w:proofErr w:type="spellStart"/>
      <w:r w:rsidRPr="0061720B">
        <w:rPr>
          <w:rFonts w:asciiTheme="majorHAnsi" w:hAnsiTheme="majorHAnsi" w:cstheme="majorHAnsi"/>
          <w:lang w:eastAsia="zh-TW"/>
        </w:rPr>
        <w:t>TeliaSonera</w:t>
      </w:r>
      <w:proofErr w:type="spellEnd"/>
      <w:r w:rsidRPr="0061720B">
        <w:rPr>
          <w:rFonts w:asciiTheme="majorHAnsi" w:hAnsiTheme="majorHAnsi" w:cstheme="majorHAnsi"/>
          <w:lang w:eastAsia="zh-TW"/>
        </w:rPr>
        <w:t>), R&amp;E Network (for instance, Internet2) and research institutes who are interested in developing e-Science collaboration</w:t>
      </w:r>
      <w:r w:rsidR="00421AE6" w:rsidRPr="0061720B">
        <w:rPr>
          <w:rFonts w:asciiTheme="majorHAnsi" w:hAnsiTheme="majorHAnsi" w:cstheme="majorHAnsi"/>
          <w:lang w:eastAsia="zh-TW"/>
        </w:rPr>
        <w:t>s.</w:t>
      </w:r>
    </w:p>
    <w:p w14:paraId="343764AD" w14:textId="77777777" w:rsidR="00197896" w:rsidRPr="0061720B" w:rsidRDefault="00197896" w:rsidP="00197896">
      <w:pPr>
        <w:widowControl w:val="0"/>
        <w:autoSpaceDE w:val="0"/>
        <w:autoSpaceDN w:val="0"/>
        <w:adjustRightInd w:val="0"/>
        <w:spacing w:before="0" w:after="0"/>
        <w:rPr>
          <w:rFonts w:asciiTheme="majorHAnsi" w:hAnsiTheme="majorHAnsi" w:cstheme="majorHAnsi"/>
          <w:lang w:eastAsia="zh-TW"/>
        </w:rPr>
      </w:pPr>
    </w:p>
    <w:p w14:paraId="4C1DFFC9" w14:textId="77777777" w:rsidR="00197896" w:rsidRPr="0061720B" w:rsidRDefault="00197896" w:rsidP="00197896">
      <w:pPr>
        <w:widowControl w:val="0"/>
        <w:autoSpaceDE w:val="0"/>
        <w:autoSpaceDN w:val="0"/>
        <w:adjustRightInd w:val="0"/>
        <w:spacing w:after="0"/>
        <w:rPr>
          <w:rFonts w:asciiTheme="majorHAnsi" w:hAnsiTheme="majorHAnsi" w:cstheme="majorHAnsi"/>
          <w:lang w:eastAsia="zh-TW"/>
        </w:rPr>
      </w:pPr>
      <w:r w:rsidRPr="0061720B">
        <w:rPr>
          <w:rFonts w:asciiTheme="majorHAnsi" w:hAnsiTheme="majorHAnsi" w:cstheme="majorHAnsi"/>
          <w:lang w:eastAsia="zh-TW"/>
        </w:rPr>
        <w:t xml:space="preserve">During the first reporting period, ASGC </w:t>
      </w:r>
      <w:r w:rsidRPr="0061720B">
        <w:rPr>
          <w:rStyle w:val="Carpredefinitoparagrafo"/>
          <w:rFonts w:asciiTheme="majorHAnsi" w:hAnsiTheme="majorHAnsi" w:cstheme="majorHAnsi"/>
          <w:szCs w:val="22"/>
        </w:rPr>
        <w:t>produced an EGI project factsheet in Chinese version for distribution</w:t>
      </w:r>
      <w:r w:rsidRPr="0061720B">
        <w:rPr>
          <w:rStyle w:val="Carpredefinitoparagrafo"/>
          <w:rFonts w:asciiTheme="majorHAnsi" w:hAnsiTheme="majorHAnsi" w:cstheme="majorHAnsi"/>
          <w:szCs w:val="22"/>
          <w:lang w:eastAsia="zh-TW"/>
        </w:rPr>
        <w:t xml:space="preserve">. Two </w:t>
      </w:r>
      <w:r w:rsidRPr="0061720B">
        <w:rPr>
          <w:rStyle w:val="Carpredefinitoparagrafo"/>
          <w:rFonts w:asciiTheme="majorHAnsi" w:hAnsiTheme="majorHAnsi" w:cstheme="majorHAnsi"/>
          <w:szCs w:val="22"/>
        </w:rPr>
        <w:t>press release</w:t>
      </w:r>
      <w:r w:rsidRPr="0061720B">
        <w:rPr>
          <w:rStyle w:val="Carpredefinitoparagrafo"/>
          <w:rFonts w:asciiTheme="majorHAnsi" w:hAnsiTheme="majorHAnsi" w:cstheme="majorHAnsi"/>
          <w:szCs w:val="22"/>
          <w:lang w:eastAsia="zh-TW"/>
        </w:rPr>
        <w:t>s have been launched: One is the online press release</w:t>
      </w:r>
      <w:r w:rsidRPr="0061720B">
        <w:rPr>
          <w:rStyle w:val="Carpredefinitoparagrafo"/>
          <w:rFonts w:asciiTheme="majorHAnsi" w:hAnsiTheme="majorHAnsi" w:cstheme="majorHAnsi"/>
          <w:szCs w:val="22"/>
        </w:rPr>
        <w:t xml:space="preserve"> on the EU FP National Contact Point in Taiwan (NCP Taiwan) published on December 1, 2010. “ASGC Joined FP7-INFRASTRUCTURES-2010-2 DEGISCO</w:t>
      </w:r>
      <w:r w:rsidRPr="0061720B">
        <w:rPr>
          <w:rStyle w:val="Carpredefinitoparagrafo"/>
          <w:rFonts w:asciiTheme="majorHAnsi" w:eastAsia="MS Mincho" w:hAnsiTheme="majorHAnsi" w:cstheme="majorHAnsi"/>
          <w:szCs w:val="22"/>
        </w:rPr>
        <w:t xml:space="preserve">, </w:t>
      </w:r>
      <w:r w:rsidRPr="0061720B">
        <w:rPr>
          <w:rStyle w:val="Carpredefinitoparagrafo"/>
          <w:rFonts w:asciiTheme="majorHAnsi" w:hAnsiTheme="majorHAnsi" w:cstheme="majorHAnsi"/>
          <w:szCs w:val="22"/>
        </w:rPr>
        <w:t>EMI, and EGI-</w:t>
      </w:r>
      <w:proofErr w:type="spellStart"/>
      <w:r w:rsidRPr="0061720B">
        <w:rPr>
          <w:rStyle w:val="Carpredefinitoparagrafo"/>
          <w:rFonts w:asciiTheme="majorHAnsi" w:hAnsiTheme="majorHAnsi" w:cstheme="majorHAnsi"/>
          <w:szCs w:val="22"/>
        </w:rPr>
        <w:t>InSPIRE</w:t>
      </w:r>
      <w:proofErr w:type="spellEnd"/>
      <w:r w:rsidRPr="0061720B">
        <w:rPr>
          <w:rStyle w:val="Carpredefinitoparagrafo"/>
          <w:rFonts w:asciiTheme="majorHAnsi" w:hAnsiTheme="majorHAnsi" w:cstheme="majorHAnsi"/>
          <w:szCs w:val="22"/>
        </w:rPr>
        <w:t xml:space="preserve"> Projects”</w:t>
      </w:r>
      <w:r w:rsidRPr="0061720B">
        <w:rPr>
          <w:rStyle w:val="Carpredefinitoparagrafo"/>
          <w:rFonts w:asciiTheme="majorHAnsi" w:hAnsiTheme="majorHAnsi" w:cstheme="majorHAnsi"/>
          <w:szCs w:val="22"/>
          <w:lang w:eastAsia="zh-TW"/>
        </w:rPr>
        <w:t xml:space="preserve"> (</w:t>
      </w:r>
      <w:hyperlink r:id="rId13" w:history="1">
        <w:r w:rsidRPr="0061720B">
          <w:rPr>
            <w:rStyle w:val="Hyperlink"/>
            <w:rFonts w:asciiTheme="majorHAnsi" w:hAnsiTheme="majorHAnsi" w:cstheme="majorHAnsi"/>
            <w:szCs w:val="22"/>
          </w:rPr>
          <w:t>http://ncp-tw.ntust.edu.tw/front/bin/ptdetail,NCP_News_20101201,r,15.phtml</w:t>
        </w:r>
      </w:hyperlink>
      <w:r w:rsidRPr="0061720B">
        <w:rPr>
          <w:rFonts w:asciiTheme="majorHAnsi" w:hAnsiTheme="majorHAnsi" w:cstheme="majorHAnsi"/>
          <w:szCs w:val="22"/>
        </w:rPr>
        <w:t> </w:t>
      </w:r>
      <w:r w:rsidRPr="0061720B">
        <w:rPr>
          <w:rFonts w:asciiTheme="majorHAnsi" w:hAnsiTheme="majorHAnsi" w:cstheme="majorHAnsi"/>
          <w:sz w:val="20"/>
          <w:lang w:eastAsia="zh-TW"/>
        </w:rPr>
        <w:t>)</w:t>
      </w:r>
      <w:r w:rsidRPr="0061720B">
        <w:rPr>
          <w:rStyle w:val="Carpredefinitoparagrafo"/>
          <w:rFonts w:asciiTheme="majorHAnsi" w:hAnsiTheme="majorHAnsi" w:cstheme="majorHAnsi"/>
          <w:szCs w:val="22"/>
          <w:lang w:eastAsia="zh-TW"/>
        </w:rPr>
        <w:t xml:space="preserve"> and the other is “Shake Movie” published by e-Science Talk on 25 March, 2011.</w:t>
      </w:r>
    </w:p>
    <w:p w14:paraId="35EAB20A" w14:textId="77777777" w:rsidR="00197896" w:rsidRPr="0061720B" w:rsidRDefault="00197896" w:rsidP="00197896">
      <w:pPr>
        <w:pStyle w:val="Heading4"/>
        <w:rPr>
          <w:rFonts w:asciiTheme="majorHAnsi" w:hAnsiTheme="majorHAnsi" w:cstheme="majorHAnsi"/>
        </w:rPr>
      </w:pPr>
      <w:r w:rsidRPr="0061720B">
        <w:rPr>
          <w:rFonts w:asciiTheme="majorHAnsi" w:hAnsiTheme="majorHAnsi" w:cstheme="majorHAnsi"/>
        </w:rPr>
        <w:t>TNA 2.3 Policy Development</w:t>
      </w:r>
    </w:p>
    <w:p w14:paraId="07BCF251" w14:textId="77777777" w:rsidR="00197896" w:rsidRPr="0061720B" w:rsidRDefault="00197896" w:rsidP="00197896">
      <w:pPr>
        <w:rPr>
          <w:rFonts w:asciiTheme="majorHAnsi" w:hAnsiTheme="majorHAnsi" w:cstheme="majorHAnsi"/>
          <w:lang w:val="da-DK" w:eastAsia="zh-TW"/>
        </w:rPr>
      </w:pPr>
      <w:r w:rsidRPr="0061720B">
        <w:rPr>
          <w:rFonts w:asciiTheme="majorHAnsi" w:hAnsiTheme="majorHAnsi" w:cstheme="majorHAnsi"/>
          <w:lang w:val="da-DK" w:eastAsia="zh-TW"/>
        </w:rPr>
        <w:t xml:space="preserve">ASGC participated in the Security Policy Group meetings and IGTF activities. We also organized and hosted the IGTF All Hands Meeting on 21-22 March 2011 as well as OGF 31 on 21-25 March </w:t>
      </w:r>
      <w:smartTag w:uri="urn:schemas-microsoft-com:office:smarttags" w:element="chmetcnv">
        <w:smartTagPr>
          <w:attr w:name="UnitName" w:val="in"/>
          <w:attr w:name="SourceValue" w:val="2011"/>
          <w:attr w:name="HasSpace" w:val="True"/>
          <w:attr w:name="Negative" w:val="False"/>
          <w:attr w:name="NumberType" w:val="1"/>
          <w:attr w:name="TCSC" w:val="0"/>
        </w:smartTagPr>
        <w:r w:rsidRPr="0061720B">
          <w:rPr>
            <w:rFonts w:asciiTheme="majorHAnsi" w:hAnsiTheme="majorHAnsi" w:cstheme="majorHAnsi"/>
            <w:lang w:val="da-DK" w:eastAsia="zh-TW"/>
          </w:rPr>
          <w:t>2011 in</w:t>
        </w:r>
      </w:smartTag>
      <w:r w:rsidRPr="0061720B">
        <w:rPr>
          <w:rFonts w:asciiTheme="majorHAnsi" w:hAnsiTheme="majorHAnsi" w:cstheme="majorHAnsi"/>
          <w:lang w:val="da-DK" w:eastAsia="zh-TW"/>
        </w:rPr>
        <w:t xml:space="preserve"> Taipei. In additon, </w:t>
      </w:r>
      <w:r w:rsidRPr="0061720B">
        <w:rPr>
          <w:rFonts w:asciiTheme="majorHAnsi" w:hAnsiTheme="majorHAnsi" w:cstheme="majorHAnsi"/>
        </w:rPr>
        <w:t>ASGC (Eric Yen) was invited as one reviewer for the deliverable "D2.6 Integration of Clouds and Virtualisation into the European production Infrastructure". </w:t>
      </w:r>
    </w:p>
    <w:p w14:paraId="76A8C83E" w14:textId="77777777" w:rsidR="00197896" w:rsidRPr="0061720B" w:rsidRDefault="00197896" w:rsidP="00197896">
      <w:pPr>
        <w:spacing w:before="0" w:after="0"/>
        <w:rPr>
          <w:rFonts w:asciiTheme="majorHAnsi" w:hAnsiTheme="majorHAnsi" w:cstheme="majorHAnsi"/>
          <w:lang w:val="da-DK" w:eastAsia="zh-TW"/>
        </w:rPr>
      </w:pPr>
    </w:p>
    <w:p w14:paraId="4416E2EA" w14:textId="07CD429C" w:rsidR="00197896" w:rsidRPr="0061720B" w:rsidRDefault="00197896" w:rsidP="00197896">
      <w:pPr>
        <w:rPr>
          <w:rFonts w:asciiTheme="majorHAnsi" w:hAnsiTheme="majorHAnsi" w:cstheme="majorHAnsi"/>
          <w:lang w:val="da-DK" w:eastAsia="zh-TW"/>
        </w:rPr>
      </w:pPr>
      <w:r w:rsidRPr="0061720B">
        <w:rPr>
          <w:rFonts w:asciiTheme="majorHAnsi" w:hAnsiTheme="majorHAnsi" w:cstheme="majorHAnsi"/>
          <w:szCs w:val="22"/>
          <w:lang w:val="da-DK" w:eastAsia="zh-TW"/>
        </w:rPr>
        <w:t>D</w:t>
      </w:r>
      <w:r w:rsidRPr="0061720B">
        <w:rPr>
          <w:rFonts w:asciiTheme="majorHAnsi" w:hAnsiTheme="majorHAnsi" w:cstheme="majorHAnsi"/>
          <w:szCs w:val="22"/>
          <w:lang w:eastAsia="zh-TW"/>
        </w:rPr>
        <w:t xml:space="preserve">r. </w:t>
      </w:r>
      <w:r w:rsidRPr="0061720B">
        <w:rPr>
          <w:rFonts w:asciiTheme="majorHAnsi" w:hAnsiTheme="majorHAnsi" w:cstheme="majorHAnsi"/>
          <w:szCs w:val="22"/>
        </w:rPr>
        <w:t xml:space="preserve">Stephan </w:t>
      </w:r>
      <w:proofErr w:type="spellStart"/>
      <w:r w:rsidRPr="0061720B">
        <w:rPr>
          <w:rFonts w:asciiTheme="majorHAnsi" w:hAnsiTheme="majorHAnsi" w:cstheme="majorHAnsi"/>
          <w:szCs w:val="22"/>
        </w:rPr>
        <w:t>P</w:t>
      </w:r>
      <w:r w:rsidRPr="0061720B">
        <w:rPr>
          <w:rFonts w:asciiTheme="majorHAnsi" w:hAnsiTheme="majorHAnsi" w:cstheme="majorHAnsi"/>
          <w:szCs w:val="22"/>
          <w:lang w:eastAsia="zh-TW"/>
        </w:rPr>
        <w:t>ascall</w:t>
      </w:r>
      <w:proofErr w:type="spellEnd"/>
      <w:r w:rsidRPr="0061720B">
        <w:rPr>
          <w:rFonts w:asciiTheme="majorHAnsi" w:hAnsiTheme="majorHAnsi" w:cstheme="majorHAnsi"/>
          <w:szCs w:val="22"/>
        </w:rPr>
        <w:t>, Advisor to the Director, European Commission, DG INFSO, Policy Coordination &amp; Strategy</w:t>
      </w:r>
      <w:r w:rsidRPr="0061720B">
        <w:rPr>
          <w:rFonts w:asciiTheme="majorHAnsi" w:hAnsiTheme="majorHAnsi" w:cstheme="majorHAnsi"/>
          <w:szCs w:val="22"/>
          <w:lang w:eastAsia="zh-TW"/>
        </w:rPr>
        <w:t xml:space="preserve">, visited </w:t>
      </w:r>
      <w:smartTag w:uri="urn:schemas-microsoft-com:office:smarttags" w:element="country-region">
        <w:smartTag w:uri="urn:schemas-microsoft-com:office:smarttags" w:element="place">
          <w:r w:rsidRPr="0061720B">
            <w:rPr>
              <w:rFonts w:asciiTheme="majorHAnsi" w:hAnsiTheme="majorHAnsi" w:cstheme="majorHAnsi"/>
              <w:szCs w:val="22"/>
              <w:lang w:eastAsia="zh-TW"/>
            </w:rPr>
            <w:t>Taiwan</w:t>
          </w:r>
        </w:smartTag>
      </w:smartTag>
      <w:r w:rsidRPr="0061720B">
        <w:rPr>
          <w:rFonts w:asciiTheme="majorHAnsi" w:hAnsiTheme="majorHAnsi" w:cstheme="majorHAnsi"/>
          <w:szCs w:val="22"/>
          <w:lang w:eastAsia="zh-TW"/>
        </w:rPr>
        <w:t xml:space="preserve"> on 12 March 2011. ASGC organized the EU-Taiwan FP7 Collaboration Workshop </w:t>
      </w:r>
      <w:r w:rsidRPr="0061720B">
        <w:rPr>
          <w:rFonts w:asciiTheme="majorHAnsi" w:eastAsia="DFKai-SB" w:hAnsiTheme="majorHAnsi" w:cstheme="majorHAnsi"/>
        </w:rPr>
        <w:t>(</w:t>
      </w:r>
      <w:hyperlink r:id="rId14" w:history="1">
        <w:r w:rsidRPr="0061720B">
          <w:rPr>
            <w:rStyle w:val="Hyperlink"/>
            <w:rFonts w:asciiTheme="majorHAnsi" w:eastAsia="DFKai-SB" w:hAnsiTheme="majorHAnsi" w:cstheme="majorHAnsi"/>
          </w:rPr>
          <w:t>http://117.103.105.177/MaKaC/conferenceDisplay.py?confId=9</w:t>
        </w:r>
      </w:hyperlink>
      <w:r w:rsidRPr="0061720B">
        <w:rPr>
          <w:rFonts w:asciiTheme="majorHAnsi" w:eastAsia="DFKai-SB" w:hAnsiTheme="majorHAnsi" w:cstheme="majorHAnsi"/>
        </w:rPr>
        <w:t>)</w:t>
      </w:r>
      <w:r w:rsidRPr="0061720B">
        <w:rPr>
          <w:rFonts w:asciiTheme="majorHAnsi" w:hAnsiTheme="majorHAnsi" w:cstheme="majorHAnsi"/>
          <w:szCs w:val="22"/>
          <w:lang w:eastAsia="zh-TW"/>
        </w:rPr>
        <w:t xml:space="preserve"> on 16 March 2011. In the Workshop, </w:t>
      </w:r>
      <w:proofErr w:type="gramStart"/>
      <w:r w:rsidRPr="0061720B">
        <w:rPr>
          <w:rFonts w:asciiTheme="majorHAnsi" w:hAnsiTheme="majorHAnsi" w:cstheme="majorHAnsi"/>
          <w:szCs w:val="22"/>
          <w:lang w:eastAsia="zh-TW"/>
        </w:rPr>
        <w:t xml:space="preserve">both </w:t>
      </w:r>
      <w:proofErr w:type="spellStart"/>
      <w:r w:rsidRPr="0061720B">
        <w:rPr>
          <w:rFonts w:asciiTheme="majorHAnsi" w:hAnsiTheme="majorHAnsi" w:cstheme="majorHAnsi"/>
          <w:szCs w:val="22"/>
          <w:lang w:eastAsia="zh-TW"/>
        </w:rPr>
        <w:t>Dr</w:t>
      </w:r>
      <w:proofErr w:type="gramEnd"/>
      <w:r w:rsidRPr="0061720B">
        <w:rPr>
          <w:rFonts w:asciiTheme="majorHAnsi" w:hAnsiTheme="majorHAnsi" w:cstheme="majorHAnsi"/>
          <w:szCs w:val="22"/>
          <w:lang w:eastAsia="zh-TW"/>
        </w:rPr>
        <w:t>.</w:t>
      </w:r>
      <w:proofErr w:type="spellEnd"/>
      <w:r w:rsidRPr="0061720B">
        <w:rPr>
          <w:rFonts w:asciiTheme="majorHAnsi" w:hAnsiTheme="majorHAnsi" w:cstheme="majorHAnsi"/>
          <w:szCs w:val="22"/>
          <w:lang w:eastAsia="zh-TW"/>
        </w:rPr>
        <w:t xml:space="preserve"> </w:t>
      </w:r>
      <w:proofErr w:type="spellStart"/>
      <w:r w:rsidRPr="0061720B">
        <w:rPr>
          <w:rFonts w:asciiTheme="majorHAnsi" w:hAnsiTheme="majorHAnsi" w:cstheme="majorHAnsi"/>
          <w:szCs w:val="22"/>
          <w:lang w:eastAsia="zh-TW"/>
        </w:rPr>
        <w:t>Pascall</w:t>
      </w:r>
      <w:proofErr w:type="spellEnd"/>
      <w:r w:rsidRPr="0061720B">
        <w:rPr>
          <w:rFonts w:asciiTheme="majorHAnsi" w:hAnsiTheme="majorHAnsi" w:cstheme="majorHAnsi"/>
          <w:szCs w:val="22"/>
          <w:lang w:eastAsia="zh-TW"/>
        </w:rPr>
        <w:t xml:space="preserve"> and </w:t>
      </w:r>
      <w:proofErr w:type="spellStart"/>
      <w:r w:rsidRPr="0061720B">
        <w:rPr>
          <w:rFonts w:asciiTheme="majorHAnsi" w:hAnsiTheme="majorHAnsi" w:cstheme="majorHAnsi"/>
          <w:szCs w:val="22"/>
          <w:lang w:eastAsia="zh-TW"/>
        </w:rPr>
        <w:t>Mr.</w:t>
      </w:r>
      <w:proofErr w:type="spellEnd"/>
      <w:r w:rsidRPr="0061720B">
        <w:rPr>
          <w:rFonts w:asciiTheme="majorHAnsi" w:hAnsiTheme="majorHAnsi" w:cstheme="majorHAnsi"/>
          <w:szCs w:val="22"/>
          <w:lang w:eastAsia="zh-TW"/>
        </w:rPr>
        <w:t xml:space="preserve"> </w:t>
      </w:r>
      <w:r w:rsidRPr="0061720B">
        <w:rPr>
          <w:rFonts w:asciiTheme="majorHAnsi" w:eastAsia="DFKai-SB" w:hAnsiTheme="majorHAnsi" w:cstheme="majorHAnsi"/>
        </w:rPr>
        <w:t xml:space="preserve">Christophe </w:t>
      </w:r>
      <w:proofErr w:type="spellStart"/>
      <w:r w:rsidRPr="0061720B">
        <w:rPr>
          <w:rFonts w:asciiTheme="majorHAnsi" w:eastAsia="DFKai-SB" w:hAnsiTheme="majorHAnsi" w:cstheme="majorHAnsi"/>
        </w:rPr>
        <w:t>F</w:t>
      </w:r>
      <w:r w:rsidRPr="0061720B">
        <w:rPr>
          <w:rFonts w:asciiTheme="majorHAnsi" w:eastAsia="DFKai-SB" w:hAnsiTheme="majorHAnsi" w:cstheme="majorHAnsi"/>
          <w:lang w:eastAsia="zh-TW"/>
        </w:rPr>
        <w:t>orax</w:t>
      </w:r>
      <w:proofErr w:type="spellEnd"/>
      <w:r w:rsidRPr="0061720B">
        <w:rPr>
          <w:rFonts w:asciiTheme="majorHAnsi" w:eastAsia="DFKai-SB" w:hAnsiTheme="majorHAnsi" w:cstheme="majorHAnsi"/>
        </w:rPr>
        <w:t xml:space="preserve">, Counsellor for ICT and </w:t>
      </w:r>
      <w:proofErr w:type="spellStart"/>
      <w:r w:rsidRPr="0061720B">
        <w:rPr>
          <w:rFonts w:asciiTheme="majorHAnsi" w:eastAsia="DFKai-SB" w:hAnsiTheme="majorHAnsi" w:cstheme="majorHAnsi"/>
        </w:rPr>
        <w:t>audiovisual</w:t>
      </w:r>
      <w:proofErr w:type="spellEnd"/>
      <w:r w:rsidRPr="0061720B">
        <w:rPr>
          <w:rFonts w:asciiTheme="majorHAnsi" w:eastAsia="DFKai-SB" w:hAnsiTheme="majorHAnsi" w:cstheme="majorHAnsi"/>
        </w:rPr>
        <w:t xml:space="preserve"> for Southeast Asia in the EU Delegation in </w:t>
      </w:r>
      <w:smartTag w:uri="urn:schemas-microsoft-com:office:smarttags" w:element="country-region">
        <w:smartTag w:uri="urn:schemas-microsoft-com:office:smarttags" w:element="place">
          <w:r w:rsidRPr="0061720B">
            <w:rPr>
              <w:rFonts w:asciiTheme="majorHAnsi" w:eastAsia="DFKai-SB" w:hAnsiTheme="majorHAnsi" w:cstheme="majorHAnsi"/>
            </w:rPr>
            <w:t>Singapore</w:t>
          </w:r>
        </w:smartTag>
      </w:smartTag>
      <w:r w:rsidRPr="0061720B">
        <w:rPr>
          <w:rFonts w:asciiTheme="majorHAnsi" w:eastAsia="DFKai-SB" w:hAnsiTheme="majorHAnsi" w:cstheme="majorHAnsi"/>
          <w:lang w:eastAsia="zh-TW"/>
        </w:rPr>
        <w:t>, presented FP7 projects. In addition, ASGC also presented “Taiwan’s Participation on EU FP7 e-Infrastruct</w:t>
      </w:r>
      <w:r w:rsidR="00307F31" w:rsidRPr="0061720B">
        <w:rPr>
          <w:rFonts w:asciiTheme="majorHAnsi" w:eastAsia="DFKai-SB" w:hAnsiTheme="majorHAnsi" w:cstheme="majorHAnsi"/>
          <w:lang w:eastAsia="zh-TW"/>
        </w:rPr>
        <w:t>u</w:t>
      </w:r>
      <w:r w:rsidRPr="0061720B">
        <w:rPr>
          <w:rFonts w:asciiTheme="majorHAnsi" w:eastAsia="DFKai-SB" w:hAnsiTheme="majorHAnsi" w:cstheme="majorHAnsi"/>
          <w:lang w:eastAsia="zh-TW"/>
        </w:rPr>
        <w:t>re Projects” in the Workshop.</w:t>
      </w:r>
    </w:p>
    <w:p w14:paraId="3D0C1688" w14:textId="77777777" w:rsidR="00197896" w:rsidRPr="0061720B" w:rsidRDefault="00197896" w:rsidP="00197896">
      <w:pPr>
        <w:pStyle w:val="Heading4"/>
        <w:rPr>
          <w:rFonts w:asciiTheme="majorHAnsi" w:hAnsiTheme="majorHAnsi" w:cstheme="majorHAnsi"/>
        </w:rPr>
      </w:pPr>
      <w:r w:rsidRPr="0061720B">
        <w:rPr>
          <w:rFonts w:asciiTheme="majorHAnsi" w:hAnsiTheme="majorHAnsi" w:cstheme="majorHAnsi"/>
        </w:rPr>
        <w:lastRenderedPageBreak/>
        <w:t>TNA 2.4 Event Management</w:t>
      </w:r>
    </w:p>
    <w:p w14:paraId="13C92BFC" w14:textId="68811138" w:rsidR="00197896" w:rsidRPr="0061720B" w:rsidRDefault="00197896" w:rsidP="00197896">
      <w:pPr>
        <w:rPr>
          <w:rFonts w:asciiTheme="majorHAnsi" w:hAnsiTheme="majorHAnsi" w:cstheme="majorHAnsi"/>
        </w:rPr>
      </w:pPr>
      <w:r w:rsidRPr="0061720B">
        <w:rPr>
          <w:rFonts w:asciiTheme="majorHAnsi" w:hAnsiTheme="majorHAnsi" w:cstheme="majorHAnsi"/>
        </w:rPr>
        <w:t xml:space="preserve">In the first year, ASGC WP4 organized 3 Application Workshops </w:t>
      </w:r>
      <w:r w:rsidRPr="0061720B">
        <w:rPr>
          <w:rFonts w:asciiTheme="majorHAnsi" w:hAnsiTheme="majorHAnsi" w:cstheme="majorHAnsi"/>
          <w:lang w:eastAsia="zh-TW"/>
        </w:rPr>
        <w:t xml:space="preserve">and </w:t>
      </w:r>
      <w:r w:rsidRPr="0061720B">
        <w:rPr>
          <w:rFonts w:asciiTheme="majorHAnsi" w:hAnsiTheme="majorHAnsi" w:cstheme="majorHAnsi"/>
        </w:rPr>
        <w:t>1 international conference.  Among the three Application Wor</w:t>
      </w:r>
      <w:r w:rsidRPr="0061720B">
        <w:rPr>
          <w:rFonts w:asciiTheme="majorHAnsi" w:hAnsiTheme="majorHAnsi" w:cstheme="majorHAnsi"/>
          <w:lang w:eastAsia="zh-TW"/>
        </w:rPr>
        <w:t>k</w:t>
      </w:r>
      <w:r w:rsidRPr="0061720B">
        <w:rPr>
          <w:rFonts w:asciiTheme="majorHAnsi" w:hAnsiTheme="majorHAnsi" w:cstheme="majorHAnsi"/>
        </w:rPr>
        <w:t xml:space="preserve">shops, two of them were focusing on Natural Disaster Mitigation and one on Life Science. EU-Asia Training on Natural Disaster </w:t>
      </w:r>
      <w:proofErr w:type="gramStart"/>
      <w:r w:rsidRPr="0061720B">
        <w:rPr>
          <w:rFonts w:asciiTheme="majorHAnsi" w:hAnsiTheme="majorHAnsi" w:cstheme="majorHAnsi"/>
        </w:rPr>
        <w:t>Mitigation,</w:t>
      </w:r>
      <w:proofErr w:type="gramEnd"/>
      <w:r w:rsidRPr="0061720B">
        <w:rPr>
          <w:rFonts w:asciiTheme="majorHAnsi" w:hAnsiTheme="majorHAnsi" w:cstheme="majorHAnsi"/>
        </w:rPr>
        <w:t xml:space="preserve"> held on 11~12 November 2010, was coordinated by ASGC and </w:t>
      </w:r>
      <w:r w:rsidR="00307F31" w:rsidRPr="0061720B">
        <w:rPr>
          <w:rFonts w:asciiTheme="majorHAnsi" w:hAnsiTheme="majorHAnsi" w:cstheme="majorHAnsi"/>
        </w:rPr>
        <w:t xml:space="preserve">the </w:t>
      </w:r>
      <w:r w:rsidRPr="0061720B">
        <w:rPr>
          <w:rFonts w:asciiTheme="majorHAnsi" w:hAnsiTheme="majorHAnsi" w:cstheme="majorHAnsi"/>
        </w:rPr>
        <w:t xml:space="preserve">Advanced Science and Technology Institute (ASTI). It aimed to facilitate a grid-based e-Science Infrastructure for hazards mitigation in </w:t>
      </w:r>
      <w:r w:rsidR="00307F31" w:rsidRPr="0061720B">
        <w:rPr>
          <w:rFonts w:asciiTheme="majorHAnsi" w:hAnsiTheme="majorHAnsi" w:cstheme="majorHAnsi"/>
        </w:rPr>
        <w:t xml:space="preserve">the </w:t>
      </w:r>
      <w:r w:rsidRPr="0061720B">
        <w:rPr>
          <w:rFonts w:asciiTheme="majorHAnsi" w:hAnsiTheme="majorHAnsi" w:cstheme="majorHAnsi"/>
        </w:rPr>
        <w:t>Philippines with the collaboration of local domain experts</w:t>
      </w:r>
      <w:r w:rsidR="00307F31" w:rsidRPr="0061720B">
        <w:rPr>
          <w:rFonts w:asciiTheme="majorHAnsi" w:hAnsiTheme="majorHAnsi" w:cstheme="majorHAnsi"/>
          <w:lang w:eastAsia="zh-TW"/>
        </w:rPr>
        <w:t xml:space="preserve"> and</w:t>
      </w:r>
      <w:r w:rsidRPr="0061720B">
        <w:rPr>
          <w:rFonts w:asciiTheme="majorHAnsi" w:hAnsiTheme="majorHAnsi" w:cstheme="majorHAnsi"/>
        </w:rPr>
        <w:t xml:space="preserve"> 25 participants from both ASTI and PHILVOS (Philippine Institute of Volcanol</w:t>
      </w:r>
      <w:r w:rsidRPr="0061720B">
        <w:rPr>
          <w:rFonts w:asciiTheme="majorHAnsi" w:hAnsiTheme="majorHAnsi" w:cstheme="majorHAnsi"/>
          <w:lang w:eastAsia="zh-TW"/>
        </w:rPr>
        <w:t>o</w:t>
      </w:r>
      <w:r w:rsidRPr="0061720B">
        <w:rPr>
          <w:rFonts w:asciiTheme="majorHAnsi" w:hAnsiTheme="majorHAnsi" w:cstheme="majorHAnsi"/>
        </w:rPr>
        <w:t xml:space="preserve">gy and Seismology) attended the Workshop. Two tutors from ASGC taught how to run the SPECFEM3D and Finite Difference simulation via </w:t>
      </w:r>
      <w:proofErr w:type="spellStart"/>
      <w:r w:rsidRPr="0061720B">
        <w:rPr>
          <w:rFonts w:asciiTheme="majorHAnsi" w:hAnsiTheme="majorHAnsi" w:cstheme="majorHAnsi"/>
        </w:rPr>
        <w:t>EUAsia</w:t>
      </w:r>
      <w:proofErr w:type="spellEnd"/>
      <w:r w:rsidRPr="0061720B">
        <w:rPr>
          <w:rFonts w:asciiTheme="majorHAnsi" w:hAnsiTheme="majorHAnsi" w:cstheme="majorHAnsi"/>
        </w:rPr>
        <w:t xml:space="preserve"> Portal.</w:t>
      </w:r>
    </w:p>
    <w:p w14:paraId="27A92E73" w14:textId="77777777" w:rsidR="00197896" w:rsidRPr="0061720B" w:rsidRDefault="00197896" w:rsidP="00197896">
      <w:pPr>
        <w:spacing w:before="0" w:after="0"/>
        <w:jc w:val="left"/>
        <w:rPr>
          <w:rFonts w:asciiTheme="majorHAnsi" w:hAnsiTheme="majorHAnsi" w:cstheme="majorHAnsi"/>
          <w:lang w:eastAsia="zh-TW"/>
        </w:rPr>
      </w:pPr>
    </w:p>
    <w:p w14:paraId="2067CBB2" w14:textId="2C4B0AA8" w:rsidR="00197896" w:rsidRPr="0061720B" w:rsidRDefault="00197896" w:rsidP="00197896">
      <w:pPr>
        <w:rPr>
          <w:rFonts w:asciiTheme="majorHAnsi" w:hAnsiTheme="majorHAnsi" w:cstheme="majorHAnsi"/>
          <w:lang w:eastAsia="zh-TW"/>
        </w:rPr>
      </w:pPr>
      <w:r w:rsidRPr="0061720B">
        <w:rPr>
          <w:rFonts w:asciiTheme="majorHAnsi" w:hAnsiTheme="majorHAnsi" w:cstheme="majorHAnsi"/>
          <w:lang w:eastAsia="zh-TW"/>
        </w:rPr>
        <w:t>The second Natural Mitigation Workshop</w:t>
      </w:r>
      <w:r w:rsidR="007F3D61" w:rsidRPr="0061720B">
        <w:rPr>
          <w:rFonts w:asciiTheme="majorHAnsi" w:hAnsiTheme="majorHAnsi" w:cstheme="majorHAnsi"/>
          <w:lang w:eastAsia="zh-TW"/>
        </w:rPr>
        <w:t xml:space="preserve"> was held on 19 March 2011</w:t>
      </w:r>
      <w:r w:rsidRPr="0061720B">
        <w:rPr>
          <w:rFonts w:asciiTheme="majorHAnsi" w:hAnsiTheme="majorHAnsi" w:cstheme="majorHAnsi"/>
          <w:lang w:eastAsia="zh-TW"/>
        </w:rPr>
        <w:t xml:space="preserve"> (</w:t>
      </w:r>
      <w:hyperlink r:id="rId15" w:history="1">
        <w:r w:rsidRPr="0061720B">
          <w:rPr>
            <w:rStyle w:val="Hyperlink"/>
            <w:rFonts w:asciiTheme="majorHAnsi" w:hAnsiTheme="majorHAnsi" w:cstheme="majorHAnsi"/>
            <w:lang w:eastAsia="zh-TW"/>
          </w:rPr>
          <w:t>http://event.twgrid.org/isgc2011/NaturalDisasterMitigation.html</w:t>
        </w:r>
      </w:hyperlink>
      <w:r w:rsidRPr="0061720B">
        <w:rPr>
          <w:rFonts w:asciiTheme="majorHAnsi" w:hAnsiTheme="majorHAnsi" w:cstheme="majorHAnsi"/>
          <w:lang w:eastAsia="zh-TW"/>
        </w:rPr>
        <w:t xml:space="preserve">). Different from the previous workshop which specifically designed for Philippines earthquake experts, the March Workshop focused on more generic e-Science training </w:t>
      </w:r>
      <w:r w:rsidR="00307F31" w:rsidRPr="0061720B">
        <w:rPr>
          <w:rFonts w:asciiTheme="majorHAnsi" w:hAnsiTheme="majorHAnsi" w:cstheme="majorHAnsi"/>
          <w:lang w:eastAsia="zh-TW"/>
        </w:rPr>
        <w:t>i</w:t>
      </w:r>
      <w:r w:rsidRPr="0061720B">
        <w:rPr>
          <w:rFonts w:asciiTheme="majorHAnsi" w:hAnsiTheme="majorHAnsi" w:cstheme="majorHAnsi"/>
          <w:lang w:eastAsia="zh-TW"/>
        </w:rPr>
        <w:t>n Natural Disaster. Hence, two applications, earthquake and climate change, were focused</w:t>
      </w:r>
      <w:r w:rsidR="00307F31" w:rsidRPr="0061720B">
        <w:rPr>
          <w:rFonts w:asciiTheme="majorHAnsi" w:hAnsiTheme="majorHAnsi" w:cstheme="majorHAnsi"/>
          <w:lang w:eastAsia="zh-TW"/>
        </w:rPr>
        <w:t xml:space="preserve"> on</w:t>
      </w:r>
      <w:r w:rsidRPr="0061720B">
        <w:rPr>
          <w:rFonts w:asciiTheme="majorHAnsi" w:hAnsiTheme="majorHAnsi" w:cstheme="majorHAnsi"/>
          <w:lang w:eastAsia="zh-TW"/>
        </w:rPr>
        <w:t>. The concept</w:t>
      </w:r>
      <w:r w:rsidR="00307F31" w:rsidRPr="0061720B">
        <w:rPr>
          <w:rFonts w:asciiTheme="majorHAnsi" w:hAnsiTheme="majorHAnsi" w:cstheme="majorHAnsi"/>
          <w:lang w:eastAsia="zh-TW"/>
        </w:rPr>
        <w:t>s</w:t>
      </w:r>
      <w:r w:rsidRPr="0061720B">
        <w:rPr>
          <w:rFonts w:asciiTheme="majorHAnsi" w:hAnsiTheme="majorHAnsi" w:cstheme="majorHAnsi"/>
          <w:lang w:eastAsia="zh-TW"/>
        </w:rPr>
        <w:t xml:space="preserve"> of e-Science, e-Science environment, tools and applications were introduced.  Around 15 participants attended the Workshop.</w:t>
      </w:r>
    </w:p>
    <w:p w14:paraId="48FE1DF1" w14:textId="77777777" w:rsidR="00197896" w:rsidRPr="0061720B" w:rsidRDefault="00197896" w:rsidP="00197896">
      <w:pPr>
        <w:spacing w:before="0" w:after="0"/>
        <w:rPr>
          <w:rFonts w:asciiTheme="majorHAnsi" w:hAnsiTheme="majorHAnsi" w:cstheme="majorHAnsi"/>
          <w:lang w:eastAsia="zh-TW"/>
        </w:rPr>
      </w:pPr>
    </w:p>
    <w:p w14:paraId="57CF7BD1" w14:textId="55E4A3D9" w:rsidR="00197896" w:rsidRPr="0061720B" w:rsidRDefault="00197896" w:rsidP="00197896">
      <w:pPr>
        <w:rPr>
          <w:rFonts w:asciiTheme="majorHAnsi" w:hAnsiTheme="majorHAnsi" w:cstheme="majorHAnsi"/>
          <w:lang w:eastAsia="zh-TW"/>
        </w:rPr>
      </w:pPr>
      <w:r w:rsidRPr="0061720B">
        <w:rPr>
          <w:rFonts w:asciiTheme="majorHAnsi" w:hAnsiTheme="majorHAnsi" w:cstheme="majorHAnsi"/>
          <w:lang w:eastAsia="zh-TW"/>
        </w:rPr>
        <w:t xml:space="preserve">The e-Science Workshop on Life Science (http://event.twgrid.org/isgc2011/LifeScience.html) was held on 20 March 2011. This Workshop emphasized the e-Science applications </w:t>
      </w:r>
      <w:r w:rsidR="00307F31" w:rsidRPr="0061720B">
        <w:rPr>
          <w:rFonts w:asciiTheme="majorHAnsi" w:hAnsiTheme="majorHAnsi" w:cstheme="majorHAnsi"/>
          <w:lang w:eastAsia="zh-TW"/>
        </w:rPr>
        <w:t>i</w:t>
      </w:r>
      <w:r w:rsidRPr="0061720B">
        <w:rPr>
          <w:rFonts w:asciiTheme="majorHAnsi" w:hAnsiTheme="majorHAnsi" w:cstheme="majorHAnsi"/>
          <w:lang w:eastAsia="zh-TW"/>
        </w:rPr>
        <w:t xml:space="preserve">n Life Science including Drug Discovery and Next Generation Sequencing.  </w:t>
      </w:r>
      <w:r w:rsidR="00307F31" w:rsidRPr="0061720B">
        <w:rPr>
          <w:rFonts w:asciiTheme="majorHAnsi" w:hAnsiTheme="majorHAnsi" w:cstheme="majorHAnsi"/>
          <w:lang w:eastAsia="zh-TW"/>
        </w:rPr>
        <w:t xml:space="preserve">In total, </w:t>
      </w:r>
      <w:r w:rsidRPr="0061720B">
        <w:rPr>
          <w:rFonts w:asciiTheme="majorHAnsi" w:hAnsiTheme="majorHAnsi" w:cstheme="majorHAnsi"/>
          <w:lang w:eastAsia="zh-TW"/>
        </w:rPr>
        <w:t xml:space="preserve">15 participants attended the Workshop. </w:t>
      </w:r>
    </w:p>
    <w:p w14:paraId="4ACD2B0B" w14:textId="77777777" w:rsidR="00307F31" w:rsidRPr="0061720B" w:rsidRDefault="00307F31" w:rsidP="00197896">
      <w:pPr>
        <w:rPr>
          <w:rFonts w:asciiTheme="majorHAnsi" w:hAnsiTheme="majorHAnsi" w:cstheme="majorHAnsi"/>
          <w:lang w:eastAsia="zh-TW"/>
        </w:rPr>
      </w:pPr>
    </w:p>
    <w:p w14:paraId="4DCDF5E3" w14:textId="773B8808" w:rsidR="00197896" w:rsidRPr="0061720B" w:rsidRDefault="00197896" w:rsidP="00197896">
      <w:pPr>
        <w:rPr>
          <w:rFonts w:asciiTheme="majorHAnsi" w:hAnsiTheme="majorHAnsi" w:cstheme="majorHAnsi"/>
          <w:lang w:eastAsia="zh-TW"/>
        </w:rPr>
      </w:pPr>
      <w:r w:rsidRPr="0061720B">
        <w:rPr>
          <w:rFonts w:asciiTheme="majorHAnsi" w:hAnsiTheme="majorHAnsi" w:cstheme="majorHAnsi"/>
          <w:b/>
          <w:lang w:eastAsia="zh-TW"/>
        </w:rPr>
        <w:t>International Symposium on Grids and Clouds (ISGC):</w:t>
      </w:r>
      <w:r w:rsidRPr="0061720B">
        <w:rPr>
          <w:rFonts w:asciiTheme="majorHAnsi" w:hAnsiTheme="majorHAnsi" w:cstheme="majorHAnsi"/>
          <w:lang w:eastAsia="zh-TW"/>
        </w:rPr>
        <w:t xml:space="preserve"> </w:t>
      </w:r>
      <w:r w:rsidRPr="0061720B">
        <w:rPr>
          <w:rFonts w:asciiTheme="majorHAnsi" w:hAnsiTheme="majorHAnsi" w:cstheme="majorHAnsi"/>
          <w:lang w:val="en-US" w:eastAsia="zh-TW"/>
        </w:rPr>
        <w:t xml:space="preserve">ISGC is one of the biggest forums among the Asia Pacific e-Science communities to exchange information between European and Asian partners. This annual event attracts middleware developers, end users, project leaders and policy makers from Europe, Asia and the </w:t>
      </w:r>
      <w:smartTag w:uri="urn:schemas-microsoft-com:office:smarttags" w:element="country-region">
        <w:smartTag w:uri="urn:schemas-microsoft-com:office:smarttags" w:element="place">
          <w:r w:rsidRPr="0061720B">
            <w:rPr>
              <w:rFonts w:asciiTheme="majorHAnsi" w:hAnsiTheme="majorHAnsi" w:cstheme="majorHAnsi"/>
              <w:lang w:val="en-US" w:eastAsia="zh-TW"/>
            </w:rPr>
            <w:t>US</w:t>
          </w:r>
        </w:smartTag>
      </w:smartTag>
      <w:r w:rsidRPr="0061720B">
        <w:rPr>
          <w:rFonts w:asciiTheme="majorHAnsi" w:hAnsiTheme="majorHAnsi" w:cstheme="majorHAnsi"/>
          <w:lang w:val="en-US" w:eastAsia="zh-TW"/>
        </w:rPr>
        <w:t xml:space="preserve">. Hence, the ISGC becomes one of the key vehicles for communication </w:t>
      </w:r>
      <w:r w:rsidR="00307F31" w:rsidRPr="0061720B">
        <w:rPr>
          <w:rFonts w:asciiTheme="majorHAnsi" w:hAnsiTheme="majorHAnsi" w:cstheme="majorHAnsi"/>
          <w:lang w:val="en-US" w:eastAsia="zh-TW"/>
        </w:rPr>
        <w:t xml:space="preserve">between </w:t>
      </w:r>
      <w:r w:rsidRPr="0061720B">
        <w:rPr>
          <w:rFonts w:asciiTheme="majorHAnsi" w:hAnsiTheme="majorHAnsi" w:cstheme="majorHAnsi"/>
          <w:lang w:val="en-US" w:eastAsia="zh-TW"/>
        </w:rPr>
        <w:t xml:space="preserve">the European and Asian user communities, both for disseminating information about the project and for receiving direct feedback from the partners as well as from the wider community. </w:t>
      </w:r>
      <w:r w:rsidR="00307F31" w:rsidRPr="0061720B">
        <w:rPr>
          <w:rFonts w:asciiTheme="majorHAnsi" w:hAnsiTheme="majorHAnsi" w:cstheme="majorHAnsi"/>
          <w:lang w:val="en-US" w:eastAsia="zh-TW"/>
        </w:rPr>
        <w:t>This year, i</w:t>
      </w:r>
      <w:r w:rsidRPr="0061720B">
        <w:rPr>
          <w:rFonts w:asciiTheme="majorHAnsi" w:hAnsiTheme="majorHAnsi" w:cstheme="majorHAnsi"/>
          <w:lang w:val="en-US" w:eastAsia="zh-TW"/>
        </w:rPr>
        <w:t xml:space="preserve">t brought </w:t>
      </w:r>
      <w:r w:rsidR="00307F31" w:rsidRPr="0061720B">
        <w:rPr>
          <w:rFonts w:asciiTheme="majorHAnsi" w:hAnsiTheme="majorHAnsi" w:cstheme="majorHAnsi"/>
          <w:lang w:val="en-US" w:eastAsia="zh-TW"/>
        </w:rPr>
        <w:t xml:space="preserve">together </w:t>
      </w:r>
      <w:r w:rsidRPr="0061720B">
        <w:rPr>
          <w:rFonts w:asciiTheme="majorHAnsi" w:hAnsiTheme="majorHAnsi" w:cstheme="majorHAnsi"/>
          <w:lang w:val="en-US" w:eastAsia="zh-TW"/>
        </w:rPr>
        <w:t>250 people from 25 countries.</w:t>
      </w:r>
    </w:p>
    <w:p w14:paraId="715EF40E" w14:textId="77777777" w:rsidR="00197896" w:rsidRPr="0061720B" w:rsidRDefault="00197896" w:rsidP="00197896">
      <w:pPr>
        <w:spacing w:before="0" w:after="0"/>
        <w:rPr>
          <w:rFonts w:asciiTheme="majorHAnsi" w:hAnsiTheme="majorHAnsi" w:cstheme="majorHAnsi"/>
          <w:lang w:eastAsia="zh-TW"/>
        </w:rPr>
      </w:pPr>
    </w:p>
    <w:p w14:paraId="62C5C12F" w14:textId="13A3FDFE" w:rsidR="00197896" w:rsidRPr="0061720B" w:rsidRDefault="00197896" w:rsidP="00197896">
      <w:pPr>
        <w:rPr>
          <w:rFonts w:asciiTheme="majorHAnsi" w:hAnsiTheme="majorHAnsi" w:cstheme="majorHAnsi"/>
          <w:lang w:eastAsia="zh-TW"/>
        </w:rPr>
      </w:pPr>
      <w:r w:rsidRPr="0061720B">
        <w:rPr>
          <w:rStyle w:val="content1"/>
          <w:rFonts w:asciiTheme="majorHAnsi" w:hAnsiTheme="majorHAnsi" w:cstheme="majorHAnsi"/>
        </w:rPr>
        <w:t>The</w:t>
      </w:r>
      <w:r w:rsidRPr="0061720B">
        <w:rPr>
          <w:rFonts w:asciiTheme="majorHAnsi" w:hAnsiTheme="majorHAnsi" w:cstheme="majorHAnsi"/>
          <w:color w:val="000000"/>
        </w:rPr>
        <w:t xml:space="preserve"> International Symposium on Grids and Clouds</w:t>
      </w:r>
      <w:r w:rsidRPr="0061720B">
        <w:rPr>
          <w:rStyle w:val="content1"/>
          <w:rFonts w:asciiTheme="majorHAnsi" w:hAnsiTheme="majorHAnsi" w:cstheme="majorHAnsi"/>
        </w:rPr>
        <w:t xml:space="preserve"> (ISGC 2011) in conjunction with the Open Grid Forum (</w:t>
      </w:r>
      <w:hyperlink r:id="rId16" w:tgtFrame="_blank" w:history="1">
        <w:r w:rsidRPr="0061720B">
          <w:rPr>
            <w:rStyle w:val="Hyperlink"/>
            <w:rFonts w:asciiTheme="majorHAnsi" w:hAnsiTheme="majorHAnsi" w:cstheme="majorHAnsi"/>
          </w:rPr>
          <w:t>OGF 31</w:t>
        </w:r>
      </w:hyperlink>
      <w:r w:rsidRPr="0061720B">
        <w:rPr>
          <w:rStyle w:val="content1"/>
          <w:rFonts w:asciiTheme="majorHAnsi" w:hAnsiTheme="majorHAnsi" w:cstheme="majorHAnsi"/>
        </w:rPr>
        <w:t>) w</w:t>
      </w:r>
      <w:r w:rsidRPr="0061720B">
        <w:rPr>
          <w:rStyle w:val="content1"/>
          <w:rFonts w:asciiTheme="majorHAnsi" w:hAnsiTheme="majorHAnsi" w:cstheme="majorHAnsi"/>
          <w:lang w:eastAsia="zh-TW"/>
        </w:rPr>
        <w:t>as</w:t>
      </w:r>
      <w:r w:rsidRPr="0061720B">
        <w:rPr>
          <w:rStyle w:val="content1"/>
          <w:rFonts w:asciiTheme="majorHAnsi" w:hAnsiTheme="majorHAnsi" w:cstheme="majorHAnsi"/>
        </w:rPr>
        <w:t xml:space="preserve"> held at Academia </w:t>
      </w:r>
      <w:proofErr w:type="spellStart"/>
      <w:r w:rsidRPr="0061720B">
        <w:rPr>
          <w:rStyle w:val="content1"/>
          <w:rFonts w:asciiTheme="majorHAnsi" w:hAnsiTheme="majorHAnsi" w:cstheme="majorHAnsi"/>
        </w:rPr>
        <w:t>Sinica</w:t>
      </w:r>
      <w:proofErr w:type="spellEnd"/>
      <w:r w:rsidRPr="0061720B">
        <w:rPr>
          <w:rStyle w:val="content1"/>
          <w:rFonts w:asciiTheme="majorHAnsi" w:hAnsiTheme="majorHAnsi" w:cstheme="majorHAnsi"/>
        </w:rPr>
        <w:t xml:space="preserve"> in Taipei from 21-25 March 2011 with other co-located events from 19-21 March 2011, including: IGTF All-Hands Meeting, IDGF Tutorial, </w:t>
      </w:r>
      <w:proofErr w:type="spellStart"/>
      <w:r w:rsidRPr="0061720B">
        <w:rPr>
          <w:rStyle w:val="content1"/>
          <w:rFonts w:asciiTheme="majorHAnsi" w:hAnsiTheme="majorHAnsi" w:cstheme="majorHAnsi"/>
        </w:rPr>
        <w:t>Asia@home</w:t>
      </w:r>
      <w:proofErr w:type="spellEnd"/>
      <w:r w:rsidRPr="0061720B">
        <w:rPr>
          <w:rStyle w:val="content1"/>
          <w:rFonts w:asciiTheme="majorHAnsi" w:hAnsiTheme="majorHAnsi" w:cstheme="majorHAnsi"/>
        </w:rPr>
        <w:t xml:space="preserve"> </w:t>
      </w:r>
      <w:proofErr w:type="spellStart"/>
      <w:r w:rsidRPr="0061720B">
        <w:rPr>
          <w:rStyle w:val="content1"/>
          <w:rFonts w:asciiTheme="majorHAnsi" w:hAnsiTheme="majorHAnsi" w:cstheme="majorHAnsi"/>
        </w:rPr>
        <w:t>Hackfest</w:t>
      </w:r>
      <w:proofErr w:type="spellEnd"/>
      <w:r w:rsidRPr="0061720B">
        <w:rPr>
          <w:rStyle w:val="content1"/>
          <w:rFonts w:asciiTheme="majorHAnsi" w:hAnsiTheme="majorHAnsi" w:cstheme="majorHAnsi"/>
        </w:rPr>
        <w:t xml:space="preserve">, and </w:t>
      </w:r>
      <w:proofErr w:type="spellStart"/>
      <w:r w:rsidRPr="0061720B">
        <w:rPr>
          <w:rStyle w:val="content1"/>
          <w:rFonts w:asciiTheme="majorHAnsi" w:hAnsiTheme="majorHAnsi" w:cstheme="majorHAnsi"/>
        </w:rPr>
        <w:t>iRODS</w:t>
      </w:r>
      <w:proofErr w:type="spellEnd"/>
      <w:r w:rsidRPr="0061720B">
        <w:rPr>
          <w:rStyle w:val="content1"/>
          <w:rFonts w:asciiTheme="majorHAnsi" w:hAnsiTheme="majorHAnsi" w:cstheme="majorHAnsi"/>
        </w:rPr>
        <w:t xml:space="preserve"> Workshop.</w:t>
      </w:r>
      <w:r w:rsidRPr="0061720B">
        <w:rPr>
          <w:rStyle w:val="content1"/>
          <w:rFonts w:asciiTheme="majorHAnsi" w:hAnsiTheme="majorHAnsi" w:cstheme="majorHAnsi"/>
          <w:lang w:eastAsia="zh-TW"/>
        </w:rPr>
        <w:t xml:space="preserve"> </w:t>
      </w:r>
      <w:r w:rsidRPr="0061720B">
        <w:rPr>
          <w:rFonts w:asciiTheme="majorHAnsi" w:hAnsiTheme="majorHAnsi" w:cstheme="majorHAnsi"/>
        </w:rPr>
        <w:t>Theme of ISGC 2011 is "Seamless distributed computing infrastructures": The research community is making wide-spread use of distributed computing facilities. Linking together computer centr</w:t>
      </w:r>
      <w:r w:rsidRPr="0061720B">
        <w:rPr>
          <w:rFonts w:asciiTheme="majorHAnsi" w:hAnsiTheme="majorHAnsi" w:cstheme="majorHAnsi"/>
          <w:lang w:eastAsia="zh-TW"/>
        </w:rPr>
        <w:t>e</w:t>
      </w:r>
      <w:r w:rsidRPr="0061720B">
        <w:rPr>
          <w:rFonts w:asciiTheme="majorHAnsi" w:hAnsiTheme="majorHAnsi" w:cstheme="majorHAnsi"/>
        </w:rPr>
        <w:t>s, production grids, desktop systems or public clouds, many user communities have been able to expand the scope of the research they undertake and the speed at which they can produce results. The focus of ISGC2011 highlight</w:t>
      </w:r>
      <w:r w:rsidRPr="0061720B">
        <w:rPr>
          <w:rFonts w:asciiTheme="majorHAnsi" w:hAnsiTheme="majorHAnsi" w:cstheme="majorHAnsi"/>
          <w:lang w:eastAsia="zh-TW"/>
        </w:rPr>
        <w:t>ed</w:t>
      </w:r>
      <w:r w:rsidRPr="0061720B">
        <w:rPr>
          <w:rFonts w:asciiTheme="majorHAnsi" w:hAnsiTheme="majorHAnsi" w:cstheme="majorHAnsi"/>
        </w:rPr>
        <w:t xml:space="preserve"> the opportunities that exist for the research community in better integrated computing infrastructures and the steps necessary to achieve the vision of a seamless global research infrastructure. This year 8 FP7 </w:t>
      </w:r>
      <w:proofErr w:type="gramStart"/>
      <w:r w:rsidRPr="0061720B">
        <w:rPr>
          <w:rFonts w:asciiTheme="majorHAnsi" w:hAnsiTheme="majorHAnsi" w:cstheme="majorHAnsi"/>
        </w:rPr>
        <w:t>projects  attend</w:t>
      </w:r>
      <w:r w:rsidR="00307F31" w:rsidRPr="0061720B">
        <w:rPr>
          <w:rFonts w:asciiTheme="majorHAnsi" w:hAnsiTheme="majorHAnsi" w:cstheme="majorHAnsi"/>
        </w:rPr>
        <w:t>ed</w:t>
      </w:r>
      <w:proofErr w:type="gramEnd"/>
      <w:r w:rsidRPr="0061720B">
        <w:rPr>
          <w:rFonts w:asciiTheme="majorHAnsi" w:hAnsiTheme="majorHAnsi" w:cstheme="majorHAnsi"/>
        </w:rPr>
        <w:t xml:space="preserve">, they </w:t>
      </w:r>
      <w:r w:rsidR="00F86794" w:rsidRPr="0061720B">
        <w:rPr>
          <w:rFonts w:asciiTheme="majorHAnsi" w:hAnsiTheme="majorHAnsi" w:cstheme="majorHAnsi"/>
        </w:rPr>
        <w:t>we</w:t>
      </w:r>
      <w:r w:rsidRPr="0061720B">
        <w:rPr>
          <w:rFonts w:asciiTheme="majorHAnsi" w:hAnsiTheme="majorHAnsi" w:cstheme="majorHAnsi"/>
        </w:rPr>
        <w:t>re: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EUIndiaGrid-2, GISELA, EMI, DEGISCO, CHAIN, </w:t>
      </w:r>
      <w:proofErr w:type="spellStart"/>
      <w:r w:rsidRPr="0061720B">
        <w:rPr>
          <w:rFonts w:asciiTheme="majorHAnsi" w:hAnsiTheme="majorHAnsi" w:cstheme="majorHAnsi"/>
        </w:rPr>
        <w:t>neuGrid</w:t>
      </w:r>
      <w:proofErr w:type="spellEnd"/>
      <w:r w:rsidRPr="0061720B">
        <w:rPr>
          <w:rFonts w:asciiTheme="majorHAnsi" w:hAnsiTheme="majorHAnsi" w:cstheme="majorHAnsi"/>
        </w:rPr>
        <w:t xml:space="preserve"> and e-</w:t>
      </w:r>
      <w:proofErr w:type="spellStart"/>
      <w:r w:rsidRPr="0061720B">
        <w:rPr>
          <w:rFonts w:asciiTheme="majorHAnsi" w:hAnsiTheme="majorHAnsi" w:cstheme="majorHAnsi"/>
        </w:rPr>
        <w:t>ScienceTalk</w:t>
      </w:r>
      <w:proofErr w:type="spellEnd"/>
      <w:r w:rsidRPr="0061720B">
        <w:rPr>
          <w:rFonts w:asciiTheme="majorHAnsi" w:hAnsiTheme="majorHAnsi" w:cstheme="majorHAnsi"/>
        </w:rPr>
        <w:t xml:space="preserve">. </w:t>
      </w:r>
      <w:r w:rsidR="00307F31" w:rsidRPr="0061720B">
        <w:rPr>
          <w:rFonts w:asciiTheme="majorHAnsi" w:hAnsiTheme="majorHAnsi" w:cstheme="majorHAnsi"/>
        </w:rPr>
        <w:t xml:space="preserve">In total </w:t>
      </w:r>
      <w:r w:rsidRPr="0061720B">
        <w:rPr>
          <w:rFonts w:asciiTheme="majorHAnsi" w:hAnsiTheme="majorHAnsi" w:cstheme="majorHAnsi"/>
          <w:lang w:eastAsia="zh-TW"/>
        </w:rPr>
        <w:t>12</w:t>
      </w:r>
      <w:r w:rsidRPr="0061720B">
        <w:rPr>
          <w:rFonts w:asciiTheme="majorHAnsi" w:hAnsiTheme="majorHAnsi" w:cstheme="majorHAnsi"/>
          <w:color w:val="000000"/>
        </w:rPr>
        <w:t xml:space="preserve"> Asia countries g</w:t>
      </w:r>
      <w:r w:rsidRPr="0061720B">
        <w:rPr>
          <w:rFonts w:asciiTheme="majorHAnsi" w:hAnsiTheme="majorHAnsi" w:cstheme="majorHAnsi"/>
          <w:color w:val="000000"/>
          <w:lang w:eastAsia="zh-TW"/>
        </w:rPr>
        <w:t>a</w:t>
      </w:r>
      <w:r w:rsidRPr="0061720B">
        <w:rPr>
          <w:rFonts w:asciiTheme="majorHAnsi" w:hAnsiTheme="majorHAnsi" w:cstheme="majorHAnsi"/>
          <w:color w:val="000000"/>
        </w:rPr>
        <w:t xml:space="preserve">ve reports on their current status at the “Grids and Clouds Activities on Asia Pacific” Session. </w:t>
      </w:r>
      <w:r w:rsidRPr="0061720B">
        <w:rPr>
          <w:rFonts w:asciiTheme="majorHAnsi" w:hAnsiTheme="majorHAnsi" w:cstheme="majorHAnsi"/>
          <w:color w:val="000000"/>
          <w:lang w:eastAsia="zh-TW"/>
        </w:rPr>
        <w:t xml:space="preserve"> </w:t>
      </w:r>
      <w:r w:rsidRPr="0061720B">
        <w:rPr>
          <w:rFonts w:asciiTheme="majorHAnsi" w:hAnsiTheme="majorHAnsi" w:cstheme="majorHAnsi"/>
        </w:rPr>
        <w:t>In addition,</w:t>
      </w:r>
      <w:r w:rsidRPr="0061720B">
        <w:rPr>
          <w:rFonts w:asciiTheme="majorHAnsi" w:hAnsiTheme="majorHAnsi" w:cstheme="majorHAnsi"/>
          <w:lang w:eastAsia="zh-TW"/>
        </w:rPr>
        <w:t xml:space="preserve"> ASGC delivered six talks, they are: (1) e-Science Development in Taiwan, (2) e-Social Science Development in Taiwan: Scalable Social Simulation Using Commodity Computing, (3) High-density Grid Storage System Optimization at ASGC, (4) Grid Interoperation: SRM-</w:t>
      </w:r>
      <w:proofErr w:type="spellStart"/>
      <w:r w:rsidRPr="0061720B">
        <w:rPr>
          <w:rFonts w:asciiTheme="majorHAnsi" w:hAnsiTheme="majorHAnsi" w:cstheme="majorHAnsi"/>
          <w:lang w:eastAsia="zh-TW"/>
        </w:rPr>
        <w:t>iRODS</w:t>
      </w:r>
      <w:proofErr w:type="spellEnd"/>
      <w:r w:rsidRPr="0061720B">
        <w:rPr>
          <w:rFonts w:asciiTheme="majorHAnsi" w:hAnsiTheme="majorHAnsi" w:cstheme="majorHAnsi"/>
          <w:lang w:eastAsia="zh-TW"/>
        </w:rPr>
        <w:t xml:space="preserve"> Interface Development, (5) Structure-based Drug Discovery on Grid, (6) e-Science on Weather Simulation Using WRF Model. Detailed Conference Program could be found at http://event.twgrid.org/isgc2011/program.html.</w:t>
      </w:r>
    </w:p>
    <w:p w14:paraId="0E8CB6AF" w14:textId="77777777" w:rsidR="002C1F3E" w:rsidRPr="0061720B" w:rsidRDefault="002C1F3E" w:rsidP="0011248E">
      <w:pPr>
        <w:pStyle w:val="Heading3"/>
        <w:rPr>
          <w:rFonts w:asciiTheme="majorHAnsi" w:hAnsiTheme="majorHAnsi" w:cstheme="majorHAnsi"/>
        </w:rPr>
      </w:pPr>
      <w:bookmarkStart w:id="15" w:name="_Toc290048074"/>
      <w:bookmarkStart w:id="16" w:name="_Toc291179468"/>
      <w:r w:rsidRPr="0061720B">
        <w:rPr>
          <w:rFonts w:asciiTheme="majorHAnsi" w:hAnsiTheme="majorHAnsi" w:cstheme="majorHAnsi"/>
        </w:rPr>
        <w:lastRenderedPageBreak/>
        <w:t>WP3 – NA3 User Community Coordination (Total PM: 30)</w:t>
      </w:r>
      <w:bookmarkEnd w:id="15"/>
      <w:bookmarkEnd w:id="16"/>
    </w:p>
    <w:p w14:paraId="474920DB" w14:textId="033A48C7" w:rsidR="002C1F3E" w:rsidRPr="0061720B" w:rsidRDefault="002C1F3E" w:rsidP="002C1F3E">
      <w:pPr>
        <w:rPr>
          <w:rFonts w:asciiTheme="majorHAnsi" w:hAnsiTheme="majorHAnsi" w:cstheme="majorHAnsi"/>
          <w:szCs w:val="22"/>
          <w:lang w:eastAsia="zh-TW"/>
        </w:rPr>
      </w:pPr>
      <w:r w:rsidRPr="0061720B">
        <w:rPr>
          <w:rFonts w:asciiTheme="majorHAnsi" w:hAnsiTheme="majorHAnsi" w:cstheme="majorHAnsi"/>
          <w:szCs w:val="22"/>
          <w:lang w:eastAsia="zh-TW"/>
        </w:rPr>
        <w:t xml:space="preserve">ASGC coordinates the e-Science infrastructure support and user community engagement with all the APGI partners. </w:t>
      </w:r>
      <w:r w:rsidRPr="0061720B">
        <w:rPr>
          <w:rFonts w:asciiTheme="majorHAnsi" w:hAnsiTheme="majorHAnsi" w:cstheme="majorHAnsi"/>
          <w:bCs/>
          <w:szCs w:val="22"/>
          <w:lang w:eastAsia="zh-TW"/>
        </w:rPr>
        <w:t>With stable infrastructure contributed by distributed resource centres at partner si</w:t>
      </w:r>
      <w:r w:rsidR="00080754" w:rsidRPr="0061720B">
        <w:rPr>
          <w:rFonts w:asciiTheme="majorHAnsi" w:hAnsiTheme="majorHAnsi" w:cstheme="majorHAnsi"/>
          <w:bCs/>
          <w:szCs w:val="22"/>
          <w:lang w:eastAsia="zh-TW"/>
        </w:rPr>
        <w:t>t</w:t>
      </w:r>
      <w:r w:rsidRPr="0061720B">
        <w:rPr>
          <w:rFonts w:asciiTheme="majorHAnsi" w:hAnsiTheme="majorHAnsi" w:cstheme="majorHAnsi"/>
          <w:bCs/>
          <w:szCs w:val="22"/>
          <w:lang w:eastAsia="zh-TW"/>
        </w:rPr>
        <w:t xml:space="preserve">es, users could access to </w:t>
      </w:r>
      <w:proofErr w:type="spellStart"/>
      <w:r w:rsidRPr="0061720B">
        <w:rPr>
          <w:rFonts w:asciiTheme="majorHAnsi" w:hAnsiTheme="majorHAnsi" w:cstheme="majorHAnsi"/>
          <w:bCs/>
          <w:szCs w:val="22"/>
          <w:lang w:eastAsia="zh-TW"/>
        </w:rPr>
        <w:t>EUAsia</w:t>
      </w:r>
      <w:proofErr w:type="spellEnd"/>
      <w:r w:rsidRPr="0061720B">
        <w:rPr>
          <w:rFonts w:asciiTheme="majorHAnsi" w:hAnsiTheme="majorHAnsi" w:cstheme="majorHAnsi"/>
          <w:bCs/>
          <w:szCs w:val="22"/>
          <w:lang w:eastAsia="zh-TW"/>
        </w:rPr>
        <w:t xml:space="preserve"> resources and collaborate with partners and e-Science communities easily. With the driver of real user requirements, </w:t>
      </w:r>
      <w:r w:rsidR="004A53FB" w:rsidRPr="0061720B">
        <w:rPr>
          <w:rFonts w:asciiTheme="majorHAnsi" w:hAnsiTheme="majorHAnsi" w:cstheme="majorHAnsi"/>
          <w:bCs/>
          <w:szCs w:val="22"/>
          <w:lang w:eastAsia="zh-TW"/>
        </w:rPr>
        <w:t xml:space="preserve">ASGC focuses </w:t>
      </w:r>
      <w:proofErr w:type="gramStart"/>
      <w:r w:rsidR="004A53FB" w:rsidRPr="0061720B">
        <w:rPr>
          <w:rFonts w:asciiTheme="majorHAnsi" w:hAnsiTheme="majorHAnsi" w:cstheme="majorHAnsi"/>
          <w:bCs/>
          <w:szCs w:val="22"/>
          <w:lang w:eastAsia="zh-TW"/>
        </w:rPr>
        <w:t xml:space="preserve">on </w:t>
      </w:r>
      <w:r w:rsidRPr="0061720B">
        <w:rPr>
          <w:rFonts w:asciiTheme="majorHAnsi" w:hAnsiTheme="majorHAnsi" w:cstheme="majorHAnsi"/>
          <w:bCs/>
          <w:szCs w:val="22"/>
          <w:lang w:eastAsia="zh-TW"/>
        </w:rPr>
        <w:t xml:space="preserve"> problems</w:t>
      </w:r>
      <w:proofErr w:type="gramEnd"/>
      <w:r w:rsidRPr="0061720B">
        <w:rPr>
          <w:rFonts w:asciiTheme="majorHAnsi" w:hAnsiTheme="majorHAnsi" w:cstheme="majorHAnsi"/>
          <w:bCs/>
          <w:szCs w:val="22"/>
          <w:lang w:eastAsia="zh-TW"/>
        </w:rPr>
        <w:t xml:space="preserve"> </w:t>
      </w:r>
      <w:r w:rsidR="00080754" w:rsidRPr="0061720B">
        <w:rPr>
          <w:rFonts w:asciiTheme="majorHAnsi" w:hAnsiTheme="majorHAnsi" w:cstheme="majorHAnsi"/>
          <w:bCs/>
          <w:szCs w:val="22"/>
          <w:lang w:eastAsia="zh-TW"/>
        </w:rPr>
        <w:t xml:space="preserve">that tackle </w:t>
      </w:r>
      <w:r w:rsidRPr="0061720B">
        <w:rPr>
          <w:rFonts w:asciiTheme="majorHAnsi" w:hAnsiTheme="majorHAnsi" w:cstheme="majorHAnsi"/>
          <w:bCs/>
          <w:szCs w:val="22"/>
          <w:lang w:eastAsia="zh-TW"/>
        </w:rPr>
        <w:t>Asia</w:t>
      </w:r>
      <w:r w:rsidR="00080754" w:rsidRPr="0061720B">
        <w:rPr>
          <w:rFonts w:asciiTheme="majorHAnsi" w:hAnsiTheme="majorHAnsi" w:cstheme="majorHAnsi"/>
          <w:bCs/>
          <w:szCs w:val="22"/>
          <w:lang w:eastAsia="zh-TW"/>
        </w:rPr>
        <w:t>’s</w:t>
      </w:r>
      <w:r w:rsidRPr="0061720B">
        <w:rPr>
          <w:rFonts w:asciiTheme="majorHAnsi" w:hAnsiTheme="majorHAnsi" w:cstheme="majorHAnsi"/>
          <w:bCs/>
          <w:szCs w:val="22"/>
          <w:lang w:eastAsia="zh-TW"/>
        </w:rPr>
        <w:t xml:space="preserve"> concerns and demonstrate the value of collaboration </w:t>
      </w:r>
      <w:r w:rsidR="00080754" w:rsidRPr="0061720B">
        <w:rPr>
          <w:rFonts w:asciiTheme="majorHAnsi" w:hAnsiTheme="majorHAnsi" w:cstheme="majorHAnsi"/>
          <w:bCs/>
          <w:szCs w:val="22"/>
          <w:lang w:eastAsia="zh-TW"/>
        </w:rPr>
        <w:t>through the</w:t>
      </w:r>
      <w:r w:rsidRPr="0061720B">
        <w:rPr>
          <w:rFonts w:asciiTheme="majorHAnsi" w:hAnsiTheme="majorHAnsi" w:cstheme="majorHAnsi"/>
          <w:bCs/>
          <w:szCs w:val="22"/>
          <w:lang w:eastAsia="zh-TW"/>
        </w:rPr>
        <w:t xml:space="preserve"> e-Science paradigm. Main activities are described as followed:</w:t>
      </w:r>
    </w:p>
    <w:p w14:paraId="5B7E3DC2"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TNA3.2 User &amp; Community Support Team</w:t>
      </w:r>
    </w:p>
    <w:p w14:paraId="15143144" w14:textId="77777777" w:rsidR="002C1F3E" w:rsidRPr="0061720B" w:rsidRDefault="002C1F3E" w:rsidP="002C1F3E">
      <w:pPr>
        <w:rPr>
          <w:rFonts w:asciiTheme="majorHAnsi" w:hAnsiTheme="majorHAnsi" w:cstheme="majorHAnsi"/>
          <w:bCs/>
          <w:lang w:eastAsia="zh-TW"/>
        </w:rPr>
      </w:pPr>
      <w:r w:rsidRPr="0061720B">
        <w:rPr>
          <w:rFonts w:asciiTheme="majorHAnsi" w:hAnsiTheme="majorHAnsi" w:cstheme="majorHAnsi"/>
          <w:bCs/>
          <w:lang w:eastAsia="zh-TW"/>
        </w:rPr>
        <w:t>ASGC provided user support to the following applications:</w:t>
      </w:r>
    </w:p>
    <w:p w14:paraId="6FD5DDBB" w14:textId="77777777" w:rsidR="00080754" w:rsidRPr="0061720B" w:rsidRDefault="00080754" w:rsidP="002C1F3E">
      <w:pPr>
        <w:rPr>
          <w:rFonts w:asciiTheme="majorHAnsi" w:hAnsiTheme="majorHAnsi" w:cstheme="majorHAnsi"/>
          <w:b/>
          <w:bCs/>
          <w:lang w:eastAsia="zh-TW"/>
        </w:rPr>
      </w:pPr>
    </w:p>
    <w:p w14:paraId="42B2C5DC" w14:textId="77777777" w:rsidR="002C1F3E" w:rsidRPr="0061720B" w:rsidRDefault="002C1F3E" w:rsidP="002C1F3E">
      <w:pPr>
        <w:rPr>
          <w:rFonts w:asciiTheme="majorHAnsi" w:hAnsiTheme="majorHAnsi" w:cstheme="majorHAnsi"/>
          <w:bCs/>
          <w:lang w:eastAsia="zh-TW"/>
        </w:rPr>
      </w:pPr>
      <w:r w:rsidRPr="0061720B">
        <w:rPr>
          <w:rFonts w:asciiTheme="majorHAnsi" w:hAnsiTheme="majorHAnsi" w:cstheme="majorHAnsi"/>
          <w:b/>
          <w:bCs/>
          <w:lang w:eastAsia="zh-TW"/>
        </w:rPr>
        <w:t>High Energy Physics (HEP):</w:t>
      </w:r>
      <w:r w:rsidRPr="0061720B">
        <w:rPr>
          <w:rFonts w:asciiTheme="majorHAnsi" w:hAnsiTheme="majorHAnsi" w:cstheme="majorHAnsi"/>
          <w:bCs/>
          <w:lang w:eastAsia="zh-TW"/>
        </w:rPr>
        <w:t xml:space="preserve"> </w:t>
      </w:r>
      <w:r w:rsidRPr="0061720B">
        <w:rPr>
          <w:rFonts w:asciiTheme="majorHAnsi" w:hAnsiTheme="majorHAnsi" w:cstheme="majorHAnsi"/>
        </w:rPr>
        <w:t xml:space="preserve">CERN’s Large Hadron Collider had accelerated its twin beams of protons to </w:t>
      </w:r>
      <w:proofErr w:type="gramStart"/>
      <w:r w:rsidRPr="0061720B">
        <w:rPr>
          <w:rFonts w:asciiTheme="majorHAnsi" w:hAnsiTheme="majorHAnsi" w:cstheme="majorHAnsi"/>
        </w:rPr>
        <w:t>an energy</w:t>
      </w:r>
      <w:proofErr w:type="gramEnd"/>
      <w:r w:rsidRPr="0061720B">
        <w:rPr>
          <w:rFonts w:asciiTheme="majorHAnsi" w:hAnsiTheme="majorHAnsi" w:cstheme="majorHAnsi"/>
        </w:rPr>
        <w:t xml:space="preserve"> of 7 </w:t>
      </w:r>
      <w:proofErr w:type="spellStart"/>
      <w:r w:rsidRPr="0061720B">
        <w:rPr>
          <w:rFonts w:asciiTheme="majorHAnsi" w:hAnsiTheme="majorHAnsi" w:cstheme="majorHAnsi"/>
        </w:rPr>
        <w:t>TeV</w:t>
      </w:r>
      <w:proofErr w:type="spellEnd"/>
      <w:r w:rsidRPr="0061720B">
        <w:rPr>
          <w:rFonts w:asciiTheme="majorHAnsi" w:hAnsiTheme="majorHAnsi" w:cstheme="majorHAnsi"/>
        </w:rPr>
        <w:t xml:space="preserve"> on 30 March 2010.  Since then, for ATLAS the inbound transfer data volume to ASGC reached 2,333 TB and outbound transfer volume from ASGC to other T1s/T2s reached 900 TB. For CMS, the inbound transfer data size to ASGC reached 1,895 TB and outbound transfer rate from ASGC to other T1s and T2s reached 1,704 TB. Taiwan Tier-1 and Tier-2 Centres finished 6.67M jobs in the first EGI years, and provided 90.2M normalised CPU time (HEPSPEC06.Hours) for ATLAS and CMS experiments. </w:t>
      </w:r>
    </w:p>
    <w:p w14:paraId="5F5D5FB0" w14:textId="77777777" w:rsidR="002C1F3E" w:rsidRPr="0061720B" w:rsidRDefault="002C1F3E" w:rsidP="002C1F3E">
      <w:pPr>
        <w:spacing w:before="0" w:after="0"/>
        <w:rPr>
          <w:rFonts w:asciiTheme="majorHAnsi" w:hAnsiTheme="majorHAnsi" w:cstheme="majorHAnsi"/>
          <w:sz w:val="24"/>
          <w:lang w:eastAsia="zh-TW"/>
        </w:rPr>
      </w:pPr>
      <w:bookmarkStart w:id="17" w:name="_Toc51899198"/>
    </w:p>
    <w:p w14:paraId="1C2CC9D1" w14:textId="77777777" w:rsidR="002C1F3E" w:rsidRPr="0061720B" w:rsidRDefault="002C1F3E" w:rsidP="002C1F3E">
      <w:pPr>
        <w:rPr>
          <w:rFonts w:asciiTheme="majorHAnsi" w:hAnsiTheme="majorHAnsi" w:cstheme="majorHAnsi"/>
          <w:szCs w:val="22"/>
          <w:lang w:eastAsia="zh-TW"/>
        </w:rPr>
      </w:pPr>
      <w:r w:rsidRPr="0061720B">
        <w:rPr>
          <w:rFonts w:asciiTheme="majorHAnsi" w:hAnsiTheme="majorHAnsi" w:cstheme="majorHAnsi"/>
          <w:b/>
          <w:szCs w:val="22"/>
        </w:rPr>
        <w:t xml:space="preserve">Bioinformatics and </w:t>
      </w:r>
      <w:proofErr w:type="spellStart"/>
      <w:r w:rsidRPr="0061720B">
        <w:rPr>
          <w:rFonts w:asciiTheme="majorHAnsi" w:hAnsiTheme="majorHAnsi" w:cstheme="majorHAnsi"/>
          <w:b/>
          <w:szCs w:val="22"/>
        </w:rPr>
        <w:t>Biomedics</w:t>
      </w:r>
      <w:bookmarkEnd w:id="17"/>
      <w:proofErr w:type="spellEnd"/>
      <w:r w:rsidRPr="0061720B">
        <w:rPr>
          <w:rFonts w:asciiTheme="majorHAnsi" w:hAnsiTheme="majorHAnsi" w:cstheme="majorHAnsi"/>
          <w:b/>
          <w:szCs w:val="22"/>
          <w:lang w:eastAsia="zh-TW"/>
        </w:rPr>
        <w:t>:</w:t>
      </w:r>
      <w:r w:rsidRPr="0061720B">
        <w:rPr>
          <w:rFonts w:asciiTheme="majorHAnsi" w:hAnsiTheme="majorHAnsi" w:cstheme="majorHAnsi"/>
          <w:szCs w:val="22"/>
          <w:lang w:eastAsia="zh-TW"/>
        </w:rPr>
        <w:t xml:space="preserve"> </w:t>
      </w:r>
    </w:p>
    <w:p w14:paraId="7D471975" w14:textId="0E84EFEE" w:rsidR="002C1F3E" w:rsidRPr="0061720B" w:rsidRDefault="002C1F3E" w:rsidP="002C1F3E">
      <w:pPr>
        <w:numPr>
          <w:ilvl w:val="0"/>
          <w:numId w:val="28"/>
        </w:numPr>
        <w:rPr>
          <w:rFonts w:asciiTheme="majorHAnsi" w:hAnsiTheme="majorHAnsi" w:cstheme="majorHAnsi"/>
          <w:bCs/>
          <w:lang w:eastAsia="zh-TW"/>
        </w:rPr>
      </w:pPr>
      <w:r w:rsidRPr="0061720B">
        <w:rPr>
          <w:rFonts w:asciiTheme="majorHAnsi" w:hAnsiTheme="majorHAnsi" w:cstheme="majorHAnsi"/>
          <w:bCs/>
          <w:lang w:eastAsia="zh-TW"/>
        </w:rPr>
        <w:t xml:space="preserve">Drug Discovery: ASGC helped local researcher from AS Genomics Research </w:t>
      </w:r>
      <w:proofErr w:type="spellStart"/>
      <w:r w:rsidRPr="0061720B">
        <w:rPr>
          <w:rFonts w:asciiTheme="majorHAnsi" w:hAnsiTheme="majorHAnsi" w:cstheme="majorHAnsi"/>
          <w:bCs/>
          <w:lang w:eastAsia="zh-TW"/>
        </w:rPr>
        <w:t>Center</w:t>
      </w:r>
      <w:proofErr w:type="spellEnd"/>
      <w:r w:rsidRPr="0061720B">
        <w:rPr>
          <w:rFonts w:asciiTheme="majorHAnsi" w:hAnsiTheme="majorHAnsi" w:cstheme="majorHAnsi"/>
          <w:bCs/>
          <w:lang w:eastAsia="zh-TW"/>
        </w:rPr>
        <w:t xml:space="preserve"> prepare the docking for HCV and Antibiotics for </w:t>
      </w:r>
      <w:smartTag w:uri="urn:schemas-microsoft-com:office:smarttags" w:element="City">
        <w:smartTag w:uri="urn:schemas-microsoft-com:office:smarttags" w:element="place">
          <w:r w:rsidRPr="0061720B">
            <w:rPr>
              <w:rFonts w:asciiTheme="majorHAnsi" w:hAnsiTheme="majorHAnsi" w:cstheme="majorHAnsi"/>
              <w:bCs/>
              <w:lang w:eastAsia="zh-TW"/>
            </w:rPr>
            <w:t>New Delhi</w:t>
          </w:r>
        </w:smartTag>
      </w:smartTag>
      <w:r w:rsidRPr="0061720B">
        <w:rPr>
          <w:rFonts w:asciiTheme="majorHAnsi" w:hAnsiTheme="majorHAnsi" w:cstheme="majorHAnsi"/>
          <w:bCs/>
          <w:lang w:eastAsia="zh-TW"/>
        </w:rPr>
        <w:t xml:space="preserve"> </w:t>
      </w:r>
      <w:proofErr w:type="spellStart"/>
      <w:r w:rsidRPr="0061720B">
        <w:rPr>
          <w:rFonts w:asciiTheme="majorHAnsi" w:hAnsiTheme="majorHAnsi" w:cstheme="majorHAnsi"/>
          <w:bCs/>
          <w:lang w:eastAsia="zh-TW"/>
        </w:rPr>
        <w:t>Metallo</w:t>
      </w:r>
      <w:proofErr w:type="spellEnd"/>
      <w:r w:rsidRPr="0061720B">
        <w:rPr>
          <w:rFonts w:asciiTheme="majorHAnsi" w:hAnsiTheme="majorHAnsi" w:cstheme="majorHAnsi"/>
          <w:bCs/>
          <w:lang w:eastAsia="zh-TW"/>
        </w:rPr>
        <w:t>-beta-lactamase (NDM-1). For HCV, there are 300,000 ligand</w:t>
      </w:r>
      <w:r w:rsidR="001F7AB0" w:rsidRPr="0061720B">
        <w:rPr>
          <w:rFonts w:asciiTheme="majorHAnsi" w:hAnsiTheme="majorHAnsi" w:cstheme="majorHAnsi"/>
          <w:bCs/>
          <w:lang w:eastAsia="zh-TW"/>
        </w:rPr>
        <w:t>s</w:t>
      </w:r>
      <w:r w:rsidRPr="0061720B">
        <w:rPr>
          <w:rFonts w:asciiTheme="majorHAnsi" w:hAnsiTheme="majorHAnsi" w:cstheme="majorHAnsi"/>
          <w:bCs/>
          <w:lang w:eastAsia="zh-TW"/>
        </w:rPr>
        <w:t xml:space="preserve"> and one-fifth has fin</w:t>
      </w:r>
      <w:r w:rsidR="001F7AB0" w:rsidRPr="0061720B">
        <w:rPr>
          <w:rFonts w:asciiTheme="majorHAnsi" w:hAnsiTheme="majorHAnsi" w:cstheme="majorHAnsi"/>
          <w:bCs/>
          <w:lang w:eastAsia="zh-TW"/>
        </w:rPr>
        <w:t>i</w:t>
      </w:r>
      <w:r w:rsidRPr="0061720B">
        <w:rPr>
          <w:rFonts w:asciiTheme="majorHAnsi" w:hAnsiTheme="majorHAnsi" w:cstheme="majorHAnsi"/>
          <w:bCs/>
          <w:lang w:eastAsia="zh-TW"/>
        </w:rPr>
        <w:t>shed docking. For NDM-1 Antibiotics, we are currently running 2,000,000 ligand docking</w:t>
      </w:r>
      <w:r w:rsidR="001F7AB0" w:rsidRPr="0061720B">
        <w:rPr>
          <w:rFonts w:asciiTheme="majorHAnsi" w:hAnsiTheme="majorHAnsi" w:cstheme="majorHAnsi"/>
          <w:bCs/>
          <w:lang w:eastAsia="zh-TW"/>
        </w:rPr>
        <w:t>s</w:t>
      </w:r>
      <w:r w:rsidRPr="0061720B">
        <w:rPr>
          <w:rFonts w:asciiTheme="majorHAnsi" w:hAnsiTheme="majorHAnsi" w:cstheme="majorHAnsi"/>
          <w:bCs/>
          <w:lang w:eastAsia="zh-TW"/>
        </w:rPr>
        <w:t xml:space="preserve">. In addition, ASGC assisted researchers from Korea and Hong Kong to conduct Drug Discovery via GVSS. </w:t>
      </w:r>
      <w:proofErr w:type="spellStart"/>
      <w:r w:rsidRPr="0061720B">
        <w:rPr>
          <w:rFonts w:asciiTheme="majorHAnsi" w:hAnsiTheme="majorHAnsi" w:cstheme="majorHAnsi"/>
          <w:bCs/>
          <w:lang w:eastAsia="zh-TW"/>
        </w:rPr>
        <w:t>Dr.</w:t>
      </w:r>
      <w:proofErr w:type="spellEnd"/>
      <w:r w:rsidRPr="0061720B">
        <w:rPr>
          <w:rFonts w:asciiTheme="majorHAnsi" w:hAnsiTheme="majorHAnsi" w:cstheme="majorHAnsi"/>
          <w:bCs/>
          <w:lang w:eastAsia="zh-TW"/>
        </w:rPr>
        <w:t xml:space="preserve"> </w:t>
      </w:r>
      <w:proofErr w:type="spellStart"/>
      <w:r w:rsidRPr="0061720B">
        <w:rPr>
          <w:rFonts w:asciiTheme="majorHAnsi" w:hAnsiTheme="majorHAnsi" w:cstheme="majorHAnsi"/>
          <w:bCs/>
          <w:lang w:eastAsia="zh-TW"/>
        </w:rPr>
        <w:t>Koman</w:t>
      </w:r>
      <w:proofErr w:type="spellEnd"/>
      <w:r w:rsidRPr="0061720B">
        <w:rPr>
          <w:rFonts w:asciiTheme="majorHAnsi" w:hAnsiTheme="majorHAnsi" w:cstheme="majorHAnsi"/>
          <w:bCs/>
          <w:lang w:eastAsia="zh-TW"/>
        </w:rPr>
        <w:t xml:space="preserve"> Kim from </w:t>
      </w:r>
      <w:proofErr w:type="spellStart"/>
      <w:r w:rsidRPr="0061720B">
        <w:rPr>
          <w:rFonts w:asciiTheme="majorHAnsi" w:hAnsiTheme="majorHAnsi" w:cstheme="majorHAnsi"/>
          <w:bCs/>
        </w:rPr>
        <w:t>Chonnam</w:t>
      </w:r>
      <w:proofErr w:type="spellEnd"/>
      <w:r w:rsidRPr="0061720B">
        <w:rPr>
          <w:rFonts w:asciiTheme="majorHAnsi" w:hAnsiTheme="majorHAnsi" w:cstheme="majorHAnsi"/>
          <w:bCs/>
        </w:rPr>
        <w:t xml:space="preserve"> National University (CNU)</w:t>
      </w:r>
      <w:r w:rsidRPr="0061720B">
        <w:rPr>
          <w:rFonts w:asciiTheme="majorHAnsi" w:hAnsiTheme="majorHAnsi" w:cstheme="majorHAnsi"/>
          <w:bCs/>
          <w:lang w:eastAsia="zh-TW"/>
        </w:rPr>
        <w:t>, Korea sent three students for a two-week intern</w:t>
      </w:r>
      <w:r w:rsidR="001F7AB0" w:rsidRPr="0061720B">
        <w:rPr>
          <w:rFonts w:asciiTheme="majorHAnsi" w:hAnsiTheme="majorHAnsi" w:cstheme="majorHAnsi"/>
          <w:bCs/>
          <w:lang w:eastAsia="zh-TW"/>
        </w:rPr>
        <w:t>ship</w:t>
      </w:r>
      <w:r w:rsidRPr="0061720B">
        <w:rPr>
          <w:rFonts w:asciiTheme="majorHAnsi" w:hAnsiTheme="majorHAnsi" w:cstheme="majorHAnsi"/>
          <w:bCs/>
          <w:lang w:eastAsia="zh-TW"/>
        </w:rPr>
        <w:t xml:space="preserve"> in Taiwan. They conducted Dengue Fever drug discovery by using the GVSS. Their targets were selected from ZINC ligand database and </w:t>
      </w:r>
      <w:proofErr w:type="spellStart"/>
      <w:r w:rsidRPr="0061720B">
        <w:rPr>
          <w:rFonts w:asciiTheme="majorHAnsi" w:hAnsiTheme="majorHAnsi" w:cstheme="majorHAnsi"/>
          <w:bCs/>
          <w:lang w:eastAsia="zh-TW"/>
        </w:rPr>
        <w:t>ChemBridge</w:t>
      </w:r>
      <w:proofErr w:type="spellEnd"/>
      <w:r w:rsidRPr="0061720B">
        <w:rPr>
          <w:rFonts w:asciiTheme="majorHAnsi" w:hAnsiTheme="majorHAnsi" w:cstheme="majorHAnsi"/>
          <w:bCs/>
          <w:lang w:eastAsia="zh-TW"/>
        </w:rPr>
        <w:t xml:space="preserve"> database. We also assist</w:t>
      </w:r>
      <w:r w:rsidR="001F7AB0" w:rsidRPr="0061720B">
        <w:rPr>
          <w:rFonts w:asciiTheme="majorHAnsi" w:hAnsiTheme="majorHAnsi" w:cstheme="majorHAnsi"/>
          <w:bCs/>
          <w:lang w:eastAsia="zh-TW"/>
        </w:rPr>
        <w:t>ed</w:t>
      </w:r>
      <w:r w:rsidRPr="0061720B">
        <w:rPr>
          <w:rFonts w:asciiTheme="majorHAnsi" w:hAnsiTheme="majorHAnsi" w:cstheme="majorHAnsi"/>
          <w:bCs/>
          <w:lang w:eastAsia="zh-TW"/>
        </w:rPr>
        <w:t xml:space="preserve"> </w:t>
      </w:r>
      <w:proofErr w:type="spellStart"/>
      <w:r w:rsidRPr="0061720B">
        <w:rPr>
          <w:rFonts w:asciiTheme="majorHAnsi" w:hAnsiTheme="majorHAnsi" w:cstheme="majorHAnsi"/>
          <w:bCs/>
          <w:lang w:eastAsia="zh-TW"/>
        </w:rPr>
        <w:t>Dr.</w:t>
      </w:r>
      <w:proofErr w:type="spellEnd"/>
      <w:r w:rsidRPr="0061720B">
        <w:rPr>
          <w:rFonts w:asciiTheme="majorHAnsi" w:hAnsiTheme="majorHAnsi" w:cstheme="majorHAnsi"/>
          <w:bCs/>
          <w:lang w:eastAsia="zh-TW"/>
        </w:rPr>
        <w:t xml:space="preserve"> </w:t>
      </w:r>
      <w:proofErr w:type="spellStart"/>
      <w:r w:rsidRPr="0061720B">
        <w:rPr>
          <w:rFonts w:asciiTheme="majorHAnsi" w:hAnsiTheme="majorHAnsi" w:cstheme="majorHAnsi"/>
          <w:bCs/>
          <w:lang w:eastAsia="zh-TW"/>
        </w:rPr>
        <w:t>Dezmond</w:t>
      </w:r>
      <w:proofErr w:type="spellEnd"/>
      <w:r w:rsidRPr="0061720B">
        <w:rPr>
          <w:rFonts w:asciiTheme="majorHAnsi" w:hAnsiTheme="majorHAnsi" w:cstheme="majorHAnsi"/>
          <w:bCs/>
          <w:lang w:eastAsia="zh-TW"/>
        </w:rPr>
        <w:t xml:space="preserve"> </w:t>
      </w:r>
      <w:proofErr w:type="spellStart"/>
      <w:r w:rsidRPr="0061720B">
        <w:rPr>
          <w:rFonts w:asciiTheme="majorHAnsi" w:hAnsiTheme="majorHAnsi" w:cstheme="majorHAnsi"/>
          <w:bCs/>
          <w:lang w:eastAsia="zh-TW"/>
        </w:rPr>
        <w:t>Loh</w:t>
      </w:r>
      <w:proofErr w:type="spellEnd"/>
      <w:r w:rsidRPr="0061720B">
        <w:rPr>
          <w:rFonts w:asciiTheme="majorHAnsi" w:hAnsiTheme="majorHAnsi" w:cstheme="majorHAnsi"/>
          <w:bCs/>
          <w:lang w:eastAsia="zh-TW"/>
        </w:rPr>
        <w:t xml:space="preserve"> from University of Hong Kong to prepare data to run virtual screening on Windows.</w:t>
      </w:r>
    </w:p>
    <w:p w14:paraId="2BA8A919" w14:textId="1CF52D58" w:rsidR="002C1F3E" w:rsidRPr="0061720B" w:rsidRDefault="002C1F3E" w:rsidP="002C1F3E">
      <w:pPr>
        <w:numPr>
          <w:ilvl w:val="0"/>
          <w:numId w:val="28"/>
        </w:numPr>
        <w:rPr>
          <w:rFonts w:asciiTheme="majorHAnsi" w:hAnsiTheme="majorHAnsi" w:cstheme="majorHAnsi"/>
          <w:bCs/>
          <w:szCs w:val="22"/>
          <w:lang w:eastAsia="zh-TW"/>
        </w:rPr>
      </w:pPr>
      <w:r w:rsidRPr="0061720B">
        <w:rPr>
          <w:rFonts w:asciiTheme="majorHAnsi" w:hAnsiTheme="majorHAnsi" w:cstheme="majorHAnsi"/>
          <w:bCs/>
          <w:szCs w:val="22"/>
          <w:lang w:eastAsia="zh-TW"/>
        </w:rPr>
        <w:t xml:space="preserve">Compound Profiling: </w:t>
      </w:r>
      <w:r w:rsidRPr="0061720B">
        <w:rPr>
          <w:rFonts w:asciiTheme="majorHAnsi" w:hAnsiTheme="majorHAnsi" w:cstheme="majorHAnsi"/>
          <w:szCs w:val="22"/>
          <w:lang w:eastAsia="zh-TW"/>
        </w:rPr>
        <w:t xml:space="preserve">By using the </w:t>
      </w:r>
      <w:proofErr w:type="spellStart"/>
      <w:r w:rsidRPr="0061720B">
        <w:rPr>
          <w:rFonts w:asciiTheme="majorHAnsi" w:hAnsiTheme="majorHAnsi" w:cstheme="majorHAnsi"/>
          <w:szCs w:val="22"/>
          <w:lang w:eastAsia="zh-TW"/>
        </w:rPr>
        <w:t>Autodock</w:t>
      </w:r>
      <w:proofErr w:type="spellEnd"/>
      <w:r w:rsidRPr="0061720B">
        <w:rPr>
          <w:rFonts w:asciiTheme="majorHAnsi" w:hAnsiTheme="majorHAnsi" w:cstheme="majorHAnsi"/>
          <w:szCs w:val="22"/>
          <w:lang w:eastAsia="zh-TW"/>
        </w:rPr>
        <w:t xml:space="preserve"> 4.2, we generated all possible docking poses and evaluated the interactions. Then the docking poses could be arranged in sequence based on </w:t>
      </w:r>
      <w:r w:rsidR="00E1387D" w:rsidRPr="0061720B">
        <w:rPr>
          <w:rFonts w:asciiTheme="majorHAnsi" w:hAnsiTheme="majorHAnsi" w:cstheme="majorHAnsi"/>
          <w:szCs w:val="22"/>
          <w:lang w:eastAsia="zh-TW"/>
        </w:rPr>
        <w:t>their</w:t>
      </w:r>
      <w:r w:rsidRPr="0061720B">
        <w:rPr>
          <w:rFonts w:asciiTheme="majorHAnsi" w:hAnsiTheme="majorHAnsi" w:cstheme="majorHAnsi"/>
          <w:szCs w:val="22"/>
          <w:lang w:eastAsia="zh-TW"/>
        </w:rPr>
        <w:t xml:space="preserve"> docking energy. We evaluated 5000 complexes from the </w:t>
      </w:r>
      <w:proofErr w:type="spellStart"/>
      <w:r w:rsidRPr="0061720B">
        <w:rPr>
          <w:rFonts w:asciiTheme="majorHAnsi" w:hAnsiTheme="majorHAnsi" w:cstheme="majorHAnsi"/>
          <w:szCs w:val="22"/>
          <w:lang w:eastAsia="zh-TW"/>
        </w:rPr>
        <w:t>PDBBind</w:t>
      </w:r>
      <w:proofErr w:type="spellEnd"/>
      <w:r w:rsidRPr="0061720B">
        <w:rPr>
          <w:rFonts w:asciiTheme="majorHAnsi" w:hAnsiTheme="majorHAnsi" w:cstheme="majorHAnsi"/>
          <w:szCs w:val="22"/>
          <w:lang w:eastAsia="zh-TW"/>
        </w:rPr>
        <w:t xml:space="preserve"> v2010 database and 700 complexes suitable for compound profiling were selected. Currently, we have finished compound profiling for 400 complexes.</w:t>
      </w:r>
    </w:p>
    <w:p w14:paraId="006BE6D9" w14:textId="27BAB2D8" w:rsidR="002C1F3E" w:rsidRPr="0061720B" w:rsidRDefault="002C1F3E" w:rsidP="002C1F3E">
      <w:pPr>
        <w:numPr>
          <w:ilvl w:val="0"/>
          <w:numId w:val="28"/>
        </w:numPr>
        <w:rPr>
          <w:rFonts w:asciiTheme="majorHAnsi" w:hAnsiTheme="majorHAnsi" w:cstheme="majorHAnsi"/>
          <w:bCs/>
          <w:lang w:eastAsia="zh-TW"/>
        </w:rPr>
      </w:pPr>
      <w:r w:rsidRPr="0061720B">
        <w:rPr>
          <w:rFonts w:asciiTheme="majorHAnsi" w:hAnsiTheme="majorHAnsi" w:cstheme="majorHAnsi"/>
          <w:szCs w:val="22"/>
          <w:lang w:eastAsia="zh-TW"/>
        </w:rPr>
        <w:t xml:space="preserve">Next Generation Sequencing: </w:t>
      </w:r>
      <w:r w:rsidRPr="0061720B">
        <w:rPr>
          <w:rFonts w:asciiTheme="majorHAnsi" w:hAnsiTheme="majorHAnsi" w:cstheme="majorHAnsi"/>
          <w:szCs w:val="22"/>
        </w:rPr>
        <w:t>BLAST (Basic Local Alignment Search Tool) is used for performing the alignment of genome sequences against reference databases. Each BLAST alignment search is independent. BLAST is a kind of embarrassingly parallel problem which is suitable to be distributed in Grid environment.</w:t>
      </w:r>
      <w:r w:rsidRPr="0061720B">
        <w:rPr>
          <w:rFonts w:asciiTheme="majorHAnsi" w:hAnsiTheme="majorHAnsi" w:cstheme="majorHAnsi"/>
          <w:szCs w:val="22"/>
          <w:lang w:eastAsia="zh-TW"/>
        </w:rPr>
        <w:t xml:space="preserve"> </w:t>
      </w:r>
      <w:r w:rsidRPr="0061720B">
        <w:rPr>
          <w:rFonts w:asciiTheme="majorHAnsi" w:hAnsiTheme="majorHAnsi" w:cstheme="majorHAnsi"/>
          <w:szCs w:val="22"/>
        </w:rPr>
        <w:t>ASGC developed a Java-based job management framework, based on master-worker pattern, to improve efficiency of job execution in a distributed system (e.g. Grid and BOINC) by using automatic load balancing. With the newly developed framework, it only takes 10 hours with 50 workers to finish 14,000 sequence alignments which originally take about one week.</w:t>
      </w:r>
      <w:r w:rsidRPr="0061720B">
        <w:rPr>
          <w:rFonts w:asciiTheme="majorHAnsi" w:hAnsiTheme="majorHAnsi" w:cstheme="majorHAnsi"/>
          <w:szCs w:val="22"/>
          <w:lang w:eastAsia="zh-TW"/>
        </w:rPr>
        <w:t xml:space="preserve"> </w:t>
      </w:r>
      <w:r w:rsidRPr="0061720B">
        <w:rPr>
          <w:rFonts w:asciiTheme="majorHAnsi" w:hAnsiTheme="majorHAnsi" w:cstheme="majorHAnsi"/>
          <w:szCs w:val="22"/>
        </w:rPr>
        <w:t xml:space="preserve">A BLAST Web Portal </w:t>
      </w:r>
      <w:r w:rsidR="00E1387D" w:rsidRPr="0061720B">
        <w:rPr>
          <w:rFonts w:asciiTheme="majorHAnsi" w:hAnsiTheme="majorHAnsi" w:cstheme="majorHAnsi"/>
          <w:szCs w:val="22"/>
        </w:rPr>
        <w:t>has been</w:t>
      </w:r>
      <w:r w:rsidRPr="0061720B">
        <w:rPr>
          <w:rFonts w:asciiTheme="majorHAnsi" w:hAnsiTheme="majorHAnsi" w:cstheme="majorHAnsi"/>
          <w:szCs w:val="22"/>
        </w:rPr>
        <w:t xml:space="preserve"> developed for bioinformatics researchers. ASGC is currently discussing with the researcher from the National Yang-min University to improve the robustness of the web portal.</w:t>
      </w:r>
    </w:p>
    <w:p w14:paraId="4683C03D" w14:textId="77777777" w:rsidR="002C1F3E" w:rsidRPr="0061720B" w:rsidRDefault="002C1F3E" w:rsidP="002C1F3E">
      <w:pPr>
        <w:spacing w:before="0" w:after="0"/>
        <w:rPr>
          <w:rFonts w:asciiTheme="majorHAnsi" w:hAnsiTheme="majorHAnsi" w:cstheme="majorHAnsi"/>
          <w:bCs/>
          <w:lang w:eastAsia="zh-TW"/>
        </w:rPr>
      </w:pPr>
    </w:p>
    <w:p w14:paraId="4772C0D9" w14:textId="77777777" w:rsidR="002C1F3E" w:rsidRPr="0061720B" w:rsidRDefault="002C1F3E" w:rsidP="002C1F3E">
      <w:pPr>
        <w:rPr>
          <w:rFonts w:asciiTheme="majorHAnsi" w:hAnsiTheme="majorHAnsi" w:cstheme="majorHAnsi"/>
          <w:b/>
          <w:bCs/>
          <w:lang w:eastAsia="zh-TW"/>
        </w:rPr>
      </w:pPr>
      <w:r w:rsidRPr="0061720B">
        <w:rPr>
          <w:rFonts w:asciiTheme="majorHAnsi" w:hAnsiTheme="majorHAnsi" w:cstheme="majorHAnsi"/>
          <w:b/>
          <w:bCs/>
          <w:lang w:eastAsia="zh-TW"/>
        </w:rPr>
        <w:t>Natural Disaster Mitigation:</w:t>
      </w:r>
    </w:p>
    <w:p w14:paraId="185D1E39" w14:textId="49368EC5" w:rsidR="002C1F3E" w:rsidRPr="0061720B" w:rsidRDefault="002C1F3E" w:rsidP="002C1F3E">
      <w:pPr>
        <w:rPr>
          <w:rFonts w:asciiTheme="majorHAnsi" w:hAnsiTheme="majorHAnsi" w:cstheme="majorHAnsi"/>
          <w:lang w:eastAsia="zh-TW"/>
        </w:rPr>
      </w:pPr>
      <w:r w:rsidRPr="0061720B">
        <w:rPr>
          <w:rFonts w:asciiTheme="majorHAnsi" w:hAnsiTheme="majorHAnsi" w:cstheme="majorHAnsi"/>
          <w:bCs/>
          <w:lang w:eastAsia="zh-TW"/>
        </w:rPr>
        <w:t xml:space="preserve">(1) Earthquake: </w:t>
      </w:r>
      <w:r w:rsidRPr="0061720B">
        <w:rPr>
          <w:rFonts w:asciiTheme="majorHAnsi" w:hAnsiTheme="majorHAnsi" w:cstheme="majorHAnsi"/>
        </w:rPr>
        <w:t>From</w:t>
      </w:r>
      <w:r w:rsidR="00763537" w:rsidRPr="0061720B">
        <w:rPr>
          <w:rFonts w:asciiTheme="majorHAnsi" w:hAnsiTheme="majorHAnsi" w:cstheme="majorHAnsi"/>
        </w:rPr>
        <w:t xml:space="preserve"> a</w:t>
      </w:r>
      <w:r w:rsidRPr="0061720B">
        <w:rPr>
          <w:rFonts w:asciiTheme="majorHAnsi" w:hAnsiTheme="majorHAnsi" w:cstheme="majorHAnsi"/>
        </w:rPr>
        <w:t xml:space="preserve"> computational seismology perspective, earthquake hazard mitigation involves two aspects. One is making hazard maps to prepare for future earthquakes and the other is </w:t>
      </w:r>
      <w:r w:rsidRPr="0061720B">
        <w:rPr>
          <w:rFonts w:asciiTheme="majorHAnsi" w:hAnsiTheme="majorHAnsi" w:cstheme="majorHAnsi"/>
        </w:rPr>
        <w:lastRenderedPageBreak/>
        <w:t>to make quick simulations of ground shaking immediately after earthquakes. There are two portals in the world for this purpose</w:t>
      </w:r>
      <w:r w:rsidR="003B120D" w:rsidRPr="0061720B">
        <w:rPr>
          <w:rFonts w:asciiTheme="majorHAnsi" w:hAnsiTheme="majorHAnsi" w:cstheme="majorHAnsi"/>
        </w:rPr>
        <w:t xml:space="preserve"> provided by</w:t>
      </w:r>
      <w:r w:rsidRPr="0061720B">
        <w:rPr>
          <w:rFonts w:asciiTheme="majorHAnsi" w:hAnsiTheme="majorHAnsi" w:cstheme="majorHAnsi"/>
        </w:rPr>
        <w:t xml:space="preserve">: Southern California University and Princeton University. They both run </w:t>
      </w:r>
      <w:r w:rsidR="00EC5E75" w:rsidRPr="0061720B">
        <w:rPr>
          <w:rFonts w:asciiTheme="majorHAnsi" w:hAnsiTheme="majorHAnsi" w:cstheme="majorHAnsi"/>
        </w:rPr>
        <w:t>Spectral Element Methods (</w:t>
      </w:r>
      <w:r w:rsidRPr="0061720B">
        <w:rPr>
          <w:rFonts w:asciiTheme="majorHAnsi" w:hAnsiTheme="majorHAnsi" w:cstheme="majorHAnsi"/>
        </w:rPr>
        <w:t>SEM</w:t>
      </w:r>
      <w:r w:rsidR="00EC5E75" w:rsidRPr="0061720B">
        <w:rPr>
          <w:rFonts w:asciiTheme="majorHAnsi" w:hAnsiTheme="majorHAnsi" w:cstheme="majorHAnsi"/>
        </w:rPr>
        <w:t>)</w:t>
      </w:r>
      <w:r w:rsidRPr="0061720B">
        <w:rPr>
          <w:rFonts w:asciiTheme="majorHAnsi" w:hAnsiTheme="majorHAnsi" w:cstheme="majorHAnsi"/>
        </w:rPr>
        <w:t xml:space="preserve"> simulations after earthquakes and make shake movies available </w:t>
      </w:r>
      <w:r w:rsidRPr="0061720B">
        <w:rPr>
          <w:rFonts w:asciiTheme="majorHAnsi" w:hAnsiTheme="majorHAnsi" w:cstheme="majorHAnsi"/>
          <w:lang w:eastAsia="zh-TW"/>
        </w:rPr>
        <w:t>several</w:t>
      </w:r>
      <w:r w:rsidRPr="0061720B">
        <w:rPr>
          <w:rFonts w:asciiTheme="majorHAnsi" w:hAnsiTheme="majorHAnsi" w:cstheme="majorHAnsi"/>
        </w:rPr>
        <w:t xml:space="preserve"> hour</w:t>
      </w:r>
      <w:r w:rsidRPr="0061720B">
        <w:rPr>
          <w:rFonts w:asciiTheme="majorHAnsi" w:hAnsiTheme="majorHAnsi" w:cstheme="majorHAnsi"/>
          <w:lang w:eastAsia="zh-TW"/>
        </w:rPr>
        <w:t>s</w:t>
      </w:r>
      <w:r w:rsidRPr="0061720B">
        <w:rPr>
          <w:rFonts w:asciiTheme="majorHAnsi" w:hAnsiTheme="majorHAnsi" w:cstheme="majorHAnsi"/>
        </w:rPr>
        <w:t xml:space="preserve"> after the earthquake. During the reporting period, ASGC has completed 5000 SGTs in </w:t>
      </w:r>
      <w:smartTag w:uri="urn:schemas-microsoft-com:office:smarttags" w:element="country-region">
        <w:smartTag w:uri="urn:schemas-microsoft-com:office:smarttags" w:element="place">
          <w:r w:rsidRPr="0061720B">
            <w:rPr>
              <w:rFonts w:asciiTheme="majorHAnsi" w:hAnsiTheme="majorHAnsi" w:cstheme="majorHAnsi"/>
            </w:rPr>
            <w:t>Taiwan</w:t>
          </w:r>
        </w:smartTag>
      </w:smartTag>
      <w:r w:rsidRPr="0061720B">
        <w:rPr>
          <w:rFonts w:asciiTheme="majorHAnsi" w:hAnsiTheme="majorHAnsi" w:cstheme="majorHAnsi"/>
        </w:rPr>
        <w:t>.</w:t>
      </w:r>
      <w:r w:rsidRPr="0061720B">
        <w:rPr>
          <w:rFonts w:asciiTheme="majorHAnsi" w:hAnsiTheme="majorHAnsi" w:cstheme="majorHAnsi"/>
          <w:lang w:eastAsia="zh-TW"/>
        </w:rPr>
        <w:t xml:space="preserve"> </w:t>
      </w:r>
      <w:r w:rsidRPr="0061720B">
        <w:rPr>
          <w:rFonts w:asciiTheme="majorHAnsi" w:hAnsiTheme="majorHAnsi" w:cstheme="majorHAnsi"/>
        </w:rPr>
        <w:t xml:space="preserve">By combining our </w:t>
      </w:r>
      <w:r w:rsidR="00EC5E75" w:rsidRPr="0061720B">
        <w:rPr>
          <w:rFonts w:asciiTheme="majorHAnsi" w:hAnsiTheme="majorHAnsi" w:cstheme="majorHAnsi"/>
        </w:rPr>
        <w:t xml:space="preserve">Strain Green </w:t>
      </w:r>
      <w:proofErr w:type="spellStart"/>
      <w:r w:rsidR="00EC5E75" w:rsidRPr="0061720B">
        <w:rPr>
          <w:rFonts w:asciiTheme="majorHAnsi" w:hAnsiTheme="majorHAnsi" w:cstheme="majorHAnsi"/>
        </w:rPr>
        <w:t>Tensort</w:t>
      </w:r>
      <w:proofErr w:type="spellEnd"/>
      <w:r w:rsidRPr="0061720B">
        <w:rPr>
          <w:rFonts w:asciiTheme="majorHAnsi" w:hAnsiTheme="majorHAnsi" w:cstheme="majorHAnsi"/>
        </w:rPr>
        <w:t xml:space="preserve"> database and the system at Institute of Earth Sciences at Academia </w:t>
      </w:r>
      <w:proofErr w:type="spellStart"/>
      <w:r w:rsidRPr="0061720B">
        <w:rPr>
          <w:rFonts w:asciiTheme="majorHAnsi" w:hAnsiTheme="majorHAnsi" w:cstheme="majorHAnsi"/>
        </w:rPr>
        <w:t>Sinica</w:t>
      </w:r>
      <w:proofErr w:type="spellEnd"/>
      <w:r w:rsidRPr="0061720B">
        <w:rPr>
          <w:rFonts w:asciiTheme="majorHAnsi" w:hAnsiTheme="majorHAnsi" w:cstheme="majorHAnsi"/>
        </w:rPr>
        <w:t xml:space="preserve">, </w:t>
      </w:r>
      <w:r w:rsidRPr="0061720B">
        <w:rPr>
          <w:rFonts w:asciiTheme="majorHAnsi" w:hAnsiTheme="majorHAnsi" w:cstheme="majorHAnsi"/>
          <w:lang w:eastAsia="zh-TW"/>
        </w:rPr>
        <w:t>ASGC</w:t>
      </w:r>
      <w:r w:rsidRPr="0061720B">
        <w:rPr>
          <w:rFonts w:asciiTheme="majorHAnsi" w:hAnsiTheme="majorHAnsi" w:cstheme="majorHAnsi"/>
        </w:rPr>
        <w:t xml:space="preserve"> make</w:t>
      </w:r>
      <w:r w:rsidRPr="0061720B">
        <w:rPr>
          <w:rFonts w:asciiTheme="majorHAnsi" w:hAnsiTheme="majorHAnsi" w:cstheme="majorHAnsi"/>
          <w:lang w:eastAsia="zh-TW"/>
        </w:rPr>
        <w:t>s</w:t>
      </w:r>
      <w:r w:rsidRPr="0061720B">
        <w:rPr>
          <w:rFonts w:asciiTheme="majorHAnsi" w:hAnsiTheme="majorHAnsi" w:cstheme="majorHAnsi"/>
        </w:rPr>
        <w:t xml:space="preserve"> shake movies automatically and much faster than running actual simulations like the other two portals. </w:t>
      </w:r>
    </w:p>
    <w:p w14:paraId="475D3EEF" w14:textId="77777777" w:rsidR="002C1F3E" w:rsidRPr="0061720B" w:rsidRDefault="002C1F3E" w:rsidP="002C1F3E">
      <w:pPr>
        <w:spacing w:before="0" w:after="0"/>
        <w:rPr>
          <w:rFonts w:asciiTheme="majorHAnsi" w:hAnsiTheme="majorHAnsi" w:cstheme="majorHAnsi"/>
          <w:lang w:eastAsia="zh-TW"/>
        </w:rPr>
      </w:pPr>
    </w:p>
    <w:p w14:paraId="5F442293" w14:textId="47BB62D3" w:rsidR="002C1F3E" w:rsidRPr="0061720B" w:rsidRDefault="002C1F3E" w:rsidP="002C1F3E">
      <w:pPr>
        <w:tabs>
          <w:tab w:val="left" w:pos="284"/>
        </w:tabs>
        <w:rPr>
          <w:rStyle w:val="apple-style-span"/>
          <w:rFonts w:asciiTheme="majorHAnsi" w:hAnsiTheme="majorHAnsi" w:cstheme="majorHAnsi"/>
          <w:szCs w:val="22"/>
          <w:lang w:eastAsia="zh-TW"/>
        </w:rPr>
      </w:pPr>
      <w:r w:rsidRPr="0061720B">
        <w:rPr>
          <w:rFonts w:asciiTheme="majorHAnsi" w:hAnsiTheme="majorHAnsi" w:cstheme="majorHAnsi"/>
          <w:bCs/>
          <w:szCs w:val="22"/>
          <w:lang w:val="en-US" w:eastAsia="zh-TW"/>
        </w:rPr>
        <w:t xml:space="preserve">(2) Tsunami Simulation: Tsunami simulation is a new application in </w:t>
      </w:r>
      <w:r w:rsidR="00E663F2" w:rsidRPr="0061720B">
        <w:rPr>
          <w:rFonts w:asciiTheme="majorHAnsi" w:hAnsiTheme="majorHAnsi" w:cstheme="majorHAnsi"/>
          <w:bCs/>
          <w:szCs w:val="22"/>
          <w:lang w:val="en-US" w:eastAsia="zh-TW"/>
        </w:rPr>
        <w:t xml:space="preserve">the </w:t>
      </w:r>
      <w:r w:rsidRPr="0061720B">
        <w:rPr>
          <w:rFonts w:asciiTheme="majorHAnsi" w:hAnsiTheme="majorHAnsi" w:cstheme="majorHAnsi"/>
          <w:bCs/>
          <w:szCs w:val="22"/>
          <w:lang w:val="en-US" w:eastAsia="zh-TW"/>
        </w:rPr>
        <w:t>A</w:t>
      </w:r>
      <w:r w:rsidR="00E663F2" w:rsidRPr="0061720B">
        <w:rPr>
          <w:rFonts w:asciiTheme="majorHAnsi" w:hAnsiTheme="majorHAnsi" w:cstheme="majorHAnsi"/>
          <w:bCs/>
          <w:szCs w:val="22"/>
          <w:lang w:val="en-US" w:eastAsia="zh-TW"/>
        </w:rPr>
        <w:t>sia-</w:t>
      </w:r>
      <w:r w:rsidRPr="0061720B">
        <w:rPr>
          <w:rFonts w:asciiTheme="majorHAnsi" w:hAnsiTheme="majorHAnsi" w:cstheme="majorHAnsi"/>
          <w:bCs/>
          <w:szCs w:val="22"/>
          <w:lang w:val="en-US" w:eastAsia="zh-TW"/>
        </w:rPr>
        <w:t>P</w:t>
      </w:r>
      <w:r w:rsidR="00E663F2" w:rsidRPr="0061720B">
        <w:rPr>
          <w:rFonts w:asciiTheme="majorHAnsi" w:hAnsiTheme="majorHAnsi" w:cstheme="majorHAnsi"/>
          <w:bCs/>
          <w:szCs w:val="22"/>
          <w:lang w:val="en-US" w:eastAsia="zh-TW"/>
        </w:rPr>
        <w:t>acific</w:t>
      </w:r>
      <w:r w:rsidRPr="0061720B">
        <w:rPr>
          <w:rFonts w:asciiTheme="majorHAnsi" w:hAnsiTheme="majorHAnsi" w:cstheme="majorHAnsi"/>
          <w:bCs/>
          <w:szCs w:val="22"/>
          <w:lang w:val="en-US" w:eastAsia="zh-TW"/>
        </w:rPr>
        <w:t xml:space="preserve"> region. ASGC coordinated with local researcher</w:t>
      </w:r>
      <w:r w:rsidR="00E663F2" w:rsidRPr="0061720B">
        <w:rPr>
          <w:rFonts w:asciiTheme="majorHAnsi" w:hAnsiTheme="majorHAnsi" w:cstheme="majorHAnsi"/>
          <w:bCs/>
          <w:szCs w:val="22"/>
          <w:lang w:val="en-US" w:eastAsia="zh-TW"/>
        </w:rPr>
        <w:t>s</w:t>
      </w:r>
      <w:r w:rsidRPr="0061720B">
        <w:rPr>
          <w:rFonts w:asciiTheme="majorHAnsi" w:hAnsiTheme="majorHAnsi" w:cstheme="majorHAnsi"/>
          <w:bCs/>
          <w:szCs w:val="22"/>
          <w:lang w:val="en-US" w:eastAsia="zh-TW"/>
        </w:rPr>
        <w:t xml:space="preserve"> from the National Central University on Tsunami simulation. We have managed to </w:t>
      </w:r>
      <w:r w:rsidR="003B120D" w:rsidRPr="0061720B">
        <w:rPr>
          <w:rFonts w:asciiTheme="majorHAnsi" w:hAnsiTheme="majorHAnsi" w:cstheme="majorHAnsi"/>
          <w:bCs/>
          <w:szCs w:val="22"/>
          <w:lang w:val="en-US" w:eastAsia="zh-TW"/>
        </w:rPr>
        <w:t>obtain</w:t>
      </w:r>
      <w:r w:rsidRPr="0061720B">
        <w:rPr>
          <w:rFonts w:asciiTheme="majorHAnsi" w:hAnsiTheme="majorHAnsi" w:cstheme="majorHAnsi"/>
          <w:bCs/>
          <w:szCs w:val="22"/>
          <w:lang w:val="en-US" w:eastAsia="zh-TW"/>
        </w:rPr>
        <w:t xml:space="preserve"> </w:t>
      </w:r>
      <w:r w:rsidRPr="0061720B">
        <w:rPr>
          <w:rFonts w:asciiTheme="majorHAnsi" w:hAnsiTheme="majorHAnsi" w:cstheme="majorHAnsi"/>
          <w:szCs w:val="22"/>
        </w:rPr>
        <w:t>global bathymetry data with resolution up to</w:t>
      </w:r>
      <w:r w:rsidRPr="0061720B">
        <w:rPr>
          <w:rFonts w:asciiTheme="majorHAnsi" w:hAnsiTheme="majorHAnsi" w:cstheme="majorHAnsi"/>
          <w:szCs w:val="22"/>
          <w:lang w:eastAsia="zh-TW"/>
        </w:rPr>
        <w:t xml:space="preserve"> </w:t>
      </w:r>
      <w:r w:rsidRPr="0061720B">
        <w:rPr>
          <w:rStyle w:val="apple-style-span"/>
          <w:rFonts w:asciiTheme="majorHAnsi" w:hAnsiTheme="majorHAnsi" w:cstheme="majorHAnsi"/>
          <w:szCs w:val="22"/>
        </w:rPr>
        <w:t xml:space="preserve">30 arc seconds. </w:t>
      </w:r>
      <w:r w:rsidRPr="0061720B">
        <w:rPr>
          <w:rStyle w:val="apple-style-span"/>
          <w:rFonts w:asciiTheme="majorHAnsi" w:hAnsiTheme="majorHAnsi" w:cstheme="majorHAnsi"/>
          <w:szCs w:val="22"/>
          <w:lang w:eastAsia="zh-TW"/>
        </w:rPr>
        <w:t xml:space="preserve">For the moment, we are checking the </w:t>
      </w:r>
      <w:r w:rsidRPr="0061720B">
        <w:rPr>
          <w:rStyle w:val="apple-style-span"/>
          <w:rFonts w:asciiTheme="majorHAnsi" w:hAnsiTheme="majorHAnsi" w:cstheme="majorHAnsi"/>
          <w:szCs w:val="22"/>
        </w:rPr>
        <w:t>data quality</w:t>
      </w:r>
      <w:r w:rsidRPr="0061720B">
        <w:rPr>
          <w:rStyle w:val="apple-style-span"/>
          <w:rFonts w:asciiTheme="majorHAnsi" w:hAnsiTheme="majorHAnsi" w:cstheme="majorHAnsi"/>
          <w:szCs w:val="22"/>
          <w:lang w:eastAsia="zh-TW"/>
        </w:rPr>
        <w:t>. Once it is done</w:t>
      </w:r>
      <w:r w:rsidRPr="0061720B">
        <w:rPr>
          <w:rStyle w:val="apple-style-span"/>
          <w:rFonts w:asciiTheme="majorHAnsi" w:hAnsiTheme="majorHAnsi" w:cstheme="majorHAnsi"/>
          <w:szCs w:val="22"/>
        </w:rPr>
        <w:t xml:space="preserve">, the tsunami </w:t>
      </w:r>
      <w:r w:rsidRPr="0061720B">
        <w:rPr>
          <w:rStyle w:val="apple-style-span"/>
          <w:rFonts w:asciiTheme="majorHAnsi" w:hAnsiTheme="majorHAnsi" w:cstheme="majorHAnsi"/>
          <w:szCs w:val="22"/>
          <w:lang w:eastAsia="zh-TW"/>
        </w:rPr>
        <w:t>computation</w:t>
      </w:r>
      <w:r w:rsidRPr="0061720B">
        <w:rPr>
          <w:rStyle w:val="apple-style-span"/>
          <w:rFonts w:asciiTheme="majorHAnsi" w:hAnsiTheme="majorHAnsi" w:cstheme="majorHAnsi"/>
          <w:szCs w:val="22"/>
        </w:rPr>
        <w:t xml:space="preserve"> in each </w:t>
      </w:r>
      <w:r w:rsidRPr="0061720B">
        <w:rPr>
          <w:rStyle w:val="apple-style-span"/>
          <w:rFonts w:asciiTheme="majorHAnsi" w:hAnsiTheme="majorHAnsi" w:cstheme="majorHAnsi"/>
          <w:szCs w:val="22"/>
          <w:lang w:eastAsia="zh-TW"/>
        </w:rPr>
        <w:t xml:space="preserve">South China Sea </w:t>
      </w:r>
      <w:r w:rsidRPr="0061720B">
        <w:rPr>
          <w:rStyle w:val="apple-style-span"/>
          <w:rFonts w:asciiTheme="majorHAnsi" w:hAnsiTheme="majorHAnsi" w:cstheme="majorHAnsi"/>
          <w:szCs w:val="22"/>
        </w:rPr>
        <w:t>countr</w:t>
      </w:r>
      <w:r w:rsidRPr="0061720B">
        <w:rPr>
          <w:rStyle w:val="apple-style-span"/>
          <w:rFonts w:asciiTheme="majorHAnsi" w:hAnsiTheme="majorHAnsi" w:cstheme="majorHAnsi"/>
          <w:szCs w:val="22"/>
          <w:lang w:eastAsia="zh-TW"/>
        </w:rPr>
        <w:t>y</w:t>
      </w:r>
      <w:r w:rsidRPr="0061720B">
        <w:rPr>
          <w:rStyle w:val="apple-style-span"/>
          <w:rFonts w:asciiTheme="majorHAnsi" w:hAnsiTheme="majorHAnsi" w:cstheme="majorHAnsi"/>
          <w:szCs w:val="22"/>
        </w:rPr>
        <w:t xml:space="preserve"> will</w:t>
      </w:r>
      <w:r w:rsidRPr="0061720B">
        <w:rPr>
          <w:rStyle w:val="apple-style-span"/>
          <w:rFonts w:asciiTheme="majorHAnsi" w:hAnsiTheme="majorHAnsi" w:cstheme="majorHAnsi"/>
          <w:szCs w:val="22"/>
          <w:lang w:eastAsia="zh-TW"/>
        </w:rPr>
        <w:t xml:space="preserve"> be</w:t>
      </w:r>
      <w:r w:rsidR="003B120D" w:rsidRPr="0061720B">
        <w:rPr>
          <w:rStyle w:val="apple-style-span"/>
          <w:rFonts w:asciiTheme="majorHAnsi" w:hAnsiTheme="majorHAnsi" w:cstheme="majorHAnsi"/>
          <w:szCs w:val="22"/>
          <w:lang w:eastAsia="zh-TW"/>
        </w:rPr>
        <w:t xml:space="preserve"> possible</w:t>
      </w:r>
      <w:r w:rsidRPr="0061720B">
        <w:rPr>
          <w:rStyle w:val="apple-style-span"/>
          <w:rFonts w:asciiTheme="majorHAnsi" w:hAnsiTheme="majorHAnsi" w:cstheme="majorHAnsi"/>
          <w:szCs w:val="22"/>
        </w:rPr>
        <w:t xml:space="preserve">. A useful tsunami hazard map </w:t>
      </w:r>
      <w:r w:rsidR="003B120D" w:rsidRPr="0061720B">
        <w:rPr>
          <w:rStyle w:val="apple-style-span"/>
          <w:rFonts w:asciiTheme="majorHAnsi" w:hAnsiTheme="majorHAnsi" w:cstheme="majorHAnsi"/>
          <w:szCs w:val="22"/>
        </w:rPr>
        <w:t xml:space="preserve">needs to </w:t>
      </w:r>
      <w:r w:rsidRPr="0061720B">
        <w:rPr>
          <w:rStyle w:val="apple-style-span"/>
          <w:rFonts w:asciiTheme="majorHAnsi" w:hAnsiTheme="majorHAnsi" w:cstheme="majorHAnsi"/>
          <w:szCs w:val="22"/>
        </w:rPr>
        <w:t>include not only the tsunami arrival time and wave height, but also the inundation map with momentum flux which can be transfer</w:t>
      </w:r>
      <w:r w:rsidRPr="0061720B">
        <w:rPr>
          <w:rStyle w:val="apple-style-span"/>
          <w:rFonts w:asciiTheme="majorHAnsi" w:hAnsiTheme="majorHAnsi" w:cstheme="majorHAnsi"/>
          <w:szCs w:val="22"/>
          <w:lang w:eastAsia="zh-TW"/>
        </w:rPr>
        <w:t>red</w:t>
      </w:r>
      <w:r w:rsidRPr="0061720B">
        <w:rPr>
          <w:rStyle w:val="apple-style-span"/>
          <w:rFonts w:asciiTheme="majorHAnsi" w:hAnsiTheme="majorHAnsi" w:cstheme="majorHAnsi"/>
          <w:szCs w:val="22"/>
        </w:rPr>
        <w:t xml:space="preserve"> into the force on the structures easily. After inundation, we can use the </w:t>
      </w:r>
      <w:smartTag w:uri="urn:schemas-microsoft-com:office:smarttags" w:element="chmetcnv">
        <w:smartTagPr>
          <w:attr w:name="TCSC" w:val="0"/>
          <w:attr w:name="NumberType" w:val="1"/>
          <w:attr w:name="Negative" w:val="False"/>
          <w:attr w:name="HasSpace" w:val="False"/>
          <w:attr w:name="SourceValue" w:val="90"/>
          <w:attr w:name="UnitName" w:val="m"/>
        </w:smartTagPr>
        <w:r w:rsidRPr="0061720B">
          <w:rPr>
            <w:rStyle w:val="apple-style-span"/>
            <w:rFonts w:asciiTheme="majorHAnsi" w:hAnsiTheme="majorHAnsi" w:cstheme="majorHAnsi"/>
            <w:szCs w:val="22"/>
          </w:rPr>
          <w:t>90m</w:t>
        </w:r>
      </w:smartTag>
      <w:r w:rsidRPr="0061720B">
        <w:rPr>
          <w:rStyle w:val="apple-style-span"/>
          <w:rFonts w:asciiTheme="majorHAnsi" w:hAnsiTheme="majorHAnsi" w:cstheme="majorHAnsi"/>
          <w:szCs w:val="22"/>
        </w:rPr>
        <w:t xml:space="preserve"> DTM data from Google </w:t>
      </w:r>
      <w:r w:rsidR="003B120D" w:rsidRPr="0061720B">
        <w:rPr>
          <w:rStyle w:val="apple-style-span"/>
          <w:rFonts w:asciiTheme="majorHAnsi" w:hAnsiTheme="majorHAnsi" w:cstheme="majorHAnsi"/>
          <w:szCs w:val="22"/>
        </w:rPr>
        <w:t>E</w:t>
      </w:r>
      <w:r w:rsidRPr="0061720B">
        <w:rPr>
          <w:rStyle w:val="apple-style-span"/>
          <w:rFonts w:asciiTheme="majorHAnsi" w:hAnsiTheme="majorHAnsi" w:cstheme="majorHAnsi"/>
          <w:szCs w:val="22"/>
        </w:rPr>
        <w:t>arth for the simulation.</w:t>
      </w:r>
      <w:r w:rsidRPr="0061720B">
        <w:rPr>
          <w:rStyle w:val="apple-style-span"/>
          <w:rFonts w:asciiTheme="majorHAnsi" w:hAnsiTheme="majorHAnsi" w:cstheme="majorHAnsi"/>
          <w:szCs w:val="22"/>
          <w:lang w:eastAsia="zh-TW"/>
        </w:rPr>
        <w:t xml:space="preserve"> A Natural Disaster Mitigation Working Group Meeting was organized during the ISGC 2011. Working Group members include Asian partners from Indonesia (ITB and BMKG), Malaysia (UPM), Philippines (ASTI and </w:t>
      </w:r>
      <w:proofErr w:type="spellStart"/>
      <w:r w:rsidRPr="0061720B">
        <w:rPr>
          <w:rStyle w:val="apple-style-span"/>
          <w:rFonts w:asciiTheme="majorHAnsi" w:hAnsiTheme="majorHAnsi" w:cstheme="majorHAnsi"/>
          <w:szCs w:val="22"/>
          <w:lang w:eastAsia="zh-TW"/>
        </w:rPr>
        <w:t>AdMU</w:t>
      </w:r>
      <w:proofErr w:type="spellEnd"/>
      <w:r w:rsidRPr="0061720B">
        <w:rPr>
          <w:rStyle w:val="apple-style-span"/>
          <w:rFonts w:asciiTheme="majorHAnsi" w:hAnsiTheme="majorHAnsi" w:cstheme="majorHAnsi"/>
          <w:szCs w:val="22"/>
          <w:lang w:eastAsia="zh-TW"/>
        </w:rPr>
        <w:t xml:space="preserve">), Taiwan (ASGC, AS Institute of Earth Science, National Taiwan University and National Central University), Vietnam (IFI and </w:t>
      </w:r>
      <w:r w:rsidRPr="0061720B">
        <w:rPr>
          <w:rFonts w:asciiTheme="majorHAnsi" w:hAnsiTheme="majorHAnsi" w:cstheme="majorHAnsi"/>
          <w:szCs w:val="22"/>
        </w:rPr>
        <w:t>Vietnam Earthquake Information and Tsunami Warning Centre</w:t>
      </w:r>
      <w:r w:rsidRPr="0061720B">
        <w:rPr>
          <w:rFonts w:asciiTheme="majorHAnsi" w:hAnsiTheme="majorHAnsi" w:cstheme="majorHAnsi"/>
          <w:szCs w:val="22"/>
          <w:lang w:eastAsia="zh-TW"/>
        </w:rPr>
        <w:t xml:space="preserve">), Thailand (HAII), </w:t>
      </w:r>
      <w:proofErr w:type="gramStart"/>
      <w:r w:rsidRPr="0061720B">
        <w:rPr>
          <w:rFonts w:asciiTheme="majorHAnsi" w:hAnsiTheme="majorHAnsi" w:cstheme="majorHAnsi"/>
          <w:szCs w:val="22"/>
          <w:lang w:eastAsia="zh-TW"/>
        </w:rPr>
        <w:t>Pakistan</w:t>
      </w:r>
      <w:proofErr w:type="gramEnd"/>
      <w:r w:rsidRPr="0061720B">
        <w:rPr>
          <w:rFonts w:asciiTheme="majorHAnsi" w:hAnsiTheme="majorHAnsi" w:cstheme="majorHAnsi"/>
          <w:szCs w:val="22"/>
          <w:lang w:eastAsia="zh-TW"/>
        </w:rPr>
        <w:t xml:space="preserve"> as well as US partners including University of California at Riverside and California Institute of Technology. </w:t>
      </w:r>
    </w:p>
    <w:p w14:paraId="53EF53BE" w14:textId="77777777" w:rsidR="002C1F3E" w:rsidRPr="0061720B" w:rsidRDefault="002C1F3E" w:rsidP="002C1F3E">
      <w:pPr>
        <w:ind w:left="360"/>
        <w:rPr>
          <w:rFonts w:asciiTheme="majorHAnsi" w:hAnsiTheme="majorHAnsi" w:cstheme="majorHAnsi"/>
          <w:bCs/>
          <w:lang w:val="en-US" w:eastAsia="zh-TW"/>
        </w:rPr>
      </w:pPr>
    </w:p>
    <w:p w14:paraId="1F6C80E8" w14:textId="4D0FE944" w:rsidR="002C1F3E" w:rsidRPr="0061720B" w:rsidRDefault="002C1F3E" w:rsidP="002C1F3E">
      <w:pPr>
        <w:rPr>
          <w:rFonts w:asciiTheme="majorHAnsi" w:hAnsiTheme="majorHAnsi" w:cstheme="majorHAnsi"/>
          <w:lang w:eastAsia="zh-TW"/>
        </w:rPr>
      </w:pPr>
      <w:r w:rsidRPr="0061720B">
        <w:rPr>
          <w:rFonts w:asciiTheme="majorHAnsi" w:hAnsiTheme="majorHAnsi" w:cstheme="majorHAnsi"/>
          <w:bCs/>
          <w:lang w:eastAsia="zh-TW"/>
        </w:rPr>
        <w:t>(5</w:t>
      </w:r>
      <w:r w:rsidRPr="0061720B">
        <w:rPr>
          <w:rFonts w:asciiTheme="majorHAnsi" w:hAnsiTheme="majorHAnsi" w:cstheme="majorHAnsi"/>
          <w:bCs/>
          <w:szCs w:val="22"/>
          <w:lang w:eastAsia="zh-TW"/>
        </w:rPr>
        <w:t>) Climate Change: Over the past 12 months, ASGC focused on maintaining and updating the Grid-enabled W</w:t>
      </w:r>
      <w:r w:rsidR="00EC5E75" w:rsidRPr="0061720B">
        <w:rPr>
          <w:rFonts w:asciiTheme="majorHAnsi" w:hAnsiTheme="majorHAnsi" w:cstheme="majorHAnsi"/>
          <w:bCs/>
          <w:szCs w:val="22"/>
          <w:lang w:eastAsia="zh-TW"/>
        </w:rPr>
        <w:t>eather Research Forecasting model</w:t>
      </w:r>
      <w:r w:rsidRPr="0061720B">
        <w:rPr>
          <w:rFonts w:asciiTheme="majorHAnsi" w:hAnsiTheme="majorHAnsi" w:cstheme="majorHAnsi"/>
          <w:bCs/>
          <w:szCs w:val="22"/>
          <w:lang w:eastAsia="zh-TW"/>
        </w:rPr>
        <w:t xml:space="preserve"> (GWRF). In addition, new function</w:t>
      </w:r>
      <w:r w:rsidR="00E663F2" w:rsidRPr="0061720B">
        <w:rPr>
          <w:rFonts w:asciiTheme="majorHAnsi" w:hAnsiTheme="majorHAnsi" w:cstheme="majorHAnsi"/>
          <w:bCs/>
          <w:szCs w:val="22"/>
          <w:lang w:eastAsia="zh-TW"/>
        </w:rPr>
        <w:t>s</w:t>
      </w:r>
      <w:r w:rsidRPr="0061720B">
        <w:rPr>
          <w:rFonts w:asciiTheme="majorHAnsi" w:hAnsiTheme="majorHAnsi" w:cstheme="majorHAnsi"/>
          <w:bCs/>
          <w:szCs w:val="22"/>
          <w:lang w:eastAsia="zh-TW"/>
        </w:rPr>
        <w:t xml:space="preserve"> such as visualization tool </w:t>
      </w:r>
      <w:proofErr w:type="spellStart"/>
      <w:r w:rsidRPr="0061720B">
        <w:rPr>
          <w:rFonts w:asciiTheme="majorHAnsi" w:hAnsiTheme="majorHAnsi" w:cstheme="majorHAnsi"/>
          <w:bCs/>
          <w:szCs w:val="22"/>
          <w:lang w:eastAsia="zh-TW"/>
        </w:rPr>
        <w:t>GrADS</w:t>
      </w:r>
      <w:proofErr w:type="spellEnd"/>
      <w:r w:rsidRPr="0061720B">
        <w:rPr>
          <w:rFonts w:asciiTheme="majorHAnsi" w:hAnsiTheme="majorHAnsi" w:cstheme="majorHAnsi"/>
          <w:bCs/>
          <w:szCs w:val="22"/>
          <w:lang w:eastAsia="zh-TW"/>
        </w:rPr>
        <w:t xml:space="preserve"> w</w:t>
      </w:r>
      <w:r w:rsidR="00E663F2" w:rsidRPr="0061720B">
        <w:rPr>
          <w:rFonts w:asciiTheme="majorHAnsi" w:hAnsiTheme="majorHAnsi" w:cstheme="majorHAnsi"/>
          <w:bCs/>
          <w:szCs w:val="22"/>
          <w:lang w:eastAsia="zh-TW"/>
        </w:rPr>
        <w:t>ere</w:t>
      </w:r>
      <w:r w:rsidRPr="0061720B">
        <w:rPr>
          <w:rFonts w:asciiTheme="majorHAnsi" w:hAnsiTheme="majorHAnsi" w:cstheme="majorHAnsi"/>
          <w:bCs/>
          <w:szCs w:val="22"/>
          <w:lang w:eastAsia="zh-TW"/>
        </w:rPr>
        <w:t xml:space="preserve"> investigated. </w:t>
      </w:r>
      <w:r w:rsidRPr="0061720B">
        <w:rPr>
          <w:rFonts w:asciiTheme="majorHAnsi" w:hAnsiTheme="majorHAnsi" w:cstheme="majorHAnsi"/>
          <w:szCs w:val="22"/>
          <w:lang w:eastAsia="zh-TW"/>
        </w:rPr>
        <w:t xml:space="preserve">In order to help AP scientists to understand how GWRF works in </w:t>
      </w:r>
      <w:r w:rsidR="00E663F2" w:rsidRPr="0061720B">
        <w:rPr>
          <w:rFonts w:asciiTheme="majorHAnsi" w:hAnsiTheme="majorHAnsi" w:cstheme="majorHAnsi"/>
          <w:szCs w:val="22"/>
          <w:lang w:eastAsia="zh-TW"/>
        </w:rPr>
        <w:t xml:space="preserve">the </w:t>
      </w:r>
      <w:proofErr w:type="spellStart"/>
      <w:r w:rsidRPr="0061720B">
        <w:rPr>
          <w:rFonts w:asciiTheme="majorHAnsi" w:hAnsiTheme="majorHAnsi" w:cstheme="majorHAnsi"/>
          <w:szCs w:val="22"/>
          <w:lang w:eastAsia="zh-TW"/>
        </w:rPr>
        <w:t>EUAsia</w:t>
      </w:r>
      <w:proofErr w:type="spellEnd"/>
      <w:r w:rsidRPr="0061720B">
        <w:rPr>
          <w:rFonts w:asciiTheme="majorHAnsi" w:hAnsiTheme="majorHAnsi" w:cstheme="majorHAnsi"/>
          <w:szCs w:val="22"/>
          <w:lang w:eastAsia="zh-TW"/>
        </w:rPr>
        <w:t xml:space="preserve"> VO, ASGC have conducted a Natural Mitigation Application Workshop on 19 March 2011.</w:t>
      </w:r>
    </w:p>
    <w:p w14:paraId="209A18CD" w14:textId="77777777" w:rsidR="002C1F3E" w:rsidRPr="0061720B" w:rsidRDefault="002C1F3E" w:rsidP="002C1F3E">
      <w:pPr>
        <w:spacing w:before="0" w:after="0"/>
        <w:rPr>
          <w:rFonts w:asciiTheme="majorHAnsi" w:hAnsiTheme="majorHAnsi" w:cstheme="majorHAnsi"/>
          <w:lang w:eastAsia="zh-TW"/>
        </w:rPr>
      </w:pPr>
    </w:p>
    <w:p w14:paraId="52B6461D" w14:textId="66357637" w:rsidR="002C1F3E" w:rsidRPr="0061720B" w:rsidRDefault="002C1F3E" w:rsidP="002C1F3E">
      <w:pPr>
        <w:rPr>
          <w:rFonts w:asciiTheme="majorHAnsi" w:hAnsiTheme="majorHAnsi" w:cstheme="majorHAnsi"/>
          <w:lang w:eastAsia="zh-TW"/>
        </w:rPr>
      </w:pPr>
      <w:proofErr w:type="gramStart"/>
      <w:r w:rsidRPr="0061720B">
        <w:rPr>
          <w:rFonts w:asciiTheme="majorHAnsi" w:hAnsiTheme="majorHAnsi" w:cstheme="majorHAnsi"/>
          <w:b/>
          <w:lang w:eastAsia="zh-TW"/>
        </w:rPr>
        <w:t>e-Social</w:t>
      </w:r>
      <w:proofErr w:type="gramEnd"/>
      <w:r w:rsidRPr="0061720B">
        <w:rPr>
          <w:rFonts w:asciiTheme="majorHAnsi" w:hAnsiTheme="majorHAnsi" w:cstheme="majorHAnsi"/>
          <w:b/>
          <w:lang w:eastAsia="zh-TW"/>
        </w:rPr>
        <w:t xml:space="preserve"> Science: </w:t>
      </w:r>
      <w:r w:rsidR="00E663F2" w:rsidRPr="0061720B">
        <w:rPr>
          <w:rFonts w:asciiTheme="majorHAnsi" w:hAnsiTheme="majorHAnsi" w:cstheme="majorHAnsi"/>
          <w:lang w:eastAsia="zh-TW"/>
        </w:rPr>
        <w:t>ASGC focused on</w:t>
      </w:r>
      <w:r w:rsidR="00E663F2" w:rsidRPr="0061720B">
        <w:rPr>
          <w:rFonts w:asciiTheme="majorHAnsi" w:hAnsiTheme="majorHAnsi" w:cstheme="majorHAnsi"/>
          <w:b/>
          <w:lang w:eastAsia="zh-TW"/>
        </w:rPr>
        <w:t xml:space="preserve"> </w:t>
      </w:r>
      <w:r w:rsidR="00E663F2" w:rsidRPr="0061720B">
        <w:rPr>
          <w:rFonts w:asciiTheme="majorHAnsi" w:hAnsiTheme="majorHAnsi" w:cstheme="majorHAnsi"/>
          <w:lang w:eastAsia="zh-TW"/>
        </w:rPr>
        <w:t>t</w:t>
      </w:r>
      <w:r w:rsidRPr="0061720B">
        <w:rPr>
          <w:rFonts w:asciiTheme="majorHAnsi" w:hAnsiTheme="majorHAnsi" w:cstheme="majorHAnsi"/>
          <w:lang w:eastAsia="zh-TW"/>
        </w:rPr>
        <w:t>wo applications.</w:t>
      </w:r>
    </w:p>
    <w:p w14:paraId="35ACB7FA" w14:textId="54AB4BE7" w:rsidR="002C1F3E" w:rsidRPr="0061720B" w:rsidRDefault="002C1F3E" w:rsidP="002C1F3E">
      <w:pPr>
        <w:tabs>
          <w:tab w:val="left" w:pos="142"/>
        </w:tabs>
        <w:rPr>
          <w:rFonts w:asciiTheme="majorHAnsi" w:hAnsiTheme="majorHAnsi" w:cstheme="majorHAnsi"/>
          <w:b/>
          <w:lang w:eastAsia="zh-TW"/>
        </w:rPr>
      </w:pPr>
      <w:r w:rsidRPr="0061720B">
        <w:rPr>
          <w:rFonts w:asciiTheme="majorHAnsi" w:hAnsiTheme="majorHAnsi" w:cstheme="majorHAnsi"/>
          <w:bCs/>
          <w:lang w:eastAsia="zh-TW"/>
        </w:rPr>
        <w:t xml:space="preserve">(1) </w:t>
      </w:r>
      <w:r w:rsidRPr="0061720B">
        <w:rPr>
          <w:rFonts w:asciiTheme="majorHAnsi" w:hAnsiTheme="majorHAnsi" w:cstheme="majorHAnsi"/>
          <w:lang w:eastAsia="zh-TW"/>
        </w:rPr>
        <w:t xml:space="preserve">Population Simulation: </w:t>
      </w:r>
      <w:proofErr w:type="spellStart"/>
      <w:r w:rsidRPr="0061720B">
        <w:rPr>
          <w:rFonts w:asciiTheme="majorHAnsi" w:hAnsiTheme="majorHAnsi" w:cstheme="majorHAnsi"/>
        </w:rPr>
        <w:t>SimTaiwan</w:t>
      </w:r>
      <w:proofErr w:type="spellEnd"/>
      <w:r w:rsidRPr="0061720B">
        <w:rPr>
          <w:rFonts w:asciiTheme="majorHAnsi" w:hAnsiTheme="majorHAnsi" w:cstheme="majorHAnsi"/>
        </w:rPr>
        <w:t xml:space="preserve"> is a</w:t>
      </w:r>
      <w:r w:rsidR="003B120D" w:rsidRPr="0061720B">
        <w:rPr>
          <w:rFonts w:asciiTheme="majorHAnsi" w:hAnsiTheme="majorHAnsi" w:cstheme="majorHAnsi"/>
        </w:rPr>
        <w:t xml:space="preserve"> </w:t>
      </w:r>
      <w:r w:rsidRPr="0061720B">
        <w:rPr>
          <w:rFonts w:asciiTheme="majorHAnsi" w:hAnsiTheme="majorHAnsi" w:cstheme="majorHAnsi"/>
        </w:rPr>
        <w:t xml:space="preserve">collaboration research </w:t>
      </w:r>
      <w:r w:rsidR="003B120D" w:rsidRPr="0061720B">
        <w:rPr>
          <w:rFonts w:asciiTheme="majorHAnsi" w:hAnsiTheme="majorHAnsi" w:cstheme="majorHAnsi"/>
        </w:rPr>
        <w:t xml:space="preserve">initiative </w:t>
      </w:r>
      <w:r w:rsidRPr="0061720B">
        <w:rPr>
          <w:rFonts w:asciiTheme="majorHAnsi" w:hAnsiTheme="majorHAnsi" w:cstheme="majorHAnsi"/>
        </w:rPr>
        <w:t xml:space="preserve">between </w:t>
      </w:r>
      <w:proofErr w:type="spellStart"/>
      <w:r w:rsidRPr="0061720B">
        <w:rPr>
          <w:rFonts w:asciiTheme="majorHAnsi" w:hAnsiTheme="majorHAnsi" w:cstheme="majorHAnsi"/>
        </w:rPr>
        <w:t>NCeSS</w:t>
      </w:r>
      <w:proofErr w:type="spellEnd"/>
      <w:r w:rsidRPr="0061720B">
        <w:rPr>
          <w:rFonts w:asciiTheme="majorHAnsi" w:hAnsiTheme="majorHAnsi" w:cstheme="majorHAnsi"/>
        </w:rPr>
        <w:t xml:space="preserve">, UK, CSR and ASGC, Academia </w:t>
      </w:r>
      <w:proofErr w:type="spellStart"/>
      <w:r w:rsidRPr="0061720B">
        <w:rPr>
          <w:rFonts w:asciiTheme="majorHAnsi" w:hAnsiTheme="majorHAnsi" w:cstheme="majorHAnsi"/>
        </w:rPr>
        <w:t>Sinica</w:t>
      </w:r>
      <w:proofErr w:type="spellEnd"/>
      <w:r w:rsidRPr="0061720B">
        <w:rPr>
          <w:rFonts w:asciiTheme="majorHAnsi" w:hAnsiTheme="majorHAnsi" w:cstheme="majorHAnsi"/>
        </w:rPr>
        <w:t>, TW for social simulation. This project aims to create a social model with agent-based model</w:t>
      </w:r>
      <w:r w:rsidRPr="0061720B">
        <w:rPr>
          <w:rFonts w:asciiTheme="majorHAnsi" w:hAnsiTheme="majorHAnsi" w:cstheme="majorHAnsi"/>
          <w:lang w:eastAsia="zh-TW"/>
        </w:rPr>
        <w:t>l</w:t>
      </w:r>
      <w:r w:rsidRPr="0061720B">
        <w:rPr>
          <w:rFonts w:asciiTheme="majorHAnsi" w:hAnsiTheme="majorHAnsi" w:cstheme="majorHAnsi"/>
        </w:rPr>
        <w:t xml:space="preserve">ing techniques and </w:t>
      </w:r>
      <w:r w:rsidR="003B120D" w:rsidRPr="0061720B">
        <w:rPr>
          <w:rFonts w:asciiTheme="majorHAnsi" w:hAnsiTheme="majorHAnsi" w:cstheme="majorHAnsi"/>
        </w:rPr>
        <w:t xml:space="preserve">the </w:t>
      </w:r>
      <w:r w:rsidRPr="0061720B">
        <w:rPr>
          <w:rFonts w:asciiTheme="majorHAnsi" w:hAnsiTheme="majorHAnsi" w:cstheme="majorHAnsi"/>
        </w:rPr>
        <w:t xml:space="preserve">Repast </w:t>
      </w:r>
      <w:proofErr w:type="spellStart"/>
      <w:r w:rsidRPr="0061720B">
        <w:rPr>
          <w:rFonts w:asciiTheme="majorHAnsi" w:hAnsiTheme="majorHAnsi" w:cstheme="majorHAnsi"/>
        </w:rPr>
        <w:t>Simphony</w:t>
      </w:r>
      <w:proofErr w:type="spellEnd"/>
      <w:r w:rsidRPr="0061720B">
        <w:rPr>
          <w:rFonts w:asciiTheme="majorHAnsi" w:hAnsiTheme="majorHAnsi" w:cstheme="majorHAnsi"/>
          <w:lang w:eastAsia="zh-TW"/>
        </w:rPr>
        <w:t xml:space="preserve"> toolkit. </w:t>
      </w:r>
      <w:proofErr w:type="spellStart"/>
      <w:r w:rsidRPr="0061720B">
        <w:rPr>
          <w:rFonts w:asciiTheme="majorHAnsi" w:hAnsiTheme="majorHAnsi" w:cstheme="majorHAnsi"/>
        </w:rPr>
        <w:t>SimTaiwan</w:t>
      </w:r>
      <w:proofErr w:type="spellEnd"/>
      <w:r w:rsidRPr="0061720B">
        <w:rPr>
          <w:rFonts w:asciiTheme="majorHAnsi" w:hAnsiTheme="majorHAnsi" w:cstheme="majorHAnsi"/>
        </w:rPr>
        <w:t xml:space="preserve"> develop</w:t>
      </w:r>
      <w:r w:rsidRPr="0061720B">
        <w:rPr>
          <w:rFonts w:asciiTheme="majorHAnsi" w:hAnsiTheme="majorHAnsi" w:cstheme="majorHAnsi"/>
          <w:lang w:eastAsia="zh-TW"/>
        </w:rPr>
        <w:t>s</w:t>
      </w:r>
      <w:r w:rsidRPr="0061720B">
        <w:rPr>
          <w:rFonts w:asciiTheme="majorHAnsi" w:hAnsiTheme="majorHAnsi" w:cstheme="majorHAnsi"/>
        </w:rPr>
        <w:t xml:space="preserve"> a social simulation model based on the population and household census data of Taiwan. The social model will start from population reconstruction and the first substantive research question will be migration.</w:t>
      </w:r>
      <w:r w:rsidRPr="0061720B">
        <w:rPr>
          <w:rFonts w:asciiTheme="majorHAnsi" w:hAnsiTheme="majorHAnsi" w:cstheme="majorHAnsi"/>
          <w:lang w:eastAsia="zh-TW"/>
        </w:rPr>
        <w:t xml:space="preserve"> In the first half of the reporting period, we </w:t>
      </w:r>
      <w:r w:rsidR="003B120D" w:rsidRPr="0061720B">
        <w:rPr>
          <w:rFonts w:asciiTheme="majorHAnsi" w:hAnsiTheme="majorHAnsi" w:cstheme="majorHAnsi"/>
          <w:lang w:eastAsia="zh-TW"/>
        </w:rPr>
        <w:t xml:space="preserve">have tested and evaluated </w:t>
      </w:r>
      <w:r w:rsidRPr="0061720B">
        <w:rPr>
          <w:rFonts w:asciiTheme="majorHAnsi" w:hAnsiTheme="majorHAnsi" w:cstheme="majorHAnsi"/>
          <w:lang w:eastAsia="zh-TW"/>
        </w:rPr>
        <w:t>the</w:t>
      </w:r>
      <w:r w:rsidRPr="0061720B">
        <w:rPr>
          <w:rFonts w:asciiTheme="majorHAnsi" w:hAnsiTheme="majorHAnsi" w:cstheme="majorHAnsi"/>
        </w:rPr>
        <w:t xml:space="preserve"> social simulation model, including stability analysis, memory usages of different number of seeds for population initialization, runtime measurements of different number of threads and partitions. </w:t>
      </w:r>
      <w:r w:rsidRPr="0061720B">
        <w:rPr>
          <w:rFonts w:asciiTheme="majorHAnsi" w:hAnsiTheme="majorHAnsi" w:cstheme="majorHAnsi"/>
          <w:lang w:eastAsia="zh-TW"/>
        </w:rPr>
        <w:t xml:space="preserve">The complete Taiwan Migration Model includes three sub-models. We will run the Preferred Departure Model first. The full dataset, 20 million individual data, of </w:t>
      </w:r>
      <w:r w:rsidR="00E663F2" w:rsidRPr="0061720B">
        <w:rPr>
          <w:rFonts w:asciiTheme="majorHAnsi" w:hAnsiTheme="majorHAnsi" w:cstheme="majorHAnsi"/>
          <w:lang w:eastAsia="zh-TW"/>
        </w:rPr>
        <w:t xml:space="preserve">the </w:t>
      </w:r>
      <w:r w:rsidRPr="0061720B">
        <w:rPr>
          <w:rFonts w:asciiTheme="majorHAnsi" w:hAnsiTheme="majorHAnsi" w:cstheme="majorHAnsi"/>
          <w:lang w:eastAsia="zh-TW"/>
        </w:rPr>
        <w:t>Taiwan Census dataset has been run since December 2010.</w:t>
      </w:r>
    </w:p>
    <w:p w14:paraId="3E1ACBCF" w14:textId="77777777" w:rsidR="002C1F3E" w:rsidRPr="0061720B" w:rsidRDefault="002C1F3E" w:rsidP="002C1F3E">
      <w:pPr>
        <w:spacing w:before="0" w:after="0"/>
        <w:rPr>
          <w:rFonts w:asciiTheme="majorHAnsi" w:hAnsiTheme="majorHAnsi" w:cstheme="majorHAnsi"/>
          <w:bCs/>
          <w:lang w:eastAsia="zh-TW"/>
        </w:rPr>
      </w:pPr>
    </w:p>
    <w:p w14:paraId="2509A3CF" w14:textId="4A8BC944" w:rsidR="002C1F3E" w:rsidRPr="0061720B" w:rsidRDefault="002C1F3E" w:rsidP="002C1F3E">
      <w:pPr>
        <w:rPr>
          <w:rFonts w:asciiTheme="majorHAnsi" w:hAnsiTheme="majorHAnsi" w:cstheme="majorHAnsi"/>
          <w:b/>
          <w:lang w:eastAsia="zh-TW"/>
        </w:rPr>
      </w:pPr>
      <w:r w:rsidRPr="0061720B">
        <w:rPr>
          <w:rFonts w:asciiTheme="majorHAnsi" w:hAnsiTheme="majorHAnsi" w:cstheme="majorHAnsi"/>
          <w:bCs/>
          <w:lang w:eastAsia="zh-TW"/>
        </w:rPr>
        <w:t xml:space="preserve">(2) </w:t>
      </w:r>
      <w:r w:rsidRPr="0061720B">
        <w:rPr>
          <w:rFonts w:asciiTheme="majorHAnsi" w:hAnsiTheme="majorHAnsi" w:cstheme="majorHAnsi"/>
          <w:lang w:eastAsia="zh-TW"/>
        </w:rPr>
        <w:t xml:space="preserve">Social Simulation on Political Science: This is also a new application. ASGC coordinated with the local scholar from National Sun </w:t>
      </w:r>
      <w:proofErr w:type="spellStart"/>
      <w:r w:rsidRPr="0061720B">
        <w:rPr>
          <w:rFonts w:asciiTheme="majorHAnsi" w:hAnsiTheme="majorHAnsi" w:cstheme="majorHAnsi"/>
          <w:lang w:eastAsia="zh-TW"/>
        </w:rPr>
        <w:t>Yat-sen</w:t>
      </w:r>
      <w:proofErr w:type="spellEnd"/>
      <w:r w:rsidRPr="0061720B">
        <w:rPr>
          <w:rFonts w:asciiTheme="majorHAnsi" w:hAnsiTheme="majorHAnsi" w:cstheme="majorHAnsi"/>
          <w:lang w:eastAsia="zh-TW"/>
        </w:rPr>
        <w:t xml:space="preserve"> University to conduct social simulation</w:t>
      </w:r>
      <w:r w:rsidR="00E663F2" w:rsidRPr="0061720B">
        <w:rPr>
          <w:rFonts w:asciiTheme="majorHAnsi" w:hAnsiTheme="majorHAnsi" w:cstheme="majorHAnsi"/>
          <w:lang w:eastAsia="zh-TW"/>
        </w:rPr>
        <w:t>s</w:t>
      </w:r>
      <w:r w:rsidRPr="0061720B">
        <w:rPr>
          <w:rFonts w:asciiTheme="majorHAnsi" w:hAnsiTheme="majorHAnsi" w:cstheme="majorHAnsi"/>
          <w:lang w:eastAsia="zh-TW"/>
        </w:rPr>
        <w:t xml:space="preserve"> on Taiwan voting behaviour. </w:t>
      </w:r>
    </w:p>
    <w:p w14:paraId="7DDE0D58"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 xml:space="preserve">TNA3.3 NGI User Support Team </w:t>
      </w:r>
    </w:p>
    <w:p w14:paraId="4AB2DE4E" w14:textId="6FB50234"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lang w:val="da-DK" w:eastAsia="zh-TW"/>
        </w:rPr>
        <w:t>Besides the user support for the local researchers in the above-mentioned application areas, ASGC provided consultancy and support to</w:t>
      </w:r>
      <w:r w:rsidR="003B120D" w:rsidRPr="0061720B">
        <w:rPr>
          <w:rFonts w:asciiTheme="majorHAnsi" w:hAnsiTheme="majorHAnsi" w:cstheme="majorHAnsi"/>
          <w:lang w:val="da-DK" w:eastAsia="zh-TW"/>
        </w:rPr>
        <w:t>:</w:t>
      </w:r>
    </w:p>
    <w:p w14:paraId="4B074168" w14:textId="3E67CA1D"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bCs/>
          <w:lang w:eastAsia="zh-TW"/>
        </w:rPr>
        <w:lastRenderedPageBreak/>
        <w:t xml:space="preserve">(1) </w:t>
      </w:r>
      <w:r w:rsidRPr="0061720B">
        <w:rPr>
          <w:rFonts w:asciiTheme="majorHAnsi" w:hAnsiTheme="majorHAnsi" w:cstheme="majorHAnsi"/>
          <w:lang w:val="da-DK" w:eastAsia="zh-TW"/>
        </w:rPr>
        <w:t xml:space="preserve">WeNMR: Local researcher from National Tsing Hua University is involved in the WeNMR which is </w:t>
      </w:r>
      <w:proofErr w:type="gramStart"/>
      <w:r w:rsidRPr="0061720B">
        <w:rPr>
          <w:rFonts w:asciiTheme="majorHAnsi" w:hAnsiTheme="majorHAnsi" w:cstheme="majorHAnsi"/>
          <w:lang w:val="da-DK" w:eastAsia="zh-TW"/>
        </w:rPr>
        <w:t>an</w:t>
      </w:r>
      <w:proofErr w:type="gramEnd"/>
      <w:r w:rsidRPr="0061720B">
        <w:rPr>
          <w:rFonts w:asciiTheme="majorHAnsi" w:hAnsiTheme="majorHAnsi" w:cstheme="majorHAnsi"/>
          <w:lang w:val="da-DK" w:eastAsia="zh-TW"/>
        </w:rPr>
        <w:t xml:space="preserve"> </w:t>
      </w:r>
      <w:r w:rsidRPr="0061720B">
        <w:rPr>
          <w:rFonts w:asciiTheme="majorHAnsi" w:hAnsiTheme="majorHAnsi" w:cstheme="majorHAnsi"/>
          <w:i/>
          <w:iCs/>
        </w:rPr>
        <w:t xml:space="preserve">European FP7 e-Infrastructure </w:t>
      </w:r>
      <w:r w:rsidRPr="0061720B">
        <w:rPr>
          <w:rFonts w:asciiTheme="majorHAnsi" w:hAnsiTheme="majorHAnsi" w:cstheme="majorHAnsi"/>
          <w:i/>
          <w:iCs/>
          <w:lang w:eastAsia="zh-TW"/>
        </w:rPr>
        <w:t>project (</w:t>
      </w:r>
      <w:hyperlink r:id="rId17" w:history="1">
        <w:r w:rsidRPr="0061720B">
          <w:rPr>
            <w:rStyle w:val="Hyperlink"/>
            <w:rFonts w:asciiTheme="majorHAnsi" w:hAnsiTheme="majorHAnsi" w:cstheme="majorHAnsi"/>
            <w:i/>
            <w:iCs/>
          </w:rPr>
          <w:t>www.wenmr.eu</w:t>
        </w:r>
      </w:hyperlink>
      <w:r w:rsidRPr="0061720B">
        <w:rPr>
          <w:rFonts w:asciiTheme="majorHAnsi" w:hAnsiTheme="majorHAnsi" w:cstheme="majorHAnsi"/>
          <w:i/>
          <w:iCs/>
          <w:lang w:eastAsia="zh-TW"/>
        </w:rPr>
        <w:t>)</w:t>
      </w:r>
      <w:r w:rsidRPr="0061720B">
        <w:rPr>
          <w:rFonts w:asciiTheme="majorHAnsi" w:hAnsiTheme="majorHAnsi" w:cstheme="majorHAnsi"/>
          <w:lang w:val="da-DK" w:eastAsia="zh-TW"/>
        </w:rPr>
        <w:t>.</w:t>
      </w:r>
      <w:r w:rsidRPr="0061720B">
        <w:rPr>
          <w:rFonts w:asciiTheme="majorHAnsi" w:hAnsiTheme="majorHAnsi" w:cstheme="majorHAnsi"/>
          <w:color w:val="FF0000"/>
          <w:lang w:val="da-DK" w:eastAsia="zh-TW"/>
        </w:rPr>
        <w:t xml:space="preserve"> </w:t>
      </w:r>
      <w:r w:rsidRPr="0061720B">
        <w:rPr>
          <w:rFonts w:asciiTheme="majorHAnsi" w:hAnsiTheme="majorHAnsi" w:cstheme="majorHAnsi"/>
          <w:lang w:val="da-DK" w:eastAsia="zh-TW"/>
        </w:rPr>
        <w:t xml:space="preserve">ASGC worked on porting their applications to </w:t>
      </w:r>
      <w:r w:rsidR="002F1C09" w:rsidRPr="0061720B">
        <w:rPr>
          <w:rFonts w:asciiTheme="majorHAnsi" w:hAnsiTheme="majorHAnsi" w:cstheme="majorHAnsi"/>
          <w:lang w:val="da-DK" w:eastAsia="zh-TW"/>
        </w:rPr>
        <w:t xml:space="preserve">the </w:t>
      </w:r>
      <w:r w:rsidRPr="0061720B">
        <w:rPr>
          <w:rFonts w:asciiTheme="majorHAnsi" w:hAnsiTheme="majorHAnsi" w:cstheme="majorHAnsi"/>
          <w:lang w:val="da-DK" w:eastAsia="zh-TW"/>
        </w:rPr>
        <w:t>EUAsia VO.</w:t>
      </w:r>
    </w:p>
    <w:p w14:paraId="70652246" w14:textId="5493CAF7"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lang w:val="da-DK" w:eastAsia="zh-TW"/>
        </w:rPr>
        <w:t xml:space="preserve">(2) outGrid: outGrid, European FP7 project, intended to set up </w:t>
      </w:r>
      <w:r w:rsidR="002F1C09" w:rsidRPr="0061720B">
        <w:rPr>
          <w:rFonts w:asciiTheme="majorHAnsi" w:hAnsiTheme="majorHAnsi" w:cstheme="majorHAnsi"/>
          <w:lang w:val="da-DK" w:eastAsia="zh-TW"/>
        </w:rPr>
        <w:t xml:space="preserve">an </w:t>
      </w:r>
      <w:r w:rsidRPr="0061720B">
        <w:rPr>
          <w:rFonts w:asciiTheme="majorHAnsi" w:hAnsiTheme="majorHAnsi" w:cstheme="majorHAnsi"/>
          <w:lang w:val="da-DK" w:eastAsia="zh-TW"/>
        </w:rPr>
        <w:t xml:space="preserve">Asia Chapter. ASGC worked with outGrid on the setup of </w:t>
      </w:r>
      <w:r w:rsidR="002F1C09" w:rsidRPr="0061720B">
        <w:rPr>
          <w:rFonts w:asciiTheme="majorHAnsi" w:hAnsiTheme="majorHAnsi" w:cstheme="majorHAnsi"/>
          <w:lang w:val="da-DK" w:eastAsia="zh-TW"/>
        </w:rPr>
        <w:t xml:space="preserve">the </w:t>
      </w:r>
      <w:r w:rsidRPr="0061720B">
        <w:rPr>
          <w:rFonts w:asciiTheme="majorHAnsi" w:hAnsiTheme="majorHAnsi" w:cstheme="majorHAnsi"/>
          <w:lang w:val="da-DK" w:eastAsia="zh-TW"/>
        </w:rPr>
        <w:t>Asia Chapter and coordinated local researchers to join the outGrid project.</w:t>
      </w:r>
    </w:p>
    <w:p w14:paraId="72E0BC0E"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TNA3.4 Technical Services</w:t>
      </w:r>
    </w:p>
    <w:p w14:paraId="329B6331" w14:textId="4F712C7F" w:rsidR="002C1F3E" w:rsidRPr="0061720B" w:rsidRDefault="002C1F3E" w:rsidP="002C1F3E">
      <w:pPr>
        <w:rPr>
          <w:rFonts w:asciiTheme="majorHAnsi" w:hAnsiTheme="majorHAnsi" w:cstheme="majorHAnsi"/>
        </w:rPr>
      </w:pPr>
      <w:r w:rsidRPr="0061720B">
        <w:rPr>
          <w:rFonts w:asciiTheme="majorHAnsi" w:hAnsiTheme="majorHAnsi" w:cstheme="majorHAnsi"/>
          <w:lang w:eastAsia="zh-TW"/>
        </w:rPr>
        <w:t>To better facilitate e-Science application</w:t>
      </w:r>
      <w:r w:rsidR="002F1C09" w:rsidRPr="0061720B">
        <w:rPr>
          <w:rFonts w:asciiTheme="majorHAnsi" w:hAnsiTheme="majorHAnsi" w:cstheme="majorHAnsi"/>
          <w:lang w:eastAsia="zh-TW"/>
        </w:rPr>
        <w:t>s</w:t>
      </w:r>
      <w:r w:rsidRPr="0061720B">
        <w:rPr>
          <w:rFonts w:asciiTheme="majorHAnsi" w:hAnsiTheme="majorHAnsi" w:cstheme="majorHAnsi"/>
          <w:lang w:eastAsia="zh-TW"/>
        </w:rPr>
        <w:t xml:space="preserve"> in </w:t>
      </w:r>
      <w:r w:rsidR="002F1C09" w:rsidRPr="0061720B">
        <w:rPr>
          <w:rFonts w:asciiTheme="majorHAnsi" w:hAnsiTheme="majorHAnsi" w:cstheme="majorHAnsi"/>
          <w:lang w:eastAsia="zh-TW"/>
        </w:rPr>
        <w:t xml:space="preserve">the </w:t>
      </w:r>
      <w:r w:rsidRPr="0061720B">
        <w:rPr>
          <w:rFonts w:asciiTheme="majorHAnsi" w:hAnsiTheme="majorHAnsi" w:cstheme="majorHAnsi"/>
          <w:lang w:eastAsia="zh-TW"/>
        </w:rPr>
        <w:t>A</w:t>
      </w:r>
      <w:r w:rsidR="002F1C09" w:rsidRPr="0061720B">
        <w:rPr>
          <w:rFonts w:asciiTheme="majorHAnsi" w:hAnsiTheme="majorHAnsi" w:cstheme="majorHAnsi"/>
          <w:lang w:eastAsia="zh-TW"/>
        </w:rPr>
        <w:t>sia-</w:t>
      </w:r>
      <w:r w:rsidRPr="0061720B">
        <w:rPr>
          <w:rFonts w:asciiTheme="majorHAnsi" w:hAnsiTheme="majorHAnsi" w:cstheme="majorHAnsi"/>
          <w:lang w:eastAsia="zh-TW"/>
        </w:rPr>
        <w:t>P</w:t>
      </w:r>
      <w:r w:rsidR="002F1C09" w:rsidRPr="0061720B">
        <w:rPr>
          <w:rFonts w:asciiTheme="majorHAnsi" w:hAnsiTheme="majorHAnsi" w:cstheme="majorHAnsi"/>
          <w:lang w:eastAsia="zh-TW"/>
        </w:rPr>
        <w:t>acific</w:t>
      </w:r>
      <w:r w:rsidRPr="0061720B">
        <w:rPr>
          <w:rFonts w:asciiTheme="majorHAnsi" w:hAnsiTheme="majorHAnsi" w:cstheme="majorHAnsi"/>
          <w:lang w:eastAsia="zh-TW"/>
        </w:rPr>
        <w:t xml:space="preserve"> region, </w:t>
      </w:r>
      <w:r w:rsidRPr="0061720B">
        <w:rPr>
          <w:rFonts w:asciiTheme="majorHAnsi" w:hAnsiTheme="majorHAnsi" w:cstheme="majorHAnsi"/>
        </w:rPr>
        <w:t xml:space="preserve">ASGC organized </w:t>
      </w:r>
      <w:r w:rsidR="003B120D" w:rsidRPr="0061720B">
        <w:rPr>
          <w:rFonts w:asciiTheme="majorHAnsi" w:hAnsiTheme="majorHAnsi" w:cstheme="majorHAnsi"/>
        </w:rPr>
        <w:t>three</w:t>
      </w:r>
      <w:r w:rsidRPr="0061720B">
        <w:rPr>
          <w:rFonts w:asciiTheme="majorHAnsi" w:hAnsiTheme="majorHAnsi" w:cstheme="majorHAnsi"/>
        </w:rPr>
        <w:t xml:space="preserve"> Application Workshops</w:t>
      </w:r>
      <w:r w:rsidRPr="0061720B">
        <w:rPr>
          <w:rFonts w:asciiTheme="majorHAnsi" w:hAnsiTheme="majorHAnsi" w:cstheme="majorHAnsi"/>
          <w:lang w:eastAsia="zh-TW"/>
        </w:rPr>
        <w:t xml:space="preserve"> during </w:t>
      </w:r>
      <w:r w:rsidR="003B120D" w:rsidRPr="0061720B">
        <w:rPr>
          <w:rFonts w:asciiTheme="majorHAnsi" w:hAnsiTheme="majorHAnsi" w:cstheme="majorHAnsi"/>
          <w:lang w:eastAsia="zh-TW"/>
        </w:rPr>
        <w:t>PY1</w:t>
      </w:r>
      <w:r w:rsidRPr="0061720B">
        <w:rPr>
          <w:rFonts w:asciiTheme="majorHAnsi" w:hAnsiTheme="majorHAnsi" w:cstheme="majorHAnsi"/>
        </w:rPr>
        <w:t>. Among the three Application Wor</w:t>
      </w:r>
      <w:r w:rsidRPr="0061720B">
        <w:rPr>
          <w:rFonts w:asciiTheme="majorHAnsi" w:hAnsiTheme="majorHAnsi" w:cstheme="majorHAnsi"/>
          <w:lang w:eastAsia="zh-TW"/>
        </w:rPr>
        <w:t>k</w:t>
      </w:r>
      <w:r w:rsidRPr="0061720B">
        <w:rPr>
          <w:rFonts w:asciiTheme="majorHAnsi" w:hAnsiTheme="majorHAnsi" w:cstheme="majorHAnsi"/>
        </w:rPr>
        <w:t xml:space="preserve">shops, two of them were focusing on Natural Disaster Mitigation and one on Life Science. EU-Asia Training on Natural Disaster </w:t>
      </w:r>
      <w:proofErr w:type="gramStart"/>
      <w:r w:rsidRPr="0061720B">
        <w:rPr>
          <w:rFonts w:asciiTheme="majorHAnsi" w:hAnsiTheme="majorHAnsi" w:cstheme="majorHAnsi"/>
        </w:rPr>
        <w:t>Mitigation,</w:t>
      </w:r>
      <w:proofErr w:type="gramEnd"/>
      <w:r w:rsidRPr="0061720B">
        <w:rPr>
          <w:rFonts w:asciiTheme="majorHAnsi" w:hAnsiTheme="majorHAnsi" w:cstheme="majorHAnsi"/>
        </w:rPr>
        <w:t xml:space="preserve"> held on 11~12 November 2010, was coordinated by ASGC and </w:t>
      </w:r>
      <w:r w:rsidR="002F1C09" w:rsidRPr="0061720B">
        <w:rPr>
          <w:rFonts w:asciiTheme="majorHAnsi" w:hAnsiTheme="majorHAnsi" w:cstheme="majorHAnsi"/>
        </w:rPr>
        <w:t xml:space="preserve">the </w:t>
      </w:r>
      <w:r w:rsidRPr="0061720B">
        <w:rPr>
          <w:rFonts w:asciiTheme="majorHAnsi" w:hAnsiTheme="majorHAnsi" w:cstheme="majorHAnsi"/>
        </w:rPr>
        <w:t>Advanced Science and Technology Institute (ASTI). It aimed to facilitate a grid-based e-Science Infrastructure for hazards mitigation in</w:t>
      </w:r>
      <w:r w:rsidRPr="0061720B">
        <w:rPr>
          <w:rFonts w:asciiTheme="majorHAnsi" w:hAnsiTheme="majorHAnsi" w:cstheme="majorHAnsi"/>
          <w:lang w:eastAsia="zh-TW"/>
        </w:rPr>
        <w:t xml:space="preserve"> the</w:t>
      </w:r>
      <w:r w:rsidRPr="0061720B">
        <w:rPr>
          <w:rFonts w:asciiTheme="majorHAnsi" w:hAnsiTheme="majorHAnsi" w:cstheme="majorHAnsi"/>
        </w:rPr>
        <w:t xml:space="preserve"> Philippines with the collaboration of local domain experts. </w:t>
      </w:r>
      <w:r w:rsidR="002F1C09" w:rsidRPr="0061720B">
        <w:rPr>
          <w:rFonts w:asciiTheme="majorHAnsi" w:hAnsiTheme="majorHAnsi" w:cstheme="majorHAnsi"/>
        </w:rPr>
        <w:t>Twenty-five</w:t>
      </w:r>
      <w:r w:rsidRPr="0061720B">
        <w:rPr>
          <w:rFonts w:asciiTheme="majorHAnsi" w:hAnsiTheme="majorHAnsi" w:cstheme="majorHAnsi"/>
        </w:rPr>
        <w:t xml:space="preserve"> participants from both ASTI and PHILVOS (Philippine Institute of </w:t>
      </w:r>
      <w:proofErr w:type="spellStart"/>
      <w:r w:rsidRPr="0061720B">
        <w:rPr>
          <w:rFonts w:asciiTheme="majorHAnsi" w:hAnsiTheme="majorHAnsi" w:cstheme="majorHAnsi"/>
        </w:rPr>
        <w:t>Volcanolgy</w:t>
      </w:r>
      <w:proofErr w:type="spellEnd"/>
      <w:r w:rsidRPr="0061720B">
        <w:rPr>
          <w:rFonts w:asciiTheme="majorHAnsi" w:hAnsiTheme="majorHAnsi" w:cstheme="majorHAnsi"/>
        </w:rPr>
        <w:t xml:space="preserve"> and Seismology) attended the Workshop.  Two tutors from ASGC taught how to run the SPECFEM3D and Finite Difference simulation via </w:t>
      </w:r>
      <w:r w:rsidR="002F1C09" w:rsidRPr="0061720B">
        <w:rPr>
          <w:rFonts w:asciiTheme="majorHAnsi" w:hAnsiTheme="majorHAnsi" w:cstheme="majorHAnsi"/>
        </w:rPr>
        <w:t xml:space="preserve">the </w:t>
      </w:r>
      <w:proofErr w:type="spellStart"/>
      <w:r w:rsidRPr="0061720B">
        <w:rPr>
          <w:rFonts w:asciiTheme="majorHAnsi" w:hAnsiTheme="majorHAnsi" w:cstheme="majorHAnsi"/>
        </w:rPr>
        <w:t>EUAsia</w:t>
      </w:r>
      <w:proofErr w:type="spellEnd"/>
      <w:r w:rsidRPr="0061720B">
        <w:rPr>
          <w:rFonts w:asciiTheme="majorHAnsi" w:hAnsiTheme="majorHAnsi" w:cstheme="majorHAnsi"/>
        </w:rPr>
        <w:t xml:space="preserve"> Portal.</w:t>
      </w:r>
    </w:p>
    <w:p w14:paraId="0E391D41" w14:textId="77777777" w:rsidR="002C1F3E" w:rsidRPr="0061720B" w:rsidRDefault="002C1F3E" w:rsidP="002C1F3E">
      <w:pPr>
        <w:spacing w:before="0" w:after="0"/>
        <w:jc w:val="left"/>
        <w:rPr>
          <w:rFonts w:asciiTheme="majorHAnsi" w:hAnsiTheme="majorHAnsi" w:cstheme="majorHAnsi"/>
          <w:lang w:eastAsia="zh-TW"/>
        </w:rPr>
      </w:pPr>
    </w:p>
    <w:p w14:paraId="402400E8" w14:textId="43C4E758" w:rsidR="002C1F3E" w:rsidRPr="0061720B" w:rsidRDefault="002C1F3E" w:rsidP="002C1F3E">
      <w:pPr>
        <w:rPr>
          <w:rFonts w:asciiTheme="majorHAnsi" w:hAnsiTheme="majorHAnsi" w:cstheme="majorHAnsi"/>
          <w:lang w:eastAsia="zh-TW"/>
        </w:rPr>
      </w:pPr>
      <w:r w:rsidRPr="0061720B">
        <w:rPr>
          <w:rFonts w:asciiTheme="majorHAnsi" w:hAnsiTheme="majorHAnsi" w:cstheme="majorHAnsi"/>
          <w:lang w:eastAsia="zh-TW"/>
        </w:rPr>
        <w:t xml:space="preserve">The second Natural Mitigation Workshop was held on 19 March 2011. </w:t>
      </w:r>
      <w:r w:rsidR="00612038" w:rsidRPr="0061720B">
        <w:rPr>
          <w:rFonts w:asciiTheme="majorHAnsi" w:hAnsiTheme="majorHAnsi" w:cstheme="majorHAnsi"/>
          <w:lang w:eastAsia="zh-TW"/>
        </w:rPr>
        <w:t>In contrast to</w:t>
      </w:r>
      <w:r w:rsidRPr="0061720B">
        <w:rPr>
          <w:rFonts w:asciiTheme="majorHAnsi" w:hAnsiTheme="majorHAnsi" w:cstheme="majorHAnsi"/>
          <w:lang w:eastAsia="zh-TW"/>
        </w:rPr>
        <w:t xml:space="preserve"> the previous workshop</w:t>
      </w:r>
      <w:r w:rsidR="00612038" w:rsidRPr="0061720B">
        <w:rPr>
          <w:rFonts w:asciiTheme="majorHAnsi" w:hAnsiTheme="majorHAnsi" w:cstheme="majorHAnsi"/>
          <w:lang w:eastAsia="zh-TW"/>
        </w:rPr>
        <w:t>,</w:t>
      </w:r>
      <w:r w:rsidRPr="0061720B">
        <w:rPr>
          <w:rFonts w:asciiTheme="majorHAnsi" w:hAnsiTheme="majorHAnsi" w:cstheme="majorHAnsi"/>
          <w:lang w:eastAsia="zh-TW"/>
        </w:rPr>
        <w:t xml:space="preserve"> which </w:t>
      </w:r>
      <w:r w:rsidR="00612038" w:rsidRPr="0061720B">
        <w:rPr>
          <w:rFonts w:asciiTheme="majorHAnsi" w:hAnsiTheme="majorHAnsi" w:cstheme="majorHAnsi"/>
          <w:lang w:eastAsia="zh-TW"/>
        </w:rPr>
        <w:t xml:space="preserve">was </w:t>
      </w:r>
      <w:r w:rsidRPr="0061720B">
        <w:rPr>
          <w:rFonts w:asciiTheme="majorHAnsi" w:hAnsiTheme="majorHAnsi" w:cstheme="majorHAnsi"/>
          <w:lang w:eastAsia="zh-TW"/>
        </w:rPr>
        <w:t>specifically designed for Philippines earthquake experts, the March Workshop focused on more generic e-Science training on Natural Disaster. Hence, two applications, earthquake and climate change, were focused</w:t>
      </w:r>
      <w:r w:rsidR="00612038" w:rsidRPr="0061720B">
        <w:rPr>
          <w:rFonts w:asciiTheme="majorHAnsi" w:hAnsiTheme="majorHAnsi" w:cstheme="majorHAnsi"/>
          <w:lang w:eastAsia="zh-TW"/>
        </w:rPr>
        <w:t xml:space="preserve"> on</w:t>
      </w:r>
      <w:r w:rsidRPr="0061720B">
        <w:rPr>
          <w:rFonts w:asciiTheme="majorHAnsi" w:hAnsiTheme="majorHAnsi" w:cstheme="majorHAnsi"/>
          <w:lang w:eastAsia="zh-TW"/>
        </w:rPr>
        <w:t xml:space="preserve">. The concept of e-Science, e-Science environment, tools and applications were introduced </w:t>
      </w:r>
      <w:r w:rsidR="00612038" w:rsidRPr="0061720B">
        <w:rPr>
          <w:rFonts w:asciiTheme="majorHAnsi" w:hAnsiTheme="majorHAnsi" w:cstheme="majorHAnsi"/>
          <w:lang w:eastAsia="zh-TW"/>
        </w:rPr>
        <w:t xml:space="preserve">to the </w:t>
      </w:r>
      <w:r w:rsidRPr="0061720B">
        <w:rPr>
          <w:rFonts w:asciiTheme="majorHAnsi" w:hAnsiTheme="majorHAnsi" w:cstheme="majorHAnsi"/>
          <w:lang w:eastAsia="zh-TW"/>
        </w:rPr>
        <w:t xml:space="preserve">15 participants </w:t>
      </w:r>
      <w:r w:rsidR="00612038" w:rsidRPr="0061720B">
        <w:rPr>
          <w:rFonts w:asciiTheme="majorHAnsi" w:hAnsiTheme="majorHAnsi" w:cstheme="majorHAnsi"/>
          <w:lang w:eastAsia="zh-TW"/>
        </w:rPr>
        <w:t xml:space="preserve">that </w:t>
      </w:r>
      <w:r w:rsidRPr="0061720B">
        <w:rPr>
          <w:rFonts w:asciiTheme="majorHAnsi" w:hAnsiTheme="majorHAnsi" w:cstheme="majorHAnsi"/>
          <w:lang w:eastAsia="zh-TW"/>
        </w:rPr>
        <w:t>attended the Workshop.</w:t>
      </w:r>
    </w:p>
    <w:p w14:paraId="4043AA42" w14:textId="77777777" w:rsidR="002C1F3E" w:rsidRPr="0061720B" w:rsidRDefault="002C1F3E" w:rsidP="002C1F3E">
      <w:pPr>
        <w:spacing w:before="0" w:after="0"/>
        <w:rPr>
          <w:rFonts w:asciiTheme="majorHAnsi" w:hAnsiTheme="majorHAnsi" w:cstheme="majorHAnsi"/>
          <w:lang w:eastAsia="zh-TW"/>
        </w:rPr>
      </w:pPr>
    </w:p>
    <w:p w14:paraId="7EE787FB" w14:textId="73EBECCA" w:rsidR="002C1F3E" w:rsidRPr="0061720B" w:rsidRDefault="002C1F3E" w:rsidP="002C1F3E">
      <w:pPr>
        <w:rPr>
          <w:rFonts w:asciiTheme="majorHAnsi" w:hAnsiTheme="majorHAnsi" w:cstheme="majorHAnsi"/>
          <w:bCs/>
          <w:lang w:eastAsia="zh-TW"/>
        </w:rPr>
      </w:pPr>
      <w:r w:rsidRPr="0061720B">
        <w:rPr>
          <w:rFonts w:asciiTheme="majorHAnsi" w:hAnsiTheme="majorHAnsi" w:cstheme="majorHAnsi"/>
          <w:lang w:eastAsia="zh-TW"/>
        </w:rPr>
        <w:t xml:space="preserve">The e-Science Workshop on Life Science was held on 20 March 2011. This Workshop </w:t>
      </w:r>
      <w:proofErr w:type="gramStart"/>
      <w:r w:rsidRPr="0061720B">
        <w:rPr>
          <w:rFonts w:asciiTheme="majorHAnsi" w:hAnsiTheme="majorHAnsi" w:cstheme="majorHAnsi"/>
          <w:lang w:eastAsia="zh-TW"/>
        </w:rPr>
        <w:t>emphasized  e</w:t>
      </w:r>
      <w:proofErr w:type="gramEnd"/>
      <w:r w:rsidRPr="0061720B">
        <w:rPr>
          <w:rFonts w:asciiTheme="majorHAnsi" w:hAnsiTheme="majorHAnsi" w:cstheme="majorHAnsi"/>
          <w:lang w:eastAsia="zh-TW"/>
        </w:rPr>
        <w:t xml:space="preserve">-Science applications on Life Science including Drug Discovery and Next Generation Sequencing. </w:t>
      </w:r>
      <w:r w:rsidR="00612038" w:rsidRPr="0061720B">
        <w:rPr>
          <w:rFonts w:asciiTheme="majorHAnsi" w:hAnsiTheme="majorHAnsi" w:cstheme="majorHAnsi"/>
          <w:lang w:eastAsia="zh-TW"/>
        </w:rPr>
        <w:t>In total</w:t>
      </w:r>
      <w:r w:rsidRPr="0061720B">
        <w:rPr>
          <w:rFonts w:asciiTheme="majorHAnsi" w:hAnsiTheme="majorHAnsi" w:cstheme="majorHAnsi"/>
          <w:lang w:eastAsia="zh-TW"/>
        </w:rPr>
        <w:t xml:space="preserve"> 15 participants attended the Workshop.</w:t>
      </w:r>
    </w:p>
    <w:p w14:paraId="13589881" w14:textId="77777777" w:rsidR="002C1F3E" w:rsidRPr="0061720B" w:rsidRDefault="002C1F3E" w:rsidP="0011248E">
      <w:pPr>
        <w:pStyle w:val="Heading3"/>
        <w:rPr>
          <w:rFonts w:asciiTheme="majorHAnsi" w:hAnsiTheme="majorHAnsi" w:cstheme="majorHAnsi"/>
        </w:rPr>
      </w:pPr>
      <w:bookmarkStart w:id="18" w:name="_Toc290048075"/>
      <w:bookmarkStart w:id="19" w:name="_Toc291179469"/>
      <w:r w:rsidRPr="0061720B">
        <w:rPr>
          <w:rFonts w:asciiTheme="majorHAnsi" w:hAnsiTheme="majorHAnsi" w:cstheme="majorHAnsi"/>
        </w:rPr>
        <w:t>WP4 – SA1 Operations (Total PM</w:t>
      </w:r>
      <w:proofErr w:type="gramStart"/>
      <w:r w:rsidRPr="0061720B">
        <w:rPr>
          <w:rFonts w:asciiTheme="majorHAnsi" w:hAnsiTheme="majorHAnsi" w:cstheme="majorHAnsi"/>
        </w:rPr>
        <w:t>:48</w:t>
      </w:r>
      <w:proofErr w:type="gramEnd"/>
      <w:r w:rsidRPr="0061720B">
        <w:rPr>
          <w:rFonts w:asciiTheme="majorHAnsi" w:hAnsiTheme="majorHAnsi" w:cstheme="majorHAnsi"/>
        </w:rPr>
        <w:t>)</w:t>
      </w:r>
      <w:bookmarkEnd w:id="18"/>
      <w:bookmarkEnd w:id="19"/>
    </w:p>
    <w:p w14:paraId="48DF4B21" w14:textId="58B697BA" w:rsidR="002C1F3E" w:rsidRPr="0061720B" w:rsidRDefault="002C1F3E" w:rsidP="002C1F3E">
      <w:pPr>
        <w:rPr>
          <w:rFonts w:asciiTheme="majorHAnsi" w:hAnsiTheme="majorHAnsi" w:cstheme="majorHAnsi"/>
        </w:rPr>
      </w:pPr>
      <w:r w:rsidRPr="0061720B">
        <w:rPr>
          <w:rFonts w:asciiTheme="majorHAnsi" w:hAnsiTheme="majorHAnsi" w:cstheme="majorHAnsi"/>
          <w:bCs/>
          <w:lang w:eastAsia="zh-TW"/>
        </w:rPr>
        <w:t xml:space="preserve">ASGC is operating the Asia Pacific Regional Operation Centre (APROC) to </w:t>
      </w:r>
      <w:r w:rsidR="008E11CD" w:rsidRPr="0061720B">
        <w:rPr>
          <w:rFonts w:asciiTheme="majorHAnsi" w:hAnsiTheme="majorHAnsi" w:cstheme="majorHAnsi"/>
          <w:bCs/>
          <w:lang w:eastAsia="zh-TW"/>
        </w:rPr>
        <w:t xml:space="preserve">integrate regional resources in the Asia Pacific region with </w:t>
      </w:r>
      <w:r w:rsidRPr="0061720B">
        <w:rPr>
          <w:rFonts w:asciiTheme="majorHAnsi" w:hAnsiTheme="majorHAnsi" w:cstheme="majorHAnsi"/>
          <w:bCs/>
          <w:lang w:eastAsia="zh-TW"/>
        </w:rPr>
        <w:t>EGI</w:t>
      </w:r>
      <w:r w:rsidR="008E11CD" w:rsidRPr="0061720B">
        <w:rPr>
          <w:rFonts w:asciiTheme="majorHAnsi" w:hAnsiTheme="majorHAnsi" w:cstheme="majorHAnsi"/>
          <w:bCs/>
          <w:lang w:eastAsia="zh-TW"/>
        </w:rPr>
        <w:t>’s</w:t>
      </w:r>
      <w:r w:rsidRPr="0061720B">
        <w:rPr>
          <w:rFonts w:asciiTheme="majorHAnsi" w:hAnsiTheme="majorHAnsi" w:cstheme="majorHAnsi"/>
          <w:bCs/>
          <w:lang w:eastAsia="zh-TW"/>
        </w:rPr>
        <w:t xml:space="preserve"> and </w:t>
      </w:r>
      <w:r w:rsidR="008E11CD" w:rsidRPr="0061720B">
        <w:rPr>
          <w:rFonts w:asciiTheme="majorHAnsi" w:hAnsiTheme="majorHAnsi" w:cstheme="majorHAnsi"/>
          <w:bCs/>
          <w:lang w:eastAsia="zh-TW"/>
        </w:rPr>
        <w:t xml:space="preserve">to </w:t>
      </w:r>
      <w:r w:rsidRPr="0061720B">
        <w:rPr>
          <w:rFonts w:asciiTheme="majorHAnsi" w:hAnsiTheme="majorHAnsi" w:cstheme="majorHAnsi"/>
          <w:bCs/>
          <w:lang w:eastAsia="zh-TW"/>
        </w:rPr>
        <w:t>maximise the e-Infrastructure</w:t>
      </w:r>
      <w:r w:rsidR="001870A8" w:rsidRPr="0061720B">
        <w:rPr>
          <w:rFonts w:asciiTheme="majorHAnsi" w:hAnsiTheme="majorHAnsi" w:cstheme="majorHAnsi"/>
          <w:bCs/>
          <w:lang w:eastAsia="zh-TW"/>
        </w:rPr>
        <w:t>’s</w:t>
      </w:r>
      <w:r w:rsidRPr="0061720B">
        <w:rPr>
          <w:rFonts w:asciiTheme="majorHAnsi" w:hAnsiTheme="majorHAnsi" w:cstheme="majorHAnsi"/>
          <w:bCs/>
          <w:lang w:eastAsia="zh-TW"/>
        </w:rPr>
        <w:t xml:space="preserve"> reliability to support various e-Science user communities. At this moment, there are 31 sites from 12 countries joining 16 VOs in the EGI Asia Pacific regional infrastructure. Five new sites (AU-PPS, NZ-UOA, MY-UTM-GRID, TW_NTU-HEP, and TW-</w:t>
      </w:r>
      <w:proofErr w:type="spellStart"/>
      <w:r w:rsidRPr="0061720B">
        <w:rPr>
          <w:rFonts w:asciiTheme="majorHAnsi" w:hAnsiTheme="majorHAnsi" w:cstheme="majorHAnsi"/>
          <w:bCs/>
          <w:lang w:eastAsia="zh-TW"/>
        </w:rPr>
        <w:t>eScience</w:t>
      </w:r>
      <w:proofErr w:type="spellEnd"/>
      <w:r w:rsidRPr="0061720B">
        <w:rPr>
          <w:rFonts w:asciiTheme="majorHAnsi" w:hAnsiTheme="majorHAnsi" w:cstheme="majorHAnsi"/>
          <w:bCs/>
          <w:lang w:eastAsia="zh-TW"/>
        </w:rPr>
        <w:t xml:space="preserve">) </w:t>
      </w:r>
      <w:r w:rsidR="001870A8" w:rsidRPr="0061720B">
        <w:rPr>
          <w:rFonts w:asciiTheme="majorHAnsi" w:hAnsiTheme="majorHAnsi" w:cstheme="majorHAnsi"/>
          <w:bCs/>
          <w:lang w:eastAsia="zh-TW"/>
        </w:rPr>
        <w:t xml:space="preserve">were </w:t>
      </w:r>
      <w:r w:rsidRPr="0061720B">
        <w:rPr>
          <w:rFonts w:asciiTheme="majorHAnsi" w:hAnsiTheme="majorHAnsi" w:cstheme="majorHAnsi"/>
          <w:bCs/>
          <w:lang w:eastAsia="zh-TW"/>
        </w:rPr>
        <w:t xml:space="preserve">certified by APROC during </w:t>
      </w:r>
      <w:r w:rsidR="008E11CD" w:rsidRPr="0061720B">
        <w:rPr>
          <w:rFonts w:asciiTheme="majorHAnsi" w:hAnsiTheme="majorHAnsi" w:cstheme="majorHAnsi"/>
          <w:bCs/>
          <w:lang w:eastAsia="zh-TW"/>
        </w:rPr>
        <w:t>PY1</w:t>
      </w:r>
      <w:r w:rsidRPr="0061720B">
        <w:rPr>
          <w:rFonts w:asciiTheme="majorHAnsi" w:hAnsiTheme="majorHAnsi" w:cstheme="majorHAnsi"/>
          <w:bCs/>
          <w:lang w:eastAsia="zh-TW"/>
        </w:rPr>
        <w:t xml:space="preserve">. Two more new sites (TW-NYMU-Grid and Singapore) are under certification. Around 8,000 cores, 6.5 PB disk space are available from the Asia Pacific resource centres. </w:t>
      </w:r>
      <w:r w:rsidRPr="0061720B">
        <w:rPr>
          <w:rFonts w:asciiTheme="majorHAnsi" w:hAnsiTheme="majorHAnsi" w:cstheme="majorHAnsi"/>
          <w:lang w:eastAsia="zh-TW"/>
        </w:rPr>
        <w:t xml:space="preserve">Currently, </w:t>
      </w:r>
      <w:r w:rsidRPr="0061720B">
        <w:rPr>
          <w:rFonts w:asciiTheme="majorHAnsi" w:hAnsiTheme="majorHAnsi" w:cstheme="majorHAnsi"/>
        </w:rPr>
        <w:t xml:space="preserve">there are 1,722 registered users in total according to </w:t>
      </w:r>
      <w:proofErr w:type="spellStart"/>
      <w:r w:rsidRPr="0061720B">
        <w:rPr>
          <w:rFonts w:asciiTheme="majorHAnsi" w:hAnsiTheme="majorHAnsi" w:cstheme="majorHAnsi"/>
        </w:rPr>
        <w:t>APGridPMA</w:t>
      </w:r>
      <w:proofErr w:type="spellEnd"/>
      <w:r w:rsidRPr="0061720B">
        <w:rPr>
          <w:rFonts w:asciiTheme="majorHAnsi" w:hAnsiTheme="majorHAnsi" w:cstheme="majorHAnsi"/>
        </w:rPr>
        <w:t xml:space="preserve"> statistics in March 2011. In terms of normalised CPU time (HEPSPEC06), the resource utilisation in this region grows rapidly from </w:t>
      </w:r>
      <w:r w:rsidR="00D57F7D" w:rsidRPr="0061720B">
        <w:rPr>
          <w:rFonts w:asciiTheme="majorHAnsi" w:hAnsiTheme="majorHAnsi" w:cstheme="majorHAnsi"/>
        </w:rPr>
        <w:t xml:space="preserve">a </w:t>
      </w:r>
      <w:r w:rsidRPr="0061720B">
        <w:rPr>
          <w:rFonts w:asciiTheme="majorHAnsi" w:hAnsiTheme="majorHAnsi" w:cstheme="majorHAnsi"/>
        </w:rPr>
        <w:t xml:space="preserve">12,520K monthly average in the first 6 month to 24,420K in </w:t>
      </w:r>
      <w:r w:rsidR="008E11CD" w:rsidRPr="0061720B">
        <w:rPr>
          <w:rFonts w:asciiTheme="majorHAnsi" w:hAnsiTheme="majorHAnsi" w:cstheme="majorHAnsi"/>
        </w:rPr>
        <w:t>P</w:t>
      </w:r>
      <w:r w:rsidRPr="0061720B">
        <w:rPr>
          <w:rFonts w:asciiTheme="majorHAnsi" w:hAnsiTheme="majorHAnsi" w:cstheme="majorHAnsi"/>
        </w:rPr>
        <w:t xml:space="preserve">Q3 and </w:t>
      </w:r>
      <w:r w:rsidR="008E11CD" w:rsidRPr="0061720B">
        <w:rPr>
          <w:rFonts w:asciiTheme="majorHAnsi" w:hAnsiTheme="majorHAnsi" w:cstheme="majorHAnsi"/>
        </w:rPr>
        <w:t>P</w:t>
      </w:r>
      <w:r w:rsidRPr="0061720B">
        <w:rPr>
          <w:rFonts w:asciiTheme="majorHAnsi" w:hAnsiTheme="majorHAnsi" w:cstheme="majorHAnsi"/>
        </w:rPr>
        <w:t xml:space="preserve">Q4 of </w:t>
      </w:r>
      <w:r w:rsidR="008E11CD" w:rsidRPr="0061720B">
        <w:rPr>
          <w:rFonts w:asciiTheme="majorHAnsi" w:hAnsiTheme="majorHAnsi" w:cstheme="majorHAnsi"/>
        </w:rPr>
        <w:t>EGI-</w:t>
      </w:r>
      <w:proofErr w:type="spellStart"/>
      <w:r w:rsidR="008E11CD" w:rsidRPr="0061720B">
        <w:rPr>
          <w:rFonts w:asciiTheme="majorHAnsi" w:hAnsiTheme="majorHAnsi" w:cstheme="majorHAnsi"/>
        </w:rPr>
        <w:t>InSPIRE’s</w:t>
      </w:r>
      <w:proofErr w:type="spellEnd"/>
      <w:r w:rsidR="008E11CD" w:rsidRPr="0061720B">
        <w:rPr>
          <w:rFonts w:asciiTheme="majorHAnsi" w:hAnsiTheme="majorHAnsi" w:cstheme="majorHAnsi"/>
        </w:rPr>
        <w:t xml:space="preserve"> </w:t>
      </w:r>
      <w:r w:rsidRPr="0061720B">
        <w:rPr>
          <w:rFonts w:asciiTheme="majorHAnsi" w:hAnsiTheme="majorHAnsi" w:cstheme="majorHAnsi"/>
        </w:rPr>
        <w:t xml:space="preserve">first year. The changes </w:t>
      </w:r>
      <w:r w:rsidR="00D57F7D" w:rsidRPr="0061720B">
        <w:rPr>
          <w:rFonts w:asciiTheme="majorHAnsi" w:hAnsiTheme="majorHAnsi" w:cstheme="majorHAnsi"/>
        </w:rPr>
        <w:t xml:space="preserve">in </w:t>
      </w:r>
      <w:r w:rsidRPr="0061720B">
        <w:rPr>
          <w:rFonts w:asciiTheme="majorHAnsi" w:hAnsiTheme="majorHAnsi" w:cstheme="majorHAnsi"/>
        </w:rPr>
        <w:t xml:space="preserve">normalised CPU time </w:t>
      </w:r>
      <w:r w:rsidR="00D57F7D" w:rsidRPr="0061720B">
        <w:rPr>
          <w:rFonts w:asciiTheme="majorHAnsi" w:hAnsiTheme="majorHAnsi" w:cstheme="majorHAnsi"/>
        </w:rPr>
        <w:t xml:space="preserve">can </w:t>
      </w:r>
      <w:r w:rsidRPr="0061720B">
        <w:rPr>
          <w:rFonts w:asciiTheme="majorHAnsi" w:hAnsiTheme="majorHAnsi" w:cstheme="majorHAnsi"/>
        </w:rPr>
        <w:t xml:space="preserve">be found in </w:t>
      </w:r>
      <w:r w:rsidR="007F3D61" w:rsidRPr="0061720B">
        <w:rPr>
          <w:rFonts w:asciiTheme="majorHAnsi" w:hAnsiTheme="majorHAnsi" w:cstheme="majorHAnsi"/>
        </w:rPr>
        <w:fldChar w:fldCharType="begin"/>
      </w:r>
      <w:r w:rsidR="007F3D61" w:rsidRPr="0061720B">
        <w:rPr>
          <w:rFonts w:asciiTheme="majorHAnsi" w:hAnsiTheme="majorHAnsi" w:cstheme="majorHAnsi"/>
        </w:rPr>
        <w:instrText xml:space="preserve"> REF _Ref291164465 \h </w:instrText>
      </w:r>
      <w:r w:rsidR="007F3D61" w:rsidRPr="0061720B">
        <w:rPr>
          <w:rFonts w:asciiTheme="majorHAnsi" w:hAnsiTheme="majorHAnsi" w:cstheme="majorHAnsi"/>
        </w:rPr>
      </w:r>
      <w:r w:rsidR="0061720B">
        <w:rPr>
          <w:rFonts w:asciiTheme="majorHAnsi" w:hAnsiTheme="majorHAnsi" w:cstheme="majorHAnsi"/>
        </w:rPr>
        <w:instrText xml:space="preserve"> \* MERGEFORMAT </w:instrText>
      </w:r>
      <w:r w:rsidR="007F3D61" w:rsidRPr="0061720B">
        <w:rPr>
          <w:rFonts w:asciiTheme="majorHAnsi" w:hAnsiTheme="majorHAnsi" w:cstheme="majorHAnsi"/>
        </w:rPr>
        <w:fldChar w:fldCharType="separate"/>
      </w:r>
      <w:r w:rsidR="007F3D61" w:rsidRPr="0061720B">
        <w:rPr>
          <w:rFonts w:asciiTheme="majorHAnsi" w:hAnsiTheme="majorHAnsi" w:cstheme="majorHAnsi"/>
        </w:rPr>
        <w:t xml:space="preserve">Figure </w:t>
      </w:r>
      <w:r w:rsidR="007F3D61" w:rsidRPr="0061720B">
        <w:rPr>
          <w:rFonts w:asciiTheme="majorHAnsi" w:hAnsiTheme="majorHAnsi" w:cstheme="majorHAnsi"/>
          <w:noProof/>
        </w:rPr>
        <w:t>1</w:t>
      </w:r>
      <w:r w:rsidR="007F3D61" w:rsidRPr="0061720B">
        <w:rPr>
          <w:rFonts w:asciiTheme="majorHAnsi" w:hAnsiTheme="majorHAnsi" w:cstheme="majorHAnsi"/>
        </w:rPr>
        <w:fldChar w:fldCharType="end"/>
      </w:r>
      <w:r w:rsidRPr="0061720B">
        <w:rPr>
          <w:rFonts w:asciiTheme="majorHAnsi" w:hAnsiTheme="majorHAnsi" w:cstheme="majorHAnsi"/>
        </w:rPr>
        <w:t>. The daily average</w:t>
      </w:r>
      <w:r w:rsidR="00D57F7D" w:rsidRPr="0061720B">
        <w:rPr>
          <w:rFonts w:asciiTheme="majorHAnsi" w:hAnsiTheme="majorHAnsi" w:cstheme="majorHAnsi"/>
        </w:rPr>
        <w:t xml:space="preserve"> number of jobs</w:t>
      </w:r>
      <w:r w:rsidRPr="0061720B">
        <w:rPr>
          <w:rFonts w:asciiTheme="majorHAnsi" w:hAnsiTheme="majorHAnsi" w:cstheme="majorHAnsi"/>
        </w:rPr>
        <w:t xml:space="preserve"> running also increase</w:t>
      </w:r>
      <w:r w:rsidR="00D57F7D" w:rsidRPr="0061720B">
        <w:rPr>
          <w:rFonts w:asciiTheme="majorHAnsi" w:hAnsiTheme="majorHAnsi" w:cstheme="majorHAnsi"/>
        </w:rPr>
        <w:t>s</w:t>
      </w:r>
      <w:r w:rsidRPr="0061720B">
        <w:rPr>
          <w:rFonts w:asciiTheme="majorHAnsi" w:hAnsiTheme="majorHAnsi" w:cstheme="majorHAnsi"/>
        </w:rPr>
        <w:t xml:space="preserve"> a lot from 44,636 in the first two quarters to 54,179 in the </w:t>
      </w:r>
      <w:r w:rsidR="00D57F7D" w:rsidRPr="0061720B">
        <w:rPr>
          <w:rFonts w:asciiTheme="majorHAnsi" w:hAnsiTheme="majorHAnsi" w:cstheme="majorHAnsi"/>
        </w:rPr>
        <w:t xml:space="preserve">second </w:t>
      </w:r>
      <w:r w:rsidRPr="0061720B">
        <w:rPr>
          <w:rFonts w:asciiTheme="majorHAnsi" w:hAnsiTheme="majorHAnsi" w:cstheme="majorHAnsi"/>
        </w:rPr>
        <w:t xml:space="preserve">half </w:t>
      </w:r>
      <w:r w:rsidR="00D57F7D" w:rsidRPr="0061720B">
        <w:rPr>
          <w:rFonts w:asciiTheme="majorHAnsi" w:hAnsiTheme="majorHAnsi" w:cstheme="majorHAnsi"/>
        </w:rPr>
        <w:t xml:space="preserve">of the </w:t>
      </w:r>
      <w:r w:rsidRPr="0061720B">
        <w:rPr>
          <w:rFonts w:asciiTheme="majorHAnsi" w:hAnsiTheme="majorHAnsi" w:cstheme="majorHAnsi"/>
        </w:rPr>
        <w:t xml:space="preserve">project year. </w:t>
      </w:r>
    </w:p>
    <w:p w14:paraId="395208A8" w14:textId="77777777" w:rsidR="002C1F3E" w:rsidRPr="0061720B" w:rsidRDefault="002C1F3E" w:rsidP="002C1F3E">
      <w:pPr>
        <w:spacing w:before="0" w:after="0"/>
        <w:rPr>
          <w:rFonts w:asciiTheme="majorHAnsi" w:hAnsiTheme="majorHAnsi" w:cstheme="majorHAnsi"/>
        </w:rPr>
      </w:pPr>
    </w:p>
    <w:p w14:paraId="0BDAD690" w14:textId="77777777" w:rsidR="007F3D61" w:rsidRPr="0061720B" w:rsidRDefault="002C1F3E" w:rsidP="0011248E">
      <w:pPr>
        <w:keepNext/>
        <w:rPr>
          <w:rFonts w:asciiTheme="majorHAnsi" w:hAnsiTheme="majorHAnsi" w:cstheme="majorHAnsi"/>
        </w:rPr>
      </w:pPr>
      <w:r w:rsidRPr="0061720B">
        <w:rPr>
          <w:rFonts w:asciiTheme="majorHAnsi" w:hAnsiTheme="majorHAnsi" w:cstheme="majorHAnsi"/>
          <w:noProof/>
          <w:lang w:val="nl-NL" w:eastAsia="nl-NL"/>
        </w:rPr>
        <w:lastRenderedPageBreak/>
        <w:drawing>
          <wp:inline distT="0" distB="0" distL="0" distR="0" wp14:anchorId="2A836A2B" wp14:editId="5656E0FE">
            <wp:extent cx="5753100" cy="345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457575"/>
                    </a:xfrm>
                    <a:prstGeom prst="rect">
                      <a:avLst/>
                    </a:prstGeom>
                    <a:noFill/>
                    <a:ln>
                      <a:noFill/>
                    </a:ln>
                  </pic:spPr>
                </pic:pic>
              </a:graphicData>
            </a:graphic>
          </wp:inline>
        </w:drawing>
      </w:r>
    </w:p>
    <w:p w14:paraId="1B22DC71" w14:textId="497912C9" w:rsidR="002C1F3E" w:rsidRPr="0061720B" w:rsidRDefault="007F3D61" w:rsidP="0011248E">
      <w:pPr>
        <w:pStyle w:val="Caption"/>
        <w:rPr>
          <w:rFonts w:asciiTheme="majorHAnsi" w:hAnsiTheme="majorHAnsi" w:cstheme="majorHAnsi"/>
        </w:rPr>
      </w:pPr>
      <w:bookmarkStart w:id="20" w:name="_Ref291164465"/>
      <w:r w:rsidRPr="0061720B">
        <w:rPr>
          <w:rFonts w:asciiTheme="majorHAnsi" w:hAnsiTheme="majorHAnsi" w:cstheme="majorHAnsi"/>
        </w:rPr>
        <w:t xml:space="preserve">Figure </w:t>
      </w:r>
      <w:r w:rsidRPr="0061720B">
        <w:rPr>
          <w:rFonts w:asciiTheme="majorHAnsi" w:hAnsiTheme="majorHAnsi" w:cstheme="majorHAnsi"/>
        </w:rPr>
        <w:fldChar w:fldCharType="begin"/>
      </w:r>
      <w:r w:rsidRPr="0061720B">
        <w:rPr>
          <w:rFonts w:asciiTheme="majorHAnsi" w:hAnsiTheme="majorHAnsi" w:cstheme="majorHAnsi"/>
        </w:rPr>
        <w:instrText xml:space="preserve"> SEQ Figure \* ARABIC </w:instrText>
      </w:r>
      <w:r w:rsidRPr="0061720B">
        <w:rPr>
          <w:rFonts w:asciiTheme="majorHAnsi" w:hAnsiTheme="majorHAnsi" w:cstheme="majorHAnsi"/>
        </w:rPr>
        <w:fldChar w:fldCharType="separate"/>
      </w:r>
      <w:r w:rsidR="00F91910" w:rsidRPr="0061720B">
        <w:rPr>
          <w:rFonts w:asciiTheme="majorHAnsi" w:hAnsiTheme="majorHAnsi" w:cstheme="majorHAnsi"/>
          <w:noProof/>
        </w:rPr>
        <w:t>1</w:t>
      </w:r>
      <w:r w:rsidRPr="0061720B">
        <w:rPr>
          <w:rFonts w:asciiTheme="majorHAnsi" w:hAnsiTheme="majorHAnsi" w:cstheme="majorHAnsi"/>
        </w:rPr>
        <w:fldChar w:fldCharType="end"/>
      </w:r>
      <w:bookmarkEnd w:id="20"/>
      <w:r w:rsidRPr="0061720B">
        <w:rPr>
          <w:rFonts w:asciiTheme="majorHAnsi" w:hAnsiTheme="majorHAnsi" w:cstheme="majorHAnsi"/>
        </w:rPr>
        <w:t>: Variation of Normalised CPU time with site in the Asia Pacific region.</w:t>
      </w:r>
    </w:p>
    <w:p w14:paraId="236F9280"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w:t>
      </w:r>
      <w:smartTag w:uri="urn:schemas-microsoft-com:office:smarttags" w:element="chmetcnv">
        <w:smartTagPr>
          <w:attr w:name="UnitName" w:val="a"/>
          <w:attr w:name="SourceValue" w:val="1.2"/>
          <w:attr w:name="HasSpace" w:val="True"/>
          <w:attr w:name="Negative" w:val="False"/>
          <w:attr w:name="NumberType" w:val="1"/>
          <w:attr w:name="TCSC" w:val="0"/>
        </w:smartTagPr>
        <w:r w:rsidRPr="0061720B">
          <w:rPr>
            <w:rFonts w:asciiTheme="majorHAnsi" w:hAnsiTheme="majorHAnsi" w:cstheme="majorHAnsi"/>
          </w:rPr>
          <w:t>1.2 A</w:t>
        </w:r>
      </w:smartTag>
      <w:r w:rsidRPr="0061720B">
        <w:rPr>
          <w:rFonts w:asciiTheme="majorHAnsi" w:hAnsiTheme="majorHAnsi" w:cstheme="majorHAnsi"/>
        </w:rPr>
        <w:t xml:space="preserve"> Secure Infrastructure</w:t>
      </w:r>
    </w:p>
    <w:p w14:paraId="0A53FBDD" w14:textId="5C3AFD2A" w:rsidR="002C1F3E" w:rsidRPr="0061720B" w:rsidRDefault="002C1F3E" w:rsidP="002C1F3E">
      <w:pPr>
        <w:rPr>
          <w:rFonts w:asciiTheme="majorHAnsi" w:hAnsiTheme="majorHAnsi" w:cstheme="majorHAnsi"/>
        </w:rPr>
      </w:pPr>
      <w:r w:rsidRPr="0061720B">
        <w:rPr>
          <w:rFonts w:asciiTheme="majorHAnsi" w:hAnsiTheme="majorHAnsi" w:cstheme="majorHAnsi"/>
        </w:rPr>
        <w:t xml:space="preserve">APROC coordinates and supports the infrastructure security issues in </w:t>
      </w:r>
      <w:r w:rsidR="00481555" w:rsidRPr="0061720B">
        <w:rPr>
          <w:rFonts w:asciiTheme="majorHAnsi" w:hAnsiTheme="majorHAnsi" w:cstheme="majorHAnsi"/>
        </w:rPr>
        <w:t xml:space="preserve">the </w:t>
      </w:r>
      <w:r w:rsidRPr="0061720B">
        <w:rPr>
          <w:rFonts w:asciiTheme="majorHAnsi" w:hAnsiTheme="majorHAnsi" w:cstheme="majorHAnsi"/>
        </w:rPr>
        <w:t xml:space="preserve">Asia Pacific region by aligning with both </w:t>
      </w:r>
      <w:r w:rsidR="00481555" w:rsidRPr="0061720B">
        <w:rPr>
          <w:rFonts w:asciiTheme="majorHAnsi" w:hAnsiTheme="majorHAnsi" w:cstheme="majorHAnsi"/>
        </w:rPr>
        <w:t xml:space="preserve">the </w:t>
      </w:r>
      <w:r w:rsidRPr="0061720B">
        <w:rPr>
          <w:rFonts w:asciiTheme="majorHAnsi" w:hAnsiTheme="majorHAnsi" w:cstheme="majorHAnsi"/>
        </w:rPr>
        <w:t>EGI-CSIRT and EGI SPG teams as a member. APROC serves as a consultant and follows up every security event in all partners, including operating system and middleware vulnerability patching. Once there is any incident or action required on security issues, APROC tracks the status every</w:t>
      </w:r>
      <w:r w:rsidR="00481555" w:rsidRPr="0061720B">
        <w:rPr>
          <w:rFonts w:asciiTheme="majorHAnsi" w:hAnsiTheme="majorHAnsi" w:cstheme="majorHAnsi"/>
        </w:rPr>
        <w:t xml:space="preserve"> </w:t>
      </w:r>
      <w:r w:rsidRPr="0061720B">
        <w:rPr>
          <w:rFonts w:asciiTheme="majorHAnsi" w:hAnsiTheme="majorHAnsi" w:cstheme="majorHAnsi"/>
        </w:rPr>
        <w:t xml:space="preserve">day until the remedy is </w:t>
      </w:r>
      <w:r w:rsidR="00481555" w:rsidRPr="0061720B">
        <w:rPr>
          <w:rFonts w:asciiTheme="majorHAnsi" w:hAnsiTheme="majorHAnsi" w:cstheme="majorHAnsi"/>
        </w:rPr>
        <w:t>complete</w:t>
      </w:r>
      <w:r w:rsidRPr="0061720B">
        <w:rPr>
          <w:rFonts w:asciiTheme="majorHAnsi" w:hAnsiTheme="majorHAnsi" w:cstheme="majorHAnsi"/>
        </w:rPr>
        <w:t>. During the report period, APROC had assisted 28 sites to resolve serious Linux kernel patches (CVE-2009-3547, CVE-2010-4170) and DPM 3.1/SLC4 (memory leakage issue). Besides, APROC also enforces the accomplishment of security service challenge</w:t>
      </w:r>
      <w:r w:rsidR="00481555" w:rsidRPr="0061720B">
        <w:rPr>
          <w:rFonts w:asciiTheme="majorHAnsi" w:hAnsiTheme="majorHAnsi" w:cstheme="majorHAnsi"/>
        </w:rPr>
        <w:t>s</w:t>
      </w:r>
      <w:r w:rsidRPr="0061720B">
        <w:rPr>
          <w:rFonts w:asciiTheme="majorHAnsi" w:hAnsiTheme="majorHAnsi" w:cstheme="majorHAnsi"/>
        </w:rPr>
        <w:t xml:space="preserve"> conducted by EGI-CSIRT. </w:t>
      </w:r>
    </w:p>
    <w:p w14:paraId="52F20C13" w14:textId="77777777" w:rsidR="002C1F3E" w:rsidRPr="0061720B" w:rsidRDefault="002C1F3E" w:rsidP="002C1F3E">
      <w:pPr>
        <w:spacing w:before="0" w:after="0"/>
        <w:rPr>
          <w:rFonts w:asciiTheme="majorHAnsi" w:hAnsiTheme="majorHAnsi" w:cstheme="majorHAnsi"/>
        </w:rPr>
      </w:pPr>
    </w:p>
    <w:p w14:paraId="2AC616FC" w14:textId="066799A4"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rPr>
        <w:t xml:space="preserve">Regarding (site level) authentication and authorization, ASGCCA acts as regional ‘catch-all’ certificate authority (CA) to support any country without any </w:t>
      </w:r>
      <w:r w:rsidR="00481555" w:rsidRPr="0061720B">
        <w:rPr>
          <w:rFonts w:asciiTheme="majorHAnsi" w:hAnsiTheme="majorHAnsi" w:cstheme="majorHAnsi"/>
        </w:rPr>
        <w:t xml:space="preserve">domestic </w:t>
      </w:r>
      <w:r w:rsidRPr="0061720B">
        <w:rPr>
          <w:rFonts w:asciiTheme="majorHAnsi" w:hAnsiTheme="majorHAnsi" w:cstheme="majorHAnsi"/>
        </w:rPr>
        <w:t xml:space="preserve">production CA and to help establish a new CA. </w:t>
      </w:r>
      <w:r w:rsidR="00481555" w:rsidRPr="0061720B">
        <w:rPr>
          <w:rFonts w:asciiTheme="majorHAnsi" w:hAnsiTheme="majorHAnsi" w:cstheme="majorHAnsi"/>
        </w:rPr>
        <w:t xml:space="preserve">The </w:t>
      </w:r>
      <w:r w:rsidRPr="0061720B">
        <w:rPr>
          <w:rFonts w:asciiTheme="majorHAnsi" w:hAnsiTheme="majorHAnsi" w:cstheme="majorHAnsi"/>
        </w:rPr>
        <w:t xml:space="preserve">Registration Authority of ASGCCA will be setup at a new user site </w:t>
      </w:r>
      <w:r w:rsidR="00481555" w:rsidRPr="0061720B">
        <w:rPr>
          <w:rFonts w:asciiTheme="majorHAnsi" w:hAnsiTheme="majorHAnsi" w:cstheme="majorHAnsi"/>
        </w:rPr>
        <w:t xml:space="preserve">if </w:t>
      </w:r>
      <w:r w:rsidRPr="0061720B">
        <w:rPr>
          <w:rFonts w:asciiTheme="majorHAnsi" w:hAnsiTheme="majorHAnsi" w:cstheme="majorHAnsi"/>
        </w:rPr>
        <w:t>there is no available IGTF CA in the country. Eric Yen from ASGC is now the chairman of Asia Pacific Grid Policy Management Authority (</w:t>
      </w:r>
      <w:proofErr w:type="spellStart"/>
      <w:r w:rsidRPr="0061720B">
        <w:rPr>
          <w:rFonts w:asciiTheme="majorHAnsi" w:hAnsiTheme="majorHAnsi" w:cstheme="majorHAnsi"/>
        </w:rPr>
        <w:t>APGridPMA</w:t>
      </w:r>
      <w:proofErr w:type="spellEnd"/>
      <w:r w:rsidRPr="0061720B">
        <w:rPr>
          <w:rFonts w:asciiTheme="majorHAnsi" w:hAnsiTheme="majorHAnsi" w:cstheme="majorHAnsi"/>
        </w:rPr>
        <w:t xml:space="preserve">), and </w:t>
      </w:r>
      <w:r w:rsidR="00481555" w:rsidRPr="0061720B">
        <w:rPr>
          <w:rFonts w:asciiTheme="majorHAnsi" w:hAnsiTheme="majorHAnsi" w:cstheme="majorHAnsi"/>
        </w:rPr>
        <w:t xml:space="preserve">an </w:t>
      </w:r>
      <w:r w:rsidRPr="0061720B">
        <w:rPr>
          <w:rFonts w:asciiTheme="majorHAnsi" w:hAnsiTheme="majorHAnsi" w:cstheme="majorHAnsi"/>
        </w:rPr>
        <w:t xml:space="preserve">annual self-audit report is conducted by </w:t>
      </w:r>
      <w:proofErr w:type="spellStart"/>
      <w:r w:rsidRPr="0061720B">
        <w:rPr>
          <w:rFonts w:asciiTheme="majorHAnsi" w:hAnsiTheme="majorHAnsi" w:cstheme="majorHAnsi"/>
        </w:rPr>
        <w:t>APGridPMA</w:t>
      </w:r>
      <w:proofErr w:type="spellEnd"/>
      <w:r w:rsidRPr="0061720B">
        <w:rPr>
          <w:rFonts w:asciiTheme="majorHAnsi" w:hAnsiTheme="majorHAnsi" w:cstheme="majorHAnsi"/>
        </w:rPr>
        <w:t xml:space="preserve"> for every member CA </w:t>
      </w:r>
      <w:r w:rsidR="00504131" w:rsidRPr="0061720B">
        <w:rPr>
          <w:rFonts w:asciiTheme="majorHAnsi" w:hAnsiTheme="majorHAnsi" w:cstheme="majorHAnsi"/>
        </w:rPr>
        <w:t>using</w:t>
      </w:r>
      <w:r w:rsidRPr="0061720B">
        <w:rPr>
          <w:rFonts w:asciiTheme="majorHAnsi" w:hAnsiTheme="majorHAnsi" w:cstheme="majorHAnsi"/>
        </w:rPr>
        <w:t xml:space="preserve"> </w:t>
      </w:r>
      <w:r w:rsidR="00481555" w:rsidRPr="0061720B">
        <w:rPr>
          <w:rFonts w:asciiTheme="majorHAnsi" w:hAnsiTheme="majorHAnsi" w:cstheme="majorHAnsi"/>
        </w:rPr>
        <w:t xml:space="preserve">a </w:t>
      </w:r>
      <w:r w:rsidRPr="0061720B">
        <w:rPr>
          <w:rFonts w:asciiTheme="majorHAnsi" w:hAnsiTheme="majorHAnsi" w:cstheme="majorHAnsi"/>
        </w:rPr>
        <w:t>peer review model to enforce the trust framework in this region.</w:t>
      </w:r>
    </w:p>
    <w:p w14:paraId="0C6C9279"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TSA1.3 Service Deployment Validation</w:t>
      </w:r>
    </w:p>
    <w:p w14:paraId="3C3BE607" w14:textId="2BA76FD6" w:rsidR="002C1F3E" w:rsidRPr="0061720B" w:rsidRDefault="002C1F3E" w:rsidP="002C1F3E">
      <w:pPr>
        <w:rPr>
          <w:rFonts w:asciiTheme="majorHAnsi" w:hAnsiTheme="majorHAnsi" w:cstheme="majorHAnsi"/>
        </w:rPr>
      </w:pPr>
      <w:r w:rsidRPr="0061720B">
        <w:rPr>
          <w:rFonts w:asciiTheme="majorHAnsi" w:hAnsiTheme="majorHAnsi" w:cstheme="majorHAnsi"/>
        </w:rPr>
        <w:t xml:space="preserve">APROC is in charge of site certification and also application environment verification to maintain </w:t>
      </w:r>
      <w:r w:rsidR="00642E41" w:rsidRPr="0061720B">
        <w:rPr>
          <w:rFonts w:asciiTheme="majorHAnsi" w:hAnsiTheme="majorHAnsi" w:cstheme="majorHAnsi"/>
        </w:rPr>
        <w:t xml:space="preserve">a </w:t>
      </w:r>
      <w:r w:rsidRPr="0061720B">
        <w:rPr>
          <w:rFonts w:asciiTheme="majorHAnsi" w:hAnsiTheme="majorHAnsi" w:cstheme="majorHAnsi"/>
        </w:rPr>
        <w:t xml:space="preserve">consistent APGI regional collaboration framework as a whole. </w:t>
      </w:r>
      <w:proofErr w:type="spellStart"/>
      <w:proofErr w:type="gramStart"/>
      <w:r w:rsidRPr="0061720B">
        <w:rPr>
          <w:rFonts w:asciiTheme="majorHAnsi" w:hAnsiTheme="majorHAnsi" w:cstheme="majorHAnsi"/>
        </w:rPr>
        <w:t>gLite</w:t>
      </w:r>
      <w:proofErr w:type="spellEnd"/>
      <w:proofErr w:type="gramEnd"/>
      <w:r w:rsidRPr="0061720B">
        <w:rPr>
          <w:rFonts w:asciiTheme="majorHAnsi" w:hAnsiTheme="majorHAnsi" w:cstheme="majorHAnsi"/>
        </w:rPr>
        <w:t xml:space="preserve"> is the primary middleware of APGI. ASGC provides resources serving as pre-production environment and shared with APGI members for testing, evaluation and training purposes. ASGC also tracks and helps member sites on middleware updates from EGI. In addition, APROC also coordinates and supports middleware layer interoperation among partner sites and user communities, such as VDT, Globus and Condor, etc. </w:t>
      </w:r>
    </w:p>
    <w:p w14:paraId="60F46B9D" w14:textId="77777777" w:rsidR="002C1F3E" w:rsidRPr="0061720B" w:rsidRDefault="002C1F3E" w:rsidP="002C1F3E">
      <w:pPr>
        <w:spacing w:before="0" w:after="0"/>
        <w:rPr>
          <w:rFonts w:asciiTheme="majorHAnsi" w:hAnsiTheme="majorHAnsi" w:cstheme="majorHAnsi"/>
        </w:rPr>
      </w:pPr>
    </w:p>
    <w:p w14:paraId="1BD15468" w14:textId="0DDD1943"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rPr>
        <w:t xml:space="preserve">In the application level, core services such as MPI environment, compiler, and regional e-Science collaboration specific application programs and packages, are all deployed and supported by APROC. </w:t>
      </w:r>
      <w:r w:rsidRPr="0061720B">
        <w:rPr>
          <w:rFonts w:asciiTheme="majorHAnsi" w:hAnsiTheme="majorHAnsi" w:cstheme="majorHAnsi"/>
        </w:rPr>
        <w:lastRenderedPageBreak/>
        <w:t xml:space="preserve">Currently, APGI uses </w:t>
      </w:r>
      <w:r w:rsidR="00642E41" w:rsidRPr="0061720B">
        <w:rPr>
          <w:rFonts w:asciiTheme="majorHAnsi" w:hAnsiTheme="majorHAnsi" w:cstheme="majorHAnsi"/>
        </w:rPr>
        <w:t xml:space="preserve">the </w:t>
      </w:r>
      <w:proofErr w:type="spellStart"/>
      <w:r w:rsidRPr="0061720B">
        <w:rPr>
          <w:rFonts w:asciiTheme="majorHAnsi" w:hAnsiTheme="majorHAnsi" w:cstheme="majorHAnsi"/>
        </w:rPr>
        <w:t>EUAsia</w:t>
      </w:r>
      <w:proofErr w:type="spellEnd"/>
      <w:r w:rsidRPr="0061720B">
        <w:rPr>
          <w:rFonts w:asciiTheme="majorHAnsi" w:hAnsiTheme="majorHAnsi" w:cstheme="majorHAnsi"/>
        </w:rPr>
        <w:t xml:space="preserve"> VO for regional collaborations. Once </w:t>
      </w:r>
      <w:r w:rsidR="00642E41" w:rsidRPr="0061720B">
        <w:rPr>
          <w:rFonts w:asciiTheme="majorHAnsi" w:hAnsiTheme="majorHAnsi" w:cstheme="majorHAnsi"/>
        </w:rPr>
        <w:t>an</w:t>
      </w:r>
      <w:r w:rsidRPr="0061720B">
        <w:rPr>
          <w:rFonts w:asciiTheme="majorHAnsi" w:hAnsiTheme="majorHAnsi" w:cstheme="majorHAnsi"/>
        </w:rPr>
        <w:t xml:space="preserve"> individual domain application scales out, </w:t>
      </w:r>
      <w:r w:rsidR="00642E41" w:rsidRPr="0061720B">
        <w:rPr>
          <w:rFonts w:asciiTheme="majorHAnsi" w:hAnsiTheme="majorHAnsi" w:cstheme="majorHAnsi"/>
        </w:rPr>
        <w:t xml:space="preserve">a </w:t>
      </w:r>
      <w:r w:rsidRPr="0061720B">
        <w:rPr>
          <w:rFonts w:asciiTheme="majorHAnsi" w:hAnsiTheme="majorHAnsi" w:cstheme="majorHAnsi"/>
        </w:rPr>
        <w:t xml:space="preserve">linkage with </w:t>
      </w:r>
      <w:r w:rsidR="00642E41" w:rsidRPr="0061720B">
        <w:rPr>
          <w:rFonts w:asciiTheme="majorHAnsi" w:hAnsiTheme="majorHAnsi" w:cstheme="majorHAnsi"/>
        </w:rPr>
        <w:t xml:space="preserve">the corresponding </w:t>
      </w:r>
      <w:r w:rsidRPr="0061720B">
        <w:rPr>
          <w:rFonts w:asciiTheme="majorHAnsi" w:hAnsiTheme="majorHAnsi" w:cstheme="majorHAnsi"/>
        </w:rPr>
        <w:t xml:space="preserve">EGI VO </w:t>
      </w:r>
      <w:r w:rsidR="00642E41" w:rsidRPr="0061720B">
        <w:rPr>
          <w:rFonts w:asciiTheme="majorHAnsi" w:hAnsiTheme="majorHAnsi" w:cstheme="majorHAnsi"/>
        </w:rPr>
        <w:t xml:space="preserve">will be made </w:t>
      </w:r>
      <w:r w:rsidRPr="0061720B">
        <w:rPr>
          <w:rFonts w:asciiTheme="majorHAnsi" w:hAnsiTheme="majorHAnsi" w:cstheme="majorHAnsi"/>
        </w:rPr>
        <w:t>or a new VO will be created.</w:t>
      </w:r>
    </w:p>
    <w:p w14:paraId="489FE29D"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TSA1.4 Infrastructure for Grid Management</w:t>
      </w:r>
    </w:p>
    <w:p w14:paraId="38C569CB" w14:textId="188A4217"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bCs/>
          <w:lang w:val="da-DK" w:eastAsia="zh-TW"/>
        </w:rPr>
        <w:t xml:space="preserve">To help regional sites understand service quality, ASGC provides regional Nagios services for production sites in this region. The service was in operation from February 2011. GStat2 is also installed at ASGC as regional Grid information system sanity check services for both </w:t>
      </w:r>
      <w:r w:rsidR="006349B4" w:rsidRPr="0061720B">
        <w:rPr>
          <w:rFonts w:asciiTheme="majorHAnsi" w:hAnsiTheme="majorHAnsi" w:cstheme="majorHAnsi"/>
          <w:bCs/>
          <w:lang w:val="da-DK" w:eastAsia="zh-TW"/>
        </w:rPr>
        <w:t xml:space="preserve">the </w:t>
      </w:r>
      <w:r w:rsidRPr="0061720B">
        <w:rPr>
          <w:rFonts w:asciiTheme="majorHAnsi" w:hAnsiTheme="majorHAnsi" w:cstheme="majorHAnsi"/>
          <w:bCs/>
          <w:lang w:val="da-DK" w:eastAsia="zh-TW"/>
        </w:rPr>
        <w:t>Asia Pacific region and the whole EGI NGIs. GStat provides a complete solution for visualising grid infrastructure information and ensuring that the information content is accurate, and making sure that the infrastructure information system is healthy.</w:t>
      </w:r>
    </w:p>
    <w:p w14:paraId="08785289"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TSA1.5 Accounting</w:t>
      </w:r>
    </w:p>
    <w:p w14:paraId="0B0317AE" w14:textId="49A3A63B"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rPr>
        <w:t xml:space="preserve">APROC checks the correctness and completeness of accounting information at all APGI sites </w:t>
      </w:r>
      <w:r w:rsidR="006349B4" w:rsidRPr="0061720B">
        <w:rPr>
          <w:rFonts w:asciiTheme="majorHAnsi" w:hAnsiTheme="majorHAnsi" w:cstheme="majorHAnsi"/>
        </w:rPr>
        <w:t>o</w:t>
      </w:r>
      <w:r w:rsidRPr="0061720B">
        <w:rPr>
          <w:rFonts w:asciiTheme="majorHAnsi" w:hAnsiTheme="majorHAnsi" w:cstheme="majorHAnsi"/>
        </w:rPr>
        <w:t xml:space="preserve">n </w:t>
      </w:r>
      <w:r w:rsidRPr="0061720B">
        <w:rPr>
          <w:rFonts w:asciiTheme="majorHAnsi" w:hAnsiTheme="majorHAnsi" w:cstheme="majorHAnsi"/>
          <w:lang w:eastAsia="zh-TW"/>
        </w:rPr>
        <w:t xml:space="preserve">a </w:t>
      </w:r>
      <w:r w:rsidRPr="0061720B">
        <w:rPr>
          <w:rFonts w:asciiTheme="majorHAnsi" w:hAnsiTheme="majorHAnsi" w:cstheme="majorHAnsi"/>
        </w:rPr>
        <w:t>monthly basis. Services such as providing a stable accounting data publishing proxy are provided by APROC when</w:t>
      </w:r>
      <w:r w:rsidR="006349B4" w:rsidRPr="0061720B">
        <w:rPr>
          <w:rFonts w:asciiTheme="majorHAnsi" w:hAnsiTheme="majorHAnsi" w:cstheme="majorHAnsi"/>
        </w:rPr>
        <w:t xml:space="preserve"> a</w:t>
      </w:r>
      <w:r w:rsidRPr="0061720B">
        <w:rPr>
          <w:rFonts w:asciiTheme="majorHAnsi" w:hAnsiTheme="majorHAnsi" w:cstheme="majorHAnsi"/>
        </w:rPr>
        <w:t xml:space="preserve"> site is not able to take care of accounting data process</w:t>
      </w:r>
      <w:r w:rsidR="006349B4" w:rsidRPr="0061720B">
        <w:rPr>
          <w:rFonts w:asciiTheme="majorHAnsi" w:hAnsiTheme="majorHAnsi" w:cstheme="majorHAnsi"/>
        </w:rPr>
        <w:t>ing</w:t>
      </w:r>
      <w:r w:rsidRPr="0061720B">
        <w:rPr>
          <w:rFonts w:asciiTheme="majorHAnsi" w:hAnsiTheme="majorHAnsi" w:cstheme="majorHAnsi"/>
        </w:rPr>
        <w:t xml:space="preserve"> in time. </w:t>
      </w:r>
      <w:r w:rsidR="006349B4" w:rsidRPr="0061720B">
        <w:rPr>
          <w:rFonts w:asciiTheme="majorHAnsi" w:hAnsiTheme="majorHAnsi" w:cstheme="majorHAnsi"/>
        </w:rPr>
        <w:t>A r</w:t>
      </w:r>
      <w:r w:rsidRPr="0061720B">
        <w:rPr>
          <w:rFonts w:asciiTheme="majorHAnsi" w:hAnsiTheme="majorHAnsi" w:cstheme="majorHAnsi"/>
        </w:rPr>
        <w:t xml:space="preserve">egional accounting portal and </w:t>
      </w:r>
      <w:r w:rsidR="006349B4" w:rsidRPr="0061720B">
        <w:rPr>
          <w:rFonts w:asciiTheme="majorHAnsi" w:hAnsiTheme="majorHAnsi" w:cstheme="majorHAnsi"/>
        </w:rPr>
        <w:t xml:space="preserve">an </w:t>
      </w:r>
      <w:r w:rsidRPr="0061720B">
        <w:rPr>
          <w:rFonts w:asciiTheme="majorHAnsi" w:hAnsiTheme="majorHAnsi" w:cstheme="majorHAnsi"/>
        </w:rPr>
        <w:t>accounting repository will be established at ASGC in the</w:t>
      </w:r>
      <w:r w:rsidR="008E11CD" w:rsidRPr="0061720B">
        <w:rPr>
          <w:rFonts w:asciiTheme="majorHAnsi" w:hAnsiTheme="majorHAnsi" w:cstheme="majorHAnsi"/>
        </w:rPr>
        <w:t xml:space="preserve"> PY2</w:t>
      </w:r>
      <w:r w:rsidRPr="0061720B">
        <w:rPr>
          <w:rFonts w:asciiTheme="majorHAnsi" w:hAnsiTheme="majorHAnsi" w:cstheme="majorHAnsi"/>
        </w:rPr>
        <w:t>.</w:t>
      </w:r>
    </w:p>
    <w:p w14:paraId="10B033BF"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TSA1.6 Helpdesk Infrastructure</w:t>
      </w:r>
    </w:p>
    <w:p w14:paraId="52BDEF71" w14:textId="31B1D06D" w:rsidR="002C1F3E" w:rsidRPr="0061720B" w:rsidRDefault="002C1F3E" w:rsidP="0011248E">
      <w:pPr>
        <w:widowControl w:val="0"/>
        <w:suppressAutoHyphens w:val="0"/>
        <w:autoSpaceDE w:val="0"/>
        <w:autoSpaceDN w:val="0"/>
        <w:adjustRightInd w:val="0"/>
        <w:spacing w:before="0" w:after="0"/>
        <w:rPr>
          <w:rFonts w:asciiTheme="majorHAnsi" w:hAnsiTheme="majorHAnsi" w:cstheme="majorHAnsi"/>
          <w:szCs w:val="22"/>
          <w:lang w:val="en-US" w:eastAsia="en-US"/>
        </w:rPr>
      </w:pPr>
      <w:r w:rsidRPr="0061720B">
        <w:rPr>
          <w:rFonts w:asciiTheme="majorHAnsi" w:hAnsiTheme="majorHAnsi" w:cstheme="majorHAnsi"/>
          <w:szCs w:val="22"/>
          <w:lang w:val="en-US" w:eastAsia="en-US"/>
        </w:rPr>
        <w:t xml:space="preserve">APGI regional helpdesk </w:t>
      </w:r>
      <w:r w:rsidRPr="0061720B">
        <w:rPr>
          <w:rFonts w:asciiTheme="majorHAnsi" w:hAnsiTheme="majorHAnsi" w:cstheme="majorHAnsi"/>
          <w:szCs w:val="22"/>
          <w:lang w:val="en-US" w:eastAsia="zh-TW"/>
        </w:rPr>
        <w:t>is shared with</w:t>
      </w:r>
      <w:r w:rsidRPr="0061720B">
        <w:rPr>
          <w:rFonts w:asciiTheme="majorHAnsi" w:hAnsiTheme="majorHAnsi" w:cstheme="majorHAnsi"/>
          <w:szCs w:val="22"/>
          <w:lang w:val="en-US" w:eastAsia="en-US"/>
        </w:rPr>
        <w:t xml:space="preserve"> APROC </w:t>
      </w:r>
      <w:r w:rsidRPr="0061720B">
        <w:rPr>
          <w:rFonts w:asciiTheme="majorHAnsi" w:hAnsiTheme="majorHAnsi" w:cstheme="majorHAnsi"/>
          <w:szCs w:val="22"/>
          <w:lang w:val="en-US" w:eastAsia="zh-TW"/>
        </w:rPr>
        <w:t>(</w:t>
      </w:r>
      <w:hyperlink r:id="rId19" w:history="1">
        <w:r w:rsidRPr="0061720B">
          <w:rPr>
            <w:rStyle w:val="Hyperlink"/>
            <w:rFonts w:asciiTheme="majorHAnsi" w:hAnsiTheme="majorHAnsi" w:cstheme="majorHAnsi"/>
            <w:szCs w:val="22"/>
            <w:lang w:val="en-US" w:eastAsia="en-US"/>
          </w:rPr>
          <w:t>http://aproc.twgrid.org/</w:t>
        </w:r>
      </w:hyperlink>
      <w:r w:rsidRPr="0061720B">
        <w:rPr>
          <w:rFonts w:asciiTheme="majorHAnsi" w:hAnsiTheme="majorHAnsi" w:cstheme="majorHAnsi"/>
          <w:szCs w:val="22"/>
          <w:lang w:val="en-US" w:eastAsia="zh-TW"/>
        </w:rPr>
        <w:t>)</w:t>
      </w:r>
      <w:r w:rsidRPr="0061720B">
        <w:rPr>
          <w:rFonts w:asciiTheme="majorHAnsi" w:hAnsiTheme="majorHAnsi" w:cstheme="majorHAnsi"/>
          <w:szCs w:val="22"/>
          <w:lang w:val="en-US" w:eastAsia="en-US"/>
        </w:rPr>
        <w:t xml:space="preserve">. Services are categorized by roles of user, site, and VO. ASGCCA services are also anchored at the site for certificate related services. Technical information is compiled at </w:t>
      </w:r>
      <w:r w:rsidR="000F310D" w:rsidRPr="0061720B">
        <w:rPr>
          <w:rFonts w:asciiTheme="majorHAnsi" w:hAnsiTheme="majorHAnsi" w:cstheme="majorHAnsi"/>
          <w:szCs w:val="22"/>
          <w:lang w:val="en-US" w:eastAsia="en-US"/>
        </w:rPr>
        <w:t xml:space="preserve">the </w:t>
      </w:r>
      <w:r w:rsidRPr="0061720B">
        <w:rPr>
          <w:rFonts w:asciiTheme="majorHAnsi" w:hAnsiTheme="majorHAnsi" w:cstheme="majorHAnsi"/>
          <w:szCs w:val="22"/>
          <w:lang w:val="en-US" w:eastAsia="en-US"/>
        </w:rPr>
        <w:t xml:space="preserve">APROC Wiki, </w:t>
      </w:r>
      <w:hyperlink r:id="rId20" w:history="1">
        <w:r w:rsidRPr="0061720B">
          <w:rPr>
            <w:rStyle w:val="Hyperlink"/>
            <w:rFonts w:asciiTheme="majorHAnsi" w:hAnsiTheme="majorHAnsi" w:cstheme="majorHAnsi"/>
            <w:szCs w:val="22"/>
            <w:lang w:val="en-US" w:eastAsia="en-US"/>
          </w:rPr>
          <w:t>http://wiki.twgrid.org/apwiki/</w:t>
        </w:r>
      </w:hyperlink>
      <w:r w:rsidRPr="0061720B">
        <w:rPr>
          <w:rFonts w:asciiTheme="majorHAnsi" w:hAnsiTheme="majorHAnsi" w:cstheme="majorHAnsi"/>
          <w:szCs w:val="22"/>
          <w:lang w:val="en-US" w:eastAsia="en-US"/>
        </w:rPr>
        <w:t>. Information from site and middleware deployment procedures, site operation procedures and documents, site administrator how-to, trouble-shooting knowledge sharing, monitoring tools, and VO specific operation and support information are all organized and updated. In the future, timely update</w:t>
      </w:r>
      <w:r w:rsidR="000F310D" w:rsidRPr="0061720B">
        <w:rPr>
          <w:rFonts w:asciiTheme="majorHAnsi" w:hAnsiTheme="majorHAnsi" w:cstheme="majorHAnsi"/>
          <w:szCs w:val="22"/>
          <w:lang w:val="en-US" w:eastAsia="en-US"/>
        </w:rPr>
        <w:t>s</w:t>
      </w:r>
      <w:r w:rsidRPr="0061720B">
        <w:rPr>
          <w:rFonts w:asciiTheme="majorHAnsi" w:hAnsiTheme="majorHAnsi" w:cstheme="majorHAnsi"/>
          <w:szCs w:val="22"/>
          <w:lang w:val="en-US" w:eastAsia="en-US"/>
        </w:rPr>
        <w:t xml:space="preserve"> and routine report</w:t>
      </w:r>
      <w:r w:rsidR="000F310D" w:rsidRPr="0061720B">
        <w:rPr>
          <w:rFonts w:asciiTheme="majorHAnsi" w:hAnsiTheme="majorHAnsi" w:cstheme="majorHAnsi"/>
          <w:szCs w:val="22"/>
          <w:lang w:val="en-US" w:eastAsia="en-US"/>
        </w:rPr>
        <w:t>s</w:t>
      </w:r>
      <w:r w:rsidRPr="0061720B">
        <w:rPr>
          <w:rFonts w:asciiTheme="majorHAnsi" w:hAnsiTheme="majorHAnsi" w:cstheme="majorHAnsi"/>
          <w:szCs w:val="22"/>
          <w:lang w:val="en-US" w:eastAsia="en-US"/>
        </w:rPr>
        <w:t xml:space="preserve"> on APGI status </w:t>
      </w:r>
      <w:r w:rsidR="000F310D" w:rsidRPr="0061720B">
        <w:rPr>
          <w:rFonts w:asciiTheme="majorHAnsi" w:hAnsiTheme="majorHAnsi" w:cstheme="majorHAnsi"/>
          <w:szCs w:val="22"/>
          <w:lang w:val="en-US" w:eastAsia="en-US"/>
        </w:rPr>
        <w:t xml:space="preserve">will </w:t>
      </w:r>
      <w:r w:rsidRPr="0061720B">
        <w:rPr>
          <w:rFonts w:asciiTheme="majorHAnsi" w:hAnsiTheme="majorHAnsi" w:cstheme="majorHAnsi"/>
          <w:szCs w:val="22"/>
          <w:lang w:val="en-US" w:eastAsia="en-US"/>
        </w:rPr>
        <w:t xml:space="preserve">be published at APROC site. </w:t>
      </w:r>
      <w:r w:rsidR="000F310D" w:rsidRPr="0061720B">
        <w:rPr>
          <w:rFonts w:asciiTheme="majorHAnsi" w:hAnsiTheme="majorHAnsi" w:cstheme="majorHAnsi"/>
          <w:szCs w:val="22"/>
          <w:lang w:val="en-US" w:eastAsia="en-US"/>
        </w:rPr>
        <w:t xml:space="preserve">The </w:t>
      </w:r>
      <w:r w:rsidRPr="0061720B">
        <w:rPr>
          <w:rFonts w:asciiTheme="majorHAnsi" w:hAnsiTheme="majorHAnsi" w:cstheme="majorHAnsi"/>
          <w:szCs w:val="22"/>
          <w:lang w:val="en-US" w:eastAsia="en-US"/>
        </w:rPr>
        <w:t xml:space="preserve">GGUS framework is </w:t>
      </w:r>
      <w:r w:rsidR="008E11CD" w:rsidRPr="0061720B">
        <w:rPr>
          <w:rFonts w:asciiTheme="majorHAnsi" w:hAnsiTheme="majorHAnsi" w:cstheme="majorHAnsi"/>
          <w:szCs w:val="22"/>
          <w:lang w:val="en-US" w:eastAsia="en-US"/>
        </w:rPr>
        <w:t xml:space="preserve">also </w:t>
      </w:r>
      <w:r w:rsidRPr="0061720B">
        <w:rPr>
          <w:rFonts w:asciiTheme="majorHAnsi" w:hAnsiTheme="majorHAnsi" w:cstheme="majorHAnsi"/>
          <w:szCs w:val="22"/>
          <w:lang w:val="en-US" w:eastAsia="en-US"/>
        </w:rPr>
        <w:t>used as regional ticketing system.</w:t>
      </w:r>
    </w:p>
    <w:p w14:paraId="5B979FB6" w14:textId="77777777" w:rsidR="002C1F3E" w:rsidRPr="0061720B" w:rsidRDefault="002C1F3E" w:rsidP="002C1F3E">
      <w:pPr>
        <w:widowControl w:val="0"/>
        <w:suppressAutoHyphens w:val="0"/>
        <w:autoSpaceDE w:val="0"/>
        <w:autoSpaceDN w:val="0"/>
        <w:adjustRightInd w:val="0"/>
        <w:spacing w:before="0" w:after="0" w:line="280" w:lineRule="exact"/>
        <w:jc w:val="left"/>
        <w:rPr>
          <w:rFonts w:asciiTheme="majorHAnsi" w:hAnsiTheme="majorHAnsi" w:cstheme="majorHAnsi"/>
          <w:szCs w:val="22"/>
          <w:lang w:val="en-US" w:eastAsia="en-US"/>
        </w:rPr>
      </w:pPr>
    </w:p>
    <w:p w14:paraId="62D6E4E7" w14:textId="0D95B27A"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szCs w:val="22"/>
          <w:lang w:val="en-US" w:eastAsia="en-US"/>
        </w:rPr>
        <w:t xml:space="preserve">ASGC is also in charge of the new FAQ from GGUS tickets repository. We are now working with SA1 to move all useful FAQs from </w:t>
      </w:r>
      <w:proofErr w:type="spellStart"/>
      <w:r w:rsidRPr="0061720B">
        <w:rPr>
          <w:rFonts w:asciiTheme="majorHAnsi" w:hAnsiTheme="majorHAnsi" w:cstheme="majorHAnsi"/>
          <w:szCs w:val="22"/>
          <w:lang w:val="en-US" w:eastAsia="en-US"/>
        </w:rPr>
        <w:t>GOCwiki</w:t>
      </w:r>
      <w:proofErr w:type="spellEnd"/>
      <w:r w:rsidRPr="0061720B">
        <w:rPr>
          <w:rFonts w:asciiTheme="majorHAnsi" w:hAnsiTheme="majorHAnsi" w:cstheme="majorHAnsi"/>
          <w:szCs w:val="22"/>
          <w:lang w:val="en-US" w:eastAsia="en-US"/>
        </w:rPr>
        <w:t xml:space="preserve"> to </w:t>
      </w:r>
      <w:proofErr w:type="spellStart"/>
      <w:r w:rsidRPr="0061720B">
        <w:rPr>
          <w:rFonts w:asciiTheme="majorHAnsi" w:hAnsiTheme="majorHAnsi" w:cstheme="majorHAnsi"/>
          <w:szCs w:val="22"/>
          <w:lang w:val="en-US" w:eastAsia="en-US"/>
        </w:rPr>
        <w:t>EGIwiki</w:t>
      </w:r>
      <w:proofErr w:type="spellEnd"/>
      <w:r w:rsidRPr="0061720B">
        <w:rPr>
          <w:rFonts w:asciiTheme="majorHAnsi" w:hAnsiTheme="majorHAnsi" w:cstheme="majorHAnsi"/>
          <w:szCs w:val="22"/>
          <w:lang w:val="en-US" w:eastAsia="en-US"/>
        </w:rPr>
        <w:t>.</w:t>
      </w:r>
    </w:p>
    <w:p w14:paraId="69185F50"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TSA1.7 Support Teams</w:t>
      </w:r>
    </w:p>
    <w:p w14:paraId="670D6164" w14:textId="3BD1471D" w:rsidR="002C1F3E" w:rsidRPr="0061720B" w:rsidRDefault="002C1F3E" w:rsidP="002C1F3E">
      <w:pPr>
        <w:rPr>
          <w:rFonts w:asciiTheme="majorHAnsi" w:hAnsiTheme="majorHAnsi" w:cstheme="majorHAnsi"/>
          <w:lang w:eastAsia="zh-TW"/>
        </w:rPr>
      </w:pPr>
      <w:r w:rsidRPr="0061720B">
        <w:rPr>
          <w:rFonts w:asciiTheme="majorHAnsi" w:hAnsiTheme="majorHAnsi" w:cstheme="majorHAnsi"/>
        </w:rPr>
        <w:t xml:space="preserve">ASGC provides first-line and second-line support to APGI member sites by the APROC framework. The first-line support works directly with </w:t>
      </w:r>
      <w:r w:rsidR="0002287F" w:rsidRPr="0061720B">
        <w:rPr>
          <w:rFonts w:asciiTheme="majorHAnsi" w:hAnsiTheme="majorHAnsi" w:cstheme="majorHAnsi"/>
        </w:rPr>
        <w:t xml:space="preserve">a </w:t>
      </w:r>
      <w:r w:rsidRPr="0061720B">
        <w:rPr>
          <w:rFonts w:asciiTheme="majorHAnsi" w:hAnsiTheme="majorHAnsi" w:cstheme="majorHAnsi"/>
        </w:rPr>
        <w:t xml:space="preserve">site administrator until the problem is solved. In the first project year, over 340 tickets from 28 regional sites were resolved by APROC support. Sites with monthly availability lower than 70% will be followed up by APROC every other day. </w:t>
      </w:r>
    </w:p>
    <w:p w14:paraId="075E37A9" w14:textId="77777777" w:rsidR="002C1F3E" w:rsidRPr="0061720B" w:rsidRDefault="002C1F3E" w:rsidP="002C1F3E">
      <w:pPr>
        <w:spacing w:before="0" w:after="0"/>
        <w:rPr>
          <w:rFonts w:asciiTheme="majorHAnsi" w:hAnsiTheme="majorHAnsi" w:cstheme="majorHAnsi"/>
          <w:lang w:eastAsia="zh-TW"/>
        </w:rPr>
      </w:pPr>
    </w:p>
    <w:p w14:paraId="448A0B50" w14:textId="42ECB3BC"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lang w:val="da-DK" w:eastAsia="zh-TW"/>
        </w:rPr>
        <w:t xml:space="preserve">Not only does ASGC support the nationwide e-Science networking infrastructure but also assists </w:t>
      </w:r>
      <w:r w:rsidR="0002287F" w:rsidRPr="0061720B">
        <w:rPr>
          <w:rFonts w:asciiTheme="majorHAnsi" w:hAnsiTheme="majorHAnsi" w:cstheme="majorHAnsi"/>
          <w:lang w:val="da-DK" w:eastAsia="zh-TW"/>
        </w:rPr>
        <w:t xml:space="preserve">the </w:t>
      </w:r>
      <w:r w:rsidRPr="0061720B">
        <w:rPr>
          <w:rFonts w:asciiTheme="majorHAnsi" w:hAnsiTheme="majorHAnsi" w:cstheme="majorHAnsi"/>
          <w:lang w:val="da-DK" w:eastAsia="zh-TW"/>
        </w:rPr>
        <w:t>Asia Pacific academic network backbone by constructing the broadband network to Japan and Hong</w:t>
      </w:r>
      <w:r w:rsidR="0002287F" w:rsidRPr="0061720B">
        <w:rPr>
          <w:rFonts w:asciiTheme="majorHAnsi" w:hAnsiTheme="majorHAnsi" w:cstheme="majorHAnsi"/>
          <w:lang w:val="da-DK" w:eastAsia="zh-TW"/>
        </w:rPr>
        <w:t xml:space="preserve"> K</w:t>
      </w:r>
      <w:r w:rsidRPr="0061720B">
        <w:rPr>
          <w:rFonts w:asciiTheme="majorHAnsi" w:hAnsiTheme="majorHAnsi" w:cstheme="majorHAnsi"/>
          <w:lang w:val="da-DK" w:eastAsia="zh-TW"/>
        </w:rPr>
        <w:t xml:space="preserve">ong. Routing optimisation, latency monitoring, linkage quality between APGI sites are all investigated day by day by </w:t>
      </w:r>
      <w:r w:rsidR="0002287F" w:rsidRPr="0061720B">
        <w:rPr>
          <w:rFonts w:asciiTheme="majorHAnsi" w:hAnsiTheme="majorHAnsi" w:cstheme="majorHAnsi"/>
          <w:lang w:val="da-DK" w:eastAsia="zh-TW"/>
        </w:rPr>
        <w:t xml:space="preserve">the </w:t>
      </w:r>
      <w:r w:rsidRPr="0061720B">
        <w:rPr>
          <w:rFonts w:asciiTheme="majorHAnsi" w:hAnsiTheme="majorHAnsi" w:cstheme="majorHAnsi"/>
          <w:lang w:val="da-DK" w:eastAsia="zh-TW"/>
        </w:rPr>
        <w:t>ASGCNet operation group.</w:t>
      </w:r>
    </w:p>
    <w:p w14:paraId="7EE0C963" w14:textId="77777777" w:rsidR="002C1F3E" w:rsidRPr="0061720B" w:rsidRDefault="002C1F3E" w:rsidP="002C1F3E">
      <w:pPr>
        <w:pStyle w:val="Heading4"/>
        <w:rPr>
          <w:rFonts w:asciiTheme="majorHAnsi" w:hAnsiTheme="majorHAnsi" w:cstheme="majorHAnsi"/>
        </w:rPr>
      </w:pPr>
      <w:r w:rsidRPr="0061720B">
        <w:rPr>
          <w:rFonts w:asciiTheme="majorHAnsi" w:hAnsiTheme="majorHAnsi" w:cstheme="majorHAnsi"/>
        </w:rPr>
        <w:t>TSA1.8 Providing a Reliable Grid Infrastructure</w:t>
      </w:r>
    </w:p>
    <w:p w14:paraId="109AC631" w14:textId="5DA385DB"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lang w:val="da-DK" w:eastAsia="zh-TW"/>
        </w:rPr>
        <w:t>The reliable APGI infrastructure is enforced by Service Level Agreement</w:t>
      </w:r>
      <w:r w:rsidR="00212EFB" w:rsidRPr="0061720B">
        <w:rPr>
          <w:rFonts w:asciiTheme="majorHAnsi" w:hAnsiTheme="majorHAnsi" w:cstheme="majorHAnsi"/>
          <w:lang w:val="da-DK" w:eastAsia="zh-TW"/>
        </w:rPr>
        <w:t>s</w:t>
      </w:r>
      <w:r w:rsidRPr="0061720B">
        <w:rPr>
          <w:rFonts w:asciiTheme="majorHAnsi" w:hAnsiTheme="majorHAnsi" w:cstheme="majorHAnsi"/>
          <w:lang w:val="da-DK" w:eastAsia="zh-TW"/>
        </w:rPr>
        <w:t xml:space="preserve"> </w:t>
      </w:r>
      <w:r w:rsidR="00212EFB" w:rsidRPr="0061720B">
        <w:rPr>
          <w:rFonts w:asciiTheme="majorHAnsi" w:hAnsiTheme="majorHAnsi" w:cstheme="majorHAnsi"/>
          <w:lang w:val="da-DK" w:eastAsia="zh-TW"/>
        </w:rPr>
        <w:t>with</w:t>
      </w:r>
      <w:r w:rsidRPr="0061720B">
        <w:rPr>
          <w:rFonts w:asciiTheme="majorHAnsi" w:hAnsiTheme="majorHAnsi" w:cstheme="majorHAnsi"/>
          <w:lang w:val="da-DK" w:eastAsia="zh-TW"/>
        </w:rPr>
        <w:t xml:space="preserve"> each site and APROC services. In terms of Asia Pacific average site reliability, this region has </w:t>
      </w:r>
      <w:r w:rsidR="00CA4E0D" w:rsidRPr="0061720B">
        <w:rPr>
          <w:rFonts w:asciiTheme="majorHAnsi" w:hAnsiTheme="majorHAnsi" w:cstheme="majorHAnsi"/>
          <w:lang w:val="da-DK" w:eastAsia="zh-TW"/>
        </w:rPr>
        <w:t>maintained a high value</w:t>
      </w:r>
      <w:r w:rsidRPr="0061720B">
        <w:rPr>
          <w:rFonts w:asciiTheme="majorHAnsi" w:hAnsiTheme="majorHAnsi" w:cstheme="majorHAnsi"/>
          <w:lang w:val="da-DK" w:eastAsia="zh-TW"/>
        </w:rPr>
        <w:t xml:space="preserve"> from </w:t>
      </w:r>
      <w:r w:rsidR="00CA4E0D" w:rsidRPr="0061720B">
        <w:rPr>
          <w:rFonts w:asciiTheme="majorHAnsi" w:hAnsiTheme="majorHAnsi" w:cstheme="majorHAnsi"/>
          <w:lang w:val="da-DK" w:eastAsia="zh-TW"/>
        </w:rPr>
        <w:t>89.6</w:t>
      </w:r>
      <w:r w:rsidRPr="0061720B">
        <w:rPr>
          <w:rFonts w:asciiTheme="majorHAnsi" w:hAnsiTheme="majorHAnsi" w:cstheme="majorHAnsi"/>
          <w:lang w:val="da-DK" w:eastAsia="zh-TW"/>
        </w:rPr>
        <w:t xml:space="preserve">% in the first project quarter, to 83.3% in 2nd project quarter, 86.6% in PQ3 and 92% in PQ4. From May 2010, plenty of sites </w:t>
      </w:r>
      <w:r w:rsidR="00CA4E0D" w:rsidRPr="0061720B">
        <w:rPr>
          <w:rFonts w:asciiTheme="majorHAnsi" w:hAnsiTheme="majorHAnsi" w:cstheme="majorHAnsi"/>
          <w:lang w:val="da-DK" w:eastAsia="zh-TW"/>
        </w:rPr>
        <w:t>exceeded</w:t>
      </w:r>
      <w:r w:rsidRPr="0061720B">
        <w:rPr>
          <w:rFonts w:asciiTheme="majorHAnsi" w:hAnsiTheme="majorHAnsi" w:cstheme="majorHAnsi"/>
          <w:lang w:val="da-DK" w:eastAsia="zh-TW"/>
        </w:rPr>
        <w:t xml:space="preserve"> the reliability target in </w:t>
      </w:r>
      <w:r w:rsidR="00CA4E0D" w:rsidRPr="0061720B">
        <w:rPr>
          <w:rFonts w:asciiTheme="majorHAnsi" w:hAnsiTheme="majorHAnsi" w:cstheme="majorHAnsi"/>
          <w:lang w:val="da-DK" w:eastAsia="zh-TW"/>
        </w:rPr>
        <w:t xml:space="preserve">the </w:t>
      </w:r>
      <w:r w:rsidRPr="0061720B">
        <w:rPr>
          <w:rFonts w:asciiTheme="majorHAnsi" w:hAnsiTheme="majorHAnsi" w:cstheme="majorHAnsi"/>
          <w:lang w:val="da-DK" w:eastAsia="zh-TW"/>
        </w:rPr>
        <w:t xml:space="preserve">SLA. </w:t>
      </w:r>
      <w:r w:rsidR="00212EFB" w:rsidRPr="0061720B">
        <w:rPr>
          <w:rFonts w:asciiTheme="majorHAnsi" w:hAnsiTheme="majorHAnsi" w:cstheme="majorHAnsi"/>
          <w:lang w:val="da-DK" w:eastAsia="zh-TW"/>
        </w:rPr>
        <w:t>A f</w:t>
      </w:r>
      <w:r w:rsidRPr="0061720B">
        <w:rPr>
          <w:rFonts w:asciiTheme="majorHAnsi" w:hAnsiTheme="majorHAnsi" w:cstheme="majorHAnsi"/>
          <w:lang w:val="da-DK" w:eastAsia="zh-TW"/>
        </w:rPr>
        <w:t>ew sites failed the target because of domestic networking problem</w:t>
      </w:r>
      <w:r w:rsidR="00212EFB" w:rsidRPr="0061720B">
        <w:rPr>
          <w:rFonts w:asciiTheme="majorHAnsi" w:hAnsiTheme="majorHAnsi" w:cstheme="majorHAnsi"/>
          <w:lang w:val="da-DK" w:eastAsia="zh-TW"/>
        </w:rPr>
        <w:t>s</w:t>
      </w:r>
      <w:r w:rsidRPr="0061720B">
        <w:rPr>
          <w:rFonts w:asciiTheme="majorHAnsi" w:hAnsiTheme="majorHAnsi" w:cstheme="majorHAnsi"/>
          <w:lang w:val="da-DK" w:eastAsia="zh-TW"/>
        </w:rPr>
        <w:t xml:space="preserve"> or not declaring scheduled downtime properly. </w:t>
      </w:r>
    </w:p>
    <w:p w14:paraId="1CB1F695" w14:textId="77777777" w:rsidR="002C1F3E" w:rsidRPr="0061720B" w:rsidRDefault="002C1F3E" w:rsidP="002C1F3E">
      <w:pPr>
        <w:spacing w:before="0" w:after="0"/>
        <w:rPr>
          <w:rFonts w:asciiTheme="majorHAnsi" w:hAnsiTheme="majorHAnsi" w:cstheme="majorHAnsi"/>
          <w:lang w:val="da-DK" w:eastAsia="zh-TW"/>
        </w:rPr>
      </w:pPr>
    </w:p>
    <w:p w14:paraId="724D6F1E" w14:textId="22EA1E4D" w:rsidR="002C1F3E" w:rsidRPr="0061720B" w:rsidRDefault="002C1F3E" w:rsidP="002C1F3E">
      <w:pPr>
        <w:rPr>
          <w:rFonts w:asciiTheme="majorHAnsi" w:hAnsiTheme="majorHAnsi" w:cstheme="majorHAnsi"/>
          <w:lang w:val="da-DK" w:eastAsia="zh-TW"/>
        </w:rPr>
      </w:pPr>
      <w:r w:rsidRPr="0061720B">
        <w:rPr>
          <w:rFonts w:asciiTheme="majorHAnsi" w:hAnsiTheme="majorHAnsi" w:cstheme="majorHAnsi"/>
          <w:lang w:val="da-DK" w:eastAsia="zh-TW"/>
        </w:rPr>
        <w:lastRenderedPageBreak/>
        <w:t>In supporting a reliable regional e-Science infrastructure, ASGC provides top-BDII, FTS, WMS, LFC and also VOMS services for regional e-Science applications. In the meantime, ASGC operates both the national CA and  catch-all CA of the Asia Pacific region to ensure the trust framework in this region.</w:t>
      </w:r>
    </w:p>
    <w:p w14:paraId="0541E4A3" w14:textId="77777777" w:rsidR="00197896" w:rsidRPr="0061720B" w:rsidRDefault="00197896" w:rsidP="00207D16">
      <w:pPr>
        <w:rPr>
          <w:rFonts w:asciiTheme="majorHAnsi" w:hAnsiTheme="majorHAnsi" w:cstheme="majorHAnsi"/>
        </w:rPr>
      </w:pPr>
    </w:p>
    <w:p w14:paraId="7C62F16B" w14:textId="7EFC20F6" w:rsidR="00207D16" w:rsidRPr="0061720B" w:rsidRDefault="0011248E" w:rsidP="00207D16">
      <w:pPr>
        <w:pStyle w:val="Heading1"/>
        <w:rPr>
          <w:rFonts w:asciiTheme="majorHAnsi" w:hAnsiTheme="majorHAnsi" w:cstheme="majorHAnsi"/>
        </w:rPr>
      </w:pPr>
      <w:bookmarkStart w:id="21" w:name="_Toc291179470"/>
      <w:r w:rsidRPr="0061720B">
        <w:rPr>
          <w:rFonts w:asciiTheme="majorHAnsi" w:hAnsiTheme="majorHAnsi" w:cstheme="majorHAnsi"/>
        </w:rPr>
        <w:lastRenderedPageBreak/>
        <w:t>A</w:t>
      </w:r>
      <w:r w:rsidR="00BE2B92" w:rsidRPr="0061720B">
        <w:rPr>
          <w:rFonts w:asciiTheme="majorHAnsi" w:hAnsiTheme="majorHAnsi" w:cstheme="majorHAnsi"/>
        </w:rPr>
        <w:t xml:space="preserve">dvanced </w:t>
      </w:r>
      <w:r w:rsidRPr="0061720B">
        <w:rPr>
          <w:rFonts w:asciiTheme="majorHAnsi" w:hAnsiTheme="majorHAnsi" w:cstheme="majorHAnsi"/>
        </w:rPr>
        <w:t>S</w:t>
      </w:r>
      <w:r w:rsidR="00BE2B92" w:rsidRPr="0061720B">
        <w:rPr>
          <w:rFonts w:asciiTheme="majorHAnsi" w:hAnsiTheme="majorHAnsi" w:cstheme="majorHAnsi"/>
        </w:rPr>
        <w:t xml:space="preserve">cience and </w:t>
      </w:r>
      <w:r w:rsidRPr="0061720B">
        <w:rPr>
          <w:rFonts w:asciiTheme="majorHAnsi" w:hAnsiTheme="majorHAnsi" w:cstheme="majorHAnsi"/>
        </w:rPr>
        <w:t>T</w:t>
      </w:r>
      <w:r w:rsidR="00BE2B92" w:rsidRPr="0061720B">
        <w:rPr>
          <w:rFonts w:asciiTheme="majorHAnsi" w:hAnsiTheme="majorHAnsi" w:cstheme="majorHAnsi"/>
        </w:rPr>
        <w:t xml:space="preserve">echnology </w:t>
      </w:r>
      <w:r w:rsidRPr="0061720B">
        <w:rPr>
          <w:rFonts w:asciiTheme="majorHAnsi" w:hAnsiTheme="majorHAnsi" w:cstheme="majorHAnsi"/>
        </w:rPr>
        <w:t>I</w:t>
      </w:r>
      <w:r w:rsidR="00BE2B92" w:rsidRPr="0061720B">
        <w:rPr>
          <w:rFonts w:asciiTheme="majorHAnsi" w:hAnsiTheme="majorHAnsi" w:cstheme="majorHAnsi"/>
        </w:rPr>
        <w:t>nstitute (ASTI)</w:t>
      </w:r>
      <w:bookmarkEnd w:id="21"/>
    </w:p>
    <w:p w14:paraId="4BF90E94" w14:textId="18D797B0" w:rsidR="00207D16" w:rsidRPr="0061720B" w:rsidRDefault="00BE2B92" w:rsidP="00A57FCD">
      <w:pPr>
        <w:pStyle w:val="Heading2"/>
        <w:rPr>
          <w:rFonts w:asciiTheme="majorHAnsi" w:hAnsiTheme="majorHAnsi" w:cstheme="majorHAnsi"/>
        </w:rPr>
      </w:pPr>
      <w:bookmarkStart w:id="22" w:name="_Toc291179471"/>
      <w:r w:rsidRPr="0061720B">
        <w:rPr>
          <w:rFonts w:asciiTheme="majorHAnsi" w:hAnsiTheme="majorHAnsi" w:cstheme="majorHAnsi"/>
        </w:rPr>
        <w:t>Introduction</w:t>
      </w:r>
      <w:bookmarkEnd w:id="22"/>
    </w:p>
    <w:p w14:paraId="4D13EA74" w14:textId="79E75ED6" w:rsidR="00BE2B92" w:rsidRPr="0061720B" w:rsidRDefault="00BE2B92" w:rsidP="00BE2B92">
      <w:pPr>
        <w:rPr>
          <w:rFonts w:asciiTheme="majorHAnsi" w:hAnsiTheme="majorHAnsi" w:cstheme="majorHAnsi"/>
        </w:rPr>
      </w:pPr>
      <w:r w:rsidRPr="0061720B">
        <w:rPr>
          <w:rFonts w:asciiTheme="majorHAnsi" w:hAnsiTheme="majorHAnsi" w:cstheme="majorHAnsi"/>
        </w:rPr>
        <w:t xml:space="preserve">It has been a full year for the ASTI </w:t>
      </w:r>
      <w:r w:rsidR="008E11CD" w:rsidRPr="0061720B">
        <w:rPr>
          <w:rFonts w:asciiTheme="majorHAnsi" w:hAnsiTheme="majorHAnsi" w:cstheme="majorHAnsi"/>
        </w:rPr>
        <w:t xml:space="preserve">in the </w:t>
      </w:r>
      <w:proofErr w:type="spellStart"/>
      <w:r w:rsidR="008E11CD" w:rsidRPr="0061720B">
        <w:rPr>
          <w:rFonts w:asciiTheme="majorHAnsi" w:hAnsiTheme="majorHAnsi" w:cstheme="majorHAnsi"/>
        </w:rPr>
        <w:t>Philipines</w:t>
      </w:r>
      <w:proofErr w:type="spellEnd"/>
      <w:r w:rsidR="008E11CD" w:rsidRPr="0061720B">
        <w:rPr>
          <w:rFonts w:asciiTheme="majorHAnsi" w:hAnsiTheme="majorHAnsi" w:cstheme="majorHAnsi"/>
        </w:rPr>
        <w:t xml:space="preserve"> </w:t>
      </w:r>
      <w:r w:rsidRPr="0061720B">
        <w:rPr>
          <w:rFonts w:asciiTheme="majorHAnsi" w:hAnsiTheme="majorHAnsi" w:cstheme="majorHAnsi"/>
        </w:rPr>
        <w:t>in terms of its initiatives in Grid Computing. The research area is relatively new in the country, with the first national initiative on grid computing start</w:t>
      </w:r>
      <w:r w:rsidR="000B50F7" w:rsidRPr="0061720B">
        <w:rPr>
          <w:rFonts w:asciiTheme="majorHAnsi" w:hAnsiTheme="majorHAnsi" w:cstheme="majorHAnsi"/>
        </w:rPr>
        <w:t>ing</w:t>
      </w:r>
      <w:r w:rsidRPr="0061720B">
        <w:rPr>
          <w:rFonts w:asciiTheme="majorHAnsi" w:hAnsiTheme="majorHAnsi" w:cstheme="majorHAnsi"/>
        </w:rPr>
        <w:t xml:space="preserve"> only in 2008. We continued with our collaborations, both with local research institutions and regional/international communities such as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PRAGMA, and EGI-</w:t>
      </w:r>
      <w:proofErr w:type="spellStart"/>
      <w:r w:rsidRPr="0061720B">
        <w:rPr>
          <w:rFonts w:asciiTheme="majorHAnsi" w:hAnsiTheme="majorHAnsi" w:cstheme="majorHAnsi"/>
        </w:rPr>
        <w:t>In</w:t>
      </w:r>
      <w:r w:rsidR="000B50F7" w:rsidRPr="0061720B">
        <w:rPr>
          <w:rFonts w:asciiTheme="majorHAnsi" w:hAnsiTheme="majorHAnsi" w:cstheme="majorHAnsi"/>
        </w:rPr>
        <w:t>SPIRE</w:t>
      </w:r>
      <w:proofErr w:type="spellEnd"/>
      <w:r w:rsidRPr="0061720B">
        <w:rPr>
          <w:rFonts w:asciiTheme="majorHAnsi" w:hAnsiTheme="majorHAnsi" w:cstheme="majorHAnsi"/>
        </w:rPr>
        <w:t xml:space="preserve">. </w:t>
      </w:r>
      <w:r w:rsidR="000B50F7" w:rsidRPr="0061720B">
        <w:rPr>
          <w:rFonts w:asciiTheme="majorHAnsi" w:hAnsiTheme="majorHAnsi" w:cstheme="majorHAnsi"/>
        </w:rPr>
        <w:t xml:space="preserve">For </w:t>
      </w:r>
      <w:r w:rsidRPr="0061720B">
        <w:rPr>
          <w:rFonts w:asciiTheme="majorHAnsi" w:hAnsiTheme="majorHAnsi" w:cstheme="majorHAnsi"/>
        </w:rPr>
        <w:t>the research and operation</w:t>
      </w:r>
      <w:r w:rsidR="008E11CD" w:rsidRPr="0061720B">
        <w:rPr>
          <w:rFonts w:asciiTheme="majorHAnsi" w:hAnsiTheme="majorHAnsi" w:cstheme="majorHAnsi"/>
        </w:rPr>
        <w:t>al</w:t>
      </w:r>
      <w:r w:rsidRPr="0061720B">
        <w:rPr>
          <w:rFonts w:asciiTheme="majorHAnsi" w:hAnsiTheme="majorHAnsi" w:cstheme="majorHAnsi"/>
        </w:rPr>
        <w:t xml:space="preserve"> aspects, we have started with our efforts to virtualize the ASTI HPC facility. This will hopefully lead to opportunities to explore cloud computing and eventually offer it as a service to our local scientific community.</w:t>
      </w:r>
    </w:p>
    <w:p w14:paraId="10164DDE" w14:textId="77777777" w:rsidR="00BE2B92" w:rsidRPr="0061720B" w:rsidRDefault="00BE2B92" w:rsidP="00BE2B92">
      <w:pPr>
        <w:spacing w:after="0"/>
        <w:rPr>
          <w:rFonts w:asciiTheme="majorHAnsi" w:hAnsiTheme="majorHAnsi" w:cstheme="majorHAnsi"/>
        </w:rPr>
      </w:pPr>
    </w:p>
    <w:p w14:paraId="42B5FC70" w14:textId="3C2E201E" w:rsidR="00BE2B92" w:rsidRPr="0061720B" w:rsidRDefault="00BE2B92" w:rsidP="00BE2B92">
      <w:pPr>
        <w:rPr>
          <w:rFonts w:asciiTheme="majorHAnsi" w:hAnsiTheme="majorHAnsi" w:cstheme="majorHAnsi"/>
        </w:rPr>
      </w:pPr>
      <w:r w:rsidRPr="0061720B">
        <w:rPr>
          <w:rFonts w:asciiTheme="majorHAnsi" w:hAnsiTheme="majorHAnsi" w:cstheme="majorHAnsi"/>
        </w:rPr>
        <w:t xml:space="preserve">The highlights and major achievements for this reporting period include: (1) Conclusion of the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xml:space="preserve"> Project; (2) Commencement of the EGI-</w:t>
      </w:r>
      <w:proofErr w:type="spellStart"/>
      <w:r w:rsidR="0045201D" w:rsidRPr="0061720B">
        <w:rPr>
          <w:rFonts w:asciiTheme="majorHAnsi" w:hAnsiTheme="majorHAnsi" w:cstheme="majorHAnsi"/>
        </w:rPr>
        <w:t>InSPIRE</w:t>
      </w:r>
      <w:proofErr w:type="spellEnd"/>
      <w:r w:rsidR="0045201D" w:rsidRPr="0061720B">
        <w:rPr>
          <w:rFonts w:asciiTheme="majorHAnsi" w:hAnsiTheme="majorHAnsi" w:cstheme="majorHAnsi"/>
        </w:rPr>
        <w:t xml:space="preserve"> </w:t>
      </w:r>
      <w:r w:rsidRPr="0061720B">
        <w:rPr>
          <w:rFonts w:asciiTheme="majorHAnsi" w:hAnsiTheme="majorHAnsi" w:cstheme="majorHAnsi"/>
        </w:rPr>
        <w:t>project; (3) Interoperability of HPCs to form the Philippine e-Science Grid (</w:t>
      </w:r>
      <w:proofErr w:type="spellStart"/>
      <w:r w:rsidRPr="0061720B">
        <w:rPr>
          <w:rFonts w:asciiTheme="majorHAnsi" w:hAnsiTheme="majorHAnsi" w:cstheme="majorHAnsi"/>
        </w:rPr>
        <w:t>PSciGrid</w:t>
      </w:r>
      <w:proofErr w:type="spellEnd"/>
      <w:r w:rsidRPr="0061720B">
        <w:rPr>
          <w:rFonts w:asciiTheme="majorHAnsi" w:hAnsiTheme="majorHAnsi" w:cstheme="majorHAnsi"/>
        </w:rPr>
        <w:t>), the main national grid initiative for e-science; (4) User training events</w:t>
      </w:r>
    </w:p>
    <w:p w14:paraId="5AA236C4" w14:textId="77777777" w:rsidR="00BE2B92" w:rsidRPr="0061720B" w:rsidRDefault="00BE2B92" w:rsidP="00BE2B92">
      <w:pPr>
        <w:spacing w:after="0"/>
        <w:rPr>
          <w:rFonts w:asciiTheme="majorHAnsi" w:hAnsiTheme="majorHAnsi" w:cstheme="majorHAnsi"/>
        </w:rPr>
      </w:pPr>
    </w:p>
    <w:p w14:paraId="1C1BF47E" w14:textId="31857A86" w:rsidR="00BE2B92" w:rsidRPr="0061720B" w:rsidRDefault="00BE2B92" w:rsidP="00BE2B92">
      <w:pPr>
        <w:rPr>
          <w:rFonts w:asciiTheme="majorHAnsi" w:hAnsiTheme="majorHAnsi" w:cstheme="majorHAnsi"/>
          <w:iCs/>
          <w:lang w:eastAsia="zh-TW"/>
        </w:rPr>
      </w:pPr>
      <w:r w:rsidRPr="0061720B">
        <w:rPr>
          <w:rFonts w:asciiTheme="majorHAnsi" w:hAnsiTheme="majorHAnsi" w:cstheme="majorHAnsi"/>
        </w:rPr>
        <w:t>Moreover, additional full</w:t>
      </w:r>
      <w:r w:rsidR="0045201D" w:rsidRPr="0061720B">
        <w:rPr>
          <w:rFonts w:asciiTheme="majorHAnsi" w:hAnsiTheme="majorHAnsi" w:cstheme="majorHAnsi"/>
        </w:rPr>
        <w:t xml:space="preserve"> </w:t>
      </w:r>
      <w:r w:rsidRPr="0061720B">
        <w:rPr>
          <w:rFonts w:asciiTheme="majorHAnsi" w:hAnsiTheme="majorHAnsi" w:cstheme="majorHAnsi"/>
        </w:rPr>
        <w:t xml:space="preserve">time research </w:t>
      </w:r>
      <w:proofErr w:type="gramStart"/>
      <w:r w:rsidRPr="0061720B">
        <w:rPr>
          <w:rFonts w:asciiTheme="majorHAnsi" w:hAnsiTheme="majorHAnsi" w:cstheme="majorHAnsi"/>
        </w:rPr>
        <w:t>staff were</w:t>
      </w:r>
      <w:proofErr w:type="gramEnd"/>
      <w:r w:rsidRPr="0061720B">
        <w:rPr>
          <w:rFonts w:asciiTheme="majorHAnsi" w:hAnsiTheme="majorHAnsi" w:cstheme="majorHAnsi"/>
        </w:rPr>
        <w:t xml:space="preserve"> hired as part of the Grid Operations Group. There are now a total of four (4) full-time technical staff, and three (3) management personnel handling the Philippine e-Science Grid (</w:t>
      </w:r>
      <w:proofErr w:type="spellStart"/>
      <w:r w:rsidRPr="0061720B">
        <w:rPr>
          <w:rFonts w:asciiTheme="majorHAnsi" w:hAnsiTheme="majorHAnsi" w:cstheme="majorHAnsi"/>
        </w:rPr>
        <w:t>PSciGrid</w:t>
      </w:r>
      <w:proofErr w:type="spellEnd"/>
      <w:r w:rsidRPr="0061720B">
        <w:rPr>
          <w:rFonts w:asciiTheme="majorHAnsi" w:hAnsiTheme="majorHAnsi" w:cstheme="majorHAnsi"/>
        </w:rPr>
        <w:t>) Program and activities pertaining to collaborations including  EGI-</w:t>
      </w:r>
      <w:proofErr w:type="spellStart"/>
      <w:r w:rsidRPr="0061720B">
        <w:rPr>
          <w:rFonts w:asciiTheme="majorHAnsi" w:hAnsiTheme="majorHAnsi" w:cstheme="majorHAnsi"/>
        </w:rPr>
        <w:t>In</w:t>
      </w:r>
      <w:r w:rsidR="0045201D" w:rsidRPr="0061720B">
        <w:rPr>
          <w:rFonts w:asciiTheme="majorHAnsi" w:hAnsiTheme="majorHAnsi" w:cstheme="majorHAnsi"/>
        </w:rPr>
        <w:t>SPIRE</w:t>
      </w:r>
      <w:proofErr w:type="spellEnd"/>
      <w:r w:rsidRPr="0061720B">
        <w:rPr>
          <w:rFonts w:asciiTheme="majorHAnsi" w:hAnsiTheme="majorHAnsi" w:cstheme="majorHAnsi"/>
        </w:rPr>
        <w:t>.</w:t>
      </w:r>
    </w:p>
    <w:p w14:paraId="1C447A97" w14:textId="51D6DEFC" w:rsidR="00C33A88" w:rsidRPr="0061720B" w:rsidRDefault="00914B17" w:rsidP="00A57FCD">
      <w:pPr>
        <w:pStyle w:val="Heading2"/>
        <w:rPr>
          <w:rFonts w:asciiTheme="majorHAnsi" w:hAnsiTheme="majorHAnsi" w:cstheme="majorHAnsi"/>
        </w:rPr>
      </w:pPr>
      <w:bookmarkStart w:id="23" w:name="_Toc291179472"/>
      <w:r w:rsidRPr="0061720B">
        <w:rPr>
          <w:rFonts w:asciiTheme="majorHAnsi" w:hAnsiTheme="majorHAnsi" w:cstheme="majorHAnsi"/>
        </w:rPr>
        <w:t>Activity Summary</w:t>
      </w:r>
      <w:bookmarkEnd w:id="23"/>
    </w:p>
    <w:p w14:paraId="046ADFBC" w14:textId="77777777" w:rsidR="00914B17" w:rsidRPr="0061720B" w:rsidRDefault="00914B17" w:rsidP="002C4D7D">
      <w:pPr>
        <w:pStyle w:val="Heading3"/>
        <w:rPr>
          <w:rFonts w:asciiTheme="majorHAnsi" w:hAnsiTheme="majorHAnsi" w:cstheme="majorHAnsi"/>
        </w:rPr>
      </w:pPr>
      <w:bookmarkStart w:id="24" w:name="_Toc290048079"/>
      <w:bookmarkStart w:id="25" w:name="_Toc291179473"/>
      <w:r w:rsidRPr="0061720B">
        <w:rPr>
          <w:rFonts w:asciiTheme="majorHAnsi" w:hAnsiTheme="majorHAnsi" w:cstheme="majorHAnsi"/>
        </w:rPr>
        <w:t>WP2 – NA2 External Relations (Total PM: 5)</w:t>
      </w:r>
      <w:bookmarkEnd w:id="24"/>
      <w:bookmarkEnd w:id="25"/>
    </w:p>
    <w:p w14:paraId="1315E433"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TNA2.2 Dissemination</w:t>
      </w:r>
    </w:p>
    <w:p w14:paraId="49E03525" w14:textId="77777777" w:rsidR="00914B17" w:rsidRPr="0061720B" w:rsidRDefault="00914B17" w:rsidP="00914B17">
      <w:pPr>
        <w:rPr>
          <w:rFonts w:asciiTheme="majorHAnsi" w:hAnsiTheme="majorHAnsi" w:cstheme="majorHAnsi"/>
          <w:lang w:eastAsia="zh-TW"/>
        </w:rPr>
      </w:pPr>
      <w:r w:rsidRPr="0061720B">
        <w:rPr>
          <w:rFonts w:asciiTheme="majorHAnsi" w:hAnsiTheme="majorHAnsi" w:cstheme="majorHAnsi"/>
        </w:rPr>
        <w:t xml:space="preserve">In terms of dissemination events,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 was able to carry out the launching activity for the Philippine e-Science Grid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on July 2, 2010, with around 37 attendees from various scientific disciplines. During the launching event, the team provided demonstrations of different applications running on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including an application for earthquake simulation, SPECFEM3D Globe, which is targeted to be used by the Philippine Institute of Volcanology and Seismology (PHIVOLCS). Another application that was demonstrated was </w:t>
      </w:r>
      <w:proofErr w:type="spellStart"/>
      <w:r w:rsidRPr="0061720B">
        <w:rPr>
          <w:rFonts w:asciiTheme="majorHAnsi" w:hAnsiTheme="majorHAnsi" w:cstheme="majorHAnsi"/>
        </w:rPr>
        <w:t>AutoDock</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Vina</w:t>
      </w:r>
      <w:proofErr w:type="spellEnd"/>
      <w:r w:rsidRPr="0061720B">
        <w:rPr>
          <w:rFonts w:asciiTheme="majorHAnsi" w:hAnsiTheme="majorHAnsi" w:cstheme="majorHAnsi"/>
        </w:rPr>
        <w:t xml:space="preserve">, which is used for drug discovery, molecular docking, and virtual screening. The event also showcased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's new Stereoscopic 3D Visualization Facility that brings scientific visualization, such as molecular interaction, into a whole new level. </w:t>
      </w:r>
    </w:p>
    <w:p w14:paraId="3963A442" w14:textId="77777777" w:rsidR="00914B17" w:rsidRPr="0061720B" w:rsidRDefault="00914B17" w:rsidP="00914B17">
      <w:pPr>
        <w:rPr>
          <w:rFonts w:asciiTheme="majorHAnsi" w:hAnsiTheme="majorHAnsi" w:cstheme="majorHAnsi"/>
          <w:lang w:eastAsia="zh-TW"/>
        </w:rPr>
      </w:pPr>
    </w:p>
    <w:p w14:paraId="3EA14D52" w14:textId="77777777" w:rsidR="00914B17" w:rsidRPr="0061720B" w:rsidRDefault="00914B17" w:rsidP="00914B17">
      <w:pPr>
        <w:rPr>
          <w:rFonts w:asciiTheme="majorHAnsi" w:hAnsiTheme="majorHAnsi" w:cstheme="majorHAnsi"/>
        </w:rPr>
      </w:pPr>
      <w:r w:rsidRPr="0061720B">
        <w:rPr>
          <w:rFonts w:asciiTheme="majorHAnsi" w:hAnsiTheme="majorHAnsi" w:cstheme="majorHAnsi"/>
        </w:rPr>
        <w:t xml:space="preserve">The following activities were also continued: (1) Maintenance of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website </w:t>
      </w:r>
      <w:hyperlink r:id="rId21" w:history="1">
        <w:r w:rsidRPr="0061720B">
          <w:rPr>
            <w:rFonts w:asciiTheme="majorHAnsi" w:hAnsiTheme="majorHAnsi" w:cstheme="majorHAnsi"/>
            <w:color w:val="000080"/>
            <w:u w:val="single"/>
          </w:rPr>
          <w:t>http</w:t>
        </w:r>
      </w:hyperlink>
      <w:hyperlink r:id="rId22" w:history="1">
        <w:r w:rsidRPr="0061720B">
          <w:rPr>
            <w:rFonts w:asciiTheme="majorHAnsi" w:hAnsiTheme="majorHAnsi" w:cstheme="majorHAnsi"/>
            <w:color w:val="000080"/>
            <w:u w:val="single"/>
          </w:rPr>
          <w:t>://</w:t>
        </w:r>
      </w:hyperlink>
      <w:hyperlink r:id="rId23" w:history="1">
        <w:r w:rsidRPr="0061720B">
          <w:rPr>
            <w:rFonts w:asciiTheme="majorHAnsi" w:hAnsiTheme="majorHAnsi" w:cstheme="majorHAnsi"/>
            <w:color w:val="000080"/>
            <w:u w:val="single"/>
          </w:rPr>
          <w:t>www</w:t>
        </w:r>
      </w:hyperlink>
      <w:hyperlink r:id="rId24" w:history="1">
        <w:r w:rsidRPr="0061720B">
          <w:rPr>
            <w:rFonts w:asciiTheme="majorHAnsi" w:hAnsiTheme="majorHAnsi" w:cstheme="majorHAnsi"/>
            <w:color w:val="000080"/>
            <w:u w:val="single"/>
          </w:rPr>
          <w:t>.</w:t>
        </w:r>
      </w:hyperlink>
      <w:hyperlink r:id="rId25" w:history="1">
        <w:proofErr w:type="gramStart"/>
        <w:r w:rsidRPr="0061720B">
          <w:rPr>
            <w:rFonts w:asciiTheme="majorHAnsi" w:hAnsiTheme="majorHAnsi" w:cstheme="majorHAnsi"/>
            <w:color w:val="000080"/>
            <w:u w:val="single"/>
          </w:rPr>
          <w:t>pscigrid</w:t>
        </w:r>
        <w:proofErr w:type="gramEnd"/>
      </w:hyperlink>
      <w:hyperlink r:id="rId26" w:history="1">
        <w:r w:rsidRPr="0061720B">
          <w:rPr>
            <w:rFonts w:asciiTheme="majorHAnsi" w:hAnsiTheme="majorHAnsi" w:cstheme="majorHAnsi"/>
            <w:color w:val="000080"/>
            <w:u w:val="single"/>
          </w:rPr>
          <w:t>.</w:t>
        </w:r>
      </w:hyperlink>
      <w:hyperlink r:id="rId27" w:history="1">
        <w:proofErr w:type="gramStart"/>
        <w:r w:rsidRPr="0061720B">
          <w:rPr>
            <w:rFonts w:asciiTheme="majorHAnsi" w:hAnsiTheme="majorHAnsi" w:cstheme="majorHAnsi"/>
            <w:color w:val="000080"/>
            <w:u w:val="single"/>
          </w:rPr>
          <w:t>gov</w:t>
        </w:r>
        <w:proofErr w:type="gramEnd"/>
      </w:hyperlink>
      <w:hyperlink r:id="rId28" w:history="1">
        <w:r w:rsidRPr="0061720B">
          <w:rPr>
            <w:rFonts w:asciiTheme="majorHAnsi" w:hAnsiTheme="majorHAnsi" w:cstheme="majorHAnsi"/>
            <w:color w:val="000080"/>
            <w:u w:val="single"/>
          </w:rPr>
          <w:t>.</w:t>
        </w:r>
      </w:hyperlink>
      <w:hyperlink r:id="rId29" w:history="1">
        <w:r w:rsidRPr="0061720B">
          <w:rPr>
            <w:rFonts w:asciiTheme="majorHAnsi" w:hAnsiTheme="majorHAnsi" w:cstheme="majorHAnsi"/>
            <w:color w:val="000080"/>
            <w:u w:val="single"/>
          </w:rPr>
          <w:t>ph</w:t>
        </w:r>
      </w:hyperlink>
      <w:hyperlink r:id="rId30" w:history="1">
        <w:r w:rsidRPr="0061720B">
          <w:rPr>
            <w:rFonts w:asciiTheme="majorHAnsi" w:hAnsiTheme="majorHAnsi" w:cstheme="majorHAnsi"/>
            <w:color w:val="000080"/>
            <w:u w:val="single"/>
          </w:rPr>
          <w:t>/</w:t>
        </w:r>
      </w:hyperlink>
      <w:hyperlink r:id="rId31" w:history="1">
        <w:r w:rsidRPr="0061720B">
          <w:rPr>
            <w:rFonts w:asciiTheme="majorHAnsi" w:hAnsiTheme="majorHAnsi" w:cstheme="majorHAnsi"/>
            <w:color w:val="000080"/>
            <w:u w:val="single"/>
          </w:rPr>
          <w:t>index</w:t>
        </w:r>
      </w:hyperlink>
      <w:hyperlink r:id="rId32" w:history="1">
        <w:r w:rsidRPr="0061720B">
          <w:rPr>
            <w:rFonts w:asciiTheme="majorHAnsi" w:hAnsiTheme="majorHAnsi" w:cstheme="majorHAnsi"/>
            <w:color w:val="000080"/>
            <w:u w:val="single"/>
          </w:rPr>
          <w:t>.</w:t>
        </w:r>
      </w:hyperlink>
      <w:hyperlink r:id="rId33" w:history="1">
        <w:proofErr w:type="gramStart"/>
        <w:r w:rsidRPr="0061720B">
          <w:rPr>
            <w:rFonts w:asciiTheme="majorHAnsi" w:hAnsiTheme="majorHAnsi" w:cstheme="majorHAnsi"/>
            <w:color w:val="000080"/>
            <w:u w:val="single"/>
          </w:rPr>
          <w:t>php</w:t>
        </w:r>
        <w:proofErr w:type="gramEnd"/>
      </w:hyperlink>
      <w:r w:rsidRPr="0061720B">
        <w:rPr>
          <w:rFonts w:asciiTheme="majorHAnsi" w:hAnsiTheme="majorHAnsi" w:cstheme="majorHAnsi"/>
        </w:rPr>
        <w:t xml:space="preserve">; (2) Reproduction and dissemination of brochures. </w:t>
      </w:r>
    </w:p>
    <w:p w14:paraId="4D20185B" w14:textId="77777777" w:rsidR="00914B17" w:rsidRPr="0061720B" w:rsidRDefault="00914B17" w:rsidP="0011248E">
      <w:pPr>
        <w:pStyle w:val="Heading3"/>
        <w:rPr>
          <w:rFonts w:asciiTheme="majorHAnsi" w:hAnsiTheme="majorHAnsi" w:cstheme="majorHAnsi"/>
        </w:rPr>
      </w:pPr>
      <w:bookmarkStart w:id="26" w:name="_Toc290048080"/>
      <w:bookmarkStart w:id="27" w:name="_Toc291179474"/>
      <w:r w:rsidRPr="0061720B">
        <w:rPr>
          <w:rFonts w:asciiTheme="majorHAnsi" w:hAnsiTheme="majorHAnsi" w:cstheme="majorHAnsi"/>
        </w:rPr>
        <w:t>WP3 – NA3 User Community Coordination (Total PM: 36.40)</w:t>
      </w:r>
      <w:bookmarkEnd w:id="26"/>
      <w:bookmarkEnd w:id="27"/>
    </w:p>
    <w:p w14:paraId="63534588"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TNA3.2 User &amp; Community Support Team</w:t>
      </w:r>
    </w:p>
    <w:p w14:paraId="0C9F5085" w14:textId="77777777" w:rsidR="00914B17" w:rsidRPr="0061720B" w:rsidRDefault="00914B17" w:rsidP="00914B17">
      <w:pPr>
        <w:rPr>
          <w:rFonts w:asciiTheme="majorHAnsi" w:hAnsiTheme="majorHAnsi" w:cstheme="majorHAnsi"/>
        </w:rPr>
      </w:pP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 was able to conduct the following trainings for the research communities we support locally: </w:t>
      </w:r>
    </w:p>
    <w:tbl>
      <w:tblPr>
        <w:tblW w:w="0" w:type="auto"/>
        <w:tblLook w:val="0000" w:firstRow="0" w:lastRow="0" w:firstColumn="0" w:lastColumn="0" w:noHBand="0" w:noVBand="0"/>
      </w:tblPr>
      <w:tblGrid>
        <w:gridCol w:w="2890"/>
        <w:gridCol w:w="1517"/>
        <w:gridCol w:w="4873"/>
      </w:tblGrid>
      <w:tr w:rsidR="00914B17" w:rsidRPr="0061720B" w14:paraId="0F3EDB2B" w14:textId="77777777" w:rsidTr="00710265">
        <w:trPr>
          <w:tblHeader/>
        </w:trPr>
        <w:tc>
          <w:tcPr>
            <w:tcW w:w="2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E0B730"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b/>
                <w:bCs/>
              </w:rPr>
              <w:t>Title/ Date/ Location</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E0811C"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b/>
                <w:bCs/>
              </w:rPr>
              <w:t>Number of participants</w:t>
            </w:r>
          </w:p>
        </w:tc>
        <w:tc>
          <w:tcPr>
            <w:tcW w:w="5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0C5CC64"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b/>
                <w:bCs/>
              </w:rPr>
              <w:t xml:space="preserve">Outcome (Short report &amp; </w:t>
            </w:r>
            <w:proofErr w:type="spellStart"/>
            <w:r w:rsidRPr="0061720B">
              <w:rPr>
                <w:rFonts w:asciiTheme="majorHAnsi" w:hAnsiTheme="majorHAnsi" w:cstheme="majorHAnsi"/>
                <w:b/>
                <w:bCs/>
              </w:rPr>
              <w:t>Indico</w:t>
            </w:r>
            <w:proofErr w:type="spellEnd"/>
            <w:r w:rsidRPr="0061720B">
              <w:rPr>
                <w:rFonts w:asciiTheme="majorHAnsi" w:hAnsiTheme="majorHAnsi" w:cstheme="majorHAnsi"/>
                <w:b/>
                <w:bCs/>
              </w:rPr>
              <w:t xml:space="preserve"> URL)</w:t>
            </w:r>
          </w:p>
        </w:tc>
      </w:tr>
      <w:tr w:rsidR="00914B17" w:rsidRPr="0061720B" w14:paraId="66117E89" w14:textId="77777777" w:rsidTr="00710265">
        <w:tc>
          <w:tcPr>
            <w:tcW w:w="2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AB4FE" w14:textId="77777777" w:rsidR="00914B17" w:rsidRPr="0061720B" w:rsidRDefault="00914B17" w:rsidP="00710265">
            <w:pPr>
              <w:rPr>
                <w:rFonts w:asciiTheme="majorHAnsi" w:hAnsiTheme="majorHAnsi" w:cstheme="majorHAnsi"/>
              </w:rPr>
            </w:pPr>
            <w:r w:rsidRPr="0061720B">
              <w:rPr>
                <w:rFonts w:asciiTheme="majorHAnsi" w:hAnsiTheme="majorHAnsi" w:cstheme="majorHAnsi"/>
                <w:b/>
                <w:bCs/>
              </w:rPr>
              <w:t xml:space="preserve">Workshop-Training for the Philippine </w:t>
            </w:r>
            <w:smartTag w:uri="urn:schemas-microsoft-com:office:smarttags" w:element="PlaceName">
              <w:r w:rsidRPr="0061720B">
                <w:rPr>
                  <w:rFonts w:asciiTheme="majorHAnsi" w:hAnsiTheme="majorHAnsi" w:cstheme="majorHAnsi"/>
                  <w:b/>
                  <w:bCs/>
                </w:rPr>
                <w:t>Genome</w:t>
              </w:r>
            </w:smartTag>
            <w:r w:rsidRPr="0061720B">
              <w:rPr>
                <w:rFonts w:asciiTheme="majorHAnsi" w:hAnsiTheme="majorHAnsi" w:cstheme="majorHAnsi"/>
                <w:b/>
                <w:bCs/>
              </w:rPr>
              <w:t xml:space="preserve"> </w:t>
            </w:r>
            <w:proofErr w:type="spellStart"/>
            <w:smartTag w:uri="urn:schemas-microsoft-com:office:smarttags" w:element="PlaceType">
              <w:r w:rsidRPr="0061720B">
                <w:rPr>
                  <w:rFonts w:asciiTheme="majorHAnsi" w:hAnsiTheme="majorHAnsi" w:cstheme="majorHAnsi"/>
                  <w:b/>
                  <w:bCs/>
                </w:rPr>
                <w:t>Center</w:t>
              </w:r>
            </w:smartTag>
            <w:proofErr w:type="spellEnd"/>
            <w:r w:rsidRPr="0061720B">
              <w:rPr>
                <w:rFonts w:asciiTheme="majorHAnsi" w:hAnsiTheme="majorHAnsi" w:cstheme="majorHAnsi"/>
              </w:rPr>
              <w:t xml:space="preserve">/ </w:t>
            </w:r>
            <w:r w:rsidRPr="0061720B">
              <w:rPr>
                <w:rFonts w:asciiTheme="majorHAnsi" w:hAnsiTheme="majorHAnsi" w:cstheme="majorHAnsi"/>
              </w:rPr>
              <w:lastRenderedPageBreak/>
              <w:t xml:space="preserve">March 3, 2011/ </w:t>
            </w:r>
            <w:smartTag w:uri="urn:schemas-microsoft-com:office:smarttags" w:element="City">
              <w:smartTag w:uri="urn:schemas-microsoft-com:office:smarttags" w:element="place">
                <w:r w:rsidRPr="0061720B">
                  <w:rPr>
                    <w:rFonts w:asciiTheme="majorHAnsi" w:hAnsiTheme="majorHAnsi" w:cstheme="majorHAnsi"/>
                  </w:rPr>
                  <w:t>ASTI</w:t>
                </w:r>
              </w:smartTag>
            </w:smartTag>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E7335"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rPr>
              <w:lastRenderedPageBreak/>
              <w:t>22</w:t>
            </w:r>
          </w:p>
        </w:tc>
        <w:tc>
          <w:tcPr>
            <w:tcW w:w="5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66030" w14:textId="68BA2CBC"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w:t>
            </w:r>
            <w:smartTag w:uri="urn:schemas-microsoft-com:office:smarttags" w:element="place">
              <w:smartTag w:uri="urn:schemas-microsoft-com:office:smarttags" w:element="PlaceName">
                <w:r w:rsidRPr="0061720B">
                  <w:rPr>
                    <w:rFonts w:asciiTheme="majorHAnsi" w:hAnsiTheme="majorHAnsi" w:cstheme="majorHAnsi"/>
                  </w:rPr>
                  <w:t>Phil.</w:t>
                </w:r>
              </w:smartTag>
              <w:r w:rsidRPr="0061720B">
                <w:rPr>
                  <w:rFonts w:asciiTheme="majorHAnsi" w:hAnsiTheme="majorHAnsi" w:cstheme="majorHAnsi"/>
                </w:rPr>
                <w:t xml:space="preserve"> </w:t>
              </w:r>
              <w:smartTag w:uri="urn:schemas-microsoft-com:office:smarttags" w:element="PlaceName">
                <w:r w:rsidRPr="0061720B">
                  <w:rPr>
                    <w:rFonts w:asciiTheme="majorHAnsi" w:hAnsiTheme="majorHAnsi" w:cstheme="majorHAnsi"/>
                  </w:rPr>
                  <w:t>Genome</w:t>
                </w:r>
              </w:smartTag>
              <w:r w:rsidRPr="0061720B">
                <w:rPr>
                  <w:rFonts w:asciiTheme="majorHAnsi" w:hAnsiTheme="majorHAnsi" w:cstheme="majorHAnsi"/>
                </w:rPr>
                <w:t xml:space="preserve"> </w:t>
              </w:r>
              <w:proofErr w:type="spellStart"/>
              <w:smartTag w:uri="urn:schemas-microsoft-com:office:smarttags" w:element="PlaceType">
                <w:r w:rsidRPr="0061720B">
                  <w:rPr>
                    <w:rFonts w:asciiTheme="majorHAnsi" w:hAnsiTheme="majorHAnsi" w:cstheme="majorHAnsi"/>
                  </w:rPr>
                  <w:t>Center</w:t>
                </w:r>
              </w:smartTag>
            </w:smartTag>
            <w:proofErr w:type="spellEnd"/>
            <w:r w:rsidRPr="0061720B">
              <w:rPr>
                <w:rFonts w:asciiTheme="majorHAnsi" w:hAnsiTheme="majorHAnsi" w:cstheme="majorHAnsi"/>
              </w:rPr>
              <w:t xml:space="preserve"> is a multi-disciplinary institution operated by the University of the </w:t>
            </w:r>
            <w:r w:rsidRPr="0061720B">
              <w:rPr>
                <w:rFonts w:asciiTheme="majorHAnsi" w:hAnsiTheme="majorHAnsi" w:cstheme="majorHAnsi"/>
              </w:rPr>
              <w:lastRenderedPageBreak/>
              <w:t>Philippines (UP) that aims to consolidate all the related efforts of researchers and scientists to boost the promotion and education of genomics in the country. It also aims to be a world-class cent</w:t>
            </w:r>
            <w:r w:rsidR="005C1D97" w:rsidRPr="0061720B">
              <w:rPr>
                <w:rFonts w:asciiTheme="majorHAnsi" w:hAnsiTheme="majorHAnsi" w:cstheme="majorHAnsi"/>
              </w:rPr>
              <w:t>re</w:t>
            </w:r>
            <w:r w:rsidRPr="0061720B">
              <w:rPr>
                <w:rFonts w:asciiTheme="majorHAnsi" w:hAnsiTheme="majorHAnsi" w:cstheme="majorHAnsi"/>
              </w:rPr>
              <w:t xml:space="preserve"> to lead genome research. ASTI conducted a one-day training for member institutions under the PGC to introduce them to the bioinformatics tools and applications installed in the ASTI HPC facility, that are relevant to their work and that are available for them to use/ access.</w:t>
            </w:r>
          </w:p>
          <w:p w14:paraId="56250A85" w14:textId="6724B0AA" w:rsidR="00914B17" w:rsidRPr="0061720B" w:rsidRDefault="00914B17" w:rsidP="007F3D61">
            <w:pPr>
              <w:rPr>
                <w:rFonts w:asciiTheme="majorHAnsi" w:hAnsiTheme="majorHAnsi" w:cstheme="majorHAnsi"/>
              </w:rPr>
            </w:pPr>
            <w:r w:rsidRPr="0061720B">
              <w:rPr>
                <w:rFonts w:asciiTheme="majorHAnsi" w:hAnsiTheme="majorHAnsi" w:cstheme="majorHAnsi"/>
              </w:rPr>
              <w:t xml:space="preserve">The training provided discussions and demonstrations on the software and applications. Among the software and applications presented, the participants were particularly interested to use </w:t>
            </w:r>
            <w:proofErr w:type="spellStart"/>
            <w:r w:rsidRPr="0061720B">
              <w:rPr>
                <w:rFonts w:asciiTheme="majorHAnsi" w:hAnsiTheme="majorHAnsi" w:cstheme="majorHAnsi"/>
              </w:rPr>
              <w:t>Glmmer</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GenBank</w:t>
            </w:r>
            <w:proofErr w:type="spellEnd"/>
            <w:r w:rsidRPr="0061720B">
              <w:rPr>
                <w:rFonts w:asciiTheme="majorHAnsi" w:hAnsiTheme="majorHAnsi" w:cstheme="majorHAnsi"/>
              </w:rPr>
              <w:t xml:space="preserve">, BLAST, </w:t>
            </w:r>
            <w:proofErr w:type="spellStart"/>
            <w:r w:rsidRPr="0061720B">
              <w:rPr>
                <w:rFonts w:asciiTheme="majorHAnsi" w:hAnsiTheme="majorHAnsi" w:cstheme="majorHAnsi"/>
              </w:rPr>
              <w:t>MrBayes</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BioRoll</w:t>
            </w:r>
            <w:proofErr w:type="spellEnd"/>
            <w:r w:rsidRPr="0061720B">
              <w:rPr>
                <w:rFonts w:asciiTheme="majorHAnsi" w:hAnsiTheme="majorHAnsi" w:cstheme="majorHAnsi"/>
              </w:rPr>
              <w:t xml:space="preserve">, and </w:t>
            </w:r>
            <w:proofErr w:type="spellStart"/>
            <w:r w:rsidRPr="0061720B">
              <w:rPr>
                <w:rFonts w:asciiTheme="majorHAnsi" w:hAnsiTheme="majorHAnsi" w:cstheme="majorHAnsi"/>
              </w:rPr>
              <w:t>BioBoost</w:t>
            </w:r>
            <w:proofErr w:type="spellEnd"/>
            <w:r w:rsidRPr="0061720B">
              <w:rPr>
                <w:rFonts w:asciiTheme="majorHAnsi" w:hAnsiTheme="majorHAnsi" w:cstheme="majorHAnsi"/>
              </w:rPr>
              <w:t>.</w:t>
            </w:r>
          </w:p>
        </w:tc>
      </w:tr>
      <w:tr w:rsidR="00914B17" w:rsidRPr="0061720B" w14:paraId="169B102B" w14:textId="77777777" w:rsidTr="00710265">
        <w:tc>
          <w:tcPr>
            <w:tcW w:w="2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302F07" w14:textId="77777777" w:rsidR="00914B17" w:rsidRPr="0061720B" w:rsidRDefault="00914B17" w:rsidP="00710265">
            <w:pPr>
              <w:rPr>
                <w:rFonts w:asciiTheme="majorHAnsi" w:hAnsiTheme="majorHAnsi" w:cstheme="majorHAnsi"/>
              </w:rPr>
            </w:pPr>
            <w:r w:rsidRPr="0061720B">
              <w:rPr>
                <w:rFonts w:asciiTheme="majorHAnsi" w:hAnsiTheme="majorHAnsi" w:cstheme="majorHAnsi"/>
                <w:b/>
                <w:bCs/>
              </w:rPr>
              <w:lastRenderedPageBreak/>
              <w:t xml:space="preserve">Training for the University of the </w:t>
            </w:r>
            <w:smartTag w:uri="urn:schemas-microsoft-com:office:smarttags" w:element="country-region">
              <w:r w:rsidRPr="0061720B">
                <w:rPr>
                  <w:rFonts w:asciiTheme="majorHAnsi" w:hAnsiTheme="majorHAnsi" w:cstheme="majorHAnsi"/>
                  <w:b/>
                  <w:bCs/>
                </w:rPr>
                <w:t>Philippines</w:t>
              </w:r>
            </w:smartTag>
            <w:r w:rsidRPr="0061720B">
              <w:rPr>
                <w:rFonts w:asciiTheme="majorHAnsi" w:hAnsiTheme="majorHAnsi" w:cstheme="majorHAnsi"/>
                <w:b/>
                <w:bCs/>
              </w:rPr>
              <w:t xml:space="preserve"> at </w:t>
            </w:r>
            <w:proofErr w:type="spellStart"/>
            <w:r w:rsidRPr="0061720B">
              <w:rPr>
                <w:rFonts w:asciiTheme="majorHAnsi" w:hAnsiTheme="majorHAnsi" w:cstheme="majorHAnsi"/>
                <w:b/>
                <w:bCs/>
              </w:rPr>
              <w:t>LosBanos</w:t>
            </w:r>
            <w:proofErr w:type="spellEnd"/>
            <w:r w:rsidRPr="0061720B">
              <w:rPr>
                <w:rFonts w:asciiTheme="majorHAnsi" w:hAnsiTheme="majorHAnsi" w:cstheme="majorHAnsi"/>
                <w:b/>
                <w:bCs/>
              </w:rPr>
              <w:t xml:space="preserve"> (UPLB)-BIOTECH on the Data Warehouse Portal</w:t>
            </w:r>
            <w:r w:rsidRPr="0061720B">
              <w:rPr>
                <w:rFonts w:asciiTheme="majorHAnsi" w:hAnsiTheme="majorHAnsi" w:cstheme="majorHAnsi"/>
              </w:rPr>
              <w:t xml:space="preserve">/ February 18, 2011/ </w:t>
            </w:r>
            <w:smartTag w:uri="urn:schemas-microsoft-com:office:smarttags" w:element="City">
              <w:smartTag w:uri="urn:schemas-microsoft-com:office:smarttags" w:element="place">
                <w:r w:rsidRPr="0061720B">
                  <w:rPr>
                    <w:rFonts w:asciiTheme="majorHAnsi" w:hAnsiTheme="majorHAnsi" w:cstheme="majorHAnsi"/>
                  </w:rPr>
                  <w:t>ASTI</w:t>
                </w:r>
              </w:smartTag>
            </w:smartTag>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88F08A"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rPr>
              <w:t>15</w:t>
            </w:r>
          </w:p>
        </w:tc>
        <w:tc>
          <w:tcPr>
            <w:tcW w:w="5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80C589"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training was conducted for researchers of the UPLB National Institute of Molecular Biology and Biotechnology (BIOTECH). This training on the BIOTECH Data Warehouse portal is one of the outputs of the collaborative project between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 and BIOTECH entitled “Integrative Bioinformatics: Data Warehousing of Microbial Information”.</w:t>
            </w:r>
          </w:p>
          <w:p w14:paraId="1A26E5B9"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training primarily focused on the features and functions of the BIOTECH Data Warehouse portal. The data warehouse is a single database management system which enables BIOTECH researchers to easily access databases like </w:t>
            </w:r>
            <w:proofErr w:type="spellStart"/>
            <w:r w:rsidRPr="0061720B">
              <w:rPr>
                <w:rFonts w:asciiTheme="majorHAnsi" w:hAnsiTheme="majorHAnsi" w:cstheme="majorHAnsi"/>
              </w:rPr>
              <w:t>GenBank</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UniProt</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BioCyc</w:t>
            </w:r>
            <w:proofErr w:type="spellEnd"/>
            <w:r w:rsidRPr="0061720B">
              <w:rPr>
                <w:rFonts w:asciiTheme="majorHAnsi" w:hAnsiTheme="majorHAnsi" w:cstheme="majorHAnsi"/>
              </w:rPr>
              <w:t xml:space="preserve">, and other databases that are necessary and useful in their work. </w:t>
            </w:r>
          </w:p>
          <w:p w14:paraId="6147B296" w14:textId="4E223C75"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training gave an overview on </w:t>
            </w:r>
            <w:proofErr w:type="spellStart"/>
            <w:r w:rsidRPr="0061720B">
              <w:rPr>
                <w:rFonts w:asciiTheme="majorHAnsi" w:hAnsiTheme="majorHAnsi" w:cstheme="majorHAnsi"/>
              </w:rPr>
              <w:t>BioWarehouse</w:t>
            </w:r>
            <w:proofErr w:type="spellEnd"/>
            <w:r w:rsidRPr="0061720B">
              <w:rPr>
                <w:rFonts w:asciiTheme="majorHAnsi" w:hAnsiTheme="majorHAnsi" w:cstheme="majorHAnsi"/>
              </w:rPr>
              <w:t>, an Open Source toolkit used for constructing bioinformatics databases. Also, discussion about databases loaders needed so researchers can access the databases through the portal. Moreover, included in the training were guide discussions on how to access the portal such as account registration, module administration, and data download. A hands-on exercise on data mining, a process on analy</w:t>
            </w:r>
            <w:r w:rsidR="005C1D97" w:rsidRPr="0061720B">
              <w:rPr>
                <w:rFonts w:asciiTheme="majorHAnsi" w:hAnsiTheme="majorHAnsi" w:cstheme="majorHAnsi"/>
              </w:rPr>
              <w:t>s</w:t>
            </w:r>
            <w:r w:rsidRPr="0061720B">
              <w:rPr>
                <w:rFonts w:asciiTheme="majorHAnsi" w:hAnsiTheme="majorHAnsi" w:cstheme="majorHAnsi"/>
              </w:rPr>
              <w:t>ing data from different sources and summari</w:t>
            </w:r>
            <w:r w:rsidR="005C1D97" w:rsidRPr="0061720B">
              <w:rPr>
                <w:rFonts w:asciiTheme="majorHAnsi" w:hAnsiTheme="majorHAnsi" w:cstheme="majorHAnsi"/>
              </w:rPr>
              <w:t>s</w:t>
            </w:r>
            <w:r w:rsidRPr="0061720B">
              <w:rPr>
                <w:rFonts w:asciiTheme="majorHAnsi" w:hAnsiTheme="majorHAnsi" w:cstheme="majorHAnsi"/>
              </w:rPr>
              <w:t>ing it into useful information, was conducted.</w:t>
            </w:r>
          </w:p>
        </w:tc>
      </w:tr>
      <w:tr w:rsidR="00914B17" w:rsidRPr="0061720B" w14:paraId="1B0E934F" w14:textId="77777777" w:rsidTr="00710265">
        <w:tc>
          <w:tcPr>
            <w:tcW w:w="2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C7F5C5" w14:textId="77777777" w:rsidR="00914B17" w:rsidRPr="0061720B" w:rsidRDefault="00914B17" w:rsidP="00710265">
            <w:pPr>
              <w:rPr>
                <w:rFonts w:asciiTheme="majorHAnsi" w:hAnsiTheme="majorHAnsi" w:cstheme="majorHAnsi"/>
              </w:rPr>
            </w:pPr>
            <w:r w:rsidRPr="0061720B">
              <w:rPr>
                <w:rFonts w:asciiTheme="majorHAnsi" w:hAnsiTheme="majorHAnsi" w:cstheme="majorHAnsi"/>
                <w:b/>
                <w:bCs/>
              </w:rPr>
              <w:t>Training on SPECFEM_3D GLOBE Application for Local Seismologists</w:t>
            </w:r>
            <w:r w:rsidRPr="0061720B">
              <w:rPr>
                <w:rFonts w:asciiTheme="majorHAnsi" w:hAnsiTheme="majorHAnsi" w:cstheme="majorHAnsi"/>
              </w:rPr>
              <w:t xml:space="preserve">/ Nov. 10-12, 2010/ </w:t>
            </w:r>
            <w:smartTag w:uri="urn:schemas-microsoft-com:office:smarttags" w:element="City">
              <w:smartTag w:uri="urn:schemas-microsoft-com:office:smarttags" w:element="place">
                <w:r w:rsidRPr="0061720B">
                  <w:rPr>
                    <w:rFonts w:asciiTheme="majorHAnsi" w:hAnsiTheme="majorHAnsi" w:cstheme="majorHAnsi"/>
                  </w:rPr>
                  <w:t>ASTI</w:t>
                </w:r>
              </w:smartTag>
            </w:smartTag>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2C7096"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rPr>
              <w:t>9</w:t>
            </w:r>
          </w:p>
          <w:p w14:paraId="0AE82B86"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rPr>
              <w:t>2 trainers from ASGC</w:t>
            </w:r>
          </w:p>
        </w:tc>
        <w:tc>
          <w:tcPr>
            <w:tcW w:w="5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DA5EEB" w14:textId="5B0D9571" w:rsidR="00914B17" w:rsidRPr="0061720B" w:rsidRDefault="00914B17" w:rsidP="00710265">
            <w:pPr>
              <w:rPr>
                <w:rFonts w:asciiTheme="majorHAnsi" w:hAnsiTheme="majorHAnsi" w:cstheme="majorHAnsi"/>
              </w:rPr>
            </w:pPr>
            <w:bookmarkStart w:id="28" w:name="id.a4c5e26e5aa2"/>
            <w:bookmarkEnd w:id="28"/>
            <w:r w:rsidRPr="0061720B">
              <w:rPr>
                <w:rFonts w:asciiTheme="majorHAnsi" w:hAnsiTheme="majorHAnsi" w:cstheme="majorHAnsi"/>
              </w:rPr>
              <w:t xml:space="preserve">The workshop primarily focused on how to use SPECFEM3D_GLOBE, which was installed on the ASTI HPC's </w:t>
            </w:r>
            <w:proofErr w:type="spellStart"/>
            <w:r w:rsidRPr="0061720B">
              <w:rPr>
                <w:rFonts w:asciiTheme="majorHAnsi" w:hAnsiTheme="majorHAnsi" w:cstheme="majorHAnsi"/>
              </w:rPr>
              <w:t>Liknayan</w:t>
            </w:r>
            <w:proofErr w:type="spellEnd"/>
            <w:r w:rsidRPr="0061720B">
              <w:rPr>
                <w:rFonts w:asciiTheme="majorHAnsi" w:hAnsiTheme="majorHAnsi" w:cstheme="majorHAnsi"/>
              </w:rPr>
              <w:t xml:space="preserve"> Cluster. This cluster had been certified as a production machine, and was connected to </w:t>
            </w:r>
            <w:r w:rsidR="002C4D7D" w:rsidRPr="0061720B">
              <w:rPr>
                <w:rFonts w:asciiTheme="majorHAnsi" w:hAnsiTheme="majorHAnsi" w:cstheme="majorHAnsi"/>
              </w:rPr>
              <w:t>EGI</w:t>
            </w:r>
            <w:r w:rsidRPr="0061720B">
              <w:rPr>
                <w:rFonts w:asciiTheme="majorHAnsi" w:hAnsiTheme="majorHAnsi" w:cstheme="majorHAnsi"/>
              </w:rPr>
              <w:t xml:space="preserve">. The resource speakers for the </w:t>
            </w:r>
            <w:r w:rsidRPr="0061720B">
              <w:rPr>
                <w:rFonts w:asciiTheme="majorHAnsi" w:hAnsiTheme="majorHAnsi" w:cstheme="majorHAnsi"/>
              </w:rPr>
              <w:lastRenderedPageBreak/>
              <w:t xml:space="preserve">workshop were Jim </w:t>
            </w:r>
            <w:proofErr w:type="spellStart"/>
            <w:r w:rsidRPr="0061720B">
              <w:rPr>
                <w:rFonts w:asciiTheme="majorHAnsi" w:hAnsiTheme="majorHAnsi" w:cstheme="majorHAnsi"/>
              </w:rPr>
              <w:t>Ho</w:t>
            </w:r>
            <w:proofErr w:type="spellEnd"/>
            <w:r w:rsidRPr="0061720B">
              <w:rPr>
                <w:rFonts w:asciiTheme="majorHAnsi" w:hAnsiTheme="majorHAnsi" w:cstheme="majorHAnsi"/>
              </w:rPr>
              <w:t xml:space="preserve"> and </w:t>
            </w:r>
            <w:proofErr w:type="spellStart"/>
            <w:r w:rsidRPr="0061720B">
              <w:rPr>
                <w:rFonts w:asciiTheme="majorHAnsi" w:hAnsiTheme="majorHAnsi" w:cstheme="majorHAnsi"/>
              </w:rPr>
              <w:t>Jinny</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Chien</w:t>
            </w:r>
            <w:proofErr w:type="spellEnd"/>
            <w:r w:rsidRPr="0061720B">
              <w:rPr>
                <w:rFonts w:asciiTheme="majorHAnsi" w:hAnsiTheme="majorHAnsi" w:cstheme="majorHAnsi"/>
              </w:rPr>
              <w:t xml:space="preserve"> of ASGC.</w:t>
            </w:r>
          </w:p>
          <w:p w14:paraId="5F78096D"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first day of the workshop included discussions about the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xml:space="preserve"> Project, and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security and services. It also had hands-on activities on Information System, and Job and Data Management System. The second day involved introduction on Message Passing Interface (MPI) Programming and Seismic Simulation Gateway, and demonstrations of SPECFEM3D_GLOBE. The last day was the continuation of the demonstrations and allotted for further discussions on the topics presented.</w:t>
            </w:r>
          </w:p>
        </w:tc>
      </w:tr>
      <w:tr w:rsidR="00914B17" w:rsidRPr="0061720B" w14:paraId="78D50A29" w14:textId="77777777" w:rsidTr="00710265">
        <w:tc>
          <w:tcPr>
            <w:tcW w:w="2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360914" w14:textId="77777777" w:rsidR="00914B17" w:rsidRPr="0061720B" w:rsidRDefault="00914B17" w:rsidP="00710265">
            <w:pPr>
              <w:rPr>
                <w:rFonts w:asciiTheme="majorHAnsi" w:hAnsiTheme="majorHAnsi" w:cstheme="majorHAnsi"/>
              </w:rPr>
            </w:pPr>
            <w:r w:rsidRPr="0061720B">
              <w:rPr>
                <w:rFonts w:asciiTheme="majorHAnsi" w:hAnsiTheme="majorHAnsi" w:cstheme="majorHAnsi"/>
                <w:b/>
                <w:bCs/>
              </w:rPr>
              <w:lastRenderedPageBreak/>
              <w:t>Technical Training on Installing and Running SPECFEM_3D GLOBE</w:t>
            </w:r>
            <w:r w:rsidRPr="0061720B">
              <w:rPr>
                <w:rFonts w:asciiTheme="majorHAnsi" w:hAnsiTheme="majorHAnsi" w:cstheme="majorHAnsi"/>
              </w:rPr>
              <w:t xml:space="preserve">/ July 13, 2010/ </w:t>
            </w:r>
            <w:smartTag w:uri="urn:schemas-microsoft-com:office:smarttags" w:element="City">
              <w:smartTag w:uri="urn:schemas-microsoft-com:office:smarttags" w:element="place">
                <w:r w:rsidRPr="0061720B">
                  <w:rPr>
                    <w:rFonts w:asciiTheme="majorHAnsi" w:hAnsiTheme="majorHAnsi" w:cstheme="majorHAnsi"/>
                  </w:rPr>
                  <w:t>ASTI</w:t>
                </w:r>
              </w:smartTag>
            </w:smartTag>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713C4"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rPr>
              <w:t>4</w:t>
            </w:r>
          </w:p>
        </w:tc>
        <w:tc>
          <w:tcPr>
            <w:tcW w:w="5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8E1554"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 xml:space="preserve">The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 team provided a technical training, primarily on installing and running the SPECFEM_3D Globe application on the HPC facility. The main participants were seismologists from the Philippine Volcanology and Seismology Institute.</w:t>
            </w:r>
          </w:p>
        </w:tc>
      </w:tr>
    </w:tbl>
    <w:p w14:paraId="1FF3AE26" w14:textId="77777777" w:rsidR="00914B17" w:rsidRPr="0061720B" w:rsidRDefault="00914B17" w:rsidP="00914B17">
      <w:pPr>
        <w:rPr>
          <w:rFonts w:asciiTheme="majorHAnsi" w:hAnsiTheme="majorHAnsi" w:cstheme="majorHAnsi"/>
          <w:lang w:eastAsia="zh-TW"/>
        </w:rPr>
      </w:pPr>
    </w:p>
    <w:p w14:paraId="626CA6D1"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 xml:space="preserve"> TNA3.3 NGI User Support Team </w:t>
      </w:r>
    </w:p>
    <w:p w14:paraId="7D4896E9" w14:textId="332AF01C" w:rsidR="00914B17" w:rsidRPr="0061720B" w:rsidRDefault="002C4D7D" w:rsidP="0011248E">
      <w:pPr>
        <w:rPr>
          <w:rFonts w:asciiTheme="majorHAnsi" w:hAnsiTheme="majorHAnsi" w:cstheme="majorHAnsi"/>
        </w:rPr>
      </w:pPr>
      <w:r w:rsidRPr="0061720B">
        <w:rPr>
          <w:rFonts w:asciiTheme="majorHAnsi" w:hAnsiTheme="majorHAnsi" w:cstheme="majorHAnsi"/>
        </w:rPr>
        <w:t>During PY1</w:t>
      </w:r>
      <w:r w:rsidR="00914B17" w:rsidRPr="0061720B">
        <w:rPr>
          <w:rFonts w:asciiTheme="majorHAnsi" w:hAnsiTheme="majorHAnsi" w:cstheme="majorHAnsi"/>
        </w:rPr>
        <w:t>, ASTI’s HPC facility saw a significant increase in the number of users. The users come from different application areas: Bio-informatics, Meteorology, Seismology, Marine Science, Physics, and Computational Science, with Physics and Computational Science identified as new application areas.</w:t>
      </w:r>
    </w:p>
    <w:p w14:paraId="64D25391" w14:textId="77777777" w:rsidR="00914B17" w:rsidRPr="0061720B" w:rsidRDefault="00914B17" w:rsidP="0011248E">
      <w:pPr>
        <w:ind w:firstLine="720"/>
        <w:rPr>
          <w:rFonts w:asciiTheme="majorHAnsi" w:hAnsiTheme="majorHAnsi" w:cstheme="majorHAnsi"/>
        </w:rPr>
      </w:pPr>
    </w:p>
    <w:p w14:paraId="73DCC34E" w14:textId="77777777" w:rsidR="00914B17" w:rsidRPr="0061720B" w:rsidRDefault="00914B17" w:rsidP="0011248E">
      <w:pPr>
        <w:rPr>
          <w:rFonts w:asciiTheme="majorHAnsi" w:hAnsiTheme="majorHAnsi" w:cstheme="majorHAnsi"/>
        </w:rPr>
      </w:pPr>
      <w:r w:rsidRPr="0061720B">
        <w:rPr>
          <w:rFonts w:asciiTheme="majorHAnsi" w:hAnsiTheme="majorHAnsi" w:cstheme="majorHAnsi"/>
        </w:rPr>
        <w:t xml:space="preserve">The following are the summary of activities that were assisted by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w:t>
      </w:r>
    </w:p>
    <w:p w14:paraId="773D7B2C" w14:textId="16376762"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 xml:space="preserve">The Marine Science Institute used the </w:t>
      </w:r>
      <w:proofErr w:type="spellStart"/>
      <w:r w:rsidRPr="0061720B">
        <w:rPr>
          <w:rFonts w:asciiTheme="majorHAnsi" w:hAnsiTheme="majorHAnsi" w:cstheme="majorHAnsi"/>
        </w:rPr>
        <w:t>Lagrangian</w:t>
      </w:r>
      <w:proofErr w:type="spellEnd"/>
      <w:r w:rsidRPr="0061720B">
        <w:rPr>
          <w:rFonts w:asciiTheme="majorHAnsi" w:hAnsiTheme="majorHAnsi" w:cstheme="majorHAnsi"/>
        </w:rPr>
        <w:t xml:space="preserve"> particle dispersal installed in </w:t>
      </w:r>
      <w:proofErr w:type="spellStart"/>
      <w:r w:rsidRPr="0061720B">
        <w:rPr>
          <w:rFonts w:asciiTheme="majorHAnsi" w:hAnsiTheme="majorHAnsi" w:cstheme="majorHAnsi"/>
        </w:rPr>
        <w:t>Banyuhay</w:t>
      </w:r>
      <w:proofErr w:type="spellEnd"/>
      <w:r w:rsidRPr="0061720B">
        <w:rPr>
          <w:rFonts w:asciiTheme="majorHAnsi" w:hAnsiTheme="majorHAnsi" w:cstheme="majorHAnsi"/>
        </w:rPr>
        <w:t xml:space="preserve"> Cluster for the mode</w:t>
      </w:r>
      <w:r w:rsidR="002C4D7D" w:rsidRPr="0061720B">
        <w:rPr>
          <w:rFonts w:asciiTheme="majorHAnsi" w:hAnsiTheme="majorHAnsi" w:cstheme="majorHAnsi"/>
        </w:rPr>
        <w:t>l</w:t>
      </w:r>
      <w:r w:rsidRPr="0061720B">
        <w:rPr>
          <w:rFonts w:asciiTheme="majorHAnsi" w:hAnsiTheme="majorHAnsi" w:cstheme="majorHAnsi"/>
        </w:rPr>
        <w:t xml:space="preserve">ling of the dispersal of reef fish larvae to resolve population connectivity between reef populations in the Bohol Sea, central Philippines. As for data visualization, </w:t>
      </w:r>
      <w:proofErr w:type="spellStart"/>
      <w:r w:rsidRPr="0061720B">
        <w:rPr>
          <w:rFonts w:asciiTheme="majorHAnsi" w:hAnsiTheme="majorHAnsi" w:cstheme="majorHAnsi"/>
        </w:rPr>
        <w:t>SeaDAS</w:t>
      </w:r>
      <w:proofErr w:type="spellEnd"/>
      <w:r w:rsidRPr="0061720B">
        <w:rPr>
          <w:rFonts w:asciiTheme="majorHAnsi" w:hAnsiTheme="majorHAnsi" w:cstheme="majorHAnsi"/>
        </w:rPr>
        <w:t xml:space="preserve"> was used.</w:t>
      </w:r>
    </w:p>
    <w:p w14:paraId="0CAB4026" w14:textId="77777777"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A researcher from PAGASA (</w:t>
      </w:r>
      <w:smartTag w:uri="urn:schemas-microsoft-com:office:smarttags" w:element="country-region">
        <w:r w:rsidRPr="0061720B">
          <w:rPr>
            <w:rFonts w:asciiTheme="majorHAnsi" w:hAnsiTheme="majorHAnsi" w:cstheme="majorHAnsi"/>
          </w:rPr>
          <w:t>Philippines</w:t>
        </w:r>
      </w:smartTag>
      <w:r w:rsidRPr="0061720B">
        <w:rPr>
          <w:rFonts w:asciiTheme="majorHAnsi" w:hAnsiTheme="majorHAnsi" w:cstheme="majorHAnsi"/>
        </w:rPr>
        <w:t xml:space="preserve">’ weather bureau) was also given assistance in the installation and use of PSU/NCAR </w:t>
      </w:r>
      <w:proofErr w:type="spellStart"/>
      <w:r w:rsidRPr="0061720B">
        <w:rPr>
          <w:rFonts w:asciiTheme="majorHAnsi" w:hAnsiTheme="majorHAnsi" w:cstheme="majorHAnsi"/>
        </w:rPr>
        <w:t>mesoscale</w:t>
      </w:r>
      <w:proofErr w:type="spellEnd"/>
      <w:r w:rsidRPr="0061720B">
        <w:rPr>
          <w:rFonts w:asciiTheme="majorHAnsi" w:hAnsiTheme="majorHAnsi" w:cstheme="majorHAnsi"/>
        </w:rPr>
        <w:t xml:space="preserve"> model, known as MM5, for his research on the onset of rainy season over </w:t>
      </w:r>
      <w:smartTag w:uri="urn:schemas-microsoft-com:office:smarttags" w:element="place">
        <w:r w:rsidRPr="0061720B">
          <w:rPr>
            <w:rFonts w:asciiTheme="majorHAnsi" w:hAnsiTheme="majorHAnsi" w:cstheme="majorHAnsi"/>
          </w:rPr>
          <w:t>Central Luzon</w:t>
        </w:r>
      </w:smartTag>
      <w:r w:rsidRPr="0061720B">
        <w:rPr>
          <w:rFonts w:asciiTheme="majorHAnsi" w:hAnsiTheme="majorHAnsi" w:cstheme="majorHAnsi"/>
        </w:rPr>
        <w:t xml:space="preserve"> </w:t>
      </w:r>
      <w:proofErr w:type="gramStart"/>
      <w:r w:rsidRPr="0061720B">
        <w:rPr>
          <w:rFonts w:asciiTheme="majorHAnsi" w:hAnsiTheme="majorHAnsi" w:cstheme="majorHAnsi"/>
        </w:rPr>
        <w:t>island</w:t>
      </w:r>
      <w:proofErr w:type="gramEnd"/>
      <w:r w:rsidRPr="0061720B">
        <w:rPr>
          <w:rFonts w:asciiTheme="majorHAnsi" w:hAnsiTheme="majorHAnsi" w:cstheme="majorHAnsi"/>
        </w:rPr>
        <w:t>.</w:t>
      </w:r>
    </w:p>
    <w:p w14:paraId="20C89A58" w14:textId="77777777"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 xml:space="preserve">Senior seismologists from the Philippine Institute of Volcanology and Seismology were introduced to SPECFEM3D_GLOBE, an application which allows for the simulation of seismic wave propagation of any earthquake. </w:t>
      </w:r>
    </w:p>
    <w:p w14:paraId="4AD5DFB6" w14:textId="77777777"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 xml:space="preserve">In the area of bio-informatics, assistance is being extended to researchers of the UP Institute of Biology in their DNA Barcoding and Phylogenetic Analysis study, and to UPLB Biotechnology on their study on </w:t>
      </w:r>
      <w:proofErr w:type="spellStart"/>
      <w:r w:rsidRPr="0061720B">
        <w:rPr>
          <w:rFonts w:asciiTheme="majorHAnsi" w:hAnsiTheme="majorHAnsi" w:cstheme="majorHAnsi"/>
        </w:rPr>
        <w:t>Biowarehousing</w:t>
      </w:r>
      <w:proofErr w:type="spellEnd"/>
      <w:r w:rsidRPr="0061720B">
        <w:rPr>
          <w:rFonts w:asciiTheme="majorHAnsi" w:hAnsiTheme="majorHAnsi" w:cstheme="majorHAnsi"/>
        </w:rPr>
        <w:t>.</w:t>
      </w:r>
    </w:p>
    <w:p w14:paraId="09F4165F" w14:textId="114A36C5"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 xml:space="preserve">In the area of Physics, user support </w:t>
      </w:r>
      <w:r w:rsidR="006C4755" w:rsidRPr="0061720B">
        <w:rPr>
          <w:rFonts w:asciiTheme="majorHAnsi" w:hAnsiTheme="majorHAnsi" w:cstheme="majorHAnsi"/>
        </w:rPr>
        <w:t xml:space="preserve">was </w:t>
      </w:r>
      <w:r w:rsidRPr="0061720B">
        <w:rPr>
          <w:rFonts w:asciiTheme="majorHAnsi" w:hAnsiTheme="majorHAnsi" w:cstheme="majorHAnsi"/>
        </w:rPr>
        <w:t xml:space="preserve">given to graduate and undergraduate students from the National Institute of Physics who are using </w:t>
      </w:r>
      <w:proofErr w:type="spellStart"/>
      <w:r w:rsidRPr="0061720B">
        <w:rPr>
          <w:rFonts w:asciiTheme="majorHAnsi" w:hAnsiTheme="majorHAnsi" w:cstheme="majorHAnsi"/>
        </w:rPr>
        <w:t>Enthought</w:t>
      </w:r>
      <w:proofErr w:type="spellEnd"/>
      <w:r w:rsidRPr="0061720B">
        <w:rPr>
          <w:rFonts w:asciiTheme="majorHAnsi" w:hAnsiTheme="majorHAnsi" w:cstheme="majorHAnsi"/>
        </w:rPr>
        <w:t xml:space="preserve"> Python Distribution. Research topics include Transport Systems in Cells, 3D Numerical Model for </w:t>
      </w:r>
      <w:proofErr w:type="spellStart"/>
      <w:r w:rsidRPr="0061720B">
        <w:rPr>
          <w:rFonts w:asciiTheme="majorHAnsi" w:hAnsiTheme="majorHAnsi" w:cstheme="majorHAnsi"/>
        </w:rPr>
        <w:t>Photopolymerization</w:t>
      </w:r>
      <w:proofErr w:type="spellEnd"/>
      <w:r w:rsidRPr="0061720B">
        <w:rPr>
          <w:rFonts w:asciiTheme="majorHAnsi" w:hAnsiTheme="majorHAnsi" w:cstheme="majorHAnsi"/>
        </w:rPr>
        <w:t xml:space="preserve"> </w:t>
      </w:r>
      <w:proofErr w:type="gramStart"/>
      <w:r w:rsidRPr="0061720B">
        <w:rPr>
          <w:rFonts w:asciiTheme="majorHAnsi" w:hAnsiTheme="majorHAnsi" w:cstheme="majorHAnsi"/>
        </w:rPr>
        <w:t>Dynamics,</w:t>
      </w:r>
      <w:proofErr w:type="gramEnd"/>
      <w:r w:rsidRPr="0061720B">
        <w:rPr>
          <w:rFonts w:asciiTheme="majorHAnsi" w:hAnsiTheme="majorHAnsi" w:cstheme="majorHAnsi"/>
        </w:rPr>
        <w:t xml:space="preserve"> and Evolution of an </w:t>
      </w:r>
      <w:proofErr w:type="spellStart"/>
      <w:r w:rsidRPr="0061720B">
        <w:rPr>
          <w:rFonts w:asciiTheme="majorHAnsi" w:hAnsiTheme="majorHAnsi" w:cstheme="majorHAnsi"/>
        </w:rPr>
        <w:t>Erdo-Renyi</w:t>
      </w:r>
      <w:proofErr w:type="spellEnd"/>
      <w:r w:rsidRPr="0061720B">
        <w:rPr>
          <w:rFonts w:asciiTheme="majorHAnsi" w:hAnsiTheme="majorHAnsi" w:cstheme="majorHAnsi"/>
        </w:rPr>
        <w:t xml:space="preserve"> Network Driven by Agent Diversity among others.</w:t>
      </w:r>
    </w:p>
    <w:p w14:paraId="740AF866" w14:textId="77777777" w:rsidR="00914B17" w:rsidRPr="0061720B" w:rsidRDefault="00914B17" w:rsidP="0011248E">
      <w:pPr>
        <w:numPr>
          <w:ilvl w:val="0"/>
          <w:numId w:val="29"/>
        </w:numPr>
        <w:tabs>
          <w:tab w:val="num" w:pos="360"/>
        </w:tabs>
        <w:suppressAutoHyphens w:val="0"/>
        <w:spacing w:before="0" w:after="0"/>
        <w:rPr>
          <w:rFonts w:asciiTheme="majorHAnsi" w:hAnsiTheme="majorHAnsi" w:cstheme="majorHAnsi"/>
        </w:rPr>
      </w:pPr>
      <w:r w:rsidRPr="0061720B">
        <w:rPr>
          <w:rFonts w:asciiTheme="majorHAnsi" w:hAnsiTheme="majorHAnsi" w:cstheme="majorHAnsi"/>
        </w:rPr>
        <w:t xml:space="preserve">As for Computational Science, a whole class enrolled in a Parallel Computing course at the UP </w:t>
      </w:r>
      <w:smartTag w:uri="urn:schemas-microsoft-com:office:smarttags" w:element="place">
        <w:smartTag w:uri="urn:schemas-microsoft-com:office:smarttags" w:element="PlaceType">
          <w:r w:rsidRPr="0061720B">
            <w:rPr>
              <w:rFonts w:asciiTheme="majorHAnsi" w:hAnsiTheme="majorHAnsi" w:cstheme="majorHAnsi"/>
            </w:rPr>
            <w:t>College</w:t>
          </w:r>
        </w:smartTag>
        <w:r w:rsidRPr="0061720B">
          <w:rPr>
            <w:rFonts w:asciiTheme="majorHAnsi" w:hAnsiTheme="majorHAnsi" w:cstheme="majorHAnsi"/>
          </w:rPr>
          <w:t xml:space="preserve"> of </w:t>
        </w:r>
        <w:smartTag w:uri="urn:schemas-microsoft-com:office:smarttags" w:element="PlaceName">
          <w:r w:rsidRPr="0061720B">
            <w:rPr>
              <w:rFonts w:asciiTheme="majorHAnsi" w:hAnsiTheme="majorHAnsi" w:cstheme="majorHAnsi"/>
            </w:rPr>
            <w:t>Computer Science</w:t>
          </w:r>
        </w:smartTag>
      </w:smartTag>
      <w:r w:rsidRPr="0061720B">
        <w:rPr>
          <w:rFonts w:asciiTheme="majorHAnsi" w:hAnsiTheme="majorHAnsi" w:cstheme="majorHAnsi"/>
        </w:rPr>
        <w:t xml:space="preserve"> was given accounts in the facility to allow them to develop, test, and run their parallel machine applications.</w:t>
      </w:r>
    </w:p>
    <w:p w14:paraId="63E8629B" w14:textId="77777777" w:rsidR="00914B17" w:rsidRPr="0061720B" w:rsidRDefault="00914B17" w:rsidP="00914B17">
      <w:pPr>
        <w:spacing w:line="276" w:lineRule="auto"/>
        <w:rPr>
          <w:rFonts w:asciiTheme="majorHAnsi" w:hAnsiTheme="majorHAnsi" w:cstheme="majorHAnsi"/>
        </w:rPr>
      </w:pPr>
    </w:p>
    <w:p w14:paraId="651BB065" w14:textId="6723D9D0" w:rsidR="00914B17" w:rsidRPr="0061720B" w:rsidRDefault="00914B17" w:rsidP="0011248E">
      <w:pPr>
        <w:rPr>
          <w:rFonts w:asciiTheme="majorHAnsi" w:hAnsiTheme="majorHAnsi" w:cstheme="majorHAnsi"/>
        </w:rPr>
      </w:pPr>
      <w:r w:rsidRPr="0061720B">
        <w:rPr>
          <w:rFonts w:asciiTheme="majorHAnsi" w:hAnsiTheme="majorHAnsi" w:cstheme="majorHAnsi"/>
        </w:rPr>
        <w:lastRenderedPageBreak/>
        <w:t xml:space="preserve">As for porting of applications to the grid, the PSU-NCAR </w:t>
      </w:r>
      <w:proofErr w:type="spellStart"/>
      <w:r w:rsidRPr="0061720B">
        <w:rPr>
          <w:rFonts w:asciiTheme="majorHAnsi" w:hAnsiTheme="majorHAnsi" w:cstheme="majorHAnsi"/>
        </w:rPr>
        <w:t>Mesoscale</w:t>
      </w:r>
      <w:proofErr w:type="spellEnd"/>
      <w:r w:rsidRPr="0061720B">
        <w:rPr>
          <w:rFonts w:asciiTheme="majorHAnsi" w:hAnsiTheme="majorHAnsi" w:cstheme="majorHAnsi"/>
        </w:rPr>
        <w:t xml:space="preserve"> Model, known as MM5, has been ported by the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user support team and is now interfaced with the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Middleware. The system which is composed of several serial auxiliary programs and a parallel main program has been tested to run on PH-ASTI-LIKNAYAN, the production cluster registered with the </w:t>
      </w:r>
      <w:r w:rsidR="006C4755" w:rsidRPr="0061720B">
        <w:rPr>
          <w:rFonts w:asciiTheme="majorHAnsi" w:hAnsiTheme="majorHAnsi" w:cstheme="majorHAnsi"/>
        </w:rPr>
        <w:t>EGI</w:t>
      </w:r>
      <w:r w:rsidRPr="0061720B">
        <w:rPr>
          <w:rFonts w:asciiTheme="majorHAnsi" w:hAnsiTheme="majorHAnsi" w:cstheme="majorHAnsi"/>
        </w:rPr>
        <w:t>.</w:t>
      </w:r>
    </w:p>
    <w:p w14:paraId="40BCBF6E"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 xml:space="preserve"> Other Activities</w:t>
      </w:r>
    </w:p>
    <w:p w14:paraId="2408B881" w14:textId="39D1BDD0" w:rsidR="00914B17" w:rsidRPr="0061720B" w:rsidRDefault="00914B17" w:rsidP="00914B17">
      <w:pPr>
        <w:rPr>
          <w:rFonts w:asciiTheme="majorHAnsi" w:hAnsiTheme="majorHAnsi" w:cstheme="majorHAnsi"/>
          <w:lang w:eastAsia="zh-TW"/>
        </w:rPr>
      </w:pPr>
      <w:proofErr w:type="spellStart"/>
      <w:r w:rsidRPr="0061720B">
        <w:rPr>
          <w:rFonts w:asciiTheme="majorHAnsi" w:hAnsiTheme="majorHAnsi" w:cstheme="majorHAnsi"/>
        </w:rPr>
        <w:t>Ongoing</w:t>
      </w:r>
      <w:proofErr w:type="spellEnd"/>
      <w:r w:rsidRPr="0061720B">
        <w:rPr>
          <w:rFonts w:asciiTheme="majorHAnsi" w:hAnsiTheme="majorHAnsi" w:cstheme="majorHAnsi"/>
        </w:rPr>
        <w:t xml:space="preserve"> technical consultancy services are being provided to the Energy Development Corporation, a private company in the Philippines focusing on renewable energy doing reservoir model</w:t>
      </w:r>
      <w:r w:rsidR="002C4D7D" w:rsidRPr="0061720B">
        <w:rPr>
          <w:rFonts w:asciiTheme="majorHAnsi" w:hAnsiTheme="majorHAnsi" w:cstheme="majorHAnsi"/>
        </w:rPr>
        <w:t>l</w:t>
      </w:r>
      <w:r w:rsidRPr="0061720B">
        <w:rPr>
          <w:rFonts w:asciiTheme="majorHAnsi" w:hAnsiTheme="majorHAnsi" w:cstheme="majorHAnsi"/>
        </w:rPr>
        <w:t>ing, and interested in setting up their own HPC facility. ASTI is currently testing and evaluating the software they are using for their mode</w:t>
      </w:r>
      <w:r w:rsidR="002C4D7D" w:rsidRPr="0061720B">
        <w:rPr>
          <w:rFonts w:asciiTheme="majorHAnsi" w:hAnsiTheme="majorHAnsi" w:cstheme="majorHAnsi"/>
        </w:rPr>
        <w:t>l</w:t>
      </w:r>
      <w:r w:rsidRPr="0061720B">
        <w:rPr>
          <w:rFonts w:asciiTheme="majorHAnsi" w:hAnsiTheme="majorHAnsi" w:cstheme="majorHAnsi"/>
        </w:rPr>
        <w:t>ling, called iTOUGH2, on ASTI’s sandbox cluster.</w:t>
      </w:r>
    </w:p>
    <w:p w14:paraId="7D9AE2A9" w14:textId="77777777" w:rsidR="00914B17" w:rsidRPr="0061720B" w:rsidRDefault="00914B17" w:rsidP="0011248E">
      <w:pPr>
        <w:pStyle w:val="Heading3"/>
        <w:rPr>
          <w:rFonts w:asciiTheme="majorHAnsi" w:hAnsiTheme="majorHAnsi" w:cstheme="majorHAnsi"/>
        </w:rPr>
      </w:pPr>
      <w:bookmarkStart w:id="29" w:name="_Toc290048081"/>
      <w:bookmarkStart w:id="30" w:name="_Toc291179475"/>
      <w:r w:rsidRPr="0061720B">
        <w:rPr>
          <w:rFonts w:asciiTheme="majorHAnsi" w:hAnsiTheme="majorHAnsi" w:cstheme="majorHAnsi"/>
        </w:rPr>
        <w:t>WP4 – SA1 Operations (Total PM: 36)</w:t>
      </w:r>
      <w:bookmarkEnd w:id="29"/>
      <w:bookmarkEnd w:id="30"/>
    </w:p>
    <w:p w14:paraId="39F65745"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TSA</w:t>
      </w:r>
      <w:smartTag w:uri="urn:schemas-microsoft-com:office:smarttags" w:element="chmetcnv">
        <w:smartTagPr>
          <w:attr w:name="UnitName" w:val="a"/>
          <w:attr w:name="SourceValue" w:val="1.2"/>
          <w:attr w:name="HasSpace" w:val="True"/>
          <w:attr w:name="Negative" w:val="False"/>
          <w:attr w:name="NumberType" w:val="1"/>
          <w:attr w:name="TCSC" w:val="0"/>
        </w:smartTagPr>
        <w:r w:rsidRPr="0061720B">
          <w:rPr>
            <w:rFonts w:asciiTheme="majorHAnsi" w:hAnsiTheme="majorHAnsi" w:cstheme="majorHAnsi"/>
          </w:rPr>
          <w:t>1.2 A</w:t>
        </w:r>
      </w:smartTag>
      <w:r w:rsidRPr="0061720B">
        <w:rPr>
          <w:rFonts w:asciiTheme="majorHAnsi" w:hAnsiTheme="majorHAnsi" w:cstheme="majorHAnsi"/>
        </w:rPr>
        <w:t xml:space="preserve"> Secure Infrastructure</w:t>
      </w:r>
    </w:p>
    <w:p w14:paraId="3A7EBEDE" w14:textId="77777777" w:rsidR="00914B17" w:rsidRPr="0061720B" w:rsidRDefault="00914B17" w:rsidP="00914B17">
      <w:pPr>
        <w:rPr>
          <w:rFonts w:asciiTheme="majorHAnsi" w:hAnsiTheme="majorHAnsi" w:cstheme="majorHAnsi"/>
        </w:rPr>
      </w:pPr>
      <w:r w:rsidRPr="0061720B">
        <w:rPr>
          <w:rFonts w:asciiTheme="majorHAnsi" w:hAnsiTheme="majorHAnsi" w:cstheme="majorHAnsi"/>
        </w:rPr>
        <w:t xml:space="preserve">All security updates issued by EGI Broadcast that affects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have been installed, including the update of </w:t>
      </w:r>
      <w:proofErr w:type="spellStart"/>
      <w:r w:rsidRPr="0061720B">
        <w:rPr>
          <w:rFonts w:asciiTheme="majorHAnsi" w:hAnsiTheme="majorHAnsi" w:cstheme="majorHAnsi"/>
        </w:rPr>
        <w:t>lcg</w:t>
      </w:r>
      <w:proofErr w:type="spellEnd"/>
      <w:r w:rsidRPr="0061720B">
        <w:rPr>
          <w:rFonts w:asciiTheme="majorHAnsi" w:hAnsiTheme="majorHAnsi" w:cstheme="majorHAnsi"/>
        </w:rPr>
        <w:t>-CA to EGI Trust Anchors.</w:t>
      </w:r>
    </w:p>
    <w:p w14:paraId="23927B07" w14:textId="77777777" w:rsidR="00550576" w:rsidRPr="0061720B" w:rsidRDefault="00550576" w:rsidP="00914B17">
      <w:pPr>
        <w:rPr>
          <w:rFonts w:asciiTheme="majorHAnsi" w:hAnsiTheme="majorHAnsi" w:cstheme="majorHAnsi"/>
        </w:rPr>
      </w:pPr>
    </w:p>
    <w:p w14:paraId="2B6D2B75" w14:textId="77777777" w:rsidR="00914B17" w:rsidRPr="0061720B" w:rsidRDefault="00914B17" w:rsidP="00914B17">
      <w:pPr>
        <w:rPr>
          <w:rFonts w:asciiTheme="majorHAnsi" w:hAnsiTheme="majorHAnsi" w:cstheme="majorHAnsi"/>
          <w:lang w:eastAsia="zh-TW"/>
        </w:rPr>
      </w:pPr>
      <w:r w:rsidRPr="0061720B">
        <w:rPr>
          <w:rFonts w:asciiTheme="majorHAnsi" w:hAnsiTheme="majorHAnsi" w:cstheme="majorHAnsi"/>
        </w:rPr>
        <w:t xml:space="preserve">Host certificates of servers running the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services have been updated on August 2010.</w:t>
      </w:r>
    </w:p>
    <w:p w14:paraId="3C4DF3DA"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TSA1.3 Service Deployment Validation</w:t>
      </w:r>
    </w:p>
    <w:p w14:paraId="1590BCE7" w14:textId="77777777" w:rsidR="00914B17" w:rsidRPr="0061720B" w:rsidRDefault="00914B17" w:rsidP="00914B17">
      <w:pPr>
        <w:rPr>
          <w:rFonts w:asciiTheme="majorHAnsi" w:hAnsiTheme="majorHAnsi" w:cstheme="majorHAnsi"/>
        </w:rPr>
      </w:pPr>
      <w:r w:rsidRPr="0061720B">
        <w:rPr>
          <w:rFonts w:asciiTheme="majorHAnsi" w:hAnsiTheme="majorHAnsi" w:cstheme="majorHAnsi"/>
        </w:rPr>
        <w:t xml:space="preserve">Two sites from two different institutions were added to the Philippine e-Science Grid last June 2010. </w:t>
      </w:r>
      <w:proofErr w:type="spellStart"/>
      <w:r w:rsidRPr="0061720B">
        <w:rPr>
          <w:rFonts w:asciiTheme="majorHAnsi" w:hAnsiTheme="majorHAnsi" w:cstheme="majorHAnsi"/>
        </w:rPr>
        <w:t>Ateneo</w:t>
      </w:r>
      <w:proofErr w:type="spellEnd"/>
      <w:r w:rsidRPr="0061720B">
        <w:rPr>
          <w:rFonts w:asciiTheme="majorHAnsi" w:hAnsiTheme="majorHAnsi" w:cstheme="majorHAnsi"/>
        </w:rPr>
        <w:t xml:space="preserve"> de Manila University has a cluster of four dual-core nodes contributed to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The other institution is the University of the </w:t>
      </w:r>
      <w:smartTag w:uri="urn:schemas-microsoft-com:office:smarttags" w:element="country-region">
        <w:smartTag w:uri="urn:schemas-microsoft-com:office:smarttags" w:element="place">
          <w:r w:rsidRPr="0061720B">
            <w:rPr>
              <w:rFonts w:asciiTheme="majorHAnsi" w:hAnsiTheme="majorHAnsi" w:cstheme="majorHAnsi"/>
            </w:rPr>
            <w:t>Philippines</w:t>
          </w:r>
        </w:smartTag>
      </w:smartTag>
      <w:r w:rsidRPr="0061720B">
        <w:rPr>
          <w:rFonts w:asciiTheme="majorHAnsi" w:hAnsiTheme="majorHAnsi" w:cstheme="majorHAnsi"/>
        </w:rPr>
        <w:t xml:space="preserve"> - Computational Science Research </w:t>
      </w:r>
      <w:proofErr w:type="spellStart"/>
      <w:r w:rsidRPr="0061720B">
        <w:rPr>
          <w:rFonts w:asciiTheme="majorHAnsi" w:hAnsiTheme="majorHAnsi" w:cstheme="majorHAnsi"/>
        </w:rPr>
        <w:t>Center</w:t>
      </w:r>
      <w:proofErr w:type="spellEnd"/>
      <w:r w:rsidRPr="0061720B">
        <w:rPr>
          <w:rFonts w:asciiTheme="majorHAnsi" w:hAnsiTheme="majorHAnsi" w:cstheme="majorHAnsi"/>
        </w:rPr>
        <w:t xml:space="preserve">, also offering four dual-core nodes. These two sites plus the </w:t>
      </w:r>
      <w:proofErr w:type="spellStart"/>
      <w:r w:rsidRPr="0061720B">
        <w:rPr>
          <w:rFonts w:asciiTheme="majorHAnsi" w:hAnsiTheme="majorHAnsi" w:cstheme="majorHAnsi"/>
        </w:rPr>
        <w:t>Liknayan</w:t>
      </w:r>
      <w:proofErr w:type="spellEnd"/>
      <w:r w:rsidRPr="0061720B">
        <w:rPr>
          <w:rFonts w:asciiTheme="majorHAnsi" w:hAnsiTheme="majorHAnsi" w:cstheme="majorHAnsi"/>
        </w:rPr>
        <w:t xml:space="preserve"> Cluster in </w:t>
      </w:r>
      <w:smartTag w:uri="urn:schemas-microsoft-com:office:smarttags" w:element="City">
        <w:smartTag w:uri="urn:schemas-microsoft-com:office:smarttags" w:element="place">
          <w:r w:rsidRPr="0061720B">
            <w:rPr>
              <w:rFonts w:asciiTheme="majorHAnsi" w:hAnsiTheme="majorHAnsi" w:cstheme="majorHAnsi"/>
            </w:rPr>
            <w:t>ASTI</w:t>
          </w:r>
        </w:smartTag>
      </w:smartTag>
      <w:r w:rsidRPr="0061720B">
        <w:rPr>
          <w:rFonts w:asciiTheme="majorHAnsi" w:hAnsiTheme="majorHAnsi" w:cstheme="majorHAnsi"/>
        </w:rPr>
        <w:t xml:space="preserve"> initially comprise the Philippine e-Science Grid. </w:t>
      </w:r>
    </w:p>
    <w:p w14:paraId="4586942F" w14:textId="77777777" w:rsidR="00550576" w:rsidRPr="0061720B" w:rsidRDefault="00550576" w:rsidP="00914B17">
      <w:pPr>
        <w:rPr>
          <w:rFonts w:asciiTheme="majorHAnsi" w:hAnsiTheme="majorHAnsi" w:cstheme="majorHAnsi"/>
        </w:rPr>
      </w:pPr>
    </w:p>
    <w:p w14:paraId="6CABA110" w14:textId="3E6BA7CF" w:rsidR="00914B17" w:rsidRPr="0061720B" w:rsidRDefault="00914B17" w:rsidP="00914B17">
      <w:pPr>
        <w:rPr>
          <w:rFonts w:asciiTheme="majorHAnsi" w:hAnsiTheme="majorHAnsi" w:cstheme="majorHAnsi"/>
        </w:rPr>
      </w:pPr>
      <w:r w:rsidRPr="0061720B">
        <w:rPr>
          <w:rFonts w:asciiTheme="majorHAnsi" w:hAnsiTheme="majorHAnsi" w:cstheme="majorHAnsi"/>
        </w:rPr>
        <w:t xml:space="preserve">The table below shows a list of the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services running on </w:t>
      </w:r>
      <w:proofErr w:type="spellStart"/>
      <w:r w:rsidRPr="0061720B">
        <w:rPr>
          <w:rFonts w:asciiTheme="majorHAnsi" w:hAnsiTheme="majorHAnsi" w:cstheme="majorHAnsi"/>
        </w:rPr>
        <w:t>PSciGrid</w:t>
      </w:r>
      <w:proofErr w:type="spellEnd"/>
      <w:r w:rsidRPr="0061720B">
        <w:rPr>
          <w:rFonts w:asciiTheme="majorHAnsi" w:hAnsiTheme="majorHAnsi" w:cstheme="majorHAnsi"/>
        </w:rPr>
        <w:t>, their re</w:t>
      </w:r>
      <w:r w:rsidR="002C4D7D" w:rsidRPr="0061720B">
        <w:rPr>
          <w:rFonts w:asciiTheme="majorHAnsi" w:hAnsiTheme="majorHAnsi" w:cstheme="majorHAnsi"/>
        </w:rPr>
        <w:t>s</w:t>
      </w:r>
      <w:r w:rsidRPr="0061720B">
        <w:rPr>
          <w:rFonts w:asciiTheme="majorHAnsi" w:hAnsiTheme="majorHAnsi" w:cstheme="majorHAnsi"/>
        </w:rPr>
        <w:t>pective version, and the target date of upgrade:</w:t>
      </w:r>
    </w:p>
    <w:tbl>
      <w:tblPr>
        <w:tblW w:w="0" w:type="auto"/>
        <w:jc w:val="center"/>
        <w:tblInd w:w="100" w:type="dxa"/>
        <w:tblLook w:val="0000" w:firstRow="0" w:lastRow="0" w:firstColumn="0" w:lastColumn="0" w:noHBand="0" w:noVBand="0"/>
      </w:tblPr>
      <w:tblGrid>
        <w:gridCol w:w="1940"/>
        <w:gridCol w:w="3495"/>
        <w:gridCol w:w="2775"/>
      </w:tblGrid>
      <w:tr w:rsidR="00914B17" w:rsidRPr="0061720B" w14:paraId="6EF31420" w14:textId="77777777" w:rsidTr="0011248E">
        <w:trPr>
          <w:tblHeade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ED708" w14:textId="77777777" w:rsidR="00914B17" w:rsidRPr="0061720B" w:rsidRDefault="00914B17" w:rsidP="00710265">
            <w:pPr>
              <w:jc w:val="center"/>
              <w:rPr>
                <w:rFonts w:asciiTheme="majorHAnsi" w:hAnsiTheme="majorHAnsi" w:cstheme="majorHAnsi"/>
              </w:rPr>
            </w:pPr>
            <w:proofErr w:type="spellStart"/>
            <w:r w:rsidRPr="0061720B">
              <w:rPr>
                <w:rFonts w:asciiTheme="majorHAnsi" w:hAnsiTheme="majorHAnsi" w:cstheme="majorHAnsi"/>
                <w:b/>
                <w:bCs/>
              </w:rPr>
              <w:t>gLite</w:t>
            </w:r>
            <w:proofErr w:type="spellEnd"/>
            <w:r w:rsidRPr="0061720B">
              <w:rPr>
                <w:rFonts w:asciiTheme="majorHAnsi" w:hAnsiTheme="majorHAnsi" w:cstheme="majorHAnsi"/>
                <w:b/>
                <w:bCs/>
              </w:rPr>
              <w:t xml:space="preserve"> Service</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BF6E4"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b/>
                <w:bCs/>
              </w:rPr>
              <w:t>Current Version</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B7062" w14:textId="77777777" w:rsidR="00914B17" w:rsidRPr="0061720B" w:rsidRDefault="00914B17" w:rsidP="00710265">
            <w:pPr>
              <w:jc w:val="center"/>
              <w:rPr>
                <w:rFonts w:asciiTheme="majorHAnsi" w:hAnsiTheme="majorHAnsi" w:cstheme="majorHAnsi"/>
              </w:rPr>
            </w:pPr>
            <w:r w:rsidRPr="0061720B">
              <w:rPr>
                <w:rFonts w:asciiTheme="majorHAnsi" w:hAnsiTheme="majorHAnsi" w:cstheme="majorHAnsi"/>
                <w:b/>
                <w:bCs/>
              </w:rPr>
              <w:t>Date of Upgrade</w:t>
            </w:r>
          </w:p>
        </w:tc>
      </w:tr>
      <w:tr w:rsidR="00914B17" w:rsidRPr="0061720B" w14:paraId="2AC29510"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7F620"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APEL</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A160D"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glite-APEL-</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3.2.5</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C9DE8"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February 2, 2011</w:t>
            </w:r>
          </w:p>
        </w:tc>
      </w:tr>
      <w:tr w:rsidR="00914B17" w:rsidRPr="0061720B" w14:paraId="78717813"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D611B"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Storage Element</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2F791"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glite-SE_dpm_mysql-</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1.8.0</w:t>
              </w:r>
            </w:smartTag>
            <w:r w:rsidRPr="0061720B">
              <w:rPr>
                <w:rFonts w:asciiTheme="majorHAnsi" w:hAnsiTheme="majorHAnsi" w:cstheme="majorHAnsi"/>
              </w:rPr>
              <w:t>-1</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03656"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March 21, 2011</w:t>
            </w:r>
          </w:p>
        </w:tc>
      </w:tr>
      <w:tr w:rsidR="00914B17" w:rsidRPr="0061720B" w14:paraId="69111B88"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87441"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User Interface</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0A520"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glite-UI-version-</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3.2.8</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B895A"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March 22, 2011</w:t>
            </w:r>
          </w:p>
        </w:tc>
      </w:tr>
      <w:tr w:rsidR="00914B17" w:rsidRPr="0061720B" w14:paraId="56FFE88B"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A2871"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Compute Element</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E5071"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lcg-CE-</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3.1.40</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0CD46"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scheduled to be upgraded by April 2011</w:t>
            </w:r>
          </w:p>
        </w:tc>
      </w:tr>
      <w:tr w:rsidR="00914B17" w:rsidRPr="0061720B" w14:paraId="1AA9AD96"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90ED6"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Working Nodes</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B08A0"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glite-WN-version-</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3.2.10</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6B6A4"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n/a</w:t>
            </w:r>
          </w:p>
        </w:tc>
      </w:tr>
      <w:tr w:rsidR="00914B17" w:rsidRPr="0061720B" w14:paraId="18831E99"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51EA4"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BDII</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580E5"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glite-BDII-</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3.1.23</w:t>
              </w:r>
            </w:smartTag>
            <w:r w:rsidRPr="0061720B">
              <w:rPr>
                <w:rFonts w:asciiTheme="majorHAnsi" w:hAnsiTheme="majorHAnsi" w:cstheme="majorHAnsi"/>
              </w:rPr>
              <w:t>-2</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ED30C"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scheduled to be upgraded by April 2011</w:t>
            </w:r>
          </w:p>
        </w:tc>
      </w:tr>
      <w:tr w:rsidR="00914B17" w:rsidRPr="0061720B" w14:paraId="64AD72B0"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97FA3"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VOMS</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288ED"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glite-VOMS_mysql-</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3.1.25</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BB78C"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scheduled to be upgraded by April 2011</w:t>
            </w:r>
          </w:p>
        </w:tc>
      </w:tr>
      <w:tr w:rsidR="00914B17" w:rsidRPr="0061720B" w14:paraId="3C2C463B"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5BB4D"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lastRenderedPageBreak/>
              <w:t>WMS</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F725B"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glite-WMS-</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3.1.27</w:t>
              </w:r>
            </w:smartTag>
            <w:r w:rsidRPr="0061720B">
              <w:rPr>
                <w:rFonts w:asciiTheme="majorHAnsi" w:hAnsiTheme="majorHAnsi" w:cstheme="majorHAnsi"/>
              </w:rPr>
              <w:t>-0</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2F0CA"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scheduled to be upgraded by April 2011</w:t>
            </w:r>
          </w:p>
        </w:tc>
      </w:tr>
      <w:tr w:rsidR="00914B17" w:rsidRPr="0061720B" w14:paraId="549BF6F4" w14:textId="77777777" w:rsidTr="0011248E">
        <w:trPr>
          <w:jc w:val="center"/>
        </w:trPr>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F1EE7"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LFC</w:t>
            </w:r>
          </w:p>
        </w:tc>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132BF"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glite-LFC_mysql-</w:t>
            </w:r>
            <w:smartTag w:uri="urn:schemas-microsoft-com:office:smarttags" w:element="chsdate">
              <w:smartTagPr>
                <w:attr w:name="Year" w:val="1899"/>
                <w:attr w:name="Month" w:val="12"/>
                <w:attr w:name="Day" w:val="30"/>
                <w:attr w:name="IsLunarDate" w:val="False"/>
                <w:attr w:name="IsROCDate" w:val="False"/>
              </w:smartTagPr>
              <w:r w:rsidRPr="0061720B">
                <w:rPr>
                  <w:rFonts w:asciiTheme="majorHAnsi" w:hAnsiTheme="majorHAnsi" w:cstheme="majorHAnsi"/>
                </w:rPr>
                <w:t>3.1.37</w:t>
              </w:r>
            </w:smartTag>
            <w:r w:rsidRPr="0061720B">
              <w:rPr>
                <w:rFonts w:asciiTheme="majorHAnsi" w:hAnsiTheme="majorHAnsi" w:cstheme="majorHAnsi"/>
              </w:rPr>
              <w:t>-2</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4B763" w14:textId="77777777" w:rsidR="00914B17" w:rsidRPr="0061720B" w:rsidRDefault="00914B17" w:rsidP="00710265">
            <w:pPr>
              <w:rPr>
                <w:rFonts w:asciiTheme="majorHAnsi" w:hAnsiTheme="majorHAnsi" w:cstheme="majorHAnsi"/>
              </w:rPr>
            </w:pPr>
            <w:r w:rsidRPr="0061720B">
              <w:rPr>
                <w:rFonts w:asciiTheme="majorHAnsi" w:hAnsiTheme="majorHAnsi" w:cstheme="majorHAnsi"/>
              </w:rPr>
              <w:t>scheduled to be upgraded by April 2011</w:t>
            </w:r>
          </w:p>
        </w:tc>
      </w:tr>
    </w:tbl>
    <w:p w14:paraId="7E5DCBFF"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TSA1.4 Infrastructure for Grid Management</w:t>
      </w:r>
    </w:p>
    <w:p w14:paraId="6F680246" w14:textId="15F99E52" w:rsidR="00914B17" w:rsidRPr="0061720B" w:rsidRDefault="00914B17" w:rsidP="00914B17">
      <w:pPr>
        <w:rPr>
          <w:rFonts w:asciiTheme="majorHAnsi" w:hAnsiTheme="majorHAnsi" w:cstheme="majorHAnsi"/>
          <w:lang w:eastAsia="zh-TW"/>
        </w:rPr>
      </w:pPr>
      <w:r w:rsidRPr="0061720B">
        <w:rPr>
          <w:rFonts w:asciiTheme="majorHAnsi" w:hAnsiTheme="majorHAnsi" w:cstheme="majorHAnsi"/>
        </w:rPr>
        <w:t>The virtualization of the Philippine e-Science Grid (</w:t>
      </w:r>
      <w:proofErr w:type="spellStart"/>
      <w:r w:rsidRPr="0061720B">
        <w:rPr>
          <w:rFonts w:asciiTheme="majorHAnsi" w:hAnsiTheme="majorHAnsi" w:cstheme="majorHAnsi"/>
        </w:rPr>
        <w:t>PSciGrid</w:t>
      </w:r>
      <w:proofErr w:type="spellEnd"/>
      <w:r w:rsidRPr="0061720B">
        <w:rPr>
          <w:rFonts w:asciiTheme="majorHAnsi" w:hAnsiTheme="majorHAnsi" w:cstheme="majorHAnsi"/>
        </w:rPr>
        <w:t>) is currently being done, in order to: address the limitations of a physical cluster and maximize the availability of nodes when simultaneous jobs are run; accommodate user-specific customi</w:t>
      </w:r>
      <w:r w:rsidR="00550576" w:rsidRPr="0061720B">
        <w:rPr>
          <w:rFonts w:asciiTheme="majorHAnsi" w:hAnsiTheme="majorHAnsi" w:cstheme="majorHAnsi"/>
        </w:rPr>
        <w:t>s</w:t>
      </w:r>
      <w:r w:rsidRPr="0061720B">
        <w:rPr>
          <w:rFonts w:asciiTheme="majorHAnsi" w:hAnsiTheme="majorHAnsi" w:cstheme="majorHAnsi"/>
        </w:rPr>
        <w:t>ation of system configurations and to maximi</w:t>
      </w:r>
      <w:r w:rsidR="00550576" w:rsidRPr="0061720B">
        <w:rPr>
          <w:rFonts w:asciiTheme="majorHAnsi" w:hAnsiTheme="majorHAnsi" w:cstheme="majorHAnsi"/>
        </w:rPr>
        <w:t>s</w:t>
      </w:r>
      <w:r w:rsidRPr="0061720B">
        <w:rPr>
          <w:rFonts w:asciiTheme="majorHAnsi" w:hAnsiTheme="majorHAnsi" w:cstheme="majorHAnsi"/>
        </w:rPr>
        <w:t>e resource utili</w:t>
      </w:r>
      <w:r w:rsidR="00550576" w:rsidRPr="0061720B">
        <w:rPr>
          <w:rFonts w:asciiTheme="majorHAnsi" w:hAnsiTheme="majorHAnsi" w:cstheme="majorHAnsi"/>
        </w:rPr>
        <w:t>s</w:t>
      </w:r>
      <w:r w:rsidRPr="0061720B">
        <w:rPr>
          <w:rFonts w:asciiTheme="majorHAnsi" w:hAnsiTheme="majorHAnsi" w:cstheme="majorHAnsi"/>
        </w:rPr>
        <w:t>ation; and fully cater to multiple Grid collaborations with many virtual clusters.</w:t>
      </w:r>
    </w:p>
    <w:p w14:paraId="042C3563" w14:textId="77777777" w:rsidR="00914B17" w:rsidRPr="0061720B" w:rsidRDefault="00914B17" w:rsidP="00914B17">
      <w:pPr>
        <w:pStyle w:val="Heading4"/>
        <w:rPr>
          <w:rFonts w:asciiTheme="majorHAnsi" w:hAnsiTheme="majorHAnsi" w:cstheme="majorHAnsi"/>
        </w:rPr>
      </w:pPr>
      <w:r w:rsidRPr="0061720B">
        <w:rPr>
          <w:rFonts w:asciiTheme="majorHAnsi" w:hAnsiTheme="majorHAnsi" w:cstheme="majorHAnsi"/>
        </w:rPr>
        <w:t>TSA1.8 Providing a Reliable Grid Infrastructure</w:t>
      </w:r>
    </w:p>
    <w:p w14:paraId="2F08D77B" w14:textId="77777777" w:rsidR="00914B17" w:rsidRPr="0061720B" w:rsidRDefault="00914B17" w:rsidP="00914B17">
      <w:pPr>
        <w:rPr>
          <w:rFonts w:asciiTheme="majorHAnsi" w:hAnsiTheme="majorHAnsi" w:cstheme="majorHAnsi"/>
          <w:lang w:eastAsia="zh-TW"/>
        </w:rPr>
      </w:pPr>
      <w:r w:rsidRPr="0061720B">
        <w:rPr>
          <w:rFonts w:asciiTheme="majorHAnsi" w:hAnsiTheme="majorHAnsi" w:cstheme="majorHAnsi"/>
        </w:rPr>
        <w:t xml:space="preserve">To monitor the status of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services and </w:t>
      </w:r>
      <w:proofErr w:type="spellStart"/>
      <w:r w:rsidRPr="0061720B">
        <w:rPr>
          <w:rFonts w:asciiTheme="majorHAnsi" w:hAnsiTheme="majorHAnsi" w:cstheme="majorHAnsi"/>
        </w:rPr>
        <w:t>PSciGrid</w:t>
      </w:r>
      <w:proofErr w:type="spellEnd"/>
      <w:r w:rsidRPr="0061720B">
        <w:rPr>
          <w:rFonts w:asciiTheme="majorHAnsi" w:hAnsiTheme="majorHAnsi" w:cstheme="majorHAnsi"/>
        </w:rPr>
        <w:t xml:space="preserve"> clusters, the operations team rely on the Ganglia Monitoring System (http://monitor.pscigrid.gov.ph) and the Asia Pacific ROC </w:t>
      </w:r>
      <w:proofErr w:type="spellStart"/>
      <w:r w:rsidRPr="0061720B">
        <w:rPr>
          <w:rFonts w:asciiTheme="majorHAnsi" w:hAnsiTheme="majorHAnsi" w:cstheme="majorHAnsi"/>
        </w:rPr>
        <w:t>Nagios</w:t>
      </w:r>
      <w:proofErr w:type="spellEnd"/>
      <w:r w:rsidRPr="0061720B">
        <w:rPr>
          <w:rFonts w:asciiTheme="majorHAnsi" w:hAnsiTheme="majorHAnsi" w:cstheme="majorHAnsi"/>
        </w:rPr>
        <w:t xml:space="preserve"> Monitoring Tool (https://rocnagios.grid.sinica.edu.tw/nagios).</w:t>
      </w:r>
    </w:p>
    <w:p w14:paraId="67404A24" w14:textId="72768A98" w:rsidR="00DD6C33" w:rsidRPr="0061720B" w:rsidRDefault="0011248E" w:rsidP="00DD6C33">
      <w:pPr>
        <w:pStyle w:val="Heading1"/>
        <w:rPr>
          <w:rFonts w:asciiTheme="majorHAnsi" w:hAnsiTheme="majorHAnsi" w:cstheme="majorHAnsi"/>
        </w:rPr>
      </w:pPr>
      <w:bookmarkStart w:id="31" w:name="_Toc291179476"/>
      <w:r w:rsidRPr="0061720B">
        <w:rPr>
          <w:rFonts w:asciiTheme="majorHAnsi" w:hAnsiTheme="majorHAnsi" w:cstheme="majorHAnsi"/>
        </w:rPr>
        <w:lastRenderedPageBreak/>
        <w:t>I</w:t>
      </w:r>
      <w:r w:rsidR="00765577" w:rsidRPr="0061720B">
        <w:rPr>
          <w:rFonts w:asciiTheme="majorHAnsi" w:hAnsiTheme="majorHAnsi" w:cstheme="majorHAnsi"/>
        </w:rPr>
        <w:t xml:space="preserve">nstitut </w:t>
      </w:r>
      <w:r w:rsidRPr="0061720B">
        <w:rPr>
          <w:rFonts w:asciiTheme="majorHAnsi" w:hAnsiTheme="majorHAnsi" w:cstheme="majorHAnsi"/>
        </w:rPr>
        <w:t>T</w:t>
      </w:r>
      <w:r w:rsidR="00765577" w:rsidRPr="0061720B">
        <w:rPr>
          <w:rFonts w:asciiTheme="majorHAnsi" w:hAnsiTheme="majorHAnsi" w:cstheme="majorHAnsi"/>
        </w:rPr>
        <w:t xml:space="preserve">eknologi </w:t>
      </w:r>
      <w:r w:rsidRPr="0061720B">
        <w:rPr>
          <w:rFonts w:asciiTheme="majorHAnsi" w:hAnsiTheme="majorHAnsi" w:cstheme="majorHAnsi"/>
        </w:rPr>
        <w:t>B</w:t>
      </w:r>
      <w:r w:rsidR="00765577" w:rsidRPr="0061720B">
        <w:rPr>
          <w:rFonts w:asciiTheme="majorHAnsi" w:hAnsiTheme="majorHAnsi" w:cstheme="majorHAnsi"/>
        </w:rPr>
        <w:t>andung (</w:t>
      </w:r>
      <w:r w:rsidRPr="0061720B">
        <w:rPr>
          <w:rFonts w:asciiTheme="majorHAnsi" w:hAnsiTheme="majorHAnsi" w:cstheme="majorHAnsi"/>
        </w:rPr>
        <w:t>ITB</w:t>
      </w:r>
      <w:r w:rsidR="00765577" w:rsidRPr="0061720B">
        <w:rPr>
          <w:rFonts w:asciiTheme="majorHAnsi" w:hAnsiTheme="majorHAnsi" w:cstheme="majorHAnsi"/>
        </w:rPr>
        <w:t>)</w:t>
      </w:r>
      <w:bookmarkEnd w:id="31"/>
    </w:p>
    <w:p w14:paraId="5C892C32" w14:textId="69711F4A" w:rsidR="006D3597" w:rsidRPr="0061720B" w:rsidRDefault="00765577" w:rsidP="00A57FCD">
      <w:pPr>
        <w:pStyle w:val="Heading2"/>
        <w:rPr>
          <w:rFonts w:asciiTheme="majorHAnsi" w:hAnsiTheme="majorHAnsi" w:cstheme="majorHAnsi"/>
        </w:rPr>
      </w:pPr>
      <w:bookmarkStart w:id="32" w:name="_Toc291179477"/>
      <w:r w:rsidRPr="0061720B">
        <w:rPr>
          <w:rFonts w:asciiTheme="majorHAnsi" w:hAnsiTheme="majorHAnsi" w:cstheme="majorHAnsi"/>
        </w:rPr>
        <w:t>Introduction</w:t>
      </w:r>
      <w:bookmarkEnd w:id="32"/>
    </w:p>
    <w:p w14:paraId="7EF2FC95" w14:textId="6A6D6047" w:rsidR="00765577" w:rsidRPr="0061720B" w:rsidRDefault="00765577" w:rsidP="00765577">
      <w:pPr>
        <w:rPr>
          <w:rFonts w:asciiTheme="majorHAnsi" w:hAnsiTheme="majorHAnsi" w:cstheme="majorHAnsi"/>
          <w:iCs/>
          <w:lang w:eastAsia="zh-TW"/>
        </w:rPr>
      </w:pPr>
      <w:bookmarkStart w:id="33" w:name="_Toc287014599"/>
      <w:bookmarkStart w:id="34" w:name="_Toc287431944"/>
      <w:r w:rsidRPr="0061720B">
        <w:rPr>
          <w:rFonts w:asciiTheme="majorHAnsi" w:hAnsiTheme="majorHAnsi" w:cstheme="majorHAnsi"/>
          <w:iCs/>
        </w:rPr>
        <w:t>In EGI-</w:t>
      </w:r>
      <w:proofErr w:type="spellStart"/>
      <w:r w:rsidRPr="0061720B">
        <w:rPr>
          <w:rFonts w:asciiTheme="majorHAnsi" w:hAnsiTheme="majorHAnsi" w:cstheme="majorHAnsi"/>
          <w:iCs/>
        </w:rPr>
        <w:t>InSPIRE</w:t>
      </w:r>
      <w:proofErr w:type="spellEnd"/>
      <w:r w:rsidRPr="0061720B">
        <w:rPr>
          <w:rFonts w:asciiTheme="majorHAnsi" w:hAnsiTheme="majorHAnsi" w:cstheme="majorHAnsi"/>
          <w:iCs/>
        </w:rPr>
        <w:t xml:space="preserve"> ITB will provide </w:t>
      </w:r>
      <w:r w:rsidRPr="0061720B">
        <w:rPr>
          <w:rFonts w:asciiTheme="majorHAnsi" w:hAnsiTheme="majorHAnsi" w:cstheme="majorHAnsi"/>
          <w:iCs/>
          <w:lang w:val="id-ID"/>
        </w:rPr>
        <w:t>external relations</w:t>
      </w:r>
      <w:r w:rsidRPr="0061720B">
        <w:rPr>
          <w:rFonts w:asciiTheme="majorHAnsi" w:hAnsiTheme="majorHAnsi" w:cstheme="majorHAnsi"/>
          <w:iCs/>
        </w:rPr>
        <w:t xml:space="preserve"> and user community support within </w:t>
      </w:r>
      <w:smartTag w:uri="urn:schemas-microsoft-com:office:smarttags" w:element="country-region">
        <w:smartTag w:uri="urn:schemas-microsoft-com:office:smarttags" w:element="place">
          <w:r w:rsidRPr="0061720B">
            <w:rPr>
              <w:rFonts w:asciiTheme="majorHAnsi" w:hAnsiTheme="majorHAnsi" w:cstheme="majorHAnsi"/>
              <w:iCs/>
            </w:rPr>
            <w:t>Indonesia</w:t>
          </w:r>
        </w:smartTag>
      </w:smartTag>
      <w:r w:rsidRPr="0061720B">
        <w:rPr>
          <w:rFonts w:asciiTheme="majorHAnsi" w:hAnsiTheme="majorHAnsi" w:cstheme="majorHAnsi"/>
          <w:iCs/>
        </w:rPr>
        <w:t xml:space="preserve">. ITB‘s relevant experience in Grid activities includes as a partner organization in INHERENT (Indonesia Higher Education Research Network) Indonesia-Grid (IN-Grid) training and dissemination activities in 2005. And in 2008-2010 ITB took part as </w:t>
      </w:r>
      <w:r w:rsidR="00D6503D" w:rsidRPr="0061720B">
        <w:rPr>
          <w:rFonts w:asciiTheme="majorHAnsi" w:hAnsiTheme="majorHAnsi" w:cstheme="majorHAnsi"/>
          <w:iCs/>
        </w:rPr>
        <w:t xml:space="preserve">an </w:t>
      </w:r>
      <w:r w:rsidRPr="0061720B">
        <w:rPr>
          <w:rFonts w:asciiTheme="majorHAnsi" w:hAnsiTheme="majorHAnsi" w:cstheme="majorHAnsi"/>
          <w:iCs/>
        </w:rPr>
        <w:t xml:space="preserve">Asia-Pacific partner in </w:t>
      </w:r>
      <w:r w:rsidR="00D6503D" w:rsidRPr="0061720B">
        <w:rPr>
          <w:rFonts w:asciiTheme="majorHAnsi" w:hAnsiTheme="majorHAnsi" w:cstheme="majorHAnsi"/>
          <w:iCs/>
        </w:rPr>
        <w:t xml:space="preserve">the </w:t>
      </w:r>
      <w:proofErr w:type="spellStart"/>
      <w:r w:rsidRPr="0061720B">
        <w:rPr>
          <w:rFonts w:asciiTheme="majorHAnsi" w:hAnsiTheme="majorHAnsi" w:cstheme="majorHAnsi"/>
          <w:iCs/>
        </w:rPr>
        <w:t>EUAsiaGrid</w:t>
      </w:r>
      <w:proofErr w:type="spellEnd"/>
      <w:r w:rsidRPr="0061720B">
        <w:rPr>
          <w:rFonts w:asciiTheme="majorHAnsi" w:hAnsiTheme="majorHAnsi" w:cstheme="majorHAnsi"/>
          <w:iCs/>
        </w:rPr>
        <w:t xml:space="preserve"> Project.</w:t>
      </w:r>
    </w:p>
    <w:p w14:paraId="4AD0EE44" w14:textId="77777777" w:rsidR="00765577" w:rsidRPr="0061720B" w:rsidRDefault="00765577" w:rsidP="00765577">
      <w:pPr>
        <w:rPr>
          <w:rFonts w:asciiTheme="majorHAnsi" w:hAnsiTheme="majorHAnsi" w:cstheme="majorHAnsi"/>
          <w:iCs/>
          <w:lang w:eastAsia="zh-TW"/>
        </w:rPr>
      </w:pPr>
    </w:p>
    <w:p w14:paraId="4C519692" w14:textId="16B7C9BB" w:rsidR="00765577" w:rsidRPr="0061720B" w:rsidRDefault="00765577" w:rsidP="00765577">
      <w:pPr>
        <w:rPr>
          <w:rFonts w:asciiTheme="majorHAnsi" w:hAnsiTheme="majorHAnsi" w:cstheme="majorHAnsi"/>
          <w:iCs/>
          <w:lang w:val="id-ID" w:eastAsia="zh-TW"/>
        </w:rPr>
      </w:pPr>
      <w:r w:rsidRPr="0061720B">
        <w:rPr>
          <w:rFonts w:asciiTheme="majorHAnsi" w:hAnsiTheme="majorHAnsi" w:cstheme="majorHAnsi"/>
          <w:iCs/>
        </w:rPr>
        <w:t xml:space="preserve">Although </w:t>
      </w:r>
      <w:r w:rsidRPr="0061720B">
        <w:rPr>
          <w:rFonts w:asciiTheme="majorHAnsi" w:hAnsiTheme="majorHAnsi" w:cstheme="majorHAnsi"/>
          <w:iCs/>
          <w:lang w:val="id-ID"/>
        </w:rPr>
        <w:t xml:space="preserve">no major activities </w:t>
      </w:r>
      <w:r w:rsidR="00D6503D" w:rsidRPr="0061720B">
        <w:rPr>
          <w:rFonts w:asciiTheme="majorHAnsi" w:hAnsiTheme="majorHAnsi" w:cstheme="majorHAnsi"/>
          <w:iCs/>
        </w:rPr>
        <w:t xml:space="preserve">were </w:t>
      </w:r>
      <w:r w:rsidRPr="0061720B">
        <w:rPr>
          <w:rFonts w:asciiTheme="majorHAnsi" w:hAnsiTheme="majorHAnsi" w:cstheme="majorHAnsi"/>
          <w:iCs/>
          <w:lang w:val="id-ID"/>
        </w:rPr>
        <w:t>done during the past year, some approaches have been made to several user communities to open the possibilities to collaborate between local and European user communities. User communities involved in EGI-InSPIRE includes those who are also involved in the EUAsiaGrid Project in research areas such as Weather Forecast</w:t>
      </w:r>
      <w:proofErr w:type="spellStart"/>
      <w:r w:rsidR="00D6503D" w:rsidRPr="0061720B">
        <w:rPr>
          <w:rFonts w:asciiTheme="majorHAnsi" w:hAnsiTheme="majorHAnsi" w:cstheme="majorHAnsi"/>
          <w:iCs/>
        </w:rPr>
        <w:t>ing</w:t>
      </w:r>
      <w:proofErr w:type="spellEnd"/>
      <w:r w:rsidRPr="0061720B">
        <w:rPr>
          <w:rFonts w:asciiTheme="majorHAnsi" w:hAnsiTheme="majorHAnsi" w:cstheme="majorHAnsi"/>
          <w:iCs/>
          <w:lang w:val="id-ID"/>
        </w:rPr>
        <w:t xml:space="preserve">, Disaster Mitigation, and Computational Chemistry. However, </w:t>
      </w:r>
      <w:r w:rsidR="00D6503D" w:rsidRPr="0061720B">
        <w:rPr>
          <w:rFonts w:asciiTheme="majorHAnsi" w:hAnsiTheme="majorHAnsi" w:cstheme="majorHAnsi"/>
          <w:iCs/>
        </w:rPr>
        <w:t>i</w:t>
      </w:r>
      <w:r w:rsidRPr="0061720B">
        <w:rPr>
          <w:rFonts w:asciiTheme="majorHAnsi" w:hAnsiTheme="majorHAnsi" w:cstheme="majorHAnsi"/>
          <w:iCs/>
          <w:lang w:val="id-ID"/>
        </w:rPr>
        <w:t>n the last year approaches have also been made to new research areas that may be</w:t>
      </w:r>
      <w:r w:rsidR="00D6503D" w:rsidRPr="0061720B">
        <w:rPr>
          <w:rFonts w:asciiTheme="majorHAnsi" w:hAnsiTheme="majorHAnsi" w:cstheme="majorHAnsi"/>
          <w:iCs/>
        </w:rPr>
        <w:t xml:space="preserve"> able to</w:t>
      </w:r>
      <w:r w:rsidRPr="0061720B">
        <w:rPr>
          <w:rFonts w:asciiTheme="majorHAnsi" w:hAnsiTheme="majorHAnsi" w:cstheme="majorHAnsi"/>
          <w:iCs/>
          <w:lang w:val="id-ID"/>
        </w:rPr>
        <w:t xml:space="preserve"> benefit from the use of e-Infrastructure such as Volcanoes, Firewatch (Forestry), and Digital Librar</w:t>
      </w:r>
      <w:proofErr w:type="spellStart"/>
      <w:r w:rsidR="002C4D7D" w:rsidRPr="0061720B">
        <w:rPr>
          <w:rFonts w:asciiTheme="majorHAnsi" w:hAnsiTheme="majorHAnsi" w:cstheme="majorHAnsi"/>
          <w:iCs/>
        </w:rPr>
        <w:t>ies</w:t>
      </w:r>
      <w:proofErr w:type="spellEnd"/>
      <w:r w:rsidRPr="0061720B">
        <w:rPr>
          <w:rFonts w:asciiTheme="majorHAnsi" w:hAnsiTheme="majorHAnsi" w:cstheme="majorHAnsi"/>
          <w:iCs/>
          <w:lang w:val="id-ID"/>
        </w:rPr>
        <w:t xml:space="preserve">. </w:t>
      </w:r>
    </w:p>
    <w:p w14:paraId="710A4025" w14:textId="77777777" w:rsidR="00765577" w:rsidRPr="0061720B" w:rsidRDefault="00765577" w:rsidP="00765577">
      <w:pPr>
        <w:rPr>
          <w:rFonts w:asciiTheme="majorHAnsi" w:hAnsiTheme="majorHAnsi" w:cstheme="majorHAnsi"/>
          <w:iCs/>
          <w:lang w:val="id-ID" w:eastAsia="zh-TW"/>
        </w:rPr>
      </w:pPr>
    </w:p>
    <w:p w14:paraId="314BB4DE" w14:textId="6569D813" w:rsidR="00765577" w:rsidRPr="0061720B" w:rsidRDefault="00765577" w:rsidP="00765577">
      <w:pPr>
        <w:rPr>
          <w:rFonts w:asciiTheme="majorHAnsi" w:hAnsiTheme="majorHAnsi" w:cstheme="majorHAnsi"/>
          <w:iCs/>
          <w:lang w:val="id-ID" w:eastAsia="zh-TW"/>
        </w:rPr>
      </w:pPr>
      <w:r w:rsidRPr="0061720B">
        <w:rPr>
          <w:rFonts w:asciiTheme="majorHAnsi" w:hAnsiTheme="majorHAnsi" w:cstheme="majorHAnsi"/>
          <w:iCs/>
          <w:lang w:val="id-ID"/>
        </w:rPr>
        <w:t>Volcanoes and Firewatch are in</w:t>
      </w:r>
      <w:r w:rsidR="00D6503D" w:rsidRPr="0061720B">
        <w:rPr>
          <w:rFonts w:asciiTheme="majorHAnsi" w:hAnsiTheme="majorHAnsi" w:cstheme="majorHAnsi"/>
          <w:iCs/>
        </w:rPr>
        <w:t xml:space="preserve"> </w:t>
      </w:r>
      <w:r w:rsidRPr="0061720B">
        <w:rPr>
          <w:rFonts w:asciiTheme="majorHAnsi" w:hAnsiTheme="majorHAnsi" w:cstheme="majorHAnsi"/>
          <w:iCs/>
          <w:lang w:val="id-ID"/>
        </w:rPr>
        <w:t xml:space="preserve">line with the Hazard Map Development that is developed for  Disaster Mitigation purposes. Meanwhile, the Digital Library is </w:t>
      </w:r>
      <w:r w:rsidR="00D6503D" w:rsidRPr="0061720B">
        <w:rPr>
          <w:rFonts w:asciiTheme="majorHAnsi" w:hAnsiTheme="majorHAnsi" w:cstheme="majorHAnsi"/>
          <w:iCs/>
        </w:rPr>
        <w:t xml:space="preserve">an </w:t>
      </w:r>
      <w:r w:rsidRPr="0061720B">
        <w:rPr>
          <w:rFonts w:asciiTheme="majorHAnsi" w:hAnsiTheme="majorHAnsi" w:cstheme="majorHAnsi"/>
          <w:iCs/>
          <w:lang w:val="id-ID"/>
        </w:rPr>
        <w:t xml:space="preserve">entirely new area. It is an application used in libraries in some Universities in Indonesia that are connected using INHERENT. The connection among Digital Library application is called DLN (Digital Library Network). Since the DLN involves other Universities in Indonesia, it will also </w:t>
      </w:r>
      <w:r w:rsidR="00D6503D" w:rsidRPr="0061720B">
        <w:rPr>
          <w:rFonts w:asciiTheme="majorHAnsi" w:hAnsiTheme="majorHAnsi" w:cstheme="majorHAnsi"/>
          <w:iCs/>
        </w:rPr>
        <w:t>increase</w:t>
      </w:r>
      <w:r w:rsidR="00D6503D" w:rsidRPr="0061720B">
        <w:rPr>
          <w:rFonts w:asciiTheme="majorHAnsi" w:hAnsiTheme="majorHAnsi" w:cstheme="majorHAnsi"/>
          <w:iCs/>
          <w:lang w:val="id-ID"/>
        </w:rPr>
        <w:t xml:space="preserve"> </w:t>
      </w:r>
      <w:r w:rsidRPr="0061720B">
        <w:rPr>
          <w:rFonts w:asciiTheme="majorHAnsi" w:hAnsiTheme="majorHAnsi" w:cstheme="majorHAnsi"/>
          <w:iCs/>
          <w:lang w:val="id-ID"/>
        </w:rPr>
        <w:t xml:space="preserve">the opportunities for local communities to collaborate with </w:t>
      </w:r>
      <w:r w:rsidR="00D6503D" w:rsidRPr="0061720B">
        <w:rPr>
          <w:rFonts w:asciiTheme="majorHAnsi" w:hAnsiTheme="majorHAnsi" w:cstheme="majorHAnsi"/>
          <w:iCs/>
        </w:rPr>
        <w:t>E</w:t>
      </w:r>
      <w:r w:rsidRPr="0061720B">
        <w:rPr>
          <w:rFonts w:asciiTheme="majorHAnsi" w:hAnsiTheme="majorHAnsi" w:cstheme="majorHAnsi"/>
          <w:iCs/>
          <w:lang w:val="id-ID"/>
        </w:rPr>
        <w:t>uropean user communities.</w:t>
      </w:r>
    </w:p>
    <w:p w14:paraId="40667201" w14:textId="77777777" w:rsidR="00765577" w:rsidRPr="0061720B" w:rsidRDefault="00765577" w:rsidP="00765577">
      <w:pPr>
        <w:rPr>
          <w:rFonts w:asciiTheme="majorHAnsi" w:hAnsiTheme="majorHAnsi" w:cstheme="majorHAnsi"/>
          <w:iCs/>
          <w:lang w:val="id-ID" w:eastAsia="zh-TW"/>
        </w:rPr>
      </w:pPr>
    </w:p>
    <w:p w14:paraId="35306389" w14:textId="3413F587" w:rsidR="00765577" w:rsidRPr="0061720B" w:rsidRDefault="00765577" w:rsidP="00765577">
      <w:pPr>
        <w:rPr>
          <w:rFonts w:asciiTheme="majorHAnsi" w:hAnsiTheme="majorHAnsi" w:cstheme="majorHAnsi"/>
          <w:iCs/>
          <w:lang w:val="id-ID" w:eastAsia="zh-TW"/>
        </w:rPr>
      </w:pPr>
      <w:r w:rsidRPr="0061720B">
        <w:rPr>
          <w:rFonts w:asciiTheme="majorHAnsi" w:hAnsiTheme="majorHAnsi" w:cstheme="majorHAnsi"/>
          <w:iCs/>
          <w:lang w:val="id-ID"/>
        </w:rPr>
        <w:t xml:space="preserve">Support for local user communities will mainly </w:t>
      </w:r>
      <w:r w:rsidR="00D6503D" w:rsidRPr="0061720B">
        <w:rPr>
          <w:rFonts w:asciiTheme="majorHAnsi" w:hAnsiTheme="majorHAnsi" w:cstheme="majorHAnsi"/>
          <w:iCs/>
        </w:rPr>
        <w:t xml:space="preserve">be </w:t>
      </w:r>
      <w:r w:rsidRPr="0061720B">
        <w:rPr>
          <w:rFonts w:asciiTheme="majorHAnsi" w:hAnsiTheme="majorHAnsi" w:cstheme="majorHAnsi"/>
          <w:iCs/>
          <w:lang w:val="id-ID"/>
        </w:rPr>
        <w:t xml:space="preserve">provided by USDI – ITB as the local coordinator for EGI-InSPIRE activities. A website to provide sufficient information about EGI-InSPIRE and Grid-related activities is currently being developed and expected to be released in the first quarter of </w:t>
      </w:r>
      <w:r w:rsidR="00D6503D" w:rsidRPr="0061720B">
        <w:rPr>
          <w:rFonts w:asciiTheme="majorHAnsi" w:hAnsiTheme="majorHAnsi" w:cstheme="majorHAnsi"/>
          <w:iCs/>
        </w:rPr>
        <w:t xml:space="preserve">the </w:t>
      </w:r>
      <w:r w:rsidRPr="0061720B">
        <w:rPr>
          <w:rFonts w:asciiTheme="majorHAnsi" w:hAnsiTheme="majorHAnsi" w:cstheme="majorHAnsi"/>
          <w:iCs/>
          <w:lang w:val="id-ID"/>
        </w:rPr>
        <w:t>second year.</w:t>
      </w:r>
    </w:p>
    <w:p w14:paraId="1C674A13" w14:textId="77777777" w:rsidR="00765577" w:rsidRPr="0061720B" w:rsidRDefault="00765577" w:rsidP="00765577">
      <w:pPr>
        <w:rPr>
          <w:rFonts w:asciiTheme="majorHAnsi" w:hAnsiTheme="majorHAnsi" w:cstheme="majorHAnsi"/>
          <w:iCs/>
          <w:lang w:val="id-ID" w:eastAsia="zh-TW"/>
        </w:rPr>
      </w:pPr>
    </w:p>
    <w:p w14:paraId="4191836F" w14:textId="34EC1DE1" w:rsidR="00765577" w:rsidRPr="0061720B" w:rsidRDefault="00765577" w:rsidP="00765577">
      <w:pPr>
        <w:rPr>
          <w:rFonts w:asciiTheme="majorHAnsi" w:hAnsiTheme="majorHAnsi" w:cstheme="majorHAnsi"/>
          <w:lang w:val="id-ID" w:eastAsia="zh-TW"/>
        </w:rPr>
      </w:pPr>
      <w:r w:rsidRPr="0061720B">
        <w:rPr>
          <w:rFonts w:asciiTheme="majorHAnsi" w:hAnsiTheme="majorHAnsi" w:cstheme="majorHAnsi"/>
          <w:lang w:val="id-ID" w:eastAsia="zh-TW"/>
        </w:rPr>
        <w:t xml:space="preserve">In summary, </w:t>
      </w:r>
      <w:r w:rsidR="0024520C" w:rsidRPr="0061720B">
        <w:rPr>
          <w:rFonts w:asciiTheme="majorHAnsi" w:hAnsiTheme="majorHAnsi" w:cstheme="majorHAnsi"/>
          <w:lang w:eastAsia="zh-TW"/>
        </w:rPr>
        <w:t xml:space="preserve">the </w:t>
      </w:r>
      <w:r w:rsidRPr="0061720B">
        <w:rPr>
          <w:rFonts w:asciiTheme="majorHAnsi" w:hAnsiTheme="majorHAnsi" w:cstheme="majorHAnsi"/>
          <w:lang w:val="id-ID" w:eastAsia="zh-TW"/>
        </w:rPr>
        <w:t>m</w:t>
      </w:r>
      <w:r w:rsidRPr="0061720B">
        <w:rPr>
          <w:rFonts w:asciiTheme="majorHAnsi" w:hAnsiTheme="majorHAnsi" w:cstheme="majorHAnsi"/>
          <w:lang w:val="id-ID"/>
        </w:rPr>
        <w:t xml:space="preserve">ain activities </w:t>
      </w:r>
      <w:r w:rsidR="0024520C" w:rsidRPr="0061720B">
        <w:rPr>
          <w:rFonts w:asciiTheme="majorHAnsi" w:hAnsiTheme="majorHAnsi" w:cstheme="majorHAnsi"/>
        </w:rPr>
        <w:t>i</w:t>
      </w:r>
      <w:r w:rsidRPr="0061720B">
        <w:rPr>
          <w:rFonts w:asciiTheme="majorHAnsi" w:hAnsiTheme="majorHAnsi" w:cstheme="majorHAnsi"/>
          <w:lang w:val="id-ID"/>
        </w:rPr>
        <w:t xml:space="preserve">n the first year in Indonesia </w:t>
      </w:r>
      <w:r w:rsidR="0024520C" w:rsidRPr="0061720B">
        <w:rPr>
          <w:rFonts w:asciiTheme="majorHAnsi" w:hAnsiTheme="majorHAnsi" w:cstheme="majorHAnsi"/>
        </w:rPr>
        <w:t>are</w:t>
      </w:r>
      <w:r w:rsidRPr="0061720B">
        <w:rPr>
          <w:rFonts w:asciiTheme="majorHAnsi" w:hAnsiTheme="majorHAnsi" w:cstheme="majorHAnsi"/>
          <w:lang w:val="id-ID"/>
        </w:rPr>
        <w:t xml:space="preserve"> maintaining coordination with local user communities who </w:t>
      </w:r>
      <w:r w:rsidR="0024520C" w:rsidRPr="0061720B">
        <w:rPr>
          <w:rFonts w:asciiTheme="majorHAnsi" w:hAnsiTheme="majorHAnsi" w:cstheme="majorHAnsi"/>
        </w:rPr>
        <w:t xml:space="preserve">were </w:t>
      </w:r>
      <w:r w:rsidRPr="0061720B">
        <w:rPr>
          <w:rFonts w:asciiTheme="majorHAnsi" w:hAnsiTheme="majorHAnsi" w:cstheme="majorHAnsi"/>
          <w:lang w:val="id-ID"/>
        </w:rPr>
        <w:t xml:space="preserve">already involved in </w:t>
      </w:r>
      <w:r w:rsidR="0024520C" w:rsidRPr="0061720B">
        <w:rPr>
          <w:rFonts w:asciiTheme="majorHAnsi" w:hAnsiTheme="majorHAnsi" w:cstheme="majorHAnsi"/>
        </w:rPr>
        <w:t>the</w:t>
      </w:r>
      <w:r w:rsidRPr="0061720B">
        <w:rPr>
          <w:rFonts w:asciiTheme="majorHAnsi" w:hAnsiTheme="majorHAnsi" w:cstheme="majorHAnsi"/>
          <w:lang w:val="id-ID"/>
        </w:rPr>
        <w:t xml:space="preserve">EUAsiaGrid Project by providing </w:t>
      </w:r>
      <w:r w:rsidR="0024520C" w:rsidRPr="0061720B">
        <w:rPr>
          <w:rFonts w:asciiTheme="majorHAnsi" w:hAnsiTheme="majorHAnsi" w:cstheme="majorHAnsi"/>
        </w:rPr>
        <w:t xml:space="preserve">the </w:t>
      </w:r>
      <w:r w:rsidRPr="0061720B">
        <w:rPr>
          <w:rFonts w:asciiTheme="majorHAnsi" w:hAnsiTheme="majorHAnsi" w:cstheme="majorHAnsi"/>
          <w:lang w:val="id-ID"/>
        </w:rPr>
        <w:t>support they need, and also some discussion on future plans and development possibilities. We also made approach</w:t>
      </w:r>
      <w:r w:rsidR="0024520C" w:rsidRPr="0061720B">
        <w:rPr>
          <w:rFonts w:asciiTheme="majorHAnsi" w:hAnsiTheme="majorHAnsi" w:cstheme="majorHAnsi"/>
        </w:rPr>
        <w:t>s</w:t>
      </w:r>
      <w:r w:rsidRPr="0061720B">
        <w:rPr>
          <w:rFonts w:asciiTheme="majorHAnsi" w:hAnsiTheme="majorHAnsi" w:cstheme="majorHAnsi"/>
          <w:lang w:val="id-ID"/>
        </w:rPr>
        <w:t xml:space="preserve"> to some new user communities from new areas such as volcanoes, firewatch (forestry), and Digital Library Network (DLN). </w:t>
      </w:r>
    </w:p>
    <w:p w14:paraId="066C0C93" w14:textId="77777777" w:rsidR="00765577" w:rsidRPr="0061720B" w:rsidRDefault="00765577" w:rsidP="00765577">
      <w:pPr>
        <w:rPr>
          <w:rFonts w:asciiTheme="majorHAnsi" w:hAnsiTheme="majorHAnsi" w:cstheme="majorHAnsi"/>
          <w:lang w:val="id-ID" w:eastAsia="zh-TW"/>
        </w:rPr>
      </w:pPr>
    </w:p>
    <w:p w14:paraId="7A2B0F4F" w14:textId="61431E79" w:rsidR="00765577" w:rsidRPr="0061720B" w:rsidRDefault="00765577" w:rsidP="00765577">
      <w:pPr>
        <w:rPr>
          <w:rFonts w:asciiTheme="majorHAnsi" w:hAnsiTheme="majorHAnsi" w:cstheme="majorHAnsi"/>
          <w:iCs/>
          <w:lang w:eastAsia="zh-TW"/>
        </w:rPr>
      </w:pPr>
      <w:r w:rsidRPr="0061720B">
        <w:rPr>
          <w:rFonts w:asciiTheme="majorHAnsi" w:hAnsiTheme="majorHAnsi" w:cstheme="majorHAnsi"/>
          <w:lang w:val="id-ID"/>
        </w:rPr>
        <w:t xml:space="preserve">Plans for the future will encompass dissemination for </w:t>
      </w:r>
      <w:r w:rsidR="0024520C" w:rsidRPr="0061720B">
        <w:rPr>
          <w:rFonts w:asciiTheme="majorHAnsi" w:hAnsiTheme="majorHAnsi" w:cstheme="majorHAnsi"/>
        </w:rPr>
        <w:t xml:space="preserve">a </w:t>
      </w:r>
      <w:r w:rsidRPr="0061720B">
        <w:rPr>
          <w:rFonts w:asciiTheme="majorHAnsi" w:hAnsiTheme="majorHAnsi" w:cstheme="majorHAnsi"/>
          <w:lang w:val="id-ID"/>
        </w:rPr>
        <w:t xml:space="preserve">wider range </w:t>
      </w:r>
      <w:r w:rsidR="0024520C" w:rsidRPr="0061720B">
        <w:rPr>
          <w:rFonts w:asciiTheme="majorHAnsi" w:hAnsiTheme="majorHAnsi" w:cstheme="majorHAnsi"/>
        </w:rPr>
        <w:t xml:space="preserve">of </w:t>
      </w:r>
      <w:r w:rsidRPr="0061720B">
        <w:rPr>
          <w:rFonts w:asciiTheme="majorHAnsi" w:hAnsiTheme="majorHAnsi" w:cstheme="majorHAnsi"/>
          <w:lang w:val="id-ID"/>
        </w:rPr>
        <w:t>user communities and continue the application porting experiment for both ongoing and new application. A website will be released, for displaying Grid-related information, grid support information for user</w:t>
      </w:r>
      <w:r w:rsidR="0024520C" w:rsidRPr="0061720B">
        <w:rPr>
          <w:rFonts w:asciiTheme="majorHAnsi" w:hAnsiTheme="majorHAnsi" w:cstheme="majorHAnsi"/>
        </w:rPr>
        <w:t>s</w:t>
      </w:r>
      <w:r w:rsidRPr="0061720B">
        <w:rPr>
          <w:rFonts w:asciiTheme="majorHAnsi" w:hAnsiTheme="majorHAnsi" w:cstheme="majorHAnsi"/>
          <w:lang w:val="id-ID"/>
        </w:rPr>
        <w:t xml:space="preserve"> in Indonesia, Grid-related Activities, and also for documentation that can be accessed by </w:t>
      </w:r>
      <w:r w:rsidR="0024520C" w:rsidRPr="0061720B">
        <w:rPr>
          <w:rFonts w:asciiTheme="majorHAnsi" w:hAnsiTheme="majorHAnsi" w:cstheme="majorHAnsi"/>
        </w:rPr>
        <w:t xml:space="preserve">the </w:t>
      </w:r>
      <w:r w:rsidRPr="0061720B">
        <w:rPr>
          <w:rFonts w:asciiTheme="majorHAnsi" w:hAnsiTheme="majorHAnsi" w:cstheme="majorHAnsi"/>
          <w:lang w:val="id-ID"/>
        </w:rPr>
        <w:t>public.</w:t>
      </w:r>
    </w:p>
    <w:p w14:paraId="283D1CAC" w14:textId="77777777" w:rsidR="00603FC2" w:rsidRPr="0061720B" w:rsidRDefault="00603FC2" w:rsidP="0011248E">
      <w:pPr>
        <w:pStyle w:val="Heading2"/>
        <w:rPr>
          <w:rFonts w:asciiTheme="majorHAnsi" w:hAnsiTheme="majorHAnsi" w:cstheme="majorHAnsi"/>
        </w:rPr>
      </w:pPr>
      <w:bookmarkStart w:id="35" w:name="_Toc290048084"/>
      <w:bookmarkStart w:id="36" w:name="_Toc291179478"/>
      <w:bookmarkEnd w:id="33"/>
      <w:bookmarkEnd w:id="34"/>
      <w:r w:rsidRPr="0061720B">
        <w:rPr>
          <w:rFonts w:asciiTheme="majorHAnsi" w:hAnsiTheme="majorHAnsi" w:cstheme="majorHAnsi"/>
        </w:rPr>
        <w:t>Activity Summary</w:t>
      </w:r>
      <w:bookmarkEnd w:id="35"/>
      <w:bookmarkEnd w:id="36"/>
    </w:p>
    <w:p w14:paraId="4B81C548" w14:textId="77777777" w:rsidR="00603FC2" w:rsidRPr="0061720B" w:rsidRDefault="00603FC2" w:rsidP="0011248E">
      <w:pPr>
        <w:pStyle w:val="Heading3"/>
        <w:rPr>
          <w:rFonts w:asciiTheme="majorHAnsi" w:hAnsiTheme="majorHAnsi" w:cstheme="majorHAnsi"/>
        </w:rPr>
      </w:pPr>
      <w:bookmarkStart w:id="37" w:name="_Toc290048085"/>
      <w:bookmarkStart w:id="38" w:name="_Toc291179479"/>
      <w:r w:rsidRPr="0061720B">
        <w:rPr>
          <w:rFonts w:asciiTheme="majorHAnsi" w:hAnsiTheme="majorHAnsi" w:cstheme="majorHAnsi"/>
        </w:rPr>
        <w:t>WP2 – NA2 External Relations (Total PM: 0.75)</w:t>
      </w:r>
      <w:bookmarkEnd w:id="37"/>
      <w:bookmarkEnd w:id="38"/>
    </w:p>
    <w:p w14:paraId="4C7A29FB" w14:textId="5CDD3164" w:rsidR="00603FC2" w:rsidRPr="0061720B" w:rsidRDefault="00603FC2" w:rsidP="00603FC2">
      <w:pPr>
        <w:rPr>
          <w:rFonts w:asciiTheme="majorHAnsi" w:hAnsiTheme="majorHAnsi" w:cstheme="majorHAnsi"/>
          <w:lang w:eastAsia="zh-TW"/>
        </w:rPr>
      </w:pPr>
      <w:r w:rsidRPr="0061720B">
        <w:rPr>
          <w:rFonts w:asciiTheme="majorHAnsi" w:hAnsiTheme="majorHAnsi" w:cstheme="majorHAnsi"/>
          <w:lang w:val="id-ID"/>
        </w:rPr>
        <w:t xml:space="preserve">External Relations activities done in the first year </w:t>
      </w:r>
      <w:r w:rsidR="00383CA8" w:rsidRPr="0061720B">
        <w:rPr>
          <w:rFonts w:asciiTheme="majorHAnsi" w:hAnsiTheme="majorHAnsi" w:cstheme="majorHAnsi"/>
        </w:rPr>
        <w:t>are</w:t>
      </w:r>
      <w:r w:rsidRPr="0061720B">
        <w:rPr>
          <w:rFonts w:asciiTheme="majorHAnsi" w:hAnsiTheme="majorHAnsi" w:cstheme="majorHAnsi"/>
          <w:lang w:val="id-ID"/>
        </w:rPr>
        <w:t xml:space="preserve"> only some minor activities to disseminate information about EGI-InSPIRE to user communities in Indonesia that </w:t>
      </w:r>
      <w:r w:rsidR="00383CA8" w:rsidRPr="0061720B">
        <w:rPr>
          <w:rFonts w:asciiTheme="majorHAnsi" w:hAnsiTheme="majorHAnsi" w:cstheme="majorHAnsi"/>
        </w:rPr>
        <w:t>could potentially</w:t>
      </w:r>
      <w:r w:rsidRPr="0061720B">
        <w:rPr>
          <w:rFonts w:asciiTheme="majorHAnsi" w:hAnsiTheme="majorHAnsi" w:cstheme="majorHAnsi"/>
          <w:lang w:val="id-ID"/>
        </w:rPr>
        <w:t xml:space="preserve"> collaborate in developing </w:t>
      </w:r>
      <w:r w:rsidR="00383CA8" w:rsidRPr="0061720B">
        <w:rPr>
          <w:rFonts w:asciiTheme="majorHAnsi" w:hAnsiTheme="majorHAnsi" w:cstheme="majorHAnsi"/>
        </w:rPr>
        <w:t xml:space="preserve">the </w:t>
      </w:r>
      <w:r w:rsidRPr="0061720B">
        <w:rPr>
          <w:rFonts w:asciiTheme="majorHAnsi" w:hAnsiTheme="majorHAnsi" w:cstheme="majorHAnsi"/>
          <w:lang w:val="id-ID"/>
        </w:rPr>
        <w:t>e-Infrastructure.</w:t>
      </w:r>
    </w:p>
    <w:p w14:paraId="05A95F53" w14:textId="77777777"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lastRenderedPageBreak/>
        <w:t>TNA2.2 Dissemination</w:t>
      </w:r>
    </w:p>
    <w:p w14:paraId="4DBA9E29" w14:textId="06243BA3" w:rsidR="00603FC2" w:rsidRPr="0061720B" w:rsidRDefault="00603FC2" w:rsidP="00603FC2">
      <w:pPr>
        <w:pStyle w:val="BodyText"/>
        <w:jc w:val="both"/>
        <w:rPr>
          <w:rFonts w:asciiTheme="majorHAnsi" w:eastAsia="PMingLiU" w:hAnsiTheme="majorHAnsi" w:cstheme="majorHAnsi"/>
          <w:sz w:val="22"/>
          <w:szCs w:val="22"/>
          <w:lang w:val="en-US" w:eastAsia="zh-TW"/>
        </w:rPr>
      </w:pPr>
      <w:r w:rsidRPr="0061720B">
        <w:rPr>
          <w:rFonts w:asciiTheme="majorHAnsi" w:eastAsia="PMingLiU" w:hAnsiTheme="majorHAnsi" w:cstheme="majorHAnsi"/>
          <w:sz w:val="22"/>
          <w:szCs w:val="22"/>
          <w:lang w:val="en-US" w:eastAsia="zh-TW"/>
        </w:rPr>
        <w:t>During the first year</w:t>
      </w:r>
      <w:r w:rsidRPr="0061720B">
        <w:rPr>
          <w:rFonts w:asciiTheme="majorHAnsi" w:eastAsia="PMingLiU" w:hAnsiTheme="majorHAnsi" w:cstheme="majorHAnsi"/>
          <w:sz w:val="22"/>
          <w:szCs w:val="22"/>
          <w:lang w:val="id-ID" w:eastAsia="zh-TW"/>
        </w:rPr>
        <w:t xml:space="preserve">, </w:t>
      </w:r>
      <w:r w:rsidRPr="0061720B">
        <w:rPr>
          <w:rFonts w:asciiTheme="majorHAnsi" w:eastAsia="PMingLiU" w:hAnsiTheme="majorHAnsi" w:cstheme="majorHAnsi"/>
          <w:sz w:val="22"/>
          <w:szCs w:val="22"/>
          <w:lang w:val="en-US" w:eastAsia="zh-TW"/>
        </w:rPr>
        <w:t xml:space="preserve">dissemination activities have </w:t>
      </w:r>
      <w:r w:rsidR="0095663E" w:rsidRPr="0061720B">
        <w:rPr>
          <w:rFonts w:asciiTheme="majorHAnsi" w:eastAsia="PMingLiU" w:hAnsiTheme="majorHAnsi" w:cstheme="majorHAnsi"/>
          <w:sz w:val="22"/>
          <w:szCs w:val="22"/>
          <w:lang w:val="en-US" w:eastAsia="zh-TW"/>
        </w:rPr>
        <w:t xml:space="preserve">been </w:t>
      </w:r>
      <w:r w:rsidRPr="0061720B">
        <w:rPr>
          <w:rFonts w:asciiTheme="majorHAnsi" w:eastAsia="PMingLiU" w:hAnsiTheme="majorHAnsi" w:cstheme="majorHAnsi"/>
          <w:sz w:val="22"/>
          <w:szCs w:val="22"/>
          <w:lang w:val="en-US" w:eastAsia="zh-TW"/>
        </w:rPr>
        <w:t>done only in small scale and</w:t>
      </w:r>
      <w:r w:rsidRPr="0061720B">
        <w:rPr>
          <w:rFonts w:asciiTheme="majorHAnsi" w:eastAsia="PMingLiU" w:hAnsiTheme="majorHAnsi" w:cstheme="majorHAnsi"/>
          <w:sz w:val="22"/>
          <w:szCs w:val="22"/>
          <w:lang w:val="id-ID" w:eastAsia="zh-TW"/>
        </w:rPr>
        <w:t xml:space="preserve"> only</w:t>
      </w:r>
      <w:r w:rsidRPr="0061720B">
        <w:rPr>
          <w:rFonts w:asciiTheme="majorHAnsi" w:eastAsia="PMingLiU" w:hAnsiTheme="majorHAnsi" w:cstheme="majorHAnsi"/>
          <w:sz w:val="22"/>
          <w:szCs w:val="22"/>
          <w:lang w:val="en-US" w:eastAsia="zh-TW"/>
        </w:rPr>
        <w:t xml:space="preserve"> for the closest user communities</w:t>
      </w:r>
      <w:r w:rsidR="0095663E" w:rsidRPr="0061720B">
        <w:rPr>
          <w:rFonts w:asciiTheme="majorHAnsi" w:eastAsia="PMingLiU" w:hAnsiTheme="majorHAnsi" w:cstheme="majorHAnsi"/>
          <w:sz w:val="22"/>
          <w:szCs w:val="22"/>
          <w:lang w:val="en-US" w:eastAsia="zh-TW"/>
        </w:rPr>
        <w:t>,</w:t>
      </w:r>
      <w:r w:rsidRPr="0061720B">
        <w:rPr>
          <w:rFonts w:asciiTheme="majorHAnsi" w:eastAsia="PMingLiU" w:hAnsiTheme="majorHAnsi" w:cstheme="majorHAnsi"/>
          <w:sz w:val="22"/>
          <w:szCs w:val="22"/>
          <w:lang w:val="en-US" w:eastAsia="zh-TW"/>
        </w:rPr>
        <w:t xml:space="preserve"> especially those who</w:t>
      </w:r>
      <w:r w:rsidRPr="0061720B">
        <w:rPr>
          <w:rFonts w:asciiTheme="majorHAnsi" w:eastAsia="PMingLiU" w:hAnsiTheme="majorHAnsi" w:cstheme="majorHAnsi"/>
          <w:sz w:val="22"/>
          <w:szCs w:val="22"/>
          <w:lang w:val="id-ID" w:eastAsia="zh-TW"/>
        </w:rPr>
        <w:t xml:space="preserve"> are</w:t>
      </w:r>
      <w:r w:rsidRPr="0061720B">
        <w:rPr>
          <w:rFonts w:asciiTheme="majorHAnsi" w:eastAsia="PMingLiU" w:hAnsiTheme="majorHAnsi" w:cstheme="majorHAnsi"/>
          <w:sz w:val="22"/>
          <w:szCs w:val="22"/>
          <w:lang w:val="en-US" w:eastAsia="zh-TW"/>
        </w:rPr>
        <w:t xml:space="preserve"> already involved in the </w:t>
      </w:r>
      <w:proofErr w:type="spellStart"/>
      <w:r w:rsidRPr="0061720B">
        <w:rPr>
          <w:rFonts w:asciiTheme="majorHAnsi" w:eastAsia="PMingLiU" w:hAnsiTheme="majorHAnsi" w:cstheme="majorHAnsi"/>
          <w:sz w:val="22"/>
          <w:szCs w:val="22"/>
          <w:lang w:val="en-US" w:eastAsia="zh-TW"/>
        </w:rPr>
        <w:t>EUAsiaGrid</w:t>
      </w:r>
      <w:proofErr w:type="spellEnd"/>
      <w:r w:rsidRPr="0061720B">
        <w:rPr>
          <w:rFonts w:asciiTheme="majorHAnsi" w:eastAsia="PMingLiU" w:hAnsiTheme="majorHAnsi" w:cstheme="majorHAnsi"/>
          <w:sz w:val="22"/>
          <w:szCs w:val="22"/>
          <w:lang w:val="en-US" w:eastAsia="zh-TW"/>
        </w:rPr>
        <w:t xml:space="preserve"> Project. Dissemination activities will be developed along with the EGI activities development.</w:t>
      </w:r>
    </w:p>
    <w:p w14:paraId="747080A3" w14:textId="290F6B2F" w:rsidR="00603FC2" w:rsidRPr="0061720B" w:rsidRDefault="00603FC2" w:rsidP="00603FC2">
      <w:pPr>
        <w:pStyle w:val="BodyText"/>
        <w:jc w:val="both"/>
        <w:rPr>
          <w:rFonts w:asciiTheme="majorHAnsi" w:eastAsia="PMingLiU" w:hAnsiTheme="majorHAnsi" w:cstheme="majorHAnsi"/>
          <w:sz w:val="22"/>
          <w:szCs w:val="22"/>
          <w:lang w:val="en-US" w:eastAsia="zh-TW"/>
        </w:rPr>
      </w:pPr>
      <w:r w:rsidRPr="0061720B">
        <w:rPr>
          <w:rFonts w:asciiTheme="majorHAnsi" w:eastAsia="PMingLiU" w:hAnsiTheme="majorHAnsi" w:cstheme="majorHAnsi"/>
          <w:sz w:val="22"/>
          <w:szCs w:val="22"/>
          <w:lang w:val="en-US" w:eastAsia="zh-TW"/>
        </w:rPr>
        <w:t xml:space="preserve">Most of </w:t>
      </w:r>
      <w:r w:rsidR="0095663E" w:rsidRPr="0061720B">
        <w:rPr>
          <w:rFonts w:asciiTheme="majorHAnsi" w:eastAsia="PMingLiU" w:hAnsiTheme="majorHAnsi" w:cstheme="majorHAnsi"/>
          <w:sz w:val="22"/>
          <w:szCs w:val="22"/>
          <w:lang w:val="en-US" w:eastAsia="zh-TW"/>
        </w:rPr>
        <w:t xml:space="preserve">the </w:t>
      </w:r>
      <w:r w:rsidRPr="0061720B">
        <w:rPr>
          <w:rFonts w:asciiTheme="majorHAnsi" w:eastAsia="PMingLiU" w:hAnsiTheme="majorHAnsi" w:cstheme="majorHAnsi"/>
          <w:sz w:val="22"/>
          <w:szCs w:val="22"/>
          <w:lang w:val="en-US" w:eastAsia="zh-TW"/>
        </w:rPr>
        <w:t xml:space="preserve">user communities who have been involved in </w:t>
      </w:r>
      <w:r w:rsidR="0095663E" w:rsidRPr="0061720B">
        <w:rPr>
          <w:rFonts w:asciiTheme="majorHAnsi" w:eastAsia="PMingLiU" w:hAnsiTheme="majorHAnsi" w:cstheme="majorHAnsi"/>
          <w:sz w:val="22"/>
          <w:szCs w:val="22"/>
          <w:lang w:val="en-US" w:eastAsia="zh-TW"/>
        </w:rPr>
        <w:t xml:space="preserve">the </w:t>
      </w:r>
      <w:proofErr w:type="spellStart"/>
      <w:r w:rsidRPr="0061720B">
        <w:rPr>
          <w:rFonts w:asciiTheme="majorHAnsi" w:eastAsia="PMingLiU" w:hAnsiTheme="majorHAnsi" w:cstheme="majorHAnsi"/>
          <w:sz w:val="22"/>
          <w:szCs w:val="22"/>
          <w:lang w:val="en-US" w:eastAsia="zh-TW"/>
        </w:rPr>
        <w:t>EUAsiaGrid</w:t>
      </w:r>
      <w:proofErr w:type="spellEnd"/>
      <w:r w:rsidRPr="0061720B">
        <w:rPr>
          <w:rFonts w:asciiTheme="majorHAnsi" w:eastAsia="PMingLiU" w:hAnsiTheme="majorHAnsi" w:cstheme="majorHAnsi"/>
          <w:sz w:val="22"/>
          <w:szCs w:val="22"/>
          <w:lang w:val="en-US" w:eastAsia="zh-TW"/>
        </w:rPr>
        <w:t xml:space="preserve"> Project have been informed of EGI. Moreover, some new users and researchers </w:t>
      </w:r>
      <w:r w:rsidR="0095663E" w:rsidRPr="0061720B">
        <w:rPr>
          <w:rFonts w:asciiTheme="majorHAnsi" w:eastAsia="PMingLiU" w:hAnsiTheme="majorHAnsi" w:cstheme="majorHAnsi"/>
          <w:sz w:val="22"/>
          <w:szCs w:val="22"/>
          <w:lang w:val="en-US" w:eastAsia="zh-TW"/>
        </w:rPr>
        <w:t xml:space="preserve">have </w:t>
      </w:r>
      <w:r w:rsidRPr="0061720B">
        <w:rPr>
          <w:rFonts w:asciiTheme="majorHAnsi" w:eastAsia="PMingLiU" w:hAnsiTheme="majorHAnsi" w:cstheme="majorHAnsi"/>
          <w:sz w:val="22"/>
          <w:szCs w:val="22"/>
          <w:lang w:val="en-US" w:eastAsia="zh-TW"/>
        </w:rPr>
        <w:t xml:space="preserve">also </w:t>
      </w:r>
      <w:r w:rsidR="0095663E" w:rsidRPr="0061720B">
        <w:rPr>
          <w:rFonts w:asciiTheme="majorHAnsi" w:eastAsia="PMingLiU" w:hAnsiTheme="majorHAnsi" w:cstheme="majorHAnsi"/>
          <w:sz w:val="22"/>
          <w:szCs w:val="22"/>
          <w:lang w:val="en-US" w:eastAsia="zh-TW"/>
        </w:rPr>
        <w:t xml:space="preserve">been </w:t>
      </w:r>
      <w:r w:rsidRPr="0061720B">
        <w:rPr>
          <w:rFonts w:asciiTheme="majorHAnsi" w:eastAsia="PMingLiU" w:hAnsiTheme="majorHAnsi" w:cstheme="majorHAnsi"/>
          <w:sz w:val="22"/>
          <w:szCs w:val="22"/>
          <w:lang w:val="en-US" w:eastAsia="zh-TW"/>
        </w:rPr>
        <w:t>added to the groups that have been informed about EGI.</w:t>
      </w:r>
    </w:p>
    <w:p w14:paraId="7E620E84" w14:textId="7013E8BA" w:rsidR="00603FC2" w:rsidRPr="0061720B" w:rsidRDefault="00603FC2" w:rsidP="00603FC2">
      <w:pPr>
        <w:pStyle w:val="BodyText"/>
        <w:jc w:val="both"/>
        <w:rPr>
          <w:rFonts w:asciiTheme="majorHAnsi" w:eastAsia="PMingLiU" w:hAnsiTheme="majorHAnsi" w:cstheme="majorHAnsi"/>
          <w:sz w:val="22"/>
          <w:szCs w:val="22"/>
          <w:lang w:val="en-US" w:eastAsia="zh-TW"/>
        </w:rPr>
      </w:pPr>
      <w:r w:rsidRPr="0061720B">
        <w:rPr>
          <w:rFonts w:asciiTheme="majorHAnsi" w:eastAsia="PMingLiU" w:hAnsiTheme="majorHAnsi" w:cstheme="majorHAnsi"/>
          <w:sz w:val="22"/>
          <w:szCs w:val="22"/>
          <w:lang w:val="en-US" w:eastAsia="zh-TW"/>
        </w:rPr>
        <w:t xml:space="preserve">Dissemination to a wider range of user communities will be performed in the following years in </w:t>
      </w:r>
      <w:r w:rsidR="006E76C8" w:rsidRPr="0061720B">
        <w:rPr>
          <w:rFonts w:asciiTheme="majorHAnsi" w:eastAsia="PMingLiU" w:hAnsiTheme="majorHAnsi" w:cstheme="majorHAnsi"/>
          <w:sz w:val="22"/>
          <w:szCs w:val="22"/>
          <w:lang w:val="en-US" w:eastAsia="zh-TW"/>
        </w:rPr>
        <w:t xml:space="preserve">the </w:t>
      </w:r>
      <w:r w:rsidRPr="0061720B">
        <w:rPr>
          <w:rFonts w:asciiTheme="majorHAnsi" w:eastAsia="PMingLiU" w:hAnsiTheme="majorHAnsi" w:cstheme="majorHAnsi"/>
          <w:sz w:val="22"/>
          <w:szCs w:val="22"/>
          <w:lang w:val="en-US" w:eastAsia="zh-TW"/>
        </w:rPr>
        <w:t>form of conference</w:t>
      </w:r>
      <w:r w:rsidR="006E76C8" w:rsidRPr="0061720B">
        <w:rPr>
          <w:rFonts w:asciiTheme="majorHAnsi" w:eastAsia="PMingLiU" w:hAnsiTheme="majorHAnsi" w:cstheme="majorHAnsi"/>
          <w:sz w:val="22"/>
          <w:szCs w:val="22"/>
          <w:lang w:val="en-US" w:eastAsia="zh-TW"/>
        </w:rPr>
        <w:t>s</w:t>
      </w:r>
      <w:r w:rsidRPr="0061720B">
        <w:rPr>
          <w:rFonts w:asciiTheme="majorHAnsi" w:eastAsia="PMingLiU" w:hAnsiTheme="majorHAnsi" w:cstheme="majorHAnsi"/>
          <w:sz w:val="22"/>
          <w:szCs w:val="22"/>
          <w:lang w:val="en-US" w:eastAsia="zh-TW"/>
        </w:rPr>
        <w:t xml:space="preserve"> and training. In addition to </w:t>
      </w:r>
      <w:proofErr w:type="spellStart"/>
      <w:r w:rsidRPr="0061720B">
        <w:rPr>
          <w:rFonts w:asciiTheme="majorHAnsi" w:eastAsia="PMingLiU" w:hAnsiTheme="majorHAnsi" w:cstheme="majorHAnsi"/>
          <w:sz w:val="22"/>
          <w:szCs w:val="22"/>
          <w:lang w:val="en-US" w:eastAsia="zh-TW"/>
        </w:rPr>
        <w:t>sociali</w:t>
      </w:r>
      <w:r w:rsidR="006E76C8" w:rsidRPr="0061720B">
        <w:rPr>
          <w:rFonts w:asciiTheme="majorHAnsi" w:eastAsia="PMingLiU" w:hAnsiTheme="majorHAnsi" w:cstheme="majorHAnsi"/>
          <w:sz w:val="22"/>
          <w:szCs w:val="22"/>
          <w:lang w:val="en-US" w:eastAsia="zh-TW"/>
        </w:rPr>
        <w:t>sing</w:t>
      </w:r>
      <w:proofErr w:type="spellEnd"/>
      <w:r w:rsidRPr="0061720B">
        <w:rPr>
          <w:rFonts w:asciiTheme="majorHAnsi" w:eastAsia="PMingLiU" w:hAnsiTheme="majorHAnsi" w:cstheme="majorHAnsi"/>
          <w:sz w:val="22"/>
          <w:szCs w:val="22"/>
          <w:lang w:val="en-US" w:eastAsia="zh-TW"/>
        </w:rPr>
        <w:t xml:space="preserve"> the use of e-infrastructure, dissemination activities also aim to promote collaboration between local and European user communit</w:t>
      </w:r>
      <w:r w:rsidR="006E76C8" w:rsidRPr="0061720B">
        <w:rPr>
          <w:rFonts w:asciiTheme="majorHAnsi" w:eastAsia="PMingLiU" w:hAnsiTheme="majorHAnsi" w:cstheme="majorHAnsi"/>
          <w:sz w:val="22"/>
          <w:szCs w:val="22"/>
          <w:lang w:val="en-US" w:eastAsia="zh-TW"/>
        </w:rPr>
        <w:t>ies</w:t>
      </w:r>
      <w:r w:rsidRPr="0061720B">
        <w:rPr>
          <w:rFonts w:asciiTheme="majorHAnsi" w:eastAsia="PMingLiU" w:hAnsiTheme="majorHAnsi" w:cstheme="majorHAnsi"/>
          <w:sz w:val="22"/>
          <w:szCs w:val="22"/>
          <w:lang w:val="en-US" w:eastAsia="zh-TW"/>
        </w:rPr>
        <w:t>.</w:t>
      </w:r>
    </w:p>
    <w:p w14:paraId="12D3CB80" w14:textId="46D4278C"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t>TNA 2.</w:t>
      </w:r>
      <w:r w:rsidR="002E71B6" w:rsidRPr="0061720B">
        <w:rPr>
          <w:rFonts w:asciiTheme="majorHAnsi" w:hAnsiTheme="majorHAnsi" w:cstheme="majorHAnsi"/>
        </w:rPr>
        <w:t>4</w:t>
      </w:r>
      <w:r w:rsidRPr="0061720B">
        <w:rPr>
          <w:rFonts w:asciiTheme="majorHAnsi" w:hAnsiTheme="majorHAnsi" w:cstheme="majorHAnsi"/>
        </w:rPr>
        <w:t xml:space="preserve"> Event Management</w:t>
      </w:r>
    </w:p>
    <w:p w14:paraId="6232B667" w14:textId="53FE08FD" w:rsidR="00603FC2" w:rsidRPr="0061720B" w:rsidRDefault="00603FC2" w:rsidP="00603FC2">
      <w:pPr>
        <w:pStyle w:val="BodyText"/>
        <w:jc w:val="both"/>
        <w:rPr>
          <w:rFonts w:asciiTheme="majorHAnsi" w:eastAsia="PMingLiU" w:hAnsiTheme="majorHAnsi" w:cstheme="majorHAnsi"/>
          <w:sz w:val="22"/>
          <w:szCs w:val="22"/>
          <w:lang w:val="id-ID" w:eastAsia="zh-TW"/>
        </w:rPr>
      </w:pPr>
      <w:r w:rsidRPr="0061720B">
        <w:rPr>
          <w:rFonts w:asciiTheme="majorHAnsi" w:eastAsia="PMingLiU" w:hAnsiTheme="majorHAnsi" w:cstheme="majorHAnsi"/>
          <w:sz w:val="22"/>
          <w:szCs w:val="22"/>
          <w:lang w:val="id-ID" w:eastAsia="zh-TW"/>
        </w:rPr>
        <w:t xml:space="preserve">In Event Management ITB will mainly spread the information about the event to local user communities, for instance displaying event information on </w:t>
      </w:r>
      <w:r w:rsidR="00872E84" w:rsidRPr="0061720B">
        <w:rPr>
          <w:rFonts w:asciiTheme="majorHAnsi" w:eastAsia="PMingLiU" w:hAnsiTheme="majorHAnsi" w:cstheme="majorHAnsi"/>
          <w:sz w:val="22"/>
          <w:szCs w:val="22"/>
          <w:lang w:val="en-GB" w:eastAsia="zh-TW"/>
        </w:rPr>
        <w:t xml:space="preserve">the </w:t>
      </w:r>
      <w:r w:rsidRPr="0061720B">
        <w:rPr>
          <w:rFonts w:asciiTheme="majorHAnsi" w:eastAsia="PMingLiU" w:hAnsiTheme="majorHAnsi" w:cstheme="majorHAnsi"/>
          <w:sz w:val="22"/>
          <w:szCs w:val="22"/>
          <w:lang w:val="id-ID" w:eastAsia="zh-TW"/>
        </w:rPr>
        <w:t xml:space="preserve">local Grid website. And </w:t>
      </w:r>
      <w:r w:rsidR="00872E84" w:rsidRPr="0061720B">
        <w:rPr>
          <w:rFonts w:asciiTheme="majorHAnsi" w:eastAsia="PMingLiU" w:hAnsiTheme="majorHAnsi" w:cstheme="majorHAnsi"/>
          <w:sz w:val="22"/>
          <w:szCs w:val="22"/>
          <w:lang w:val="en-GB" w:eastAsia="zh-TW"/>
        </w:rPr>
        <w:t>at</w:t>
      </w:r>
      <w:r w:rsidR="00872E84" w:rsidRPr="0061720B">
        <w:rPr>
          <w:rFonts w:asciiTheme="majorHAnsi" w:eastAsia="PMingLiU" w:hAnsiTheme="majorHAnsi" w:cstheme="majorHAnsi"/>
          <w:sz w:val="22"/>
          <w:szCs w:val="22"/>
          <w:lang w:val="id-ID" w:eastAsia="zh-TW"/>
        </w:rPr>
        <w:t xml:space="preserve"> </w:t>
      </w:r>
      <w:r w:rsidRPr="0061720B">
        <w:rPr>
          <w:rFonts w:asciiTheme="majorHAnsi" w:eastAsia="PMingLiU" w:hAnsiTheme="majorHAnsi" w:cstheme="majorHAnsi"/>
          <w:sz w:val="22"/>
          <w:szCs w:val="22"/>
          <w:lang w:val="id-ID" w:eastAsia="zh-TW"/>
        </w:rPr>
        <w:t xml:space="preserve">the end of </w:t>
      </w:r>
      <w:r w:rsidR="00872E84" w:rsidRPr="0061720B">
        <w:rPr>
          <w:rFonts w:asciiTheme="majorHAnsi" w:eastAsia="PMingLiU" w:hAnsiTheme="majorHAnsi" w:cstheme="majorHAnsi"/>
          <w:sz w:val="22"/>
          <w:szCs w:val="22"/>
          <w:lang w:val="en-GB" w:eastAsia="zh-TW"/>
        </w:rPr>
        <w:t xml:space="preserve">the </w:t>
      </w:r>
      <w:r w:rsidRPr="0061720B">
        <w:rPr>
          <w:rFonts w:asciiTheme="majorHAnsi" w:eastAsia="PMingLiU" w:hAnsiTheme="majorHAnsi" w:cstheme="majorHAnsi"/>
          <w:sz w:val="22"/>
          <w:szCs w:val="22"/>
          <w:lang w:val="id-ID" w:eastAsia="zh-TW"/>
        </w:rPr>
        <w:t xml:space="preserve">first year, the website is still under development. </w:t>
      </w:r>
    </w:p>
    <w:p w14:paraId="4E8C8381" w14:textId="77777777" w:rsidR="00603FC2" w:rsidRPr="0061720B" w:rsidRDefault="00603FC2" w:rsidP="0011248E">
      <w:pPr>
        <w:pStyle w:val="Heading3"/>
        <w:rPr>
          <w:rFonts w:asciiTheme="majorHAnsi" w:hAnsiTheme="majorHAnsi" w:cstheme="majorHAnsi"/>
        </w:rPr>
      </w:pPr>
      <w:bookmarkStart w:id="39" w:name="_Toc290048086"/>
      <w:bookmarkStart w:id="40" w:name="_Toc291179480"/>
      <w:r w:rsidRPr="0061720B">
        <w:rPr>
          <w:rFonts w:asciiTheme="majorHAnsi" w:hAnsiTheme="majorHAnsi" w:cstheme="majorHAnsi"/>
        </w:rPr>
        <w:t>WP3 – NA3 User Community Coordination (Total PM: 2.5)</w:t>
      </w:r>
      <w:bookmarkEnd w:id="39"/>
      <w:bookmarkEnd w:id="40"/>
    </w:p>
    <w:p w14:paraId="7F9DCFE4" w14:textId="2766EB3E" w:rsidR="00603FC2" w:rsidRPr="0061720B" w:rsidRDefault="00603FC2" w:rsidP="00603FC2">
      <w:pPr>
        <w:rPr>
          <w:rFonts w:asciiTheme="majorHAnsi" w:hAnsiTheme="majorHAnsi" w:cstheme="majorHAnsi"/>
          <w:lang w:val="id-ID" w:eastAsia="zh-TW"/>
        </w:rPr>
      </w:pPr>
      <w:r w:rsidRPr="0061720B">
        <w:rPr>
          <w:rFonts w:asciiTheme="majorHAnsi" w:hAnsiTheme="majorHAnsi" w:cstheme="majorHAnsi"/>
          <w:lang w:val="id-ID"/>
        </w:rPr>
        <w:t xml:space="preserve">For </w:t>
      </w:r>
      <w:r w:rsidR="006303B5" w:rsidRPr="0061720B">
        <w:rPr>
          <w:rFonts w:asciiTheme="majorHAnsi" w:hAnsiTheme="majorHAnsi" w:cstheme="majorHAnsi"/>
        </w:rPr>
        <w:t>EGI-</w:t>
      </w:r>
      <w:proofErr w:type="spellStart"/>
      <w:r w:rsidR="006303B5" w:rsidRPr="0061720B">
        <w:rPr>
          <w:rFonts w:asciiTheme="majorHAnsi" w:hAnsiTheme="majorHAnsi" w:cstheme="majorHAnsi"/>
        </w:rPr>
        <w:t>InSPIRE</w:t>
      </w:r>
      <w:proofErr w:type="spellEnd"/>
      <w:r w:rsidRPr="0061720B">
        <w:rPr>
          <w:rFonts w:asciiTheme="majorHAnsi" w:hAnsiTheme="majorHAnsi" w:cstheme="majorHAnsi"/>
          <w:lang w:val="id-ID"/>
        </w:rPr>
        <w:t>, beside continuing the coordination with user communities that have been involved with the EUAsiaGrid Project, ITB also seek</w:t>
      </w:r>
      <w:r w:rsidR="00872E84" w:rsidRPr="0061720B">
        <w:rPr>
          <w:rFonts w:asciiTheme="majorHAnsi" w:hAnsiTheme="majorHAnsi" w:cstheme="majorHAnsi"/>
        </w:rPr>
        <w:t>s</w:t>
      </w:r>
      <w:r w:rsidRPr="0061720B">
        <w:rPr>
          <w:rFonts w:asciiTheme="majorHAnsi" w:hAnsiTheme="majorHAnsi" w:cstheme="majorHAnsi"/>
          <w:lang w:val="id-ID"/>
        </w:rPr>
        <w:t xml:space="preserve"> other user communities that can have benefit from the use of the e-Infrastructure. User communities from previous activities are those from Weather Forecast, Disaster Mitigation, and Computational Chemistry. Meanwhile, coordination</w:t>
      </w:r>
      <w:r w:rsidR="00872E84" w:rsidRPr="0061720B">
        <w:rPr>
          <w:rFonts w:asciiTheme="majorHAnsi" w:hAnsiTheme="majorHAnsi" w:cstheme="majorHAnsi"/>
        </w:rPr>
        <w:t xml:space="preserve"> has</w:t>
      </w:r>
      <w:r w:rsidRPr="0061720B">
        <w:rPr>
          <w:rFonts w:asciiTheme="majorHAnsi" w:hAnsiTheme="majorHAnsi" w:cstheme="majorHAnsi"/>
          <w:lang w:val="id-ID"/>
        </w:rPr>
        <w:t xml:space="preserve"> also </w:t>
      </w:r>
      <w:r w:rsidR="00872E84" w:rsidRPr="0061720B">
        <w:rPr>
          <w:rFonts w:asciiTheme="majorHAnsi" w:hAnsiTheme="majorHAnsi" w:cstheme="majorHAnsi"/>
        </w:rPr>
        <w:t xml:space="preserve">been </w:t>
      </w:r>
      <w:r w:rsidRPr="0061720B">
        <w:rPr>
          <w:rFonts w:asciiTheme="majorHAnsi" w:hAnsiTheme="majorHAnsi" w:cstheme="majorHAnsi"/>
          <w:lang w:val="id-ID"/>
        </w:rPr>
        <w:t>done with new area</w:t>
      </w:r>
      <w:r w:rsidR="00872E84" w:rsidRPr="0061720B">
        <w:rPr>
          <w:rFonts w:asciiTheme="majorHAnsi" w:hAnsiTheme="majorHAnsi" w:cstheme="majorHAnsi"/>
        </w:rPr>
        <w:t>s</w:t>
      </w:r>
      <w:r w:rsidRPr="0061720B">
        <w:rPr>
          <w:rFonts w:asciiTheme="majorHAnsi" w:hAnsiTheme="majorHAnsi" w:cstheme="majorHAnsi"/>
          <w:lang w:val="id-ID"/>
        </w:rPr>
        <w:t xml:space="preserve"> such as Volcanoes and Forestry (Firewatch). The new area</w:t>
      </w:r>
      <w:r w:rsidR="00872E84" w:rsidRPr="0061720B">
        <w:rPr>
          <w:rFonts w:asciiTheme="majorHAnsi" w:hAnsiTheme="majorHAnsi" w:cstheme="majorHAnsi"/>
        </w:rPr>
        <w:t>s</w:t>
      </w:r>
      <w:r w:rsidRPr="0061720B">
        <w:rPr>
          <w:rFonts w:asciiTheme="majorHAnsi" w:hAnsiTheme="majorHAnsi" w:cstheme="majorHAnsi"/>
          <w:lang w:val="id-ID"/>
        </w:rPr>
        <w:t xml:space="preserve"> can be </w:t>
      </w:r>
      <w:r w:rsidR="00872E84" w:rsidRPr="0061720B">
        <w:rPr>
          <w:rFonts w:asciiTheme="majorHAnsi" w:hAnsiTheme="majorHAnsi" w:cstheme="majorHAnsi"/>
        </w:rPr>
        <w:t>coordinated</w:t>
      </w:r>
      <w:r w:rsidR="00872E84" w:rsidRPr="0061720B">
        <w:rPr>
          <w:rFonts w:asciiTheme="majorHAnsi" w:hAnsiTheme="majorHAnsi" w:cstheme="majorHAnsi"/>
          <w:lang w:val="id-ID"/>
        </w:rPr>
        <w:t xml:space="preserve"> </w:t>
      </w:r>
      <w:r w:rsidRPr="0061720B">
        <w:rPr>
          <w:rFonts w:asciiTheme="majorHAnsi" w:hAnsiTheme="majorHAnsi" w:cstheme="majorHAnsi"/>
          <w:lang w:val="id-ID"/>
        </w:rPr>
        <w:t>with the Hazard Map development activity for Disaster Mitigation.</w:t>
      </w:r>
    </w:p>
    <w:p w14:paraId="643D4A79" w14:textId="77777777" w:rsidR="00603FC2" w:rsidRPr="0061720B" w:rsidRDefault="00603FC2" w:rsidP="00603FC2">
      <w:pPr>
        <w:rPr>
          <w:rFonts w:asciiTheme="majorHAnsi" w:hAnsiTheme="majorHAnsi" w:cstheme="majorHAnsi"/>
          <w:lang w:val="id-ID" w:eastAsia="zh-TW"/>
        </w:rPr>
      </w:pPr>
    </w:p>
    <w:p w14:paraId="1E5EEC56" w14:textId="777B8A1D" w:rsidR="00603FC2" w:rsidRPr="0061720B" w:rsidRDefault="00603FC2" w:rsidP="00603FC2">
      <w:pPr>
        <w:rPr>
          <w:rFonts w:asciiTheme="majorHAnsi" w:hAnsiTheme="majorHAnsi" w:cstheme="majorHAnsi"/>
          <w:lang w:val="id-ID" w:eastAsia="zh-TW"/>
        </w:rPr>
      </w:pPr>
      <w:r w:rsidRPr="0061720B">
        <w:rPr>
          <w:rFonts w:asciiTheme="majorHAnsi" w:hAnsiTheme="majorHAnsi" w:cstheme="majorHAnsi"/>
          <w:lang w:val="id-ID"/>
        </w:rPr>
        <w:t xml:space="preserve">Coordination with user communities </w:t>
      </w:r>
      <w:r w:rsidR="00872E84" w:rsidRPr="0061720B">
        <w:rPr>
          <w:rFonts w:asciiTheme="majorHAnsi" w:hAnsiTheme="majorHAnsi" w:cstheme="majorHAnsi"/>
        </w:rPr>
        <w:t xml:space="preserve">includes </w:t>
      </w:r>
      <w:r w:rsidRPr="0061720B">
        <w:rPr>
          <w:rFonts w:asciiTheme="majorHAnsi" w:hAnsiTheme="majorHAnsi" w:cstheme="majorHAnsi"/>
          <w:lang w:val="id-ID"/>
        </w:rPr>
        <w:t>discuss</w:t>
      </w:r>
      <w:proofErr w:type="spellStart"/>
      <w:r w:rsidR="00872E84" w:rsidRPr="0061720B">
        <w:rPr>
          <w:rFonts w:asciiTheme="majorHAnsi" w:hAnsiTheme="majorHAnsi" w:cstheme="majorHAnsi"/>
        </w:rPr>
        <w:t>ing</w:t>
      </w:r>
      <w:proofErr w:type="spellEnd"/>
      <w:r w:rsidRPr="0061720B">
        <w:rPr>
          <w:rFonts w:asciiTheme="majorHAnsi" w:hAnsiTheme="majorHAnsi" w:cstheme="majorHAnsi"/>
          <w:lang w:val="id-ID"/>
        </w:rPr>
        <w:t xml:space="preserve"> about the application</w:t>
      </w:r>
      <w:r w:rsidR="00872E84" w:rsidRPr="0061720B">
        <w:rPr>
          <w:rFonts w:asciiTheme="majorHAnsi" w:hAnsiTheme="majorHAnsi" w:cstheme="majorHAnsi"/>
        </w:rPr>
        <w:t>s</w:t>
      </w:r>
      <w:r w:rsidRPr="0061720B">
        <w:rPr>
          <w:rFonts w:asciiTheme="majorHAnsi" w:hAnsiTheme="majorHAnsi" w:cstheme="majorHAnsi"/>
          <w:lang w:val="id-ID"/>
        </w:rPr>
        <w:t xml:space="preserve"> they currently use, and also about existing Grid application that might be useful for them. Moreover, the discussion is mostly about how e-Infrastructure can be more useful for their research. </w:t>
      </w:r>
    </w:p>
    <w:p w14:paraId="3A9D53B1" w14:textId="77777777" w:rsidR="00603FC2" w:rsidRPr="0061720B" w:rsidRDefault="00603FC2" w:rsidP="00603FC2">
      <w:pPr>
        <w:rPr>
          <w:rFonts w:asciiTheme="majorHAnsi" w:hAnsiTheme="majorHAnsi" w:cstheme="majorHAnsi"/>
          <w:lang w:val="id-ID" w:eastAsia="zh-TW"/>
        </w:rPr>
      </w:pPr>
    </w:p>
    <w:p w14:paraId="40A08CD6" w14:textId="6FC4CACC" w:rsidR="00603FC2" w:rsidRPr="0061720B" w:rsidRDefault="00603FC2" w:rsidP="00603FC2">
      <w:pPr>
        <w:rPr>
          <w:rFonts w:asciiTheme="majorHAnsi" w:hAnsiTheme="majorHAnsi" w:cstheme="majorHAnsi"/>
          <w:lang w:eastAsia="zh-TW"/>
        </w:rPr>
      </w:pPr>
      <w:r w:rsidRPr="0061720B">
        <w:rPr>
          <w:rFonts w:asciiTheme="majorHAnsi" w:hAnsiTheme="majorHAnsi" w:cstheme="majorHAnsi"/>
          <w:lang w:val="id-ID"/>
        </w:rPr>
        <w:t xml:space="preserve">Support </w:t>
      </w:r>
      <w:r w:rsidR="00B507AE" w:rsidRPr="0061720B">
        <w:rPr>
          <w:rFonts w:asciiTheme="majorHAnsi" w:hAnsiTheme="majorHAnsi" w:cstheme="majorHAnsi"/>
        </w:rPr>
        <w:t>services</w:t>
      </w:r>
      <w:r w:rsidRPr="0061720B">
        <w:rPr>
          <w:rFonts w:asciiTheme="majorHAnsi" w:hAnsiTheme="majorHAnsi" w:cstheme="majorHAnsi"/>
          <w:lang w:val="id-ID"/>
        </w:rPr>
        <w:t xml:space="preserve">for users </w:t>
      </w:r>
      <w:r w:rsidR="00B507AE" w:rsidRPr="0061720B">
        <w:rPr>
          <w:rFonts w:asciiTheme="majorHAnsi" w:hAnsiTheme="majorHAnsi" w:cstheme="majorHAnsi"/>
        </w:rPr>
        <w:t xml:space="preserve">are </w:t>
      </w:r>
      <w:r w:rsidRPr="0061720B">
        <w:rPr>
          <w:rFonts w:asciiTheme="majorHAnsi" w:hAnsiTheme="majorHAnsi" w:cstheme="majorHAnsi"/>
          <w:lang w:val="id-ID"/>
        </w:rPr>
        <w:t xml:space="preserve">available from </w:t>
      </w:r>
      <w:r w:rsidR="00B507AE" w:rsidRPr="0061720B">
        <w:rPr>
          <w:rFonts w:asciiTheme="majorHAnsi" w:hAnsiTheme="majorHAnsi" w:cstheme="majorHAnsi"/>
        </w:rPr>
        <w:t xml:space="preserve">the </w:t>
      </w:r>
      <w:r w:rsidRPr="0061720B">
        <w:rPr>
          <w:rFonts w:asciiTheme="majorHAnsi" w:hAnsiTheme="majorHAnsi" w:cstheme="majorHAnsi"/>
          <w:lang w:val="id-ID"/>
        </w:rPr>
        <w:t xml:space="preserve">EUAsiaGrid Project such as </w:t>
      </w:r>
      <w:r w:rsidR="00B507AE" w:rsidRPr="0061720B">
        <w:rPr>
          <w:rFonts w:asciiTheme="majorHAnsi" w:hAnsiTheme="majorHAnsi" w:cstheme="majorHAnsi"/>
        </w:rPr>
        <w:t xml:space="preserve">the </w:t>
      </w:r>
      <w:r w:rsidRPr="0061720B">
        <w:rPr>
          <w:rFonts w:asciiTheme="majorHAnsi" w:hAnsiTheme="majorHAnsi" w:cstheme="majorHAnsi"/>
          <w:lang w:val="id-ID"/>
        </w:rPr>
        <w:t>ID-ITB site, website and wiki site that display some informations in Bahasa Indonesia, and open communication channel such as e-mail and mailing list for grid users.</w:t>
      </w:r>
    </w:p>
    <w:p w14:paraId="1037CEB7" w14:textId="77777777"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t>TNA3.2 User &amp; Community Support Team</w:t>
      </w:r>
    </w:p>
    <w:p w14:paraId="48020F22" w14:textId="6D6C3D49" w:rsidR="00603FC2" w:rsidRPr="0061720B" w:rsidRDefault="008460A8" w:rsidP="00603FC2">
      <w:pPr>
        <w:rPr>
          <w:rFonts w:asciiTheme="majorHAnsi" w:hAnsiTheme="majorHAnsi" w:cstheme="majorHAnsi"/>
          <w:lang w:eastAsia="zh-TW"/>
        </w:rPr>
      </w:pPr>
      <w:r w:rsidRPr="0061720B">
        <w:rPr>
          <w:rFonts w:asciiTheme="majorHAnsi" w:hAnsiTheme="majorHAnsi" w:cstheme="majorHAnsi"/>
          <w:lang w:val="id-ID"/>
        </w:rPr>
        <w:t>During</w:t>
      </w:r>
      <w:r w:rsidRPr="0061720B">
        <w:rPr>
          <w:rFonts w:asciiTheme="majorHAnsi" w:hAnsiTheme="majorHAnsi" w:cstheme="majorHAnsi"/>
        </w:rPr>
        <w:t xml:space="preserve"> PY1</w:t>
      </w:r>
      <w:r w:rsidRPr="0061720B">
        <w:rPr>
          <w:rFonts w:asciiTheme="majorHAnsi" w:hAnsiTheme="majorHAnsi" w:cstheme="majorHAnsi"/>
          <w:lang w:val="id-ID"/>
        </w:rPr>
        <w:t>, communication and coordination with local user communit</w:t>
      </w:r>
      <w:proofErr w:type="spellStart"/>
      <w:r w:rsidRPr="0061720B">
        <w:rPr>
          <w:rFonts w:asciiTheme="majorHAnsi" w:hAnsiTheme="majorHAnsi" w:cstheme="majorHAnsi"/>
        </w:rPr>
        <w:t>ies</w:t>
      </w:r>
      <w:proofErr w:type="spellEnd"/>
      <w:r w:rsidRPr="0061720B">
        <w:rPr>
          <w:rFonts w:asciiTheme="majorHAnsi" w:hAnsiTheme="majorHAnsi" w:cstheme="majorHAnsi"/>
          <w:lang w:val="id-ID"/>
        </w:rPr>
        <w:t xml:space="preserve"> </w:t>
      </w:r>
      <w:r w:rsidRPr="0061720B">
        <w:rPr>
          <w:rFonts w:asciiTheme="majorHAnsi" w:hAnsiTheme="majorHAnsi" w:cstheme="majorHAnsi"/>
        </w:rPr>
        <w:t>has been</w:t>
      </w:r>
      <w:r w:rsidRPr="0061720B">
        <w:rPr>
          <w:rFonts w:asciiTheme="majorHAnsi" w:hAnsiTheme="majorHAnsi" w:cstheme="majorHAnsi"/>
          <w:lang w:val="id-ID"/>
        </w:rPr>
        <w:t xml:space="preserve"> done through emails, phone calls, and informal meetings. To have a more organi</w:t>
      </w:r>
      <w:r w:rsidRPr="0061720B">
        <w:rPr>
          <w:rFonts w:asciiTheme="majorHAnsi" w:hAnsiTheme="majorHAnsi" w:cstheme="majorHAnsi"/>
        </w:rPr>
        <w:t>s</w:t>
      </w:r>
      <w:r w:rsidRPr="0061720B">
        <w:rPr>
          <w:rFonts w:asciiTheme="majorHAnsi" w:hAnsiTheme="majorHAnsi" w:cstheme="majorHAnsi"/>
          <w:lang w:val="id-ID"/>
        </w:rPr>
        <w:t xml:space="preserve">ed communication channel </w:t>
      </w:r>
      <w:r w:rsidR="00603FC2" w:rsidRPr="0061720B">
        <w:rPr>
          <w:rFonts w:asciiTheme="majorHAnsi" w:hAnsiTheme="majorHAnsi" w:cstheme="majorHAnsi"/>
        </w:rPr>
        <w:t xml:space="preserve"> ITB provides</w:t>
      </w:r>
      <w:r w:rsidR="002E71B6" w:rsidRPr="0061720B">
        <w:rPr>
          <w:rFonts w:asciiTheme="majorHAnsi" w:hAnsiTheme="majorHAnsi" w:cstheme="majorHAnsi"/>
        </w:rPr>
        <w:t xml:space="preserve"> a</w:t>
      </w:r>
      <w:r w:rsidR="00603FC2" w:rsidRPr="0061720B">
        <w:rPr>
          <w:rFonts w:asciiTheme="majorHAnsi" w:hAnsiTheme="majorHAnsi" w:cstheme="majorHAnsi"/>
        </w:rPr>
        <w:t xml:space="preserve"> Grid Site that is connected to the </w:t>
      </w:r>
      <w:proofErr w:type="spellStart"/>
      <w:r w:rsidR="00603FC2" w:rsidRPr="0061720B">
        <w:rPr>
          <w:rFonts w:asciiTheme="majorHAnsi" w:hAnsiTheme="majorHAnsi" w:cstheme="majorHAnsi"/>
        </w:rPr>
        <w:t>EUAsiaGrid</w:t>
      </w:r>
      <w:proofErr w:type="spellEnd"/>
      <w:r w:rsidR="00603FC2" w:rsidRPr="0061720B">
        <w:rPr>
          <w:rFonts w:asciiTheme="majorHAnsi" w:hAnsiTheme="majorHAnsi" w:cstheme="majorHAnsi"/>
        </w:rPr>
        <w:t xml:space="preserve"> Infrastructure and this </w:t>
      </w:r>
      <w:r w:rsidRPr="0061720B">
        <w:rPr>
          <w:rFonts w:asciiTheme="majorHAnsi" w:hAnsiTheme="majorHAnsi" w:cstheme="majorHAnsi"/>
        </w:rPr>
        <w:t>s</w:t>
      </w:r>
      <w:r w:rsidR="00603FC2" w:rsidRPr="0061720B">
        <w:rPr>
          <w:rFonts w:asciiTheme="majorHAnsi" w:hAnsiTheme="majorHAnsi" w:cstheme="majorHAnsi"/>
        </w:rPr>
        <w:t xml:space="preserve">ite can be accessed by all registered users. However, the previously running Grid Site is currently under maintenance for redesign and upgrades, so the site is currently unavailable for the users. </w:t>
      </w:r>
      <w:r w:rsidR="002E71B6" w:rsidRPr="0061720B">
        <w:rPr>
          <w:rFonts w:asciiTheme="majorHAnsi" w:hAnsiTheme="majorHAnsi" w:cstheme="majorHAnsi"/>
        </w:rPr>
        <w:t xml:space="preserve">The </w:t>
      </w:r>
      <w:r w:rsidR="00603FC2" w:rsidRPr="0061720B">
        <w:rPr>
          <w:rFonts w:asciiTheme="majorHAnsi" w:hAnsiTheme="majorHAnsi" w:cstheme="majorHAnsi"/>
        </w:rPr>
        <w:t xml:space="preserve">ITB Grid site is mainly provided for users, in this case the researchers, to experiment porting their application so it can be run on </w:t>
      </w:r>
      <w:r w:rsidR="002E71B6" w:rsidRPr="0061720B">
        <w:rPr>
          <w:rFonts w:asciiTheme="majorHAnsi" w:hAnsiTheme="majorHAnsi" w:cstheme="majorHAnsi"/>
        </w:rPr>
        <w:t xml:space="preserve">the </w:t>
      </w:r>
      <w:r w:rsidR="00603FC2" w:rsidRPr="0061720B">
        <w:rPr>
          <w:rFonts w:asciiTheme="majorHAnsi" w:hAnsiTheme="majorHAnsi" w:cstheme="majorHAnsi"/>
        </w:rPr>
        <w:t xml:space="preserve">Grid Infrastructure. </w:t>
      </w:r>
    </w:p>
    <w:p w14:paraId="120B5E3A" w14:textId="77777777" w:rsidR="00603FC2" w:rsidRPr="0061720B" w:rsidRDefault="00603FC2" w:rsidP="00603FC2">
      <w:pPr>
        <w:rPr>
          <w:rFonts w:asciiTheme="majorHAnsi" w:hAnsiTheme="majorHAnsi" w:cstheme="majorHAnsi"/>
          <w:lang w:eastAsia="zh-TW"/>
        </w:rPr>
      </w:pPr>
    </w:p>
    <w:p w14:paraId="592A8680" w14:textId="6C78111A" w:rsidR="00603FC2" w:rsidRPr="0061720B" w:rsidRDefault="00603FC2" w:rsidP="00603FC2">
      <w:pPr>
        <w:rPr>
          <w:rFonts w:asciiTheme="majorHAnsi" w:hAnsiTheme="majorHAnsi" w:cstheme="majorHAnsi"/>
          <w:lang w:eastAsia="zh-TW"/>
        </w:rPr>
      </w:pPr>
      <w:r w:rsidRPr="0061720B">
        <w:rPr>
          <w:rFonts w:asciiTheme="majorHAnsi" w:hAnsiTheme="majorHAnsi" w:cstheme="majorHAnsi"/>
        </w:rPr>
        <w:t>Information on Grid Application</w:t>
      </w:r>
      <w:r w:rsidR="002E71B6" w:rsidRPr="0061720B">
        <w:rPr>
          <w:rFonts w:asciiTheme="majorHAnsi" w:hAnsiTheme="majorHAnsi" w:cstheme="majorHAnsi"/>
        </w:rPr>
        <w:t>s</w:t>
      </w:r>
      <w:r w:rsidRPr="0061720B">
        <w:rPr>
          <w:rFonts w:asciiTheme="majorHAnsi" w:hAnsiTheme="majorHAnsi" w:cstheme="majorHAnsi"/>
        </w:rPr>
        <w:t xml:space="preserve"> that </w:t>
      </w:r>
      <w:r w:rsidR="002E71B6" w:rsidRPr="0061720B">
        <w:rPr>
          <w:rFonts w:asciiTheme="majorHAnsi" w:hAnsiTheme="majorHAnsi" w:cstheme="majorHAnsi"/>
        </w:rPr>
        <w:t>are</w:t>
      </w:r>
      <w:r w:rsidRPr="0061720B">
        <w:rPr>
          <w:rFonts w:asciiTheme="majorHAnsi" w:hAnsiTheme="majorHAnsi" w:cstheme="majorHAnsi"/>
        </w:rPr>
        <w:t xml:space="preserve"> available from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xml:space="preserve"> Application has been delivered to the users, and most of them are interested to try those applications. </w:t>
      </w:r>
    </w:p>
    <w:p w14:paraId="4F76B584" w14:textId="77777777" w:rsidR="00603FC2" w:rsidRPr="0061720B" w:rsidRDefault="00603FC2" w:rsidP="00603FC2">
      <w:pPr>
        <w:rPr>
          <w:rFonts w:asciiTheme="majorHAnsi" w:hAnsiTheme="majorHAnsi" w:cstheme="majorHAnsi"/>
          <w:lang w:val="id-ID" w:eastAsia="zh-TW"/>
        </w:rPr>
      </w:pPr>
    </w:p>
    <w:p w14:paraId="181E5AB4" w14:textId="6F83C2C6" w:rsidR="00603FC2" w:rsidRPr="0061720B" w:rsidRDefault="00603FC2" w:rsidP="00603FC2">
      <w:pPr>
        <w:rPr>
          <w:rFonts w:asciiTheme="majorHAnsi" w:hAnsiTheme="majorHAnsi" w:cstheme="majorHAnsi"/>
          <w:lang w:val="id-ID" w:eastAsia="zh-TW"/>
        </w:rPr>
      </w:pPr>
      <w:r w:rsidRPr="0061720B">
        <w:rPr>
          <w:rFonts w:asciiTheme="majorHAnsi" w:hAnsiTheme="majorHAnsi" w:cstheme="majorHAnsi"/>
          <w:lang w:val="id-ID"/>
        </w:rPr>
        <w:t>User communities that</w:t>
      </w:r>
      <w:r w:rsidR="002E71B6" w:rsidRPr="0061720B">
        <w:rPr>
          <w:rFonts w:asciiTheme="majorHAnsi" w:hAnsiTheme="majorHAnsi" w:cstheme="majorHAnsi"/>
        </w:rPr>
        <w:t xml:space="preserve"> were</w:t>
      </w:r>
      <w:r w:rsidRPr="0061720B">
        <w:rPr>
          <w:rFonts w:asciiTheme="majorHAnsi" w:hAnsiTheme="majorHAnsi" w:cstheme="majorHAnsi"/>
          <w:lang w:val="id-ID"/>
        </w:rPr>
        <w:t xml:space="preserve"> involved in </w:t>
      </w:r>
      <w:r w:rsidR="002E71B6" w:rsidRPr="0061720B">
        <w:rPr>
          <w:rFonts w:asciiTheme="majorHAnsi" w:hAnsiTheme="majorHAnsi" w:cstheme="majorHAnsi"/>
        </w:rPr>
        <w:t xml:space="preserve">the </w:t>
      </w:r>
      <w:r w:rsidRPr="0061720B">
        <w:rPr>
          <w:rFonts w:asciiTheme="majorHAnsi" w:hAnsiTheme="majorHAnsi" w:cstheme="majorHAnsi"/>
          <w:lang w:val="id-ID"/>
        </w:rPr>
        <w:t>EUAsiaGrid Project are still in coordination for EGI</w:t>
      </w:r>
      <w:r w:rsidR="008460A8" w:rsidRPr="0061720B">
        <w:rPr>
          <w:rFonts w:asciiTheme="majorHAnsi" w:hAnsiTheme="majorHAnsi" w:cstheme="majorHAnsi"/>
        </w:rPr>
        <w:t>-</w:t>
      </w:r>
      <w:proofErr w:type="spellStart"/>
      <w:r w:rsidR="008460A8" w:rsidRPr="0061720B">
        <w:rPr>
          <w:rFonts w:asciiTheme="majorHAnsi" w:hAnsiTheme="majorHAnsi" w:cstheme="majorHAnsi"/>
        </w:rPr>
        <w:t>InSPIRE</w:t>
      </w:r>
      <w:proofErr w:type="spellEnd"/>
      <w:r w:rsidRPr="0061720B">
        <w:rPr>
          <w:rFonts w:asciiTheme="majorHAnsi" w:hAnsiTheme="majorHAnsi" w:cstheme="majorHAnsi"/>
          <w:lang w:val="id-ID"/>
        </w:rPr>
        <w:t xml:space="preserve"> activities in Indonesia. As for Weather Forecast, we currently </w:t>
      </w:r>
      <w:r w:rsidR="002E71B6" w:rsidRPr="0061720B">
        <w:rPr>
          <w:rFonts w:asciiTheme="majorHAnsi" w:hAnsiTheme="majorHAnsi" w:cstheme="majorHAnsi"/>
        </w:rPr>
        <w:t>testing the</w:t>
      </w:r>
      <w:r w:rsidR="002E71B6" w:rsidRPr="0061720B">
        <w:rPr>
          <w:rFonts w:asciiTheme="majorHAnsi" w:hAnsiTheme="majorHAnsi" w:cstheme="majorHAnsi"/>
          <w:lang w:val="id-ID"/>
        </w:rPr>
        <w:t xml:space="preserve"> </w:t>
      </w:r>
      <w:r w:rsidRPr="0061720B">
        <w:rPr>
          <w:rFonts w:asciiTheme="majorHAnsi" w:hAnsiTheme="majorHAnsi" w:cstheme="majorHAnsi"/>
          <w:lang w:val="id-ID"/>
        </w:rPr>
        <w:t xml:space="preserve">WRF application on </w:t>
      </w:r>
      <w:r w:rsidR="002E71B6" w:rsidRPr="0061720B">
        <w:rPr>
          <w:rFonts w:asciiTheme="majorHAnsi" w:hAnsiTheme="majorHAnsi" w:cstheme="majorHAnsi"/>
        </w:rPr>
        <w:t xml:space="preserve">a </w:t>
      </w:r>
      <w:r w:rsidRPr="0061720B">
        <w:rPr>
          <w:rFonts w:asciiTheme="majorHAnsi" w:hAnsiTheme="majorHAnsi" w:cstheme="majorHAnsi"/>
          <w:lang w:val="id-ID"/>
        </w:rPr>
        <w:t xml:space="preserve">GPU cluster. This experiment </w:t>
      </w:r>
      <w:r w:rsidR="002E71B6" w:rsidRPr="0061720B">
        <w:rPr>
          <w:rFonts w:asciiTheme="majorHAnsi" w:hAnsiTheme="majorHAnsi" w:cstheme="majorHAnsi"/>
        </w:rPr>
        <w:t>is an</w:t>
      </w:r>
      <w:r w:rsidR="002E71B6" w:rsidRPr="0061720B">
        <w:rPr>
          <w:rFonts w:asciiTheme="majorHAnsi" w:hAnsiTheme="majorHAnsi" w:cstheme="majorHAnsi"/>
          <w:lang w:val="id-ID"/>
        </w:rPr>
        <w:t xml:space="preserve"> </w:t>
      </w:r>
      <w:r w:rsidRPr="0061720B">
        <w:rPr>
          <w:rFonts w:asciiTheme="majorHAnsi" w:hAnsiTheme="majorHAnsi" w:cstheme="majorHAnsi"/>
          <w:lang w:val="id-ID"/>
        </w:rPr>
        <w:t>on going process so the result is not yet available.</w:t>
      </w:r>
    </w:p>
    <w:p w14:paraId="5F8A6562" w14:textId="77777777" w:rsidR="00603FC2" w:rsidRPr="0061720B" w:rsidRDefault="00603FC2" w:rsidP="00603FC2">
      <w:pPr>
        <w:rPr>
          <w:rFonts w:asciiTheme="majorHAnsi" w:hAnsiTheme="majorHAnsi" w:cstheme="majorHAnsi"/>
          <w:lang w:val="id-ID" w:eastAsia="zh-TW"/>
        </w:rPr>
      </w:pPr>
    </w:p>
    <w:p w14:paraId="5B605111" w14:textId="6D89E33C" w:rsidR="00603FC2" w:rsidRPr="0061720B" w:rsidRDefault="002E71B6" w:rsidP="00603FC2">
      <w:pPr>
        <w:rPr>
          <w:rFonts w:asciiTheme="majorHAnsi" w:hAnsiTheme="majorHAnsi" w:cstheme="majorHAnsi"/>
          <w:lang w:val="id-ID"/>
        </w:rPr>
      </w:pPr>
      <w:r w:rsidRPr="0061720B">
        <w:rPr>
          <w:rFonts w:asciiTheme="majorHAnsi" w:hAnsiTheme="majorHAnsi" w:cstheme="majorHAnsi"/>
        </w:rPr>
        <w:t>During</w:t>
      </w:r>
      <w:r w:rsidRPr="0061720B">
        <w:rPr>
          <w:rFonts w:asciiTheme="majorHAnsi" w:hAnsiTheme="majorHAnsi" w:cstheme="majorHAnsi"/>
          <w:lang w:val="id-ID"/>
        </w:rPr>
        <w:t xml:space="preserve"> </w:t>
      </w:r>
      <w:r w:rsidR="00603FC2" w:rsidRPr="0061720B">
        <w:rPr>
          <w:rFonts w:asciiTheme="majorHAnsi" w:hAnsiTheme="majorHAnsi" w:cstheme="majorHAnsi"/>
          <w:lang w:val="id-ID"/>
        </w:rPr>
        <w:t xml:space="preserve">the first year, no training events </w:t>
      </w:r>
      <w:r w:rsidRPr="0061720B">
        <w:rPr>
          <w:rFonts w:asciiTheme="majorHAnsi" w:hAnsiTheme="majorHAnsi" w:cstheme="majorHAnsi"/>
        </w:rPr>
        <w:t xml:space="preserve">have been </w:t>
      </w:r>
      <w:r w:rsidR="00603FC2" w:rsidRPr="0061720B">
        <w:rPr>
          <w:rFonts w:asciiTheme="majorHAnsi" w:hAnsiTheme="majorHAnsi" w:cstheme="majorHAnsi"/>
          <w:lang w:val="id-ID"/>
        </w:rPr>
        <w:t xml:space="preserve">arranged yet. We </w:t>
      </w:r>
      <w:r w:rsidRPr="0061720B">
        <w:rPr>
          <w:rFonts w:asciiTheme="majorHAnsi" w:hAnsiTheme="majorHAnsi" w:cstheme="majorHAnsi"/>
        </w:rPr>
        <w:t xml:space="preserve">are </w:t>
      </w:r>
      <w:r w:rsidR="00603FC2" w:rsidRPr="0061720B">
        <w:rPr>
          <w:rFonts w:asciiTheme="majorHAnsi" w:hAnsiTheme="majorHAnsi" w:cstheme="majorHAnsi"/>
          <w:lang w:val="id-ID"/>
        </w:rPr>
        <w:t>still analy</w:t>
      </w:r>
      <w:r w:rsidRPr="0061720B">
        <w:rPr>
          <w:rFonts w:asciiTheme="majorHAnsi" w:hAnsiTheme="majorHAnsi" w:cstheme="majorHAnsi"/>
        </w:rPr>
        <w:t>sing</w:t>
      </w:r>
      <w:r w:rsidR="00603FC2" w:rsidRPr="0061720B">
        <w:rPr>
          <w:rFonts w:asciiTheme="majorHAnsi" w:hAnsiTheme="majorHAnsi" w:cstheme="majorHAnsi"/>
          <w:lang w:val="id-ID"/>
        </w:rPr>
        <w:t xml:space="preserve"> training materials that are going to be presented. This is related to the different level of understanding and needs from user communities that</w:t>
      </w:r>
      <w:r w:rsidRPr="0061720B">
        <w:rPr>
          <w:rFonts w:asciiTheme="majorHAnsi" w:hAnsiTheme="majorHAnsi" w:cstheme="majorHAnsi"/>
        </w:rPr>
        <w:t xml:space="preserve"> are</w:t>
      </w:r>
      <w:r w:rsidR="00603FC2" w:rsidRPr="0061720B">
        <w:rPr>
          <w:rFonts w:asciiTheme="majorHAnsi" w:hAnsiTheme="majorHAnsi" w:cstheme="majorHAnsi"/>
          <w:lang w:val="id-ID"/>
        </w:rPr>
        <w:t xml:space="preserve"> already identified. Moreover, the training must also accom</w:t>
      </w:r>
      <w:r w:rsidRPr="0061720B">
        <w:rPr>
          <w:rFonts w:asciiTheme="majorHAnsi" w:hAnsiTheme="majorHAnsi" w:cstheme="majorHAnsi"/>
        </w:rPr>
        <w:t>m</w:t>
      </w:r>
      <w:r w:rsidR="00603FC2" w:rsidRPr="0061720B">
        <w:rPr>
          <w:rFonts w:asciiTheme="majorHAnsi" w:hAnsiTheme="majorHAnsi" w:cstheme="majorHAnsi"/>
          <w:lang w:val="id-ID"/>
        </w:rPr>
        <w:t xml:space="preserve">odate users from local communities whose needs </w:t>
      </w:r>
      <w:r w:rsidRPr="0061720B">
        <w:rPr>
          <w:rFonts w:asciiTheme="majorHAnsi" w:hAnsiTheme="majorHAnsi" w:cstheme="majorHAnsi"/>
        </w:rPr>
        <w:t xml:space="preserve">are </w:t>
      </w:r>
      <w:r w:rsidR="00603FC2" w:rsidRPr="0061720B">
        <w:rPr>
          <w:rFonts w:asciiTheme="majorHAnsi" w:hAnsiTheme="majorHAnsi" w:cstheme="majorHAnsi"/>
          <w:lang w:val="id-ID"/>
        </w:rPr>
        <w:t>not yet identified.</w:t>
      </w:r>
    </w:p>
    <w:p w14:paraId="1912EBAB" w14:textId="77777777"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t>TNA3.3 NGI User Support Team</w:t>
      </w:r>
    </w:p>
    <w:p w14:paraId="05E7C795" w14:textId="5D95F568" w:rsidR="00603FC2" w:rsidRPr="0061720B" w:rsidRDefault="00603FC2" w:rsidP="00603FC2">
      <w:pPr>
        <w:rPr>
          <w:rFonts w:asciiTheme="majorHAnsi" w:hAnsiTheme="majorHAnsi" w:cstheme="majorHAnsi"/>
          <w:lang w:val="id-ID" w:eastAsia="zh-TW"/>
        </w:rPr>
      </w:pPr>
      <w:r w:rsidRPr="0061720B">
        <w:rPr>
          <w:rFonts w:asciiTheme="majorHAnsi" w:hAnsiTheme="majorHAnsi" w:cstheme="majorHAnsi"/>
          <w:lang w:val="id-ID"/>
        </w:rPr>
        <w:t xml:space="preserve">Support </w:t>
      </w:r>
      <w:r w:rsidR="006F3DD8" w:rsidRPr="0061720B">
        <w:rPr>
          <w:rFonts w:asciiTheme="majorHAnsi" w:hAnsiTheme="majorHAnsi" w:cstheme="majorHAnsi"/>
        </w:rPr>
        <w:t>d</w:t>
      </w:r>
      <w:r w:rsidRPr="0061720B">
        <w:rPr>
          <w:rFonts w:asciiTheme="majorHAnsi" w:hAnsiTheme="majorHAnsi" w:cstheme="majorHAnsi"/>
          <w:lang w:val="id-ID"/>
        </w:rPr>
        <w:t>uring the first year</w:t>
      </w:r>
      <w:r w:rsidRPr="0061720B">
        <w:rPr>
          <w:rFonts w:asciiTheme="majorHAnsi" w:hAnsiTheme="majorHAnsi" w:cstheme="majorHAnsi"/>
        </w:rPr>
        <w:t xml:space="preserve"> </w:t>
      </w:r>
      <w:r w:rsidRPr="0061720B">
        <w:rPr>
          <w:rFonts w:asciiTheme="majorHAnsi" w:hAnsiTheme="majorHAnsi" w:cstheme="majorHAnsi"/>
          <w:lang w:val="id-ID"/>
        </w:rPr>
        <w:t xml:space="preserve">is mainly for </w:t>
      </w:r>
      <w:r w:rsidR="006F3DD8" w:rsidRPr="0061720B">
        <w:rPr>
          <w:rFonts w:asciiTheme="majorHAnsi" w:hAnsiTheme="majorHAnsi" w:cstheme="majorHAnsi"/>
        </w:rPr>
        <w:t>the</w:t>
      </w:r>
      <w:r w:rsidRPr="0061720B">
        <w:rPr>
          <w:rFonts w:asciiTheme="majorHAnsi" w:hAnsiTheme="majorHAnsi" w:cstheme="majorHAnsi"/>
          <w:lang w:val="id-ID"/>
        </w:rPr>
        <w:t xml:space="preserve">Weather Forecast team to port </w:t>
      </w:r>
      <w:r w:rsidR="006F3DD8" w:rsidRPr="0061720B">
        <w:rPr>
          <w:rFonts w:asciiTheme="majorHAnsi" w:hAnsiTheme="majorHAnsi" w:cstheme="majorHAnsi"/>
        </w:rPr>
        <w:t xml:space="preserve">the </w:t>
      </w:r>
      <w:r w:rsidRPr="0061720B">
        <w:rPr>
          <w:rFonts w:asciiTheme="majorHAnsi" w:hAnsiTheme="majorHAnsi" w:cstheme="majorHAnsi"/>
          <w:lang w:val="id-ID"/>
        </w:rPr>
        <w:t>WRF</w:t>
      </w:r>
      <w:smartTag w:uri="urn:schemas-microsoft-com:office:smarttags" w:element="chmetcnv">
        <w:smartTagPr>
          <w:attr w:name="UnitName" w:val="g"/>
          <w:attr w:name="SourceValue" w:val="4"/>
          <w:attr w:name="HasSpace" w:val="False"/>
          <w:attr w:name="Negative" w:val="False"/>
          <w:attr w:name="NumberType" w:val="1"/>
          <w:attr w:name="TCSC" w:val="0"/>
        </w:smartTagPr>
        <w:r w:rsidRPr="0061720B">
          <w:rPr>
            <w:rFonts w:asciiTheme="majorHAnsi" w:hAnsiTheme="majorHAnsi" w:cstheme="majorHAnsi"/>
            <w:lang w:val="id-ID"/>
          </w:rPr>
          <w:t>4G</w:t>
        </w:r>
      </w:smartTag>
      <w:r w:rsidRPr="0061720B">
        <w:rPr>
          <w:rFonts w:asciiTheme="majorHAnsi" w:hAnsiTheme="majorHAnsi" w:cstheme="majorHAnsi"/>
          <w:lang w:val="id-ID"/>
        </w:rPr>
        <w:t xml:space="preserve"> application. However, the Weather Forecast team is currently experimenting on </w:t>
      </w:r>
      <w:r w:rsidR="006F3DD8" w:rsidRPr="0061720B">
        <w:rPr>
          <w:rFonts w:asciiTheme="majorHAnsi" w:hAnsiTheme="majorHAnsi" w:cstheme="majorHAnsi"/>
        </w:rPr>
        <w:t xml:space="preserve">a </w:t>
      </w:r>
      <w:r w:rsidRPr="0061720B">
        <w:rPr>
          <w:rFonts w:asciiTheme="majorHAnsi" w:hAnsiTheme="majorHAnsi" w:cstheme="majorHAnsi"/>
          <w:lang w:val="id-ID"/>
        </w:rPr>
        <w:t xml:space="preserve">GPU cluster. </w:t>
      </w:r>
    </w:p>
    <w:p w14:paraId="72CDF95C" w14:textId="77777777"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t>TNA3.4 Technical Services</w:t>
      </w:r>
    </w:p>
    <w:p w14:paraId="62E43BED" w14:textId="791A7487" w:rsidR="00603FC2" w:rsidRPr="0061720B" w:rsidRDefault="00603FC2" w:rsidP="00603FC2">
      <w:pPr>
        <w:widowControl w:val="0"/>
        <w:suppressAutoHyphens w:val="0"/>
        <w:autoSpaceDE w:val="0"/>
        <w:autoSpaceDN w:val="0"/>
        <w:adjustRightInd w:val="0"/>
        <w:spacing w:before="0" w:after="0"/>
        <w:rPr>
          <w:rFonts w:asciiTheme="majorHAnsi" w:hAnsiTheme="majorHAnsi" w:cstheme="majorHAnsi"/>
          <w:lang w:val="id-ID" w:eastAsia="zh-TW"/>
        </w:rPr>
      </w:pPr>
      <w:r w:rsidRPr="0061720B">
        <w:rPr>
          <w:rFonts w:asciiTheme="majorHAnsi" w:hAnsiTheme="majorHAnsi" w:cstheme="majorHAnsi"/>
          <w:lang w:val="id-ID"/>
        </w:rPr>
        <w:t>Last year there are no spe</w:t>
      </w:r>
      <w:r w:rsidR="006F3DD8" w:rsidRPr="0061720B">
        <w:rPr>
          <w:rFonts w:asciiTheme="majorHAnsi" w:hAnsiTheme="majorHAnsi" w:cstheme="majorHAnsi"/>
        </w:rPr>
        <w:t>c</w:t>
      </w:r>
      <w:r w:rsidRPr="0061720B">
        <w:rPr>
          <w:rFonts w:asciiTheme="majorHAnsi" w:hAnsiTheme="majorHAnsi" w:cstheme="majorHAnsi"/>
          <w:lang w:val="id-ID"/>
        </w:rPr>
        <w:t>ific activities related to Technical Services performed for local user communities. However, local user communities that needed support can reach user support staff especially through emails.</w:t>
      </w:r>
    </w:p>
    <w:p w14:paraId="68DBD686" w14:textId="77777777" w:rsidR="00603FC2" w:rsidRPr="0061720B" w:rsidRDefault="00603FC2" w:rsidP="00603FC2">
      <w:pPr>
        <w:pStyle w:val="Heading4"/>
        <w:rPr>
          <w:rFonts w:asciiTheme="majorHAnsi" w:hAnsiTheme="majorHAnsi" w:cstheme="majorHAnsi"/>
        </w:rPr>
      </w:pPr>
      <w:r w:rsidRPr="0061720B">
        <w:rPr>
          <w:rFonts w:asciiTheme="majorHAnsi" w:hAnsiTheme="majorHAnsi" w:cstheme="majorHAnsi"/>
        </w:rPr>
        <w:t>Other Activities</w:t>
      </w:r>
    </w:p>
    <w:p w14:paraId="54C1D44E" w14:textId="06F54C11" w:rsidR="00603FC2" w:rsidRPr="0061720B" w:rsidRDefault="00603FC2" w:rsidP="00603FC2">
      <w:pPr>
        <w:widowControl w:val="0"/>
        <w:suppressAutoHyphens w:val="0"/>
        <w:autoSpaceDE w:val="0"/>
        <w:autoSpaceDN w:val="0"/>
        <w:adjustRightInd w:val="0"/>
        <w:spacing w:before="0" w:after="0"/>
        <w:rPr>
          <w:rFonts w:asciiTheme="majorHAnsi" w:hAnsiTheme="majorHAnsi" w:cstheme="majorHAnsi"/>
          <w:lang w:val="id-ID" w:eastAsia="zh-TW"/>
        </w:rPr>
      </w:pPr>
      <w:r w:rsidRPr="0061720B">
        <w:rPr>
          <w:rFonts w:asciiTheme="majorHAnsi" w:hAnsiTheme="majorHAnsi" w:cstheme="majorHAnsi"/>
          <w:lang w:val="id-ID"/>
        </w:rPr>
        <w:t xml:space="preserve">In order to support e-Infrastructure, ITB is currently preparing infrastructure for cloud computing. It is expected that in </w:t>
      </w:r>
      <w:r w:rsidR="006F3DD8" w:rsidRPr="0061720B">
        <w:rPr>
          <w:rFonts w:asciiTheme="majorHAnsi" w:hAnsiTheme="majorHAnsi" w:cstheme="majorHAnsi"/>
        </w:rPr>
        <w:t xml:space="preserve">the </w:t>
      </w:r>
      <w:r w:rsidRPr="0061720B">
        <w:rPr>
          <w:rFonts w:asciiTheme="majorHAnsi" w:hAnsiTheme="majorHAnsi" w:cstheme="majorHAnsi"/>
          <w:lang w:val="id-ID"/>
        </w:rPr>
        <w:t>next year the infrastructure can be</w:t>
      </w:r>
      <w:r w:rsidR="006F3DD8" w:rsidRPr="0061720B">
        <w:rPr>
          <w:rFonts w:asciiTheme="majorHAnsi" w:hAnsiTheme="majorHAnsi" w:cstheme="majorHAnsi"/>
        </w:rPr>
        <w:t xml:space="preserve"> </w:t>
      </w:r>
      <w:r w:rsidRPr="0061720B">
        <w:rPr>
          <w:rFonts w:asciiTheme="majorHAnsi" w:hAnsiTheme="majorHAnsi" w:cstheme="majorHAnsi"/>
          <w:lang w:val="id-ID"/>
        </w:rPr>
        <w:t xml:space="preserve">used to provide high performance services for users in ITB, and then expanded </w:t>
      </w:r>
      <w:r w:rsidR="006F3DD8" w:rsidRPr="0061720B">
        <w:rPr>
          <w:rFonts w:asciiTheme="majorHAnsi" w:hAnsiTheme="majorHAnsi" w:cstheme="majorHAnsi"/>
        </w:rPr>
        <w:t>to</w:t>
      </w:r>
      <w:r w:rsidR="006F3DD8" w:rsidRPr="0061720B">
        <w:rPr>
          <w:rFonts w:asciiTheme="majorHAnsi" w:hAnsiTheme="majorHAnsi" w:cstheme="majorHAnsi"/>
          <w:lang w:val="id-ID"/>
        </w:rPr>
        <w:t xml:space="preserve"> </w:t>
      </w:r>
      <w:r w:rsidRPr="0061720B">
        <w:rPr>
          <w:rFonts w:asciiTheme="majorHAnsi" w:hAnsiTheme="majorHAnsi" w:cstheme="majorHAnsi"/>
          <w:lang w:val="id-ID"/>
        </w:rPr>
        <w:t>collaborate with larger communities’ infrastructre so it can be used especially by users in Indonesia.</w:t>
      </w:r>
    </w:p>
    <w:p w14:paraId="22648FB8" w14:textId="3515E619" w:rsidR="00DD6C33" w:rsidRPr="0061720B" w:rsidRDefault="0011248E" w:rsidP="00DD6C33">
      <w:pPr>
        <w:pStyle w:val="Heading1"/>
        <w:rPr>
          <w:rFonts w:asciiTheme="majorHAnsi" w:hAnsiTheme="majorHAnsi" w:cstheme="majorHAnsi"/>
        </w:rPr>
      </w:pPr>
      <w:bookmarkStart w:id="41" w:name="_Toc291179481"/>
      <w:r w:rsidRPr="0061720B">
        <w:rPr>
          <w:rFonts w:asciiTheme="majorHAnsi" w:hAnsiTheme="majorHAnsi" w:cstheme="majorHAnsi"/>
        </w:rPr>
        <w:lastRenderedPageBreak/>
        <w:t>I</w:t>
      </w:r>
      <w:r w:rsidR="00104FBA" w:rsidRPr="0061720B">
        <w:rPr>
          <w:rFonts w:asciiTheme="majorHAnsi" w:hAnsiTheme="majorHAnsi" w:cstheme="majorHAnsi"/>
        </w:rPr>
        <w:t xml:space="preserve">nter-university </w:t>
      </w:r>
      <w:r w:rsidRPr="0061720B">
        <w:rPr>
          <w:rFonts w:asciiTheme="majorHAnsi" w:hAnsiTheme="majorHAnsi" w:cstheme="majorHAnsi"/>
        </w:rPr>
        <w:t>R</w:t>
      </w:r>
      <w:r w:rsidR="00104FBA" w:rsidRPr="0061720B">
        <w:rPr>
          <w:rFonts w:asciiTheme="majorHAnsi" w:hAnsiTheme="majorHAnsi" w:cstheme="majorHAnsi"/>
        </w:rPr>
        <w:t xml:space="preserve">esearch </w:t>
      </w:r>
      <w:r w:rsidRPr="0061720B">
        <w:rPr>
          <w:rFonts w:asciiTheme="majorHAnsi" w:hAnsiTheme="majorHAnsi" w:cstheme="majorHAnsi"/>
        </w:rPr>
        <w:t>I</w:t>
      </w:r>
      <w:r w:rsidR="00104FBA" w:rsidRPr="0061720B">
        <w:rPr>
          <w:rFonts w:asciiTheme="majorHAnsi" w:hAnsiTheme="majorHAnsi" w:cstheme="majorHAnsi"/>
        </w:rPr>
        <w:t xml:space="preserve">nstitute </w:t>
      </w:r>
      <w:r w:rsidRPr="0061720B">
        <w:rPr>
          <w:rFonts w:asciiTheme="majorHAnsi" w:hAnsiTheme="majorHAnsi" w:cstheme="majorHAnsi"/>
        </w:rPr>
        <w:t>C</w:t>
      </w:r>
      <w:r w:rsidR="00104FBA" w:rsidRPr="0061720B">
        <w:rPr>
          <w:rFonts w:asciiTheme="majorHAnsi" w:hAnsiTheme="majorHAnsi" w:cstheme="majorHAnsi"/>
        </w:rPr>
        <w:t xml:space="preserve">orporation </w:t>
      </w:r>
      <w:r w:rsidRPr="0061720B">
        <w:rPr>
          <w:rFonts w:asciiTheme="majorHAnsi" w:hAnsiTheme="majorHAnsi" w:cstheme="majorHAnsi"/>
        </w:rPr>
        <w:t>H</w:t>
      </w:r>
      <w:r w:rsidR="00104FBA" w:rsidRPr="0061720B">
        <w:rPr>
          <w:rFonts w:asciiTheme="majorHAnsi" w:hAnsiTheme="majorHAnsi" w:cstheme="majorHAnsi"/>
        </w:rPr>
        <w:t xml:space="preserve">igh </w:t>
      </w:r>
      <w:r w:rsidRPr="0061720B">
        <w:rPr>
          <w:rFonts w:asciiTheme="majorHAnsi" w:hAnsiTheme="majorHAnsi" w:cstheme="majorHAnsi"/>
        </w:rPr>
        <w:t>E</w:t>
      </w:r>
      <w:r w:rsidR="00104FBA" w:rsidRPr="0061720B">
        <w:rPr>
          <w:rFonts w:asciiTheme="majorHAnsi" w:hAnsiTheme="majorHAnsi" w:cstheme="majorHAnsi"/>
        </w:rPr>
        <w:t xml:space="preserve">nergy </w:t>
      </w:r>
      <w:r w:rsidRPr="0061720B">
        <w:rPr>
          <w:rFonts w:asciiTheme="majorHAnsi" w:hAnsiTheme="majorHAnsi" w:cstheme="majorHAnsi"/>
        </w:rPr>
        <w:t>A</w:t>
      </w:r>
      <w:r w:rsidR="00104FBA" w:rsidRPr="0061720B">
        <w:rPr>
          <w:rFonts w:asciiTheme="majorHAnsi" w:hAnsiTheme="majorHAnsi" w:cstheme="majorHAnsi"/>
        </w:rPr>
        <w:t xml:space="preserve">ccelerator </w:t>
      </w:r>
      <w:r w:rsidRPr="0061720B">
        <w:rPr>
          <w:rFonts w:asciiTheme="majorHAnsi" w:hAnsiTheme="majorHAnsi" w:cstheme="majorHAnsi"/>
        </w:rPr>
        <w:t>R</w:t>
      </w:r>
      <w:r w:rsidR="00104FBA" w:rsidRPr="0061720B">
        <w:rPr>
          <w:rFonts w:asciiTheme="majorHAnsi" w:hAnsiTheme="majorHAnsi" w:cstheme="majorHAnsi"/>
        </w:rPr>
        <w:t xml:space="preserve">esearch </w:t>
      </w:r>
      <w:r w:rsidRPr="0061720B">
        <w:rPr>
          <w:rFonts w:asciiTheme="majorHAnsi" w:hAnsiTheme="majorHAnsi" w:cstheme="majorHAnsi"/>
        </w:rPr>
        <w:t>O</w:t>
      </w:r>
      <w:r w:rsidR="00104FBA" w:rsidRPr="0061720B">
        <w:rPr>
          <w:rFonts w:asciiTheme="majorHAnsi" w:hAnsiTheme="majorHAnsi" w:cstheme="majorHAnsi"/>
        </w:rPr>
        <w:t>rganisation (</w:t>
      </w:r>
      <w:r w:rsidRPr="0061720B">
        <w:rPr>
          <w:rFonts w:asciiTheme="majorHAnsi" w:hAnsiTheme="majorHAnsi" w:cstheme="majorHAnsi"/>
        </w:rPr>
        <w:t>KEK</w:t>
      </w:r>
      <w:r w:rsidR="00104FBA" w:rsidRPr="0061720B">
        <w:rPr>
          <w:rFonts w:asciiTheme="majorHAnsi" w:hAnsiTheme="majorHAnsi" w:cstheme="majorHAnsi"/>
        </w:rPr>
        <w:t>)</w:t>
      </w:r>
      <w:bookmarkEnd w:id="41"/>
    </w:p>
    <w:p w14:paraId="4BDD9535" w14:textId="06FAC306" w:rsidR="00AF4382" w:rsidRPr="0061720B" w:rsidRDefault="00104FBA" w:rsidP="00A57FCD">
      <w:pPr>
        <w:pStyle w:val="Heading2"/>
        <w:rPr>
          <w:rFonts w:asciiTheme="majorHAnsi" w:hAnsiTheme="majorHAnsi" w:cstheme="majorHAnsi"/>
        </w:rPr>
      </w:pPr>
      <w:bookmarkStart w:id="42" w:name="_Toc291179482"/>
      <w:r w:rsidRPr="0061720B">
        <w:rPr>
          <w:rFonts w:asciiTheme="majorHAnsi" w:hAnsiTheme="majorHAnsi" w:cstheme="majorHAnsi"/>
        </w:rPr>
        <w:t>Introduction</w:t>
      </w:r>
      <w:bookmarkEnd w:id="42"/>
    </w:p>
    <w:p w14:paraId="07C8EEF1" w14:textId="59CE5BF2" w:rsidR="00104FBA" w:rsidRPr="0061720B" w:rsidRDefault="00104FBA" w:rsidP="00104FBA">
      <w:pPr>
        <w:pStyle w:val="HTMLPreformatted"/>
        <w:jc w:val="both"/>
        <w:rPr>
          <w:rFonts w:asciiTheme="majorHAnsi" w:hAnsiTheme="majorHAnsi" w:cstheme="majorHAnsi"/>
          <w:sz w:val="22"/>
          <w:szCs w:val="22"/>
        </w:rPr>
      </w:pPr>
      <w:r w:rsidRPr="0061720B">
        <w:rPr>
          <w:rFonts w:asciiTheme="majorHAnsi" w:hAnsiTheme="majorHAnsi" w:cstheme="majorHAnsi"/>
          <w:sz w:val="22"/>
          <w:szCs w:val="22"/>
        </w:rPr>
        <w:t xml:space="preserve">On March 11, 2011, </w:t>
      </w:r>
      <w:r w:rsidR="008460A8" w:rsidRPr="0061720B">
        <w:rPr>
          <w:rFonts w:asciiTheme="majorHAnsi" w:hAnsiTheme="majorHAnsi" w:cstheme="majorHAnsi"/>
          <w:sz w:val="22"/>
          <w:szCs w:val="22"/>
        </w:rPr>
        <w:t>a</w:t>
      </w:r>
      <w:r w:rsidRPr="0061720B">
        <w:rPr>
          <w:rFonts w:asciiTheme="majorHAnsi" w:hAnsiTheme="majorHAnsi" w:cstheme="majorHAnsi"/>
          <w:sz w:val="22"/>
          <w:szCs w:val="22"/>
        </w:rPr>
        <w:t xml:space="preserve"> very large scale earthquake happe</w:t>
      </w:r>
      <w:r w:rsidR="00EB5AE3" w:rsidRPr="0061720B">
        <w:rPr>
          <w:rFonts w:asciiTheme="majorHAnsi" w:hAnsiTheme="majorHAnsi" w:cstheme="majorHAnsi"/>
          <w:sz w:val="22"/>
          <w:szCs w:val="22"/>
        </w:rPr>
        <w:t>ne</w:t>
      </w:r>
      <w:r w:rsidRPr="0061720B">
        <w:rPr>
          <w:rFonts w:asciiTheme="majorHAnsi" w:hAnsiTheme="majorHAnsi" w:cstheme="majorHAnsi"/>
          <w:sz w:val="22"/>
          <w:szCs w:val="22"/>
        </w:rPr>
        <w:t xml:space="preserve">d in Japan. More than 20,000 people </w:t>
      </w:r>
      <w:r w:rsidR="00EB5AE3" w:rsidRPr="0061720B">
        <w:rPr>
          <w:rFonts w:asciiTheme="majorHAnsi" w:hAnsiTheme="majorHAnsi" w:cstheme="majorHAnsi"/>
          <w:sz w:val="22"/>
          <w:szCs w:val="22"/>
        </w:rPr>
        <w:t xml:space="preserve">have been </w:t>
      </w:r>
      <w:r w:rsidRPr="0061720B">
        <w:rPr>
          <w:rFonts w:asciiTheme="majorHAnsi" w:hAnsiTheme="majorHAnsi" w:cstheme="majorHAnsi"/>
          <w:sz w:val="22"/>
          <w:szCs w:val="22"/>
        </w:rPr>
        <w:t xml:space="preserve">killed mainly by tsunami and the country is facing </w:t>
      </w:r>
      <w:r w:rsidR="00EB5AE3" w:rsidRPr="0061720B">
        <w:rPr>
          <w:rFonts w:asciiTheme="majorHAnsi" w:hAnsiTheme="majorHAnsi" w:cstheme="majorHAnsi"/>
          <w:sz w:val="22"/>
          <w:szCs w:val="22"/>
        </w:rPr>
        <w:t xml:space="preserve">many </w:t>
      </w:r>
      <w:r w:rsidRPr="0061720B">
        <w:rPr>
          <w:rFonts w:asciiTheme="majorHAnsi" w:hAnsiTheme="majorHAnsi" w:cstheme="majorHAnsi"/>
          <w:sz w:val="22"/>
          <w:szCs w:val="22"/>
        </w:rPr>
        <w:t>difficulties. The biggest impact on the research activities are lack of</w:t>
      </w:r>
      <w:r w:rsidR="00EB5AE3" w:rsidRPr="0061720B">
        <w:rPr>
          <w:rFonts w:asciiTheme="majorHAnsi" w:hAnsiTheme="majorHAnsi" w:cstheme="majorHAnsi"/>
          <w:sz w:val="22"/>
          <w:szCs w:val="22"/>
        </w:rPr>
        <w:t xml:space="preserve"> an</w:t>
      </w:r>
      <w:r w:rsidRPr="0061720B">
        <w:rPr>
          <w:rFonts w:asciiTheme="majorHAnsi" w:hAnsiTheme="majorHAnsi" w:cstheme="majorHAnsi"/>
          <w:sz w:val="22"/>
          <w:szCs w:val="22"/>
        </w:rPr>
        <w:t xml:space="preserve"> electric power supply. Japan </w:t>
      </w:r>
      <w:r w:rsidR="00EB5AE3" w:rsidRPr="0061720B">
        <w:rPr>
          <w:rFonts w:asciiTheme="majorHAnsi" w:hAnsiTheme="majorHAnsi" w:cstheme="majorHAnsi"/>
          <w:sz w:val="22"/>
          <w:szCs w:val="22"/>
        </w:rPr>
        <w:t>h</w:t>
      </w:r>
      <w:r w:rsidRPr="0061720B">
        <w:rPr>
          <w:rFonts w:asciiTheme="majorHAnsi" w:hAnsiTheme="majorHAnsi" w:cstheme="majorHAnsi"/>
          <w:sz w:val="22"/>
          <w:szCs w:val="22"/>
        </w:rPr>
        <w:t>as two independent power Grid systems and they are not compatible because of the difference of frequencies of AC.</w:t>
      </w:r>
    </w:p>
    <w:p w14:paraId="4283424E" w14:textId="77777777" w:rsidR="00104FBA" w:rsidRPr="0061720B" w:rsidRDefault="00104FBA" w:rsidP="00104FBA">
      <w:pPr>
        <w:pStyle w:val="HTMLPreformatted"/>
        <w:jc w:val="both"/>
        <w:rPr>
          <w:rFonts w:asciiTheme="majorHAnsi" w:hAnsiTheme="majorHAnsi" w:cstheme="majorHAnsi"/>
          <w:sz w:val="22"/>
          <w:szCs w:val="22"/>
        </w:rPr>
      </w:pPr>
    </w:p>
    <w:p w14:paraId="4093915D" w14:textId="51483A89" w:rsidR="00104FBA" w:rsidRPr="0061720B" w:rsidRDefault="00104FBA" w:rsidP="00104FBA">
      <w:pPr>
        <w:pStyle w:val="HTMLPreformatted"/>
        <w:jc w:val="both"/>
        <w:rPr>
          <w:rFonts w:asciiTheme="majorHAnsi" w:hAnsiTheme="majorHAnsi" w:cstheme="majorHAnsi"/>
          <w:sz w:val="22"/>
          <w:szCs w:val="22"/>
        </w:rPr>
      </w:pPr>
      <w:r w:rsidRPr="0061720B">
        <w:rPr>
          <w:rFonts w:asciiTheme="majorHAnsi" w:hAnsiTheme="majorHAnsi" w:cstheme="majorHAnsi"/>
          <w:sz w:val="22"/>
          <w:szCs w:val="22"/>
        </w:rPr>
        <w:t xml:space="preserve">KEK has not </w:t>
      </w:r>
      <w:r w:rsidR="008460A8" w:rsidRPr="0061720B">
        <w:rPr>
          <w:rFonts w:asciiTheme="majorHAnsi" w:hAnsiTheme="majorHAnsi" w:cstheme="majorHAnsi"/>
          <w:sz w:val="22"/>
          <w:szCs w:val="22"/>
        </w:rPr>
        <w:t xml:space="preserve">been </w:t>
      </w:r>
      <w:r w:rsidRPr="0061720B">
        <w:rPr>
          <w:rFonts w:asciiTheme="majorHAnsi" w:hAnsiTheme="majorHAnsi" w:cstheme="majorHAnsi"/>
          <w:sz w:val="22"/>
          <w:szCs w:val="22"/>
        </w:rPr>
        <w:t xml:space="preserve">supplied </w:t>
      </w:r>
      <w:r w:rsidR="008460A8" w:rsidRPr="0061720B">
        <w:rPr>
          <w:rFonts w:asciiTheme="majorHAnsi" w:hAnsiTheme="majorHAnsi" w:cstheme="majorHAnsi"/>
          <w:sz w:val="22"/>
          <w:szCs w:val="22"/>
        </w:rPr>
        <w:t xml:space="preserve">with </w:t>
      </w:r>
      <w:r w:rsidRPr="0061720B">
        <w:rPr>
          <w:rFonts w:asciiTheme="majorHAnsi" w:hAnsiTheme="majorHAnsi" w:cstheme="majorHAnsi"/>
          <w:sz w:val="22"/>
          <w:szCs w:val="22"/>
        </w:rPr>
        <w:t xml:space="preserve">enough electric power to </w:t>
      </w:r>
      <w:r w:rsidR="008460A8" w:rsidRPr="0061720B">
        <w:rPr>
          <w:rFonts w:asciiTheme="majorHAnsi" w:hAnsiTheme="majorHAnsi" w:cstheme="majorHAnsi"/>
          <w:sz w:val="22"/>
          <w:szCs w:val="22"/>
        </w:rPr>
        <w:t>fully operate the</w:t>
      </w:r>
      <w:r w:rsidRPr="0061720B">
        <w:rPr>
          <w:rFonts w:asciiTheme="majorHAnsi" w:hAnsiTheme="majorHAnsi" w:cstheme="majorHAnsi"/>
          <w:sz w:val="22"/>
          <w:szCs w:val="22"/>
        </w:rPr>
        <w:t xml:space="preserve"> computer systems. Essential services such as CA, VOMS, VOMRS, and LFC are under operation. We expect that this situation will not improve</w:t>
      </w:r>
      <w:r w:rsidR="008460A8" w:rsidRPr="0061720B">
        <w:rPr>
          <w:rFonts w:asciiTheme="majorHAnsi" w:hAnsiTheme="majorHAnsi" w:cstheme="majorHAnsi"/>
          <w:sz w:val="22"/>
          <w:szCs w:val="22"/>
        </w:rPr>
        <w:t xml:space="preserve"> for at least a year</w:t>
      </w:r>
      <w:r w:rsidRPr="0061720B">
        <w:rPr>
          <w:rFonts w:asciiTheme="majorHAnsi" w:hAnsiTheme="majorHAnsi" w:cstheme="majorHAnsi"/>
          <w:sz w:val="22"/>
          <w:szCs w:val="22"/>
        </w:rPr>
        <w:t>. Grid technologies will be essential to access computer resources in the different region</w:t>
      </w:r>
      <w:r w:rsidR="00B07BD7" w:rsidRPr="0061720B">
        <w:rPr>
          <w:rFonts w:asciiTheme="majorHAnsi" w:hAnsiTheme="majorHAnsi" w:cstheme="majorHAnsi"/>
          <w:sz w:val="22"/>
          <w:szCs w:val="22"/>
        </w:rPr>
        <w:t>s</w:t>
      </w:r>
      <w:r w:rsidRPr="0061720B">
        <w:rPr>
          <w:rFonts w:asciiTheme="majorHAnsi" w:hAnsiTheme="majorHAnsi" w:cstheme="majorHAnsi"/>
          <w:sz w:val="22"/>
          <w:szCs w:val="22"/>
        </w:rPr>
        <w:t xml:space="preserve"> of Japan or world</w:t>
      </w:r>
      <w:r w:rsidR="00B07BD7" w:rsidRPr="0061720B">
        <w:rPr>
          <w:rFonts w:asciiTheme="majorHAnsi" w:hAnsiTheme="majorHAnsi" w:cstheme="majorHAnsi"/>
          <w:sz w:val="22"/>
          <w:szCs w:val="22"/>
        </w:rPr>
        <w:t>-</w:t>
      </w:r>
      <w:r w:rsidRPr="0061720B">
        <w:rPr>
          <w:rFonts w:asciiTheme="majorHAnsi" w:hAnsiTheme="majorHAnsi" w:cstheme="majorHAnsi"/>
          <w:sz w:val="22"/>
          <w:szCs w:val="22"/>
        </w:rPr>
        <w:t>wide. We will discuss the solution with the collaborating institutes to find a solution.</w:t>
      </w:r>
    </w:p>
    <w:p w14:paraId="15A84341" w14:textId="77777777" w:rsidR="00104FBA" w:rsidRPr="0061720B" w:rsidRDefault="00104FBA" w:rsidP="0011248E">
      <w:pPr>
        <w:pStyle w:val="Heading2"/>
        <w:rPr>
          <w:rFonts w:asciiTheme="majorHAnsi" w:hAnsiTheme="majorHAnsi" w:cstheme="majorHAnsi"/>
        </w:rPr>
      </w:pPr>
      <w:bookmarkStart w:id="43" w:name="_Toc290048089"/>
      <w:bookmarkStart w:id="44" w:name="_Toc291179483"/>
      <w:r w:rsidRPr="0061720B">
        <w:rPr>
          <w:rFonts w:asciiTheme="majorHAnsi" w:hAnsiTheme="majorHAnsi" w:cstheme="majorHAnsi"/>
        </w:rPr>
        <w:t>Activity Summary</w:t>
      </w:r>
      <w:bookmarkEnd w:id="43"/>
      <w:bookmarkEnd w:id="44"/>
    </w:p>
    <w:p w14:paraId="7328C816" w14:textId="77777777" w:rsidR="00104FBA" w:rsidRPr="0061720B" w:rsidRDefault="00104FBA" w:rsidP="0011248E">
      <w:pPr>
        <w:pStyle w:val="Heading3"/>
        <w:rPr>
          <w:rFonts w:asciiTheme="majorHAnsi" w:hAnsiTheme="majorHAnsi" w:cstheme="majorHAnsi"/>
        </w:rPr>
      </w:pPr>
      <w:bookmarkStart w:id="45" w:name="_Toc290048090"/>
      <w:bookmarkStart w:id="46" w:name="_Toc291179484"/>
      <w:r w:rsidRPr="0061720B">
        <w:rPr>
          <w:rFonts w:asciiTheme="majorHAnsi" w:hAnsiTheme="majorHAnsi" w:cstheme="majorHAnsi"/>
        </w:rPr>
        <w:t>WP4 – SA1 Operations</w:t>
      </w:r>
      <w:bookmarkEnd w:id="45"/>
      <w:bookmarkEnd w:id="46"/>
      <w:r w:rsidRPr="0061720B">
        <w:rPr>
          <w:rFonts w:asciiTheme="majorHAnsi" w:hAnsiTheme="majorHAnsi" w:cstheme="majorHAnsi"/>
        </w:rPr>
        <w:t xml:space="preserve"> </w:t>
      </w:r>
    </w:p>
    <w:p w14:paraId="7E90EC06" w14:textId="29FB415B" w:rsidR="00104FBA" w:rsidRPr="0061720B" w:rsidRDefault="00104FBA" w:rsidP="00104FBA">
      <w:pPr>
        <w:pStyle w:val="HTMLPreformatted"/>
        <w:jc w:val="both"/>
        <w:rPr>
          <w:rFonts w:asciiTheme="majorHAnsi" w:hAnsiTheme="majorHAnsi" w:cstheme="majorHAnsi"/>
          <w:sz w:val="22"/>
          <w:szCs w:val="22"/>
        </w:rPr>
      </w:pPr>
      <w:r w:rsidRPr="0061720B">
        <w:rPr>
          <w:rFonts w:asciiTheme="majorHAnsi" w:hAnsiTheme="majorHAnsi" w:cstheme="majorHAnsi"/>
          <w:sz w:val="22"/>
          <w:szCs w:val="22"/>
        </w:rPr>
        <w:t xml:space="preserve">Before the earthquake, two </w:t>
      </w:r>
      <w:proofErr w:type="spellStart"/>
      <w:r w:rsidRPr="0061720B">
        <w:rPr>
          <w:rFonts w:asciiTheme="majorHAnsi" w:hAnsiTheme="majorHAnsi" w:cstheme="majorHAnsi"/>
          <w:sz w:val="22"/>
          <w:szCs w:val="22"/>
        </w:rPr>
        <w:t>gLites</w:t>
      </w:r>
      <w:proofErr w:type="spellEnd"/>
      <w:r w:rsidRPr="0061720B">
        <w:rPr>
          <w:rFonts w:asciiTheme="majorHAnsi" w:hAnsiTheme="majorHAnsi" w:cstheme="majorHAnsi"/>
          <w:sz w:val="22"/>
          <w:szCs w:val="22"/>
        </w:rPr>
        <w:t xml:space="preserve"> sites were operated at KEK, one for the production and the other for R&amp;D. The production site was the second largest in Asia and used by Belle/Belle II and ILC collaborations mainly. Unfortunately, we could not retrieve any operation parameters, statistics no</w:t>
      </w:r>
      <w:r w:rsidR="00B07BD7" w:rsidRPr="0061720B">
        <w:rPr>
          <w:rFonts w:asciiTheme="majorHAnsi" w:hAnsiTheme="majorHAnsi" w:cstheme="majorHAnsi"/>
          <w:sz w:val="22"/>
          <w:szCs w:val="22"/>
        </w:rPr>
        <w:t>r</w:t>
      </w:r>
      <w:r w:rsidRPr="0061720B">
        <w:rPr>
          <w:rFonts w:asciiTheme="majorHAnsi" w:hAnsiTheme="majorHAnsi" w:cstheme="majorHAnsi"/>
          <w:sz w:val="22"/>
          <w:szCs w:val="22"/>
        </w:rPr>
        <w:t xml:space="preserve"> accounting information at this moment. We hope </w:t>
      </w:r>
      <w:r w:rsidR="00B07BD7" w:rsidRPr="0061720B">
        <w:rPr>
          <w:rFonts w:asciiTheme="majorHAnsi" w:hAnsiTheme="majorHAnsi" w:cstheme="majorHAnsi"/>
          <w:sz w:val="22"/>
          <w:szCs w:val="22"/>
        </w:rPr>
        <w:t xml:space="preserve">for an </w:t>
      </w:r>
      <w:r w:rsidRPr="0061720B">
        <w:rPr>
          <w:rFonts w:asciiTheme="majorHAnsi" w:hAnsiTheme="majorHAnsi" w:cstheme="majorHAnsi"/>
          <w:sz w:val="22"/>
          <w:szCs w:val="22"/>
        </w:rPr>
        <w:t>earl</w:t>
      </w:r>
      <w:r w:rsidR="00B07BD7" w:rsidRPr="0061720B">
        <w:rPr>
          <w:rFonts w:asciiTheme="majorHAnsi" w:hAnsiTheme="majorHAnsi" w:cstheme="majorHAnsi"/>
          <w:sz w:val="22"/>
          <w:szCs w:val="22"/>
        </w:rPr>
        <w:t>y</w:t>
      </w:r>
      <w:r w:rsidRPr="0061720B">
        <w:rPr>
          <w:rFonts w:asciiTheme="majorHAnsi" w:hAnsiTheme="majorHAnsi" w:cstheme="majorHAnsi"/>
          <w:sz w:val="22"/>
          <w:szCs w:val="22"/>
        </w:rPr>
        <w:t xml:space="preserve"> recovery of the electric power situation around KEK.</w:t>
      </w:r>
    </w:p>
    <w:p w14:paraId="1AB0F8CE" w14:textId="17FB675C" w:rsidR="002606A3" w:rsidRPr="0061720B" w:rsidRDefault="0011248E" w:rsidP="00DD6C33">
      <w:pPr>
        <w:pStyle w:val="Heading1"/>
        <w:rPr>
          <w:rFonts w:asciiTheme="majorHAnsi" w:hAnsiTheme="majorHAnsi" w:cstheme="majorHAnsi"/>
        </w:rPr>
      </w:pPr>
      <w:bookmarkStart w:id="47" w:name="_Toc291179485"/>
      <w:r w:rsidRPr="0061720B">
        <w:rPr>
          <w:rFonts w:asciiTheme="majorHAnsi" w:hAnsiTheme="majorHAnsi" w:cstheme="majorHAnsi"/>
        </w:rPr>
        <w:lastRenderedPageBreak/>
        <w:t>K</w:t>
      </w:r>
      <w:r w:rsidR="00F915BA" w:rsidRPr="0061720B">
        <w:rPr>
          <w:rFonts w:asciiTheme="majorHAnsi" w:hAnsiTheme="majorHAnsi" w:cstheme="majorHAnsi"/>
        </w:rPr>
        <w:t xml:space="preserve">orea </w:t>
      </w:r>
      <w:r w:rsidRPr="0061720B">
        <w:rPr>
          <w:rFonts w:asciiTheme="majorHAnsi" w:hAnsiTheme="majorHAnsi" w:cstheme="majorHAnsi"/>
        </w:rPr>
        <w:t>I</w:t>
      </w:r>
      <w:r w:rsidR="00F915BA" w:rsidRPr="0061720B">
        <w:rPr>
          <w:rFonts w:asciiTheme="majorHAnsi" w:hAnsiTheme="majorHAnsi" w:cstheme="majorHAnsi"/>
        </w:rPr>
        <w:t xml:space="preserve">nstitute of </w:t>
      </w:r>
      <w:r w:rsidRPr="0061720B">
        <w:rPr>
          <w:rFonts w:asciiTheme="majorHAnsi" w:hAnsiTheme="majorHAnsi" w:cstheme="majorHAnsi"/>
        </w:rPr>
        <w:t>S</w:t>
      </w:r>
      <w:r w:rsidR="00F915BA" w:rsidRPr="0061720B">
        <w:rPr>
          <w:rFonts w:asciiTheme="majorHAnsi" w:hAnsiTheme="majorHAnsi" w:cstheme="majorHAnsi"/>
        </w:rPr>
        <w:t xml:space="preserve">cience and </w:t>
      </w:r>
      <w:r w:rsidRPr="0061720B">
        <w:rPr>
          <w:rFonts w:asciiTheme="majorHAnsi" w:hAnsiTheme="majorHAnsi" w:cstheme="majorHAnsi"/>
        </w:rPr>
        <w:t>T</w:t>
      </w:r>
      <w:r w:rsidR="00F915BA" w:rsidRPr="0061720B">
        <w:rPr>
          <w:rFonts w:asciiTheme="majorHAnsi" w:hAnsiTheme="majorHAnsi" w:cstheme="majorHAnsi"/>
        </w:rPr>
        <w:t xml:space="preserve">echnology </w:t>
      </w:r>
      <w:r w:rsidRPr="0061720B">
        <w:rPr>
          <w:rFonts w:asciiTheme="majorHAnsi" w:hAnsiTheme="majorHAnsi" w:cstheme="majorHAnsi"/>
        </w:rPr>
        <w:t>I</w:t>
      </w:r>
      <w:r w:rsidR="00F915BA" w:rsidRPr="0061720B">
        <w:rPr>
          <w:rFonts w:asciiTheme="majorHAnsi" w:hAnsiTheme="majorHAnsi" w:cstheme="majorHAnsi"/>
        </w:rPr>
        <w:t>nformation (</w:t>
      </w:r>
      <w:r w:rsidRPr="0061720B">
        <w:rPr>
          <w:rFonts w:asciiTheme="majorHAnsi" w:hAnsiTheme="majorHAnsi" w:cstheme="majorHAnsi"/>
        </w:rPr>
        <w:t>KISTI</w:t>
      </w:r>
      <w:r w:rsidR="00F915BA" w:rsidRPr="0061720B">
        <w:rPr>
          <w:rFonts w:asciiTheme="majorHAnsi" w:hAnsiTheme="majorHAnsi" w:cstheme="majorHAnsi"/>
        </w:rPr>
        <w:t>)</w:t>
      </w:r>
      <w:bookmarkEnd w:id="47"/>
    </w:p>
    <w:p w14:paraId="1419E6E2" w14:textId="3D4CD8DD" w:rsidR="005F0584" w:rsidRPr="0061720B" w:rsidRDefault="00F915BA" w:rsidP="00A57FCD">
      <w:pPr>
        <w:pStyle w:val="Heading2"/>
        <w:rPr>
          <w:rFonts w:asciiTheme="majorHAnsi" w:hAnsiTheme="majorHAnsi" w:cstheme="majorHAnsi"/>
        </w:rPr>
      </w:pPr>
      <w:bookmarkStart w:id="48" w:name="_Toc291179486"/>
      <w:r w:rsidRPr="0061720B">
        <w:rPr>
          <w:rFonts w:asciiTheme="majorHAnsi" w:hAnsiTheme="majorHAnsi" w:cstheme="majorHAnsi"/>
        </w:rPr>
        <w:t>Introduction</w:t>
      </w:r>
      <w:bookmarkEnd w:id="48"/>
    </w:p>
    <w:p w14:paraId="56A28AA0" w14:textId="6FE79442" w:rsidR="00F915BA" w:rsidRPr="0061720B" w:rsidRDefault="00F915BA" w:rsidP="00F915BA">
      <w:pPr>
        <w:rPr>
          <w:rFonts w:asciiTheme="majorHAnsi" w:eastAsia="Malgun Gothic" w:hAnsiTheme="majorHAnsi" w:cstheme="majorHAnsi"/>
          <w:i/>
          <w:iCs/>
          <w:lang w:eastAsia="ko-KR"/>
        </w:rPr>
      </w:pPr>
      <w:r w:rsidRPr="0061720B">
        <w:rPr>
          <w:rFonts w:asciiTheme="majorHAnsi" w:hAnsiTheme="majorHAnsi" w:cstheme="majorHAnsi"/>
        </w:rPr>
        <w:t>The last year of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has been a good year</w:t>
      </w:r>
      <w:r w:rsidRPr="0061720B">
        <w:rPr>
          <w:rFonts w:asciiTheme="majorHAnsi" w:eastAsia="Malgun Gothic" w:hAnsiTheme="majorHAnsi" w:cstheme="majorHAnsi"/>
          <w:lang w:eastAsia="ko-KR"/>
        </w:rPr>
        <w:t xml:space="preserve"> for KISTI especially in terms of providing a reliable Grid Infrastructure. KISTI signed a WLCG </w:t>
      </w:r>
      <w:proofErr w:type="spellStart"/>
      <w:r w:rsidRPr="0061720B">
        <w:rPr>
          <w:rFonts w:asciiTheme="majorHAnsi" w:eastAsia="Malgun Gothic" w:hAnsiTheme="majorHAnsi" w:cstheme="majorHAnsi"/>
          <w:lang w:eastAsia="ko-KR"/>
        </w:rPr>
        <w:t>MoU</w:t>
      </w:r>
      <w:proofErr w:type="spellEnd"/>
      <w:r w:rsidRPr="0061720B">
        <w:rPr>
          <w:rFonts w:asciiTheme="majorHAnsi" w:eastAsia="Malgun Gothic" w:hAnsiTheme="majorHAnsi" w:cstheme="majorHAnsi"/>
          <w:lang w:eastAsia="ko-KR"/>
        </w:rPr>
        <w:t xml:space="preserve"> Agreement with CERN in 2007 to serve as an official Tier-2 for the </w:t>
      </w:r>
      <w:smartTag w:uri="urn:schemas-microsoft-com:office:smarttags" w:element="City">
        <w:r w:rsidRPr="0061720B">
          <w:rPr>
            <w:rFonts w:asciiTheme="majorHAnsi" w:eastAsia="Malgun Gothic" w:hAnsiTheme="majorHAnsi" w:cstheme="majorHAnsi"/>
            <w:lang w:eastAsia="ko-KR"/>
          </w:rPr>
          <w:t>ALICE</w:t>
        </w:r>
      </w:smartTag>
      <w:r w:rsidRPr="0061720B">
        <w:rPr>
          <w:rFonts w:asciiTheme="majorHAnsi" w:eastAsia="Malgun Gothic" w:hAnsiTheme="majorHAnsi" w:cstheme="majorHAnsi"/>
          <w:lang w:eastAsia="ko-KR"/>
        </w:rPr>
        <w:t xml:space="preserve"> experiment, pledging to provide a 150KSI2K in CPUs and 50TB of disk storage dedicated to </w:t>
      </w:r>
      <w:smartTag w:uri="urn:schemas-microsoft-com:office:smarttags" w:element="City">
        <w:smartTag w:uri="urn:schemas-microsoft-com:office:smarttags" w:element="place">
          <w:r w:rsidRPr="0061720B">
            <w:rPr>
              <w:rFonts w:asciiTheme="majorHAnsi" w:eastAsia="Malgun Gothic" w:hAnsiTheme="majorHAnsi" w:cstheme="majorHAnsi"/>
              <w:lang w:eastAsia="ko-KR"/>
            </w:rPr>
            <w:t>ALICE</w:t>
          </w:r>
        </w:smartTag>
      </w:smartTag>
      <w:r w:rsidRPr="0061720B">
        <w:rPr>
          <w:rFonts w:asciiTheme="majorHAnsi" w:eastAsia="Malgun Gothic" w:hAnsiTheme="majorHAnsi" w:cstheme="majorHAnsi"/>
          <w:lang w:eastAsia="ko-KR"/>
        </w:rPr>
        <w:t xml:space="preserve"> computing. Regarding the CPU provision, for the last six months, KISTI has provided an average of 161% of what it was supposed to deliver in the WLCG </w:t>
      </w:r>
      <w:proofErr w:type="spellStart"/>
      <w:r w:rsidRPr="0061720B">
        <w:rPr>
          <w:rFonts w:asciiTheme="majorHAnsi" w:eastAsia="Malgun Gothic" w:hAnsiTheme="majorHAnsi" w:cstheme="majorHAnsi"/>
          <w:lang w:eastAsia="ko-KR"/>
        </w:rPr>
        <w:t>MoU</w:t>
      </w:r>
      <w:proofErr w:type="spellEnd"/>
      <w:r w:rsidRPr="0061720B">
        <w:rPr>
          <w:rFonts w:asciiTheme="majorHAnsi" w:eastAsia="Malgun Gothic" w:hAnsiTheme="majorHAnsi" w:cstheme="majorHAnsi"/>
          <w:lang w:eastAsia="ko-KR"/>
        </w:rPr>
        <w:t xml:space="preserve"> in (See the top blue line in Figure 1). Regarding the disk storage delivery, we installed 20 </w:t>
      </w:r>
      <w:proofErr w:type="spellStart"/>
      <w:r w:rsidRPr="0061720B">
        <w:rPr>
          <w:rFonts w:asciiTheme="majorHAnsi" w:eastAsia="Malgun Gothic" w:hAnsiTheme="majorHAnsi" w:cstheme="majorHAnsi"/>
          <w:lang w:eastAsia="ko-KR"/>
        </w:rPr>
        <w:t>TBytes</w:t>
      </w:r>
      <w:proofErr w:type="spellEnd"/>
      <w:r w:rsidRPr="0061720B">
        <w:rPr>
          <w:rFonts w:asciiTheme="majorHAnsi" w:eastAsia="Malgun Gothic" w:hAnsiTheme="majorHAnsi" w:cstheme="majorHAnsi"/>
          <w:lang w:eastAsia="ko-KR"/>
        </w:rPr>
        <w:t xml:space="preserve"> more for the KISTI ALICE Tier-2 so that we have finally fulfilled our pledge of 50 TB of disk storage dedicated to </w:t>
      </w:r>
      <w:smartTag w:uri="urn:schemas-microsoft-com:office:smarttags" w:element="City">
        <w:smartTag w:uri="urn:schemas-microsoft-com:office:smarttags" w:element="place">
          <w:r w:rsidRPr="0061720B">
            <w:rPr>
              <w:rFonts w:asciiTheme="majorHAnsi" w:eastAsia="Malgun Gothic" w:hAnsiTheme="majorHAnsi" w:cstheme="majorHAnsi"/>
              <w:lang w:eastAsia="ko-KR"/>
            </w:rPr>
            <w:t>ALICE</w:t>
          </w:r>
        </w:smartTag>
      </w:smartTag>
      <w:r w:rsidRPr="0061720B">
        <w:rPr>
          <w:rFonts w:asciiTheme="majorHAnsi" w:eastAsia="Malgun Gothic" w:hAnsiTheme="majorHAnsi" w:cstheme="majorHAnsi"/>
          <w:lang w:eastAsia="ko-KR"/>
        </w:rPr>
        <w:t xml:space="preserve">. In </w:t>
      </w:r>
      <w:r w:rsidR="00E27BA1" w:rsidRPr="0061720B">
        <w:rPr>
          <w:rFonts w:asciiTheme="majorHAnsi" w:eastAsia="Malgun Gothic" w:hAnsiTheme="majorHAnsi" w:cstheme="majorHAnsi"/>
          <w:lang w:eastAsia="ko-KR"/>
        </w:rPr>
        <w:t>g</w:t>
      </w:r>
      <w:r w:rsidRPr="0061720B">
        <w:rPr>
          <w:rFonts w:asciiTheme="majorHAnsi" w:eastAsia="Malgun Gothic" w:hAnsiTheme="majorHAnsi" w:cstheme="majorHAnsi"/>
          <w:lang w:eastAsia="ko-KR"/>
        </w:rPr>
        <w:t xml:space="preserve">eneral, last year, KISTI has served as a stable and reliable site. For example, as can be seen in the red line in Figure1, KISTI has been providing an average of 96% in the service availability and reliability for the past six months. (See the red line in </w:t>
      </w:r>
      <w:r w:rsidR="007F3D61" w:rsidRPr="0061720B">
        <w:rPr>
          <w:rFonts w:asciiTheme="majorHAnsi" w:eastAsia="Malgun Gothic" w:hAnsiTheme="majorHAnsi" w:cstheme="majorHAnsi"/>
          <w:lang w:eastAsia="ko-KR"/>
        </w:rPr>
        <w:fldChar w:fldCharType="begin"/>
      </w:r>
      <w:r w:rsidR="007F3D61" w:rsidRPr="0061720B">
        <w:rPr>
          <w:rFonts w:asciiTheme="majorHAnsi" w:eastAsia="Malgun Gothic" w:hAnsiTheme="majorHAnsi" w:cstheme="majorHAnsi"/>
          <w:lang w:eastAsia="ko-KR"/>
        </w:rPr>
        <w:instrText xml:space="preserve"> REF _Ref291164634 \h </w:instrText>
      </w:r>
      <w:r w:rsidR="007F3D61" w:rsidRPr="0061720B">
        <w:rPr>
          <w:rFonts w:asciiTheme="majorHAnsi" w:eastAsia="Malgun Gothic" w:hAnsiTheme="majorHAnsi" w:cstheme="majorHAnsi"/>
          <w:lang w:eastAsia="ko-KR"/>
        </w:rPr>
      </w:r>
      <w:r w:rsidR="0061720B">
        <w:rPr>
          <w:rFonts w:asciiTheme="majorHAnsi" w:eastAsia="Malgun Gothic" w:hAnsiTheme="majorHAnsi" w:cstheme="majorHAnsi"/>
          <w:lang w:eastAsia="ko-KR"/>
        </w:rPr>
        <w:instrText xml:space="preserve"> \* MERGEFORMAT </w:instrText>
      </w:r>
      <w:r w:rsidR="007F3D61" w:rsidRPr="0061720B">
        <w:rPr>
          <w:rFonts w:asciiTheme="majorHAnsi" w:eastAsia="Malgun Gothic" w:hAnsiTheme="majorHAnsi" w:cstheme="majorHAnsi"/>
          <w:lang w:eastAsia="ko-KR"/>
        </w:rPr>
        <w:fldChar w:fldCharType="separate"/>
      </w:r>
      <w:r w:rsidR="007F3D61" w:rsidRPr="0061720B">
        <w:rPr>
          <w:rFonts w:asciiTheme="majorHAnsi" w:hAnsiTheme="majorHAnsi" w:cstheme="majorHAnsi"/>
        </w:rPr>
        <w:t xml:space="preserve">Figure </w:t>
      </w:r>
      <w:r w:rsidR="007F3D61" w:rsidRPr="0061720B">
        <w:rPr>
          <w:rFonts w:asciiTheme="majorHAnsi" w:hAnsiTheme="majorHAnsi" w:cstheme="majorHAnsi"/>
          <w:noProof/>
        </w:rPr>
        <w:t>2</w:t>
      </w:r>
      <w:r w:rsidR="007F3D61" w:rsidRPr="0061720B">
        <w:rPr>
          <w:rFonts w:asciiTheme="majorHAnsi" w:eastAsia="Malgun Gothic" w:hAnsiTheme="majorHAnsi" w:cstheme="majorHAnsi"/>
          <w:lang w:eastAsia="ko-KR"/>
        </w:rPr>
        <w:fldChar w:fldCharType="end"/>
      </w:r>
      <w:r w:rsidRPr="0061720B">
        <w:rPr>
          <w:rFonts w:asciiTheme="majorHAnsi" w:eastAsia="Malgun Gothic" w:hAnsiTheme="majorHAnsi" w:cstheme="majorHAnsi"/>
          <w:lang w:eastAsia="ko-KR"/>
        </w:rPr>
        <w:t xml:space="preserve">).   </w:t>
      </w:r>
      <w:r w:rsidRPr="0061720B">
        <w:rPr>
          <w:rFonts w:asciiTheme="majorHAnsi" w:hAnsiTheme="majorHAnsi" w:cstheme="majorHAnsi"/>
          <w:i/>
          <w:iCs/>
        </w:rPr>
        <w:t xml:space="preserve">  </w:t>
      </w:r>
    </w:p>
    <w:p w14:paraId="090065ED" w14:textId="77777777" w:rsidR="007F3D61" w:rsidRPr="0061720B" w:rsidRDefault="00F915BA" w:rsidP="0011248E">
      <w:pPr>
        <w:pStyle w:val="hstyle0"/>
        <w:keepNext/>
        <w:rPr>
          <w:rFonts w:asciiTheme="majorHAnsi" w:hAnsiTheme="majorHAnsi" w:cstheme="majorHAnsi"/>
        </w:rPr>
      </w:pPr>
      <w:r w:rsidRPr="0061720B">
        <w:rPr>
          <w:rFonts w:asciiTheme="majorHAnsi" w:eastAsia="한컴바탕" w:hAnsiTheme="majorHAnsi" w:cstheme="majorHAnsi"/>
          <w:noProof/>
          <w:lang w:val="nl-NL" w:eastAsia="nl-NL"/>
        </w:rPr>
        <w:drawing>
          <wp:inline distT="0" distB="0" distL="0" distR="0" wp14:anchorId="622B0F3C" wp14:editId="24B3194D">
            <wp:extent cx="5353050" cy="2009775"/>
            <wp:effectExtent l="0" t="0" r="0" b="9525"/>
            <wp:docPr id="4" name="Picture 4" descr="EMB00000a542b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00000a542b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53050" cy="2009775"/>
                    </a:xfrm>
                    <a:prstGeom prst="rect">
                      <a:avLst/>
                    </a:prstGeom>
                    <a:noFill/>
                    <a:ln>
                      <a:noFill/>
                    </a:ln>
                  </pic:spPr>
                </pic:pic>
              </a:graphicData>
            </a:graphic>
          </wp:inline>
        </w:drawing>
      </w:r>
    </w:p>
    <w:p w14:paraId="34ACF152" w14:textId="27E86C1F" w:rsidR="00F915BA" w:rsidRPr="0061720B" w:rsidRDefault="007F3D61" w:rsidP="0011248E">
      <w:pPr>
        <w:pStyle w:val="Caption"/>
        <w:rPr>
          <w:rFonts w:asciiTheme="majorHAnsi" w:eastAsia="한컴바탕" w:hAnsiTheme="majorHAnsi" w:cstheme="majorHAnsi"/>
        </w:rPr>
      </w:pPr>
      <w:bookmarkStart w:id="49" w:name="_Ref291164634"/>
      <w:r w:rsidRPr="0061720B">
        <w:rPr>
          <w:rFonts w:asciiTheme="majorHAnsi" w:hAnsiTheme="majorHAnsi" w:cstheme="majorHAnsi"/>
        </w:rPr>
        <w:t xml:space="preserve">Figure </w:t>
      </w:r>
      <w:r w:rsidRPr="0061720B">
        <w:rPr>
          <w:rFonts w:asciiTheme="majorHAnsi" w:hAnsiTheme="majorHAnsi" w:cstheme="majorHAnsi"/>
        </w:rPr>
        <w:fldChar w:fldCharType="begin"/>
      </w:r>
      <w:r w:rsidRPr="0061720B">
        <w:rPr>
          <w:rFonts w:asciiTheme="majorHAnsi" w:hAnsiTheme="majorHAnsi" w:cstheme="majorHAnsi"/>
        </w:rPr>
        <w:instrText xml:space="preserve"> SEQ Figure \* ARABIC </w:instrText>
      </w:r>
      <w:r w:rsidRPr="0061720B">
        <w:rPr>
          <w:rFonts w:asciiTheme="majorHAnsi" w:hAnsiTheme="majorHAnsi" w:cstheme="majorHAnsi"/>
        </w:rPr>
        <w:fldChar w:fldCharType="separate"/>
      </w:r>
      <w:r w:rsidR="00F91910" w:rsidRPr="0061720B">
        <w:rPr>
          <w:rFonts w:asciiTheme="majorHAnsi" w:hAnsiTheme="majorHAnsi" w:cstheme="majorHAnsi"/>
          <w:noProof/>
        </w:rPr>
        <w:t>2</w:t>
      </w:r>
      <w:r w:rsidRPr="0061720B">
        <w:rPr>
          <w:rFonts w:asciiTheme="majorHAnsi" w:hAnsiTheme="majorHAnsi" w:cstheme="majorHAnsi"/>
        </w:rPr>
        <w:fldChar w:fldCharType="end"/>
      </w:r>
      <w:bookmarkEnd w:id="49"/>
      <w:r w:rsidRPr="0061720B">
        <w:rPr>
          <w:rFonts w:asciiTheme="majorHAnsi" w:hAnsiTheme="majorHAnsi" w:cstheme="majorHAnsi"/>
        </w:rPr>
        <w:t>: KISTI Accounting/Reliability/Availability (From Aug. 2010 to Feb. 2011).</w:t>
      </w:r>
    </w:p>
    <w:p w14:paraId="04746197" w14:textId="77777777" w:rsidR="00F915BA" w:rsidRPr="0061720B" w:rsidRDefault="00F915BA" w:rsidP="00F915BA">
      <w:pPr>
        <w:rPr>
          <w:rFonts w:asciiTheme="majorHAnsi" w:eastAsia="Malgun Gothic" w:hAnsiTheme="majorHAnsi" w:cstheme="majorHAnsi"/>
          <w:lang w:eastAsia="ko-KR"/>
        </w:rPr>
      </w:pPr>
    </w:p>
    <w:p w14:paraId="7FD094D9" w14:textId="77777777" w:rsidR="00F915BA" w:rsidRPr="0061720B" w:rsidRDefault="00F915BA" w:rsidP="00F915BA">
      <w:pPr>
        <w:rPr>
          <w:rFonts w:asciiTheme="majorHAnsi" w:eastAsia="Malgun Gothic" w:hAnsiTheme="majorHAnsi" w:cstheme="majorHAnsi"/>
          <w:lang w:eastAsia="ko-KR"/>
        </w:rPr>
      </w:pPr>
      <w:r w:rsidRPr="0061720B">
        <w:rPr>
          <w:rFonts w:asciiTheme="majorHAnsi" w:eastAsia="Malgun Gothic" w:hAnsiTheme="majorHAnsi" w:cstheme="majorHAnsi"/>
          <w:lang w:eastAsia="ko-KR"/>
        </w:rPr>
        <w:t xml:space="preserve">Another major achievement that KISTI has made last year was to see a possibility to expand the existing production gird infrastructure called FKPPL VO towards a France-Asia VO by integrating the computing and disk resources of KEK in </w:t>
      </w:r>
      <w:smartTag w:uri="urn:schemas-microsoft-com:office:smarttags" w:element="country-region">
        <w:smartTag w:uri="urn:schemas-microsoft-com:office:smarttags" w:element="place">
          <w:r w:rsidRPr="0061720B">
            <w:rPr>
              <w:rFonts w:asciiTheme="majorHAnsi" w:eastAsia="Malgun Gothic" w:hAnsiTheme="majorHAnsi" w:cstheme="majorHAnsi"/>
              <w:lang w:eastAsia="ko-KR"/>
            </w:rPr>
            <w:t>Japan</w:t>
          </w:r>
        </w:smartTag>
      </w:smartTag>
      <w:r w:rsidRPr="0061720B">
        <w:rPr>
          <w:rFonts w:asciiTheme="majorHAnsi" w:eastAsia="Malgun Gothic" w:hAnsiTheme="majorHAnsi" w:cstheme="majorHAnsi"/>
          <w:lang w:eastAsia="ko-KR"/>
        </w:rPr>
        <w:t xml:space="preserve">. The FKPPL VO was built based on </w:t>
      </w:r>
      <w:proofErr w:type="spellStart"/>
      <w:r w:rsidRPr="0061720B">
        <w:rPr>
          <w:rFonts w:asciiTheme="majorHAnsi" w:eastAsia="Malgun Gothic" w:hAnsiTheme="majorHAnsi" w:cstheme="majorHAnsi"/>
          <w:lang w:eastAsia="ko-KR"/>
        </w:rPr>
        <w:t>gLite</w:t>
      </w:r>
      <w:proofErr w:type="spellEnd"/>
      <w:r w:rsidRPr="0061720B">
        <w:rPr>
          <w:rFonts w:asciiTheme="majorHAnsi" w:eastAsia="Malgun Gothic" w:hAnsiTheme="majorHAnsi" w:cstheme="majorHAnsi"/>
          <w:lang w:eastAsia="ko-KR"/>
        </w:rPr>
        <w:t xml:space="preserve"> middleware between two computing </w:t>
      </w:r>
      <w:proofErr w:type="spellStart"/>
      <w:r w:rsidRPr="0061720B">
        <w:rPr>
          <w:rFonts w:asciiTheme="majorHAnsi" w:eastAsia="Malgun Gothic" w:hAnsiTheme="majorHAnsi" w:cstheme="majorHAnsi"/>
          <w:lang w:eastAsia="ko-KR"/>
        </w:rPr>
        <w:t>centers</w:t>
      </w:r>
      <w:proofErr w:type="spellEnd"/>
      <w:r w:rsidRPr="0061720B">
        <w:rPr>
          <w:rFonts w:asciiTheme="majorHAnsi" w:eastAsia="Malgun Gothic" w:hAnsiTheme="majorHAnsi" w:cstheme="majorHAnsi"/>
          <w:lang w:eastAsia="ko-KR"/>
        </w:rPr>
        <w:t>, IN2P</w:t>
      </w:r>
      <w:smartTag w:uri="urn:schemas-microsoft-com:office:smarttags" w:element="chmetcnv">
        <w:smartTagPr>
          <w:attr w:name="UnitName" w:val="in"/>
          <w:attr w:name="SourceValue" w:val="3"/>
          <w:attr w:name="HasSpace" w:val="True"/>
          <w:attr w:name="Negative" w:val="False"/>
          <w:attr w:name="NumberType" w:val="1"/>
          <w:attr w:name="TCSC" w:val="0"/>
        </w:smartTagPr>
        <w:r w:rsidRPr="0061720B">
          <w:rPr>
            <w:rFonts w:asciiTheme="majorHAnsi" w:eastAsia="Malgun Gothic" w:hAnsiTheme="majorHAnsi" w:cstheme="majorHAnsi"/>
            <w:lang w:eastAsia="ko-KR"/>
          </w:rPr>
          <w:t>3 in</w:t>
        </w:r>
      </w:smartTag>
      <w:r w:rsidRPr="0061720B">
        <w:rPr>
          <w:rFonts w:asciiTheme="majorHAnsi" w:eastAsia="Malgun Gothic" w:hAnsiTheme="majorHAnsi" w:cstheme="majorHAnsi"/>
          <w:lang w:eastAsia="ko-KR"/>
        </w:rPr>
        <w:t xml:space="preserve"> </w:t>
      </w:r>
      <w:smartTag w:uri="urn:schemas-microsoft-com:office:smarttags" w:element="country-region">
        <w:r w:rsidRPr="0061720B">
          <w:rPr>
            <w:rFonts w:asciiTheme="majorHAnsi" w:eastAsia="Malgun Gothic" w:hAnsiTheme="majorHAnsi" w:cstheme="majorHAnsi"/>
            <w:lang w:eastAsia="ko-KR"/>
          </w:rPr>
          <w:t>France</w:t>
        </w:r>
      </w:smartTag>
      <w:r w:rsidRPr="0061720B">
        <w:rPr>
          <w:rFonts w:asciiTheme="majorHAnsi" w:eastAsia="Malgun Gothic" w:hAnsiTheme="majorHAnsi" w:cstheme="majorHAnsi"/>
          <w:lang w:eastAsia="ko-KR"/>
        </w:rPr>
        <w:t xml:space="preserve"> and KISTI in </w:t>
      </w:r>
      <w:smartTag w:uri="urn:schemas-microsoft-com:office:smarttags" w:element="country-region">
        <w:smartTag w:uri="urn:schemas-microsoft-com:office:smarttags" w:element="place">
          <w:r w:rsidRPr="0061720B">
            <w:rPr>
              <w:rFonts w:asciiTheme="majorHAnsi" w:eastAsia="Malgun Gothic" w:hAnsiTheme="majorHAnsi" w:cstheme="majorHAnsi"/>
              <w:lang w:eastAsia="ko-KR"/>
            </w:rPr>
            <w:t>Korea</w:t>
          </w:r>
        </w:smartTag>
      </w:smartTag>
      <w:r w:rsidRPr="0061720B">
        <w:rPr>
          <w:rFonts w:asciiTheme="majorHAnsi" w:eastAsia="Malgun Gothic" w:hAnsiTheme="majorHAnsi" w:cstheme="majorHAnsi"/>
          <w:lang w:eastAsia="ko-KR"/>
        </w:rPr>
        <w:t xml:space="preserve"> at the end of 2009, offering about 8,000 CPU cores and </w:t>
      </w:r>
      <w:proofErr w:type="gramStart"/>
      <w:r w:rsidRPr="0061720B">
        <w:rPr>
          <w:rFonts w:asciiTheme="majorHAnsi" w:eastAsia="Malgun Gothic" w:hAnsiTheme="majorHAnsi" w:cstheme="majorHAnsi"/>
          <w:lang w:eastAsia="ko-KR"/>
        </w:rPr>
        <w:t>3 TB disk storage</w:t>
      </w:r>
      <w:proofErr w:type="gramEnd"/>
      <w:r w:rsidRPr="0061720B">
        <w:rPr>
          <w:rFonts w:asciiTheme="majorHAnsi" w:eastAsia="Malgun Gothic" w:hAnsiTheme="majorHAnsi" w:cstheme="majorHAnsi"/>
          <w:lang w:eastAsia="ko-KR"/>
        </w:rPr>
        <w:t xml:space="preserve"> to scientists and researchers in the two countries. Last December, KEK joined the FKPPL VO, providing additional 1,600 CPU cores and 27 </w:t>
      </w:r>
      <w:proofErr w:type="spellStart"/>
      <w:r w:rsidRPr="0061720B">
        <w:rPr>
          <w:rFonts w:asciiTheme="majorHAnsi" w:eastAsia="Malgun Gothic" w:hAnsiTheme="majorHAnsi" w:cstheme="majorHAnsi"/>
          <w:lang w:eastAsia="ko-KR"/>
        </w:rPr>
        <w:t>TBytes</w:t>
      </w:r>
      <w:proofErr w:type="spellEnd"/>
      <w:r w:rsidRPr="0061720B">
        <w:rPr>
          <w:rFonts w:asciiTheme="majorHAnsi" w:eastAsia="Malgun Gothic" w:hAnsiTheme="majorHAnsi" w:cstheme="majorHAnsi"/>
          <w:lang w:eastAsia="ko-KR"/>
        </w:rPr>
        <w:t xml:space="preserve"> of disk. With the contribution of KEK, the FKPPL VO is, as of now, equipped with a total of 10,000 CPU cores and 30 </w:t>
      </w:r>
      <w:proofErr w:type="spellStart"/>
      <w:r w:rsidRPr="0061720B">
        <w:rPr>
          <w:rFonts w:asciiTheme="majorHAnsi" w:eastAsia="Malgun Gothic" w:hAnsiTheme="majorHAnsi" w:cstheme="majorHAnsi"/>
          <w:lang w:eastAsia="ko-KR"/>
        </w:rPr>
        <w:t>TBytes</w:t>
      </w:r>
      <w:proofErr w:type="spellEnd"/>
      <w:r w:rsidRPr="0061720B">
        <w:rPr>
          <w:rFonts w:asciiTheme="majorHAnsi" w:eastAsia="Malgun Gothic" w:hAnsiTheme="majorHAnsi" w:cstheme="majorHAnsi"/>
          <w:lang w:eastAsia="ko-KR"/>
        </w:rPr>
        <w:t xml:space="preserve"> of disk storage. </w:t>
      </w:r>
    </w:p>
    <w:p w14:paraId="7FEB5578" w14:textId="77777777" w:rsidR="00F915BA" w:rsidRPr="0061720B" w:rsidRDefault="00F915BA" w:rsidP="00F915BA">
      <w:pPr>
        <w:rPr>
          <w:rFonts w:asciiTheme="majorHAnsi" w:eastAsia="Malgun Gothic" w:hAnsiTheme="majorHAnsi" w:cstheme="majorHAnsi"/>
          <w:lang w:eastAsia="ko-KR"/>
        </w:rPr>
      </w:pPr>
    </w:p>
    <w:p w14:paraId="023ADA8D" w14:textId="222F9214" w:rsidR="00F915BA" w:rsidRPr="0061720B" w:rsidRDefault="00F915BA" w:rsidP="00F915BA">
      <w:pPr>
        <w:rPr>
          <w:rFonts w:asciiTheme="majorHAnsi" w:eastAsia="Malgun Gothic" w:hAnsiTheme="majorHAnsi" w:cstheme="majorHAnsi"/>
          <w:lang w:eastAsia="ko-KR"/>
        </w:rPr>
      </w:pPr>
      <w:r w:rsidRPr="0061720B">
        <w:rPr>
          <w:rFonts w:asciiTheme="majorHAnsi" w:eastAsia="Malgun Gothic" w:hAnsiTheme="majorHAnsi" w:cstheme="majorHAnsi"/>
          <w:lang w:eastAsia="ko-KR"/>
        </w:rPr>
        <w:t>For the long-standing operation and management of production grid infrastructures like FKPPL VO, it is crucial to have applications that could fully leverage the underlying infrastructures.  Last year, we carried out some important application porting activities and  successfully deployed to the FKPPL VO Geant4 applications and QCD (</w:t>
      </w:r>
      <w:proofErr w:type="spellStart"/>
      <w:r w:rsidRPr="0061720B">
        <w:rPr>
          <w:rFonts w:asciiTheme="majorHAnsi" w:eastAsia="Malgun Gothic" w:hAnsiTheme="majorHAnsi" w:cstheme="majorHAnsi"/>
          <w:lang w:eastAsia="ko-KR"/>
        </w:rPr>
        <w:t>QuantumChromo</w:t>
      </w:r>
      <w:proofErr w:type="spellEnd"/>
      <w:r w:rsidRPr="0061720B">
        <w:rPr>
          <w:rFonts w:asciiTheme="majorHAnsi" w:eastAsia="Malgun Gothic" w:hAnsiTheme="majorHAnsi" w:cstheme="majorHAnsi"/>
          <w:lang w:eastAsia="ko-KR"/>
        </w:rPr>
        <w:t xml:space="preserve"> Dynamics) simulations from the disciplines from Bio-medical and theoretical Physics, respectively. Especially, KISTI has taken on a large-scale deployment of QCD simulations on the FKPPL VO in collaboration with the QCD research group of </w:t>
      </w:r>
      <w:proofErr w:type="spellStart"/>
      <w:smartTag w:uri="urn:schemas-microsoft-com:office:smarttags" w:element="PlaceName">
        <w:r w:rsidRPr="0061720B">
          <w:rPr>
            <w:rFonts w:asciiTheme="majorHAnsi" w:eastAsia="Malgun Gothic" w:hAnsiTheme="majorHAnsi" w:cstheme="majorHAnsi"/>
            <w:lang w:eastAsia="ko-KR"/>
          </w:rPr>
          <w:t>Sejong</w:t>
        </w:r>
      </w:smartTag>
      <w:proofErr w:type="spellEnd"/>
      <w:r w:rsidRPr="0061720B">
        <w:rPr>
          <w:rFonts w:asciiTheme="majorHAnsi" w:eastAsia="Malgun Gothic" w:hAnsiTheme="majorHAnsi" w:cstheme="majorHAnsi"/>
          <w:lang w:eastAsia="ko-KR"/>
        </w:rPr>
        <w:t xml:space="preserve"> </w:t>
      </w:r>
      <w:smartTag w:uri="urn:schemas-microsoft-com:office:smarttags" w:element="PlaceType">
        <w:r w:rsidRPr="0061720B">
          <w:rPr>
            <w:rFonts w:asciiTheme="majorHAnsi" w:eastAsia="Malgun Gothic" w:hAnsiTheme="majorHAnsi" w:cstheme="majorHAnsi"/>
            <w:lang w:eastAsia="ko-KR"/>
          </w:rPr>
          <w:t>University</w:t>
        </w:r>
      </w:smartTag>
      <w:r w:rsidRPr="0061720B">
        <w:rPr>
          <w:rFonts w:asciiTheme="majorHAnsi" w:eastAsia="Malgun Gothic" w:hAnsiTheme="majorHAnsi" w:cstheme="majorHAnsi"/>
          <w:lang w:eastAsia="ko-KR"/>
        </w:rPr>
        <w:t xml:space="preserve"> in </w:t>
      </w:r>
      <w:smartTag w:uri="urn:schemas-microsoft-com:office:smarttags" w:element="country-region">
        <w:smartTag w:uri="urn:schemas-microsoft-com:office:smarttags" w:element="place">
          <w:r w:rsidRPr="0061720B">
            <w:rPr>
              <w:rFonts w:asciiTheme="majorHAnsi" w:eastAsia="Malgun Gothic" w:hAnsiTheme="majorHAnsi" w:cstheme="majorHAnsi"/>
              <w:lang w:eastAsia="ko-KR"/>
            </w:rPr>
            <w:t>Korea</w:t>
          </w:r>
        </w:smartTag>
      </w:smartTag>
      <w:r w:rsidRPr="0061720B">
        <w:rPr>
          <w:rFonts w:asciiTheme="majorHAnsi" w:eastAsia="Malgun Gothic" w:hAnsiTheme="majorHAnsi" w:cstheme="majorHAnsi"/>
          <w:lang w:eastAsia="ko-KR"/>
        </w:rPr>
        <w:t xml:space="preserve">. </w:t>
      </w:r>
      <w:r w:rsidR="007F3D61" w:rsidRPr="0061720B">
        <w:rPr>
          <w:rFonts w:asciiTheme="majorHAnsi" w:eastAsia="Malgun Gothic" w:hAnsiTheme="majorHAnsi" w:cstheme="majorHAnsi"/>
          <w:lang w:eastAsia="ko-KR"/>
        </w:rPr>
        <w:fldChar w:fldCharType="begin"/>
      </w:r>
      <w:r w:rsidR="007F3D61" w:rsidRPr="0061720B">
        <w:rPr>
          <w:rFonts w:asciiTheme="majorHAnsi" w:eastAsia="Malgun Gothic" w:hAnsiTheme="majorHAnsi" w:cstheme="majorHAnsi"/>
          <w:lang w:eastAsia="ko-KR"/>
        </w:rPr>
        <w:instrText xml:space="preserve"> REF _Ref291164727 \h </w:instrText>
      </w:r>
      <w:r w:rsidR="007F3D61" w:rsidRPr="0061720B">
        <w:rPr>
          <w:rFonts w:asciiTheme="majorHAnsi" w:eastAsia="Malgun Gothic" w:hAnsiTheme="majorHAnsi" w:cstheme="majorHAnsi"/>
          <w:lang w:eastAsia="ko-KR"/>
        </w:rPr>
      </w:r>
      <w:r w:rsidR="0061720B">
        <w:rPr>
          <w:rFonts w:asciiTheme="majorHAnsi" w:eastAsia="Malgun Gothic" w:hAnsiTheme="majorHAnsi" w:cstheme="majorHAnsi"/>
          <w:lang w:eastAsia="ko-KR"/>
        </w:rPr>
        <w:instrText xml:space="preserve"> \* MERGEFORMAT </w:instrText>
      </w:r>
      <w:r w:rsidR="007F3D61" w:rsidRPr="0061720B">
        <w:rPr>
          <w:rFonts w:asciiTheme="majorHAnsi" w:eastAsia="Malgun Gothic" w:hAnsiTheme="majorHAnsi" w:cstheme="majorHAnsi"/>
          <w:lang w:eastAsia="ko-KR"/>
        </w:rPr>
        <w:fldChar w:fldCharType="separate"/>
      </w:r>
      <w:r w:rsidR="007F3D61" w:rsidRPr="0061720B">
        <w:rPr>
          <w:rFonts w:asciiTheme="majorHAnsi" w:hAnsiTheme="majorHAnsi" w:cstheme="majorHAnsi"/>
        </w:rPr>
        <w:t xml:space="preserve">Table </w:t>
      </w:r>
      <w:r w:rsidR="007F3D61" w:rsidRPr="0061720B">
        <w:rPr>
          <w:rFonts w:asciiTheme="majorHAnsi" w:hAnsiTheme="majorHAnsi" w:cstheme="majorHAnsi"/>
          <w:noProof/>
        </w:rPr>
        <w:t>1</w:t>
      </w:r>
      <w:r w:rsidR="007F3D61" w:rsidRPr="0061720B">
        <w:rPr>
          <w:rFonts w:asciiTheme="majorHAnsi" w:eastAsia="Malgun Gothic" w:hAnsiTheme="majorHAnsi" w:cstheme="majorHAnsi"/>
          <w:lang w:eastAsia="ko-KR"/>
        </w:rPr>
        <w:fldChar w:fldCharType="end"/>
      </w:r>
      <w:r w:rsidRPr="0061720B">
        <w:rPr>
          <w:rFonts w:asciiTheme="majorHAnsi" w:eastAsia="Malgun Gothic" w:hAnsiTheme="majorHAnsi" w:cstheme="majorHAnsi"/>
          <w:lang w:eastAsia="ko-KR"/>
        </w:rPr>
        <w:t xml:space="preserve"> shows how active the FKPPL VO was at the end of last year. KISTI ranked 16th out of hundreds of existing VOs around the world in terms of CPU consumption for the three months from September 2010 to November 2010. </w:t>
      </w:r>
    </w:p>
    <w:p w14:paraId="105781B8" w14:textId="3922A49D" w:rsidR="007F3D61" w:rsidRPr="0061720B" w:rsidRDefault="007F3D61" w:rsidP="0011248E">
      <w:pPr>
        <w:pStyle w:val="Caption"/>
        <w:keepNext/>
        <w:rPr>
          <w:rFonts w:asciiTheme="majorHAnsi" w:hAnsiTheme="majorHAnsi" w:cstheme="majorHAnsi"/>
        </w:rPr>
      </w:pPr>
      <w:bookmarkStart w:id="50" w:name="_Ref291164727"/>
      <w:r w:rsidRPr="0061720B">
        <w:rPr>
          <w:rFonts w:asciiTheme="majorHAnsi" w:hAnsiTheme="majorHAnsi" w:cstheme="majorHAnsi"/>
        </w:rPr>
        <w:lastRenderedPageBreak/>
        <w:t xml:space="preserve">Table </w:t>
      </w:r>
      <w:r w:rsidRPr="0061720B">
        <w:rPr>
          <w:rFonts w:asciiTheme="majorHAnsi" w:hAnsiTheme="majorHAnsi" w:cstheme="majorHAnsi"/>
        </w:rPr>
        <w:fldChar w:fldCharType="begin"/>
      </w:r>
      <w:r w:rsidRPr="0061720B">
        <w:rPr>
          <w:rFonts w:asciiTheme="majorHAnsi" w:hAnsiTheme="majorHAnsi" w:cstheme="majorHAnsi"/>
        </w:rPr>
        <w:instrText xml:space="preserve"> SEQ Table \* ARABIC </w:instrText>
      </w:r>
      <w:r w:rsidRPr="0061720B">
        <w:rPr>
          <w:rFonts w:asciiTheme="majorHAnsi" w:hAnsiTheme="majorHAnsi" w:cstheme="majorHAnsi"/>
        </w:rPr>
        <w:fldChar w:fldCharType="separate"/>
      </w:r>
      <w:r w:rsidRPr="0061720B">
        <w:rPr>
          <w:rFonts w:asciiTheme="majorHAnsi" w:hAnsiTheme="majorHAnsi" w:cstheme="majorHAnsi"/>
          <w:noProof/>
        </w:rPr>
        <w:t>1</w:t>
      </w:r>
      <w:r w:rsidRPr="0061720B">
        <w:rPr>
          <w:rFonts w:asciiTheme="majorHAnsi" w:hAnsiTheme="majorHAnsi" w:cstheme="majorHAnsi"/>
        </w:rPr>
        <w:fldChar w:fldCharType="end"/>
      </w:r>
      <w:bookmarkEnd w:id="50"/>
      <w:r w:rsidRPr="0061720B">
        <w:rPr>
          <w:rFonts w:asciiTheme="majorHAnsi" w:hAnsiTheme="majorHAnsi" w:cstheme="majorHAnsi"/>
        </w:rPr>
        <w:t>:</w:t>
      </w:r>
      <w:r w:rsidRPr="0061720B">
        <w:rPr>
          <w:rFonts w:asciiTheme="majorHAnsi" w:hAnsiTheme="majorHAnsi" w:cstheme="majorHAnsi"/>
          <w:noProof/>
        </w:rPr>
        <w:t xml:space="preserve"> Distribution of normalized CPU time (</w:t>
      </w:r>
      <w:r w:rsidR="00F91910" w:rsidRPr="0061720B">
        <w:rPr>
          <w:rFonts w:asciiTheme="majorHAnsi" w:hAnsiTheme="majorHAnsi" w:cstheme="majorHAnsi"/>
          <w:noProof/>
        </w:rPr>
        <w:t>HEPSPEC06</w:t>
      </w:r>
      <w:r w:rsidRPr="0061720B">
        <w:rPr>
          <w:rFonts w:asciiTheme="majorHAnsi" w:hAnsiTheme="majorHAnsi" w:cstheme="majorHAnsi"/>
          <w:noProof/>
        </w:rPr>
        <w:t>)</w:t>
      </w:r>
    </w:p>
    <w:p w14:paraId="26DF13BD" w14:textId="29FC2577" w:rsidR="00F915BA" w:rsidRPr="0061720B" w:rsidRDefault="00F915BA" w:rsidP="00F915BA">
      <w:pPr>
        <w:rPr>
          <w:rFonts w:asciiTheme="majorHAnsi" w:eastAsia="Malgun Gothic" w:hAnsiTheme="majorHAnsi" w:cstheme="majorHAnsi"/>
          <w:lang w:eastAsia="ko-KR"/>
        </w:rPr>
      </w:pPr>
      <w:r w:rsidRPr="0061720B">
        <w:rPr>
          <w:rFonts w:asciiTheme="majorHAnsi" w:eastAsia="Malgun Gothic" w:hAnsiTheme="majorHAnsi" w:cstheme="majorHAnsi"/>
          <w:noProof/>
          <w:lang w:val="nl-NL" w:eastAsia="nl-NL"/>
        </w:rPr>
        <w:drawing>
          <wp:inline distT="0" distB="0" distL="0" distR="0" wp14:anchorId="28F453B4" wp14:editId="0CB58000">
            <wp:extent cx="5267325" cy="3486150"/>
            <wp:effectExtent l="0" t="0" r="9525" b="0"/>
            <wp:docPr id="3" name="Picture 3" descr="그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그림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67325" cy="3486150"/>
                    </a:xfrm>
                    <a:prstGeom prst="rect">
                      <a:avLst/>
                    </a:prstGeom>
                    <a:noFill/>
                    <a:ln>
                      <a:noFill/>
                    </a:ln>
                  </pic:spPr>
                </pic:pic>
              </a:graphicData>
            </a:graphic>
          </wp:inline>
        </w:drawing>
      </w:r>
    </w:p>
    <w:p w14:paraId="754C0664" w14:textId="77777777" w:rsidR="00F915BA" w:rsidRPr="0061720B" w:rsidRDefault="00F915BA" w:rsidP="00F915BA">
      <w:pPr>
        <w:rPr>
          <w:rFonts w:asciiTheme="majorHAnsi" w:eastAsia="Batang" w:hAnsiTheme="majorHAnsi" w:cstheme="majorHAnsi"/>
          <w:sz w:val="20"/>
          <w:lang w:eastAsia="ko-KR"/>
        </w:rPr>
      </w:pPr>
    </w:p>
    <w:p w14:paraId="009E30AE" w14:textId="1603C489" w:rsidR="00F915BA" w:rsidRPr="0061720B" w:rsidRDefault="00F915BA" w:rsidP="00F915BA">
      <w:pPr>
        <w:rPr>
          <w:rFonts w:asciiTheme="majorHAnsi" w:eastAsia="Malgun Gothic" w:hAnsiTheme="majorHAnsi" w:cstheme="majorHAnsi"/>
          <w:lang w:eastAsia="ko-KR"/>
        </w:rPr>
      </w:pPr>
      <w:r w:rsidRPr="0061720B">
        <w:rPr>
          <w:rFonts w:asciiTheme="majorHAnsi" w:eastAsia="Malgun Gothic" w:hAnsiTheme="majorHAnsi" w:cstheme="majorHAnsi"/>
          <w:lang w:eastAsia="ko-KR"/>
        </w:rPr>
        <w:t xml:space="preserve">Training is an integral part of Grid infrastructure projects like FKPPL VO. In order to promote the adoption of Grid technology and infrastructure, we organized Grid tutorials targeting the bio-medical community in </w:t>
      </w:r>
      <w:smartTag w:uri="urn:schemas-microsoft-com:office:smarttags" w:element="country-region">
        <w:smartTag w:uri="urn:schemas-microsoft-com:office:smarttags" w:element="place">
          <w:r w:rsidRPr="0061720B">
            <w:rPr>
              <w:rFonts w:asciiTheme="majorHAnsi" w:eastAsia="Malgun Gothic" w:hAnsiTheme="majorHAnsi" w:cstheme="majorHAnsi"/>
              <w:lang w:eastAsia="ko-KR"/>
            </w:rPr>
            <w:t>Korea</w:t>
          </w:r>
        </w:smartTag>
      </w:smartTag>
      <w:r w:rsidRPr="0061720B">
        <w:rPr>
          <w:rFonts w:asciiTheme="majorHAnsi" w:eastAsia="Malgun Gothic" w:hAnsiTheme="majorHAnsi" w:cstheme="majorHAnsi"/>
          <w:lang w:eastAsia="ko-KR"/>
        </w:rPr>
        <w:t xml:space="preserve"> twice last year. In February, we held a Geant4 and Grid tutorial 2010 for medical physics communities in </w:t>
      </w:r>
      <w:smartTag w:uri="urn:schemas-microsoft-com:office:smarttags" w:element="country-region">
        <w:r w:rsidRPr="0061720B">
          <w:rPr>
            <w:rFonts w:asciiTheme="majorHAnsi" w:eastAsia="Malgun Gothic" w:hAnsiTheme="majorHAnsi" w:cstheme="majorHAnsi"/>
            <w:lang w:eastAsia="ko-KR"/>
          </w:rPr>
          <w:t>Korea</w:t>
        </w:r>
      </w:smartTag>
      <w:r w:rsidRPr="0061720B">
        <w:rPr>
          <w:rFonts w:asciiTheme="majorHAnsi" w:eastAsia="Malgun Gothic" w:hAnsiTheme="majorHAnsi" w:cstheme="majorHAnsi"/>
          <w:lang w:eastAsia="ko-KR"/>
        </w:rPr>
        <w:t xml:space="preserve">, where we had about 35 participants from major hospitals in </w:t>
      </w:r>
      <w:smartTag w:uri="urn:schemas-microsoft-com:office:smarttags" w:element="country-region">
        <w:smartTag w:uri="urn:schemas-microsoft-com:office:smarttags" w:element="place">
          <w:r w:rsidRPr="0061720B">
            <w:rPr>
              <w:rFonts w:asciiTheme="majorHAnsi" w:eastAsia="Malgun Gothic" w:hAnsiTheme="majorHAnsi" w:cstheme="majorHAnsi"/>
              <w:lang w:eastAsia="ko-KR"/>
            </w:rPr>
            <w:t>Korea</w:t>
          </w:r>
        </w:smartTag>
      </w:smartTag>
      <w:r w:rsidRPr="0061720B">
        <w:rPr>
          <w:rFonts w:asciiTheme="majorHAnsi" w:eastAsia="Malgun Gothic" w:hAnsiTheme="majorHAnsi" w:cstheme="majorHAnsi"/>
          <w:lang w:eastAsia="ko-KR"/>
        </w:rPr>
        <w:t xml:space="preserve"> and about 20 new users joined the FKPPL VO membership. In July, we organized the 2010 summer training course on Geant4, GATE and Grid computing where there were about 50 attendees from about 20 institutes in Korea (See </w:t>
      </w:r>
      <w:r w:rsidR="00F91910" w:rsidRPr="0061720B">
        <w:rPr>
          <w:rFonts w:asciiTheme="majorHAnsi" w:eastAsia="Malgun Gothic" w:hAnsiTheme="majorHAnsi" w:cstheme="majorHAnsi"/>
          <w:lang w:eastAsia="ko-KR"/>
        </w:rPr>
        <w:fldChar w:fldCharType="begin"/>
      </w:r>
      <w:r w:rsidR="00F91910" w:rsidRPr="0061720B">
        <w:rPr>
          <w:rFonts w:asciiTheme="majorHAnsi" w:eastAsia="Malgun Gothic" w:hAnsiTheme="majorHAnsi" w:cstheme="majorHAnsi"/>
          <w:lang w:eastAsia="ko-KR"/>
        </w:rPr>
        <w:instrText xml:space="preserve"> REF _Ref291178882 \h </w:instrText>
      </w:r>
      <w:r w:rsidR="00F91910" w:rsidRPr="0061720B">
        <w:rPr>
          <w:rFonts w:asciiTheme="majorHAnsi" w:eastAsia="Malgun Gothic" w:hAnsiTheme="majorHAnsi" w:cstheme="majorHAnsi"/>
          <w:lang w:eastAsia="ko-KR"/>
        </w:rPr>
      </w:r>
      <w:r w:rsidR="0061720B">
        <w:rPr>
          <w:rFonts w:asciiTheme="majorHAnsi" w:eastAsia="Malgun Gothic" w:hAnsiTheme="majorHAnsi" w:cstheme="majorHAnsi"/>
          <w:lang w:eastAsia="ko-KR"/>
        </w:rPr>
        <w:instrText xml:space="preserve"> \* MERGEFORMAT </w:instrText>
      </w:r>
      <w:r w:rsidR="00F91910" w:rsidRPr="0061720B">
        <w:rPr>
          <w:rFonts w:asciiTheme="majorHAnsi" w:eastAsia="Malgun Gothic" w:hAnsiTheme="majorHAnsi" w:cstheme="majorHAnsi"/>
          <w:lang w:eastAsia="ko-KR"/>
        </w:rPr>
        <w:fldChar w:fldCharType="separate"/>
      </w:r>
      <w:r w:rsidR="00F91910" w:rsidRPr="0061720B">
        <w:rPr>
          <w:rFonts w:asciiTheme="majorHAnsi" w:hAnsiTheme="majorHAnsi" w:cstheme="majorHAnsi"/>
        </w:rPr>
        <w:t xml:space="preserve">Figure </w:t>
      </w:r>
      <w:r w:rsidR="00F91910" w:rsidRPr="0061720B">
        <w:rPr>
          <w:rFonts w:asciiTheme="majorHAnsi" w:hAnsiTheme="majorHAnsi" w:cstheme="majorHAnsi"/>
          <w:noProof/>
        </w:rPr>
        <w:t>3</w:t>
      </w:r>
      <w:r w:rsidR="00F91910" w:rsidRPr="0061720B">
        <w:rPr>
          <w:rFonts w:asciiTheme="majorHAnsi" w:eastAsia="Malgun Gothic" w:hAnsiTheme="majorHAnsi" w:cstheme="majorHAnsi"/>
          <w:lang w:eastAsia="ko-KR"/>
        </w:rPr>
        <w:fldChar w:fldCharType="end"/>
      </w:r>
      <w:r w:rsidRPr="0061720B">
        <w:rPr>
          <w:rFonts w:asciiTheme="majorHAnsi" w:eastAsia="Malgun Gothic" w:hAnsiTheme="majorHAnsi" w:cstheme="majorHAnsi"/>
          <w:lang w:eastAsia="ko-KR"/>
        </w:rPr>
        <w:t xml:space="preserve">). </w:t>
      </w:r>
    </w:p>
    <w:p w14:paraId="10D8DDD4" w14:textId="77777777" w:rsidR="00B07BD7" w:rsidRPr="0061720B" w:rsidRDefault="00B07BD7" w:rsidP="00F915BA">
      <w:pPr>
        <w:rPr>
          <w:rFonts w:asciiTheme="majorHAnsi" w:eastAsia="Malgun Gothic" w:hAnsiTheme="majorHAnsi" w:cstheme="majorHAnsi"/>
          <w:lang w:eastAsia="ko-KR"/>
        </w:rPr>
      </w:pPr>
    </w:p>
    <w:p w14:paraId="1BF9F572" w14:textId="77777777" w:rsidR="00F91910" w:rsidRPr="0061720B" w:rsidRDefault="00F915BA" w:rsidP="0011248E">
      <w:pPr>
        <w:keepNext/>
        <w:ind w:firstLine="225"/>
        <w:jc w:val="center"/>
        <w:rPr>
          <w:rFonts w:asciiTheme="majorHAnsi" w:hAnsiTheme="majorHAnsi" w:cstheme="majorHAnsi"/>
        </w:rPr>
      </w:pPr>
      <w:r w:rsidRPr="0061720B">
        <w:rPr>
          <w:rFonts w:asciiTheme="majorHAnsi" w:eastAsia="Malgun Gothic" w:hAnsiTheme="majorHAnsi" w:cstheme="majorHAnsi"/>
          <w:noProof/>
          <w:lang w:val="nl-NL" w:eastAsia="nl-NL"/>
        </w:rPr>
        <w:lastRenderedPageBreak/>
        <w:drawing>
          <wp:inline distT="0" distB="0" distL="0" distR="0" wp14:anchorId="403BF13D" wp14:editId="69C6AE38">
            <wp:extent cx="4876800" cy="3190875"/>
            <wp:effectExtent l="0" t="0" r="0" b="9525"/>
            <wp:docPr id="2" name="Picture 2" descr="C:\DOCUME~1\ADMINI~1\LOCALS~1\Temp\Hnc\BinData\EMB00000cf439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DOCUME~1\ADMINI~1\LOCALS~1\Temp\Hnc\BinData\EMB00000cf439f8.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76800" cy="3190875"/>
                    </a:xfrm>
                    <a:prstGeom prst="rect">
                      <a:avLst/>
                    </a:prstGeom>
                    <a:noFill/>
                    <a:ln>
                      <a:noFill/>
                    </a:ln>
                  </pic:spPr>
                </pic:pic>
              </a:graphicData>
            </a:graphic>
          </wp:inline>
        </w:drawing>
      </w:r>
    </w:p>
    <w:p w14:paraId="5F49E95C" w14:textId="1BA731B0" w:rsidR="00F91910" w:rsidRPr="0061720B" w:rsidRDefault="00F91910" w:rsidP="00F91910">
      <w:pPr>
        <w:pStyle w:val="Caption"/>
        <w:rPr>
          <w:rFonts w:asciiTheme="majorHAnsi" w:hAnsiTheme="majorHAnsi" w:cstheme="majorHAnsi"/>
        </w:rPr>
      </w:pPr>
      <w:bookmarkStart w:id="51" w:name="_Ref291178882"/>
      <w:r w:rsidRPr="0061720B">
        <w:rPr>
          <w:rFonts w:asciiTheme="majorHAnsi" w:hAnsiTheme="majorHAnsi" w:cstheme="majorHAnsi"/>
        </w:rPr>
        <w:t xml:space="preserve">Figure </w:t>
      </w:r>
      <w:r w:rsidRPr="0061720B">
        <w:rPr>
          <w:rFonts w:asciiTheme="majorHAnsi" w:hAnsiTheme="majorHAnsi" w:cstheme="majorHAnsi"/>
        </w:rPr>
        <w:fldChar w:fldCharType="begin"/>
      </w:r>
      <w:r w:rsidRPr="0061720B">
        <w:rPr>
          <w:rFonts w:asciiTheme="majorHAnsi" w:hAnsiTheme="majorHAnsi" w:cstheme="majorHAnsi"/>
        </w:rPr>
        <w:instrText xml:space="preserve"> SEQ Figure \* ARABIC </w:instrText>
      </w:r>
      <w:r w:rsidRPr="0061720B">
        <w:rPr>
          <w:rFonts w:asciiTheme="majorHAnsi" w:hAnsiTheme="majorHAnsi" w:cstheme="majorHAnsi"/>
        </w:rPr>
        <w:fldChar w:fldCharType="separate"/>
      </w:r>
      <w:r w:rsidRPr="0061720B">
        <w:rPr>
          <w:rFonts w:asciiTheme="majorHAnsi" w:hAnsiTheme="majorHAnsi" w:cstheme="majorHAnsi"/>
          <w:noProof/>
        </w:rPr>
        <w:t>3</w:t>
      </w:r>
      <w:r w:rsidRPr="0061720B">
        <w:rPr>
          <w:rFonts w:asciiTheme="majorHAnsi" w:hAnsiTheme="majorHAnsi" w:cstheme="majorHAnsi"/>
        </w:rPr>
        <w:fldChar w:fldCharType="end"/>
      </w:r>
      <w:bookmarkEnd w:id="51"/>
      <w:r w:rsidRPr="0061720B">
        <w:rPr>
          <w:rFonts w:asciiTheme="majorHAnsi" w:hAnsiTheme="majorHAnsi" w:cstheme="majorHAnsi"/>
        </w:rPr>
        <w:t>:</w:t>
      </w:r>
      <w:r w:rsidRPr="0061720B">
        <w:rPr>
          <w:rFonts w:asciiTheme="majorHAnsi" w:hAnsiTheme="majorHAnsi" w:cstheme="majorHAnsi"/>
          <w:noProof/>
        </w:rPr>
        <w:t xml:space="preserve"> 2010 Summer Training Course on Geant4, GATE, and Grid Computing</w:t>
      </w:r>
    </w:p>
    <w:p w14:paraId="554E763D" w14:textId="77777777" w:rsidR="00F915BA" w:rsidRPr="0061720B" w:rsidRDefault="00F915BA" w:rsidP="0011248E">
      <w:pPr>
        <w:pStyle w:val="Heading2"/>
        <w:rPr>
          <w:rFonts w:asciiTheme="majorHAnsi" w:hAnsiTheme="majorHAnsi" w:cstheme="majorHAnsi"/>
        </w:rPr>
      </w:pPr>
      <w:r w:rsidRPr="0061720B">
        <w:rPr>
          <w:rFonts w:asciiTheme="majorHAnsi" w:hAnsiTheme="majorHAnsi" w:cstheme="majorHAnsi"/>
        </w:rPr>
        <w:t xml:space="preserve"> </w:t>
      </w:r>
      <w:bookmarkStart w:id="52" w:name="_Toc290048093"/>
      <w:bookmarkStart w:id="53" w:name="_Toc291179487"/>
      <w:r w:rsidRPr="0061720B">
        <w:rPr>
          <w:rFonts w:asciiTheme="majorHAnsi" w:hAnsiTheme="majorHAnsi" w:cstheme="majorHAnsi"/>
        </w:rPr>
        <w:t>Activity Summary</w:t>
      </w:r>
      <w:bookmarkEnd w:id="52"/>
      <w:bookmarkEnd w:id="53"/>
    </w:p>
    <w:p w14:paraId="3E1AD867" w14:textId="77777777" w:rsidR="00F915BA" w:rsidRPr="0061720B" w:rsidRDefault="00F915BA" w:rsidP="0011248E">
      <w:pPr>
        <w:pStyle w:val="Heading3"/>
        <w:rPr>
          <w:rFonts w:asciiTheme="majorHAnsi" w:hAnsiTheme="majorHAnsi" w:cstheme="majorHAnsi"/>
        </w:rPr>
      </w:pPr>
      <w:bookmarkStart w:id="54" w:name="_Toc290048094"/>
      <w:bookmarkStart w:id="55" w:name="_Toc291179488"/>
      <w:r w:rsidRPr="0061720B">
        <w:rPr>
          <w:rFonts w:asciiTheme="majorHAnsi" w:hAnsiTheme="majorHAnsi" w:cstheme="majorHAnsi"/>
        </w:rPr>
        <w:t>WP3 – NA3 User Community Coordination (Total PM: 12)</w:t>
      </w:r>
      <w:bookmarkEnd w:id="54"/>
      <w:bookmarkEnd w:id="55"/>
    </w:p>
    <w:p w14:paraId="26ECC3E2" w14:textId="77777777" w:rsidR="00F915BA" w:rsidRPr="0061720B" w:rsidRDefault="00F915BA" w:rsidP="00F915BA">
      <w:pPr>
        <w:pStyle w:val="Heading4"/>
        <w:rPr>
          <w:rFonts w:asciiTheme="majorHAnsi" w:hAnsiTheme="majorHAnsi" w:cstheme="majorHAnsi"/>
        </w:rPr>
      </w:pPr>
      <w:r w:rsidRPr="0061720B">
        <w:rPr>
          <w:rFonts w:asciiTheme="majorHAnsi" w:hAnsiTheme="majorHAnsi" w:cstheme="majorHAnsi"/>
        </w:rPr>
        <w:t>TNA3.3 NGI User Support Team</w:t>
      </w:r>
    </w:p>
    <w:p w14:paraId="64236E1F" w14:textId="0B01B911" w:rsidR="00F915BA" w:rsidRPr="0061720B" w:rsidRDefault="00F915BA" w:rsidP="00F915BA">
      <w:pPr>
        <w:pStyle w:val="BodyText"/>
        <w:jc w:val="both"/>
        <w:rPr>
          <w:rFonts w:asciiTheme="majorHAnsi" w:eastAsia="PMingLiU" w:hAnsiTheme="majorHAnsi" w:cstheme="majorHAnsi"/>
          <w:sz w:val="22"/>
          <w:szCs w:val="22"/>
          <w:lang w:eastAsia="zh-TW"/>
        </w:rPr>
      </w:pPr>
      <w:r w:rsidRPr="0061720B">
        <w:rPr>
          <w:rFonts w:asciiTheme="majorHAnsi" w:eastAsia="Malgun Gothic" w:hAnsiTheme="majorHAnsi" w:cstheme="majorHAnsi"/>
          <w:sz w:val="22"/>
          <w:szCs w:val="22"/>
          <w:lang w:eastAsia="ko-KR"/>
        </w:rPr>
        <w:t xml:space="preserve">By the request of scientists in </w:t>
      </w:r>
      <w:proofErr w:type="spellStart"/>
      <w:r w:rsidRPr="0061720B">
        <w:rPr>
          <w:rFonts w:asciiTheme="majorHAnsi" w:eastAsia="Malgun Gothic" w:hAnsiTheme="majorHAnsi" w:cstheme="majorHAnsi"/>
          <w:sz w:val="22"/>
          <w:szCs w:val="22"/>
          <w:lang w:eastAsia="ko-KR"/>
        </w:rPr>
        <w:t>Chonnan</w:t>
      </w:r>
      <w:proofErr w:type="spellEnd"/>
      <w:r w:rsidRPr="0061720B">
        <w:rPr>
          <w:rFonts w:asciiTheme="majorHAnsi" w:eastAsia="Malgun Gothic" w:hAnsiTheme="majorHAnsi" w:cstheme="majorHAnsi"/>
          <w:sz w:val="22"/>
          <w:szCs w:val="22"/>
          <w:lang w:eastAsia="ko-KR"/>
        </w:rPr>
        <w:t xml:space="preserve"> National University, we conducted a large-scale deployment of in-</w:t>
      </w:r>
      <w:proofErr w:type="spellStart"/>
      <w:r w:rsidRPr="0061720B">
        <w:rPr>
          <w:rFonts w:asciiTheme="majorHAnsi" w:eastAsia="Malgun Gothic" w:hAnsiTheme="majorHAnsi" w:cstheme="majorHAnsi"/>
          <w:sz w:val="22"/>
          <w:szCs w:val="22"/>
          <w:lang w:eastAsia="ko-KR"/>
        </w:rPr>
        <w:t>silico</w:t>
      </w:r>
      <w:proofErr w:type="spellEnd"/>
      <w:r w:rsidRPr="0061720B">
        <w:rPr>
          <w:rFonts w:asciiTheme="majorHAnsi" w:eastAsia="Malgun Gothic" w:hAnsiTheme="majorHAnsi" w:cstheme="majorHAnsi"/>
          <w:sz w:val="22"/>
          <w:szCs w:val="22"/>
          <w:lang w:eastAsia="ko-KR"/>
        </w:rPr>
        <w:t xml:space="preserve"> docking on the Biomed VO to find potential drugs again</w:t>
      </w:r>
      <w:r w:rsidR="00B07BD7" w:rsidRPr="0061720B">
        <w:rPr>
          <w:rFonts w:asciiTheme="majorHAnsi" w:eastAsia="Malgun Gothic" w:hAnsiTheme="majorHAnsi" w:cstheme="majorHAnsi"/>
          <w:sz w:val="22"/>
          <w:szCs w:val="22"/>
          <w:lang w:eastAsia="ko-KR"/>
        </w:rPr>
        <w:t>st</w:t>
      </w:r>
      <w:r w:rsidRPr="0061720B">
        <w:rPr>
          <w:rFonts w:asciiTheme="majorHAnsi" w:eastAsia="Malgun Gothic" w:hAnsiTheme="majorHAnsi" w:cstheme="majorHAnsi"/>
          <w:sz w:val="22"/>
          <w:szCs w:val="22"/>
          <w:lang w:eastAsia="ko-KR"/>
        </w:rPr>
        <w:t xml:space="preserve"> SARS (Severe Acute Respiratory Syndrome). They came to us with a total of 1,100,000 chemical compounds (300,000 from </w:t>
      </w:r>
      <w:proofErr w:type="spellStart"/>
      <w:r w:rsidRPr="0061720B">
        <w:rPr>
          <w:rFonts w:asciiTheme="majorHAnsi" w:eastAsia="Malgun Gothic" w:hAnsiTheme="majorHAnsi" w:cstheme="majorHAnsi"/>
          <w:sz w:val="22"/>
          <w:szCs w:val="22"/>
          <w:lang w:eastAsia="ko-KR"/>
        </w:rPr>
        <w:t>Chambridge</w:t>
      </w:r>
      <w:proofErr w:type="spellEnd"/>
      <w:r w:rsidRPr="0061720B">
        <w:rPr>
          <w:rFonts w:asciiTheme="majorHAnsi" w:eastAsia="Malgun Gothic" w:hAnsiTheme="majorHAnsi" w:cstheme="majorHAnsi"/>
          <w:sz w:val="22"/>
          <w:szCs w:val="22"/>
          <w:lang w:eastAsia="ko-KR"/>
        </w:rPr>
        <w:t xml:space="preserve"> chemical database and 800,000 from ZINC database). We managed to mobili</w:t>
      </w:r>
      <w:r w:rsidR="00B07BD7" w:rsidRPr="0061720B">
        <w:rPr>
          <w:rFonts w:asciiTheme="majorHAnsi" w:eastAsia="Malgun Gothic" w:hAnsiTheme="majorHAnsi" w:cstheme="majorHAnsi"/>
          <w:sz w:val="22"/>
          <w:szCs w:val="22"/>
          <w:lang w:eastAsia="ko-KR"/>
        </w:rPr>
        <w:t>s</w:t>
      </w:r>
      <w:r w:rsidRPr="0061720B">
        <w:rPr>
          <w:rFonts w:asciiTheme="majorHAnsi" w:eastAsia="Malgun Gothic" w:hAnsiTheme="majorHAnsi" w:cstheme="majorHAnsi"/>
          <w:sz w:val="22"/>
          <w:szCs w:val="22"/>
          <w:lang w:eastAsia="ko-KR"/>
        </w:rPr>
        <w:t xml:space="preserve">e up to 2,500 computers on the Biomed VO to screen the 1,100,000 compounds using </w:t>
      </w:r>
      <w:proofErr w:type="spellStart"/>
      <w:r w:rsidRPr="0061720B">
        <w:rPr>
          <w:rFonts w:asciiTheme="majorHAnsi" w:eastAsia="Malgun Gothic" w:hAnsiTheme="majorHAnsi" w:cstheme="majorHAnsi"/>
          <w:sz w:val="22"/>
          <w:szCs w:val="22"/>
          <w:lang w:eastAsia="ko-KR"/>
        </w:rPr>
        <w:t>Autodock</w:t>
      </w:r>
      <w:proofErr w:type="spellEnd"/>
      <w:r w:rsidRPr="0061720B">
        <w:rPr>
          <w:rFonts w:asciiTheme="majorHAnsi" w:eastAsia="Malgun Gothic" w:hAnsiTheme="majorHAnsi" w:cstheme="majorHAnsi"/>
          <w:sz w:val="22"/>
          <w:szCs w:val="22"/>
          <w:lang w:eastAsia="ko-KR"/>
        </w:rPr>
        <w:t xml:space="preserve">, which took about three weeks to complete.   </w:t>
      </w:r>
    </w:p>
    <w:p w14:paraId="649D88FC" w14:textId="5C258270" w:rsidR="00F915BA" w:rsidRPr="0061720B" w:rsidRDefault="00F915BA" w:rsidP="00F915BA">
      <w:pPr>
        <w:rPr>
          <w:rFonts w:asciiTheme="majorHAnsi" w:hAnsiTheme="majorHAnsi" w:cstheme="majorHAnsi"/>
          <w:lang w:val="da-DK" w:eastAsia="zh-TW"/>
        </w:rPr>
      </w:pPr>
      <w:r w:rsidRPr="0061720B">
        <w:rPr>
          <w:rFonts w:asciiTheme="majorHAnsi" w:eastAsia="Malgun Gothic" w:hAnsiTheme="majorHAnsi" w:cstheme="majorHAnsi"/>
          <w:lang w:eastAsia="ko-KR"/>
        </w:rPr>
        <w:t xml:space="preserve">Researchers in </w:t>
      </w:r>
      <w:proofErr w:type="spellStart"/>
      <w:r w:rsidRPr="0061720B">
        <w:rPr>
          <w:rFonts w:asciiTheme="majorHAnsi" w:eastAsia="Malgun Gothic" w:hAnsiTheme="majorHAnsi" w:cstheme="majorHAnsi"/>
          <w:lang w:eastAsia="ko-KR"/>
        </w:rPr>
        <w:t>Sejong</w:t>
      </w:r>
      <w:proofErr w:type="spellEnd"/>
      <w:r w:rsidRPr="0061720B">
        <w:rPr>
          <w:rFonts w:asciiTheme="majorHAnsi" w:eastAsia="Malgun Gothic" w:hAnsiTheme="majorHAnsi" w:cstheme="majorHAnsi"/>
          <w:lang w:eastAsia="ko-KR"/>
        </w:rPr>
        <w:t xml:space="preserve"> University requested us to help execute their two-</w:t>
      </w:r>
      <w:proofErr w:type="spellStart"/>
      <w:r w:rsidRPr="0061720B">
        <w:rPr>
          <w:rFonts w:asciiTheme="majorHAnsi" w:eastAsia="Malgun Gothic" w:hAnsiTheme="majorHAnsi" w:cstheme="majorHAnsi"/>
          <w:lang w:eastAsia="ko-KR"/>
        </w:rPr>
        <w:t>color</w:t>
      </w:r>
      <w:proofErr w:type="spellEnd"/>
      <w:r w:rsidRPr="0061720B">
        <w:rPr>
          <w:rFonts w:asciiTheme="majorHAnsi" w:eastAsia="Malgun Gothic" w:hAnsiTheme="majorHAnsi" w:cstheme="majorHAnsi"/>
          <w:lang w:eastAsia="ko-KR"/>
        </w:rPr>
        <w:t xml:space="preserve"> QCD simulation code with 1,647 different parameters, of which computation is roughly about 75 CPU years. </w:t>
      </w:r>
      <w:proofErr w:type="gramStart"/>
      <w:r w:rsidRPr="0061720B">
        <w:rPr>
          <w:rFonts w:asciiTheme="majorHAnsi" w:eastAsia="Malgun Gothic" w:hAnsiTheme="majorHAnsi" w:cstheme="majorHAnsi"/>
          <w:lang w:eastAsia="ko-KR"/>
        </w:rPr>
        <w:t>With  access</w:t>
      </w:r>
      <w:proofErr w:type="gramEnd"/>
      <w:r w:rsidRPr="0061720B">
        <w:rPr>
          <w:rFonts w:asciiTheme="majorHAnsi" w:eastAsia="Malgun Gothic" w:hAnsiTheme="majorHAnsi" w:cstheme="majorHAnsi"/>
          <w:lang w:eastAsia="ko-KR"/>
        </w:rPr>
        <w:t xml:space="preserve"> to a maximum of 1,600 CPUs simultaneously on the FKPPL VO, we completed the whole simulation and it took about three and half months starting from the end of August until the 8</w:t>
      </w:r>
      <w:r w:rsidRPr="0061720B">
        <w:rPr>
          <w:rFonts w:asciiTheme="majorHAnsi" w:eastAsia="Malgun Gothic" w:hAnsiTheme="majorHAnsi" w:cstheme="majorHAnsi"/>
          <w:vertAlign w:val="superscript"/>
          <w:lang w:eastAsia="ko-KR"/>
        </w:rPr>
        <w:t>th</w:t>
      </w:r>
      <w:r w:rsidRPr="0061720B">
        <w:rPr>
          <w:rFonts w:asciiTheme="majorHAnsi" w:eastAsia="Malgun Gothic" w:hAnsiTheme="majorHAnsi" w:cstheme="majorHAnsi"/>
          <w:lang w:eastAsia="ko-KR"/>
        </w:rPr>
        <w:t xml:space="preserve"> of December last year. Now, it is under analysis by the researchers in </w:t>
      </w:r>
      <w:proofErr w:type="spellStart"/>
      <w:smartTag w:uri="urn:schemas-microsoft-com:office:smarttags" w:element="place">
        <w:smartTag w:uri="urn:schemas-microsoft-com:office:smarttags" w:element="PlaceName">
          <w:r w:rsidRPr="0061720B">
            <w:rPr>
              <w:rFonts w:asciiTheme="majorHAnsi" w:eastAsia="Malgun Gothic" w:hAnsiTheme="majorHAnsi" w:cstheme="majorHAnsi"/>
              <w:lang w:eastAsia="ko-KR"/>
            </w:rPr>
            <w:t>Sejong</w:t>
          </w:r>
        </w:smartTag>
        <w:proofErr w:type="spellEnd"/>
        <w:r w:rsidRPr="0061720B">
          <w:rPr>
            <w:rFonts w:asciiTheme="majorHAnsi" w:eastAsia="Malgun Gothic" w:hAnsiTheme="majorHAnsi" w:cstheme="majorHAnsi"/>
            <w:lang w:eastAsia="ko-KR"/>
          </w:rPr>
          <w:t xml:space="preserve"> </w:t>
        </w:r>
        <w:smartTag w:uri="urn:schemas-microsoft-com:office:smarttags" w:element="PlaceType">
          <w:r w:rsidRPr="0061720B">
            <w:rPr>
              <w:rFonts w:asciiTheme="majorHAnsi" w:eastAsia="Malgun Gothic" w:hAnsiTheme="majorHAnsi" w:cstheme="majorHAnsi"/>
              <w:lang w:eastAsia="ko-KR"/>
            </w:rPr>
            <w:t>University</w:t>
          </w:r>
        </w:smartTag>
      </w:smartTag>
      <w:r w:rsidRPr="0061720B">
        <w:rPr>
          <w:rFonts w:asciiTheme="majorHAnsi" w:eastAsia="Malgun Gothic" w:hAnsiTheme="majorHAnsi" w:cstheme="majorHAnsi"/>
          <w:lang w:eastAsia="ko-KR"/>
        </w:rPr>
        <w:t>.</w:t>
      </w:r>
    </w:p>
    <w:p w14:paraId="0A9D1580" w14:textId="77777777" w:rsidR="00F915BA" w:rsidRPr="0061720B" w:rsidRDefault="00F915BA" w:rsidP="0011248E">
      <w:pPr>
        <w:pStyle w:val="Heading3"/>
        <w:rPr>
          <w:rFonts w:asciiTheme="majorHAnsi" w:hAnsiTheme="majorHAnsi" w:cstheme="majorHAnsi"/>
        </w:rPr>
      </w:pPr>
      <w:bookmarkStart w:id="56" w:name="_Toc290048095"/>
      <w:bookmarkStart w:id="57" w:name="_Toc291179489"/>
      <w:r w:rsidRPr="0061720B">
        <w:rPr>
          <w:rFonts w:asciiTheme="majorHAnsi" w:hAnsiTheme="majorHAnsi" w:cstheme="majorHAnsi"/>
        </w:rPr>
        <w:t>WP4 – SA1 Operations (Total PM: 24)</w:t>
      </w:r>
      <w:bookmarkEnd w:id="56"/>
      <w:bookmarkEnd w:id="57"/>
    </w:p>
    <w:p w14:paraId="474E7CD5" w14:textId="77777777" w:rsidR="00F915BA" w:rsidRPr="0061720B" w:rsidRDefault="00F915BA" w:rsidP="00F915BA">
      <w:pPr>
        <w:pStyle w:val="Heading4"/>
        <w:rPr>
          <w:rFonts w:asciiTheme="majorHAnsi" w:hAnsiTheme="majorHAnsi" w:cstheme="majorHAnsi"/>
        </w:rPr>
      </w:pPr>
      <w:r w:rsidRPr="0061720B">
        <w:rPr>
          <w:rFonts w:asciiTheme="majorHAnsi" w:hAnsiTheme="majorHAnsi" w:cstheme="majorHAnsi"/>
        </w:rPr>
        <w:t>TSA1.8 Providing a Reliable Grid Infrastructure</w:t>
      </w:r>
    </w:p>
    <w:p w14:paraId="2917CD19" w14:textId="25527209" w:rsidR="00F915BA" w:rsidRPr="0061720B" w:rsidRDefault="00F915BA" w:rsidP="00F915BA">
      <w:pPr>
        <w:pStyle w:val="BodyText"/>
        <w:jc w:val="both"/>
        <w:rPr>
          <w:rFonts w:asciiTheme="majorHAnsi" w:eastAsia="Malgun Gothic" w:hAnsiTheme="majorHAnsi" w:cstheme="majorHAnsi"/>
          <w:sz w:val="22"/>
          <w:szCs w:val="22"/>
          <w:lang w:eastAsia="ko-KR"/>
        </w:rPr>
      </w:pPr>
      <w:r w:rsidRPr="0061720B">
        <w:rPr>
          <w:rFonts w:asciiTheme="majorHAnsi" w:eastAsia="Malgun Gothic" w:hAnsiTheme="majorHAnsi" w:cstheme="majorHAnsi"/>
          <w:sz w:val="22"/>
          <w:szCs w:val="22"/>
          <w:lang w:eastAsia="ko-KR"/>
        </w:rPr>
        <w:t xml:space="preserve">Since the signing of the WLCG </w:t>
      </w:r>
      <w:proofErr w:type="spellStart"/>
      <w:r w:rsidRPr="0061720B">
        <w:rPr>
          <w:rFonts w:asciiTheme="majorHAnsi" w:eastAsia="Malgun Gothic" w:hAnsiTheme="majorHAnsi" w:cstheme="majorHAnsi"/>
          <w:sz w:val="22"/>
          <w:szCs w:val="22"/>
          <w:lang w:eastAsia="ko-KR"/>
        </w:rPr>
        <w:t>MoU</w:t>
      </w:r>
      <w:proofErr w:type="spellEnd"/>
      <w:r w:rsidRPr="0061720B">
        <w:rPr>
          <w:rFonts w:asciiTheme="majorHAnsi" w:eastAsia="Malgun Gothic" w:hAnsiTheme="majorHAnsi" w:cstheme="majorHAnsi"/>
          <w:sz w:val="22"/>
          <w:szCs w:val="22"/>
          <w:lang w:eastAsia="ko-KR"/>
        </w:rPr>
        <w:t xml:space="preserve"> with CERN in 2007, KISTI has been part of </w:t>
      </w:r>
      <w:r w:rsidR="00B07BD7" w:rsidRPr="0061720B">
        <w:rPr>
          <w:rFonts w:asciiTheme="majorHAnsi" w:eastAsia="Malgun Gothic" w:hAnsiTheme="majorHAnsi" w:cstheme="majorHAnsi"/>
          <w:sz w:val="22"/>
          <w:szCs w:val="22"/>
          <w:lang w:eastAsia="ko-KR"/>
        </w:rPr>
        <w:t xml:space="preserve">the </w:t>
      </w:r>
      <w:r w:rsidRPr="0061720B">
        <w:rPr>
          <w:rFonts w:asciiTheme="majorHAnsi" w:eastAsia="Malgun Gothic" w:hAnsiTheme="majorHAnsi" w:cstheme="majorHAnsi"/>
          <w:sz w:val="22"/>
          <w:szCs w:val="22"/>
          <w:lang w:eastAsia="ko-KR"/>
        </w:rPr>
        <w:t xml:space="preserve">ALICE distributed computing grid as an official Tier-2, providing a reliable and stable node. With the additional 20 TB of disk put in place last year, KISTI has finally fulfilled what was pledged in the WLCG </w:t>
      </w:r>
      <w:proofErr w:type="spellStart"/>
      <w:r w:rsidRPr="0061720B">
        <w:rPr>
          <w:rFonts w:asciiTheme="majorHAnsi" w:eastAsia="Malgun Gothic" w:hAnsiTheme="majorHAnsi" w:cstheme="majorHAnsi"/>
          <w:sz w:val="22"/>
          <w:szCs w:val="22"/>
          <w:lang w:eastAsia="ko-KR"/>
        </w:rPr>
        <w:t>MoU</w:t>
      </w:r>
      <w:proofErr w:type="spellEnd"/>
      <w:r w:rsidRPr="0061720B">
        <w:rPr>
          <w:rFonts w:asciiTheme="majorHAnsi" w:eastAsia="Malgun Gothic" w:hAnsiTheme="majorHAnsi" w:cstheme="majorHAnsi"/>
          <w:sz w:val="22"/>
          <w:szCs w:val="22"/>
          <w:lang w:eastAsia="ko-KR"/>
        </w:rPr>
        <w:t xml:space="preserve">. </w:t>
      </w:r>
    </w:p>
    <w:p w14:paraId="11240A22" w14:textId="2997893F" w:rsidR="00F915BA" w:rsidRPr="0061720B" w:rsidRDefault="00F915BA" w:rsidP="00EC5E75">
      <w:pPr>
        <w:rPr>
          <w:rFonts w:asciiTheme="majorHAnsi" w:eastAsia="PMingLiU" w:hAnsiTheme="majorHAnsi" w:cstheme="majorHAnsi"/>
          <w:lang w:eastAsia="zh-TW"/>
        </w:rPr>
      </w:pPr>
      <w:r w:rsidRPr="0061720B">
        <w:rPr>
          <w:rFonts w:asciiTheme="majorHAnsi" w:eastAsia="Malgun Gothic" w:hAnsiTheme="majorHAnsi" w:cstheme="majorHAnsi"/>
          <w:szCs w:val="22"/>
          <w:lang w:eastAsia="ko-KR"/>
        </w:rPr>
        <w:t xml:space="preserve">KISTI has been operating the FKPPL VO built on the </w:t>
      </w:r>
      <w:proofErr w:type="spellStart"/>
      <w:r w:rsidRPr="0061720B">
        <w:rPr>
          <w:rFonts w:asciiTheme="majorHAnsi" w:eastAsia="Malgun Gothic" w:hAnsiTheme="majorHAnsi" w:cstheme="majorHAnsi"/>
          <w:szCs w:val="22"/>
          <w:lang w:eastAsia="ko-KR"/>
        </w:rPr>
        <w:t>gLite</w:t>
      </w:r>
      <w:proofErr w:type="spellEnd"/>
      <w:r w:rsidRPr="0061720B">
        <w:rPr>
          <w:rFonts w:asciiTheme="majorHAnsi" w:eastAsia="Malgun Gothic" w:hAnsiTheme="majorHAnsi" w:cstheme="majorHAnsi"/>
          <w:szCs w:val="22"/>
          <w:lang w:eastAsia="ko-KR"/>
        </w:rPr>
        <w:t xml:space="preserve"> Middleware in collaboration with CC-IN2P</w:t>
      </w:r>
      <w:smartTag w:uri="urn:schemas-microsoft-com:office:smarttags" w:element="chmetcnv">
        <w:smartTagPr>
          <w:attr w:name="UnitName" w:val="in"/>
          <w:attr w:name="SourceValue" w:val="3"/>
          <w:attr w:name="HasSpace" w:val="True"/>
          <w:attr w:name="Negative" w:val="False"/>
          <w:attr w:name="NumberType" w:val="1"/>
          <w:attr w:name="TCSC" w:val="0"/>
        </w:smartTagPr>
        <w:r w:rsidRPr="0061720B">
          <w:rPr>
            <w:rFonts w:asciiTheme="majorHAnsi" w:eastAsia="Malgun Gothic" w:hAnsiTheme="majorHAnsi" w:cstheme="majorHAnsi"/>
            <w:szCs w:val="22"/>
            <w:lang w:eastAsia="ko-KR"/>
          </w:rPr>
          <w:t>3 in</w:t>
        </w:r>
      </w:smartTag>
      <w:r w:rsidRPr="0061720B">
        <w:rPr>
          <w:rFonts w:asciiTheme="majorHAnsi" w:eastAsia="Malgun Gothic" w:hAnsiTheme="majorHAnsi" w:cstheme="majorHAnsi"/>
          <w:szCs w:val="22"/>
          <w:lang w:eastAsia="ko-KR"/>
        </w:rPr>
        <w:t xml:space="preserve"> France. Last December, KEK has joined the FKPPL VO, contributing </w:t>
      </w:r>
      <w:r w:rsidR="00B07BD7" w:rsidRPr="0061720B">
        <w:rPr>
          <w:rFonts w:asciiTheme="majorHAnsi" w:eastAsia="Malgun Gothic" w:hAnsiTheme="majorHAnsi" w:cstheme="majorHAnsi"/>
          <w:szCs w:val="22"/>
          <w:lang w:eastAsia="ko-KR"/>
        </w:rPr>
        <w:t xml:space="preserve">an </w:t>
      </w:r>
      <w:r w:rsidRPr="0061720B">
        <w:rPr>
          <w:rFonts w:asciiTheme="majorHAnsi" w:eastAsia="Malgun Gothic" w:hAnsiTheme="majorHAnsi" w:cstheme="majorHAnsi"/>
          <w:szCs w:val="22"/>
          <w:lang w:eastAsia="ko-KR"/>
        </w:rPr>
        <w:t xml:space="preserve">additional 1,600 CPU cores and 27 </w:t>
      </w:r>
      <w:proofErr w:type="spellStart"/>
      <w:r w:rsidRPr="0061720B">
        <w:rPr>
          <w:rFonts w:asciiTheme="majorHAnsi" w:eastAsia="Malgun Gothic" w:hAnsiTheme="majorHAnsi" w:cstheme="majorHAnsi"/>
          <w:szCs w:val="22"/>
          <w:lang w:eastAsia="ko-KR"/>
        </w:rPr>
        <w:t>TBytes</w:t>
      </w:r>
      <w:proofErr w:type="spellEnd"/>
      <w:r w:rsidRPr="0061720B">
        <w:rPr>
          <w:rFonts w:asciiTheme="majorHAnsi" w:eastAsia="Malgun Gothic" w:hAnsiTheme="majorHAnsi" w:cstheme="majorHAnsi"/>
          <w:szCs w:val="22"/>
          <w:lang w:eastAsia="ko-KR"/>
        </w:rPr>
        <w:t xml:space="preserve"> of disk storage. We are now under discussion about moving towards the establishment of </w:t>
      </w:r>
      <w:r w:rsidR="00B07BD7" w:rsidRPr="0061720B">
        <w:rPr>
          <w:rFonts w:asciiTheme="majorHAnsi" w:eastAsia="Malgun Gothic" w:hAnsiTheme="majorHAnsi" w:cstheme="majorHAnsi"/>
          <w:szCs w:val="22"/>
          <w:lang w:eastAsia="ko-KR"/>
        </w:rPr>
        <w:t xml:space="preserve">a </w:t>
      </w:r>
      <w:r w:rsidRPr="0061720B">
        <w:rPr>
          <w:rFonts w:asciiTheme="majorHAnsi" w:eastAsia="Malgun Gothic" w:hAnsiTheme="majorHAnsi" w:cstheme="majorHAnsi"/>
          <w:szCs w:val="22"/>
          <w:lang w:eastAsia="ko-KR"/>
        </w:rPr>
        <w:t xml:space="preserve">France-Asia VO by linking other Asian countries. </w:t>
      </w:r>
      <w:r w:rsidR="00F91910" w:rsidRPr="0061720B">
        <w:rPr>
          <w:rFonts w:asciiTheme="majorHAnsi" w:eastAsia="Malgun Gothic" w:hAnsiTheme="majorHAnsi" w:cstheme="majorHAnsi"/>
          <w:szCs w:val="22"/>
          <w:lang w:eastAsia="ko-KR"/>
        </w:rPr>
        <w:fldChar w:fldCharType="begin"/>
      </w:r>
      <w:r w:rsidR="00F91910" w:rsidRPr="0061720B">
        <w:rPr>
          <w:rFonts w:asciiTheme="majorHAnsi" w:eastAsia="Malgun Gothic" w:hAnsiTheme="majorHAnsi" w:cstheme="majorHAnsi"/>
          <w:szCs w:val="22"/>
          <w:lang w:eastAsia="ko-KR"/>
        </w:rPr>
        <w:instrText xml:space="preserve"> REF _Ref291164634 \h </w:instrText>
      </w:r>
      <w:r w:rsidR="00F91910" w:rsidRPr="0061720B">
        <w:rPr>
          <w:rFonts w:asciiTheme="majorHAnsi" w:eastAsia="Malgun Gothic" w:hAnsiTheme="majorHAnsi" w:cstheme="majorHAnsi"/>
          <w:szCs w:val="22"/>
          <w:lang w:eastAsia="ko-KR"/>
        </w:rPr>
      </w:r>
      <w:r w:rsidR="0061720B">
        <w:rPr>
          <w:rFonts w:asciiTheme="majorHAnsi" w:eastAsia="Malgun Gothic" w:hAnsiTheme="majorHAnsi" w:cstheme="majorHAnsi"/>
          <w:szCs w:val="22"/>
          <w:lang w:eastAsia="ko-KR"/>
        </w:rPr>
        <w:instrText xml:space="preserve"> \* MERGEFORMAT </w:instrText>
      </w:r>
      <w:r w:rsidR="00F91910" w:rsidRPr="0061720B">
        <w:rPr>
          <w:rFonts w:asciiTheme="majorHAnsi" w:eastAsia="Malgun Gothic" w:hAnsiTheme="majorHAnsi" w:cstheme="majorHAnsi"/>
          <w:szCs w:val="22"/>
          <w:lang w:eastAsia="ko-KR"/>
        </w:rPr>
        <w:fldChar w:fldCharType="separate"/>
      </w:r>
      <w:r w:rsidR="00F91910" w:rsidRPr="0061720B">
        <w:rPr>
          <w:rFonts w:asciiTheme="majorHAnsi" w:hAnsiTheme="majorHAnsi" w:cstheme="majorHAnsi"/>
        </w:rPr>
        <w:t xml:space="preserve">Figure </w:t>
      </w:r>
      <w:r w:rsidR="00F91910" w:rsidRPr="0061720B">
        <w:rPr>
          <w:rFonts w:asciiTheme="majorHAnsi" w:hAnsiTheme="majorHAnsi" w:cstheme="majorHAnsi"/>
          <w:noProof/>
        </w:rPr>
        <w:t>2</w:t>
      </w:r>
      <w:r w:rsidR="00F91910" w:rsidRPr="0061720B">
        <w:rPr>
          <w:rFonts w:asciiTheme="majorHAnsi" w:eastAsia="Malgun Gothic" w:hAnsiTheme="majorHAnsi" w:cstheme="majorHAnsi"/>
          <w:szCs w:val="22"/>
          <w:lang w:eastAsia="ko-KR"/>
        </w:rPr>
        <w:fldChar w:fldCharType="end"/>
      </w:r>
      <w:r w:rsidRPr="0061720B">
        <w:rPr>
          <w:rFonts w:asciiTheme="majorHAnsi" w:eastAsia="Malgun Gothic" w:hAnsiTheme="majorHAnsi" w:cstheme="majorHAnsi"/>
          <w:szCs w:val="22"/>
          <w:lang w:eastAsia="ko-KR"/>
        </w:rPr>
        <w:t xml:space="preserve"> demonstrates that the Grid services that KISTI provided last year were quite stable and reliable.  </w:t>
      </w:r>
    </w:p>
    <w:p w14:paraId="2CD3A3E9" w14:textId="2A7C2681" w:rsidR="00DD6C33" w:rsidRPr="0061720B" w:rsidRDefault="0011248E" w:rsidP="00F915BA">
      <w:pPr>
        <w:pStyle w:val="Heading1"/>
        <w:rPr>
          <w:rFonts w:asciiTheme="majorHAnsi" w:hAnsiTheme="majorHAnsi" w:cstheme="majorHAnsi"/>
        </w:rPr>
      </w:pPr>
      <w:bookmarkStart w:id="58" w:name="_Toc291179490"/>
      <w:r w:rsidRPr="0061720B">
        <w:rPr>
          <w:rFonts w:asciiTheme="majorHAnsi" w:eastAsia="Malgun Gothic" w:hAnsiTheme="majorHAnsi" w:cstheme="majorHAnsi"/>
          <w:lang w:eastAsia="ko-KR"/>
        </w:rPr>
        <w:lastRenderedPageBreak/>
        <w:t>N</w:t>
      </w:r>
      <w:r w:rsidR="00DD13E4" w:rsidRPr="0061720B">
        <w:rPr>
          <w:rFonts w:asciiTheme="majorHAnsi" w:eastAsia="Malgun Gothic" w:hAnsiTheme="majorHAnsi" w:cstheme="majorHAnsi"/>
          <w:lang w:eastAsia="ko-KR"/>
        </w:rPr>
        <w:t xml:space="preserve">ational </w:t>
      </w:r>
      <w:r w:rsidRPr="0061720B">
        <w:rPr>
          <w:rFonts w:asciiTheme="majorHAnsi" w:eastAsia="Malgun Gothic" w:hAnsiTheme="majorHAnsi" w:cstheme="majorHAnsi"/>
          <w:lang w:eastAsia="ko-KR"/>
        </w:rPr>
        <w:t>S</w:t>
      </w:r>
      <w:r w:rsidR="00DD13E4" w:rsidRPr="0061720B">
        <w:rPr>
          <w:rFonts w:asciiTheme="majorHAnsi" w:eastAsia="Malgun Gothic" w:hAnsiTheme="majorHAnsi" w:cstheme="majorHAnsi"/>
          <w:lang w:eastAsia="ko-KR"/>
        </w:rPr>
        <w:t xml:space="preserve">cience and </w:t>
      </w:r>
      <w:r w:rsidRPr="0061720B">
        <w:rPr>
          <w:rFonts w:asciiTheme="majorHAnsi" w:eastAsia="Malgun Gothic" w:hAnsiTheme="majorHAnsi" w:cstheme="majorHAnsi"/>
          <w:lang w:eastAsia="ko-KR"/>
        </w:rPr>
        <w:t>T</w:t>
      </w:r>
      <w:r w:rsidR="00DD13E4" w:rsidRPr="0061720B">
        <w:rPr>
          <w:rFonts w:asciiTheme="majorHAnsi" w:eastAsia="Malgun Gothic" w:hAnsiTheme="majorHAnsi" w:cstheme="majorHAnsi"/>
          <w:lang w:eastAsia="ko-KR"/>
        </w:rPr>
        <w:t xml:space="preserve">echnology </w:t>
      </w:r>
      <w:r w:rsidRPr="0061720B">
        <w:rPr>
          <w:rFonts w:asciiTheme="majorHAnsi" w:eastAsia="Malgun Gothic" w:hAnsiTheme="majorHAnsi" w:cstheme="majorHAnsi"/>
          <w:lang w:eastAsia="ko-KR"/>
        </w:rPr>
        <w:t>D</w:t>
      </w:r>
      <w:r w:rsidR="00DD13E4" w:rsidRPr="0061720B">
        <w:rPr>
          <w:rFonts w:asciiTheme="majorHAnsi" w:eastAsia="Malgun Gothic" w:hAnsiTheme="majorHAnsi" w:cstheme="majorHAnsi"/>
          <w:lang w:eastAsia="ko-KR"/>
        </w:rPr>
        <w:t xml:space="preserve">evelopment </w:t>
      </w:r>
      <w:r w:rsidRPr="0061720B">
        <w:rPr>
          <w:rFonts w:asciiTheme="majorHAnsi" w:eastAsia="Malgun Gothic" w:hAnsiTheme="majorHAnsi" w:cstheme="majorHAnsi"/>
          <w:lang w:eastAsia="ko-KR"/>
        </w:rPr>
        <w:t>A</w:t>
      </w:r>
      <w:r w:rsidR="00DD13E4" w:rsidRPr="0061720B">
        <w:rPr>
          <w:rFonts w:asciiTheme="majorHAnsi" w:eastAsia="Malgun Gothic" w:hAnsiTheme="majorHAnsi" w:cstheme="majorHAnsi"/>
          <w:lang w:eastAsia="ko-KR"/>
        </w:rPr>
        <w:t>gency (</w:t>
      </w:r>
      <w:r w:rsidRPr="0061720B">
        <w:rPr>
          <w:rFonts w:asciiTheme="majorHAnsi" w:eastAsia="Malgun Gothic" w:hAnsiTheme="majorHAnsi" w:cstheme="majorHAnsi"/>
          <w:lang w:eastAsia="ko-KR"/>
        </w:rPr>
        <w:t>NSTDA</w:t>
      </w:r>
      <w:r w:rsidR="00DD13E4" w:rsidRPr="0061720B">
        <w:rPr>
          <w:rFonts w:asciiTheme="majorHAnsi" w:eastAsia="Malgun Gothic" w:hAnsiTheme="majorHAnsi" w:cstheme="majorHAnsi"/>
          <w:lang w:eastAsia="ko-KR"/>
        </w:rPr>
        <w:t>)</w:t>
      </w:r>
      <w:bookmarkEnd w:id="58"/>
    </w:p>
    <w:p w14:paraId="0FFD6609" w14:textId="77777777" w:rsidR="00DD13E4" w:rsidRPr="0061720B" w:rsidRDefault="00DD13E4" w:rsidP="00A57FCD">
      <w:pPr>
        <w:pStyle w:val="Heading2"/>
        <w:rPr>
          <w:rFonts w:asciiTheme="majorHAnsi" w:hAnsiTheme="majorHAnsi" w:cstheme="majorHAnsi"/>
        </w:rPr>
      </w:pPr>
      <w:bookmarkStart w:id="59" w:name="_Toc290048097"/>
      <w:bookmarkStart w:id="60" w:name="_Toc291179491"/>
      <w:r w:rsidRPr="0061720B">
        <w:rPr>
          <w:rFonts w:asciiTheme="majorHAnsi" w:hAnsiTheme="majorHAnsi" w:cstheme="majorHAnsi"/>
        </w:rPr>
        <w:t>Introduction</w:t>
      </w:r>
      <w:bookmarkEnd w:id="59"/>
      <w:bookmarkEnd w:id="60"/>
    </w:p>
    <w:p w14:paraId="074022D7" w14:textId="40D287EF" w:rsidR="00DD13E4" w:rsidRPr="0061720B" w:rsidRDefault="00DD13E4" w:rsidP="00DD13E4">
      <w:pPr>
        <w:rPr>
          <w:rFonts w:asciiTheme="majorHAnsi" w:hAnsiTheme="majorHAnsi" w:cstheme="majorHAnsi"/>
        </w:rPr>
      </w:pPr>
      <w:bookmarkStart w:id="61" w:name="OLE_LINK2"/>
      <w:bookmarkStart w:id="62" w:name="OLE_LINK1"/>
      <w:r w:rsidRPr="0061720B">
        <w:rPr>
          <w:rFonts w:asciiTheme="majorHAnsi" w:hAnsiTheme="majorHAnsi" w:cstheme="majorHAnsi"/>
        </w:rPr>
        <w:t xml:space="preserve">During </w:t>
      </w:r>
      <w:r w:rsidR="001F0C76" w:rsidRPr="0061720B">
        <w:rPr>
          <w:rFonts w:asciiTheme="majorHAnsi" w:hAnsiTheme="majorHAnsi" w:cstheme="majorHAnsi"/>
        </w:rPr>
        <w:t>PY1</w:t>
      </w:r>
      <w:r w:rsidRPr="0061720B">
        <w:rPr>
          <w:rFonts w:asciiTheme="majorHAnsi" w:hAnsiTheme="majorHAnsi" w:cstheme="majorHAnsi"/>
        </w:rPr>
        <w:t xml:space="preserve"> in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the major achievement of NECTEC/NSTDA has been coordinating and developing the “</w:t>
      </w:r>
      <w:smartTag w:uri="urn:schemas-microsoft-com:office:smarttags" w:element="country-region">
        <w:smartTag w:uri="urn:schemas-microsoft-com:office:smarttags" w:element="place">
          <w:r w:rsidRPr="0061720B">
            <w:rPr>
              <w:rFonts w:asciiTheme="majorHAnsi" w:hAnsiTheme="majorHAnsi" w:cstheme="majorHAnsi"/>
            </w:rPr>
            <w:t>Thailand</w:t>
          </w:r>
        </w:smartTag>
      </w:smartTag>
      <w:r w:rsidRPr="0061720B">
        <w:rPr>
          <w:rFonts w:asciiTheme="majorHAnsi" w:hAnsiTheme="majorHAnsi" w:cstheme="majorHAnsi"/>
        </w:rPr>
        <w:t xml:space="preserve"> e-Science Infrastructure Consortium” Project proposal which had been agreed upon from 6 founding member partners.  The brief summary of the project was presented in ISGC 2011.  </w:t>
      </w:r>
    </w:p>
    <w:p w14:paraId="42855517" w14:textId="77777777" w:rsidR="00DD13E4" w:rsidRPr="0061720B" w:rsidRDefault="00DD13E4" w:rsidP="00DD13E4">
      <w:pPr>
        <w:rPr>
          <w:rFonts w:asciiTheme="majorHAnsi" w:hAnsiTheme="majorHAnsi" w:cstheme="majorHAnsi"/>
        </w:rPr>
      </w:pPr>
    </w:p>
    <w:p w14:paraId="101E3C09" w14:textId="77777777" w:rsidR="00DD13E4" w:rsidRPr="0061720B" w:rsidRDefault="00DD13E4" w:rsidP="00DD13E4">
      <w:pPr>
        <w:rPr>
          <w:rFonts w:asciiTheme="majorHAnsi" w:hAnsiTheme="majorHAnsi" w:cstheme="majorHAnsi"/>
        </w:rPr>
      </w:pPr>
      <w:smartTag w:uri="urn:schemas-microsoft-com:office:smarttags" w:element="country-region">
        <w:smartTag w:uri="urn:schemas-microsoft-com:office:smarttags" w:element="place">
          <w:r w:rsidRPr="0061720B">
            <w:rPr>
              <w:rFonts w:asciiTheme="majorHAnsi" w:hAnsiTheme="majorHAnsi" w:cstheme="majorHAnsi"/>
            </w:rPr>
            <w:t>Thailand</w:t>
          </w:r>
        </w:smartTag>
      </w:smartTag>
      <w:r w:rsidRPr="0061720B">
        <w:rPr>
          <w:rFonts w:asciiTheme="majorHAnsi" w:hAnsiTheme="majorHAnsi" w:cstheme="majorHAnsi"/>
        </w:rPr>
        <w:t xml:space="preserve"> e-Science Infrastructure Consortium project descriptions are</w:t>
      </w:r>
    </w:p>
    <w:p w14:paraId="72F1CF3A" w14:textId="77777777"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 xml:space="preserve">Five-year project to provide national infrastructure for e-Science in </w:t>
      </w:r>
      <w:smartTag w:uri="urn:schemas-microsoft-com:office:smarttags" w:element="country-region">
        <w:smartTag w:uri="urn:schemas-microsoft-com:office:smarttags" w:element="place">
          <w:r w:rsidRPr="0061720B">
            <w:rPr>
              <w:rFonts w:asciiTheme="majorHAnsi" w:hAnsiTheme="majorHAnsi" w:cstheme="majorHAnsi"/>
            </w:rPr>
            <w:t>Thailand</w:t>
          </w:r>
        </w:smartTag>
      </w:smartTag>
    </w:p>
    <w:p w14:paraId="41A7D97C" w14:textId="77777777"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 xml:space="preserve">Run as a consortium </w:t>
      </w:r>
    </w:p>
    <w:p w14:paraId="5F4F35CC" w14:textId="77777777"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All members manage with their own budget</w:t>
      </w:r>
    </w:p>
    <w:p w14:paraId="7CCFC572" w14:textId="77777777"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The project will be managed by the Steering Committee where heads of all institutes are committees under the consortium operating principles</w:t>
      </w:r>
    </w:p>
    <w:p w14:paraId="49D6ADA9" w14:textId="77777777"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The Consortium resources will use Virtual Organization (VO) to manage application areas</w:t>
      </w:r>
    </w:p>
    <w:p w14:paraId="4BD100FD" w14:textId="3FF038F9" w:rsidR="00DD13E4" w:rsidRPr="0061720B" w:rsidRDefault="00DD13E4" w:rsidP="00DD13E4">
      <w:pPr>
        <w:widowControl w:val="0"/>
        <w:numPr>
          <w:ilvl w:val="0"/>
          <w:numId w:val="27"/>
        </w:numPr>
        <w:spacing w:before="0" w:after="0"/>
        <w:jc w:val="left"/>
        <w:rPr>
          <w:rFonts w:asciiTheme="majorHAnsi" w:hAnsiTheme="majorHAnsi" w:cstheme="majorHAnsi"/>
        </w:rPr>
      </w:pPr>
      <w:r w:rsidRPr="0061720B">
        <w:rPr>
          <w:rFonts w:asciiTheme="majorHAnsi" w:hAnsiTheme="majorHAnsi" w:cstheme="majorHAnsi"/>
        </w:rPr>
        <w:t xml:space="preserve">Resources are shared through Grid middleware </w:t>
      </w:r>
      <w:proofErr w:type="spellStart"/>
      <w:proofErr w:type="gramStart"/>
      <w:r w:rsidRPr="0061720B">
        <w:rPr>
          <w:rFonts w:asciiTheme="majorHAnsi" w:hAnsiTheme="majorHAnsi" w:cstheme="majorHAnsi"/>
        </w:rPr>
        <w:t>ie</w:t>
      </w:r>
      <w:proofErr w:type="spellEnd"/>
      <w:r w:rsidRPr="0061720B">
        <w:rPr>
          <w:rFonts w:asciiTheme="majorHAnsi" w:hAnsiTheme="majorHAnsi" w:cstheme="majorHAnsi"/>
        </w:rPr>
        <w:t xml:space="preserve">  </w:t>
      </w:r>
      <w:proofErr w:type="spellStart"/>
      <w:r w:rsidRPr="0061720B">
        <w:rPr>
          <w:rFonts w:asciiTheme="majorHAnsi" w:hAnsiTheme="majorHAnsi" w:cstheme="majorHAnsi"/>
        </w:rPr>
        <w:t>g</w:t>
      </w:r>
      <w:r w:rsidR="00D97165" w:rsidRPr="0061720B">
        <w:rPr>
          <w:rFonts w:asciiTheme="majorHAnsi" w:hAnsiTheme="majorHAnsi" w:cstheme="majorHAnsi"/>
        </w:rPr>
        <w:t>L</w:t>
      </w:r>
      <w:r w:rsidRPr="0061720B">
        <w:rPr>
          <w:rFonts w:asciiTheme="majorHAnsi" w:hAnsiTheme="majorHAnsi" w:cstheme="majorHAnsi"/>
        </w:rPr>
        <w:t>ite</w:t>
      </w:r>
      <w:proofErr w:type="spellEnd"/>
      <w:proofErr w:type="gramEnd"/>
      <w:r w:rsidRPr="0061720B">
        <w:rPr>
          <w:rFonts w:asciiTheme="majorHAnsi" w:hAnsiTheme="majorHAnsi" w:cstheme="majorHAnsi"/>
        </w:rPr>
        <w:t>.</w:t>
      </w:r>
    </w:p>
    <w:p w14:paraId="2C1FC686" w14:textId="77777777" w:rsidR="00DD13E4" w:rsidRPr="0061720B" w:rsidRDefault="00DD13E4" w:rsidP="00DD13E4">
      <w:pPr>
        <w:rPr>
          <w:rFonts w:asciiTheme="majorHAnsi" w:hAnsiTheme="majorHAnsi" w:cstheme="majorHAnsi"/>
        </w:rPr>
      </w:pPr>
    </w:p>
    <w:p w14:paraId="5A0FC9A3" w14:textId="77777777" w:rsidR="00DD13E4" w:rsidRPr="0061720B" w:rsidRDefault="00DD13E4" w:rsidP="00DD13E4">
      <w:pPr>
        <w:rPr>
          <w:rFonts w:asciiTheme="majorHAnsi" w:hAnsiTheme="majorHAnsi" w:cstheme="majorHAnsi"/>
        </w:rPr>
      </w:pPr>
      <w:r w:rsidRPr="0061720B">
        <w:rPr>
          <w:rFonts w:asciiTheme="majorHAnsi" w:hAnsiTheme="majorHAnsi" w:cstheme="majorHAnsi"/>
        </w:rPr>
        <w:t xml:space="preserve">The project will widely support 5 identified user application areas: </w:t>
      </w:r>
    </w:p>
    <w:p w14:paraId="2AB74C94" w14:textId="77777777" w:rsidR="00DD13E4" w:rsidRPr="0061720B" w:rsidRDefault="00DD13E4" w:rsidP="00DD13E4">
      <w:pPr>
        <w:widowControl w:val="0"/>
        <w:numPr>
          <w:ilvl w:val="0"/>
          <w:numId w:val="30"/>
        </w:numPr>
        <w:spacing w:before="0" w:after="0"/>
        <w:jc w:val="left"/>
        <w:rPr>
          <w:rFonts w:asciiTheme="majorHAnsi" w:hAnsiTheme="majorHAnsi" w:cstheme="majorHAnsi"/>
        </w:rPr>
      </w:pPr>
      <w:r w:rsidRPr="0061720B">
        <w:rPr>
          <w:rFonts w:asciiTheme="majorHAnsi" w:hAnsiTheme="majorHAnsi" w:cstheme="majorHAnsi"/>
        </w:rPr>
        <w:t>Particle Physics Consortium</w:t>
      </w:r>
    </w:p>
    <w:p w14:paraId="5501A5DA" w14:textId="77777777" w:rsidR="00DD13E4" w:rsidRPr="0061720B" w:rsidRDefault="00DD13E4" w:rsidP="00DD13E4">
      <w:pPr>
        <w:widowControl w:val="0"/>
        <w:numPr>
          <w:ilvl w:val="0"/>
          <w:numId w:val="30"/>
        </w:numPr>
        <w:spacing w:before="0" w:after="0"/>
        <w:jc w:val="left"/>
        <w:rPr>
          <w:rFonts w:asciiTheme="majorHAnsi" w:hAnsiTheme="majorHAnsi" w:cstheme="majorHAnsi"/>
        </w:rPr>
      </w:pPr>
      <w:r w:rsidRPr="0061720B">
        <w:rPr>
          <w:rFonts w:asciiTheme="majorHAnsi" w:hAnsiTheme="majorHAnsi" w:cstheme="majorHAnsi"/>
        </w:rPr>
        <w:t>Climate Change Consortium</w:t>
      </w:r>
    </w:p>
    <w:p w14:paraId="3B447F1A" w14:textId="77777777" w:rsidR="00DD13E4" w:rsidRPr="0061720B" w:rsidRDefault="00DD13E4" w:rsidP="00DD13E4">
      <w:pPr>
        <w:widowControl w:val="0"/>
        <w:numPr>
          <w:ilvl w:val="0"/>
          <w:numId w:val="30"/>
        </w:numPr>
        <w:spacing w:before="0" w:after="0"/>
        <w:jc w:val="left"/>
        <w:rPr>
          <w:rFonts w:asciiTheme="majorHAnsi" w:hAnsiTheme="majorHAnsi" w:cstheme="majorHAnsi"/>
        </w:rPr>
      </w:pPr>
      <w:r w:rsidRPr="0061720B">
        <w:rPr>
          <w:rFonts w:asciiTheme="majorHAnsi" w:hAnsiTheme="majorHAnsi" w:cstheme="majorHAnsi"/>
        </w:rPr>
        <w:t>Water Resource, Energy and Environment Management Consortium</w:t>
      </w:r>
    </w:p>
    <w:p w14:paraId="4DCCD94B" w14:textId="77777777" w:rsidR="00DD13E4" w:rsidRPr="0061720B" w:rsidRDefault="00DD13E4" w:rsidP="00DD13E4">
      <w:pPr>
        <w:widowControl w:val="0"/>
        <w:numPr>
          <w:ilvl w:val="0"/>
          <w:numId w:val="30"/>
        </w:numPr>
        <w:spacing w:before="0" w:after="0"/>
        <w:jc w:val="left"/>
        <w:rPr>
          <w:rFonts w:asciiTheme="majorHAnsi" w:hAnsiTheme="majorHAnsi" w:cstheme="majorHAnsi"/>
        </w:rPr>
      </w:pPr>
      <w:r w:rsidRPr="0061720B">
        <w:rPr>
          <w:rFonts w:asciiTheme="majorHAnsi" w:hAnsiTheme="majorHAnsi" w:cstheme="majorHAnsi"/>
        </w:rPr>
        <w:t>Computational Science and Engineering Consortium</w:t>
      </w:r>
    </w:p>
    <w:p w14:paraId="46B8EBB6" w14:textId="77777777" w:rsidR="00DD13E4" w:rsidRPr="0061720B" w:rsidRDefault="00DD13E4" w:rsidP="00DD13E4">
      <w:pPr>
        <w:widowControl w:val="0"/>
        <w:numPr>
          <w:ilvl w:val="0"/>
          <w:numId w:val="30"/>
        </w:numPr>
        <w:spacing w:before="0" w:after="0"/>
        <w:jc w:val="left"/>
        <w:rPr>
          <w:rFonts w:asciiTheme="majorHAnsi" w:hAnsiTheme="majorHAnsi" w:cstheme="majorHAnsi"/>
        </w:rPr>
      </w:pPr>
      <w:r w:rsidRPr="0061720B">
        <w:rPr>
          <w:rFonts w:asciiTheme="majorHAnsi" w:hAnsiTheme="majorHAnsi" w:cstheme="majorHAnsi"/>
        </w:rPr>
        <w:t>Computer Science and Engineering Consortium</w:t>
      </w:r>
    </w:p>
    <w:p w14:paraId="3F377A50" w14:textId="77777777" w:rsidR="00DD13E4" w:rsidRPr="0061720B" w:rsidRDefault="00DD13E4" w:rsidP="00DD13E4">
      <w:pPr>
        <w:rPr>
          <w:rFonts w:asciiTheme="majorHAnsi" w:hAnsiTheme="majorHAnsi" w:cstheme="majorHAnsi"/>
        </w:rPr>
      </w:pPr>
    </w:p>
    <w:p w14:paraId="4E5C16B2" w14:textId="45DA3441" w:rsidR="00DD13E4" w:rsidRPr="0061720B" w:rsidRDefault="00DD13E4" w:rsidP="00DD13E4">
      <w:pPr>
        <w:rPr>
          <w:rFonts w:asciiTheme="majorHAnsi" w:hAnsiTheme="majorHAnsi" w:cstheme="majorHAnsi"/>
        </w:rPr>
      </w:pPr>
      <w:r w:rsidRPr="0061720B">
        <w:rPr>
          <w:rFonts w:asciiTheme="majorHAnsi" w:hAnsiTheme="majorHAnsi" w:cstheme="majorHAnsi"/>
        </w:rPr>
        <w:t>This effort started in early 2010 toward</w:t>
      </w:r>
      <w:r w:rsidR="00D97165" w:rsidRPr="0061720B">
        <w:rPr>
          <w:rFonts w:asciiTheme="majorHAnsi" w:hAnsiTheme="majorHAnsi" w:cstheme="majorHAnsi"/>
        </w:rPr>
        <w:t>s</w:t>
      </w:r>
      <w:r w:rsidRPr="0061720B">
        <w:rPr>
          <w:rFonts w:asciiTheme="majorHAnsi" w:hAnsiTheme="majorHAnsi" w:cstheme="majorHAnsi"/>
        </w:rPr>
        <w:t xml:space="preserve"> the end of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This has been a lengthy continuation of discussions, communications, and series of meetings of individuals and multiple parties.  These effort</w:t>
      </w:r>
      <w:r w:rsidR="00D97165" w:rsidRPr="0061720B">
        <w:rPr>
          <w:rFonts w:asciiTheme="majorHAnsi" w:hAnsiTheme="majorHAnsi" w:cstheme="majorHAnsi"/>
        </w:rPr>
        <w:t>s</w:t>
      </w:r>
      <w:r w:rsidRPr="0061720B">
        <w:rPr>
          <w:rFonts w:asciiTheme="majorHAnsi" w:hAnsiTheme="majorHAnsi" w:cstheme="majorHAnsi"/>
        </w:rPr>
        <w:t xml:space="preserve"> were carried out consuming partial but significant amount of time</w:t>
      </w:r>
      <w:r w:rsidR="00D97165" w:rsidRPr="0061720B">
        <w:rPr>
          <w:rFonts w:asciiTheme="majorHAnsi" w:hAnsiTheme="majorHAnsi" w:cstheme="majorHAnsi"/>
        </w:rPr>
        <w:t xml:space="preserve"> of</w:t>
      </w:r>
      <w:r w:rsidRPr="0061720B">
        <w:rPr>
          <w:rFonts w:asciiTheme="majorHAnsi" w:hAnsiTheme="majorHAnsi" w:cstheme="majorHAnsi"/>
        </w:rPr>
        <w:t xml:space="preserve"> 3 staff</w:t>
      </w:r>
      <w:r w:rsidR="00D97165" w:rsidRPr="0061720B">
        <w:rPr>
          <w:rFonts w:asciiTheme="majorHAnsi" w:hAnsiTheme="majorHAnsi" w:cstheme="majorHAnsi"/>
        </w:rPr>
        <w:t xml:space="preserve"> members</w:t>
      </w:r>
      <w:r w:rsidRPr="0061720B">
        <w:rPr>
          <w:rFonts w:asciiTheme="majorHAnsi" w:hAnsiTheme="majorHAnsi" w:cstheme="majorHAnsi"/>
        </w:rPr>
        <w:t xml:space="preserve"> of NECTEC/NSTDA for coordination, proposal drafting, meeting arrangement, legal document process, not including the time of user communities and high level executives of project partners in joining </w:t>
      </w:r>
      <w:r w:rsidR="00D97165" w:rsidRPr="0061720B">
        <w:rPr>
          <w:rFonts w:asciiTheme="majorHAnsi" w:hAnsiTheme="majorHAnsi" w:cstheme="majorHAnsi"/>
        </w:rPr>
        <w:t xml:space="preserve">the </w:t>
      </w:r>
      <w:r w:rsidRPr="0061720B">
        <w:rPr>
          <w:rFonts w:asciiTheme="majorHAnsi" w:hAnsiTheme="majorHAnsi" w:cstheme="majorHAnsi"/>
        </w:rPr>
        <w:t>discussion</w:t>
      </w:r>
      <w:r w:rsidR="00D97165" w:rsidRPr="0061720B">
        <w:rPr>
          <w:rFonts w:asciiTheme="majorHAnsi" w:hAnsiTheme="majorHAnsi" w:cstheme="majorHAnsi"/>
        </w:rPr>
        <w:t>s</w:t>
      </w:r>
      <w:r w:rsidRPr="0061720B">
        <w:rPr>
          <w:rFonts w:asciiTheme="majorHAnsi" w:hAnsiTheme="majorHAnsi" w:cstheme="majorHAnsi"/>
        </w:rPr>
        <w:t xml:space="preserve"> and documentation.</w:t>
      </w:r>
    </w:p>
    <w:p w14:paraId="3DDF7704" w14:textId="77777777" w:rsidR="00DD13E4" w:rsidRPr="0061720B" w:rsidRDefault="00DD13E4" w:rsidP="00DD13E4">
      <w:pPr>
        <w:rPr>
          <w:rFonts w:asciiTheme="majorHAnsi" w:hAnsiTheme="majorHAnsi" w:cstheme="majorHAnsi"/>
        </w:rPr>
      </w:pPr>
    </w:p>
    <w:p w14:paraId="40E5B1D0" w14:textId="4DC6F571" w:rsidR="00DD13E4" w:rsidRPr="0061720B" w:rsidRDefault="00DD13E4" w:rsidP="00DD13E4">
      <w:pPr>
        <w:rPr>
          <w:rFonts w:asciiTheme="majorHAnsi" w:hAnsiTheme="majorHAnsi" w:cstheme="majorHAnsi"/>
        </w:rPr>
      </w:pPr>
      <w:r w:rsidRPr="0061720B">
        <w:rPr>
          <w:rFonts w:asciiTheme="majorHAnsi" w:hAnsiTheme="majorHAnsi" w:cstheme="majorHAnsi"/>
        </w:rPr>
        <w:t xml:space="preserve">Referring to </w:t>
      </w:r>
      <w:r w:rsidR="003F1B70" w:rsidRPr="0061720B">
        <w:rPr>
          <w:rFonts w:asciiTheme="majorHAnsi" w:hAnsiTheme="majorHAnsi" w:cstheme="majorHAnsi"/>
        </w:rPr>
        <w:t xml:space="preserve">the </w:t>
      </w:r>
      <w:r w:rsidRPr="0061720B">
        <w:rPr>
          <w:rFonts w:asciiTheme="majorHAnsi" w:hAnsiTheme="majorHAnsi" w:cstheme="majorHAnsi"/>
        </w:rPr>
        <w:t>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work package description and planned PM for AP partners, the described actions are identified as contribution to WP3:NA3 – User Community Coordination.</w:t>
      </w:r>
    </w:p>
    <w:p w14:paraId="46E35ED7" w14:textId="77777777" w:rsidR="00DD13E4" w:rsidRPr="0061720B" w:rsidRDefault="00DD13E4" w:rsidP="00DD13E4">
      <w:pPr>
        <w:rPr>
          <w:rFonts w:asciiTheme="majorHAnsi" w:hAnsiTheme="majorHAnsi" w:cstheme="majorHAnsi"/>
        </w:rPr>
      </w:pPr>
    </w:p>
    <w:p w14:paraId="1BBA35A0" w14:textId="77777777" w:rsidR="00DD13E4" w:rsidRPr="0061720B" w:rsidRDefault="00DD13E4" w:rsidP="00DD13E4">
      <w:pPr>
        <w:rPr>
          <w:rFonts w:asciiTheme="majorHAnsi" w:hAnsiTheme="majorHAnsi" w:cstheme="majorHAnsi"/>
          <w:lang w:eastAsia="zh-TW"/>
        </w:rPr>
      </w:pPr>
      <w:r w:rsidRPr="0061720B">
        <w:rPr>
          <w:rFonts w:asciiTheme="majorHAnsi" w:hAnsiTheme="majorHAnsi" w:cstheme="majorHAnsi"/>
        </w:rPr>
        <w:t xml:space="preserve">The consumed PM of NECTEC/NSTDA staffs alone </w:t>
      </w:r>
      <w:proofErr w:type="gramStart"/>
      <w:r w:rsidRPr="0061720B">
        <w:rPr>
          <w:rFonts w:asciiTheme="majorHAnsi" w:hAnsiTheme="majorHAnsi" w:cstheme="majorHAnsi"/>
        </w:rPr>
        <w:t>are</w:t>
      </w:r>
      <w:proofErr w:type="gramEnd"/>
      <w:r w:rsidRPr="0061720B">
        <w:rPr>
          <w:rFonts w:asciiTheme="majorHAnsi" w:hAnsiTheme="majorHAnsi" w:cstheme="majorHAnsi"/>
        </w:rPr>
        <w:t xml:space="preserve"> more than previously anticipated in the 1</w:t>
      </w:r>
      <w:r w:rsidRPr="0061720B">
        <w:rPr>
          <w:rFonts w:asciiTheme="majorHAnsi" w:hAnsiTheme="majorHAnsi" w:cstheme="majorHAnsi"/>
          <w:vertAlign w:val="superscript"/>
        </w:rPr>
        <w:t>st</w:t>
      </w:r>
      <w:r w:rsidRPr="0061720B">
        <w:rPr>
          <w:rFonts w:asciiTheme="majorHAnsi" w:hAnsiTheme="majorHAnsi" w:cstheme="majorHAnsi"/>
        </w:rPr>
        <w:t xml:space="preserve"> year planned period of EGI-</w:t>
      </w:r>
      <w:proofErr w:type="spellStart"/>
      <w:r w:rsidRPr="0061720B">
        <w:rPr>
          <w:rFonts w:asciiTheme="majorHAnsi" w:hAnsiTheme="majorHAnsi" w:cstheme="majorHAnsi"/>
        </w:rPr>
        <w:t>InSPIRE</w:t>
      </w:r>
      <w:proofErr w:type="spellEnd"/>
      <w:r w:rsidRPr="0061720B">
        <w:rPr>
          <w:rFonts w:asciiTheme="majorHAnsi" w:hAnsiTheme="majorHAnsi" w:cstheme="majorHAnsi"/>
        </w:rPr>
        <w:t>.</w:t>
      </w:r>
      <w:bookmarkEnd w:id="61"/>
      <w:bookmarkEnd w:id="62"/>
      <w:r w:rsidRPr="0061720B">
        <w:rPr>
          <w:rFonts w:asciiTheme="majorHAnsi" w:hAnsiTheme="majorHAnsi" w:cstheme="majorHAnsi"/>
        </w:rPr>
        <w:t xml:space="preserve">  </w:t>
      </w:r>
    </w:p>
    <w:p w14:paraId="51A7F498" w14:textId="77777777" w:rsidR="00DD13E4" w:rsidRPr="0061720B" w:rsidRDefault="00DD13E4" w:rsidP="00DD13E4">
      <w:pPr>
        <w:rPr>
          <w:rFonts w:asciiTheme="majorHAnsi" w:hAnsiTheme="majorHAnsi" w:cstheme="majorHAnsi"/>
          <w:lang w:eastAsia="zh-TW"/>
        </w:rPr>
      </w:pPr>
    </w:p>
    <w:p w14:paraId="6ABDAD0A" w14:textId="5F1369C5" w:rsidR="00DD13E4" w:rsidRPr="0061720B" w:rsidRDefault="00DD13E4" w:rsidP="007F3D61">
      <w:pPr>
        <w:pStyle w:val="BodyText"/>
        <w:rPr>
          <w:rFonts w:asciiTheme="majorHAnsi" w:eastAsia="PMingLiU" w:hAnsiTheme="majorHAnsi" w:cstheme="majorHAnsi"/>
          <w:iCs/>
          <w:sz w:val="22"/>
          <w:szCs w:val="22"/>
          <w:lang w:val="en-US" w:eastAsia="zh-TW"/>
        </w:rPr>
      </w:pPr>
      <w:r w:rsidRPr="0061720B">
        <w:rPr>
          <w:rFonts w:asciiTheme="majorHAnsi" w:hAnsiTheme="majorHAnsi" w:cstheme="majorHAnsi"/>
          <w:sz w:val="22"/>
          <w:szCs w:val="22"/>
          <w:lang w:eastAsia="zh-TW"/>
        </w:rPr>
        <w:t xml:space="preserve">In summary, </w:t>
      </w:r>
      <w:r w:rsidRPr="0061720B">
        <w:rPr>
          <w:rFonts w:asciiTheme="majorHAnsi" w:eastAsia="PMingLiU" w:hAnsiTheme="majorHAnsi" w:cstheme="majorHAnsi"/>
          <w:iCs/>
          <w:sz w:val="22"/>
          <w:szCs w:val="22"/>
          <w:lang w:val="en-US" w:eastAsia="zh-TW"/>
        </w:rPr>
        <w:t>t</w:t>
      </w:r>
      <w:r w:rsidRPr="0061720B">
        <w:rPr>
          <w:rFonts w:asciiTheme="majorHAnsi" w:hAnsiTheme="majorHAnsi" w:cstheme="majorHAnsi"/>
          <w:iCs/>
          <w:sz w:val="22"/>
          <w:szCs w:val="22"/>
          <w:lang w:val="en-US"/>
        </w:rPr>
        <w:t>he 1</w:t>
      </w:r>
      <w:r w:rsidRPr="0061720B">
        <w:rPr>
          <w:rFonts w:asciiTheme="majorHAnsi" w:hAnsiTheme="majorHAnsi" w:cstheme="majorHAnsi"/>
          <w:iCs/>
          <w:sz w:val="22"/>
          <w:szCs w:val="22"/>
          <w:vertAlign w:val="superscript"/>
          <w:lang w:val="en-US"/>
        </w:rPr>
        <w:t>st</w:t>
      </w:r>
      <w:r w:rsidRPr="0061720B">
        <w:rPr>
          <w:rFonts w:asciiTheme="majorHAnsi" w:hAnsiTheme="majorHAnsi" w:cstheme="majorHAnsi"/>
          <w:iCs/>
          <w:sz w:val="22"/>
          <w:szCs w:val="22"/>
          <w:lang w:val="en-US"/>
        </w:rPr>
        <w:t xml:space="preserve"> year was almost entirely dedicated to </w:t>
      </w:r>
      <w:r w:rsidRPr="0061720B">
        <w:rPr>
          <w:rFonts w:asciiTheme="majorHAnsi" w:eastAsia="PMingLiU" w:hAnsiTheme="majorHAnsi" w:cstheme="majorHAnsi"/>
          <w:iCs/>
          <w:sz w:val="22"/>
          <w:szCs w:val="22"/>
          <w:lang w:val="en-US" w:eastAsia="zh-TW"/>
        </w:rPr>
        <w:t xml:space="preserve">(1) </w:t>
      </w:r>
      <w:r w:rsidRPr="0061720B">
        <w:rPr>
          <w:rFonts w:asciiTheme="majorHAnsi" w:hAnsiTheme="majorHAnsi" w:cstheme="majorHAnsi"/>
          <w:iCs/>
          <w:sz w:val="22"/>
          <w:szCs w:val="22"/>
          <w:lang w:val="en-US"/>
        </w:rPr>
        <w:t xml:space="preserve">the development of the Thailand e-Science Infrastructure project to sustain the local grid resources for the scientific research community in focused areas; (2) </w:t>
      </w:r>
      <w:r w:rsidRPr="0061720B">
        <w:rPr>
          <w:rFonts w:asciiTheme="majorHAnsi" w:eastAsia="PMingLiU" w:hAnsiTheme="majorHAnsi" w:cstheme="majorHAnsi"/>
          <w:iCs/>
          <w:sz w:val="22"/>
          <w:szCs w:val="22"/>
          <w:lang w:val="en-US" w:eastAsia="zh-TW"/>
        </w:rPr>
        <w:t>c</w:t>
      </w:r>
      <w:r w:rsidRPr="0061720B">
        <w:rPr>
          <w:rFonts w:asciiTheme="majorHAnsi" w:hAnsiTheme="majorHAnsi" w:cstheme="majorHAnsi"/>
          <w:iCs/>
          <w:sz w:val="22"/>
          <w:szCs w:val="22"/>
          <w:lang w:val="en-US"/>
        </w:rPr>
        <w:t xml:space="preserve">ontinuing Operation service of Grid CA, as a member of </w:t>
      </w:r>
      <w:proofErr w:type="spellStart"/>
      <w:r w:rsidRPr="0061720B">
        <w:rPr>
          <w:rFonts w:asciiTheme="majorHAnsi" w:hAnsiTheme="majorHAnsi" w:cstheme="majorHAnsi"/>
          <w:iCs/>
          <w:sz w:val="22"/>
          <w:szCs w:val="22"/>
          <w:lang w:val="en-US"/>
        </w:rPr>
        <w:t>APGridPMA</w:t>
      </w:r>
      <w:proofErr w:type="spellEnd"/>
      <w:r w:rsidRPr="0061720B">
        <w:rPr>
          <w:rFonts w:asciiTheme="majorHAnsi" w:eastAsia="PMingLiU" w:hAnsiTheme="majorHAnsi" w:cstheme="majorHAnsi"/>
          <w:iCs/>
          <w:sz w:val="22"/>
          <w:szCs w:val="22"/>
          <w:lang w:val="en-US" w:eastAsia="zh-TW"/>
        </w:rPr>
        <w:t>; and (3) p</w:t>
      </w:r>
      <w:r w:rsidRPr="0061720B">
        <w:rPr>
          <w:rFonts w:asciiTheme="majorHAnsi" w:hAnsiTheme="majorHAnsi" w:cstheme="majorHAnsi"/>
          <w:iCs/>
          <w:sz w:val="22"/>
          <w:szCs w:val="22"/>
          <w:lang w:val="en-US"/>
        </w:rPr>
        <w:t>articipating and presenting in ISGC 2011</w:t>
      </w:r>
      <w:r w:rsidRPr="0061720B">
        <w:rPr>
          <w:rFonts w:asciiTheme="majorHAnsi" w:eastAsia="PMingLiU" w:hAnsiTheme="majorHAnsi" w:cstheme="majorHAnsi"/>
          <w:iCs/>
          <w:sz w:val="22"/>
          <w:szCs w:val="22"/>
          <w:lang w:val="en-US" w:eastAsia="zh-TW"/>
        </w:rPr>
        <w:t>.</w:t>
      </w:r>
    </w:p>
    <w:p w14:paraId="09A444D5" w14:textId="77777777" w:rsidR="00DD13E4" w:rsidRPr="0061720B" w:rsidRDefault="00DD13E4" w:rsidP="00DD13E4">
      <w:pPr>
        <w:pStyle w:val="BodyText"/>
        <w:ind w:left="360" w:hanging="360"/>
        <w:rPr>
          <w:rFonts w:asciiTheme="majorHAnsi" w:eastAsia="PMingLiU" w:hAnsiTheme="majorHAnsi" w:cstheme="majorHAnsi"/>
          <w:iCs/>
          <w:sz w:val="22"/>
          <w:szCs w:val="22"/>
          <w:lang w:eastAsia="zh-TW"/>
        </w:rPr>
      </w:pPr>
      <w:r w:rsidRPr="0061720B">
        <w:rPr>
          <w:rFonts w:asciiTheme="majorHAnsi" w:hAnsiTheme="majorHAnsi" w:cstheme="majorHAnsi"/>
          <w:iCs/>
          <w:sz w:val="22"/>
          <w:szCs w:val="22"/>
        </w:rPr>
        <w:t>Plans for the future</w:t>
      </w:r>
      <w:r w:rsidRPr="0061720B">
        <w:rPr>
          <w:rFonts w:asciiTheme="majorHAnsi" w:eastAsia="PMingLiU" w:hAnsiTheme="majorHAnsi" w:cstheme="majorHAnsi"/>
          <w:iCs/>
          <w:sz w:val="22"/>
          <w:szCs w:val="22"/>
          <w:lang w:eastAsia="zh-TW"/>
        </w:rPr>
        <w:t xml:space="preserve"> include:</w:t>
      </w:r>
    </w:p>
    <w:p w14:paraId="7DF15DF1" w14:textId="77777777" w:rsidR="00DD13E4" w:rsidRPr="0061720B" w:rsidRDefault="00DD13E4" w:rsidP="00DD13E4">
      <w:pPr>
        <w:pStyle w:val="BodyText"/>
        <w:numPr>
          <w:ilvl w:val="0"/>
          <w:numId w:val="32"/>
        </w:numPr>
        <w:rPr>
          <w:rFonts w:asciiTheme="majorHAnsi" w:eastAsia="PMingLiU" w:hAnsiTheme="majorHAnsi" w:cstheme="majorHAnsi"/>
          <w:iCs/>
          <w:sz w:val="22"/>
          <w:szCs w:val="22"/>
          <w:lang w:eastAsia="zh-TW"/>
        </w:rPr>
      </w:pPr>
      <w:r w:rsidRPr="0061720B">
        <w:rPr>
          <w:rFonts w:asciiTheme="majorHAnsi" w:hAnsiTheme="majorHAnsi" w:cstheme="majorHAnsi"/>
          <w:iCs/>
          <w:sz w:val="22"/>
          <w:szCs w:val="22"/>
          <w:lang w:val="en-US"/>
        </w:rPr>
        <w:t xml:space="preserve">Thailand e-Science Consortium Project awaits its formal inauguration by the founding members </w:t>
      </w:r>
      <w:proofErr w:type="spellStart"/>
      <w:r w:rsidRPr="0061720B">
        <w:rPr>
          <w:rFonts w:asciiTheme="majorHAnsi" w:hAnsiTheme="majorHAnsi" w:cstheme="majorHAnsi"/>
          <w:iCs/>
          <w:sz w:val="22"/>
          <w:szCs w:val="22"/>
          <w:lang w:val="en-US"/>
        </w:rPr>
        <w:t>MoU</w:t>
      </w:r>
      <w:proofErr w:type="spellEnd"/>
      <w:r w:rsidRPr="0061720B">
        <w:rPr>
          <w:rFonts w:asciiTheme="majorHAnsi" w:hAnsiTheme="majorHAnsi" w:cstheme="majorHAnsi"/>
          <w:iCs/>
          <w:sz w:val="22"/>
          <w:szCs w:val="22"/>
          <w:lang w:val="en-US"/>
        </w:rPr>
        <w:t xml:space="preserve"> signing.  </w:t>
      </w:r>
    </w:p>
    <w:p w14:paraId="2FADDA17" w14:textId="77777777" w:rsidR="00DD13E4" w:rsidRPr="0061720B" w:rsidRDefault="00DD13E4" w:rsidP="00DD13E4">
      <w:pPr>
        <w:pStyle w:val="BodyText"/>
        <w:numPr>
          <w:ilvl w:val="0"/>
          <w:numId w:val="32"/>
        </w:numPr>
        <w:rPr>
          <w:rFonts w:asciiTheme="majorHAnsi" w:eastAsia="PMingLiU" w:hAnsiTheme="majorHAnsi" w:cstheme="majorHAnsi"/>
          <w:iCs/>
          <w:sz w:val="22"/>
          <w:szCs w:val="22"/>
          <w:lang w:eastAsia="zh-TW"/>
        </w:rPr>
      </w:pPr>
      <w:r w:rsidRPr="0061720B">
        <w:rPr>
          <w:rFonts w:asciiTheme="majorHAnsi" w:hAnsiTheme="majorHAnsi" w:cstheme="majorHAnsi"/>
          <w:iCs/>
          <w:sz w:val="22"/>
          <w:szCs w:val="22"/>
          <w:lang w:val="en-US"/>
        </w:rPr>
        <w:lastRenderedPageBreak/>
        <w:t xml:space="preserve">The continuing activities are carrying out its 5-year action plan.  </w:t>
      </w:r>
    </w:p>
    <w:p w14:paraId="3B9481A4"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Management procedures</w:t>
      </w:r>
    </w:p>
    <w:p w14:paraId="4B3E4FE3"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 Procuring and configuring the computing and storage infrastructure of the consortium.</w:t>
      </w:r>
    </w:p>
    <w:p w14:paraId="308B931A"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 VO setup for application</w:t>
      </w:r>
    </w:p>
    <w:p w14:paraId="75972BE7"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 Users services (wider that the founding members)</w:t>
      </w:r>
    </w:p>
    <w:p w14:paraId="437C267E"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 Expanding Consortium members </w:t>
      </w:r>
    </w:p>
    <w:p w14:paraId="0CDD8711" w14:textId="77777777" w:rsidR="00DD13E4" w:rsidRPr="0061720B" w:rsidRDefault="00DD13E4" w:rsidP="00DD13E4">
      <w:pPr>
        <w:pStyle w:val="BodyText"/>
        <w:numPr>
          <w:ilvl w:val="0"/>
          <w:numId w:val="31"/>
        </w:numPr>
        <w:ind w:left="1440"/>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Expanding toward international collaboration </w:t>
      </w:r>
    </w:p>
    <w:p w14:paraId="2993621B" w14:textId="77777777" w:rsidR="00DD13E4" w:rsidRPr="0061720B" w:rsidRDefault="00DD13E4" w:rsidP="00DD13E4">
      <w:pPr>
        <w:pStyle w:val="BodyText"/>
        <w:numPr>
          <w:ilvl w:val="0"/>
          <w:numId w:val="32"/>
        </w:numPr>
        <w:rPr>
          <w:rFonts w:asciiTheme="majorHAnsi" w:hAnsiTheme="majorHAnsi" w:cstheme="majorHAnsi"/>
          <w:iCs/>
          <w:sz w:val="22"/>
          <w:szCs w:val="22"/>
          <w:lang w:val="en-US"/>
        </w:rPr>
      </w:pPr>
      <w:r w:rsidRPr="0061720B">
        <w:rPr>
          <w:rFonts w:asciiTheme="majorHAnsi" w:hAnsiTheme="majorHAnsi" w:cstheme="majorHAnsi"/>
          <w:iCs/>
          <w:sz w:val="22"/>
          <w:szCs w:val="22"/>
          <w:lang w:val="en-US"/>
        </w:rPr>
        <w:t xml:space="preserve">Report progress annually in ISGC </w:t>
      </w:r>
    </w:p>
    <w:p w14:paraId="0247ECC7" w14:textId="77777777" w:rsidR="00DD13E4" w:rsidRPr="0061720B" w:rsidRDefault="00DD13E4" w:rsidP="0011248E">
      <w:pPr>
        <w:pStyle w:val="Heading2"/>
        <w:rPr>
          <w:rFonts w:asciiTheme="majorHAnsi" w:hAnsiTheme="majorHAnsi" w:cstheme="majorHAnsi"/>
        </w:rPr>
      </w:pPr>
      <w:r w:rsidRPr="0061720B">
        <w:rPr>
          <w:rFonts w:asciiTheme="majorHAnsi" w:hAnsiTheme="majorHAnsi" w:cstheme="majorHAnsi"/>
        </w:rPr>
        <w:t xml:space="preserve"> </w:t>
      </w:r>
      <w:bookmarkStart w:id="63" w:name="_Toc290048098"/>
      <w:bookmarkStart w:id="64" w:name="_Toc291179492"/>
      <w:r w:rsidRPr="0061720B">
        <w:rPr>
          <w:rFonts w:asciiTheme="majorHAnsi" w:hAnsiTheme="majorHAnsi" w:cstheme="majorHAnsi"/>
        </w:rPr>
        <w:t>Activity Summary</w:t>
      </w:r>
      <w:bookmarkEnd w:id="63"/>
      <w:bookmarkEnd w:id="64"/>
    </w:p>
    <w:p w14:paraId="1C533855" w14:textId="77777777" w:rsidR="00DD13E4" w:rsidRPr="0061720B" w:rsidRDefault="00DD13E4" w:rsidP="0011248E">
      <w:pPr>
        <w:pStyle w:val="Heading3"/>
        <w:rPr>
          <w:rFonts w:asciiTheme="majorHAnsi" w:hAnsiTheme="majorHAnsi" w:cstheme="majorHAnsi"/>
        </w:rPr>
      </w:pPr>
      <w:bookmarkStart w:id="65" w:name="_Toc290048099"/>
      <w:bookmarkStart w:id="66" w:name="_Toc291179493"/>
      <w:r w:rsidRPr="0061720B">
        <w:rPr>
          <w:rFonts w:asciiTheme="majorHAnsi" w:hAnsiTheme="majorHAnsi" w:cstheme="majorHAnsi"/>
        </w:rPr>
        <w:t>WP2 – NA2 External Relations (Total PM: 0.2)</w:t>
      </w:r>
      <w:bookmarkEnd w:id="65"/>
      <w:bookmarkEnd w:id="66"/>
    </w:p>
    <w:p w14:paraId="3FA4C489" w14:textId="77777777" w:rsidR="00DD13E4" w:rsidRPr="0061720B" w:rsidRDefault="00DD13E4" w:rsidP="00DD13E4">
      <w:pPr>
        <w:pStyle w:val="Heading4"/>
        <w:rPr>
          <w:rFonts w:asciiTheme="majorHAnsi" w:hAnsiTheme="majorHAnsi" w:cstheme="majorHAnsi"/>
        </w:rPr>
      </w:pPr>
      <w:r w:rsidRPr="0061720B">
        <w:rPr>
          <w:rFonts w:asciiTheme="majorHAnsi" w:hAnsiTheme="majorHAnsi" w:cstheme="majorHAnsi"/>
        </w:rPr>
        <w:t>TNA2.2 Dissemination</w:t>
      </w:r>
    </w:p>
    <w:p w14:paraId="2F149A55" w14:textId="77777777" w:rsidR="00DD13E4" w:rsidRPr="0061720B" w:rsidRDefault="00DD13E4" w:rsidP="00DD13E4">
      <w:pPr>
        <w:rPr>
          <w:rFonts w:asciiTheme="majorHAnsi" w:hAnsiTheme="majorHAnsi" w:cstheme="majorHAnsi"/>
          <w:lang w:val="en-US" w:eastAsia="zh-TW"/>
        </w:rPr>
      </w:pPr>
      <w:r w:rsidRPr="0061720B">
        <w:rPr>
          <w:rFonts w:asciiTheme="majorHAnsi" w:hAnsiTheme="majorHAnsi" w:cstheme="majorHAnsi"/>
          <w:lang w:val="en-US" w:eastAsia="zh-TW"/>
        </w:rPr>
        <w:t>Participating and presenting in the ISGC 2011, “Grids and Clouds in Asia Pacific (I)”.</w:t>
      </w:r>
    </w:p>
    <w:p w14:paraId="44716B32" w14:textId="77777777" w:rsidR="00DD13E4" w:rsidRPr="0061720B" w:rsidRDefault="00DD13E4" w:rsidP="0011248E">
      <w:pPr>
        <w:pStyle w:val="Heading3"/>
        <w:rPr>
          <w:rFonts w:asciiTheme="majorHAnsi" w:hAnsiTheme="majorHAnsi" w:cstheme="majorHAnsi"/>
        </w:rPr>
      </w:pPr>
      <w:bookmarkStart w:id="67" w:name="_Toc290048100"/>
      <w:bookmarkStart w:id="68" w:name="_Toc291179494"/>
      <w:r w:rsidRPr="0061720B">
        <w:rPr>
          <w:rFonts w:asciiTheme="majorHAnsi" w:hAnsiTheme="majorHAnsi" w:cstheme="majorHAnsi"/>
        </w:rPr>
        <w:t>WP3 – NA3 User Community Coordination (Total PM: 8.5)</w:t>
      </w:r>
      <w:bookmarkEnd w:id="67"/>
      <w:bookmarkEnd w:id="68"/>
    </w:p>
    <w:p w14:paraId="4E2A3F78" w14:textId="77777777" w:rsidR="00DD13E4" w:rsidRPr="0061720B" w:rsidRDefault="00DD13E4" w:rsidP="00DD13E4">
      <w:pPr>
        <w:pStyle w:val="Heading4"/>
        <w:rPr>
          <w:rFonts w:asciiTheme="majorHAnsi" w:hAnsiTheme="majorHAnsi" w:cstheme="majorHAnsi"/>
        </w:rPr>
      </w:pPr>
      <w:r w:rsidRPr="0061720B">
        <w:rPr>
          <w:rFonts w:asciiTheme="majorHAnsi" w:hAnsiTheme="majorHAnsi" w:cstheme="majorHAnsi"/>
        </w:rPr>
        <w:t>TNA3.1 Activity Management</w:t>
      </w:r>
    </w:p>
    <w:p w14:paraId="45D1C46C" w14:textId="77777777" w:rsidR="00DD13E4" w:rsidRPr="0061720B" w:rsidRDefault="00DD13E4" w:rsidP="00DD13E4">
      <w:pPr>
        <w:rPr>
          <w:rFonts w:asciiTheme="majorHAnsi" w:hAnsiTheme="majorHAnsi" w:cstheme="majorHAnsi"/>
          <w:lang w:eastAsia="zh-TW"/>
        </w:rPr>
      </w:pPr>
      <w:r w:rsidRPr="0061720B">
        <w:rPr>
          <w:rFonts w:asciiTheme="majorHAnsi" w:hAnsiTheme="majorHAnsi" w:cstheme="majorHAnsi"/>
          <w:lang w:eastAsia="zh-TW"/>
        </w:rPr>
        <w:t xml:space="preserve">Forming </w:t>
      </w:r>
      <w:smartTag w:uri="urn:schemas-microsoft-com:office:smarttags" w:element="country-region">
        <w:smartTag w:uri="urn:schemas-microsoft-com:office:smarttags" w:element="place">
          <w:r w:rsidRPr="0061720B">
            <w:rPr>
              <w:rFonts w:asciiTheme="majorHAnsi" w:hAnsiTheme="majorHAnsi" w:cstheme="majorHAnsi"/>
              <w:lang w:eastAsia="zh-TW"/>
            </w:rPr>
            <w:t>Thailand</w:t>
          </w:r>
        </w:smartTag>
      </w:smartTag>
      <w:r w:rsidRPr="0061720B">
        <w:rPr>
          <w:rFonts w:asciiTheme="majorHAnsi" w:hAnsiTheme="majorHAnsi" w:cstheme="majorHAnsi"/>
          <w:lang w:eastAsia="zh-TW"/>
        </w:rPr>
        <w:t xml:space="preserve"> e-Science Infrastructure Consortium project – Thai project </w:t>
      </w:r>
      <w:proofErr w:type="gramStart"/>
      <w:r w:rsidRPr="0061720B">
        <w:rPr>
          <w:rFonts w:asciiTheme="majorHAnsi" w:hAnsiTheme="majorHAnsi" w:cstheme="majorHAnsi"/>
          <w:lang w:eastAsia="zh-TW"/>
        </w:rPr>
        <w:t>partners</w:t>
      </w:r>
      <w:proofErr w:type="gramEnd"/>
      <w:r w:rsidRPr="0061720B">
        <w:rPr>
          <w:rFonts w:asciiTheme="majorHAnsi" w:hAnsiTheme="majorHAnsi" w:cstheme="majorHAnsi"/>
          <w:lang w:eastAsia="zh-TW"/>
        </w:rPr>
        <w:t xml:space="preserve"> group and executives discussion and documentation review among parties (at least 6 parties are involved).</w:t>
      </w:r>
    </w:p>
    <w:p w14:paraId="1B69374E" w14:textId="77777777" w:rsidR="00DD13E4" w:rsidRPr="0061720B" w:rsidRDefault="00DD13E4" w:rsidP="00DD13E4">
      <w:pPr>
        <w:pStyle w:val="Heading4"/>
        <w:rPr>
          <w:rFonts w:asciiTheme="majorHAnsi" w:hAnsiTheme="majorHAnsi" w:cstheme="majorHAnsi"/>
        </w:rPr>
      </w:pPr>
      <w:r w:rsidRPr="0061720B">
        <w:rPr>
          <w:rFonts w:asciiTheme="majorHAnsi" w:hAnsiTheme="majorHAnsi" w:cstheme="majorHAnsi"/>
        </w:rPr>
        <w:t>TNA3.4 Technical Services</w:t>
      </w:r>
    </w:p>
    <w:p w14:paraId="52D5F5AE" w14:textId="1C204AFC" w:rsidR="001333FE" w:rsidRPr="0061720B" w:rsidRDefault="00DD13E4" w:rsidP="00EC5E75">
      <w:pPr>
        <w:rPr>
          <w:rFonts w:asciiTheme="majorHAnsi" w:hAnsiTheme="majorHAnsi" w:cstheme="majorHAnsi"/>
          <w:i/>
          <w:color w:val="FF0000"/>
        </w:rPr>
      </w:pPr>
      <w:proofErr w:type="gramStart"/>
      <w:r w:rsidRPr="0061720B">
        <w:rPr>
          <w:rFonts w:asciiTheme="majorHAnsi" w:hAnsiTheme="majorHAnsi" w:cstheme="majorHAnsi"/>
          <w:lang w:eastAsia="zh-TW"/>
        </w:rPr>
        <w:t>Providing NECTEC GOC CA services.</w:t>
      </w:r>
      <w:proofErr w:type="gramEnd"/>
    </w:p>
    <w:p w14:paraId="112B5B33" w14:textId="7A423582" w:rsidR="001333FE" w:rsidRPr="0061720B" w:rsidRDefault="0011248E" w:rsidP="001333FE">
      <w:pPr>
        <w:pStyle w:val="Heading1"/>
        <w:rPr>
          <w:rFonts w:asciiTheme="majorHAnsi" w:hAnsiTheme="majorHAnsi" w:cstheme="majorHAnsi"/>
        </w:rPr>
      </w:pPr>
      <w:bookmarkStart w:id="69" w:name="_Toc291179495"/>
      <w:r w:rsidRPr="0061720B">
        <w:rPr>
          <w:rFonts w:asciiTheme="majorHAnsi" w:eastAsia="Malgun Gothic" w:hAnsiTheme="majorHAnsi" w:cstheme="majorHAnsi"/>
          <w:lang w:eastAsia="ko-KR"/>
        </w:rPr>
        <w:lastRenderedPageBreak/>
        <w:t>N</w:t>
      </w:r>
      <w:r w:rsidR="001333FE" w:rsidRPr="0061720B">
        <w:rPr>
          <w:rFonts w:asciiTheme="majorHAnsi" w:eastAsia="Malgun Gothic" w:hAnsiTheme="majorHAnsi" w:cstheme="majorHAnsi"/>
          <w:lang w:eastAsia="ko-KR"/>
        </w:rPr>
        <w:t xml:space="preserve">ational </w:t>
      </w:r>
      <w:r w:rsidRPr="0061720B">
        <w:rPr>
          <w:rFonts w:asciiTheme="majorHAnsi" w:eastAsia="Malgun Gothic" w:hAnsiTheme="majorHAnsi" w:cstheme="majorHAnsi"/>
          <w:lang w:eastAsia="ko-KR"/>
        </w:rPr>
        <w:t>U</w:t>
      </w:r>
      <w:r w:rsidR="001333FE" w:rsidRPr="0061720B">
        <w:rPr>
          <w:rFonts w:asciiTheme="majorHAnsi" w:eastAsia="Malgun Gothic" w:hAnsiTheme="majorHAnsi" w:cstheme="majorHAnsi"/>
          <w:lang w:eastAsia="ko-KR"/>
        </w:rPr>
        <w:t xml:space="preserve">niversity of </w:t>
      </w:r>
      <w:r w:rsidRPr="0061720B">
        <w:rPr>
          <w:rFonts w:asciiTheme="majorHAnsi" w:eastAsia="Malgun Gothic" w:hAnsiTheme="majorHAnsi" w:cstheme="majorHAnsi"/>
          <w:lang w:eastAsia="ko-KR"/>
        </w:rPr>
        <w:t>S</w:t>
      </w:r>
      <w:r w:rsidR="001333FE" w:rsidRPr="0061720B">
        <w:rPr>
          <w:rFonts w:asciiTheme="majorHAnsi" w:eastAsia="Malgun Gothic" w:hAnsiTheme="majorHAnsi" w:cstheme="majorHAnsi"/>
          <w:lang w:eastAsia="ko-KR"/>
        </w:rPr>
        <w:t>ingapore (</w:t>
      </w:r>
      <w:r w:rsidRPr="0061720B">
        <w:rPr>
          <w:rFonts w:asciiTheme="majorHAnsi" w:eastAsia="Malgun Gothic" w:hAnsiTheme="majorHAnsi" w:cstheme="majorHAnsi"/>
          <w:lang w:eastAsia="ko-KR"/>
        </w:rPr>
        <w:t>NUS</w:t>
      </w:r>
      <w:r w:rsidR="001333FE" w:rsidRPr="0061720B">
        <w:rPr>
          <w:rFonts w:asciiTheme="majorHAnsi" w:eastAsia="Malgun Gothic" w:hAnsiTheme="majorHAnsi" w:cstheme="majorHAnsi"/>
          <w:lang w:eastAsia="ko-KR"/>
        </w:rPr>
        <w:t>)</w:t>
      </w:r>
      <w:bookmarkEnd w:id="69"/>
    </w:p>
    <w:p w14:paraId="70F47A0F" w14:textId="77777777" w:rsidR="001333FE" w:rsidRPr="0061720B" w:rsidRDefault="001333FE" w:rsidP="0011248E">
      <w:pPr>
        <w:pStyle w:val="Heading2"/>
        <w:rPr>
          <w:rFonts w:asciiTheme="majorHAnsi" w:hAnsiTheme="majorHAnsi" w:cstheme="majorHAnsi"/>
        </w:rPr>
      </w:pPr>
      <w:bookmarkStart w:id="70" w:name="_Toc290048102"/>
      <w:bookmarkStart w:id="71" w:name="_Toc291179496"/>
      <w:r w:rsidRPr="0061720B">
        <w:rPr>
          <w:rFonts w:asciiTheme="majorHAnsi" w:hAnsiTheme="majorHAnsi" w:cstheme="majorHAnsi"/>
        </w:rPr>
        <w:t>Introduction</w:t>
      </w:r>
      <w:bookmarkEnd w:id="70"/>
      <w:bookmarkEnd w:id="71"/>
    </w:p>
    <w:p w14:paraId="6DFB7ACC" w14:textId="06CD8156" w:rsidR="001333FE" w:rsidRPr="0061720B" w:rsidRDefault="001333FE" w:rsidP="001333FE">
      <w:pPr>
        <w:rPr>
          <w:rFonts w:asciiTheme="majorHAnsi" w:hAnsiTheme="majorHAnsi" w:cstheme="majorHAnsi"/>
        </w:rPr>
      </w:pPr>
      <w:r w:rsidRPr="0061720B">
        <w:rPr>
          <w:rFonts w:asciiTheme="majorHAnsi" w:hAnsiTheme="majorHAnsi" w:cstheme="majorHAnsi"/>
        </w:rPr>
        <w:t xml:space="preserve">During </w:t>
      </w:r>
      <w:r w:rsidR="00642738" w:rsidRPr="0061720B">
        <w:rPr>
          <w:rFonts w:asciiTheme="majorHAnsi" w:hAnsiTheme="majorHAnsi" w:cstheme="majorHAnsi"/>
        </w:rPr>
        <w:t>PY1</w:t>
      </w:r>
      <w:r w:rsidRPr="0061720B">
        <w:rPr>
          <w:rFonts w:asciiTheme="majorHAnsi" w:hAnsiTheme="majorHAnsi" w:cstheme="majorHAnsi"/>
        </w:rPr>
        <w:t xml:space="preserve"> of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we have managed to handle numerous challenges within NUS and within Singapore.  </w:t>
      </w:r>
      <w:proofErr w:type="gramStart"/>
      <w:r w:rsidRPr="0061720B">
        <w:rPr>
          <w:rFonts w:asciiTheme="majorHAnsi" w:hAnsiTheme="majorHAnsi" w:cstheme="majorHAnsi"/>
        </w:rPr>
        <w:t>NUS has</w:t>
      </w:r>
      <w:proofErr w:type="gramEnd"/>
      <w:r w:rsidRPr="0061720B">
        <w:rPr>
          <w:rFonts w:asciiTheme="majorHAnsi" w:hAnsiTheme="majorHAnsi" w:cstheme="majorHAnsi"/>
        </w:rPr>
        <w:t xml:space="preserve"> had a history of pioneering the Internet and key Internet technologies. These include building the first WAIS, Gopher and Website in Singapore from 1990 to 1993, and setting up the research network, SINGAREN, which founded as a $</w:t>
      </w:r>
      <w:smartTag w:uri="urn:schemas-microsoft-com:office:smarttags" w:element="chmetcnv">
        <w:smartTagPr>
          <w:attr w:name="UnitName" w:val="m"/>
          <w:attr w:name="SourceValue" w:val="28"/>
          <w:attr w:name="HasSpace" w:val="False"/>
          <w:attr w:name="Negative" w:val="False"/>
          <w:attr w:name="NumberType" w:val="1"/>
          <w:attr w:name="TCSC" w:val="0"/>
        </w:smartTagPr>
        <w:r w:rsidRPr="0061720B">
          <w:rPr>
            <w:rFonts w:asciiTheme="majorHAnsi" w:hAnsiTheme="majorHAnsi" w:cstheme="majorHAnsi"/>
          </w:rPr>
          <w:t>28M</w:t>
        </w:r>
      </w:smartTag>
      <w:r w:rsidRPr="0061720B">
        <w:rPr>
          <w:rFonts w:asciiTheme="majorHAnsi" w:hAnsiTheme="majorHAnsi" w:cstheme="majorHAnsi"/>
        </w:rPr>
        <w:t xml:space="preserve"> project in 1997, as the first NREN in the world outside North America to interconnect with Internet2 grid computing, grid computing such our NUS </w:t>
      </w:r>
      <w:proofErr w:type="spellStart"/>
      <w:r w:rsidRPr="0061720B">
        <w:rPr>
          <w:rFonts w:asciiTheme="majorHAnsi" w:hAnsiTheme="majorHAnsi" w:cstheme="majorHAnsi"/>
        </w:rPr>
        <w:t>TeraCampus</w:t>
      </w:r>
      <w:proofErr w:type="spellEnd"/>
      <w:r w:rsidRPr="0061720B">
        <w:rPr>
          <w:rFonts w:asciiTheme="majorHAnsi" w:hAnsiTheme="majorHAnsi" w:cstheme="majorHAnsi"/>
        </w:rPr>
        <w:t xml:space="preserve"> Grid of desktops and contributed servers through our campus network, as well as Cloud Computing. </w:t>
      </w:r>
    </w:p>
    <w:p w14:paraId="63A2CCC8" w14:textId="77777777" w:rsidR="001333FE" w:rsidRPr="0061720B" w:rsidRDefault="001333FE" w:rsidP="001333FE">
      <w:pPr>
        <w:rPr>
          <w:rFonts w:asciiTheme="majorHAnsi" w:hAnsiTheme="majorHAnsi" w:cstheme="majorHAnsi"/>
        </w:rPr>
      </w:pPr>
    </w:p>
    <w:p w14:paraId="77970B6A" w14:textId="77777777" w:rsidR="001333FE" w:rsidRPr="0061720B" w:rsidRDefault="001333FE" w:rsidP="001333FE">
      <w:pPr>
        <w:rPr>
          <w:rFonts w:asciiTheme="majorHAnsi" w:hAnsiTheme="majorHAnsi" w:cstheme="majorHAnsi"/>
          <w:lang w:eastAsia="zh-TW"/>
        </w:rPr>
      </w:pPr>
      <w:r w:rsidRPr="0061720B">
        <w:rPr>
          <w:rFonts w:asciiTheme="majorHAnsi" w:hAnsiTheme="majorHAnsi" w:cstheme="majorHAnsi"/>
        </w:rPr>
        <w:t xml:space="preserve">However, due to policy changes, over the past half a decade, inward institutional focus predominated. This was due in part to powerful external pressures, for example, for the past ten years, the Singapore government has not focused on funding research network or computing infrastructure as much as basic research, particularly in the life sciences, where billions have been poured into various initiatives. </w:t>
      </w:r>
    </w:p>
    <w:p w14:paraId="159BD581" w14:textId="77777777" w:rsidR="00AC5F55" w:rsidRPr="0061720B" w:rsidRDefault="00AC5F55" w:rsidP="001333FE">
      <w:pPr>
        <w:rPr>
          <w:rFonts w:asciiTheme="majorHAnsi" w:hAnsiTheme="majorHAnsi" w:cstheme="majorHAnsi"/>
        </w:rPr>
      </w:pPr>
    </w:p>
    <w:p w14:paraId="5B563B62" w14:textId="77777777" w:rsidR="001333FE" w:rsidRPr="0061720B" w:rsidRDefault="001333FE" w:rsidP="001333FE">
      <w:pPr>
        <w:rPr>
          <w:rFonts w:asciiTheme="majorHAnsi" w:hAnsiTheme="majorHAnsi" w:cstheme="majorHAnsi"/>
        </w:rPr>
      </w:pPr>
      <w:r w:rsidRPr="0061720B">
        <w:rPr>
          <w:rFonts w:asciiTheme="majorHAnsi" w:hAnsiTheme="majorHAnsi" w:cstheme="majorHAnsi"/>
        </w:rPr>
        <w:t xml:space="preserve">As a result, </w:t>
      </w:r>
      <w:proofErr w:type="spellStart"/>
      <w:r w:rsidRPr="0061720B">
        <w:rPr>
          <w:rFonts w:asciiTheme="majorHAnsi" w:hAnsiTheme="majorHAnsi" w:cstheme="majorHAnsi"/>
        </w:rPr>
        <w:t>Technet</w:t>
      </w:r>
      <w:proofErr w:type="spellEnd"/>
      <w:r w:rsidRPr="0061720B">
        <w:rPr>
          <w:rFonts w:asciiTheme="majorHAnsi" w:hAnsiTheme="majorHAnsi" w:cstheme="majorHAnsi"/>
        </w:rPr>
        <w:t xml:space="preserve"> was commercialised as Pacific Internet (NASDAQ: PCTNF) in 1995; SINGAREN was no longer funded by the government directly by 2004, and currently exists as a membership-based NGO; the ASEAN Science and Technology Research and Education Network Alliance (ASTRENA) proposed in 1998 and enshrined in the ASEAN Plan of Action in Science and Technology (APAST) is still mired in bureaucratic delays despite agreement to set up Secretariat operations in Singapore. ASTRENA was to have propelled ASEAN nations into the forefront of advanced networking, a role currently filled over by TEIN3 and APAN, and to create the basis for ASEAN countries to take over the ownership of its regional network. Policy changes therefore are required and we are working hard at getting the mindshare of the policy makers.</w:t>
      </w:r>
    </w:p>
    <w:p w14:paraId="16310A6D" w14:textId="77777777" w:rsidR="001333FE" w:rsidRPr="0061720B" w:rsidRDefault="001333FE" w:rsidP="001333FE">
      <w:pPr>
        <w:rPr>
          <w:rFonts w:asciiTheme="majorHAnsi" w:hAnsiTheme="majorHAnsi" w:cstheme="majorHAnsi"/>
        </w:rPr>
      </w:pPr>
    </w:p>
    <w:p w14:paraId="7269B9AF" w14:textId="77777777" w:rsidR="001333FE" w:rsidRPr="0061720B" w:rsidRDefault="001333FE" w:rsidP="001333FE">
      <w:pPr>
        <w:rPr>
          <w:rFonts w:asciiTheme="majorHAnsi" w:hAnsiTheme="majorHAnsi" w:cstheme="majorHAnsi"/>
        </w:rPr>
      </w:pPr>
      <w:r w:rsidRPr="0061720B">
        <w:rPr>
          <w:rFonts w:asciiTheme="majorHAnsi" w:hAnsiTheme="majorHAnsi" w:cstheme="majorHAnsi"/>
        </w:rPr>
        <w:t xml:space="preserve">Grid computing initiatives previously sponsored by the </w:t>
      </w:r>
      <w:proofErr w:type="spellStart"/>
      <w:r w:rsidRPr="0061720B">
        <w:rPr>
          <w:rFonts w:asciiTheme="majorHAnsi" w:hAnsiTheme="majorHAnsi" w:cstheme="majorHAnsi"/>
        </w:rPr>
        <w:t>Infocomm</w:t>
      </w:r>
      <w:proofErr w:type="spellEnd"/>
      <w:r w:rsidRPr="0061720B">
        <w:rPr>
          <w:rFonts w:asciiTheme="majorHAnsi" w:hAnsiTheme="majorHAnsi" w:cstheme="majorHAnsi"/>
        </w:rPr>
        <w:t xml:space="preserve"> Development Authority (IDA) in the mid-2000s, taking over from failed national initiatives by the Bioinformatics Institute of A*STAR in the early 2000s, has ceased to allow our National Grid Office (NGO) since 2009 to do R&amp;D projects. Instead, IDA in taking over the </w:t>
      </w:r>
      <w:proofErr w:type="gramStart"/>
      <w:r w:rsidRPr="0061720B">
        <w:rPr>
          <w:rFonts w:asciiTheme="majorHAnsi" w:hAnsiTheme="majorHAnsi" w:cstheme="majorHAnsi"/>
        </w:rPr>
        <w:t>NGO,</w:t>
      </w:r>
      <w:proofErr w:type="gramEnd"/>
      <w:r w:rsidRPr="0061720B">
        <w:rPr>
          <w:rFonts w:asciiTheme="majorHAnsi" w:hAnsiTheme="majorHAnsi" w:cstheme="majorHAnsi"/>
        </w:rPr>
        <w:t xml:space="preserve"> has progressed downstream and focused on promotional activities and coordination of grid implementations in government, academia and industry rather than funding research in e-Science, which is outside their remit. Unlike more developed countries in </w:t>
      </w:r>
      <w:smartTag w:uri="urn:schemas-microsoft-com:office:smarttags" w:element="place">
        <w:r w:rsidRPr="0061720B">
          <w:rPr>
            <w:rFonts w:asciiTheme="majorHAnsi" w:hAnsiTheme="majorHAnsi" w:cstheme="majorHAnsi"/>
          </w:rPr>
          <w:t>Asia</w:t>
        </w:r>
      </w:smartTag>
      <w:r w:rsidRPr="0061720B">
        <w:rPr>
          <w:rFonts w:asciiTheme="majorHAnsi" w:hAnsiTheme="majorHAnsi" w:cstheme="majorHAnsi"/>
        </w:rPr>
        <w:t xml:space="preserve">, or in ASEAN, our contrarian approach is to treat Grid or Cloud Technologies as implementation and adoption phases by commercial entities, rather than to fund R&amp;D and application development going forward. </w:t>
      </w:r>
    </w:p>
    <w:p w14:paraId="5D05505B" w14:textId="77777777" w:rsidR="001333FE" w:rsidRPr="0061720B" w:rsidRDefault="001333FE" w:rsidP="001333FE">
      <w:pPr>
        <w:rPr>
          <w:rFonts w:asciiTheme="majorHAnsi" w:hAnsiTheme="majorHAnsi" w:cstheme="majorHAnsi"/>
        </w:rPr>
      </w:pPr>
    </w:p>
    <w:p w14:paraId="2FE88E8C" w14:textId="77777777" w:rsidR="001333FE" w:rsidRPr="0061720B" w:rsidRDefault="001333FE" w:rsidP="001333FE">
      <w:pPr>
        <w:rPr>
          <w:rFonts w:asciiTheme="majorHAnsi" w:hAnsiTheme="majorHAnsi" w:cstheme="majorHAnsi"/>
        </w:rPr>
      </w:pPr>
      <w:r w:rsidRPr="0061720B">
        <w:rPr>
          <w:rFonts w:asciiTheme="majorHAnsi" w:hAnsiTheme="majorHAnsi" w:cstheme="majorHAnsi"/>
        </w:rPr>
        <w:t xml:space="preserve">Thus our background of 20 years of rapid translational research and accelerated commercialization for Internet and Internet-related technologies means that to participate in international </w:t>
      </w:r>
      <w:proofErr w:type="spellStart"/>
      <w:r w:rsidRPr="0061720B">
        <w:rPr>
          <w:rFonts w:asciiTheme="majorHAnsi" w:hAnsiTheme="majorHAnsi" w:cstheme="majorHAnsi"/>
        </w:rPr>
        <w:t>eScience</w:t>
      </w:r>
      <w:proofErr w:type="spellEnd"/>
      <w:r w:rsidRPr="0061720B">
        <w:rPr>
          <w:rFonts w:asciiTheme="majorHAnsi" w:hAnsiTheme="majorHAnsi" w:cstheme="majorHAnsi"/>
        </w:rPr>
        <w:t xml:space="preserve"> research projects such as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xml:space="preserve"> and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we have had to leverage on institutional ingenuity rather than funding. Although crystal clear to many academics, that the motivation for participation in international projects is simply that our R&amp;D community must be fully plugged into the global R&amp;D engine, it is not entirely clear to funding agencies and policy makers how </w:t>
      </w:r>
      <w:smartTag w:uri="urn:schemas-microsoft-com:office:smarttags" w:element="place">
        <w:smartTag w:uri="urn:schemas-microsoft-com:office:smarttags" w:element="country-region">
          <w:r w:rsidRPr="0061720B">
            <w:rPr>
              <w:rFonts w:asciiTheme="majorHAnsi" w:hAnsiTheme="majorHAnsi" w:cstheme="majorHAnsi"/>
            </w:rPr>
            <w:t>Singapore</w:t>
          </w:r>
        </w:smartTag>
      </w:smartTag>
      <w:r w:rsidRPr="0061720B">
        <w:rPr>
          <w:rFonts w:asciiTheme="majorHAnsi" w:hAnsiTheme="majorHAnsi" w:cstheme="majorHAnsi"/>
        </w:rPr>
        <w:t xml:space="preserve"> can benefit economically. Though there is a still a residual desire in the R&amp;D community to promote regional solidarity and scientific relevance in this area, our early pioneering spirit is all but lost in the past decade, and the focus shifted to Interactive Digital Media, technology commercialisation and gaming technologies with an industry emphasis, where there is still funding. </w:t>
      </w:r>
      <w:smartTag w:uri="urn:schemas-microsoft-com:office:smarttags" w:element="place">
        <w:smartTag w:uri="urn:schemas-microsoft-com:office:smarttags" w:element="country-region">
          <w:r w:rsidRPr="0061720B">
            <w:rPr>
              <w:rFonts w:asciiTheme="majorHAnsi" w:hAnsiTheme="majorHAnsi" w:cstheme="majorHAnsi"/>
            </w:rPr>
            <w:t>Singapore</w:t>
          </w:r>
        </w:smartTag>
      </w:smartTag>
      <w:r w:rsidRPr="0061720B">
        <w:rPr>
          <w:rFonts w:asciiTheme="majorHAnsi" w:hAnsiTheme="majorHAnsi" w:cstheme="majorHAnsi"/>
        </w:rPr>
        <w:t xml:space="preserve"> does not have a government e-Science initiative unlike many other countries. In addition to contributing to the </w:t>
      </w:r>
      <w:r w:rsidRPr="0061720B">
        <w:rPr>
          <w:rFonts w:asciiTheme="majorHAnsi" w:hAnsiTheme="majorHAnsi" w:cstheme="majorHAnsi"/>
        </w:rPr>
        <w:lastRenderedPageBreak/>
        <w:t>explicitly stated work packages and deliverables, our efforts have largely focused on decelerating this trend. Therefore participation in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has a critical role in avoiding total exit of Singaporean activities in this regard.</w:t>
      </w:r>
    </w:p>
    <w:p w14:paraId="07B16263" w14:textId="77777777" w:rsidR="001333FE" w:rsidRPr="0061720B" w:rsidRDefault="001333FE" w:rsidP="001333FE">
      <w:pPr>
        <w:rPr>
          <w:rFonts w:asciiTheme="majorHAnsi" w:hAnsiTheme="majorHAnsi" w:cstheme="majorHAnsi"/>
        </w:rPr>
      </w:pPr>
    </w:p>
    <w:p w14:paraId="3B18150E" w14:textId="77777777" w:rsidR="001333FE" w:rsidRPr="0061720B" w:rsidRDefault="001333FE" w:rsidP="001333FE">
      <w:pPr>
        <w:rPr>
          <w:rFonts w:asciiTheme="majorHAnsi" w:hAnsiTheme="majorHAnsi" w:cstheme="majorHAnsi"/>
        </w:rPr>
      </w:pPr>
      <w:r w:rsidRPr="0061720B">
        <w:rPr>
          <w:rFonts w:asciiTheme="majorHAnsi" w:hAnsiTheme="majorHAnsi" w:cstheme="majorHAnsi"/>
        </w:rPr>
        <w:t>As such, the highlights of the year are modest, as follows:</w:t>
      </w:r>
    </w:p>
    <w:p w14:paraId="25EC908E" w14:textId="77777777" w:rsidR="001333FE" w:rsidRPr="0061720B" w:rsidRDefault="001333FE" w:rsidP="001333FE">
      <w:pPr>
        <w:widowControl w:val="0"/>
        <w:numPr>
          <w:ilvl w:val="0"/>
          <w:numId w:val="33"/>
        </w:numPr>
        <w:suppressAutoHyphens w:val="0"/>
        <w:spacing w:before="0" w:after="0"/>
        <w:jc w:val="left"/>
        <w:rPr>
          <w:rFonts w:asciiTheme="majorHAnsi" w:hAnsiTheme="majorHAnsi" w:cstheme="majorHAnsi"/>
        </w:rPr>
      </w:pPr>
      <w:r w:rsidRPr="0061720B">
        <w:rPr>
          <w:rFonts w:asciiTheme="majorHAnsi" w:hAnsiTheme="majorHAnsi" w:cstheme="majorHAnsi"/>
        </w:rPr>
        <w:t>Regaining former contacts amongst the networking and grid computing community through active participation in ISGC2010, and preparation for ISGC2011 and making new contacts that will support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deliverables through participation in </w:t>
      </w:r>
      <w:proofErr w:type="spellStart"/>
      <w:r w:rsidRPr="0061720B">
        <w:rPr>
          <w:rFonts w:asciiTheme="majorHAnsi" w:hAnsiTheme="majorHAnsi" w:cstheme="majorHAnsi"/>
        </w:rPr>
        <w:t>EUAsiaGrid</w:t>
      </w:r>
      <w:proofErr w:type="spellEnd"/>
      <w:r w:rsidRPr="0061720B">
        <w:rPr>
          <w:rFonts w:asciiTheme="majorHAnsi" w:hAnsiTheme="majorHAnsi" w:cstheme="majorHAnsi"/>
        </w:rPr>
        <w:t xml:space="preserve"> events</w:t>
      </w:r>
    </w:p>
    <w:p w14:paraId="7F726296" w14:textId="14E780C2" w:rsidR="001333FE" w:rsidRPr="0061720B" w:rsidRDefault="001333FE" w:rsidP="001333FE">
      <w:pPr>
        <w:widowControl w:val="0"/>
        <w:numPr>
          <w:ilvl w:val="0"/>
          <w:numId w:val="33"/>
        </w:numPr>
        <w:suppressAutoHyphens w:val="0"/>
        <w:spacing w:before="0" w:after="0"/>
        <w:jc w:val="left"/>
        <w:rPr>
          <w:rFonts w:asciiTheme="majorHAnsi" w:hAnsiTheme="majorHAnsi" w:cstheme="majorHAnsi"/>
        </w:rPr>
      </w:pPr>
      <w:r w:rsidRPr="0061720B">
        <w:rPr>
          <w:rFonts w:asciiTheme="majorHAnsi" w:hAnsiTheme="majorHAnsi" w:cstheme="majorHAnsi"/>
        </w:rPr>
        <w:t xml:space="preserve">Conducting a </w:t>
      </w:r>
      <w:proofErr w:type="spellStart"/>
      <w:r w:rsidRPr="0061720B">
        <w:rPr>
          <w:rFonts w:asciiTheme="majorHAnsi" w:hAnsiTheme="majorHAnsi" w:cstheme="majorHAnsi"/>
        </w:rPr>
        <w:t>MasterClass</w:t>
      </w:r>
      <w:proofErr w:type="spellEnd"/>
      <w:r w:rsidRPr="0061720B">
        <w:rPr>
          <w:rFonts w:asciiTheme="majorHAnsi" w:hAnsiTheme="majorHAnsi" w:cstheme="majorHAnsi"/>
        </w:rPr>
        <w:t xml:space="preserve"> for life scientists and </w:t>
      </w:r>
      <w:proofErr w:type="spellStart"/>
      <w:r w:rsidRPr="0061720B">
        <w:rPr>
          <w:rFonts w:asciiTheme="majorHAnsi" w:hAnsiTheme="majorHAnsi" w:cstheme="majorHAnsi"/>
        </w:rPr>
        <w:t>bioinformaticians</w:t>
      </w:r>
      <w:proofErr w:type="spellEnd"/>
      <w:r w:rsidRPr="0061720B">
        <w:rPr>
          <w:rFonts w:asciiTheme="majorHAnsi" w:hAnsiTheme="majorHAnsi" w:cstheme="majorHAnsi"/>
        </w:rPr>
        <w:t xml:space="preserve"> in </w:t>
      </w:r>
      <w:proofErr w:type="spellStart"/>
      <w:r w:rsidRPr="0061720B">
        <w:rPr>
          <w:rFonts w:asciiTheme="majorHAnsi" w:hAnsiTheme="majorHAnsi" w:cstheme="majorHAnsi"/>
        </w:rPr>
        <w:t>gLITE</w:t>
      </w:r>
      <w:proofErr w:type="spellEnd"/>
      <w:r w:rsidRPr="0061720B">
        <w:rPr>
          <w:rFonts w:asciiTheme="majorHAnsi" w:hAnsiTheme="majorHAnsi" w:cstheme="majorHAnsi"/>
        </w:rPr>
        <w:t>-</w:t>
      </w:r>
      <w:r w:rsidR="00D52B53" w:rsidRPr="0061720B">
        <w:rPr>
          <w:rFonts w:asciiTheme="majorHAnsi" w:hAnsiTheme="majorHAnsi" w:cstheme="majorHAnsi"/>
        </w:rPr>
        <w:t xml:space="preserve">EGI </w:t>
      </w:r>
      <w:r w:rsidRPr="0061720B">
        <w:rPr>
          <w:rFonts w:asciiTheme="majorHAnsi" w:hAnsiTheme="majorHAnsi" w:cstheme="majorHAnsi"/>
        </w:rPr>
        <w:t>Grid Applications for the Life Sciences community held in Singapore for internal as well as external participants, with the help of Italian, Czech, Taiwan and Malaysia partners.</w:t>
      </w:r>
    </w:p>
    <w:p w14:paraId="623D0DE0" w14:textId="77777777" w:rsidR="001333FE" w:rsidRPr="0061720B" w:rsidRDefault="001333FE" w:rsidP="001333FE">
      <w:pPr>
        <w:widowControl w:val="0"/>
        <w:numPr>
          <w:ilvl w:val="0"/>
          <w:numId w:val="33"/>
        </w:numPr>
        <w:suppressAutoHyphens w:val="0"/>
        <w:spacing w:before="0" w:after="0"/>
        <w:jc w:val="left"/>
        <w:rPr>
          <w:rFonts w:asciiTheme="majorHAnsi" w:hAnsiTheme="majorHAnsi" w:cstheme="majorHAnsi"/>
        </w:rPr>
      </w:pPr>
      <w:r w:rsidRPr="0061720B">
        <w:rPr>
          <w:rFonts w:asciiTheme="majorHAnsi" w:hAnsiTheme="majorHAnsi" w:cstheme="majorHAnsi"/>
        </w:rPr>
        <w:t xml:space="preserve">Keeping alive Grid and Cloud computing R&amp;D activities in </w:t>
      </w:r>
      <w:smartTag w:uri="urn:schemas-microsoft-com:office:smarttags" w:element="place">
        <w:smartTag w:uri="urn:schemas-microsoft-com:office:smarttags" w:element="country-region">
          <w:r w:rsidRPr="0061720B">
            <w:rPr>
              <w:rFonts w:asciiTheme="majorHAnsi" w:hAnsiTheme="majorHAnsi" w:cstheme="majorHAnsi"/>
            </w:rPr>
            <w:t>Singapore</w:t>
          </w:r>
        </w:smartTag>
      </w:smartTag>
      <w:r w:rsidRPr="0061720B">
        <w:rPr>
          <w:rFonts w:asciiTheme="majorHAnsi" w:hAnsiTheme="majorHAnsi" w:cstheme="majorHAnsi"/>
        </w:rPr>
        <w:t xml:space="preserve"> academia despite rapid commercialisation to prevent hollowing out of such expertise and arresting decline in innovation through colleagues</w:t>
      </w:r>
    </w:p>
    <w:p w14:paraId="5B4A2E1A" w14:textId="10435504" w:rsidR="001333FE" w:rsidRPr="0061720B" w:rsidRDefault="001333FE" w:rsidP="001333FE">
      <w:pPr>
        <w:widowControl w:val="0"/>
        <w:numPr>
          <w:ilvl w:val="0"/>
          <w:numId w:val="33"/>
        </w:numPr>
        <w:suppressAutoHyphens w:val="0"/>
        <w:spacing w:before="0" w:after="0"/>
        <w:jc w:val="left"/>
        <w:rPr>
          <w:rFonts w:asciiTheme="majorHAnsi" w:hAnsiTheme="majorHAnsi" w:cstheme="majorHAnsi"/>
        </w:rPr>
      </w:pPr>
      <w:r w:rsidRPr="0061720B">
        <w:rPr>
          <w:rFonts w:asciiTheme="majorHAnsi" w:hAnsiTheme="majorHAnsi" w:cstheme="majorHAnsi"/>
        </w:rPr>
        <w:t xml:space="preserve">Establishing hardware infrastructure as a prelude to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-enabling our cluster of computers and testing cloud instances of </w:t>
      </w:r>
      <w:proofErr w:type="spellStart"/>
      <w:r w:rsidRPr="0061720B">
        <w:rPr>
          <w:rFonts w:asciiTheme="majorHAnsi" w:hAnsiTheme="majorHAnsi" w:cstheme="majorHAnsi"/>
        </w:rPr>
        <w:t>gLITE</w:t>
      </w:r>
      <w:proofErr w:type="spellEnd"/>
      <w:r w:rsidRPr="0061720B">
        <w:rPr>
          <w:rFonts w:asciiTheme="majorHAnsi" w:hAnsiTheme="majorHAnsi" w:cstheme="majorHAnsi"/>
        </w:rPr>
        <w:t>-</w:t>
      </w:r>
      <w:r w:rsidR="00D52B53" w:rsidRPr="0061720B">
        <w:rPr>
          <w:rFonts w:asciiTheme="majorHAnsi" w:hAnsiTheme="majorHAnsi" w:cstheme="majorHAnsi"/>
        </w:rPr>
        <w:t xml:space="preserve">EGI </w:t>
      </w:r>
      <w:r w:rsidRPr="0061720B">
        <w:rPr>
          <w:rFonts w:asciiTheme="majorHAnsi" w:hAnsiTheme="majorHAnsi" w:cstheme="majorHAnsi"/>
        </w:rPr>
        <w:t>servers with Taiwan</w:t>
      </w:r>
    </w:p>
    <w:p w14:paraId="47D79295" w14:textId="77777777" w:rsidR="001333FE" w:rsidRPr="0061720B" w:rsidRDefault="001333FE" w:rsidP="001333FE">
      <w:pPr>
        <w:widowControl w:val="0"/>
        <w:numPr>
          <w:ilvl w:val="0"/>
          <w:numId w:val="33"/>
        </w:numPr>
        <w:suppressAutoHyphens w:val="0"/>
        <w:spacing w:before="0" w:after="0"/>
        <w:jc w:val="left"/>
        <w:rPr>
          <w:rFonts w:asciiTheme="majorHAnsi" w:hAnsiTheme="majorHAnsi" w:cstheme="majorHAnsi"/>
        </w:rPr>
      </w:pPr>
      <w:r w:rsidRPr="0061720B">
        <w:rPr>
          <w:rFonts w:asciiTheme="majorHAnsi" w:hAnsiTheme="majorHAnsi" w:cstheme="majorHAnsi"/>
        </w:rPr>
        <w:t xml:space="preserve">Setting up the framework for supporting Bioinformatics applications at the Secretariat of the Asia Pacific Bioinformatics Network.  </w:t>
      </w:r>
    </w:p>
    <w:p w14:paraId="341F30A0" w14:textId="77777777" w:rsidR="001333FE" w:rsidRPr="0061720B" w:rsidRDefault="001333FE" w:rsidP="001333FE">
      <w:pPr>
        <w:ind w:left="480"/>
        <w:rPr>
          <w:rFonts w:asciiTheme="majorHAnsi" w:hAnsiTheme="majorHAnsi" w:cstheme="majorHAnsi"/>
        </w:rPr>
      </w:pPr>
    </w:p>
    <w:p w14:paraId="2B994371" w14:textId="77777777" w:rsidR="001333FE" w:rsidRPr="0061720B" w:rsidRDefault="001333FE" w:rsidP="0011248E">
      <w:pPr>
        <w:rPr>
          <w:rFonts w:asciiTheme="majorHAnsi" w:hAnsiTheme="majorHAnsi" w:cstheme="majorHAnsi"/>
        </w:rPr>
      </w:pPr>
      <w:r w:rsidRPr="0061720B">
        <w:rPr>
          <w:rFonts w:asciiTheme="majorHAnsi" w:hAnsiTheme="majorHAnsi" w:cstheme="majorHAnsi"/>
        </w:rPr>
        <w:t>No new staff were recruited but existing staff and students were recruited for their voluntary participation to maintain the PMs and EGI-</w:t>
      </w:r>
      <w:proofErr w:type="spellStart"/>
      <w:r w:rsidRPr="0061720B">
        <w:rPr>
          <w:rFonts w:asciiTheme="majorHAnsi" w:hAnsiTheme="majorHAnsi" w:cstheme="majorHAnsi"/>
        </w:rPr>
        <w:t>InSPIRE</w:t>
      </w:r>
      <w:proofErr w:type="spellEnd"/>
      <w:r w:rsidRPr="0061720B">
        <w:rPr>
          <w:rFonts w:asciiTheme="majorHAnsi" w:hAnsiTheme="majorHAnsi" w:cstheme="majorHAnsi"/>
        </w:rPr>
        <w:t xml:space="preserve"> deliverables</w:t>
      </w:r>
    </w:p>
    <w:p w14:paraId="31BD0D4F" w14:textId="77777777" w:rsidR="001333FE" w:rsidRPr="0061720B" w:rsidRDefault="001333FE" w:rsidP="001333FE">
      <w:pPr>
        <w:rPr>
          <w:rFonts w:asciiTheme="majorHAnsi" w:hAnsiTheme="majorHAnsi" w:cstheme="majorHAnsi"/>
          <w:iCs/>
          <w:lang w:eastAsia="zh-TW"/>
        </w:rPr>
      </w:pPr>
    </w:p>
    <w:p w14:paraId="3CB45F93" w14:textId="77777777" w:rsidR="001333FE" w:rsidRPr="0061720B" w:rsidRDefault="001333FE" w:rsidP="001333FE">
      <w:pPr>
        <w:rPr>
          <w:rFonts w:asciiTheme="majorHAnsi" w:hAnsiTheme="majorHAnsi" w:cstheme="majorHAnsi"/>
          <w:lang w:val="en-AU"/>
        </w:rPr>
      </w:pPr>
      <w:r w:rsidRPr="0061720B">
        <w:rPr>
          <w:rFonts w:asciiTheme="majorHAnsi" w:hAnsiTheme="majorHAnsi" w:cstheme="majorHAnsi"/>
          <w:lang w:val="en-AU"/>
        </w:rPr>
        <w:t>Our plans for the future include</w:t>
      </w:r>
    </w:p>
    <w:p w14:paraId="6EC35601" w14:textId="77777777" w:rsidR="001333FE" w:rsidRPr="0061720B" w:rsidRDefault="001333FE" w:rsidP="001333FE">
      <w:pPr>
        <w:widowControl w:val="0"/>
        <w:numPr>
          <w:ilvl w:val="0"/>
          <w:numId w:val="36"/>
        </w:numPr>
        <w:suppressAutoHyphens w:val="0"/>
        <w:spacing w:before="0" w:after="0"/>
        <w:jc w:val="left"/>
        <w:rPr>
          <w:rFonts w:asciiTheme="majorHAnsi" w:hAnsiTheme="majorHAnsi" w:cstheme="majorHAnsi"/>
          <w:lang w:val="en-AU"/>
        </w:rPr>
      </w:pPr>
      <w:r w:rsidRPr="0061720B">
        <w:rPr>
          <w:rFonts w:asciiTheme="majorHAnsi" w:hAnsiTheme="majorHAnsi" w:cstheme="majorHAnsi"/>
          <w:lang w:val="en-AU"/>
        </w:rPr>
        <w:t xml:space="preserve">Getting an operational </w:t>
      </w:r>
      <w:proofErr w:type="spellStart"/>
      <w:r w:rsidRPr="0061720B">
        <w:rPr>
          <w:rFonts w:asciiTheme="majorHAnsi" w:hAnsiTheme="majorHAnsi" w:cstheme="majorHAnsi"/>
          <w:lang w:val="en-AU"/>
        </w:rPr>
        <w:t>gLITE</w:t>
      </w:r>
      <w:proofErr w:type="spellEnd"/>
      <w:r w:rsidRPr="0061720B">
        <w:rPr>
          <w:rFonts w:asciiTheme="majorHAnsi" w:hAnsiTheme="majorHAnsi" w:cstheme="majorHAnsi"/>
          <w:lang w:val="en-AU"/>
        </w:rPr>
        <w:t xml:space="preserve"> node up and running on our cloud server</w:t>
      </w:r>
    </w:p>
    <w:p w14:paraId="56C748C4" w14:textId="77777777" w:rsidR="001333FE" w:rsidRPr="0061720B" w:rsidRDefault="001333FE" w:rsidP="001333FE">
      <w:pPr>
        <w:widowControl w:val="0"/>
        <w:numPr>
          <w:ilvl w:val="0"/>
          <w:numId w:val="36"/>
        </w:numPr>
        <w:suppressAutoHyphens w:val="0"/>
        <w:spacing w:before="0" w:after="0"/>
        <w:jc w:val="left"/>
        <w:rPr>
          <w:rFonts w:asciiTheme="majorHAnsi" w:hAnsiTheme="majorHAnsi" w:cstheme="majorHAnsi"/>
          <w:lang w:val="en-AU"/>
        </w:rPr>
      </w:pPr>
      <w:r w:rsidRPr="0061720B">
        <w:rPr>
          <w:rFonts w:asciiTheme="majorHAnsi" w:hAnsiTheme="majorHAnsi" w:cstheme="majorHAnsi"/>
          <w:lang w:val="en-AU"/>
        </w:rPr>
        <w:t xml:space="preserve">Interoperating with MYREN grid nodes and with </w:t>
      </w:r>
      <w:proofErr w:type="spellStart"/>
      <w:r w:rsidRPr="0061720B">
        <w:rPr>
          <w:rFonts w:asciiTheme="majorHAnsi" w:hAnsiTheme="majorHAnsi" w:cstheme="majorHAnsi"/>
          <w:lang w:val="en-AU"/>
        </w:rPr>
        <w:t>TWGrid</w:t>
      </w:r>
      <w:proofErr w:type="spellEnd"/>
      <w:r w:rsidRPr="0061720B">
        <w:rPr>
          <w:rFonts w:asciiTheme="majorHAnsi" w:hAnsiTheme="majorHAnsi" w:cstheme="majorHAnsi"/>
          <w:lang w:val="en-AU"/>
        </w:rPr>
        <w:t xml:space="preserve"> using web interfaces to simplify the usage process by end-users</w:t>
      </w:r>
    </w:p>
    <w:p w14:paraId="363F7054" w14:textId="77777777" w:rsidR="001333FE" w:rsidRPr="0061720B" w:rsidRDefault="001333FE" w:rsidP="001333FE">
      <w:pPr>
        <w:widowControl w:val="0"/>
        <w:numPr>
          <w:ilvl w:val="0"/>
          <w:numId w:val="36"/>
        </w:numPr>
        <w:suppressAutoHyphens w:val="0"/>
        <w:spacing w:before="0" w:after="0"/>
        <w:jc w:val="left"/>
        <w:rPr>
          <w:rFonts w:asciiTheme="majorHAnsi" w:hAnsiTheme="majorHAnsi" w:cstheme="majorHAnsi"/>
          <w:lang w:val="en-AU"/>
        </w:rPr>
      </w:pPr>
      <w:r w:rsidRPr="0061720B">
        <w:rPr>
          <w:rFonts w:asciiTheme="majorHAnsi" w:hAnsiTheme="majorHAnsi" w:cstheme="majorHAnsi"/>
          <w:lang w:val="en-AU"/>
        </w:rPr>
        <w:t xml:space="preserve">Implementation of the BioDB100 Prototype with grid and cloud </w:t>
      </w:r>
      <w:proofErr w:type="spellStart"/>
      <w:r w:rsidRPr="0061720B">
        <w:rPr>
          <w:rFonts w:asciiTheme="majorHAnsi" w:hAnsiTheme="majorHAnsi" w:cstheme="majorHAnsi"/>
          <w:lang w:val="en-AU"/>
        </w:rPr>
        <w:t>backends</w:t>
      </w:r>
      <w:proofErr w:type="spellEnd"/>
      <w:r w:rsidRPr="0061720B">
        <w:rPr>
          <w:rFonts w:asciiTheme="majorHAnsi" w:hAnsiTheme="majorHAnsi" w:cstheme="majorHAnsi"/>
          <w:lang w:val="en-AU"/>
        </w:rPr>
        <w:t xml:space="preserve"> through a simple web accessible portal for our user community.</w:t>
      </w:r>
    </w:p>
    <w:p w14:paraId="3AC51A49" w14:textId="77777777" w:rsidR="001333FE" w:rsidRPr="0061720B" w:rsidRDefault="001333FE" w:rsidP="001333FE">
      <w:pPr>
        <w:widowControl w:val="0"/>
        <w:numPr>
          <w:ilvl w:val="0"/>
          <w:numId w:val="36"/>
        </w:numPr>
        <w:suppressAutoHyphens w:val="0"/>
        <w:spacing w:before="0" w:after="0"/>
        <w:jc w:val="left"/>
        <w:rPr>
          <w:rFonts w:asciiTheme="majorHAnsi" w:hAnsiTheme="majorHAnsi" w:cstheme="majorHAnsi"/>
          <w:lang w:val="en-AU"/>
        </w:rPr>
      </w:pPr>
      <w:r w:rsidRPr="0061720B">
        <w:rPr>
          <w:rFonts w:asciiTheme="majorHAnsi" w:hAnsiTheme="majorHAnsi" w:cstheme="majorHAnsi"/>
          <w:lang w:val="en-AU"/>
        </w:rPr>
        <w:t xml:space="preserve">Proposal to extend BioDB100 to </w:t>
      </w:r>
      <w:proofErr w:type="spellStart"/>
      <w:r w:rsidRPr="0061720B">
        <w:rPr>
          <w:rFonts w:asciiTheme="majorHAnsi" w:hAnsiTheme="majorHAnsi" w:cstheme="majorHAnsi"/>
          <w:lang w:val="en-AU"/>
        </w:rPr>
        <w:t>BioSW</w:t>
      </w:r>
      <w:proofErr w:type="spellEnd"/>
      <w:r w:rsidRPr="0061720B">
        <w:rPr>
          <w:rFonts w:asciiTheme="majorHAnsi" w:hAnsiTheme="majorHAnsi" w:cstheme="majorHAnsi"/>
          <w:lang w:val="en-AU"/>
        </w:rPr>
        <w:t xml:space="preserve"> software and </w:t>
      </w:r>
      <w:proofErr w:type="spellStart"/>
      <w:r w:rsidRPr="0061720B">
        <w:rPr>
          <w:rFonts w:asciiTheme="majorHAnsi" w:hAnsiTheme="majorHAnsi" w:cstheme="majorHAnsi"/>
          <w:lang w:val="en-AU"/>
        </w:rPr>
        <w:t>BioWS</w:t>
      </w:r>
      <w:proofErr w:type="spellEnd"/>
      <w:r w:rsidRPr="0061720B">
        <w:rPr>
          <w:rFonts w:asciiTheme="majorHAnsi" w:hAnsiTheme="majorHAnsi" w:cstheme="majorHAnsi"/>
          <w:lang w:val="en-AU"/>
        </w:rPr>
        <w:t xml:space="preserve"> </w:t>
      </w:r>
      <w:proofErr w:type="spellStart"/>
      <w:r w:rsidRPr="0061720B">
        <w:rPr>
          <w:rFonts w:asciiTheme="majorHAnsi" w:hAnsiTheme="majorHAnsi" w:cstheme="majorHAnsi"/>
          <w:lang w:val="en-AU"/>
        </w:rPr>
        <w:t>webservices</w:t>
      </w:r>
      <w:proofErr w:type="spellEnd"/>
      <w:r w:rsidRPr="0061720B">
        <w:rPr>
          <w:rFonts w:asciiTheme="majorHAnsi" w:hAnsiTheme="majorHAnsi" w:cstheme="majorHAnsi"/>
          <w:lang w:val="en-AU"/>
        </w:rPr>
        <w:t xml:space="preserve"> at </w:t>
      </w:r>
      <w:proofErr w:type="spellStart"/>
      <w:r w:rsidRPr="0061720B">
        <w:rPr>
          <w:rFonts w:asciiTheme="majorHAnsi" w:hAnsiTheme="majorHAnsi" w:cstheme="majorHAnsi"/>
          <w:lang w:val="en-AU"/>
        </w:rPr>
        <w:t>InCoB</w:t>
      </w:r>
      <w:proofErr w:type="spellEnd"/>
      <w:r w:rsidRPr="0061720B">
        <w:rPr>
          <w:rFonts w:asciiTheme="majorHAnsi" w:hAnsiTheme="majorHAnsi" w:cstheme="majorHAnsi"/>
          <w:lang w:val="en-AU"/>
        </w:rPr>
        <w:t xml:space="preserve"> </w:t>
      </w:r>
      <w:smartTag w:uri="urn:schemas-microsoft-com:office:smarttags" w:element="chmetcnv">
        <w:smartTagPr>
          <w:attr w:name="UnitName" w:val="in"/>
          <w:attr w:name="SourceValue" w:val="2011"/>
          <w:attr w:name="HasSpace" w:val="True"/>
          <w:attr w:name="Negative" w:val="False"/>
          <w:attr w:name="NumberType" w:val="1"/>
          <w:attr w:name="TCSC" w:val="0"/>
        </w:smartTagPr>
        <w:r w:rsidRPr="0061720B">
          <w:rPr>
            <w:rFonts w:asciiTheme="majorHAnsi" w:hAnsiTheme="majorHAnsi" w:cstheme="majorHAnsi"/>
            <w:lang w:val="en-AU"/>
          </w:rPr>
          <w:t>2011 in</w:t>
        </w:r>
      </w:smartTag>
      <w:r w:rsidRPr="0061720B">
        <w:rPr>
          <w:rFonts w:asciiTheme="majorHAnsi" w:hAnsiTheme="majorHAnsi" w:cstheme="majorHAnsi"/>
          <w:lang w:val="en-AU"/>
        </w:rPr>
        <w:t xml:space="preserve"> </w:t>
      </w:r>
      <w:smartTag w:uri="urn:schemas-microsoft-com:office:smarttags" w:element="country-region">
        <w:smartTag w:uri="urn:schemas-microsoft-com:office:smarttags" w:element="place">
          <w:r w:rsidRPr="0061720B">
            <w:rPr>
              <w:rFonts w:asciiTheme="majorHAnsi" w:hAnsiTheme="majorHAnsi" w:cstheme="majorHAnsi"/>
              <w:lang w:val="en-AU"/>
            </w:rPr>
            <w:t>Malaysia</w:t>
          </w:r>
        </w:smartTag>
      </w:smartTag>
      <w:r w:rsidRPr="0061720B">
        <w:rPr>
          <w:rFonts w:asciiTheme="majorHAnsi" w:hAnsiTheme="majorHAnsi" w:cstheme="majorHAnsi"/>
          <w:lang w:val="en-AU"/>
        </w:rPr>
        <w:t xml:space="preserve"> in Nov/Dec 2011.</w:t>
      </w:r>
    </w:p>
    <w:p w14:paraId="368E3F35" w14:textId="77777777" w:rsidR="001333FE" w:rsidRPr="0061720B" w:rsidRDefault="001333FE" w:rsidP="001333FE">
      <w:pPr>
        <w:widowControl w:val="0"/>
        <w:numPr>
          <w:ilvl w:val="0"/>
          <w:numId w:val="36"/>
        </w:numPr>
        <w:suppressAutoHyphens w:val="0"/>
        <w:spacing w:before="0" w:after="0"/>
        <w:jc w:val="left"/>
        <w:rPr>
          <w:rFonts w:asciiTheme="majorHAnsi" w:hAnsiTheme="majorHAnsi" w:cstheme="majorHAnsi"/>
          <w:lang w:val="en-AU"/>
        </w:rPr>
      </w:pPr>
      <w:r w:rsidRPr="0061720B">
        <w:rPr>
          <w:rFonts w:asciiTheme="majorHAnsi" w:hAnsiTheme="majorHAnsi" w:cstheme="majorHAnsi"/>
          <w:lang w:val="en-AU"/>
        </w:rPr>
        <w:t xml:space="preserve">Plans for outreach to </w:t>
      </w:r>
      <w:proofErr w:type="spellStart"/>
      <w:r w:rsidRPr="0061720B">
        <w:rPr>
          <w:rFonts w:asciiTheme="majorHAnsi" w:hAnsiTheme="majorHAnsi" w:cstheme="majorHAnsi"/>
          <w:lang w:val="en-AU"/>
        </w:rPr>
        <w:t>InCoB</w:t>
      </w:r>
      <w:proofErr w:type="spellEnd"/>
      <w:r w:rsidRPr="0061720B">
        <w:rPr>
          <w:rFonts w:asciiTheme="majorHAnsi" w:hAnsiTheme="majorHAnsi" w:cstheme="majorHAnsi"/>
          <w:lang w:val="en-AU"/>
        </w:rPr>
        <w:t xml:space="preserve"> and ISB conferences in the form of training workshops</w:t>
      </w:r>
    </w:p>
    <w:p w14:paraId="612994F4" w14:textId="77777777" w:rsidR="001333FE" w:rsidRPr="0061720B" w:rsidRDefault="001333FE" w:rsidP="0011248E">
      <w:pPr>
        <w:pStyle w:val="Heading2"/>
        <w:rPr>
          <w:rFonts w:asciiTheme="majorHAnsi" w:hAnsiTheme="majorHAnsi" w:cstheme="majorHAnsi"/>
        </w:rPr>
      </w:pPr>
      <w:r w:rsidRPr="0061720B">
        <w:rPr>
          <w:rFonts w:asciiTheme="majorHAnsi" w:hAnsiTheme="majorHAnsi" w:cstheme="majorHAnsi"/>
        </w:rPr>
        <w:t xml:space="preserve"> </w:t>
      </w:r>
      <w:bookmarkStart w:id="72" w:name="_Toc290048103"/>
      <w:bookmarkStart w:id="73" w:name="_Toc291179497"/>
      <w:r w:rsidRPr="0061720B">
        <w:rPr>
          <w:rFonts w:asciiTheme="majorHAnsi" w:hAnsiTheme="majorHAnsi" w:cstheme="majorHAnsi"/>
        </w:rPr>
        <w:t>Activity Summary</w:t>
      </w:r>
      <w:bookmarkEnd w:id="72"/>
      <w:bookmarkEnd w:id="73"/>
    </w:p>
    <w:p w14:paraId="1344311B" w14:textId="77777777" w:rsidR="001333FE" w:rsidRPr="0061720B" w:rsidRDefault="001333FE" w:rsidP="0011248E">
      <w:pPr>
        <w:pStyle w:val="Heading3"/>
        <w:rPr>
          <w:rFonts w:asciiTheme="majorHAnsi" w:hAnsiTheme="majorHAnsi" w:cstheme="majorHAnsi"/>
        </w:rPr>
      </w:pPr>
      <w:bookmarkStart w:id="74" w:name="_Toc290048104"/>
      <w:bookmarkStart w:id="75" w:name="_Toc291179498"/>
      <w:r w:rsidRPr="0061720B">
        <w:rPr>
          <w:rFonts w:asciiTheme="majorHAnsi" w:hAnsiTheme="majorHAnsi" w:cstheme="majorHAnsi"/>
        </w:rPr>
        <w:t>WP2 – NA2 External Relations (Total PM: 5)</w:t>
      </w:r>
      <w:bookmarkEnd w:id="74"/>
      <w:bookmarkEnd w:id="75"/>
    </w:p>
    <w:p w14:paraId="2ADF83D8" w14:textId="77777777" w:rsidR="001333FE" w:rsidRPr="0061720B" w:rsidRDefault="001333FE" w:rsidP="001333FE">
      <w:pPr>
        <w:pStyle w:val="Heading4"/>
        <w:rPr>
          <w:rFonts w:asciiTheme="majorHAnsi" w:hAnsiTheme="majorHAnsi" w:cstheme="majorHAnsi"/>
        </w:rPr>
      </w:pPr>
      <w:r w:rsidRPr="0061720B">
        <w:rPr>
          <w:rFonts w:asciiTheme="majorHAnsi" w:hAnsiTheme="majorHAnsi" w:cstheme="majorHAnsi"/>
        </w:rPr>
        <w:t>TNA2.2 Dissemination</w:t>
      </w:r>
    </w:p>
    <w:p w14:paraId="2B6850F0" w14:textId="77777777" w:rsidR="00D52B53" w:rsidRPr="0061720B" w:rsidRDefault="00D52B53" w:rsidP="00D52B53">
      <w:pPr>
        <w:pStyle w:val="BodyText"/>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Outreach was carried out by influencing the opinions of managers and leaders of:</w:t>
      </w:r>
    </w:p>
    <w:p w14:paraId="5BF5E020"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NUS Computer Centre</w:t>
      </w:r>
    </w:p>
    <w:p w14:paraId="02A41CC5"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Life Science Institute, NUS</w:t>
      </w:r>
    </w:p>
    <w:p w14:paraId="6CF06FAE"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Department of Biochemistry, NUS</w:t>
      </w:r>
    </w:p>
    <w:p w14:paraId="5EF9564E"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Asia Pacific Bioinformatics Network (</w:t>
      </w:r>
      <w:proofErr w:type="spellStart"/>
      <w:r w:rsidRPr="0061720B">
        <w:rPr>
          <w:rFonts w:asciiTheme="majorHAnsi" w:eastAsia="PMingLiU" w:hAnsiTheme="majorHAnsi" w:cstheme="majorHAnsi"/>
          <w:sz w:val="22"/>
          <w:szCs w:val="22"/>
          <w:lang w:eastAsia="zh-TW"/>
        </w:rPr>
        <w:t>APBioNet</w:t>
      </w:r>
      <w:proofErr w:type="spellEnd"/>
      <w:r w:rsidRPr="0061720B">
        <w:rPr>
          <w:rFonts w:asciiTheme="majorHAnsi" w:eastAsia="PMingLiU" w:hAnsiTheme="majorHAnsi" w:cstheme="majorHAnsi"/>
          <w:sz w:val="22"/>
          <w:szCs w:val="22"/>
          <w:lang w:eastAsia="zh-TW"/>
        </w:rPr>
        <w:t xml:space="preserve">) </w:t>
      </w:r>
      <w:proofErr w:type="spellStart"/>
      <w:r w:rsidRPr="0061720B">
        <w:rPr>
          <w:rFonts w:asciiTheme="majorHAnsi" w:eastAsia="PMingLiU" w:hAnsiTheme="majorHAnsi" w:cstheme="majorHAnsi"/>
          <w:sz w:val="22"/>
          <w:szCs w:val="22"/>
          <w:lang w:eastAsia="zh-TW"/>
        </w:rPr>
        <w:t>ExCo</w:t>
      </w:r>
      <w:proofErr w:type="spellEnd"/>
    </w:p>
    <w:p w14:paraId="1E70D4EA"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ASEAN Subcommittee on Biotechnology (SCB)</w:t>
      </w:r>
    </w:p>
    <w:p w14:paraId="69A4E208"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ASEAN Subcommittee on Infrastructure for Research Development (SCIRD)</w:t>
      </w:r>
    </w:p>
    <w:p w14:paraId="7580429E"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International Society of Computational Biology (ISCB) Board</w:t>
      </w:r>
    </w:p>
    <w:p w14:paraId="54888EF3" w14:textId="77777777" w:rsidR="00D52B53" w:rsidRPr="0061720B" w:rsidRDefault="00D52B53" w:rsidP="00D52B53">
      <w:pPr>
        <w:pStyle w:val="BodyText"/>
        <w:numPr>
          <w:ilvl w:val="0"/>
          <w:numId w:val="34"/>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lastRenderedPageBreak/>
        <w:t xml:space="preserve">International Society for </w:t>
      </w:r>
      <w:proofErr w:type="spellStart"/>
      <w:r w:rsidRPr="0061720B">
        <w:rPr>
          <w:rFonts w:asciiTheme="majorHAnsi" w:eastAsia="PMingLiU" w:hAnsiTheme="majorHAnsi" w:cstheme="majorHAnsi"/>
          <w:sz w:val="22"/>
          <w:szCs w:val="22"/>
          <w:lang w:eastAsia="zh-TW"/>
        </w:rPr>
        <w:t>Biocuration</w:t>
      </w:r>
      <w:proofErr w:type="spellEnd"/>
      <w:r w:rsidRPr="0061720B">
        <w:rPr>
          <w:rFonts w:asciiTheme="majorHAnsi" w:eastAsia="PMingLiU" w:hAnsiTheme="majorHAnsi" w:cstheme="majorHAnsi"/>
          <w:sz w:val="22"/>
          <w:szCs w:val="22"/>
          <w:lang w:eastAsia="zh-TW"/>
        </w:rPr>
        <w:t xml:space="preserve"> (ISB) Board members</w:t>
      </w:r>
    </w:p>
    <w:p w14:paraId="3836DA7A" w14:textId="77777777" w:rsidR="00D52B53" w:rsidRPr="0061720B" w:rsidRDefault="00D52B53" w:rsidP="001333FE">
      <w:pPr>
        <w:pStyle w:val="BodyText"/>
        <w:rPr>
          <w:rFonts w:asciiTheme="majorHAnsi" w:eastAsia="PMingLiU" w:hAnsiTheme="majorHAnsi" w:cstheme="majorHAnsi"/>
          <w:sz w:val="22"/>
          <w:szCs w:val="22"/>
          <w:lang w:eastAsia="zh-TW"/>
        </w:rPr>
      </w:pPr>
    </w:p>
    <w:p w14:paraId="5BD1B3CF" w14:textId="77777777" w:rsidR="001333FE" w:rsidRPr="0061720B" w:rsidRDefault="001333FE" w:rsidP="001333FE">
      <w:pPr>
        <w:pStyle w:val="BodyText"/>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Grid and cloud computing was introduced to the above and resulted in the formation of the following initiatives:</w:t>
      </w:r>
    </w:p>
    <w:p w14:paraId="16EBEAD6" w14:textId="77777777" w:rsidR="001333FE" w:rsidRPr="0061720B" w:rsidRDefault="001333FE" w:rsidP="001333FE">
      <w:pPr>
        <w:pStyle w:val="BodyText"/>
        <w:numPr>
          <w:ilvl w:val="0"/>
          <w:numId w:val="35"/>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Extension of the use of grid and cloud services in life science teaching at the National University of Singapore</w:t>
      </w:r>
    </w:p>
    <w:p w14:paraId="739CD706" w14:textId="77777777" w:rsidR="001333FE" w:rsidRPr="0061720B" w:rsidRDefault="001333FE" w:rsidP="001333FE">
      <w:pPr>
        <w:pStyle w:val="BodyText"/>
        <w:numPr>
          <w:ilvl w:val="0"/>
          <w:numId w:val="35"/>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Continuation of the Minimum information about a bioinformatics investigation (</w:t>
      </w:r>
      <w:proofErr w:type="spellStart"/>
      <w:r w:rsidRPr="0061720B">
        <w:rPr>
          <w:rFonts w:asciiTheme="majorHAnsi" w:eastAsia="PMingLiU" w:hAnsiTheme="majorHAnsi" w:cstheme="majorHAnsi"/>
          <w:sz w:val="22"/>
          <w:szCs w:val="22"/>
          <w:lang w:eastAsia="zh-TW"/>
        </w:rPr>
        <w:t>MIABi</w:t>
      </w:r>
      <w:proofErr w:type="spellEnd"/>
      <w:r w:rsidRPr="0061720B">
        <w:rPr>
          <w:rFonts w:asciiTheme="majorHAnsi" w:eastAsia="PMingLiU" w:hAnsiTheme="majorHAnsi" w:cstheme="majorHAnsi"/>
          <w:sz w:val="22"/>
          <w:szCs w:val="22"/>
          <w:lang w:eastAsia="zh-TW"/>
        </w:rPr>
        <w:t xml:space="preserve">) in the </w:t>
      </w:r>
      <w:proofErr w:type="spellStart"/>
      <w:r w:rsidRPr="0061720B">
        <w:rPr>
          <w:rFonts w:asciiTheme="majorHAnsi" w:eastAsia="PMingLiU" w:hAnsiTheme="majorHAnsi" w:cstheme="majorHAnsi"/>
          <w:sz w:val="22"/>
          <w:szCs w:val="22"/>
          <w:lang w:eastAsia="zh-TW"/>
        </w:rPr>
        <w:t>APBioNet</w:t>
      </w:r>
      <w:proofErr w:type="spellEnd"/>
      <w:r w:rsidRPr="0061720B">
        <w:rPr>
          <w:rFonts w:asciiTheme="majorHAnsi" w:eastAsia="PMingLiU" w:hAnsiTheme="majorHAnsi" w:cstheme="majorHAnsi"/>
          <w:sz w:val="22"/>
          <w:szCs w:val="22"/>
          <w:lang w:eastAsia="zh-TW"/>
        </w:rPr>
        <w:t xml:space="preserve"> for the Asian bioinformatics community</w:t>
      </w:r>
    </w:p>
    <w:p w14:paraId="62F205BA" w14:textId="77777777" w:rsidR="001333FE" w:rsidRPr="0061720B" w:rsidRDefault="001333FE" w:rsidP="001333FE">
      <w:pPr>
        <w:pStyle w:val="BodyText"/>
        <w:numPr>
          <w:ilvl w:val="0"/>
          <w:numId w:val="35"/>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 xml:space="preserve">Launch of the </w:t>
      </w:r>
      <w:proofErr w:type="spellStart"/>
      <w:r w:rsidRPr="0061720B">
        <w:rPr>
          <w:rFonts w:asciiTheme="majorHAnsi" w:eastAsia="PMingLiU" w:hAnsiTheme="majorHAnsi" w:cstheme="majorHAnsi"/>
          <w:sz w:val="22"/>
          <w:szCs w:val="22"/>
          <w:lang w:eastAsia="zh-TW"/>
        </w:rPr>
        <w:t>APBioNet</w:t>
      </w:r>
      <w:proofErr w:type="spellEnd"/>
      <w:r w:rsidRPr="0061720B">
        <w:rPr>
          <w:rFonts w:asciiTheme="majorHAnsi" w:eastAsia="PMingLiU" w:hAnsiTheme="majorHAnsi" w:cstheme="majorHAnsi"/>
          <w:sz w:val="22"/>
          <w:szCs w:val="22"/>
          <w:lang w:eastAsia="zh-TW"/>
        </w:rPr>
        <w:t xml:space="preserve"> BioDB100 initiative, 100 bioinformatics interoperable and </w:t>
      </w:r>
      <w:proofErr w:type="spellStart"/>
      <w:r w:rsidRPr="0061720B">
        <w:rPr>
          <w:rFonts w:asciiTheme="majorHAnsi" w:eastAsia="PMingLiU" w:hAnsiTheme="majorHAnsi" w:cstheme="majorHAnsi"/>
          <w:sz w:val="22"/>
          <w:szCs w:val="22"/>
          <w:lang w:eastAsia="zh-TW"/>
        </w:rPr>
        <w:t>MIABi</w:t>
      </w:r>
      <w:proofErr w:type="spellEnd"/>
      <w:r w:rsidRPr="0061720B">
        <w:rPr>
          <w:rFonts w:asciiTheme="majorHAnsi" w:eastAsia="PMingLiU" w:hAnsiTheme="majorHAnsi" w:cstheme="majorHAnsi"/>
          <w:sz w:val="22"/>
          <w:szCs w:val="22"/>
          <w:lang w:eastAsia="zh-TW"/>
        </w:rPr>
        <w:t>-compliant databases which will use the Grid and Cloud infrastructure, at the International Conference on Bioinformatics (</w:t>
      </w:r>
      <w:proofErr w:type="spellStart"/>
      <w:r w:rsidRPr="0061720B">
        <w:rPr>
          <w:rFonts w:asciiTheme="majorHAnsi" w:eastAsia="PMingLiU" w:hAnsiTheme="majorHAnsi" w:cstheme="majorHAnsi"/>
          <w:sz w:val="22"/>
          <w:szCs w:val="22"/>
          <w:lang w:eastAsia="zh-TW"/>
        </w:rPr>
        <w:t>InCoB</w:t>
      </w:r>
      <w:proofErr w:type="spellEnd"/>
      <w:r w:rsidRPr="0061720B">
        <w:rPr>
          <w:rFonts w:asciiTheme="majorHAnsi" w:eastAsia="PMingLiU" w:hAnsiTheme="majorHAnsi" w:cstheme="majorHAnsi"/>
          <w:sz w:val="22"/>
          <w:szCs w:val="22"/>
          <w:lang w:eastAsia="zh-TW"/>
        </w:rPr>
        <w:t xml:space="preserve"> 2010) in Tokyo, Sep 2010, for the Asia Pacific bioinformatics community</w:t>
      </w:r>
    </w:p>
    <w:p w14:paraId="79D296D8" w14:textId="77777777" w:rsidR="001333FE" w:rsidRPr="0061720B" w:rsidRDefault="001333FE" w:rsidP="001333FE">
      <w:pPr>
        <w:pStyle w:val="BodyText"/>
        <w:numPr>
          <w:ilvl w:val="0"/>
          <w:numId w:val="35"/>
        </w:numPr>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 xml:space="preserve">Presence and profile at </w:t>
      </w:r>
      <w:proofErr w:type="spellStart"/>
      <w:r w:rsidRPr="0061720B">
        <w:rPr>
          <w:rFonts w:asciiTheme="majorHAnsi" w:eastAsia="PMingLiU" w:hAnsiTheme="majorHAnsi" w:cstheme="majorHAnsi"/>
          <w:sz w:val="22"/>
          <w:szCs w:val="22"/>
          <w:lang w:eastAsia="zh-TW"/>
        </w:rPr>
        <w:t>CloudAsia</w:t>
      </w:r>
      <w:proofErr w:type="spellEnd"/>
      <w:r w:rsidRPr="0061720B">
        <w:rPr>
          <w:rFonts w:asciiTheme="majorHAnsi" w:eastAsia="PMingLiU" w:hAnsiTheme="majorHAnsi" w:cstheme="majorHAnsi"/>
          <w:sz w:val="22"/>
          <w:szCs w:val="22"/>
          <w:lang w:eastAsia="zh-TW"/>
        </w:rPr>
        <w:t xml:space="preserve"> 2010, Singapore, to ensure that the </w:t>
      </w:r>
      <w:proofErr w:type="spellStart"/>
      <w:r w:rsidRPr="0061720B">
        <w:rPr>
          <w:rFonts w:asciiTheme="majorHAnsi" w:eastAsia="PMingLiU" w:hAnsiTheme="majorHAnsi" w:cstheme="majorHAnsi"/>
          <w:sz w:val="22"/>
          <w:szCs w:val="22"/>
          <w:lang w:eastAsia="zh-TW"/>
        </w:rPr>
        <w:t>eScience</w:t>
      </w:r>
      <w:proofErr w:type="spellEnd"/>
      <w:r w:rsidRPr="0061720B">
        <w:rPr>
          <w:rFonts w:asciiTheme="majorHAnsi" w:eastAsia="PMingLiU" w:hAnsiTheme="majorHAnsi" w:cstheme="majorHAnsi"/>
          <w:sz w:val="22"/>
          <w:szCs w:val="22"/>
          <w:lang w:eastAsia="zh-TW"/>
        </w:rPr>
        <w:t xml:space="preserve"> initiatives are not lost to commercialisation and technology transfer</w:t>
      </w:r>
    </w:p>
    <w:p w14:paraId="1EF1DA5A" w14:textId="77777777" w:rsidR="001333FE" w:rsidRPr="0061720B" w:rsidRDefault="001333FE" w:rsidP="00642738">
      <w:pPr>
        <w:pStyle w:val="Heading4"/>
        <w:rPr>
          <w:rFonts w:asciiTheme="majorHAnsi" w:hAnsiTheme="majorHAnsi" w:cstheme="majorHAnsi"/>
        </w:rPr>
      </w:pPr>
      <w:r w:rsidRPr="0061720B">
        <w:rPr>
          <w:rFonts w:asciiTheme="majorHAnsi" w:hAnsiTheme="majorHAnsi" w:cstheme="majorHAnsi"/>
        </w:rPr>
        <w:t>TNA2.3 Policy Development</w:t>
      </w:r>
    </w:p>
    <w:p w14:paraId="3F52682A" w14:textId="77777777" w:rsidR="001333FE" w:rsidRPr="0061720B" w:rsidRDefault="001333FE" w:rsidP="001333FE">
      <w:pPr>
        <w:rPr>
          <w:rFonts w:asciiTheme="majorHAnsi" w:hAnsiTheme="majorHAnsi" w:cstheme="majorHAnsi"/>
          <w:szCs w:val="22"/>
          <w:lang w:eastAsia="zh-TW"/>
        </w:rPr>
      </w:pPr>
      <w:r w:rsidRPr="0061720B">
        <w:rPr>
          <w:rFonts w:asciiTheme="majorHAnsi" w:eastAsia="PMingLiU" w:hAnsiTheme="majorHAnsi" w:cstheme="majorHAnsi"/>
          <w:szCs w:val="22"/>
          <w:lang w:eastAsia="zh-TW"/>
        </w:rPr>
        <w:t>We were not able to penetrate this layer of bureaucratic policy development despite the fact that Ministers and CEOs are personally known to us. Most of our initiatives are bottom-up. Nevertheless, in future years, we will have to create a mechanism for educating policy makers in refining their scientific policy on infrastructure.</w:t>
      </w:r>
    </w:p>
    <w:p w14:paraId="5772F94F" w14:textId="77777777" w:rsidR="001333FE" w:rsidRPr="0061720B" w:rsidRDefault="001333FE" w:rsidP="001333FE">
      <w:pPr>
        <w:pStyle w:val="Heading4"/>
        <w:rPr>
          <w:rFonts w:asciiTheme="majorHAnsi" w:hAnsiTheme="majorHAnsi" w:cstheme="majorHAnsi"/>
        </w:rPr>
      </w:pPr>
      <w:r w:rsidRPr="0061720B">
        <w:rPr>
          <w:rFonts w:asciiTheme="majorHAnsi" w:hAnsiTheme="majorHAnsi" w:cstheme="majorHAnsi"/>
        </w:rPr>
        <w:t>TNA2.4 Event Management</w:t>
      </w:r>
    </w:p>
    <w:p w14:paraId="70D334AC" w14:textId="77777777" w:rsidR="001333FE" w:rsidRPr="0061720B" w:rsidRDefault="001333FE" w:rsidP="001333FE">
      <w:pPr>
        <w:rPr>
          <w:rFonts w:asciiTheme="majorHAnsi" w:hAnsiTheme="majorHAnsi" w:cstheme="majorHAnsi"/>
          <w:lang w:val="en-AU" w:eastAsia="zh-TW"/>
        </w:rPr>
      </w:pPr>
      <w:r w:rsidRPr="0061720B">
        <w:rPr>
          <w:rFonts w:asciiTheme="majorHAnsi" w:eastAsia="PMingLiU" w:hAnsiTheme="majorHAnsi" w:cstheme="majorHAnsi"/>
          <w:lang w:eastAsia="zh-TW"/>
        </w:rPr>
        <w:t xml:space="preserve">The </w:t>
      </w:r>
      <w:proofErr w:type="spellStart"/>
      <w:r w:rsidRPr="0061720B">
        <w:rPr>
          <w:rFonts w:asciiTheme="majorHAnsi" w:eastAsia="PMingLiU" w:hAnsiTheme="majorHAnsi" w:cstheme="majorHAnsi"/>
          <w:lang w:eastAsia="zh-TW"/>
        </w:rPr>
        <w:t>MasterClass</w:t>
      </w:r>
      <w:proofErr w:type="spellEnd"/>
      <w:r w:rsidRPr="0061720B">
        <w:rPr>
          <w:rFonts w:asciiTheme="majorHAnsi" w:eastAsia="PMingLiU" w:hAnsiTheme="majorHAnsi" w:cstheme="majorHAnsi"/>
          <w:lang w:eastAsia="zh-TW"/>
        </w:rPr>
        <w:t xml:space="preserve"> Workshop was organised in conjunction with </w:t>
      </w:r>
      <w:proofErr w:type="spellStart"/>
      <w:r w:rsidRPr="0061720B">
        <w:rPr>
          <w:rFonts w:asciiTheme="majorHAnsi" w:eastAsia="PMingLiU" w:hAnsiTheme="majorHAnsi" w:cstheme="majorHAnsi"/>
          <w:lang w:eastAsia="zh-TW"/>
        </w:rPr>
        <w:t>CloudAsia</w:t>
      </w:r>
      <w:proofErr w:type="spellEnd"/>
      <w:r w:rsidRPr="0061720B">
        <w:rPr>
          <w:rFonts w:asciiTheme="majorHAnsi" w:eastAsia="PMingLiU" w:hAnsiTheme="majorHAnsi" w:cstheme="majorHAnsi"/>
          <w:lang w:eastAsia="zh-TW"/>
        </w:rPr>
        <w:t xml:space="preserve"> 2010 as a satellite event and the publicity was inserted in the brochures of </w:t>
      </w:r>
      <w:proofErr w:type="spellStart"/>
      <w:r w:rsidRPr="0061720B">
        <w:rPr>
          <w:rFonts w:asciiTheme="majorHAnsi" w:eastAsia="PMingLiU" w:hAnsiTheme="majorHAnsi" w:cstheme="majorHAnsi"/>
          <w:lang w:eastAsia="zh-TW"/>
        </w:rPr>
        <w:t>CloudAsia</w:t>
      </w:r>
      <w:proofErr w:type="spellEnd"/>
      <w:r w:rsidRPr="0061720B">
        <w:rPr>
          <w:rFonts w:asciiTheme="majorHAnsi" w:eastAsia="PMingLiU" w:hAnsiTheme="majorHAnsi" w:cstheme="majorHAnsi"/>
          <w:lang w:eastAsia="zh-TW"/>
        </w:rPr>
        <w:t xml:space="preserve"> collaterals.</w:t>
      </w:r>
    </w:p>
    <w:p w14:paraId="719896AE" w14:textId="77777777" w:rsidR="001333FE" w:rsidRPr="0061720B" w:rsidRDefault="001333FE" w:rsidP="0011248E">
      <w:pPr>
        <w:pStyle w:val="Heading3"/>
        <w:rPr>
          <w:rFonts w:asciiTheme="majorHAnsi" w:hAnsiTheme="majorHAnsi" w:cstheme="majorHAnsi"/>
        </w:rPr>
      </w:pPr>
      <w:bookmarkStart w:id="76" w:name="_Toc290048105"/>
      <w:bookmarkStart w:id="77" w:name="_Toc291179499"/>
      <w:r w:rsidRPr="0061720B">
        <w:rPr>
          <w:rFonts w:asciiTheme="majorHAnsi" w:hAnsiTheme="majorHAnsi" w:cstheme="majorHAnsi"/>
        </w:rPr>
        <w:t>WP3 – NA3 User Community Coordination (Total PM: 6)</w:t>
      </w:r>
      <w:bookmarkEnd w:id="76"/>
      <w:bookmarkEnd w:id="77"/>
    </w:p>
    <w:p w14:paraId="7868A88B" w14:textId="4FA0C17A" w:rsidR="00642738" w:rsidRPr="0061720B" w:rsidRDefault="00642738" w:rsidP="00642738">
      <w:pPr>
        <w:pStyle w:val="Heading4"/>
        <w:rPr>
          <w:rFonts w:asciiTheme="majorHAnsi" w:hAnsiTheme="majorHAnsi" w:cstheme="majorHAnsi"/>
        </w:rPr>
      </w:pPr>
      <w:r w:rsidRPr="0061720B">
        <w:rPr>
          <w:rFonts w:asciiTheme="majorHAnsi" w:hAnsiTheme="majorHAnsi" w:cstheme="majorHAnsi"/>
        </w:rPr>
        <w:t xml:space="preserve"> TNA3.2 User &amp; Community Support Team</w:t>
      </w:r>
    </w:p>
    <w:p w14:paraId="674999EF" w14:textId="5D065685" w:rsidR="001333FE" w:rsidRPr="0061720B" w:rsidRDefault="001333FE" w:rsidP="00F91910">
      <w:pPr>
        <w:rPr>
          <w:rFonts w:asciiTheme="majorHAnsi" w:hAnsiTheme="majorHAnsi" w:cstheme="majorHAnsi"/>
          <w:lang w:val="en-US" w:eastAsia="zh-TW"/>
        </w:rPr>
      </w:pPr>
      <w:r w:rsidRPr="0061720B">
        <w:rPr>
          <w:rFonts w:asciiTheme="majorHAnsi" w:eastAsia="PMingLiU" w:hAnsiTheme="majorHAnsi" w:cstheme="majorHAnsi"/>
          <w:lang w:eastAsia="zh-TW"/>
        </w:rPr>
        <w:t xml:space="preserve">Leveraging on the publicity of the </w:t>
      </w:r>
      <w:proofErr w:type="spellStart"/>
      <w:r w:rsidRPr="0061720B">
        <w:rPr>
          <w:rFonts w:asciiTheme="majorHAnsi" w:eastAsia="PMingLiU" w:hAnsiTheme="majorHAnsi" w:cstheme="majorHAnsi"/>
          <w:lang w:eastAsia="zh-TW"/>
        </w:rPr>
        <w:t>MasterClass</w:t>
      </w:r>
      <w:proofErr w:type="spellEnd"/>
      <w:r w:rsidRPr="0061720B">
        <w:rPr>
          <w:rFonts w:asciiTheme="majorHAnsi" w:eastAsia="PMingLiU" w:hAnsiTheme="majorHAnsi" w:cstheme="majorHAnsi"/>
          <w:lang w:eastAsia="zh-TW"/>
        </w:rPr>
        <w:t xml:space="preserve"> for Life Science Grid Applications development held in May 2010, where </w:t>
      </w:r>
      <w:proofErr w:type="spellStart"/>
      <w:r w:rsidRPr="0061720B">
        <w:rPr>
          <w:rFonts w:asciiTheme="majorHAnsi" w:eastAsia="PMingLiU" w:hAnsiTheme="majorHAnsi" w:cstheme="majorHAnsi"/>
          <w:lang w:eastAsia="zh-TW"/>
        </w:rPr>
        <w:t>EUAsiaGrid</w:t>
      </w:r>
      <w:proofErr w:type="spellEnd"/>
      <w:r w:rsidRPr="0061720B">
        <w:rPr>
          <w:rFonts w:asciiTheme="majorHAnsi" w:eastAsia="PMingLiU" w:hAnsiTheme="majorHAnsi" w:cstheme="majorHAnsi"/>
          <w:lang w:eastAsia="zh-TW"/>
        </w:rPr>
        <w:t xml:space="preserve"> colleagues participated from Czech Republic, Italy, Taiwan, Malaysia (remotely) for participants in Singapore and Indonesia, we were able to manage their keen interest in grid computing and generate possible projects with European colleagues. Planning for this activity was coordinated with EGI-</w:t>
      </w:r>
      <w:proofErr w:type="spellStart"/>
      <w:r w:rsidRPr="0061720B">
        <w:rPr>
          <w:rFonts w:asciiTheme="majorHAnsi" w:eastAsia="PMingLiU" w:hAnsiTheme="majorHAnsi" w:cstheme="majorHAnsi"/>
          <w:lang w:eastAsia="zh-TW"/>
        </w:rPr>
        <w:t>InSPIRE</w:t>
      </w:r>
      <w:r w:rsidR="00F91910" w:rsidRPr="0061720B">
        <w:rPr>
          <w:rFonts w:asciiTheme="majorHAnsi" w:eastAsia="PMingLiU" w:hAnsiTheme="majorHAnsi" w:cstheme="majorHAnsi"/>
          <w:lang w:eastAsia="zh-TW"/>
        </w:rPr>
        <w:t>’s</w:t>
      </w:r>
      <w:proofErr w:type="spellEnd"/>
      <w:r w:rsidRPr="0061720B">
        <w:rPr>
          <w:rFonts w:asciiTheme="majorHAnsi" w:eastAsia="PMingLiU" w:hAnsiTheme="majorHAnsi" w:cstheme="majorHAnsi"/>
          <w:lang w:eastAsia="zh-TW"/>
        </w:rPr>
        <w:t xml:space="preserve"> objectives as well in mind. The Grid-enabled applications in a wide range of bioinformatics software were applied to a wide range of biological and biomedical problems from Dengue/</w:t>
      </w:r>
      <w:proofErr w:type="spellStart"/>
      <w:r w:rsidRPr="0061720B">
        <w:rPr>
          <w:rFonts w:asciiTheme="majorHAnsi" w:eastAsia="PMingLiU" w:hAnsiTheme="majorHAnsi" w:cstheme="majorHAnsi"/>
          <w:lang w:eastAsia="zh-TW"/>
        </w:rPr>
        <w:t>Chikungunya</w:t>
      </w:r>
      <w:proofErr w:type="spellEnd"/>
      <w:r w:rsidRPr="0061720B">
        <w:rPr>
          <w:rFonts w:asciiTheme="majorHAnsi" w:eastAsia="PMingLiU" w:hAnsiTheme="majorHAnsi" w:cstheme="majorHAnsi"/>
          <w:lang w:eastAsia="zh-TW"/>
        </w:rPr>
        <w:t xml:space="preserve"> </w:t>
      </w:r>
      <w:proofErr w:type="spellStart"/>
      <w:r w:rsidRPr="0061720B">
        <w:rPr>
          <w:rFonts w:asciiTheme="majorHAnsi" w:eastAsia="PMingLiU" w:hAnsiTheme="majorHAnsi" w:cstheme="majorHAnsi"/>
          <w:lang w:eastAsia="zh-TW"/>
        </w:rPr>
        <w:t>Phylogeography</w:t>
      </w:r>
      <w:proofErr w:type="spellEnd"/>
      <w:r w:rsidRPr="0061720B">
        <w:rPr>
          <w:rFonts w:asciiTheme="majorHAnsi" w:eastAsia="PMingLiU" w:hAnsiTheme="majorHAnsi" w:cstheme="majorHAnsi"/>
          <w:lang w:eastAsia="zh-TW"/>
        </w:rPr>
        <w:t xml:space="preserve"> to vaccine design and basic research.</w:t>
      </w:r>
      <w:r w:rsidR="00F91910" w:rsidRPr="0061720B">
        <w:rPr>
          <w:rFonts w:asciiTheme="majorHAnsi" w:hAnsiTheme="majorHAnsi" w:cstheme="majorHAnsi"/>
          <w:lang w:eastAsia="zh-TW"/>
        </w:rPr>
        <w:t xml:space="preserve"> </w:t>
      </w:r>
      <w:r w:rsidRPr="0061720B">
        <w:rPr>
          <w:rFonts w:asciiTheme="majorHAnsi" w:eastAsia="PMingLiU" w:hAnsiTheme="majorHAnsi" w:cstheme="majorHAnsi"/>
          <w:lang w:eastAsia="zh-TW"/>
        </w:rPr>
        <w:t>More than 20 persons attended this Workshop, from at least five different countries.</w:t>
      </w:r>
    </w:p>
    <w:p w14:paraId="0DA34297" w14:textId="77777777" w:rsidR="001333FE" w:rsidRPr="0061720B" w:rsidRDefault="001333FE" w:rsidP="001333FE">
      <w:pPr>
        <w:pStyle w:val="Heading4"/>
        <w:rPr>
          <w:rFonts w:asciiTheme="majorHAnsi" w:hAnsiTheme="majorHAnsi" w:cstheme="majorHAnsi"/>
        </w:rPr>
      </w:pPr>
      <w:r w:rsidRPr="0061720B">
        <w:rPr>
          <w:rFonts w:asciiTheme="majorHAnsi" w:hAnsiTheme="majorHAnsi" w:cstheme="majorHAnsi"/>
        </w:rPr>
        <w:t>TNA3.3 NGI User Support Team</w:t>
      </w:r>
    </w:p>
    <w:p w14:paraId="4B3E4963" w14:textId="77777777" w:rsidR="001333FE" w:rsidRPr="0061720B" w:rsidRDefault="001333FE" w:rsidP="001333FE">
      <w:pPr>
        <w:pStyle w:val="BodyText"/>
        <w:rPr>
          <w:rFonts w:asciiTheme="majorHAnsi" w:eastAsia="PMingLiU" w:hAnsiTheme="majorHAnsi" w:cstheme="majorHAnsi"/>
          <w:sz w:val="22"/>
          <w:szCs w:val="22"/>
          <w:lang w:val="en-SG" w:eastAsia="zh-TW"/>
        </w:rPr>
      </w:pPr>
      <w:r w:rsidRPr="0061720B">
        <w:rPr>
          <w:rFonts w:asciiTheme="majorHAnsi" w:eastAsia="PMingLiU" w:hAnsiTheme="majorHAnsi" w:cstheme="majorHAnsi"/>
          <w:sz w:val="22"/>
          <w:szCs w:val="22"/>
          <w:lang w:val="en-SG" w:eastAsia="zh-TW"/>
        </w:rPr>
        <w:t>The NGI grid was not set up in Singapore yet. Nevertheless, a team of staff and students are training to be proficient in the use of the services so that they can form the user support team when the services come up.</w:t>
      </w:r>
    </w:p>
    <w:p w14:paraId="2F922D16" w14:textId="77777777" w:rsidR="001333FE" w:rsidRPr="0061720B" w:rsidRDefault="001333FE" w:rsidP="0011248E">
      <w:pPr>
        <w:pStyle w:val="Heading3"/>
        <w:rPr>
          <w:rFonts w:asciiTheme="majorHAnsi" w:hAnsiTheme="majorHAnsi" w:cstheme="majorHAnsi"/>
        </w:rPr>
      </w:pPr>
      <w:bookmarkStart w:id="78" w:name="_Toc290048106"/>
      <w:bookmarkStart w:id="79" w:name="_Toc291179500"/>
      <w:r w:rsidRPr="0061720B">
        <w:rPr>
          <w:rFonts w:asciiTheme="majorHAnsi" w:hAnsiTheme="majorHAnsi" w:cstheme="majorHAnsi"/>
        </w:rPr>
        <w:t>WP4 – SA1 Operations (Total PM: 4)</w:t>
      </w:r>
      <w:bookmarkEnd w:id="78"/>
      <w:bookmarkEnd w:id="79"/>
    </w:p>
    <w:p w14:paraId="15D881D5" w14:textId="77777777" w:rsidR="001333FE" w:rsidRPr="0061720B" w:rsidRDefault="001333FE" w:rsidP="001333FE">
      <w:pPr>
        <w:pStyle w:val="Heading4"/>
        <w:rPr>
          <w:rFonts w:asciiTheme="majorHAnsi" w:hAnsiTheme="majorHAnsi" w:cstheme="majorHAnsi"/>
        </w:rPr>
      </w:pPr>
      <w:r w:rsidRPr="0061720B">
        <w:rPr>
          <w:rFonts w:asciiTheme="majorHAnsi" w:hAnsiTheme="majorHAnsi" w:cstheme="majorHAnsi"/>
        </w:rPr>
        <w:t>TSA1.4 Infrastructure for Grid Management</w:t>
      </w:r>
    </w:p>
    <w:p w14:paraId="2DF97DE1" w14:textId="6C7143C7" w:rsidR="001333FE" w:rsidRPr="0061720B" w:rsidRDefault="001333FE" w:rsidP="001333FE">
      <w:pPr>
        <w:rPr>
          <w:rFonts w:asciiTheme="majorHAnsi" w:hAnsiTheme="majorHAnsi" w:cstheme="majorHAnsi"/>
          <w:lang w:eastAsia="zh-TW"/>
        </w:rPr>
      </w:pPr>
      <w:proofErr w:type="spellStart"/>
      <w:proofErr w:type="gramStart"/>
      <w:r w:rsidRPr="0061720B">
        <w:rPr>
          <w:rFonts w:asciiTheme="majorHAnsi" w:hAnsiTheme="majorHAnsi" w:cstheme="majorHAnsi"/>
        </w:rPr>
        <w:t>gLITE</w:t>
      </w:r>
      <w:proofErr w:type="spellEnd"/>
      <w:proofErr w:type="gramEnd"/>
      <w:r w:rsidRPr="0061720B">
        <w:rPr>
          <w:rFonts w:asciiTheme="majorHAnsi" w:hAnsiTheme="majorHAnsi" w:cstheme="majorHAnsi"/>
        </w:rPr>
        <w:t xml:space="preserve"> node and replication of the </w:t>
      </w:r>
      <w:proofErr w:type="spellStart"/>
      <w:r w:rsidRPr="0061720B">
        <w:rPr>
          <w:rFonts w:asciiTheme="majorHAnsi" w:hAnsiTheme="majorHAnsi" w:cstheme="majorHAnsi"/>
        </w:rPr>
        <w:t>TWGrid</w:t>
      </w:r>
      <w:proofErr w:type="spellEnd"/>
      <w:r w:rsidRPr="0061720B">
        <w:rPr>
          <w:rFonts w:asciiTheme="majorHAnsi" w:hAnsiTheme="majorHAnsi" w:cstheme="majorHAnsi"/>
        </w:rPr>
        <w:t xml:space="preserve"> node was carried out. The </w:t>
      </w:r>
      <w:proofErr w:type="gramStart"/>
      <w:r w:rsidRPr="0061720B">
        <w:rPr>
          <w:rFonts w:asciiTheme="majorHAnsi" w:hAnsiTheme="majorHAnsi" w:cstheme="majorHAnsi"/>
        </w:rPr>
        <w:t xml:space="preserve">implementation of the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services were</w:t>
      </w:r>
      <w:proofErr w:type="gramEnd"/>
      <w:r w:rsidRPr="0061720B">
        <w:rPr>
          <w:rFonts w:asciiTheme="majorHAnsi" w:hAnsiTheme="majorHAnsi" w:cstheme="majorHAnsi"/>
        </w:rPr>
        <w:t xml:space="preserve"> found to require new hardware. We have procured more hardware, and have set them </w:t>
      </w:r>
      <w:r w:rsidRPr="0061720B">
        <w:rPr>
          <w:rFonts w:asciiTheme="majorHAnsi" w:hAnsiTheme="majorHAnsi" w:cstheme="majorHAnsi"/>
        </w:rPr>
        <w:lastRenderedPageBreak/>
        <w:t xml:space="preserve">up towards the end of 2010. As a result </w:t>
      </w:r>
      <w:r w:rsidR="00D52B53" w:rsidRPr="0061720B">
        <w:rPr>
          <w:rFonts w:asciiTheme="majorHAnsi" w:hAnsiTheme="majorHAnsi" w:cstheme="majorHAnsi"/>
        </w:rPr>
        <w:t xml:space="preserve">we </w:t>
      </w:r>
      <w:r w:rsidRPr="0061720B">
        <w:rPr>
          <w:rFonts w:asciiTheme="majorHAnsi" w:hAnsiTheme="majorHAnsi" w:cstheme="majorHAnsi"/>
        </w:rPr>
        <w:t xml:space="preserve">have migrated to a Cloud platform using </w:t>
      </w:r>
      <w:proofErr w:type="spellStart"/>
      <w:r w:rsidRPr="0061720B">
        <w:rPr>
          <w:rFonts w:asciiTheme="majorHAnsi" w:hAnsiTheme="majorHAnsi" w:cstheme="majorHAnsi"/>
        </w:rPr>
        <w:t>Xen</w:t>
      </w:r>
      <w:proofErr w:type="spellEnd"/>
      <w:r w:rsidRPr="0061720B">
        <w:rPr>
          <w:rFonts w:asciiTheme="majorHAnsi" w:hAnsiTheme="majorHAnsi" w:cstheme="majorHAnsi"/>
        </w:rPr>
        <w:t xml:space="preserve"> Hypervisor. With this new framework, work is in progress to run the four-server basic configuration for setting up NUS as a VO and a Grid service node to participate in E</w:t>
      </w:r>
      <w:r w:rsidR="00642738" w:rsidRPr="0061720B">
        <w:rPr>
          <w:rFonts w:asciiTheme="majorHAnsi" w:hAnsiTheme="majorHAnsi" w:cstheme="majorHAnsi"/>
        </w:rPr>
        <w:t>G</w:t>
      </w:r>
      <w:r w:rsidRPr="0061720B">
        <w:rPr>
          <w:rFonts w:asciiTheme="majorHAnsi" w:hAnsiTheme="majorHAnsi" w:cstheme="majorHAnsi"/>
        </w:rPr>
        <w:t xml:space="preserve">I with </w:t>
      </w:r>
      <w:proofErr w:type="spellStart"/>
      <w:r w:rsidRPr="0061720B">
        <w:rPr>
          <w:rFonts w:asciiTheme="majorHAnsi" w:hAnsiTheme="majorHAnsi" w:cstheme="majorHAnsi"/>
        </w:rPr>
        <w:t>TWGrid</w:t>
      </w:r>
      <w:proofErr w:type="spellEnd"/>
      <w:r w:rsidRPr="0061720B">
        <w:rPr>
          <w:rFonts w:asciiTheme="majorHAnsi" w:hAnsiTheme="majorHAnsi" w:cstheme="majorHAnsi"/>
        </w:rPr>
        <w:t xml:space="preserve"> and MYREN.</w:t>
      </w:r>
    </w:p>
    <w:p w14:paraId="54D52CFA" w14:textId="590BBC94" w:rsidR="006C0074" w:rsidRPr="0061720B" w:rsidRDefault="006C0074">
      <w:pPr>
        <w:suppressAutoHyphens w:val="0"/>
        <w:spacing w:before="0" w:after="0"/>
        <w:jc w:val="left"/>
        <w:rPr>
          <w:rFonts w:asciiTheme="majorHAnsi" w:hAnsiTheme="majorHAnsi" w:cstheme="majorHAnsi"/>
          <w:i/>
          <w:color w:val="FF0000"/>
        </w:rPr>
      </w:pPr>
    </w:p>
    <w:p w14:paraId="2B92888C" w14:textId="2A26E40C" w:rsidR="006C0074" w:rsidRPr="0061720B" w:rsidRDefault="0011248E" w:rsidP="006C0074">
      <w:pPr>
        <w:pStyle w:val="Heading1"/>
        <w:rPr>
          <w:rFonts w:asciiTheme="majorHAnsi" w:hAnsiTheme="majorHAnsi" w:cstheme="majorHAnsi"/>
        </w:rPr>
      </w:pPr>
      <w:bookmarkStart w:id="80" w:name="_Toc291179501"/>
      <w:r w:rsidRPr="0061720B">
        <w:rPr>
          <w:rFonts w:asciiTheme="majorHAnsi" w:eastAsia="Malgun Gothic" w:hAnsiTheme="majorHAnsi" w:cstheme="majorHAnsi"/>
          <w:lang w:eastAsia="ko-KR"/>
        </w:rPr>
        <w:lastRenderedPageBreak/>
        <w:t>U</w:t>
      </w:r>
      <w:r w:rsidR="006C0074" w:rsidRPr="0061720B">
        <w:rPr>
          <w:rFonts w:asciiTheme="majorHAnsi" w:eastAsia="Malgun Gothic" w:hAnsiTheme="majorHAnsi" w:cstheme="majorHAnsi"/>
          <w:lang w:eastAsia="ko-KR"/>
        </w:rPr>
        <w:t xml:space="preserve">niversity of </w:t>
      </w:r>
      <w:r w:rsidRPr="0061720B">
        <w:rPr>
          <w:rFonts w:asciiTheme="majorHAnsi" w:eastAsia="Malgun Gothic" w:hAnsiTheme="majorHAnsi" w:cstheme="majorHAnsi"/>
          <w:lang w:eastAsia="ko-KR"/>
        </w:rPr>
        <w:t>M</w:t>
      </w:r>
      <w:r w:rsidR="006C0074" w:rsidRPr="0061720B">
        <w:rPr>
          <w:rFonts w:asciiTheme="majorHAnsi" w:eastAsia="Malgun Gothic" w:hAnsiTheme="majorHAnsi" w:cstheme="majorHAnsi"/>
          <w:lang w:eastAsia="ko-KR"/>
        </w:rPr>
        <w:t>elbourne (</w:t>
      </w:r>
      <w:r w:rsidRPr="0061720B">
        <w:rPr>
          <w:rFonts w:asciiTheme="majorHAnsi" w:eastAsia="Malgun Gothic" w:hAnsiTheme="majorHAnsi" w:cstheme="majorHAnsi"/>
          <w:lang w:eastAsia="ko-KR"/>
        </w:rPr>
        <w:t>UNIMELB</w:t>
      </w:r>
      <w:r w:rsidR="006C0074" w:rsidRPr="0061720B">
        <w:rPr>
          <w:rFonts w:asciiTheme="majorHAnsi" w:eastAsia="Malgun Gothic" w:hAnsiTheme="majorHAnsi" w:cstheme="majorHAnsi"/>
          <w:lang w:eastAsia="ko-KR"/>
        </w:rPr>
        <w:t>)</w:t>
      </w:r>
      <w:bookmarkEnd w:id="80"/>
    </w:p>
    <w:p w14:paraId="5903A6B2" w14:textId="77777777" w:rsidR="006C0074" w:rsidRPr="0061720B" w:rsidRDefault="006C0074" w:rsidP="0011248E">
      <w:pPr>
        <w:pStyle w:val="Heading2"/>
        <w:rPr>
          <w:rFonts w:asciiTheme="majorHAnsi" w:hAnsiTheme="majorHAnsi" w:cstheme="majorHAnsi"/>
        </w:rPr>
      </w:pPr>
      <w:bookmarkStart w:id="81" w:name="_Toc290048108"/>
      <w:bookmarkStart w:id="82" w:name="_Toc291179502"/>
      <w:r w:rsidRPr="0061720B">
        <w:rPr>
          <w:rFonts w:asciiTheme="majorHAnsi" w:hAnsiTheme="majorHAnsi" w:cstheme="majorHAnsi"/>
        </w:rPr>
        <w:t>Introduction</w:t>
      </w:r>
      <w:bookmarkEnd w:id="81"/>
      <w:bookmarkEnd w:id="82"/>
    </w:p>
    <w:p w14:paraId="7C1EF159" w14:textId="03C20AE9" w:rsidR="006C0074" w:rsidRPr="0061720B" w:rsidRDefault="00F1328B" w:rsidP="006C0074">
      <w:pPr>
        <w:rPr>
          <w:rFonts w:asciiTheme="majorHAnsi" w:hAnsiTheme="majorHAnsi" w:cstheme="majorHAnsi"/>
        </w:rPr>
      </w:pPr>
      <w:r w:rsidRPr="0061720B">
        <w:rPr>
          <w:rFonts w:asciiTheme="majorHAnsi" w:hAnsiTheme="majorHAnsi" w:cstheme="majorHAnsi"/>
        </w:rPr>
        <w:t>PY1</w:t>
      </w:r>
      <w:r w:rsidR="006C0074" w:rsidRPr="0061720B">
        <w:rPr>
          <w:rFonts w:asciiTheme="majorHAnsi" w:hAnsiTheme="majorHAnsi" w:cstheme="majorHAnsi"/>
        </w:rPr>
        <w:t xml:space="preserve"> of EGI-</w:t>
      </w:r>
      <w:proofErr w:type="spellStart"/>
      <w:r w:rsidR="006C0074" w:rsidRPr="0061720B">
        <w:rPr>
          <w:rFonts w:asciiTheme="majorHAnsi" w:hAnsiTheme="majorHAnsi" w:cstheme="majorHAnsi"/>
        </w:rPr>
        <w:t>In</w:t>
      </w:r>
      <w:r w:rsidR="00A857D4" w:rsidRPr="0061720B">
        <w:rPr>
          <w:rFonts w:asciiTheme="majorHAnsi" w:hAnsiTheme="majorHAnsi" w:cstheme="majorHAnsi"/>
        </w:rPr>
        <w:t>SPIRE</w:t>
      </w:r>
      <w:proofErr w:type="spellEnd"/>
      <w:r w:rsidR="006C0074" w:rsidRPr="0061720B">
        <w:rPr>
          <w:rFonts w:asciiTheme="majorHAnsi" w:hAnsiTheme="majorHAnsi" w:cstheme="majorHAnsi"/>
        </w:rPr>
        <w:t xml:space="preserve"> has been a period of upheaval in the Australian </w:t>
      </w:r>
      <w:proofErr w:type="spellStart"/>
      <w:r w:rsidR="006C0074" w:rsidRPr="0061720B">
        <w:rPr>
          <w:rFonts w:asciiTheme="majorHAnsi" w:hAnsiTheme="majorHAnsi" w:cstheme="majorHAnsi"/>
        </w:rPr>
        <w:t>eResearch</w:t>
      </w:r>
      <w:proofErr w:type="spellEnd"/>
      <w:r w:rsidR="006C0074" w:rsidRPr="0061720B">
        <w:rPr>
          <w:rFonts w:asciiTheme="majorHAnsi" w:hAnsiTheme="majorHAnsi" w:cstheme="majorHAnsi"/>
        </w:rPr>
        <w:t xml:space="preserve"> landscape. The Federal government has remodelled its funding of </w:t>
      </w:r>
      <w:proofErr w:type="spellStart"/>
      <w:r w:rsidR="006C0074" w:rsidRPr="0061720B">
        <w:rPr>
          <w:rFonts w:asciiTheme="majorHAnsi" w:hAnsiTheme="majorHAnsi" w:cstheme="majorHAnsi"/>
        </w:rPr>
        <w:t>eResearch</w:t>
      </w:r>
      <w:proofErr w:type="spellEnd"/>
      <w:r w:rsidR="006C0074" w:rsidRPr="0061720B">
        <w:rPr>
          <w:rFonts w:asciiTheme="majorHAnsi" w:hAnsiTheme="majorHAnsi" w:cstheme="majorHAnsi"/>
        </w:rPr>
        <w:t xml:space="preserve">, leading to the emergence of new </w:t>
      </w:r>
      <w:proofErr w:type="spellStart"/>
      <w:r w:rsidR="006C0074" w:rsidRPr="0061720B">
        <w:rPr>
          <w:rFonts w:asciiTheme="majorHAnsi" w:hAnsiTheme="majorHAnsi" w:cstheme="majorHAnsi"/>
        </w:rPr>
        <w:t>eResearch</w:t>
      </w:r>
      <w:proofErr w:type="spellEnd"/>
      <w:r w:rsidR="006C0074" w:rsidRPr="0061720B">
        <w:rPr>
          <w:rFonts w:asciiTheme="majorHAnsi" w:hAnsiTheme="majorHAnsi" w:cstheme="majorHAnsi"/>
        </w:rPr>
        <w:t xml:space="preserve"> initiatives and the retirement of previous national programmes. This upheaval, combined with a new funding allocation has opened up new opportunities and capacities for the Australian EGI-</w:t>
      </w:r>
      <w:proofErr w:type="spellStart"/>
      <w:r w:rsidR="006C0074" w:rsidRPr="0061720B">
        <w:rPr>
          <w:rFonts w:asciiTheme="majorHAnsi" w:hAnsiTheme="majorHAnsi" w:cstheme="majorHAnsi"/>
        </w:rPr>
        <w:t>In</w:t>
      </w:r>
      <w:r w:rsidRPr="0061720B">
        <w:rPr>
          <w:rFonts w:asciiTheme="majorHAnsi" w:hAnsiTheme="majorHAnsi" w:cstheme="majorHAnsi"/>
        </w:rPr>
        <w:t>SPIRE</w:t>
      </w:r>
      <w:proofErr w:type="spellEnd"/>
      <w:r w:rsidR="006C0074" w:rsidRPr="0061720B">
        <w:rPr>
          <w:rFonts w:asciiTheme="majorHAnsi" w:hAnsiTheme="majorHAnsi" w:cstheme="majorHAnsi"/>
        </w:rPr>
        <w:t xml:space="preserve"> group.</w:t>
      </w:r>
    </w:p>
    <w:p w14:paraId="4A1DD8BF" w14:textId="77777777" w:rsidR="006C0074" w:rsidRPr="0061720B" w:rsidRDefault="006C0074" w:rsidP="006C0074">
      <w:pPr>
        <w:rPr>
          <w:rFonts w:asciiTheme="majorHAnsi" w:hAnsiTheme="majorHAnsi" w:cstheme="majorHAnsi"/>
        </w:rPr>
      </w:pPr>
    </w:p>
    <w:p w14:paraId="7610E323" w14:textId="46294298"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Australian Research Collaboration Services (ARCS) has acted from 2007 to provide national </w:t>
      </w:r>
      <w:proofErr w:type="spellStart"/>
      <w:r w:rsidRPr="0061720B">
        <w:rPr>
          <w:rFonts w:asciiTheme="majorHAnsi" w:hAnsiTheme="majorHAnsi" w:cstheme="majorHAnsi"/>
        </w:rPr>
        <w:t>eResearch</w:t>
      </w:r>
      <w:proofErr w:type="spellEnd"/>
      <w:r w:rsidRPr="0061720B">
        <w:rPr>
          <w:rFonts w:asciiTheme="majorHAnsi" w:hAnsiTheme="majorHAnsi" w:cstheme="majorHAnsi"/>
        </w:rPr>
        <w:t xml:space="preserve"> support services for the Australian research community, including an Australian grid infrastructure; this program is now winding down. In its place new initiatives like National </w:t>
      </w:r>
      <w:proofErr w:type="spellStart"/>
      <w:r w:rsidRPr="0061720B">
        <w:rPr>
          <w:rFonts w:asciiTheme="majorHAnsi" w:hAnsiTheme="majorHAnsi" w:cstheme="majorHAnsi"/>
        </w:rPr>
        <w:t>eResearch</w:t>
      </w:r>
      <w:proofErr w:type="spellEnd"/>
      <w:r w:rsidRPr="0061720B">
        <w:rPr>
          <w:rFonts w:asciiTheme="majorHAnsi" w:hAnsiTheme="majorHAnsi" w:cstheme="majorHAnsi"/>
        </w:rPr>
        <w:t xml:space="preserve"> Collaboration Tools and Resources (</w:t>
      </w:r>
      <w:proofErr w:type="spellStart"/>
      <w:r w:rsidRPr="0061720B">
        <w:rPr>
          <w:rFonts w:asciiTheme="majorHAnsi" w:hAnsiTheme="majorHAnsi" w:cstheme="majorHAnsi"/>
        </w:rPr>
        <w:t>NeCTAR</w:t>
      </w:r>
      <w:proofErr w:type="spellEnd"/>
      <w:r w:rsidRPr="0061720B">
        <w:rPr>
          <w:rStyle w:val="FootnoteReference"/>
          <w:rFonts w:asciiTheme="majorHAnsi" w:hAnsiTheme="majorHAnsi" w:cstheme="majorHAnsi"/>
        </w:rPr>
        <w:footnoteReference w:id="1"/>
      </w:r>
      <w:r w:rsidRPr="0061720B">
        <w:rPr>
          <w:rFonts w:asciiTheme="majorHAnsi" w:hAnsiTheme="majorHAnsi" w:cstheme="majorHAnsi"/>
        </w:rPr>
        <w:t xml:space="preserve">) are aiming to support researchers, via programs which will not only build national infrastructures, but also fund research communities to develop the tools and resources necessary to exploit </w:t>
      </w:r>
      <w:proofErr w:type="gramStart"/>
      <w:r w:rsidRPr="0061720B">
        <w:rPr>
          <w:rFonts w:asciiTheme="majorHAnsi" w:hAnsiTheme="majorHAnsi" w:cstheme="majorHAnsi"/>
        </w:rPr>
        <w:t>them.</w:t>
      </w:r>
      <w:proofErr w:type="gramEnd"/>
    </w:p>
    <w:p w14:paraId="00E6A80F" w14:textId="77777777" w:rsidR="006C0074" w:rsidRPr="0061720B" w:rsidRDefault="006C0074" w:rsidP="006C0074">
      <w:pPr>
        <w:rPr>
          <w:rFonts w:asciiTheme="majorHAnsi" w:hAnsiTheme="majorHAnsi" w:cstheme="majorHAnsi"/>
        </w:rPr>
      </w:pPr>
    </w:p>
    <w:p w14:paraId="2BCA01F8" w14:textId="77777777"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The Particle Physics community in </w:t>
      </w:r>
      <w:smartTag w:uri="urn:schemas-microsoft-com:office:smarttags" w:element="country-region">
        <w:r w:rsidRPr="0061720B">
          <w:rPr>
            <w:rFonts w:asciiTheme="majorHAnsi" w:hAnsiTheme="majorHAnsi" w:cstheme="majorHAnsi"/>
          </w:rPr>
          <w:t>Australia</w:t>
        </w:r>
      </w:smartTag>
      <w:r w:rsidRPr="0061720B">
        <w:rPr>
          <w:rFonts w:asciiTheme="majorHAnsi" w:hAnsiTheme="majorHAnsi" w:cstheme="majorHAnsi"/>
        </w:rPr>
        <w:t xml:space="preserve"> has received a boost via a 25.2 million dollar funding injection over 7 years; funding a Centre of Excellence for Particle Physics at the </w:t>
      </w:r>
      <w:proofErr w:type="spellStart"/>
      <w:r w:rsidRPr="0061720B">
        <w:rPr>
          <w:rFonts w:asciiTheme="majorHAnsi" w:hAnsiTheme="majorHAnsi" w:cstheme="majorHAnsi"/>
        </w:rPr>
        <w:t>Tera</w:t>
      </w:r>
      <w:proofErr w:type="spellEnd"/>
      <w:r w:rsidRPr="0061720B">
        <w:rPr>
          <w:rFonts w:asciiTheme="majorHAnsi" w:hAnsiTheme="majorHAnsi" w:cstheme="majorHAnsi"/>
        </w:rPr>
        <w:t>-Scale</w:t>
      </w:r>
      <w:r w:rsidRPr="0061720B">
        <w:rPr>
          <w:rStyle w:val="FootnoteReference"/>
          <w:rFonts w:asciiTheme="majorHAnsi" w:hAnsiTheme="majorHAnsi" w:cstheme="majorHAnsi"/>
        </w:rPr>
        <w:footnoteReference w:id="2"/>
      </w:r>
      <w:r w:rsidRPr="0061720B">
        <w:rPr>
          <w:rFonts w:asciiTheme="majorHAnsi" w:hAnsiTheme="majorHAnsi" w:cstheme="majorHAnsi"/>
        </w:rPr>
        <w:t xml:space="preserve">, with the lead institute based at </w:t>
      </w:r>
      <w:smartTag w:uri="urn:schemas-microsoft-com:office:smarttags" w:element="City">
        <w:smartTag w:uri="urn:schemas-microsoft-com:office:smarttags" w:element="place">
          <w:r w:rsidRPr="0061720B">
            <w:rPr>
              <w:rFonts w:asciiTheme="majorHAnsi" w:hAnsiTheme="majorHAnsi" w:cstheme="majorHAnsi"/>
            </w:rPr>
            <w:t>Melbourne</w:t>
          </w:r>
        </w:smartTag>
      </w:smartTag>
      <w:r w:rsidRPr="0061720B">
        <w:rPr>
          <w:rFonts w:asciiTheme="majorHAnsi" w:hAnsiTheme="majorHAnsi" w:cstheme="majorHAnsi"/>
        </w:rPr>
        <w:t xml:space="preserve">, encompassing the grid computing group. The Centre will for the first time in history coordinate </w:t>
      </w:r>
      <w:proofErr w:type="spellStart"/>
      <w:r w:rsidRPr="0061720B">
        <w:rPr>
          <w:rFonts w:asciiTheme="majorHAnsi" w:hAnsiTheme="majorHAnsi" w:cstheme="majorHAnsi"/>
        </w:rPr>
        <w:t>tera</w:t>
      </w:r>
      <w:proofErr w:type="spellEnd"/>
      <w:r w:rsidRPr="0061720B">
        <w:rPr>
          <w:rFonts w:asciiTheme="majorHAnsi" w:hAnsiTheme="majorHAnsi" w:cstheme="majorHAnsi"/>
        </w:rPr>
        <w:t xml:space="preserve">-scale high energy physics research across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 xml:space="preserve">, creating new research groups at the Universities of Adelaide and Sydney and augmenting groups at Melbourne and </w:t>
      </w:r>
      <w:proofErr w:type="spellStart"/>
      <w:r w:rsidRPr="0061720B">
        <w:rPr>
          <w:rFonts w:asciiTheme="majorHAnsi" w:hAnsiTheme="majorHAnsi" w:cstheme="majorHAnsi"/>
        </w:rPr>
        <w:t>Monash</w:t>
      </w:r>
      <w:proofErr w:type="spellEnd"/>
      <w:r w:rsidRPr="0061720B">
        <w:rPr>
          <w:rFonts w:asciiTheme="majorHAnsi" w:hAnsiTheme="majorHAnsi" w:cstheme="majorHAnsi"/>
        </w:rPr>
        <w:t xml:space="preserve">. It will greatly enhance international linkages. Through it, the Australian Government will liaise with key scientific organisations active in high energy physics, advanced computing and accelerator science. The Centre will also equate to increased manpower for the grid computing site, with two positions at </w:t>
      </w:r>
      <w:smartTag w:uri="urn:schemas-microsoft-com:office:smarttags" w:element="City">
        <w:r w:rsidRPr="0061720B">
          <w:rPr>
            <w:rFonts w:asciiTheme="majorHAnsi" w:hAnsiTheme="majorHAnsi" w:cstheme="majorHAnsi"/>
          </w:rPr>
          <w:t>Melbourne</w:t>
        </w:r>
      </w:smartTag>
      <w:r w:rsidRPr="0061720B">
        <w:rPr>
          <w:rFonts w:asciiTheme="majorHAnsi" w:hAnsiTheme="majorHAnsi" w:cstheme="majorHAnsi"/>
        </w:rPr>
        <w:t xml:space="preserve"> and another in </w:t>
      </w:r>
      <w:smartTag w:uri="urn:schemas-microsoft-com:office:smarttags" w:element="City">
        <w:smartTag w:uri="urn:schemas-microsoft-com:office:smarttags" w:element="place">
          <w:r w:rsidRPr="0061720B">
            <w:rPr>
              <w:rFonts w:asciiTheme="majorHAnsi" w:hAnsiTheme="majorHAnsi" w:cstheme="majorHAnsi"/>
            </w:rPr>
            <w:t>Sydney</w:t>
          </w:r>
        </w:smartTag>
      </w:smartTag>
      <w:r w:rsidRPr="0061720B">
        <w:rPr>
          <w:rFonts w:asciiTheme="majorHAnsi" w:hAnsiTheme="majorHAnsi" w:cstheme="majorHAnsi"/>
        </w:rPr>
        <w:t>.</w:t>
      </w:r>
    </w:p>
    <w:p w14:paraId="7FBA5B9C" w14:textId="77777777" w:rsidR="006C0074" w:rsidRPr="0061720B" w:rsidRDefault="006C0074" w:rsidP="006C0074">
      <w:pPr>
        <w:rPr>
          <w:rFonts w:asciiTheme="majorHAnsi" w:hAnsiTheme="majorHAnsi" w:cstheme="majorHAnsi"/>
        </w:rPr>
      </w:pPr>
    </w:p>
    <w:p w14:paraId="2B59772E" w14:textId="29770AE6" w:rsidR="006C0074" w:rsidRPr="0061720B" w:rsidRDefault="006C0074" w:rsidP="006C0074">
      <w:pPr>
        <w:rPr>
          <w:rFonts w:asciiTheme="majorHAnsi" w:hAnsiTheme="majorHAnsi" w:cstheme="majorHAnsi"/>
        </w:rPr>
      </w:pPr>
      <w:r w:rsidRPr="0061720B">
        <w:rPr>
          <w:rFonts w:asciiTheme="majorHAnsi" w:hAnsiTheme="majorHAnsi" w:cstheme="majorHAnsi"/>
        </w:rPr>
        <w:t>As both EGI-</w:t>
      </w:r>
      <w:proofErr w:type="spellStart"/>
      <w:r w:rsidRPr="0061720B">
        <w:rPr>
          <w:rFonts w:asciiTheme="majorHAnsi" w:hAnsiTheme="majorHAnsi" w:cstheme="majorHAnsi"/>
        </w:rPr>
        <w:t>In</w:t>
      </w:r>
      <w:r w:rsidR="00F1328B" w:rsidRPr="0061720B">
        <w:rPr>
          <w:rFonts w:asciiTheme="majorHAnsi" w:hAnsiTheme="majorHAnsi" w:cstheme="majorHAnsi"/>
        </w:rPr>
        <w:t>SPIRE</w:t>
      </w:r>
      <w:proofErr w:type="spellEnd"/>
      <w:r w:rsidRPr="0061720B">
        <w:rPr>
          <w:rFonts w:asciiTheme="majorHAnsi" w:hAnsiTheme="majorHAnsi" w:cstheme="majorHAnsi"/>
        </w:rPr>
        <w:t xml:space="preserve"> partners and a research community, the group has moved to capitalise on these shifts in the </w:t>
      </w:r>
      <w:proofErr w:type="spellStart"/>
      <w:r w:rsidRPr="0061720B">
        <w:rPr>
          <w:rFonts w:asciiTheme="majorHAnsi" w:hAnsiTheme="majorHAnsi" w:cstheme="majorHAnsi"/>
        </w:rPr>
        <w:t>eResearch</w:t>
      </w:r>
      <w:proofErr w:type="spellEnd"/>
      <w:r w:rsidRPr="0061720B">
        <w:rPr>
          <w:rFonts w:asciiTheme="majorHAnsi" w:hAnsiTheme="majorHAnsi" w:cstheme="majorHAnsi"/>
        </w:rPr>
        <w:t xml:space="preserve"> outlook. The group at Melbourne has been actively engaged and coupled with the </w:t>
      </w:r>
      <w:proofErr w:type="spellStart"/>
      <w:r w:rsidRPr="0061720B">
        <w:rPr>
          <w:rFonts w:asciiTheme="majorHAnsi" w:hAnsiTheme="majorHAnsi" w:cstheme="majorHAnsi"/>
        </w:rPr>
        <w:t>NeCTAR</w:t>
      </w:r>
      <w:proofErr w:type="spellEnd"/>
      <w:r w:rsidRPr="0061720B">
        <w:rPr>
          <w:rFonts w:asciiTheme="majorHAnsi" w:hAnsiTheme="majorHAnsi" w:cstheme="majorHAnsi"/>
        </w:rPr>
        <w:t xml:space="preserve"> program since its instantiation, providing input into the consultation process and maintaining continuous dialogue with the program directors. As a research community, Particle Physics in Australia will seek support under </w:t>
      </w:r>
      <w:proofErr w:type="spellStart"/>
      <w:r w:rsidRPr="0061720B">
        <w:rPr>
          <w:rFonts w:asciiTheme="majorHAnsi" w:hAnsiTheme="majorHAnsi" w:cstheme="majorHAnsi"/>
        </w:rPr>
        <w:t>NeCTAR</w:t>
      </w:r>
      <w:proofErr w:type="spellEnd"/>
      <w:r w:rsidRPr="0061720B">
        <w:rPr>
          <w:rFonts w:asciiTheme="majorHAnsi" w:hAnsiTheme="majorHAnsi" w:cstheme="majorHAnsi"/>
        </w:rPr>
        <w:t xml:space="preserve"> for not only the continuation of grid in Australia, but also its enhancement; better supporting international linkage by deploying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/EMI middleware into Australian grid computing facilities. The group is also active in supporting the middleware itself, especially in testing and better understanding how the middleware will play at high latency sites such as those based in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w:t>
      </w:r>
    </w:p>
    <w:p w14:paraId="223DF967" w14:textId="77777777" w:rsidR="006C0074" w:rsidRPr="0061720B" w:rsidRDefault="006C0074" w:rsidP="006C0074">
      <w:pPr>
        <w:rPr>
          <w:rFonts w:asciiTheme="majorHAnsi" w:hAnsiTheme="majorHAnsi" w:cstheme="majorHAnsi"/>
        </w:rPr>
      </w:pPr>
    </w:p>
    <w:p w14:paraId="3E95A827" w14:textId="56E9E42F" w:rsidR="006C0074" w:rsidRPr="0061720B" w:rsidRDefault="006C0074" w:rsidP="006C0074">
      <w:pPr>
        <w:rPr>
          <w:rFonts w:asciiTheme="majorHAnsi" w:hAnsiTheme="majorHAnsi" w:cstheme="majorHAnsi"/>
          <w:lang w:eastAsia="zh-TW"/>
        </w:rPr>
      </w:pPr>
      <w:r w:rsidRPr="0061720B">
        <w:rPr>
          <w:rFonts w:asciiTheme="majorHAnsi" w:hAnsiTheme="majorHAnsi" w:cstheme="majorHAnsi"/>
        </w:rPr>
        <w:t xml:space="preserve">In the development space the group has tracked the emergence of cloud computing technologies in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 xml:space="preserve">, and worked to shape the computing model for the new Belle2 experiment. Tom </w:t>
      </w:r>
      <w:proofErr w:type="spellStart"/>
      <w:r w:rsidRPr="0061720B">
        <w:rPr>
          <w:rFonts w:asciiTheme="majorHAnsi" w:hAnsiTheme="majorHAnsi" w:cstheme="majorHAnsi"/>
        </w:rPr>
        <w:t>Fifield</w:t>
      </w:r>
      <w:proofErr w:type="spellEnd"/>
      <w:r w:rsidRPr="0061720B">
        <w:rPr>
          <w:rFonts w:asciiTheme="majorHAnsi" w:hAnsiTheme="majorHAnsi" w:cstheme="majorHAnsi"/>
        </w:rPr>
        <w:t xml:space="preserve">, a developer from the Melbourne group has emerged as a national expert on cloud computing; having authored several papers on cloud computing, specialising in its interface to grid. Tom continues to play a key role in the formation of the </w:t>
      </w:r>
      <w:proofErr w:type="spellStart"/>
      <w:r w:rsidRPr="0061720B">
        <w:rPr>
          <w:rFonts w:asciiTheme="majorHAnsi" w:hAnsiTheme="majorHAnsi" w:cstheme="majorHAnsi"/>
        </w:rPr>
        <w:t>NeCTAR</w:t>
      </w:r>
      <w:proofErr w:type="spellEnd"/>
      <w:r w:rsidRPr="0061720B">
        <w:rPr>
          <w:rFonts w:asciiTheme="majorHAnsi" w:hAnsiTheme="majorHAnsi" w:cstheme="majorHAnsi"/>
        </w:rPr>
        <w:t xml:space="preserve"> Australian Researcher Cloud.</w:t>
      </w:r>
    </w:p>
    <w:p w14:paraId="0E60C1CE" w14:textId="77777777" w:rsidR="006C0074" w:rsidRPr="0061720B" w:rsidRDefault="006C0074" w:rsidP="006C0074">
      <w:pPr>
        <w:rPr>
          <w:rFonts w:asciiTheme="majorHAnsi" w:hAnsiTheme="majorHAnsi" w:cstheme="majorHAnsi"/>
          <w:lang w:eastAsia="zh-TW"/>
        </w:rPr>
      </w:pPr>
    </w:p>
    <w:p w14:paraId="30F7A2F3" w14:textId="09A14B6A" w:rsidR="006C0074" w:rsidRPr="0061720B" w:rsidRDefault="006C0074" w:rsidP="006C0074">
      <w:pPr>
        <w:pStyle w:val="BodyText"/>
        <w:jc w:val="both"/>
        <w:rPr>
          <w:rFonts w:asciiTheme="majorHAnsi" w:eastAsia="PMingLiU" w:hAnsiTheme="majorHAnsi" w:cstheme="majorHAnsi"/>
          <w:sz w:val="22"/>
          <w:szCs w:val="22"/>
          <w:lang w:eastAsia="zh-TW"/>
        </w:rPr>
      </w:pPr>
      <w:r w:rsidRPr="0061720B">
        <w:rPr>
          <w:rFonts w:asciiTheme="majorHAnsi" w:eastAsia="PMingLiU" w:hAnsiTheme="majorHAnsi" w:cstheme="majorHAnsi"/>
          <w:sz w:val="22"/>
          <w:szCs w:val="22"/>
          <w:lang w:eastAsia="zh-TW"/>
        </w:rPr>
        <w:t>In summary, t</w:t>
      </w:r>
      <w:r w:rsidRPr="0061720B">
        <w:rPr>
          <w:rFonts w:asciiTheme="majorHAnsi" w:hAnsiTheme="majorHAnsi" w:cstheme="majorHAnsi"/>
          <w:sz w:val="22"/>
          <w:szCs w:val="22"/>
        </w:rPr>
        <w:t>he first year of EGI-</w:t>
      </w:r>
      <w:proofErr w:type="spellStart"/>
      <w:r w:rsidRPr="0061720B">
        <w:rPr>
          <w:rFonts w:asciiTheme="majorHAnsi" w:hAnsiTheme="majorHAnsi" w:cstheme="majorHAnsi"/>
          <w:sz w:val="22"/>
          <w:szCs w:val="22"/>
        </w:rPr>
        <w:t>In</w:t>
      </w:r>
      <w:r w:rsidR="00F1328B" w:rsidRPr="0061720B">
        <w:rPr>
          <w:rFonts w:asciiTheme="majorHAnsi" w:hAnsiTheme="majorHAnsi" w:cstheme="majorHAnsi"/>
          <w:sz w:val="22"/>
          <w:szCs w:val="22"/>
        </w:rPr>
        <w:t>SPIRE</w:t>
      </w:r>
      <w:proofErr w:type="spellEnd"/>
      <w:r w:rsidRPr="0061720B">
        <w:rPr>
          <w:rFonts w:asciiTheme="majorHAnsi" w:hAnsiTheme="majorHAnsi" w:cstheme="majorHAnsi"/>
          <w:sz w:val="22"/>
          <w:szCs w:val="22"/>
        </w:rPr>
        <w:t xml:space="preserve"> was a successful year for the Australian EGI-</w:t>
      </w:r>
      <w:proofErr w:type="spellStart"/>
      <w:r w:rsidRPr="0061720B">
        <w:rPr>
          <w:rFonts w:asciiTheme="majorHAnsi" w:hAnsiTheme="majorHAnsi" w:cstheme="majorHAnsi"/>
          <w:sz w:val="22"/>
          <w:szCs w:val="22"/>
        </w:rPr>
        <w:t>In</w:t>
      </w:r>
      <w:r w:rsidR="00A857D4" w:rsidRPr="0061720B">
        <w:rPr>
          <w:rFonts w:asciiTheme="majorHAnsi" w:hAnsiTheme="majorHAnsi" w:cstheme="majorHAnsi"/>
          <w:sz w:val="22"/>
          <w:szCs w:val="22"/>
        </w:rPr>
        <w:t>SPIRE</w:t>
      </w:r>
      <w:proofErr w:type="spellEnd"/>
      <w:r w:rsidRPr="0061720B">
        <w:rPr>
          <w:rFonts w:asciiTheme="majorHAnsi" w:hAnsiTheme="majorHAnsi" w:cstheme="majorHAnsi"/>
          <w:sz w:val="22"/>
          <w:szCs w:val="22"/>
        </w:rPr>
        <w:t xml:space="preserve"> group. Operationally the group has maintained a reliable grid site, and established a second site to foster </w:t>
      </w:r>
      <w:r w:rsidRPr="0061720B">
        <w:rPr>
          <w:rFonts w:asciiTheme="majorHAnsi" w:hAnsiTheme="majorHAnsi" w:cstheme="majorHAnsi"/>
          <w:sz w:val="22"/>
          <w:szCs w:val="22"/>
        </w:rPr>
        <w:lastRenderedPageBreak/>
        <w:t xml:space="preserve">new research communities. Strategically, there has been a dramatic shift in the Australian </w:t>
      </w:r>
      <w:proofErr w:type="spellStart"/>
      <w:r w:rsidRPr="0061720B">
        <w:rPr>
          <w:rFonts w:asciiTheme="majorHAnsi" w:hAnsiTheme="majorHAnsi" w:cstheme="majorHAnsi"/>
          <w:sz w:val="22"/>
          <w:szCs w:val="22"/>
        </w:rPr>
        <w:t>eResearch</w:t>
      </w:r>
      <w:proofErr w:type="spellEnd"/>
      <w:r w:rsidRPr="0061720B">
        <w:rPr>
          <w:rFonts w:asciiTheme="majorHAnsi" w:hAnsiTheme="majorHAnsi" w:cstheme="majorHAnsi"/>
          <w:sz w:val="22"/>
          <w:szCs w:val="22"/>
        </w:rPr>
        <w:t xml:space="preserve"> environment, and new funding flowing into the HEP research community; placing the group well to continue to drive forward Australian grid computing via its engagement in dissemination and outreach activities. The group is under-way toward deploying </w:t>
      </w:r>
      <w:proofErr w:type="spellStart"/>
      <w:r w:rsidRPr="0061720B">
        <w:rPr>
          <w:rFonts w:asciiTheme="majorHAnsi" w:hAnsiTheme="majorHAnsi" w:cstheme="majorHAnsi"/>
          <w:sz w:val="22"/>
          <w:szCs w:val="22"/>
        </w:rPr>
        <w:t>gLite</w:t>
      </w:r>
      <w:proofErr w:type="spellEnd"/>
      <w:r w:rsidRPr="0061720B">
        <w:rPr>
          <w:rFonts w:asciiTheme="majorHAnsi" w:hAnsiTheme="majorHAnsi" w:cstheme="majorHAnsi"/>
          <w:sz w:val="22"/>
          <w:szCs w:val="22"/>
        </w:rPr>
        <w:t>/EMI compatible resources within the existing Australian national grid infrastructure, and are continuing development work in both grid and cloud computing.</w:t>
      </w:r>
    </w:p>
    <w:p w14:paraId="6E0902B9" w14:textId="4D42475F" w:rsidR="006C0074" w:rsidRPr="0061720B" w:rsidRDefault="006C0074" w:rsidP="006C0074">
      <w:pPr>
        <w:rPr>
          <w:rFonts w:asciiTheme="majorHAnsi" w:hAnsiTheme="majorHAnsi" w:cstheme="majorHAnsi"/>
          <w:szCs w:val="22"/>
          <w:lang w:eastAsia="zh-TW"/>
        </w:rPr>
      </w:pPr>
      <w:r w:rsidRPr="0061720B">
        <w:rPr>
          <w:rFonts w:asciiTheme="majorHAnsi" w:hAnsiTheme="majorHAnsi" w:cstheme="majorHAnsi"/>
          <w:szCs w:val="22"/>
        </w:rPr>
        <w:t>In the coming year the Australian EGI-</w:t>
      </w:r>
      <w:proofErr w:type="spellStart"/>
      <w:r w:rsidRPr="0061720B">
        <w:rPr>
          <w:rFonts w:asciiTheme="majorHAnsi" w:hAnsiTheme="majorHAnsi" w:cstheme="majorHAnsi"/>
          <w:szCs w:val="22"/>
        </w:rPr>
        <w:t>In</w:t>
      </w:r>
      <w:r w:rsidR="00F1328B" w:rsidRPr="0061720B">
        <w:rPr>
          <w:rFonts w:asciiTheme="majorHAnsi" w:hAnsiTheme="majorHAnsi" w:cstheme="majorHAnsi"/>
          <w:szCs w:val="22"/>
        </w:rPr>
        <w:t>SPIRE</w:t>
      </w:r>
      <w:proofErr w:type="spellEnd"/>
      <w:r w:rsidRPr="0061720B">
        <w:rPr>
          <w:rFonts w:asciiTheme="majorHAnsi" w:hAnsiTheme="majorHAnsi" w:cstheme="majorHAnsi"/>
          <w:szCs w:val="22"/>
        </w:rPr>
        <w:t xml:space="preserve"> group is seeking support under </w:t>
      </w:r>
      <w:proofErr w:type="spellStart"/>
      <w:r w:rsidRPr="0061720B">
        <w:rPr>
          <w:rFonts w:asciiTheme="majorHAnsi" w:hAnsiTheme="majorHAnsi" w:cstheme="majorHAnsi"/>
          <w:szCs w:val="22"/>
        </w:rPr>
        <w:t>NeCTAR</w:t>
      </w:r>
      <w:proofErr w:type="spellEnd"/>
      <w:r w:rsidRPr="0061720B">
        <w:rPr>
          <w:rFonts w:asciiTheme="majorHAnsi" w:hAnsiTheme="majorHAnsi" w:cstheme="majorHAnsi"/>
          <w:szCs w:val="22"/>
        </w:rPr>
        <w:t xml:space="preserve"> for the continuation and enhancement of grid in Australia. With an aim to establishing an entity capable of acting as a National Grid Initiative, expanding Australia's presence </w:t>
      </w:r>
      <w:r w:rsidR="00F1328B" w:rsidRPr="0061720B">
        <w:rPr>
          <w:rFonts w:asciiTheme="majorHAnsi" w:hAnsiTheme="majorHAnsi" w:cstheme="majorHAnsi"/>
          <w:szCs w:val="22"/>
        </w:rPr>
        <w:t xml:space="preserve">in EGI </w:t>
      </w:r>
      <w:r w:rsidRPr="0061720B">
        <w:rPr>
          <w:rFonts w:asciiTheme="majorHAnsi" w:hAnsiTheme="majorHAnsi" w:cstheme="majorHAnsi"/>
          <w:szCs w:val="22"/>
        </w:rPr>
        <w:t>to better facilitate international linkage for all research disciplines in Australia.</w:t>
      </w:r>
    </w:p>
    <w:p w14:paraId="0E68CF34" w14:textId="77777777" w:rsidR="006C0074" w:rsidRPr="0061720B" w:rsidRDefault="006C0074" w:rsidP="0011248E">
      <w:pPr>
        <w:pStyle w:val="Heading2"/>
        <w:rPr>
          <w:rFonts w:asciiTheme="majorHAnsi" w:hAnsiTheme="majorHAnsi" w:cstheme="majorHAnsi"/>
        </w:rPr>
      </w:pPr>
      <w:r w:rsidRPr="0061720B">
        <w:rPr>
          <w:rFonts w:asciiTheme="majorHAnsi" w:hAnsiTheme="majorHAnsi" w:cstheme="majorHAnsi"/>
        </w:rPr>
        <w:t xml:space="preserve"> </w:t>
      </w:r>
      <w:bookmarkStart w:id="83" w:name="_Toc290048109"/>
      <w:bookmarkStart w:id="84" w:name="_Toc291179503"/>
      <w:r w:rsidRPr="0061720B">
        <w:rPr>
          <w:rFonts w:asciiTheme="majorHAnsi" w:hAnsiTheme="majorHAnsi" w:cstheme="majorHAnsi"/>
        </w:rPr>
        <w:t>Activity Summary</w:t>
      </w:r>
      <w:bookmarkEnd w:id="83"/>
      <w:bookmarkEnd w:id="84"/>
    </w:p>
    <w:p w14:paraId="65E1C260" w14:textId="77777777" w:rsidR="006C0074" w:rsidRPr="0061720B" w:rsidRDefault="006C0074" w:rsidP="0011248E">
      <w:pPr>
        <w:pStyle w:val="Heading3"/>
        <w:rPr>
          <w:rFonts w:asciiTheme="majorHAnsi" w:hAnsiTheme="majorHAnsi" w:cstheme="majorHAnsi"/>
        </w:rPr>
      </w:pPr>
      <w:bookmarkStart w:id="85" w:name="_Toc290048110"/>
      <w:bookmarkStart w:id="86" w:name="_Toc291179504"/>
      <w:r w:rsidRPr="0061720B">
        <w:rPr>
          <w:rFonts w:asciiTheme="majorHAnsi" w:hAnsiTheme="majorHAnsi" w:cstheme="majorHAnsi"/>
        </w:rPr>
        <w:t>WP2 – NA2 External Relations (Total PM: 2)</w:t>
      </w:r>
      <w:bookmarkEnd w:id="85"/>
      <w:bookmarkEnd w:id="86"/>
    </w:p>
    <w:p w14:paraId="20EAB777" w14:textId="77777777" w:rsidR="006C0074" w:rsidRPr="0061720B" w:rsidRDefault="006C0074" w:rsidP="006C0074">
      <w:pPr>
        <w:pStyle w:val="Heading4"/>
        <w:rPr>
          <w:rFonts w:asciiTheme="majorHAnsi" w:hAnsiTheme="majorHAnsi" w:cstheme="majorHAnsi"/>
        </w:rPr>
      </w:pPr>
      <w:r w:rsidRPr="0061720B">
        <w:rPr>
          <w:rFonts w:asciiTheme="majorHAnsi" w:hAnsiTheme="majorHAnsi" w:cstheme="majorHAnsi"/>
        </w:rPr>
        <w:t>TNA2.2 Dissemination</w:t>
      </w:r>
    </w:p>
    <w:p w14:paraId="678D1ADB" w14:textId="0A9B8082"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Dissemination and outreach during the reporting period has focused around ensuring that the transition processes from existing to new </w:t>
      </w:r>
      <w:proofErr w:type="spellStart"/>
      <w:r w:rsidRPr="0061720B">
        <w:rPr>
          <w:rFonts w:asciiTheme="majorHAnsi" w:hAnsiTheme="majorHAnsi" w:cstheme="majorHAnsi"/>
        </w:rPr>
        <w:t>eResearch</w:t>
      </w:r>
      <w:proofErr w:type="spellEnd"/>
      <w:r w:rsidRPr="0061720B">
        <w:rPr>
          <w:rFonts w:asciiTheme="majorHAnsi" w:hAnsiTheme="majorHAnsi" w:cstheme="majorHAnsi"/>
        </w:rPr>
        <w:t xml:space="preserve"> programs in Australia are informed and equipped to capitalise on our existing international linkages through initiatives such as EGI-</w:t>
      </w:r>
      <w:proofErr w:type="spellStart"/>
      <w:r w:rsidR="00A857D4" w:rsidRPr="0061720B">
        <w:rPr>
          <w:rFonts w:asciiTheme="majorHAnsi" w:hAnsiTheme="majorHAnsi" w:cstheme="majorHAnsi"/>
        </w:rPr>
        <w:t>InSPIRE</w:t>
      </w:r>
      <w:proofErr w:type="spellEnd"/>
      <w:r w:rsidRPr="0061720B">
        <w:rPr>
          <w:rFonts w:asciiTheme="majorHAnsi" w:hAnsiTheme="majorHAnsi" w:cstheme="majorHAnsi"/>
        </w:rPr>
        <w:t xml:space="preserve">. The group is aiming for the augmentation of Australia's existing grid to provide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/EMI compatibility, and thus enable all Australian researchers to interact at the scale that the Particle Physics community enjoys. </w:t>
      </w:r>
    </w:p>
    <w:p w14:paraId="2B4C4077" w14:textId="77777777" w:rsidR="006C0074" w:rsidRPr="0061720B" w:rsidRDefault="006C0074" w:rsidP="006C0074">
      <w:pPr>
        <w:rPr>
          <w:rFonts w:asciiTheme="majorHAnsi" w:hAnsiTheme="majorHAnsi" w:cstheme="majorHAnsi"/>
        </w:rPr>
      </w:pPr>
    </w:p>
    <w:p w14:paraId="2751E734" w14:textId="77777777"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This is an </w:t>
      </w:r>
      <w:proofErr w:type="spellStart"/>
      <w:r w:rsidRPr="0061720B">
        <w:rPr>
          <w:rFonts w:asciiTheme="majorHAnsi" w:hAnsiTheme="majorHAnsi" w:cstheme="majorHAnsi"/>
        </w:rPr>
        <w:t>ongoing</w:t>
      </w:r>
      <w:proofErr w:type="spellEnd"/>
      <w:r w:rsidRPr="0061720B">
        <w:rPr>
          <w:rFonts w:asciiTheme="majorHAnsi" w:hAnsiTheme="majorHAnsi" w:cstheme="majorHAnsi"/>
        </w:rPr>
        <w:t xml:space="preserve"> process, involving many levels of engagement, including input in the </w:t>
      </w:r>
      <w:proofErr w:type="spellStart"/>
      <w:r w:rsidRPr="0061720B">
        <w:rPr>
          <w:rFonts w:asciiTheme="majorHAnsi" w:hAnsiTheme="majorHAnsi" w:cstheme="majorHAnsi"/>
        </w:rPr>
        <w:t>NeCTAR</w:t>
      </w:r>
      <w:proofErr w:type="spellEnd"/>
      <w:r w:rsidRPr="0061720B">
        <w:rPr>
          <w:rFonts w:asciiTheme="majorHAnsi" w:hAnsiTheme="majorHAnsi" w:cstheme="majorHAnsi"/>
        </w:rPr>
        <w:t xml:space="preserve"> consultation process</w:t>
      </w:r>
      <w:r w:rsidRPr="0061720B">
        <w:rPr>
          <w:rStyle w:val="FootnoteReference"/>
          <w:rFonts w:asciiTheme="majorHAnsi" w:hAnsiTheme="majorHAnsi" w:cstheme="majorHAnsi"/>
        </w:rPr>
        <w:footnoteReference w:id="3"/>
      </w:r>
      <w:r w:rsidRPr="0061720B">
        <w:rPr>
          <w:rFonts w:asciiTheme="majorHAnsi" w:hAnsiTheme="majorHAnsi" w:cstheme="majorHAnsi"/>
        </w:rPr>
        <w:t xml:space="preserve">, as well as working with existing grid facilities to establish test instances of </w:t>
      </w:r>
      <w:proofErr w:type="spellStart"/>
      <w:r w:rsidRPr="0061720B">
        <w:rPr>
          <w:rFonts w:asciiTheme="majorHAnsi" w:hAnsiTheme="majorHAnsi" w:cstheme="majorHAnsi"/>
        </w:rPr>
        <w:t>gLite</w:t>
      </w:r>
      <w:proofErr w:type="spellEnd"/>
      <w:r w:rsidRPr="0061720B">
        <w:rPr>
          <w:rFonts w:asciiTheme="majorHAnsi" w:hAnsiTheme="majorHAnsi" w:cstheme="majorHAnsi"/>
        </w:rPr>
        <w:t>/EMI middleware components, and migration of the existing grid from the MDS to BDII information system.</w:t>
      </w:r>
    </w:p>
    <w:p w14:paraId="0C1F84CB" w14:textId="77777777" w:rsidR="006C0074" w:rsidRPr="0061720B" w:rsidRDefault="006C0074" w:rsidP="006C0074">
      <w:pPr>
        <w:rPr>
          <w:rFonts w:asciiTheme="majorHAnsi" w:hAnsiTheme="majorHAnsi" w:cstheme="majorHAnsi"/>
        </w:rPr>
      </w:pPr>
    </w:p>
    <w:p w14:paraId="30361D7D" w14:textId="77777777" w:rsidR="006C0074" w:rsidRPr="0061720B" w:rsidRDefault="006C0074" w:rsidP="006C0074">
      <w:pPr>
        <w:rPr>
          <w:rFonts w:asciiTheme="majorHAnsi" w:hAnsiTheme="majorHAnsi" w:cstheme="majorHAnsi"/>
        </w:rPr>
      </w:pPr>
      <w:r w:rsidRPr="0061720B">
        <w:rPr>
          <w:rFonts w:asciiTheme="majorHAnsi" w:hAnsiTheme="majorHAnsi" w:cstheme="majorHAnsi"/>
        </w:rPr>
        <w:t>Media exposure</w:t>
      </w:r>
    </w:p>
    <w:p w14:paraId="271611AA" w14:textId="77777777" w:rsidR="006C0074" w:rsidRPr="0061720B" w:rsidRDefault="0061720B" w:rsidP="006C0074">
      <w:pPr>
        <w:widowControl w:val="0"/>
        <w:numPr>
          <w:ilvl w:val="0"/>
          <w:numId w:val="37"/>
        </w:numPr>
        <w:spacing w:before="0" w:after="0"/>
        <w:jc w:val="left"/>
        <w:rPr>
          <w:rFonts w:asciiTheme="majorHAnsi" w:hAnsiTheme="majorHAnsi" w:cstheme="majorHAnsi"/>
          <w:szCs w:val="22"/>
        </w:rPr>
      </w:pPr>
      <w:hyperlink r:id="rId37" w:history="1">
        <w:r w:rsidR="006C0074" w:rsidRPr="0061720B">
          <w:rPr>
            <w:rStyle w:val="Hyperlink"/>
            <w:rFonts w:asciiTheme="majorHAnsi" w:hAnsiTheme="majorHAnsi" w:cstheme="majorHAnsi"/>
            <w:szCs w:val="22"/>
          </w:rPr>
          <w:t>AWS Case Study: University of Melbourne / University of Barcelona</w:t>
        </w:r>
      </w:hyperlink>
      <w:r w:rsidR="006C0074" w:rsidRPr="0061720B">
        <w:rPr>
          <w:rFonts w:asciiTheme="majorHAnsi" w:hAnsiTheme="majorHAnsi" w:cstheme="majorHAnsi"/>
          <w:szCs w:val="22"/>
        </w:rPr>
        <w:t xml:space="preserve"> (Amazon Web Services Case Studies – 2010)</w:t>
      </w:r>
    </w:p>
    <w:p w14:paraId="14B064A7" w14:textId="77777777" w:rsidR="006C0074" w:rsidRPr="0061720B" w:rsidRDefault="006C0074" w:rsidP="006C0074">
      <w:pPr>
        <w:pStyle w:val="BodyText"/>
        <w:numPr>
          <w:ilvl w:val="0"/>
          <w:numId w:val="38"/>
        </w:numPr>
        <w:tabs>
          <w:tab w:val="left" w:pos="0"/>
        </w:tabs>
        <w:spacing w:after="0"/>
        <w:ind w:hanging="283"/>
        <w:rPr>
          <w:rFonts w:asciiTheme="majorHAnsi" w:hAnsiTheme="majorHAnsi" w:cstheme="majorHAnsi"/>
          <w:sz w:val="22"/>
          <w:szCs w:val="22"/>
        </w:rPr>
      </w:pPr>
      <w:r w:rsidRPr="0061720B">
        <w:rPr>
          <w:rFonts w:asciiTheme="majorHAnsi" w:hAnsiTheme="majorHAnsi" w:cstheme="majorHAnsi"/>
          <w:sz w:val="22"/>
          <w:szCs w:val="22"/>
        </w:rPr>
        <w:t xml:space="preserve">Design and Implementation of Distributed Computing System (3rd Belle II Computing Workshop, November 2010) </w:t>
      </w:r>
    </w:p>
    <w:p w14:paraId="4E120F7E" w14:textId="77777777" w:rsidR="006C0074" w:rsidRPr="0061720B" w:rsidRDefault="006C0074" w:rsidP="006C0074">
      <w:pPr>
        <w:pStyle w:val="BodyText"/>
        <w:numPr>
          <w:ilvl w:val="0"/>
          <w:numId w:val="39"/>
        </w:numPr>
        <w:tabs>
          <w:tab w:val="left" w:pos="0"/>
        </w:tabs>
        <w:spacing w:after="0"/>
        <w:rPr>
          <w:rFonts w:asciiTheme="majorHAnsi" w:hAnsiTheme="majorHAnsi" w:cstheme="majorHAnsi"/>
          <w:sz w:val="22"/>
          <w:szCs w:val="22"/>
        </w:rPr>
      </w:pPr>
      <w:r w:rsidRPr="0061720B">
        <w:rPr>
          <w:rFonts w:asciiTheme="majorHAnsi" w:hAnsiTheme="majorHAnsi" w:cstheme="majorHAnsi"/>
          <w:sz w:val="22"/>
          <w:szCs w:val="22"/>
        </w:rPr>
        <w:t xml:space="preserve">The Belle II Distributed Computing System (7th Open Meeting of the Belle II Collaboration, November 2010) </w:t>
      </w:r>
    </w:p>
    <w:p w14:paraId="25E930CA" w14:textId="77777777" w:rsidR="006C0074" w:rsidRPr="0061720B" w:rsidRDefault="0061720B" w:rsidP="006C0074">
      <w:pPr>
        <w:widowControl w:val="0"/>
        <w:numPr>
          <w:ilvl w:val="0"/>
          <w:numId w:val="37"/>
        </w:numPr>
        <w:spacing w:before="0" w:after="0"/>
        <w:jc w:val="left"/>
        <w:rPr>
          <w:rFonts w:asciiTheme="majorHAnsi" w:hAnsiTheme="majorHAnsi" w:cstheme="majorHAnsi"/>
          <w:szCs w:val="22"/>
        </w:rPr>
      </w:pPr>
      <w:hyperlink r:id="rId38" w:history="1">
        <w:r w:rsidR="006C0074" w:rsidRPr="0061720B">
          <w:rPr>
            <w:rStyle w:val="Hyperlink"/>
            <w:rFonts w:asciiTheme="majorHAnsi" w:hAnsiTheme="majorHAnsi" w:cstheme="majorHAnsi"/>
            <w:szCs w:val="22"/>
          </w:rPr>
          <w:t>The 10th IEEE/ACM International Symposium on Cluster, Cloud and Grid Computing</w:t>
        </w:r>
      </w:hyperlink>
      <w:r w:rsidR="006C0074" w:rsidRPr="0061720B">
        <w:rPr>
          <w:rFonts w:asciiTheme="majorHAnsi" w:hAnsiTheme="majorHAnsi" w:cstheme="majorHAnsi"/>
          <w:szCs w:val="22"/>
        </w:rPr>
        <w:t xml:space="preserve"> (Melbourne 2010)</w:t>
      </w:r>
    </w:p>
    <w:p w14:paraId="7E016AF4" w14:textId="77777777" w:rsidR="006C0074" w:rsidRPr="0061720B" w:rsidRDefault="006C0074" w:rsidP="0011248E">
      <w:pPr>
        <w:pStyle w:val="Heading3"/>
        <w:rPr>
          <w:rFonts w:asciiTheme="majorHAnsi" w:hAnsiTheme="majorHAnsi" w:cstheme="majorHAnsi"/>
        </w:rPr>
      </w:pPr>
      <w:bookmarkStart w:id="87" w:name="_Toc290048111"/>
      <w:bookmarkStart w:id="88" w:name="_Toc291179505"/>
      <w:r w:rsidRPr="0061720B">
        <w:rPr>
          <w:rFonts w:asciiTheme="majorHAnsi" w:hAnsiTheme="majorHAnsi" w:cstheme="majorHAnsi"/>
        </w:rPr>
        <w:t>WP4 – SA1 Operations (Total PM: 14)</w:t>
      </w:r>
      <w:bookmarkEnd w:id="87"/>
      <w:bookmarkEnd w:id="88"/>
    </w:p>
    <w:p w14:paraId="17710DFA" w14:textId="77777777"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As one of the most geographically isolated and thus higher network latency sites in the EGI grid,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 xml:space="preserve"> continues to be involved with testing and developing the middleware. At current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 xml:space="preserve"> is an EA site for;</w:t>
      </w:r>
    </w:p>
    <w:p w14:paraId="6731E28B" w14:textId="77777777" w:rsidR="006C0074" w:rsidRPr="0061720B" w:rsidRDefault="006C0074" w:rsidP="006C0074">
      <w:pPr>
        <w:widowControl w:val="0"/>
        <w:numPr>
          <w:ilvl w:val="0"/>
          <w:numId w:val="40"/>
        </w:numPr>
        <w:spacing w:before="0" w:after="0"/>
        <w:jc w:val="left"/>
        <w:rPr>
          <w:rFonts w:asciiTheme="majorHAnsi" w:hAnsiTheme="majorHAnsi" w:cstheme="majorHAnsi"/>
        </w:rPr>
      </w:pPr>
      <w:r w:rsidRPr="0061720B">
        <w:rPr>
          <w:rFonts w:asciiTheme="majorHAnsi" w:hAnsiTheme="majorHAnsi" w:cstheme="majorHAnsi"/>
        </w:rPr>
        <w:t>BDII</w:t>
      </w:r>
    </w:p>
    <w:p w14:paraId="7FCCED92" w14:textId="77777777" w:rsidR="006C0074" w:rsidRPr="0061720B" w:rsidRDefault="006C0074" w:rsidP="006C0074">
      <w:pPr>
        <w:widowControl w:val="0"/>
        <w:numPr>
          <w:ilvl w:val="0"/>
          <w:numId w:val="40"/>
        </w:numPr>
        <w:spacing w:before="0" w:after="0"/>
        <w:jc w:val="left"/>
        <w:rPr>
          <w:rFonts w:asciiTheme="majorHAnsi" w:hAnsiTheme="majorHAnsi" w:cstheme="majorHAnsi"/>
        </w:rPr>
      </w:pPr>
      <w:proofErr w:type="spellStart"/>
      <w:r w:rsidRPr="0061720B">
        <w:rPr>
          <w:rFonts w:asciiTheme="majorHAnsi" w:hAnsiTheme="majorHAnsi" w:cstheme="majorHAnsi"/>
        </w:rPr>
        <w:t>gLite</w:t>
      </w:r>
      <w:proofErr w:type="spellEnd"/>
      <w:r w:rsidRPr="0061720B">
        <w:rPr>
          <w:rFonts w:asciiTheme="majorHAnsi" w:hAnsiTheme="majorHAnsi" w:cstheme="majorHAnsi"/>
        </w:rPr>
        <w:t>-APEL</w:t>
      </w:r>
    </w:p>
    <w:p w14:paraId="73C2FCA3" w14:textId="77777777" w:rsidR="006C0074" w:rsidRPr="0061720B" w:rsidRDefault="006C0074" w:rsidP="006C0074">
      <w:pPr>
        <w:widowControl w:val="0"/>
        <w:numPr>
          <w:ilvl w:val="0"/>
          <w:numId w:val="40"/>
        </w:numPr>
        <w:spacing w:before="0" w:after="0"/>
        <w:jc w:val="left"/>
        <w:rPr>
          <w:rFonts w:asciiTheme="majorHAnsi" w:hAnsiTheme="majorHAnsi" w:cstheme="majorHAnsi"/>
        </w:rPr>
      </w:pPr>
      <w:smartTag w:uri="urn:schemas-microsoft-com:office:smarttags" w:element="place">
        <w:r w:rsidRPr="0061720B">
          <w:rPr>
            <w:rFonts w:asciiTheme="majorHAnsi" w:hAnsiTheme="majorHAnsi" w:cstheme="majorHAnsi"/>
          </w:rPr>
          <w:lastRenderedPageBreak/>
          <w:t>AMGA</w:t>
        </w:r>
      </w:smartTag>
    </w:p>
    <w:p w14:paraId="1A62EA22" w14:textId="77777777" w:rsidR="006C0074" w:rsidRPr="0061720B" w:rsidRDefault="006C0074" w:rsidP="006C0074">
      <w:pPr>
        <w:rPr>
          <w:rFonts w:asciiTheme="majorHAnsi" w:hAnsiTheme="majorHAnsi" w:cstheme="majorHAnsi"/>
        </w:rPr>
      </w:pPr>
    </w:p>
    <w:p w14:paraId="5FBCEA00" w14:textId="0A9DAD5C"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Australia-ATLAS completed its migration to </w:t>
      </w:r>
      <w:proofErr w:type="spellStart"/>
      <w:r w:rsidRPr="0061720B">
        <w:rPr>
          <w:rFonts w:asciiTheme="majorHAnsi" w:hAnsiTheme="majorHAnsi" w:cstheme="majorHAnsi"/>
        </w:rPr>
        <w:t>gLite</w:t>
      </w:r>
      <w:proofErr w:type="spellEnd"/>
      <w:r w:rsidRPr="0061720B">
        <w:rPr>
          <w:rFonts w:asciiTheme="majorHAnsi" w:hAnsiTheme="majorHAnsi" w:cstheme="majorHAnsi"/>
        </w:rPr>
        <w:t xml:space="preserve"> 3.2 last year (2010), neglecting the LCG-CE which is kept online for the purposes of reliability and availability calculations, as these have not been rewritten to use the cream-CE.</w:t>
      </w:r>
    </w:p>
    <w:p w14:paraId="6D69DF0F" w14:textId="77777777" w:rsidR="006C0074" w:rsidRPr="0061720B" w:rsidRDefault="006C0074" w:rsidP="006C0074">
      <w:pPr>
        <w:rPr>
          <w:rFonts w:asciiTheme="majorHAnsi" w:hAnsiTheme="majorHAnsi" w:cstheme="majorHAnsi"/>
        </w:rPr>
      </w:pPr>
    </w:p>
    <w:p w14:paraId="119F3338" w14:textId="77777777" w:rsidR="006C0074" w:rsidRPr="0061720B" w:rsidRDefault="006C0074" w:rsidP="006C0074">
      <w:pPr>
        <w:rPr>
          <w:rFonts w:asciiTheme="majorHAnsi" w:hAnsiTheme="majorHAnsi" w:cstheme="majorHAnsi"/>
        </w:rPr>
      </w:pPr>
      <w:r w:rsidRPr="0061720B">
        <w:rPr>
          <w:rFonts w:asciiTheme="majorHAnsi" w:hAnsiTheme="majorHAnsi" w:cstheme="majorHAnsi"/>
        </w:rPr>
        <w:t xml:space="preserve">A second grid site has been established at </w:t>
      </w:r>
      <w:smartTag w:uri="urn:schemas-microsoft-com:office:smarttags" w:element="City">
        <w:smartTag w:uri="urn:schemas-microsoft-com:office:smarttags" w:element="place">
          <w:r w:rsidRPr="0061720B">
            <w:rPr>
              <w:rFonts w:asciiTheme="majorHAnsi" w:hAnsiTheme="majorHAnsi" w:cstheme="majorHAnsi"/>
            </w:rPr>
            <w:t>Melbourne</w:t>
          </w:r>
        </w:smartTag>
      </w:smartTag>
      <w:r w:rsidRPr="0061720B">
        <w:rPr>
          <w:rFonts w:asciiTheme="majorHAnsi" w:hAnsiTheme="majorHAnsi" w:cstheme="majorHAnsi"/>
        </w:rPr>
        <w:t xml:space="preserve">, AU-PPS. This site aimed at fostering new research communities within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 and is currently connecting Australian Synchrotron resources to the grid. This site also provides a test-bed and pre-production environment for Australia-ATLAS and ARCS BDII migration.</w:t>
      </w:r>
    </w:p>
    <w:p w14:paraId="237CAD0F" w14:textId="77777777" w:rsidR="006C0074" w:rsidRPr="0061720B" w:rsidRDefault="006C0074" w:rsidP="006C0074">
      <w:pPr>
        <w:rPr>
          <w:rFonts w:asciiTheme="majorHAnsi" w:hAnsiTheme="majorHAnsi" w:cstheme="majorHAnsi"/>
        </w:rPr>
      </w:pPr>
    </w:p>
    <w:p w14:paraId="0107D765" w14:textId="77777777" w:rsidR="006C0074" w:rsidRPr="0061720B" w:rsidRDefault="006C0074" w:rsidP="006C0074">
      <w:pPr>
        <w:rPr>
          <w:rFonts w:asciiTheme="majorHAnsi" w:hAnsiTheme="majorHAnsi" w:cstheme="majorHAnsi"/>
          <w:lang w:eastAsia="zh-TW"/>
        </w:rPr>
      </w:pPr>
      <w:r w:rsidRPr="0061720B">
        <w:rPr>
          <w:rFonts w:asciiTheme="majorHAnsi" w:hAnsiTheme="majorHAnsi" w:cstheme="majorHAnsi"/>
        </w:rPr>
        <w:t xml:space="preserve">Australia-ATLAS has maintained excellent reliability and availability throughout the reporting period. June-July 2010 saw poor reliability and availability statistics reported for the site, but these are in error, and resulted from a SAM </w:t>
      </w:r>
      <w:proofErr w:type="spellStart"/>
      <w:r w:rsidRPr="0061720B">
        <w:rPr>
          <w:rFonts w:asciiTheme="majorHAnsi" w:hAnsiTheme="majorHAnsi" w:cstheme="majorHAnsi"/>
        </w:rPr>
        <w:t>Nagios</w:t>
      </w:r>
      <w:proofErr w:type="spellEnd"/>
      <w:r w:rsidRPr="0061720B">
        <w:rPr>
          <w:rFonts w:asciiTheme="majorHAnsi" w:hAnsiTheme="majorHAnsi" w:cstheme="majorHAnsi"/>
        </w:rPr>
        <w:t xml:space="preserve"> bug not accommodating </w:t>
      </w:r>
      <w:smartTag w:uri="urn:schemas-microsoft-com:office:smarttags" w:element="country-region">
        <w:smartTag w:uri="urn:schemas-microsoft-com:office:smarttags" w:element="place">
          <w:r w:rsidRPr="0061720B">
            <w:rPr>
              <w:rFonts w:asciiTheme="majorHAnsi" w:hAnsiTheme="majorHAnsi" w:cstheme="majorHAnsi"/>
            </w:rPr>
            <w:t>Australia</w:t>
          </w:r>
        </w:smartTag>
      </w:smartTag>
      <w:r w:rsidRPr="0061720B">
        <w:rPr>
          <w:rFonts w:asciiTheme="majorHAnsi" w:hAnsiTheme="majorHAnsi" w:cstheme="majorHAnsi"/>
        </w:rPr>
        <w:t>'s large network latency. This issue has since been resolved.</w:t>
      </w:r>
    </w:p>
    <w:p w14:paraId="24DEE0FC" w14:textId="77777777" w:rsidR="006C0074" w:rsidRPr="0061720B" w:rsidRDefault="006C0074" w:rsidP="0011248E">
      <w:pPr>
        <w:pStyle w:val="Heading2"/>
        <w:rPr>
          <w:rFonts w:asciiTheme="majorHAnsi" w:hAnsiTheme="majorHAnsi" w:cstheme="majorHAnsi"/>
        </w:rPr>
      </w:pPr>
      <w:bookmarkStart w:id="89" w:name="_Toc290048112"/>
      <w:bookmarkStart w:id="90" w:name="_Toc291179506"/>
      <w:r w:rsidRPr="0061720B">
        <w:rPr>
          <w:rFonts w:asciiTheme="majorHAnsi" w:hAnsiTheme="majorHAnsi" w:cstheme="majorHAnsi"/>
        </w:rPr>
        <w:t>Development Activities</w:t>
      </w:r>
      <w:bookmarkEnd w:id="89"/>
      <w:bookmarkEnd w:id="90"/>
    </w:p>
    <w:p w14:paraId="67C92B64" w14:textId="1FEBA01B" w:rsidR="00834FE8" w:rsidRPr="0061720B" w:rsidRDefault="006C0074" w:rsidP="00EC5E75">
      <w:pPr>
        <w:rPr>
          <w:rFonts w:asciiTheme="majorHAnsi" w:hAnsiTheme="majorHAnsi" w:cstheme="majorHAnsi"/>
          <w:i/>
          <w:color w:val="FF0000"/>
        </w:rPr>
      </w:pPr>
      <w:r w:rsidRPr="0061720B">
        <w:rPr>
          <w:rFonts w:asciiTheme="majorHAnsi" w:hAnsiTheme="majorHAnsi" w:cstheme="majorHAnsi"/>
        </w:rPr>
        <w:t xml:space="preserve">The group is leading the design of the distributed computing solution for the Belle II experiment in </w:t>
      </w:r>
      <w:smartTag w:uri="urn:schemas-microsoft-com:office:smarttags" w:element="City">
        <w:smartTag w:uri="urn:schemas-microsoft-com:office:smarttags" w:element="place">
          <w:r w:rsidRPr="0061720B">
            <w:rPr>
              <w:rFonts w:asciiTheme="majorHAnsi" w:hAnsiTheme="majorHAnsi" w:cstheme="majorHAnsi"/>
            </w:rPr>
            <w:t>Melbourne</w:t>
          </w:r>
        </w:smartTag>
      </w:smartTag>
      <w:r w:rsidRPr="0061720B">
        <w:rPr>
          <w:rFonts w:asciiTheme="majorHAnsi" w:hAnsiTheme="majorHAnsi" w:cstheme="majorHAnsi"/>
        </w:rPr>
        <w:t xml:space="preserve">, under Martin </w:t>
      </w:r>
      <w:proofErr w:type="spellStart"/>
      <w:r w:rsidRPr="0061720B">
        <w:rPr>
          <w:rFonts w:asciiTheme="majorHAnsi" w:hAnsiTheme="majorHAnsi" w:cstheme="majorHAnsi"/>
        </w:rPr>
        <w:t>Sevior</w:t>
      </w:r>
      <w:proofErr w:type="spellEnd"/>
      <w:r w:rsidRPr="0061720B">
        <w:rPr>
          <w:rFonts w:asciiTheme="majorHAnsi" w:hAnsiTheme="majorHAnsi" w:cstheme="majorHAnsi"/>
        </w:rPr>
        <w:t xml:space="preserve">. Through this, the group has contributed significantly to the extension of </w:t>
      </w:r>
      <w:smartTag w:uri="urn:schemas-microsoft-com:office:smarttags" w:element="place">
        <w:r w:rsidRPr="0061720B">
          <w:rPr>
            <w:rFonts w:asciiTheme="majorHAnsi" w:hAnsiTheme="majorHAnsi" w:cstheme="majorHAnsi"/>
          </w:rPr>
          <w:t>AMGA</w:t>
        </w:r>
      </w:smartTag>
      <w:r w:rsidRPr="0061720B">
        <w:rPr>
          <w:rFonts w:asciiTheme="majorHAnsi" w:hAnsiTheme="majorHAnsi" w:cstheme="majorHAnsi"/>
        </w:rPr>
        <w:t xml:space="preserve">’s replication and synchronisation features, and the framework of </w:t>
      </w:r>
      <w:proofErr w:type="spellStart"/>
      <w:r w:rsidRPr="0061720B">
        <w:rPr>
          <w:rFonts w:asciiTheme="majorHAnsi" w:hAnsiTheme="majorHAnsi" w:cstheme="majorHAnsi"/>
        </w:rPr>
        <w:t>LHCb</w:t>
      </w:r>
      <w:proofErr w:type="spellEnd"/>
      <w:r w:rsidRPr="0061720B">
        <w:rPr>
          <w:rFonts w:asciiTheme="majorHAnsi" w:hAnsiTheme="majorHAnsi" w:cstheme="majorHAnsi"/>
        </w:rPr>
        <w:t xml:space="preserve"> fame, DIRAC, in a number of areas. One major project was the addition of cloud interoperability with the DIRAC framework, which even garnered note in the Australian, Spanish and Japanese media – in addition to being selected as a case study for Amazon Web Services.</w:t>
      </w:r>
    </w:p>
    <w:p w14:paraId="22A90D9D" w14:textId="357908AF" w:rsidR="00834FE8" w:rsidRPr="0061720B" w:rsidRDefault="0011248E" w:rsidP="00834FE8">
      <w:pPr>
        <w:pStyle w:val="Heading1"/>
        <w:rPr>
          <w:rFonts w:asciiTheme="majorHAnsi" w:hAnsiTheme="majorHAnsi" w:cstheme="majorHAnsi"/>
        </w:rPr>
      </w:pPr>
      <w:bookmarkStart w:id="91" w:name="_Toc291179507"/>
      <w:r w:rsidRPr="0061720B">
        <w:rPr>
          <w:rFonts w:asciiTheme="majorHAnsi" w:eastAsia="Malgun Gothic" w:hAnsiTheme="majorHAnsi" w:cstheme="majorHAnsi"/>
          <w:lang w:eastAsia="ko-KR"/>
        </w:rPr>
        <w:lastRenderedPageBreak/>
        <w:t>U</w:t>
      </w:r>
      <w:r w:rsidR="00834FE8" w:rsidRPr="0061720B">
        <w:rPr>
          <w:rFonts w:asciiTheme="majorHAnsi" w:eastAsia="Malgun Gothic" w:hAnsiTheme="majorHAnsi" w:cstheme="majorHAnsi"/>
          <w:lang w:eastAsia="ko-KR"/>
        </w:rPr>
        <w:t>niversiti</w:t>
      </w:r>
      <w:r w:rsidR="0061720B">
        <w:rPr>
          <w:rFonts w:asciiTheme="majorHAnsi" w:eastAsia="Malgun Gothic" w:hAnsiTheme="majorHAnsi" w:cstheme="majorHAnsi"/>
          <w:lang w:eastAsia="ko-KR"/>
        </w:rPr>
        <w:t xml:space="preserve"> </w:t>
      </w:r>
      <w:r w:rsidR="00834FE8" w:rsidRPr="0061720B">
        <w:rPr>
          <w:rFonts w:asciiTheme="majorHAnsi" w:eastAsia="Malgun Gothic" w:hAnsiTheme="majorHAnsi" w:cstheme="majorHAnsi"/>
          <w:lang w:eastAsia="ko-KR"/>
        </w:rPr>
        <w:t xml:space="preserve">putra </w:t>
      </w:r>
      <w:r w:rsidRPr="0061720B">
        <w:rPr>
          <w:rFonts w:asciiTheme="majorHAnsi" w:eastAsia="Malgun Gothic" w:hAnsiTheme="majorHAnsi" w:cstheme="majorHAnsi"/>
          <w:lang w:eastAsia="ko-KR"/>
        </w:rPr>
        <w:t>M</w:t>
      </w:r>
      <w:r w:rsidR="00834FE8" w:rsidRPr="0061720B">
        <w:rPr>
          <w:rFonts w:asciiTheme="majorHAnsi" w:eastAsia="Malgun Gothic" w:hAnsiTheme="majorHAnsi" w:cstheme="majorHAnsi"/>
          <w:lang w:eastAsia="ko-KR"/>
        </w:rPr>
        <w:t>alaysia (</w:t>
      </w:r>
      <w:r w:rsidRPr="0061720B">
        <w:rPr>
          <w:rFonts w:asciiTheme="majorHAnsi" w:eastAsia="Malgun Gothic" w:hAnsiTheme="majorHAnsi" w:cstheme="majorHAnsi"/>
          <w:lang w:eastAsia="ko-KR"/>
        </w:rPr>
        <w:t>UPM</w:t>
      </w:r>
      <w:r w:rsidR="00834FE8" w:rsidRPr="0061720B">
        <w:rPr>
          <w:rFonts w:asciiTheme="majorHAnsi" w:eastAsia="Malgun Gothic" w:hAnsiTheme="majorHAnsi" w:cstheme="majorHAnsi"/>
          <w:lang w:eastAsia="ko-KR"/>
        </w:rPr>
        <w:t>)</w:t>
      </w:r>
      <w:bookmarkEnd w:id="91"/>
    </w:p>
    <w:p w14:paraId="46E85851" w14:textId="77777777" w:rsidR="00834FE8" w:rsidRPr="0061720B" w:rsidRDefault="00834FE8" w:rsidP="0011248E">
      <w:pPr>
        <w:pStyle w:val="Heading2"/>
        <w:rPr>
          <w:rFonts w:asciiTheme="majorHAnsi" w:hAnsiTheme="majorHAnsi" w:cstheme="majorHAnsi"/>
        </w:rPr>
      </w:pPr>
      <w:bookmarkStart w:id="92" w:name="_Toc290048114"/>
      <w:bookmarkStart w:id="93" w:name="_Toc291179508"/>
      <w:r w:rsidRPr="0061720B">
        <w:rPr>
          <w:rFonts w:asciiTheme="majorHAnsi" w:hAnsiTheme="majorHAnsi" w:cstheme="majorHAnsi"/>
        </w:rPr>
        <w:t>Introduction</w:t>
      </w:r>
      <w:bookmarkEnd w:id="92"/>
      <w:bookmarkEnd w:id="93"/>
    </w:p>
    <w:p w14:paraId="5A910573" w14:textId="1F64D0AD" w:rsidR="00834FE8" w:rsidRPr="0061720B" w:rsidRDefault="00834FE8" w:rsidP="00834FE8">
      <w:pPr>
        <w:pStyle w:val="BodyText"/>
        <w:jc w:val="both"/>
        <w:rPr>
          <w:rFonts w:asciiTheme="majorHAnsi" w:eastAsia="PMingLiU" w:hAnsiTheme="majorHAnsi" w:cstheme="majorHAnsi"/>
          <w:sz w:val="22"/>
          <w:szCs w:val="22"/>
          <w:lang w:eastAsia="zh-TW"/>
        </w:rPr>
      </w:pPr>
      <w:r w:rsidRPr="0061720B">
        <w:rPr>
          <w:rFonts w:asciiTheme="majorHAnsi" w:hAnsiTheme="majorHAnsi" w:cstheme="majorHAnsi"/>
          <w:sz w:val="22"/>
          <w:szCs w:val="22"/>
          <w:lang w:eastAsia="zh-TW"/>
        </w:rPr>
        <w:t xml:space="preserve">The development of Grid computing in Malaysia has steadily continued progressively in </w:t>
      </w:r>
      <w:r w:rsidR="00A443C9" w:rsidRPr="0061720B">
        <w:rPr>
          <w:rFonts w:asciiTheme="majorHAnsi" w:hAnsiTheme="majorHAnsi" w:cstheme="majorHAnsi"/>
          <w:sz w:val="22"/>
          <w:szCs w:val="22"/>
          <w:lang w:eastAsia="zh-TW"/>
        </w:rPr>
        <w:t xml:space="preserve">the </w:t>
      </w:r>
      <w:r w:rsidRPr="0061720B">
        <w:rPr>
          <w:rFonts w:asciiTheme="majorHAnsi" w:hAnsiTheme="majorHAnsi" w:cstheme="majorHAnsi"/>
          <w:sz w:val="22"/>
          <w:szCs w:val="22"/>
          <w:lang w:eastAsia="zh-TW"/>
        </w:rPr>
        <w:t>EGI-</w:t>
      </w:r>
      <w:proofErr w:type="spellStart"/>
      <w:r w:rsidRPr="0061720B">
        <w:rPr>
          <w:rFonts w:asciiTheme="majorHAnsi" w:hAnsiTheme="majorHAnsi" w:cstheme="majorHAnsi"/>
          <w:sz w:val="22"/>
          <w:szCs w:val="22"/>
          <w:lang w:eastAsia="zh-TW"/>
        </w:rPr>
        <w:t>In</w:t>
      </w:r>
      <w:r w:rsidR="00A443C9" w:rsidRPr="0061720B">
        <w:rPr>
          <w:rFonts w:asciiTheme="majorHAnsi" w:hAnsiTheme="majorHAnsi" w:cstheme="majorHAnsi"/>
          <w:sz w:val="22"/>
          <w:szCs w:val="22"/>
          <w:lang w:eastAsia="zh-TW"/>
        </w:rPr>
        <w:t>SPIRE</w:t>
      </w:r>
      <w:proofErr w:type="spellEnd"/>
      <w:r w:rsidRPr="0061720B">
        <w:rPr>
          <w:rFonts w:asciiTheme="majorHAnsi" w:hAnsiTheme="majorHAnsi" w:cstheme="majorHAnsi"/>
          <w:sz w:val="22"/>
          <w:szCs w:val="22"/>
          <w:lang w:eastAsia="zh-TW"/>
        </w:rPr>
        <w:t xml:space="preserve"> Project over the past year. The project has provided Malaysia with an important link to the EU and Asian partners necessary for continued and sustained development for the next several years. </w:t>
      </w:r>
      <w:r w:rsidR="00A443C9" w:rsidRPr="0061720B">
        <w:rPr>
          <w:rFonts w:asciiTheme="majorHAnsi" w:hAnsiTheme="majorHAnsi" w:cstheme="majorHAnsi"/>
          <w:sz w:val="22"/>
          <w:szCs w:val="22"/>
          <w:lang w:eastAsia="zh-TW"/>
        </w:rPr>
        <w:t xml:space="preserve">The </w:t>
      </w:r>
      <w:r w:rsidRPr="0061720B">
        <w:rPr>
          <w:rFonts w:asciiTheme="majorHAnsi" w:hAnsiTheme="majorHAnsi" w:cstheme="majorHAnsi"/>
          <w:sz w:val="22"/>
          <w:szCs w:val="22"/>
          <w:lang w:eastAsia="zh-TW"/>
        </w:rPr>
        <w:t>EGI-</w:t>
      </w:r>
      <w:proofErr w:type="spellStart"/>
      <w:r w:rsidRPr="0061720B">
        <w:rPr>
          <w:rFonts w:asciiTheme="majorHAnsi" w:hAnsiTheme="majorHAnsi" w:cstheme="majorHAnsi"/>
          <w:sz w:val="22"/>
          <w:szCs w:val="22"/>
          <w:lang w:eastAsia="zh-TW"/>
        </w:rPr>
        <w:t>In</w:t>
      </w:r>
      <w:r w:rsidR="00A443C9" w:rsidRPr="0061720B">
        <w:rPr>
          <w:rFonts w:asciiTheme="majorHAnsi" w:hAnsiTheme="majorHAnsi" w:cstheme="majorHAnsi"/>
          <w:sz w:val="22"/>
          <w:szCs w:val="22"/>
          <w:lang w:eastAsia="zh-TW"/>
        </w:rPr>
        <w:t>SPIRE</w:t>
      </w:r>
      <w:proofErr w:type="spellEnd"/>
      <w:r w:rsidRPr="0061720B">
        <w:rPr>
          <w:rFonts w:asciiTheme="majorHAnsi" w:hAnsiTheme="majorHAnsi" w:cstheme="majorHAnsi"/>
          <w:sz w:val="22"/>
          <w:szCs w:val="22"/>
          <w:lang w:eastAsia="zh-TW"/>
        </w:rPr>
        <w:t xml:space="preserve"> Project presence is timely in view of the fact that the </w:t>
      </w:r>
      <w:proofErr w:type="spellStart"/>
      <w:r w:rsidRPr="0061720B">
        <w:rPr>
          <w:rFonts w:asciiTheme="majorHAnsi" w:hAnsiTheme="majorHAnsi" w:cstheme="majorHAnsi"/>
          <w:sz w:val="22"/>
          <w:szCs w:val="22"/>
          <w:lang w:eastAsia="zh-TW"/>
        </w:rPr>
        <w:t>EUAsiaGrid</w:t>
      </w:r>
      <w:proofErr w:type="spellEnd"/>
      <w:r w:rsidRPr="0061720B">
        <w:rPr>
          <w:rFonts w:asciiTheme="majorHAnsi" w:hAnsiTheme="majorHAnsi" w:cstheme="majorHAnsi"/>
          <w:sz w:val="22"/>
          <w:szCs w:val="22"/>
          <w:lang w:eastAsia="zh-TW"/>
        </w:rPr>
        <w:t xml:space="preserve"> Project has ended and there is a concern that the success and momentum of that project cannot be sustained. </w:t>
      </w:r>
    </w:p>
    <w:p w14:paraId="088AE772" w14:textId="77777777" w:rsidR="00834FE8" w:rsidRPr="0061720B" w:rsidRDefault="00834FE8" w:rsidP="00834FE8">
      <w:pPr>
        <w:pStyle w:val="BodyText"/>
        <w:spacing w:after="0"/>
        <w:jc w:val="both"/>
        <w:rPr>
          <w:rFonts w:asciiTheme="majorHAnsi" w:eastAsia="PMingLiU" w:hAnsiTheme="majorHAnsi" w:cstheme="majorHAnsi"/>
          <w:sz w:val="22"/>
          <w:szCs w:val="22"/>
          <w:lang w:eastAsia="zh-TW"/>
        </w:rPr>
      </w:pPr>
    </w:p>
    <w:p w14:paraId="1BB20AC6" w14:textId="77777777" w:rsidR="00AC5F55" w:rsidRPr="0061720B" w:rsidRDefault="00834FE8" w:rsidP="00834FE8">
      <w:pPr>
        <w:pStyle w:val="BodyText"/>
        <w:jc w:val="both"/>
        <w:rPr>
          <w:rFonts w:asciiTheme="majorHAnsi" w:hAnsiTheme="majorHAnsi" w:cstheme="majorHAnsi"/>
          <w:sz w:val="22"/>
          <w:szCs w:val="22"/>
          <w:lang w:eastAsia="zh-TW"/>
        </w:rPr>
      </w:pPr>
      <w:r w:rsidRPr="0061720B">
        <w:rPr>
          <w:rFonts w:asciiTheme="majorHAnsi" w:hAnsiTheme="majorHAnsi" w:cstheme="majorHAnsi"/>
          <w:sz w:val="22"/>
          <w:szCs w:val="22"/>
          <w:lang w:eastAsia="zh-TW"/>
        </w:rPr>
        <w:t>Perhaps the greatest achievement for Malaysia’s Grid computing development is the change of direction from High Performance Computing (HPC)-centric implementation to a Distributed Computing approach. This change of direction was a result of UPM’s involvement in liaison, encouragement and recommendation with the ICT division of the Ministry of Science, Technology and Innovation (MOSTI), the custodian ministry for Grid computing development, through a consultative Grid Technology Committee comprised of prominent grid academics and researchers from many universities and representatives from various stake-holders.</w:t>
      </w:r>
    </w:p>
    <w:p w14:paraId="6A2E3FCC" w14:textId="77777777" w:rsidR="00AC5F55" w:rsidRPr="0061720B" w:rsidRDefault="00AC5F55" w:rsidP="00834FE8">
      <w:pPr>
        <w:pStyle w:val="BodyText"/>
        <w:jc w:val="both"/>
        <w:rPr>
          <w:rFonts w:asciiTheme="majorHAnsi" w:hAnsiTheme="majorHAnsi" w:cstheme="majorHAnsi"/>
          <w:sz w:val="22"/>
          <w:szCs w:val="22"/>
          <w:lang w:eastAsia="zh-TW"/>
        </w:rPr>
      </w:pPr>
    </w:p>
    <w:p w14:paraId="53DDABA6" w14:textId="66241B20" w:rsidR="00834FE8" w:rsidRPr="0061720B" w:rsidRDefault="00834FE8" w:rsidP="00834FE8">
      <w:pPr>
        <w:pStyle w:val="BodyText"/>
        <w:jc w:val="both"/>
        <w:rPr>
          <w:rFonts w:asciiTheme="majorHAnsi" w:eastAsia="PMingLiU" w:hAnsiTheme="majorHAnsi" w:cstheme="majorHAnsi"/>
          <w:sz w:val="22"/>
          <w:szCs w:val="22"/>
          <w:lang w:eastAsia="zh-TW"/>
        </w:rPr>
      </w:pPr>
      <w:r w:rsidRPr="0061720B">
        <w:rPr>
          <w:rFonts w:asciiTheme="majorHAnsi" w:hAnsiTheme="majorHAnsi" w:cstheme="majorHAnsi"/>
          <w:sz w:val="22"/>
          <w:szCs w:val="22"/>
          <w:lang w:eastAsia="zh-TW"/>
        </w:rPr>
        <w:t xml:space="preserve">Involvement of UPM in </w:t>
      </w:r>
      <w:r w:rsidR="00A443C9" w:rsidRPr="0061720B">
        <w:rPr>
          <w:rFonts w:asciiTheme="majorHAnsi" w:hAnsiTheme="majorHAnsi" w:cstheme="majorHAnsi"/>
          <w:sz w:val="22"/>
          <w:szCs w:val="22"/>
          <w:lang w:eastAsia="zh-TW"/>
        </w:rPr>
        <w:t xml:space="preserve">the </w:t>
      </w:r>
      <w:proofErr w:type="spellStart"/>
      <w:r w:rsidRPr="0061720B">
        <w:rPr>
          <w:rFonts w:asciiTheme="majorHAnsi" w:hAnsiTheme="majorHAnsi" w:cstheme="majorHAnsi"/>
          <w:sz w:val="22"/>
          <w:szCs w:val="22"/>
          <w:lang w:eastAsia="zh-TW"/>
        </w:rPr>
        <w:t>EUAsiaGrid</w:t>
      </w:r>
      <w:proofErr w:type="spellEnd"/>
      <w:r w:rsidRPr="0061720B">
        <w:rPr>
          <w:rFonts w:asciiTheme="majorHAnsi" w:hAnsiTheme="majorHAnsi" w:cstheme="majorHAnsi"/>
          <w:sz w:val="22"/>
          <w:szCs w:val="22"/>
          <w:lang w:eastAsia="zh-TW"/>
        </w:rPr>
        <w:t xml:space="preserve"> </w:t>
      </w:r>
      <w:r w:rsidR="00AB5AD3" w:rsidRPr="0061720B">
        <w:rPr>
          <w:rFonts w:asciiTheme="majorHAnsi" w:hAnsiTheme="majorHAnsi" w:cstheme="majorHAnsi"/>
          <w:sz w:val="22"/>
          <w:szCs w:val="22"/>
          <w:lang w:eastAsia="zh-TW"/>
        </w:rPr>
        <w:t>p</w:t>
      </w:r>
      <w:r w:rsidRPr="0061720B">
        <w:rPr>
          <w:rFonts w:asciiTheme="majorHAnsi" w:hAnsiTheme="majorHAnsi" w:cstheme="majorHAnsi"/>
          <w:sz w:val="22"/>
          <w:szCs w:val="22"/>
          <w:lang w:eastAsia="zh-TW"/>
        </w:rPr>
        <w:t xml:space="preserve">roject followed by </w:t>
      </w:r>
      <w:r w:rsidR="00A443C9" w:rsidRPr="0061720B">
        <w:rPr>
          <w:rFonts w:asciiTheme="majorHAnsi" w:hAnsiTheme="majorHAnsi" w:cstheme="majorHAnsi"/>
          <w:sz w:val="22"/>
          <w:szCs w:val="22"/>
          <w:lang w:eastAsia="zh-TW"/>
        </w:rPr>
        <w:t xml:space="preserve">the </w:t>
      </w:r>
      <w:r w:rsidRPr="0061720B">
        <w:rPr>
          <w:rFonts w:asciiTheme="majorHAnsi" w:hAnsiTheme="majorHAnsi" w:cstheme="majorHAnsi"/>
          <w:sz w:val="22"/>
          <w:szCs w:val="22"/>
          <w:lang w:eastAsia="zh-TW"/>
        </w:rPr>
        <w:t>EGI-</w:t>
      </w:r>
      <w:proofErr w:type="spellStart"/>
      <w:r w:rsidRPr="0061720B">
        <w:rPr>
          <w:rFonts w:asciiTheme="majorHAnsi" w:hAnsiTheme="majorHAnsi" w:cstheme="majorHAnsi"/>
          <w:sz w:val="22"/>
          <w:szCs w:val="22"/>
          <w:lang w:eastAsia="zh-TW"/>
        </w:rPr>
        <w:t>In</w:t>
      </w:r>
      <w:r w:rsidR="00A443C9" w:rsidRPr="0061720B">
        <w:rPr>
          <w:rFonts w:asciiTheme="majorHAnsi" w:hAnsiTheme="majorHAnsi" w:cstheme="majorHAnsi"/>
          <w:sz w:val="22"/>
          <w:szCs w:val="22"/>
          <w:lang w:eastAsia="zh-TW"/>
        </w:rPr>
        <w:t>SPIRE</w:t>
      </w:r>
      <w:proofErr w:type="spellEnd"/>
      <w:r w:rsidRPr="0061720B">
        <w:rPr>
          <w:rFonts w:asciiTheme="majorHAnsi" w:hAnsiTheme="majorHAnsi" w:cstheme="majorHAnsi"/>
          <w:sz w:val="22"/>
          <w:szCs w:val="22"/>
          <w:lang w:eastAsia="zh-TW"/>
        </w:rPr>
        <w:t xml:space="preserve"> </w:t>
      </w:r>
      <w:r w:rsidR="00AB5AD3" w:rsidRPr="0061720B">
        <w:rPr>
          <w:rFonts w:asciiTheme="majorHAnsi" w:hAnsiTheme="majorHAnsi" w:cstheme="majorHAnsi"/>
          <w:sz w:val="22"/>
          <w:szCs w:val="22"/>
          <w:lang w:eastAsia="zh-TW"/>
        </w:rPr>
        <w:t>p</w:t>
      </w:r>
      <w:r w:rsidRPr="0061720B">
        <w:rPr>
          <w:rFonts w:asciiTheme="majorHAnsi" w:hAnsiTheme="majorHAnsi" w:cstheme="majorHAnsi"/>
          <w:sz w:val="22"/>
          <w:szCs w:val="22"/>
          <w:lang w:eastAsia="zh-TW"/>
        </w:rPr>
        <w:t xml:space="preserve">roject has, to a great extent, provided the necessary influence and backing to the success of the recommendation. The recommendation states that 1) the development of distributed grid computing facilities is to be promoted based on UPM’s BIRUNI Grid Centre’s proposed distributed computing model using the </w:t>
      </w:r>
      <w:r w:rsidR="00A443C9" w:rsidRPr="0061720B">
        <w:rPr>
          <w:rFonts w:asciiTheme="majorHAnsi" w:hAnsiTheme="majorHAnsi" w:cstheme="majorHAnsi"/>
          <w:sz w:val="22"/>
          <w:szCs w:val="22"/>
          <w:lang w:eastAsia="zh-TW"/>
        </w:rPr>
        <w:t>EGI</w:t>
      </w:r>
      <w:r w:rsidRPr="0061720B">
        <w:rPr>
          <w:rFonts w:asciiTheme="majorHAnsi" w:hAnsiTheme="majorHAnsi" w:cstheme="majorHAnsi"/>
          <w:sz w:val="22"/>
          <w:szCs w:val="22"/>
          <w:lang w:eastAsia="zh-TW"/>
        </w:rPr>
        <w:t>-</w:t>
      </w:r>
      <w:proofErr w:type="spellStart"/>
      <w:r w:rsidRPr="0061720B">
        <w:rPr>
          <w:rFonts w:asciiTheme="majorHAnsi" w:hAnsiTheme="majorHAnsi" w:cstheme="majorHAnsi"/>
          <w:sz w:val="22"/>
          <w:szCs w:val="22"/>
          <w:lang w:eastAsia="zh-TW"/>
        </w:rPr>
        <w:t>gLite</w:t>
      </w:r>
      <w:proofErr w:type="spellEnd"/>
      <w:r w:rsidRPr="0061720B">
        <w:rPr>
          <w:rFonts w:asciiTheme="majorHAnsi" w:hAnsiTheme="majorHAnsi" w:cstheme="majorHAnsi"/>
          <w:sz w:val="22"/>
          <w:szCs w:val="22"/>
          <w:lang w:eastAsia="zh-TW"/>
        </w:rPr>
        <w:t xml:space="preserve"> Middleware, and 2) the development of Malaysia’s National Certification Authority (CA) is to be based on </w:t>
      </w:r>
      <w:proofErr w:type="spellStart"/>
      <w:r w:rsidRPr="0061720B">
        <w:rPr>
          <w:rFonts w:asciiTheme="majorHAnsi" w:hAnsiTheme="majorHAnsi" w:cstheme="majorHAnsi"/>
          <w:sz w:val="22"/>
          <w:szCs w:val="22"/>
          <w:lang w:eastAsia="zh-TW"/>
        </w:rPr>
        <w:t>APGrid</w:t>
      </w:r>
      <w:proofErr w:type="spellEnd"/>
      <w:r w:rsidRPr="0061720B">
        <w:rPr>
          <w:rFonts w:asciiTheme="majorHAnsi" w:hAnsiTheme="majorHAnsi" w:cstheme="majorHAnsi"/>
          <w:sz w:val="22"/>
          <w:szCs w:val="22"/>
          <w:lang w:eastAsia="zh-TW"/>
        </w:rPr>
        <w:t xml:space="preserve"> PMA and UPM’s Malaysian Identity Federation and Access Management (</w:t>
      </w:r>
      <w:proofErr w:type="spellStart"/>
      <w:r w:rsidRPr="0061720B">
        <w:rPr>
          <w:rFonts w:asciiTheme="majorHAnsi" w:hAnsiTheme="majorHAnsi" w:cstheme="majorHAnsi"/>
          <w:sz w:val="22"/>
          <w:szCs w:val="22"/>
          <w:lang w:eastAsia="zh-TW"/>
        </w:rPr>
        <w:t>MyIFAM</w:t>
      </w:r>
      <w:proofErr w:type="spellEnd"/>
      <w:r w:rsidRPr="0061720B">
        <w:rPr>
          <w:rFonts w:asciiTheme="majorHAnsi" w:hAnsiTheme="majorHAnsi" w:cstheme="majorHAnsi"/>
          <w:sz w:val="22"/>
          <w:szCs w:val="22"/>
          <w:lang w:eastAsia="zh-TW"/>
        </w:rPr>
        <w:t xml:space="preserve">) will take the lead. A letter from the ICT division of MOSTI has been sent out to all public universities together with information on the basic set-up to build a cluster in the respective campuses (see attachments). The committee also recommended that the terms of reference, certification policy and roadmap for grid computing should be revised and also to include cloud computing. Furthermore, </w:t>
      </w:r>
      <w:proofErr w:type="spellStart"/>
      <w:r w:rsidRPr="0061720B">
        <w:rPr>
          <w:rFonts w:asciiTheme="majorHAnsi" w:hAnsiTheme="majorHAnsi" w:cstheme="majorHAnsi"/>
          <w:sz w:val="22"/>
          <w:szCs w:val="22"/>
          <w:lang w:eastAsia="zh-TW"/>
        </w:rPr>
        <w:t>Universiti</w:t>
      </w:r>
      <w:proofErr w:type="spellEnd"/>
      <w:r w:rsidRPr="0061720B">
        <w:rPr>
          <w:rFonts w:asciiTheme="majorHAnsi" w:hAnsiTheme="majorHAnsi" w:cstheme="majorHAnsi"/>
          <w:sz w:val="22"/>
          <w:szCs w:val="22"/>
          <w:lang w:eastAsia="zh-TW"/>
        </w:rPr>
        <w:t xml:space="preserve"> </w:t>
      </w:r>
      <w:proofErr w:type="spellStart"/>
      <w:r w:rsidRPr="0061720B">
        <w:rPr>
          <w:rFonts w:asciiTheme="majorHAnsi" w:hAnsiTheme="majorHAnsi" w:cstheme="majorHAnsi"/>
          <w:sz w:val="22"/>
          <w:szCs w:val="22"/>
          <w:lang w:eastAsia="zh-TW"/>
        </w:rPr>
        <w:t>Tenaga</w:t>
      </w:r>
      <w:proofErr w:type="spellEnd"/>
      <w:r w:rsidRPr="0061720B">
        <w:rPr>
          <w:rFonts w:asciiTheme="majorHAnsi" w:hAnsiTheme="majorHAnsi" w:cstheme="majorHAnsi"/>
          <w:sz w:val="22"/>
          <w:szCs w:val="22"/>
          <w:lang w:eastAsia="zh-TW"/>
        </w:rPr>
        <w:t xml:space="preserve"> </w:t>
      </w:r>
      <w:proofErr w:type="spellStart"/>
      <w:r w:rsidRPr="0061720B">
        <w:rPr>
          <w:rFonts w:asciiTheme="majorHAnsi" w:hAnsiTheme="majorHAnsi" w:cstheme="majorHAnsi"/>
          <w:sz w:val="22"/>
          <w:szCs w:val="22"/>
          <w:lang w:eastAsia="zh-TW"/>
        </w:rPr>
        <w:t>Nasional</w:t>
      </w:r>
      <w:proofErr w:type="spellEnd"/>
      <w:r w:rsidRPr="0061720B">
        <w:rPr>
          <w:rFonts w:asciiTheme="majorHAnsi" w:hAnsiTheme="majorHAnsi" w:cstheme="majorHAnsi"/>
          <w:sz w:val="22"/>
          <w:szCs w:val="22"/>
          <w:lang w:eastAsia="zh-TW"/>
        </w:rPr>
        <w:t xml:space="preserve"> (UNITEN) has been designated as the Secretariat for National Grid Computing Initiative while UPM as the lead organi</w:t>
      </w:r>
      <w:r w:rsidR="00A443C9" w:rsidRPr="0061720B">
        <w:rPr>
          <w:rFonts w:asciiTheme="majorHAnsi" w:hAnsiTheme="majorHAnsi" w:cstheme="majorHAnsi"/>
          <w:sz w:val="22"/>
          <w:szCs w:val="22"/>
          <w:lang w:eastAsia="zh-TW"/>
        </w:rPr>
        <w:t>s</w:t>
      </w:r>
      <w:r w:rsidRPr="0061720B">
        <w:rPr>
          <w:rFonts w:asciiTheme="majorHAnsi" w:hAnsiTheme="majorHAnsi" w:cstheme="majorHAnsi"/>
          <w:sz w:val="22"/>
          <w:szCs w:val="22"/>
          <w:lang w:eastAsia="zh-TW"/>
        </w:rPr>
        <w:t>ation for training, awareness and widespread adoption of grid and cloud computing.</w:t>
      </w:r>
    </w:p>
    <w:p w14:paraId="7A0ED1B9" w14:textId="77777777" w:rsidR="00834FE8" w:rsidRPr="0061720B" w:rsidRDefault="00834FE8" w:rsidP="00834FE8">
      <w:pPr>
        <w:pStyle w:val="BodyText"/>
        <w:spacing w:after="0"/>
        <w:jc w:val="both"/>
        <w:rPr>
          <w:rFonts w:asciiTheme="majorHAnsi" w:eastAsia="PMingLiU" w:hAnsiTheme="majorHAnsi" w:cstheme="majorHAnsi"/>
          <w:sz w:val="22"/>
          <w:szCs w:val="22"/>
          <w:lang w:eastAsia="zh-TW"/>
        </w:rPr>
      </w:pPr>
    </w:p>
    <w:p w14:paraId="25909EEB" w14:textId="2AC3E756" w:rsidR="00834FE8" w:rsidRPr="0061720B" w:rsidRDefault="00834FE8" w:rsidP="00834FE8">
      <w:pPr>
        <w:rPr>
          <w:rFonts w:asciiTheme="majorHAnsi" w:hAnsiTheme="majorHAnsi" w:cstheme="majorHAnsi"/>
          <w:szCs w:val="22"/>
          <w:lang w:eastAsia="zh-TW"/>
        </w:rPr>
      </w:pPr>
      <w:r w:rsidRPr="0061720B">
        <w:rPr>
          <w:rFonts w:asciiTheme="majorHAnsi" w:hAnsiTheme="majorHAnsi" w:cstheme="majorHAnsi"/>
          <w:szCs w:val="22"/>
          <w:lang w:eastAsia="zh-TW"/>
        </w:rPr>
        <w:t xml:space="preserve">As for the maintenance, operation, upgrade and further expansion of the current EU-certified sites, </w:t>
      </w:r>
      <w:r w:rsidR="00A443C9" w:rsidRPr="0061720B">
        <w:rPr>
          <w:rFonts w:asciiTheme="majorHAnsi" w:hAnsiTheme="majorHAnsi" w:cstheme="majorHAnsi"/>
          <w:szCs w:val="22"/>
          <w:lang w:eastAsia="zh-TW"/>
        </w:rPr>
        <w:t xml:space="preserve">the </w:t>
      </w:r>
      <w:r w:rsidRPr="0061720B">
        <w:rPr>
          <w:rFonts w:asciiTheme="majorHAnsi" w:hAnsiTheme="majorHAnsi" w:cstheme="majorHAnsi"/>
          <w:szCs w:val="22"/>
          <w:lang w:eastAsia="zh-TW"/>
        </w:rPr>
        <w:t>UPM grid team has been tirelessly working to maintain and upgrade UPM’s BIRUNI GRID Centre facility and also provide support to other EU-certified sites in Malaysia. Several universities and research organi</w:t>
      </w:r>
      <w:r w:rsidR="00A443C9" w:rsidRPr="0061720B">
        <w:rPr>
          <w:rFonts w:asciiTheme="majorHAnsi" w:hAnsiTheme="majorHAnsi" w:cstheme="majorHAnsi"/>
          <w:szCs w:val="22"/>
          <w:lang w:eastAsia="zh-TW"/>
        </w:rPr>
        <w:t>s</w:t>
      </w:r>
      <w:r w:rsidRPr="0061720B">
        <w:rPr>
          <w:rFonts w:asciiTheme="majorHAnsi" w:hAnsiTheme="majorHAnsi" w:cstheme="majorHAnsi"/>
          <w:szCs w:val="22"/>
          <w:lang w:eastAsia="zh-TW"/>
        </w:rPr>
        <w:t>ation</w:t>
      </w:r>
      <w:r w:rsidR="00A443C9" w:rsidRPr="0061720B">
        <w:rPr>
          <w:rFonts w:asciiTheme="majorHAnsi" w:hAnsiTheme="majorHAnsi" w:cstheme="majorHAnsi"/>
          <w:szCs w:val="22"/>
          <w:lang w:eastAsia="zh-TW"/>
        </w:rPr>
        <w:t>s</w:t>
      </w:r>
      <w:r w:rsidRPr="0061720B">
        <w:rPr>
          <w:rFonts w:asciiTheme="majorHAnsi" w:hAnsiTheme="majorHAnsi" w:cstheme="majorHAnsi"/>
          <w:szCs w:val="22"/>
          <w:lang w:eastAsia="zh-TW"/>
        </w:rPr>
        <w:t xml:space="preserve"> have enquired and </w:t>
      </w:r>
      <w:r w:rsidR="00A443C9" w:rsidRPr="0061720B">
        <w:rPr>
          <w:rFonts w:asciiTheme="majorHAnsi" w:hAnsiTheme="majorHAnsi" w:cstheme="majorHAnsi"/>
          <w:szCs w:val="22"/>
          <w:lang w:eastAsia="zh-TW"/>
        </w:rPr>
        <w:t xml:space="preserve">sought </w:t>
      </w:r>
      <w:r w:rsidRPr="0061720B">
        <w:rPr>
          <w:rFonts w:asciiTheme="majorHAnsi" w:hAnsiTheme="majorHAnsi" w:cstheme="majorHAnsi"/>
          <w:szCs w:val="22"/>
          <w:lang w:eastAsia="zh-TW"/>
        </w:rPr>
        <w:t xml:space="preserve">help from </w:t>
      </w:r>
      <w:r w:rsidR="00A443C9" w:rsidRPr="0061720B">
        <w:rPr>
          <w:rFonts w:asciiTheme="majorHAnsi" w:hAnsiTheme="majorHAnsi" w:cstheme="majorHAnsi"/>
          <w:szCs w:val="22"/>
          <w:lang w:eastAsia="zh-TW"/>
        </w:rPr>
        <w:t xml:space="preserve">the </w:t>
      </w:r>
      <w:r w:rsidRPr="0061720B">
        <w:rPr>
          <w:rFonts w:asciiTheme="majorHAnsi" w:hAnsiTheme="majorHAnsi" w:cstheme="majorHAnsi"/>
          <w:szCs w:val="22"/>
          <w:lang w:eastAsia="zh-TW"/>
        </w:rPr>
        <w:t xml:space="preserve">UPM Grid Team to set up their own cluster. There are also enquiries from research communities in high energy physics/nuclear physics and mathematical science and engineering and further discussion is currently </w:t>
      </w:r>
      <w:proofErr w:type="spellStart"/>
      <w:r w:rsidRPr="0061720B">
        <w:rPr>
          <w:rFonts w:asciiTheme="majorHAnsi" w:hAnsiTheme="majorHAnsi" w:cstheme="majorHAnsi"/>
          <w:szCs w:val="22"/>
          <w:lang w:eastAsia="zh-TW"/>
        </w:rPr>
        <w:t>ongoing</w:t>
      </w:r>
      <w:proofErr w:type="spellEnd"/>
      <w:r w:rsidRPr="0061720B">
        <w:rPr>
          <w:rFonts w:asciiTheme="majorHAnsi" w:hAnsiTheme="majorHAnsi" w:cstheme="majorHAnsi"/>
          <w:szCs w:val="22"/>
          <w:lang w:eastAsia="zh-TW"/>
        </w:rPr>
        <w:t>.</w:t>
      </w:r>
    </w:p>
    <w:p w14:paraId="382D68D3" w14:textId="77777777" w:rsidR="00834FE8" w:rsidRPr="0061720B" w:rsidRDefault="00834FE8" w:rsidP="00834FE8">
      <w:pPr>
        <w:rPr>
          <w:rFonts w:asciiTheme="majorHAnsi" w:hAnsiTheme="majorHAnsi" w:cstheme="majorHAnsi"/>
          <w:szCs w:val="22"/>
          <w:lang w:eastAsia="zh-TW"/>
        </w:rPr>
      </w:pPr>
    </w:p>
    <w:p w14:paraId="411B3D1F" w14:textId="77777777" w:rsidR="00834FE8" w:rsidRPr="0061720B" w:rsidRDefault="00834FE8" w:rsidP="00834FE8">
      <w:pPr>
        <w:rPr>
          <w:rFonts w:asciiTheme="majorHAnsi" w:hAnsiTheme="majorHAnsi" w:cstheme="majorHAnsi"/>
          <w:szCs w:val="22"/>
          <w:lang w:val="en-AU"/>
        </w:rPr>
      </w:pPr>
      <w:r w:rsidRPr="0061720B">
        <w:rPr>
          <w:rFonts w:asciiTheme="majorHAnsi" w:hAnsiTheme="majorHAnsi" w:cstheme="majorHAnsi"/>
          <w:szCs w:val="22"/>
          <w:lang w:val="en-AU" w:eastAsia="zh-TW"/>
        </w:rPr>
        <w:t xml:space="preserve">In summary, </w:t>
      </w:r>
      <w:r w:rsidRPr="0061720B">
        <w:rPr>
          <w:rFonts w:asciiTheme="majorHAnsi" w:hAnsiTheme="majorHAnsi" w:cstheme="majorHAnsi"/>
          <w:szCs w:val="22"/>
          <w:lang w:val="en-AU"/>
        </w:rPr>
        <w:t>UPM Grid Team has successfully carried out the following activities:</w:t>
      </w:r>
    </w:p>
    <w:p w14:paraId="4D049944" w14:textId="77777777" w:rsidR="00834FE8" w:rsidRPr="0061720B" w:rsidRDefault="00834FE8" w:rsidP="00834FE8">
      <w:pPr>
        <w:pStyle w:val="a"/>
        <w:numPr>
          <w:ilvl w:val="0"/>
          <w:numId w:val="41"/>
        </w:numPr>
        <w:jc w:val="both"/>
        <w:rPr>
          <w:rFonts w:asciiTheme="majorHAnsi" w:hAnsiTheme="majorHAnsi" w:cstheme="majorHAnsi"/>
          <w:sz w:val="22"/>
          <w:szCs w:val="22"/>
          <w:lang w:val="en-AU"/>
        </w:rPr>
      </w:pPr>
      <w:r w:rsidRPr="0061720B">
        <w:rPr>
          <w:rFonts w:asciiTheme="majorHAnsi" w:hAnsiTheme="majorHAnsi" w:cstheme="majorHAnsi"/>
          <w:sz w:val="22"/>
          <w:szCs w:val="22"/>
          <w:lang w:val="en-AU"/>
        </w:rPr>
        <w:t xml:space="preserve">Upgrade and maintain Grid resources </w:t>
      </w:r>
    </w:p>
    <w:p w14:paraId="447898B9" w14:textId="77777777" w:rsidR="00834FE8" w:rsidRPr="0061720B" w:rsidRDefault="00834FE8" w:rsidP="00834FE8">
      <w:pPr>
        <w:pStyle w:val="a"/>
        <w:numPr>
          <w:ilvl w:val="0"/>
          <w:numId w:val="41"/>
        </w:numPr>
        <w:jc w:val="both"/>
        <w:rPr>
          <w:rFonts w:asciiTheme="majorHAnsi" w:hAnsiTheme="majorHAnsi" w:cstheme="majorHAnsi"/>
          <w:sz w:val="22"/>
          <w:szCs w:val="22"/>
          <w:lang w:val="en-AU"/>
        </w:rPr>
      </w:pPr>
      <w:r w:rsidRPr="0061720B">
        <w:rPr>
          <w:rFonts w:asciiTheme="majorHAnsi" w:hAnsiTheme="majorHAnsi" w:cstheme="majorHAnsi"/>
          <w:sz w:val="22"/>
          <w:szCs w:val="22"/>
          <w:lang w:val="en-AU"/>
        </w:rPr>
        <w:t>Site recertification</w:t>
      </w:r>
    </w:p>
    <w:p w14:paraId="6187D4EF" w14:textId="77777777" w:rsidR="00834FE8" w:rsidRPr="0061720B" w:rsidRDefault="00834FE8" w:rsidP="00834FE8">
      <w:pPr>
        <w:pStyle w:val="a"/>
        <w:numPr>
          <w:ilvl w:val="0"/>
          <w:numId w:val="41"/>
        </w:numPr>
        <w:jc w:val="both"/>
        <w:rPr>
          <w:rFonts w:asciiTheme="majorHAnsi" w:hAnsiTheme="majorHAnsi" w:cstheme="majorHAnsi"/>
          <w:sz w:val="22"/>
          <w:szCs w:val="22"/>
          <w:lang w:val="en-AU"/>
        </w:rPr>
      </w:pPr>
      <w:r w:rsidRPr="0061720B">
        <w:rPr>
          <w:rFonts w:asciiTheme="majorHAnsi" w:hAnsiTheme="majorHAnsi" w:cstheme="majorHAnsi"/>
          <w:sz w:val="22"/>
          <w:szCs w:val="22"/>
          <w:lang w:val="en-AU"/>
        </w:rPr>
        <w:t>Support users in bioinformatics, computational chemistry and computer science</w:t>
      </w:r>
    </w:p>
    <w:p w14:paraId="3300CBF6" w14:textId="77777777" w:rsidR="00834FE8" w:rsidRPr="0061720B" w:rsidRDefault="00834FE8" w:rsidP="00834FE8">
      <w:pPr>
        <w:pStyle w:val="a"/>
        <w:numPr>
          <w:ilvl w:val="0"/>
          <w:numId w:val="41"/>
        </w:numPr>
        <w:jc w:val="both"/>
        <w:rPr>
          <w:rFonts w:asciiTheme="majorHAnsi" w:hAnsiTheme="majorHAnsi" w:cstheme="majorHAnsi"/>
          <w:sz w:val="22"/>
          <w:szCs w:val="22"/>
          <w:lang w:val="en-AU"/>
        </w:rPr>
      </w:pPr>
      <w:r w:rsidRPr="0061720B">
        <w:rPr>
          <w:rFonts w:asciiTheme="majorHAnsi" w:hAnsiTheme="majorHAnsi" w:cstheme="majorHAnsi"/>
          <w:sz w:val="22"/>
          <w:szCs w:val="22"/>
          <w:lang w:val="en-AU"/>
        </w:rPr>
        <w:t>Actively participate at national level in the development of policy and governance for NGCI</w:t>
      </w:r>
    </w:p>
    <w:p w14:paraId="409D6EDD" w14:textId="77777777" w:rsidR="00834FE8" w:rsidRPr="0061720B" w:rsidRDefault="00834FE8" w:rsidP="00834FE8">
      <w:pPr>
        <w:pStyle w:val="a"/>
        <w:numPr>
          <w:ilvl w:val="0"/>
          <w:numId w:val="41"/>
        </w:numPr>
        <w:jc w:val="both"/>
        <w:rPr>
          <w:rFonts w:asciiTheme="majorHAnsi" w:hAnsiTheme="majorHAnsi" w:cstheme="majorHAnsi"/>
          <w:sz w:val="22"/>
          <w:szCs w:val="22"/>
          <w:lang w:val="en-AU"/>
        </w:rPr>
      </w:pPr>
      <w:r w:rsidRPr="0061720B">
        <w:rPr>
          <w:rFonts w:asciiTheme="majorHAnsi" w:hAnsiTheme="majorHAnsi" w:cstheme="majorHAnsi"/>
          <w:sz w:val="22"/>
          <w:szCs w:val="22"/>
          <w:lang w:val="en-AU"/>
        </w:rPr>
        <w:t>Organise awareness seminar and meetings for greater adoption of grid computing technology</w:t>
      </w:r>
    </w:p>
    <w:p w14:paraId="72B2ED99" w14:textId="77777777" w:rsidR="00834FE8" w:rsidRPr="0061720B" w:rsidRDefault="00834FE8" w:rsidP="00834FE8">
      <w:pPr>
        <w:rPr>
          <w:rFonts w:asciiTheme="majorHAnsi" w:hAnsiTheme="majorHAnsi" w:cstheme="majorHAnsi"/>
          <w:lang w:val="en-AU"/>
        </w:rPr>
      </w:pPr>
    </w:p>
    <w:p w14:paraId="5551F433" w14:textId="77777777" w:rsidR="00834FE8" w:rsidRPr="0061720B" w:rsidRDefault="00834FE8" w:rsidP="00834FE8">
      <w:pPr>
        <w:rPr>
          <w:rFonts w:asciiTheme="majorHAnsi" w:hAnsiTheme="majorHAnsi" w:cstheme="majorHAnsi"/>
          <w:iCs/>
          <w:lang w:eastAsia="zh-TW"/>
        </w:rPr>
      </w:pPr>
      <w:r w:rsidRPr="0061720B">
        <w:rPr>
          <w:rFonts w:asciiTheme="majorHAnsi" w:hAnsiTheme="majorHAnsi" w:cstheme="majorHAnsi"/>
          <w:lang w:val="en-AU"/>
        </w:rPr>
        <w:lastRenderedPageBreak/>
        <w:t>Future plans include a series of awareness seminars and conferences to be held every quarter in collaboration with local universities and also partners in the EU and Asia Pacific region, increasing the number of distributed grid sites and the realization of National Certification Authority.</w:t>
      </w:r>
    </w:p>
    <w:p w14:paraId="44123ED7" w14:textId="77777777" w:rsidR="00834FE8" w:rsidRPr="0061720B" w:rsidRDefault="00834FE8" w:rsidP="0011248E">
      <w:pPr>
        <w:pStyle w:val="Heading2"/>
        <w:rPr>
          <w:rFonts w:asciiTheme="majorHAnsi" w:hAnsiTheme="majorHAnsi" w:cstheme="majorHAnsi"/>
        </w:rPr>
      </w:pPr>
      <w:r w:rsidRPr="0061720B">
        <w:rPr>
          <w:rFonts w:asciiTheme="majorHAnsi" w:hAnsiTheme="majorHAnsi" w:cstheme="majorHAnsi"/>
        </w:rPr>
        <w:t xml:space="preserve"> </w:t>
      </w:r>
      <w:bookmarkStart w:id="94" w:name="_Toc290048115"/>
      <w:bookmarkStart w:id="95" w:name="_Toc291179509"/>
      <w:r w:rsidRPr="0061720B">
        <w:rPr>
          <w:rFonts w:asciiTheme="majorHAnsi" w:hAnsiTheme="majorHAnsi" w:cstheme="majorHAnsi"/>
        </w:rPr>
        <w:t>Activity Summary</w:t>
      </w:r>
      <w:bookmarkEnd w:id="94"/>
      <w:bookmarkEnd w:id="95"/>
    </w:p>
    <w:p w14:paraId="0B0190AE" w14:textId="77777777" w:rsidR="00834FE8" w:rsidRPr="0061720B" w:rsidRDefault="00834FE8" w:rsidP="0011248E">
      <w:pPr>
        <w:pStyle w:val="Heading3"/>
        <w:rPr>
          <w:rFonts w:asciiTheme="majorHAnsi" w:hAnsiTheme="majorHAnsi" w:cstheme="majorHAnsi"/>
        </w:rPr>
      </w:pPr>
      <w:bookmarkStart w:id="96" w:name="_Toc290048116"/>
      <w:bookmarkStart w:id="97" w:name="_Toc291179510"/>
      <w:r w:rsidRPr="0061720B">
        <w:rPr>
          <w:rFonts w:asciiTheme="majorHAnsi" w:hAnsiTheme="majorHAnsi" w:cstheme="majorHAnsi"/>
        </w:rPr>
        <w:t>WP2 – NA2 External Relations (Total PM: 6)</w:t>
      </w:r>
      <w:bookmarkEnd w:id="96"/>
      <w:bookmarkEnd w:id="97"/>
    </w:p>
    <w:p w14:paraId="2075DFA9" w14:textId="77777777" w:rsidR="00834FE8" w:rsidRPr="0061720B" w:rsidRDefault="00834FE8" w:rsidP="00834FE8">
      <w:pPr>
        <w:pStyle w:val="Heading4"/>
        <w:rPr>
          <w:rFonts w:asciiTheme="majorHAnsi" w:hAnsiTheme="majorHAnsi" w:cstheme="majorHAnsi"/>
        </w:rPr>
      </w:pPr>
      <w:r w:rsidRPr="0061720B">
        <w:rPr>
          <w:rFonts w:asciiTheme="majorHAnsi" w:hAnsiTheme="majorHAnsi" w:cstheme="majorHAnsi"/>
        </w:rPr>
        <w:t>TNA2.2 Dissemination</w:t>
      </w:r>
    </w:p>
    <w:p w14:paraId="65121E8C" w14:textId="6D864BE9" w:rsidR="00834FE8" w:rsidRPr="0061720B" w:rsidRDefault="00834FE8" w:rsidP="00834FE8">
      <w:pPr>
        <w:rPr>
          <w:rFonts w:asciiTheme="majorHAnsi" w:hAnsiTheme="majorHAnsi" w:cstheme="majorHAnsi"/>
          <w:lang w:eastAsia="zh-TW"/>
        </w:rPr>
      </w:pPr>
      <w:r w:rsidRPr="0061720B">
        <w:rPr>
          <w:rFonts w:asciiTheme="majorHAnsi" w:eastAsia="PMingLiU" w:hAnsiTheme="majorHAnsi" w:cstheme="majorHAnsi"/>
          <w:lang w:eastAsia="zh-TW"/>
        </w:rPr>
        <w:t xml:space="preserve">Together with UNITEN, UPM has been involved in ensuring all public institutions of higher learning in Malaysia </w:t>
      </w:r>
      <w:r w:rsidR="00A443C9" w:rsidRPr="0061720B">
        <w:rPr>
          <w:rFonts w:asciiTheme="majorHAnsi" w:eastAsia="PMingLiU" w:hAnsiTheme="majorHAnsi" w:cstheme="majorHAnsi"/>
          <w:lang w:eastAsia="zh-TW"/>
        </w:rPr>
        <w:t>are</w:t>
      </w:r>
      <w:r w:rsidRPr="0061720B">
        <w:rPr>
          <w:rFonts w:asciiTheme="majorHAnsi" w:eastAsia="PMingLiU" w:hAnsiTheme="majorHAnsi" w:cstheme="majorHAnsi"/>
          <w:lang w:eastAsia="zh-TW"/>
        </w:rPr>
        <w:t xml:space="preserve"> well aware of grid computing development and </w:t>
      </w:r>
      <w:r w:rsidR="00A443C9" w:rsidRPr="0061720B">
        <w:rPr>
          <w:rFonts w:asciiTheme="majorHAnsi" w:eastAsia="PMingLiU" w:hAnsiTheme="majorHAnsi" w:cstheme="majorHAnsi"/>
          <w:lang w:eastAsia="zh-TW"/>
        </w:rPr>
        <w:t xml:space="preserve">was </w:t>
      </w:r>
      <w:r w:rsidRPr="0061720B">
        <w:rPr>
          <w:rFonts w:asciiTheme="majorHAnsi" w:eastAsia="PMingLiU" w:hAnsiTheme="majorHAnsi" w:cstheme="majorHAnsi"/>
          <w:lang w:eastAsia="zh-TW"/>
        </w:rPr>
        <w:t xml:space="preserve">directly involved in the awareness campaign to individual universities well in the events organised in conjunction with </w:t>
      </w:r>
      <w:r w:rsidR="00A443C9" w:rsidRPr="0061720B">
        <w:rPr>
          <w:rFonts w:asciiTheme="majorHAnsi" w:eastAsia="PMingLiU" w:hAnsiTheme="majorHAnsi" w:cstheme="majorHAnsi"/>
          <w:lang w:eastAsia="zh-TW"/>
        </w:rPr>
        <w:t xml:space="preserve">the </w:t>
      </w:r>
      <w:r w:rsidRPr="0061720B">
        <w:rPr>
          <w:rFonts w:asciiTheme="majorHAnsi" w:eastAsia="PMingLiU" w:hAnsiTheme="majorHAnsi" w:cstheme="majorHAnsi"/>
          <w:lang w:eastAsia="zh-TW"/>
        </w:rPr>
        <w:t xml:space="preserve">Malaysian Research and Education Network. </w:t>
      </w:r>
    </w:p>
    <w:p w14:paraId="032ADDFE" w14:textId="77777777" w:rsidR="00834FE8" w:rsidRPr="0061720B" w:rsidRDefault="00834FE8" w:rsidP="00834FE8">
      <w:pPr>
        <w:pStyle w:val="Heading4"/>
        <w:rPr>
          <w:rFonts w:asciiTheme="majorHAnsi" w:hAnsiTheme="majorHAnsi" w:cstheme="majorHAnsi"/>
        </w:rPr>
      </w:pPr>
      <w:r w:rsidRPr="0061720B">
        <w:rPr>
          <w:rFonts w:asciiTheme="majorHAnsi" w:hAnsiTheme="majorHAnsi" w:cstheme="majorHAnsi"/>
        </w:rPr>
        <w:t>TNA2.3 Policy Development</w:t>
      </w:r>
    </w:p>
    <w:p w14:paraId="5442841A" w14:textId="541B0CB3" w:rsidR="00B2627E" w:rsidRPr="0061720B" w:rsidRDefault="00B2627E" w:rsidP="00B2627E">
      <w:pPr>
        <w:rPr>
          <w:rFonts w:asciiTheme="majorHAnsi" w:eastAsia="PMingLiU" w:hAnsiTheme="majorHAnsi" w:cstheme="majorHAnsi"/>
          <w:lang w:eastAsia="zh-TW"/>
        </w:rPr>
      </w:pPr>
      <w:r w:rsidRPr="0061720B">
        <w:rPr>
          <w:rFonts w:asciiTheme="majorHAnsi" w:eastAsia="PMingLiU" w:hAnsiTheme="majorHAnsi" w:cstheme="majorHAnsi"/>
          <w:lang w:eastAsia="zh-TW"/>
        </w:rPr>
        <w:t>At the onset of UPM’s involvement in EGI-</w:t>
      </w:r>
      <w:proofErr w:type="spellStart"/>
      <w:r w:rsidRPr="0061720B">
        <w:rPr>
          <w:rFonts w:asciiTheme="majorHAnsi" w:eastAsia="PMingLiU" w:hAnsiTheme="majorHAnsi" w:cstheme="majorHAnsi"/>
          <w:lang w:eastAsia="zh-TW"/>
        </w:rPr>
        <w:t>InSPIRE</w:t>
      </w:r>
      <w:proofErr w:type="spellEnd"/>
      <w:r w:rsidRPr="0061720B">
        <w:rPr>
          <w:rFonts w:asciiTheme="majorHAnsi" w:eastAsia="PMingLiU" w:hAnsiTheme="majorHAnsi" w:cstheme="majorHAnsi"/>
          <w:lang w:eastAsia="zh-TW"/>
        </w:rPr>
        <w:t xml:space="preserve"> Project, our main objective was to emulate EGI as a model in which Malaysia has to follow for the development of NGI. Since the ICT Division of MOSTI is the lead division for National Grid Computing Initiative (NCGI) it is important for UPM to build strong and strategic relationship with them. As such, UPM has been heavily involved in several important meetings with the Under Secretary of ICT Division of MOSTI especially on the ratification of the changes in the Terms of Reference for NCGI as well as the governing structure of the NCGI. The change of direction from HPC-centric to a distributed computing was the direct result of the recommendation. UPM has proposed to represent NCGI as a single point of contact for EGI; however, the proposal is still under discussion.</w:t>
      </w:r>
    </w:p>
    <w:p w14:paraId="16AB39FA" w14:textId="77777777" w:rsidR="00B2627E" w:rsidRPr="0061720B" w:rsidRDefault="00B2627E" w:rsidP="00B2627E">
      <w:pPr>
        <w:rPr>
          <w:rFonts w:asciiTheme="majorHAnsi" w:hAnsiTheme="majorHAnsi" w:cstheme="majorHAnsi"/>
          <w:lang w:val="da-DK" w:eastAsia="zh-TW"/>
        </w:rPr>
      </w:pPr>
    </w:p>
    <w:p w14:paraId="1E9319CA" w14:textId="77777777" w:rsidR="00834FE8" w:rsidRPr="0061720B" w:rsidRDefault="00834FE8" w:rsidP="00834FE8">
      <w:pPr>
        <w:rPr>
          <w:rFonts w:asciiTheme="majorHAnsi" w:hAnsiTheme="majorHAnsi" w:cstheme="majorHAnsi"/>
          <w:lang w:eastAsia="zh-TW"/>
        </w:rPr>
      </w:pPr>
      <w:r w:rsidRPr="0061720B">
        <w:rPr>
          <w:rFonts w:asciiTheme="majorHAnsi" w:eastAsia="PMingLiU" w:hAnsiTheme="majorHAnsi" w:cstheme="majorHAnsi"/>
          <w:lang w:eastAsia="zh-TW"/>
        </w:rPr>
        <w:t>Apart from involvement in the overall development of distributed computing facility among public institutions of higher learning, UPM is also involved in the development of National Certification Authority with the formation of Malaysian Identity Federation and Access Management (</w:t>
      </w:r>
      <w:proofErr w:type="spellStart"/>
      <w:r w:rsidRPr="0061720B">
        <w:rPr>
          <w:rFonts w:asciiTheme="majorHAnsi" w:eastAsia="PMingLiU" w:hAnsiTheme="majorHAnsi" w:cstheme="majorHAnsi"/>
          <w:lang w:eastAsia="zh-TW"/>
        </w:rPr>
        <w:t>MyIFAM</w:t>
      </w:r>
      <w:proofErr w:type="spellEnd"/>
      <w:r w:rsidRPr="0061720B">
        <w:rPr>
          <w:rFonts w:asciiTheme="majorHAnsi" w:eastAsia="PMingLiU" w:hAnsiTheme="majorHAnsi" w:cstheme="majorHAnsi"/>
          <w:lang w:eastAsia="zh-TW"/>
        </w:rPr>
        <w:t xml:space="preserve">) which has been agreed upon by the committee at ministry level to be used as National Certification Authority. UPM has single-handedly come up with the CP/CPS document and underwent a series of reviews and revision by colleagues in the </w:t>
      </w:r>
      <w:proofErr w:type="spellStart"/>
      <w:r w:rsidRPr="0061720B">
        <w:rPr>
          <w:rFonts w:asciiTheme="majorHAnsi" w:eastAsia="PMingLiU" w:hAnsiTheme="majorHAnsi" w:cstheme="majorHAnsi"/>
          <w:lang w:eastAsia="zh-TW"/>
        </w:rPr>
        <w:t>APGrid</w:t>
      </w:r>
      <w:proofErr w:type="spellEnd"/>
      <w:r w:rsidRPr="0061720B">
        <w:rPr>
          <w:rFonts w:asciiTheme="majorHAnsi" w:eastAsia="PMingLiU" w:hAnsiTheme="majorHAnsi" w:cstheme="majorHAnsi"/>
          <w:lang w:eastAsia="zh-TW"/>
        </w:rPr>
        <w:t xml:space="preserve"> PMA. The process is still on-going and during the last F</w:t>
      </w:r>
      <w:smartTag w:uri="urn:schemas-microsoft-com:office:smarttags" w:element="chmetcnv">
        <w:smartTagPr>
          <w:attr w:name="UnitName" w:val="F"/>
          <w:attr w:name="SourceValue" w:val="2"/>
          <w:attr w:name="HasSpace" w:val="False"/>
          <w:attr w:name="Negative" w:val="False"/>
          <w:attr w:name="NumberType" w:val="1"/>
          <w:attr w:name="TCSC" w:val="0"/>
        </w:smartTagPr>
        <w:r w:rsidRPr="0061720B">
          <w:rPr>
            <w:rFonts w:asciiTheme="majorHAnsi" w:eastAsia="PMingLiU" w:hAnsiTheme="majorHAnsi" w:cstheme="majorHAnsi"/>
            <w:lang w:eastAsia="zh-TW"/>
          </w:rPr>
          <w:t>2F</w:t>
        </w:r>
      </w:smartTag>
      <w:r w:rsidRPr="0061720B">
        <w:rPr>
          <w:rFonts w:asciiTheme="majorHAnsi" w:eastAsia="PMingLiU" w:hAnsiTheme="majorHAnsi" w:cstheme="majorHAnsi"/>
          <w:lang w:eastAsia="zh-TW"/>
        </w:rPr>
        <w:t xml:space="preserve"> meeting held on 22 March,</w:t>
      </w:r>
      <w:r w:rsidRPr="0061720B">
        <w:rPr>
          <w:rFonts w:asciiTheme="majorHAnsi" w:hAnsiTheme="majorHAnsi" w:cstheme="majorHAnsi"/>
          <w:lang w:eastAsia="zh-TW"/>
        </w:rPr>
        <w:t xml:space="preserve"> </w:t>
      </w:r>
      <w:r w:rsidRPr="0061720B">
        <w:rPr>
          <w:rFonts w:asciiTheme="majorHAnsi" w:eastAsia="PMingLiU" w:hAnsiTheme="majorHAnsi" w:cstheme="majorHAnsi"/>
          <w:lang w:eastAsia="zh-TW"/>
        </w:rPr>
        <w:t xml:space="preserve">2011, many members of </w:t>
      </w:r>
      <w:proofErr w:type="spellStart"/>
      <w:r w:rsidRPr="0061720B">
        <w:rPr>
          <w:rFonts w:asciiTheme="majorHAnsi" w:eastAsia="PMingLiU" w:hAnsiTheme="majorHAnsi" w:cstheme="majorHAnsi"/>
          <w:lang w:eastAsia="zh-TW"/>
        </w:rPr>
        <w:t>APGridPMA</w:t>
      </w:r>
      <w:proofErr w:type="spellEnd"/>
      <w:r w:rsidRPr="0061720B">
        <w:rPr>
          <w:rFonts w:asciiTheme="majorHAnsi" w:eastAsia="PMingLiU" w:hAnsiTheme="majorHAnsi" w:cstheme="majorHAnsi"/>
          <w:lang w:eastAsia="zh-TW"/>
        </w:rPr>
        <w:t xml:space="preserve"> as well as IGTF came forth to volunteer to help UPM with the documents.</w:t>
      </w:r>
    </w:p>
    <w:p w14:paraId="0C511CED" w14:textId="77777777" w:rsidR="00834FE8" w:rsidRPr="0061720B" w:rsidRDefault="00834FE8" w:rsidP="00834FE8">
      <w:pPr>
        <w:pStyle w:val="Heading4"/>
        <w:rPr>
          <w:rFonts w:asciiTheme="majorHAnsi" w:hAnsiTheme="majorHAnsi" w:cstheme="majorHAnsi"/>
        </w:rPr>
      </w:pPr>
      <w:r w:rsidRPr="0061720B">
        <w:rPr>
          <w:rFonts w:asciiTheme="majorHAnsi" w:hAnsiTheme="majorHAnsi" w:cstheme="majorHAnsi"/>
        </w:rPr>
        <w:t>TNA2.4 Event Management</w:t>
      </w:r>
    </w:p>
    <w:p w14:paraId="1ECF5F9B" w14:textId="77777777" w:rsidR="00834FE8" w:rsidRPr="0061720B" w:rsidRDefault="00834FE8" w:rsidP="00834FE8">
      <w:pPr>
        <w:rPr>
          <w:rFonts w:asciiTheme="majorHAnsi" w:hAnsiTheme="majorHAnsi" w:cstheme="majorHAnsi"/>
          <w:lang w:val="da-DK" w:eastAsia="zh-TW"/>
        </w:rPr>
      </w:pPr>
      <w:r w:rsidRPr="0061720B">
        <w:rPr>
          <w:rFonts w:asciiTheme="majorHAnsi" w:eastAsia="PMingLiU" w:hAnsiTheme="majorHAnsi" w:cstheme="majorHAnsi"/>
          <w:lang w:eastAsia="zh-TW"/>
        </w:rPr>
        <w:t>Culminating the dissemination activity is a one-day seminar on Grid Awareness 2011 on 9 March, 2011 organised by UPM with over 150 attendees from various universities, research institutes and government agencies. (</w:t>
      </w:r>
      <w:hyperlink r:id="rId39" w:history="1">
        <w:r w:rsidRPr="0061720B">
          <w:rPr>
            <w:rStyle w:val="Hyperlink"/>
            <w:rFonts w:asciiTheme="majorHAnsi" w:eastAsia="PMingLiU" w:hAnsiTheme="majorHAnsi" w:cstheme="majorHAnsi"/>
            <w:lang w:val="en-AU" w:eastAsia="zh-TW" w:bidi="hi-IN"/>
          </w:rPr>
          <w:t>http://idec.upm.edu.my/grid_awareness</w:t>
        </w:r>
      </w:hyperlink>
      <w:r w:rsidRPr="0061720B">
        <w:rPr>
          <w:rFonts w:asciiTheme="majorHAnsi" w:eastAsia="PMingLiU" w:hAnsiTheme="majorHAnsi" w:cstheme="majorHAnsi"/>
          <w:lang w:eastAsia="zh-TW"/>
        </w:rPr>
        <w:t>). UPM will organise and participate in more events to promote grid computing and at the same time promote EGI-Inspire Project.</w:t>
      </w:r>
    </w:p>
    <w:p w14:paraId="149376EE" w14:textId="77777777" w:rsidR="00834FE8" w:rsidRPr="0061720B" w:rsidRDefault="00834FE8" w:rsidP="0011248E">
      <w:pPr>
        <w:pStyle w:val="Heading3"/>
        <w:rPr>
          <w:rFonts w:asciiTheme="majorHAnsi" w:hAnsiTheme="majorHAnsi" w:cstheme="majorHAnsi"/>
        </w:rPr>
      </w:pPr>
      <w:bookmarkStart w:id="98" w:name="_Toc290048117"/>
      <w:bookmarkStart w:id="99" w:name="_Toc291179511"/>
      <w:r w:rsidRPr="0061720B">
        <w:rPr>
          <w:rFonts w:asciiTheme="majorHAnsi" w:hAnsiTheme="majorHAnsi" w:cstheme="majorHAnsi"/>
        </w:rPr>
        <w:t>WP3 – NA3 User Community Coordination (Total PM: 4)</w:t>
      </w:r>
      <w:bookmarkEnd w:id="98"/>
      <w:bookmarkEnd w:id="99"/>
    </w:p>
    <w:p w14:paraId="5D48283A" w14:textId="77777777" w:rsidR="00834FE8" w:rsidRPr="0061720B" w:rsidRDefault="00834FE8" w:rsidP="007F3D61">
      <w:pPr>
        <w:pStyle w:val="Heading4"/>
        <w:rPr>
          <w:rFonts w:asciiTheme="majorHAnsi" w:hAnsiTheme="majorHAnsi" w:cstheme="majorHAnsi"/>
        </w:rPr>
      </w:pPr>
      <w:r w:rsidRPr="0061720B">
        <w:rPr>
          <w:rFonts w:asciiTheme="majorHAnsi" w:hAnsiTheme="majorHAnsi" w:cstheme="majorHAnsi"/>
        </w:rPr>
        <w:t>TNA3.2 User &amp; Community Support Team</w:t>
      </w:r>
    </w:p>
    <w:p w14:paraId="4328A587" w14:textId="17AF725B" w:rsidR="00B2627E" w:rsidRPr="0061720B" w:rsidRDefault="00B2627E" w:rsidP="00834FE8">
      <w:pPr>
        <w:rPr>
          <w:rFonts w:asciiTheme="majorHAnsi" w:eastAsia="PMingLiU" w:hAnsiTheme="majorHAnsi" w:cstheme="majorHAnsi"/>
          <w:lang w:eastAsia="zh-TW"/>
        </w:rPr>
      </w:pPr>
      <w:r w:rsidRPr="0061720B">
        <w:rPr>
          <w:rFonts w:asciiTheme="majorHAnsi" w:eastAsia="PMingLiU" w:hAnsiTheme="majorHAnsi" w:cstheme="majorHAnsi"/>
          <w:lang w:eastAsia="zh-TW"/>
        </w:rPr>
        <w:t>UPM coordinates the community engagement through open and direct enquiries for user communities as well as resource providers that have benefitted from earlier activities by establish</w:t>
      </w:r>
      <w:r w:rsidR="00F91910" w:rsidRPr="0061720B">
        <w:rPr>
          <w:rFonts w:asciiTheme="majorHAnsi" w:eastAsia="PMingLiU" w:hAnsiTheme="majorHAnsi" w:cstheme="majorHAnsi"/>
          <w:lang w:eastAsia="zh-TW"/>
        </w:rPr>
        <w:t>i</w:t>
      </w:r>
      <w:r w:rsidRPr="0061720B">
        <w:rPr>
          <w:rFonts w:asciiTheme="majorHAnsi" w:eastAsia="PMingLiU" w:hAnsiTheme="majorHAnsi" w:cstheme="majorHAnsi"/>
          <w:lang w:eastAsia="zh-TW"/>
        </w:rPr>
        <w:t xml:space="preserve">ng and contributing resources to </w:t>
      </w:r>
      <w:proofErr w:type="spellStart"/>
      <w:r w:rsidRPr="0061720B">
        <w:rPr>
          <w:rFonts w:asciiTheme="majorHAnsi" w:eastAsia="PMingLiU" w:hAnsiTheme="majorHAnsi" w:cstheme="majorHAnsi"/>
          <w:lang w:eastAsia="zh-TW"/>
        </w:rPr>
        <w:t>EUAsiaGrid</w:t>
      </w:r>
      <w:proofErr w:type="spellEnd"/>
      <w:r w:rsidRPr="0061720B">
        <w:rPr>
          <w:rFonts w:asciiTheme="majorHAnsi" w:eastAsia="PMingLiU" w:hAnsiTheme="majorHAnsi" w:cstheme="majorHAnsi"/>
          <w:lang w:eastAsia="zh-TW"/>
        </w:rPr>
        <w:t xml:space="preserve"> VO. Each site will inform UPM of any problem with their respective grid resources and seek assistance should there be problems that have arisen during the operation and provisioning of the resources.</w:t>
      </w:r>
    </w:p>
    <w:p w14:paraId="54C10EBC" w14:textId="77777777" w:rsidR="00B2627E" w:rsidRPr="0061720B" w:rsidRDefault="00B2627E" w:rsidP="00834FE8">
      <w:pPr>
        <w:rPr>
          <w:rFonts w:asciiTheme="majorHAnsi" w:eastAsia="PMingLiU" w:hAnsiTheme="majorHAnsi" w:cstheme="majorHAnsi"/>
          <w:lang w:eastAsia="zh-TW"/>
        </w:rPr>
      </w:pPr>
    </w:p>
    <w:p w14:paraId="343C1DED" w14:textId="096302BD" w:rsidR="00834FE8" w:rsidRPr="0061720B" w:rsidRDefault="00834FE8" w:rsidP="00834FE8">
      <w:pPr>
        <w:rPr>
          <w:rFonts w:asciiTheme="majorHAnsi" w:hAnsiTheme="majorHAnsi" w:cstheme="majorHAnsi"/>
          <w:lang w:eastAsia="zh-TW"/>
        </w:rPr>
      </w:pPr>
      <w:r w:rsidRPr="0061720B">
        <w:rPr>
          <w:rFonts w:asciiTheme="majorHAnsi" w:eastAsia="PMingLiU" w:hAnsiTheme="majorHAnsi" w:cstheme="majorHAnsi"/>
          <w:lang w:eastAsia="zh-TW"/>
        </w:rPr>
        <w:lastRenderedPageBreak/>
        <w:t>One of the most daunting task</w:t>
      </w:r>
      <w:r w:rsidR="00A443C9" w:rsidRPr="0061720B">
        <w:rPr>
          <w:rFonts w:asciiTheme="majorHAnsi" w:eastAsia="PMingLiU" w:hAnsiTheme="majorHAnsi" w:cstheme="majorHAnsi"/>
          <w:lang w:eastAsia="zh-TW"/>
        </w:rPr>
        <w:t>s</w:t>
      </w:r>
      <w:r w:rsidRPr="0061720B">
        <w:rPr>
          <w:rFonts w:asciiTheme="majorHAnsi" w:eastAsia="PMingLiU" w:hAnsiTheme="majorHAnsi" w:cstheme="majorHAnsi"/>
          <w:lang w:eastAsia="zh-TW"/>
        </w:rPr>
        <w:t xml:space="preserve"> for UPM Grid Team is on dealing with application domain users and so far we have been very successful in supporting bioinformatics and computational and structural chemistry groups. UPM used Genius Portal which so far has had a lot of success in facilitating the access to UPM grid computing facilities. Meanwhile, the BIRUNI Grid Centre also supports many other applications and received jobs from CERN and ASGC for HEP, disaster mitigation, and drug discovery.</w:t>
      </w:r>
    </w:p>
    <w:p w14:paraId="0154D34F" w14:textId="77777777" w:rsidR="00834FE8" w:rsidRPr="0061720B" w:rsidRDefault="00834FE8" w:rsidP="00834FE8">
      <w:pPr>
        <w:pStyle w:val="Heading4"/>
        <w:rPr>
          <w:rFonts w:asciiTheme="majorHAnsi" w:hAnsiTheme="majorHAnsi" w:cstheme="majorHAnsi"/>
        </w:rPr>
      </w:pPr>
      <w:r w:rsidRPr="0061720B">
        <w:rPr>
          <w:rFonts w:asciiTheme="majorHAnsi" w:hAnsiTheme="majorHAnsi" w:cstheme="majorHAnsi"/>
        </w:rPr>
        <w:t>TNA3.3 NGI User Support Team</w:t>
      </w:r>
    </w:p>
    <w:p w14:paraId="2E3B38BE" w14:textId="64BB148A" w:rsidR="00834FE8" w:rsidRPr="0061720B" w:rsidRDefault="00834FE8" w:rsidP="00834FE8">
      <w:pPr>
        <w:rPr>
          <w:rFonts w:asciiTheme="majorHAnsi" w:hAnsiTheme="majorHAnsi" w:cstheme="majorHAnsi"/>
          <w:lang w:eastAsia="zh-TW"/>
        </w:rPr>
      </w:pPr>
      <w:r w:rsidRPr="0061720B">
        <w:rPr>
          <w:rFonts w:asciiTheme="majorHAnsi" w:eastAsia="PMingLiU" w:hAnsiTheme="majorHAnsi" w:cstheme="majorHAnsi"/>
          <w:lang w:eastAsia="zh-TW"/>
        </w:rPr>
        <w:t xml:space="preserve">UPM Grid Team has been involved in a major task of upgrading from </w:t>
      </w:r>
      <w:proofErr w:type="spellStart"/>
      <w:r w:rsidRPr="0061720B">
        <w:rPr>
          <w:rFonts w:asciiTheme="majorHAnsi" w:eastAsia="PMingLiU" w:hAnsiTheme="majorHAnsi" w:cstheme="majorHAnsi"/>
          <w:lang w:eastAsia="zh-TW"/>
        </w:rPr>
        <w:t>gLite</w:t>
      </w:r>
      <w:proofErr w:type="spellEnd"/>
      <w:r w:rsidRPr="0061720B">
        <w:rPr>
          <w:rFonts w:asciiTheme="majorHAnsi" w:eastAsia="PMingLiU" w:hAnsiTheme="majorHAnsi" w:cstheme="majorHAnsi"/>
          <w:lang w:eastAsia="zh-TW"/>
        </w:rPr>
        <w:t xml:space="preserve"> 3.1 to </w:t>
      </w:r>
      <w:proofErr w:type="spellStart"/>
      <w:r w:rsidRPr="0061720B">
        <w:rPr>
          <w:rFonts w:asciiTheme="majorHAnsi" w:eastAsia="PMingLiU" w:hAnsiTheme="majorHAnsi" w:cstheme="majorHAnsi"/>
          <w:lang w:eastAsia="zh-TW"/>
        </w:rPr>
        <w:t>gLite</w:t>
      </w:r>
      <w:proofErr w:type="spellEnd"/>
      <w:r w:rsidRPr="0061720B">
        <w:rPr>
          <w:rFonts w:asciiTheme="majorHAnsi" w:eastAsia="PMingLiU" w:hAnsiTheme="majorHAnsi" w:cstheme="majorHAnsi"/>
          <w:lang w:eastAsia="zh-TW"/>
        </w:rPr>
        <w:t xml:space="preserve"> 3.2 for three </w:t>
      </w:r>
      <w:r w:rsidR="00A443C9" w:rsidRPr="0061720B">
        <w:rPr>
          <w:rFonts w:asciiTheme="majorHAnsi" w:eastAsia="PMingLiU" w:hAnsiTheme="majorHAnsi" w:cstheme="majorHAnsi"/>
          <w:lang w:eastAsia="zh-TW"/>
        </w:rPr>
        <w:t xml:space="preserve">EGI </w:t>
      </w:r>
      <w:r w:rsidRPr="0061720B">
        <w:rPr>
          <w:rFonts w:asciiTheme="majorHAnsi" w:eastAsia="PMingLiU" w:hAnsiTheme="majorHAnsi" w:cstheme="majorHAnsi"/>
          <w:lang w:eastAsia="zh-TW"/>
        </w:rPr>
        <w:t xml:space="preserve">certified sites namely our very own BIRUNI GRID Centre facility (MY-UPM-BIRUNI-01), followed by University of Malaya’s grid resource at CRYSTAL (MY-UM-CRYSTAL) and </w:t>
      </w:r>
      <w:proofErr w:type="spellStart"/>
      <w:r w:rsidRPr="0061720B">
        <w:rPr>
          <w:rFonts w:asciiTheme="majorHAnsi" w:eastAsia="PMingLiU" w:hAnsiTheme="majorHAnsi" w:cstheme="majorHAnsi"/>
          <w:lang w:eastAsia="zh-TW"/>
        </w:rPr>
        <w:t>Universiti</w:t>
      </w:r>
      <w:proofErr w:type="spellEnd"/>
      <w:r w:rsidRPr="0061720B">
        <w:rPr>
          <w:rFonts w:asciiTheme="majorHAnsi" w:eastAsia="PMingLiU" w:hAnsiTheme="majorHAnsi" w:cstheme="majorHAnsi"/>
          <w:lang w:eastAsia="zh-TW"/>
        </w:rPr>
        <w:t xml:space="preserve"> </w:t>
      </w:r>
      <w:proofErr w:type="spellStart"/>
      <w:r w:rsidRPr="0061720B">
        <w:rPr>
          <w:rFonts w:asciiTheme="majorHAnsi" w:eastAsia="PMingLiU" w:hAnsiTheme="majorHAnsi" w:cstheme="majorHAnsi"/>
          <w:lang w:eastAsia="zh-TW"/>
        </w:rPr>
        <w:t>Teknologi</w:t>
      </w:r>
      <w:proofErr w:type="spellEnd"/>
      <w:r w:rsidRPr="0061720B">
        <w:rPr>
          <w:rFonts w:asciiTheme="majorHAnsi" w:eastAsia="PMingLiU" w:hAnsiTheme="majorHAnsi" w:cstheme="majorHAnsi"/>
          <w:lang w:eastAsia="zh-TW"/>
        </w:rPr>
        <w:t xml:space="preserve"> Malaysia (MY-UTM-GRID). During the course of the past year, two local sites within </w:t>
      </w:r>
      <w:smartTag w:uri="urn:schemas-microsoft-com:office:smarttags" w:element="place">
        <w:smartTag w:uri="urn:schemas-microsoft-com:office:smarttags" w:element="PlaceType">
          <w:r w:rsidRPr="0061720B">
            <w:rPr>
              <w:rFonts w:asciiTheme="majorHAnsi" w:eastAsia="PMingLiU" w:hAnsiTheme="majorHAnsi" w:cstheme="majorHAnsi"/>
              <w:lang w:eastAsia="zh-TW"/>
            </w:rPr>
            <w:t>University</w:t>
          </w:r>
        </w:smartTag>
        <w:r w:rsidRPr="0061720B">
          <w:rPr>
            <w:rFonts w:asciiTheme="majorHAnsi" w:eastAsia="PMingLiU" w:hAnsiTheme="majorHAnsi" w:cstheme="majorHAnsi"/>
            <w:lang w:eastAsia="zh-TW"/>
          </w:rPr>
          <w:t xml:space="preserve"> of </w:t>
        </w:r>
        <w:smartTag w:uri="urn:schemas-microsoft-com:office:smarttags" w:element="PlaceName">
          <w:r w:rsidRPr="0061720B">
            <w:rPr>
              <w:rFonts w:asciiTheme="majorHAnsi" w:eastAsia="PMingLiU" w:hAnsiTheme="majorHAnsi" w:cstheme="majorHAnsi"/>
              <w:lang w:eastAsia="zh-TW"/>
            </w:rPr>
            <w:t>Malaya</w:t>
          </w:r>
        </w:smartTag>
      </w:smartTag>
      <w:r w:rsidRPr="0061720B">
        <w:rPr>
          <w:rFonts w:asciiTheme="majorHAnsi" w:eastAsia="PMingLiU" w:hAnsiTheme="majorHAnsi" w:cstheme="majorHAnsi"/>
          <w:lang w:eastAsia="zh-TW"/>
        </w:rPr>
        <w:t xml:space="preserve"> underwent site re-certification (MY-UM-CRYSTAL and MY-UM-PANG5). UPM Grid Team worked together with the site administrators for the respective universities in an effort to ensure transfer of technology and self-supporting. The hands-on transfer of technology from UPM Grid Team and university’s site administrators and their teams is part of UPM’s bigger plan to encourage more and more technical perso</w:t>
      </w:r>
      <w:r w:rsidR="00A443C9" w:rsidRPr="0061720B">
        <w:rPr>
          <w:rFonts w:asciiTheme="majorHAnsi" w:eastAsia="PMingLiU" w:hAnsiTheme="majorHAnsi" w:cstheme="majorHAnsi"/>
          <w:lang w:eastAsia="zh-TW"/>
        </w:rPr>
        <w:t>n</w:t>
      </w:r>
      <w:r w:rsidRPr="0061720B">
        <w:rPr>
          <w:rFonts w:asciiTheme="majorHAnsi" w:eastAsia="PMingLiU" w:hAnsiTheme="majorHAnsi" w:cstheme="majorHAnsi"/>
          <w:lang w:eastAsia="zh-TW"/>
        </w:rPr>
        <w:t xml:space="preserve">s to be well-versed in administering a Certified Grid Site. In turn, </w:t>
      </w:r>
      <w:proofErr w:type="gramStart"/>
      <w:r w:rsidRPr="0061720B">
        <w:rPr>
          <w:rFonts w:asciiTheme="majorHAnsi" w:eastAsia="PMingLiU" w:hAnsiTheme="majorHAnsi" w:cstheme="majorHAnsi"/>
          <w:lang w:eastAsia="zh-TW"/>
        </w:rPr>
        <w:t>these trained technical staff are</w:t>
      </w:r>
      <w:proofErr w:type="gramEnd"/>
      <w:r w:rsidRPr="0061720B">
        <w:rPr>
          <w:rFonts w:asciiTheme="majorHAnsi" w:eastAsia="PMingLiU" w:hAnsiTheme="majorHAnsi" w:cstheme="majorHAnsi"/>
          <w:lang w:eastAsia="zh-TW"/>
        </w:rPr>
        <w:t xml:space="preserve"> able to help UPM Grid Team for further engagement and promotion of grid development in many other local institutions of higher learning. UPM Grid Team is very much short-handed and was not able to put in more human resource to the present team due to budget constraints. It is hoped that since UPM has been designated to lead the training and awareness for </w:t>
      </w:r>
      <w:smartTag w:uri="urn:schemas-microsoft-com:office:smarttags" w:element="country-region">
        <w:smartTag w:uri="urn:schemas-microsoft-com:office:smarttags" w:element="place">
          <w:r w:rsidRPr="0061720B">
            <w:rPr>
              <w:rFonts w:asciiTheme="majorHAnsi" w:eastAsia="PMingLiU" w:hAnsiTheme="majorHAnsi" w:cstheme="majorHAnsi"/>
              <w:lang w:eastAsia="zh-TW"/>
            </w:rPr>
            <w:t>Malaysia</w:t>
          </w:r>
        </w:smartTag>
      </w:smartTag>
      <w:r w:rsidRPr="0061720B">
        <w:rPr>
          <w:rFonts w:asciiTheme="majorHAnsi" w:eastAsia="PMingLiU" w:hAnsiTheme="majorHAnsi" w:cstheme="majorHAnsi"/>
          <w:lang w:eastAsia="zh-TW"/>
        </w:rPr>
        <w:t>’s NGCI, there will be funds available to support activities such as Training of Trainers, skills upgrades of present trainers, and others. So far, funding is not available for the year 2011.</w:t>
      </w:r>
    </w:p>
    <w:p w14:paraId="30FCAFF6" w14:textId="77777777" w:rsidR="00834FE8" w:rsidRPr="0061720B" w:rsidRDefault="00834FE8" w:rsidP="00834FE8">
      <w:pPr>
        <w:pStyle w:val="Heading4"/>
        <w:rPr>
          <w:rFonts w:asciiTheme="majorHAnsi" w:hAnsiTheme="majorHAnsi" w:cstheme="majorHAnsi"/>
        </w:rPr>
      </w:pPr>
      <w:r w:rsidRPr="0061720B">
        <w:rPr>
          <w:rFonts w:asciiTheme="majorHAnsi" w:hAnsiTheme="majorHAnsi" w:cstheme="majorHAnsi"/>
        </w:rPr>
        <w:t>TNA3.4 Technical Services</w:t>
      </w:r>
    </w:p>
    <w:p w14:paraId="3BD7231E" w14:textId="6F53794C" w:rsidR="00A443C9" w:rsidRPr="0061720B" w:rsidRDefault="00A443C9" w:rsidP="00834FE8">
      <w:pPr>
        <w:rPr>
          <w:rFonts w:asciiTheme="majorHAnsi" w:eastAsia="PMingLiU" w:hAnsiTheme="majorHAnsi" w:cstheme="majorHAnsi"/>
          <w:lang w:eastAsia="zh-TW"/>
        </w:rPr>
      </w:pPr>
      <w:r w:rsidRPr="0061720B">
        <w:rPr>
          <w:rFonts w:asciiTheme="majorHAnsi" w:eastAsia="PMingLiU" w:hAnsiTheme="majorHAnsi" w:cstheme="majorHAnsi"/>
          <w:lang w:eastAsia="zh-TW"/>
        </w:rPr>
        <w:t>UPM continued to support the grid sites that it has helped to set up and certified and ensured that all challenges and obstacles are overcome. One of the sites was deregistered for failure to sustain the 80% availability and UPM has helped solved the problem associated with it; all along carrying the banner of EGI-Inspire Project.</w:t>
      </w:r>
    </w:p>
    <w:p w14:paraId="476B02B3" w14:textId="77777777" w:rsidR="00A443C9" w:rsidRPr="0061720B" w:rsidRDefault="00A443C9" w:rsidP="00834FE8">
      <w:pPr>
        <w:rPr>
          <w:rFonts w:asciiTheme="majorHAnsi" w:eastAsia="PMingLiU" w:hAnsiTheme="majorHAnsi" w:cstheme="majorHAnsi"/>
          <w:lang w:eastAsia="zh-TW"/>
        </w:rPr>
      </w:pPr>
    </w:p>
    <w:p w14:paraId="3844F341" w14:textId="50412C60" w:rsidR="00F91910" w:rsidRPr="0061720B" w:rsidRDefault="00834FE8" w:rsidP="00EC5E75">
      <w:pPr>
        <w:rPr>
          <w:rFonts w:asciiTheme="majorHAnsi" w:hAnsiTheme="majorHAnsi" w:cstheme="majorHAnsi"/>
        </w:rPr>
      </w:pPr>
      <w:r w:rsidRPr="0061720B">
        <w:rPr>
          <w:rFonts w:asciiTheme="majorHAnsi" w:eastAsia="PMingLiU" w:hAnsiTheme="majorHAnsi" w:cstheme="majorHAnsi"/>
        </w:rPr>
        <w:t xml:space="preserve">Through BIRUNI GRID Centre Genius Portal, </w:t>
      </w:r>
      <w:proofErr w:type="gramStart"/>
      <w:r w:rsidRPr="0061720B">
        <w:rPr>
          <w:rFonts w:asciiTheme="majorHAnsi" w:eastAsia="PMingLiU" w:hAnsiTheme="majorHAnsi" w:cstheme="majorHAnsi"/>
        </w:rPr>
        <w:t>a list of supported applications are</w:t>
      </w:r>
      <w:proofErr w:type="gramEnd"/>
      <w:r w:rsidRPr="0061720B">
        <w:rPr>
          <w:rFonts w:asciiTheme="majorHAnsi" w:eastAsia="PMingLiU" w:hAnsiTheme="majorHAnsi" w:cstheme="majorHAnsi"/>
        </w:rPr>
        <w:t xml:space="preserve"> displayed and users can easily interact using the portal. Apart from that, UPM Grid Team has a mailing list of local grid community and the communication channel is always open for users both old and yet to be engaged for enquiries relating to technical help and also to provide inputs and need requirements necessary for future development focus.</w:t>
      </w:r>
      <w:bookmarkStart w:id="100" w:name="_Ref205358713"/>
    </w:p>
    <w:bookmarkEnd w:id="100"/>
    <w:p w14:paraId="215E9727" w14:textId="3494DC23" w:rsidR="00207D16" w:rsidRPr="0061720B" w:rsidRDefault="00207D16" w:rsidP="00EC5E75">
      <w:pPr>
        <w:rPr>
          <w:rFonts w:asciiTheme="majorHAnsi" w:hAnsiTheme="majorHAnsi" w:cstheme="majorHAnsi"/>
        </w:rPr>
      </w:pPr>
    </w:p>
    <w:sectPr w:rsidR="00207D16" w:rsidRPr="0061720B" w:rsidSect="006D1177">
      <w:pgSz w:w="11900" w:h="16840" w:code="9"/>
      <w:pgMar w:top="1418" w:right="1418" w:bottom="567" w:left="1418"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A97ED" w14:textId="77777777" w:rsidR="00272019" w:rsidRDefault="00272019">
      <w:pPr>
        <w:spacing w:before="0" w:after="0"/>
      </w:pPr>
      <w:r>
        <w:separator/>
      </w:r>
    </w:p>
  </w:endnote>
  <w:endnote w:type="continuationSeparator" w:id="0">
    <w:p w14:paraId="270BA8CF" w14:textId="77777777" w:rsidR="00272019" w:rsidRDefault="002720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MS PMincho"/>
    <w:charset w:val="80"/>
    <w:family w:val="roman"/>
    <w:pitch w:val="variable"/>
  </w:font>
  <w:font w:name="AR PL UKai CN">
    <w:charset w:val="00"/>
    <w:family w:val="auto"/>
    <w:pitch w:val="variable"/>
  </w:font>
  <w:font w:name="Lohit Devanagari">
    <w:charset w:val="00"/>
    <w:family w:val="auto"/>
    <w:pitch w:val="default"/>
  </w:font>
  <w:font w:name="DejaVu Sans">
    <w:altName w:val="Arial Unicode MS"/>
    <w:panose1 w:val="020B0603030804020204"/>
    <w:charset w:val="00"/>
    <w:family w:val="swiss"/>
    <w:pitch w:val="variable"/>
    <w:sig w:usb0="E7002EFF" w:usb1="D200FDFF" w:usb2="0A046029" w:usb3="00000000" w:csb0="000001FF" w:csb1="00000000"/>
  </w:font>
  <w:font w:name="Lohit Hindi">
    <w:altName w:val="MS Mincho"/>
    <w:charset w:val="80"/>
    <w:family w:val="auto"/>
    <w:pitch w:val="variable"/>
  </w:font>
  <w:font w:name="MingLiU">
    <w:altName w:val="細明體"/>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charset w:val="00"/>
    <w:family w:val="auto"/>
    <w:pitch w:val="default"/>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한컴바탕">
    <w:altName w:val="Arial Unicode MS"/>
    <w:charset w:val="81"/>
    <w:family w:val="roman"/>
    <w:pitch w:val="variable"/>
    <w:sig w:usb0="00000000" w:usb1="FBDFFFFF" w:usb2="00FFFFFF" w:usb3="00000000" w:csb0="8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377A" w14:textId="77777777" w:rsidR="00EC5E75" w:rsidRDefault="00EC5E7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C5E75" w:rsidRPr="00591735" w14:paraId="640E5A30" w14:textId="77777777" w:rsidTr="001E683E">
      <w:tc>
        <w:tcPr>
          <w:tcW w:w="2764" w:type="dxa"/>
          <w:tcBorders>
            <w:top w:val="single" w:sz="8" w:space="0" w:color="000080"/>
          </w:tcBorders>
        </w:tcPr>
        <w:p w14:paraId="51240FF9" w14:textId="77777777" w:rsidR="00EC5E75" w:rsidRPr="00591735" w:rsidRDefault="00EC5E75">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2E4EA4E" w14:textId="71621B5B" w:rsidR="00EC5E75" w:rsidRPr="00591735" w:rsidRDefault="00EC5E75" w:rsidP="00AD0E42">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p>
      </w:tc>
      <w:tc>
        <w:tcPr>
          <w:tcW w:w="1559" w:type="dxa"/>
          <w:tcBorders>
            <w:top w:val="single" w:sz="8" w:space="0" w:color="000080"/>
          </w:tcBorders>
          <w:shd w:val="clear" w:color="auto" w:fill="auto"/>
        </w:tcPr>
        <w:p w14:paraId="52FDB1CA" w14:textId="77777777" w:rsidR="00EC5E75" w:rsidRPr="00591735" w:rsidRDefault="00EC5E75">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699A6B2C" w14:textId="77777777" w:rsidR="00EC5E75" w:rsidRPr="00591735" w:rsidRDefault="00EC5E75">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61720B">
            <w:rPr>
              <w:rFonts w:ascii="Calibri" w:hAnsi="Calibri" w:cs="Calibri"/>
              <w:noProof/>
            </w:rPr>
            <w:t>1</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61720B">
            <w:rPr>
              <w:rFonts w:ascii="Calibri" w:hAnsi="Calibri" w:cs="Calibri"/>
              <w:noProof/>
            </w:rPr>
            <w:t>39</w:t>
          </w:r>
          <w:r w:rsidRPr="00591735">
            <w:rPr>
              <w:rFonts w:ascii="Calibri" w:hAnsi="Calibri" w:cs="Calibri"/>
            </w:rPr>
            <w:fldChar w:fldCharType="end"/>
          </w:r>
        </w:p>
      </w:tc>
    </w:tr>
  </w:tbl>
  <w:p w14:paraId="15A6D029" w14:textId="77777777" w:rsidR="00EC5E75" w:rsidRPr="006D1177" w:rsidRDefault="00EC5E75" w:rsidP="00AD0E42">
    <w:pPr>
      <w:pStyle w:val="Foo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65F1A" w14:textId="77777777" w:rsidR="00272019" w:rsidRDefault="00272019">
      <w:pPr>
        <w:spacing w:before="0" w:after="0"/>
      </w:pPr>
      <w:r>
        <w:separator/>
      </w:r>
    </w:p>
  </w:footnote>
  <w:footnote w:type="continuationSeparator" w:id="0">
    <w:p w14:paraId="618620B7" w14:textId="77777777" w:rsidR="00272019" w:rsidRDefault="00272019">
      <w:pPr>
        <w:spacing w:before="0" w:after="0"/>
      </w:pPr>
      <w:r>
        <w:continuationSeparator/>
      </w:r>
    </w:p>
  </w:footnote>
  <w:footnote w:id="1">
    <w:p w14:paraId="1B9859C2" w14:textId="77777777" w:rsidR="00EC5E75" w:rsidRDefault="00EC5E75" w:rsidP="006C0074">
      <w:pPr>
        <w:pStyle w:val="FootnoteText"/>
      </w:pPr>
      <w:r>
        <w:rPr>
          <w:rStyle w:val="FootnoteCharacters"/>
        </w:rPr>
        <w:footnoteRef/>
      </w:r>
      <w:r>
        <w:tab/>
        <w:t>http://nectar.org.au/</w:t>
      </w:r>
    </w:p>
  </w:footnote>
  <w:footnote w:id="2">
    <w:p w14:paraId="3EB819CB" w14:textId="77777777" w:rsidR="00EC5E75" w:rsidRDefault="00EC5E75" w:rsidP="006C0074">
      <w:pPr>
        <w:pStyle w:val="FootnoteText"/>
      </w:pPr>
      <w:r>
        <w:rPr>
          <w:rStyle w:val="FootnoteCharacters"/>
        </w:rPr>
        <w:footnoteRef/>
      </w:r>
      <w:r>
        <w:tab/>
        <w:t>http://www.arc.gov.au/ncgp/ce/particle_physics.htm</w:t>
      </w:r>
    </w:p>
  </w:footnote>
  <w:footnote w:id="3">
    <w:p w14:paraId="37C24651" w14:textId="77777777" w:rsidR="00EC5E75" w:rsidRDefault="00EC5E75" w:rsidP="006C0074">
      <w:pPr>
        <w:pStyle w:val="FootnoteText"/>
      </w:pPr>
      <w:r>
        <w:rPr>
          <w:rStyle w:val="FootnoteCharacters"/>
        </w:rPr>
        <w:footnoteRef/>
      </w:r>
      <w:r>
        <w:tab/>
        <w:t>http://www.nectar.unimelb.edu.au/talk_to_us/consultation_and_roadshows/consultation_and_roadshows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EC5E75" w14:paraId="200F7B38" w14:textId="77777777">
      <w:trPr>
        <w:trHeight w:val="1131"/>
      </w:trPr>
      <w:tc>
        <w:tcPr>
          <w:tcW w:w="2559" w:type="dxa"/>
        </w:tcPr>
        <w:p w14:paraId="6ECAD2C2" w14:textId="77777777" w:rsidR="00EC5E75" w:rsidRDefault="00EC5E75" w:rsidP="00207D16">
          <w:pPr>
            <w:pStyle w:val="Header"/>
            <w:tabs>
              <w:tab w:val="right" w:pos="9072"/>
            </w:tabs>
            <w:jc w:val="left"/>
          </w:pPr>
          <w:r>
            <w:rPr>
              <w:noProof/>
              <w:lang w:val="nl-NL" w:eastAsia="nl-NL"/>
            </w:rPr>
            <w:drawing>
              <wp:inline distT="0" distB="0" distL="0" distR="0" wp14:anchorId="1AF25916" wp14:editId="5E5067A6">
                <wp:extent cx="1041400" cy="787400"/>
                <wp:effectExtent l="0" t="0" r="0" b="0"/>
                <wp:docPr id="13" name="Picture 1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6045CD3" w14:textId="77777777" w:rsidR="00EC5E75" w:rsidRDefault="00EC5E75" w:rsidP="00207D16">
          <w:pPr>
            <w:pStyle w:val="Header"/>
            <w:tabs>
              <w:tab w:val="right" w:pos="9072"/>
            </w:tabs>
            <w:jc w:val="center"/>
          </w:pPr>
          <w:r>
            <w:rPr>
              <w:noProof/>
              <w:lang w:val="nl-NL" w:eastAsia="nl-NL"/>
            </w:rPr>
            <w:drawing>
              <wp:inline distT="0" distB="0" distL="0" distR="0" wp14:anchorId="4DA53028" wp14:editId="55355B1A">
                <wp:extent cx="1100455" cy="795655"/>
                <wp:effectExtent l="0" t="0" r="0" b="0"/>
                <wp:docPr id="14" name="Picture 1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206A10B4" w14:textId="77777777" w:rsidR="00EC5E75" w:rsidRDefault="00EC5E75" w:rsidP="00207D16">
          <w:pPr>
            <w:pStyle w:val="Header"/>
            <w:tabs>
              <w:tab w:val="right" w:pos="9072"/>
            </w:tabs>
            <w:jc w:val="right"/>
          </w:pPr>
          <w:r>
            <w:rPr>
              <w:noProof/>
              <w:lang w:val="nl-NL" w:eastAsia="nl-NL"/>
            </w:rPr>
            <w:drawing>
              <wp:inline distT="0" distB="0" distL="0" distR="0" wp14:anchorId="7AF4D5D9" wp14:editId="1DBCEB22">
                <wp:extent cx="1981200" cy="795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0CF6E52B" w14:textId="77777777" w:rsidR="00EC5E75" w:rsidRDefault="00EC5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B6C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2">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3"/>
    <w:multiLevelType w:val="multilevel"/>
    <w:tmpl w:val="00000003"/>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76B5361"/>
    <w:multiLevelType w:val="hybridMultilevel"/>
    <w:tmpl w:val="E87687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DDD12A7"/>
    <w:multiLevelType w:val="hybridMultilevel"/>
    <w:tmpl w:val="D1E4B69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A11C7B"/>
    <w:multiLevelType w:val="hybridMultilevel"/>
    <w:tmpl w:val="5746A0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C932EB"/>
    <w:multiLevelType w:val="hybridMultilevel"/>
    <w:tmpl w:val="60449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6D525F"/>
    <w:multiLevelType w:val="hybridMultilevel"/>
    <w:tmpl w:val="411A01B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6E5DB7"/>
    <w:multiLevelType w:val="hybridMultilevel"/>
    <w:tmpl w:val="0F64B76C"/>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34019B2"/>
    <w:multiLevelType w:val="multilevel"/>
    <w:tmpl w:val="411A0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E63FD8"/>
    <w:multiLevelType w:val="hybridMultilevel"/>
    <w:tmpl w:val="9AFC3B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CC12904"/>
    <w:multiLevelType w:val="hybridMultilevel"/>
    <w:tmpl w:val="24E4AF58"/>
    <w:lvl w:ilvl="0" w:tplc="80CA28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2121C05"/>
    <w:multiLevelType w:val="hybridMultilevel"/>
    <w:tmpl w:val="0DF4BD70"/>
    <w:lvl w:ilvl="0" w:tplc="69A413BA">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A405F7"/>
    <w:multiLevelType w:val="hybridMultilevel"/>
    <w:tmpl w:val="0720C476"/>
    <w:lvl w:ilvl="0" w:tplc="2B6878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3C205594"/>
    <w:multiLevelType w:val="hybridMultilevel"/>
    <w:tmpl w:val="4F5E41C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291E63"/>
    <w:multiLevelType w:val="hybridMultilevel"/>
    <w:tmpl w:val="CAD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52ACF"/>
    <w:multiLevelType w:val="hybridMultilevel"/>
    <w:tmpl w:val="F03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13F28"/>
    <w:multiLevelType w:val="hybridMultilevel"/>
    <w:tmpl w:val="3FF61C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8BB462A"/>
    <w:multiLevelType w:val="hybridMultilevel"/>
    <w:tmpl w:val="EF24010E"/>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3D0F10"/>
    <w:multiLevelType w:val="hybridMultilevel"/>
    <w:tmpl w:val="186A0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25518F"/>
    <w:multiLevelType w:val="hybridMultilevel"/>
    <w:tmpl w:val="28246C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9">
    <w:nsid w:val="74413680"/>
    <w:multiLevelType w:val="hybridMultilevel"/>
    <w:tmpl w:val="1308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652FB4"/>
    <w:multiLevelType w:val="hybridMultilevel"/>
    <w:tmpl w:val="C896D7FA"/>
    <w:lvl w:ilvl="0" w:tplc="BDEEDF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845A57"/>
    <w:multiLevelType w:val="hybridMultilevel"/>
    <w:tmpl w:val="EE1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8041FC"/>
    <w:multiLevelType w:val="hybridMultilevel"/>
    <w:tmpl w:val="22B011EA"/>
    <w:lvl w:ilvl="0" w:tplc="48090001">
      <w:start w:val="1"/>
      <w:numFmt w:val="bullet"/>
      <w:lvlText w:val=""/>
      <w:lvlJc w:val="left"/>
      <w:pPr>
        <w:ind w:left="840" w:hanging="360"/>
      </w:pPr>
      <w:rPr>
        <w:rFonts w:ascii="Symbol" w:hAnsi="Symbol" w:hint="default"/>
      </w:rPr>
    </w:lvl>
    <w:lvl w:ilvl="1" w:tplc="48090003" w:tentative="1">
      <w:start w:val="1"/>
      <w:numFmt w:val="bullet"/>
      <w:lvlText w:val="o"/>
      <w:lvlJc w:val="left"/>
      <w:pPr>
        <w:ind w:left="1560" w:hanging="360"/>
      </w:pPr>
      <w:rPr>
        <w:rFonts w:ascii="Courier New" w:hAnsi="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hint="default"/>
      </w:rPr>
    </w:lvl>
    <w:lvl w:ilvl="8" w:tplc="48090005" w:tentative="1">
      <w:start w:val="1"/>
      <w:numFmt w:val="bullet"/>
      <w:lvlText w:val=""/>
      <w:lvlJc w:val="left"/>
      <w:pPr>
        <w:ind w:left="6600" w:hanging="360"/>
      </w:pPr>
      <w:rPr>
        <w:rFonts w:ascii="Wingdings" w:hAnsi="Wingdings" w:hint="default"/>
      </w:rPr>
    </w:lvl>
  </w:abstractNum>
  <w:num w:numId="1">
    <w:abstractNumId w:val="28"/>
  </w:num>
  <w:num w:numId="2">
    <w:abstractNumId w:val="12"/>
  </w:num>
  <w:num w:numId="3">
    <w:abstractNumId w:val="15"/>
  </w:num>
  <w:num w:numId="4">
    <w:abstractNumId w:val="29"/>
  </w:num>
  <w:num w:numId="5">
    <w:abstractNumId w:val="26"/>
  </w:num>
  <w:num w:numId="6">
    <w:abstractNumId w:val="6"/>
  </w:num>
  <w:num w:numId="7">
    <w:abstractNumId w:val="24"/>
  </w:num>
  <w:num w:numId="8">
    <w:abstractNumId w:val="25"/>
  </w:num>
  <w:num w:numId="9">
    <w:abstractNumId w:val="11"/>
  </w:num>
  <w:num w:numId="10">
    <w:abstractNumId w:val="17"/>
  </w:num>
  <w:num w:numId="11">
    <w:abstractNumId w:val="3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7"/>
  </w:num>
  <w:num w:numId="15">
    <w:abstractNumId w:val="15"/>
  </w:num>
  <w:num w:numId="16">
    <w:abstractNumId w:val="15"/>
  </w:num>
  <w:num w:numId="17">
    <w:abstractNumId w:val="0"/>
  </w:num>
  <w:num w:numId="18">
    <w:abstractNumId w:val="22"/>
  </w:num>
  <w:num w:numId="19">
    <w:abstractNumId w:val="19"/>
  </w:num>
  <w:num w:numId="20">
    <w:abstractNumId w:val="15"/>
  </w:num>
  <w:num w:numId="21">
    <w:abstractNumId w:val="15"/>
  </w:num>
  <w:num w:numId="22">
    <w:abstractNumId w:val="20"/>
  </w:num>
  <w:num w:numId="23">
    <w:abstractNumId w:val="9"/>
  </w:num>
  <w:num w:numId="24">
    <w:abstractNumId w:val="21"/>
  </w:num>
  <w:num w:numId="25">
    <w:abstractNumId w:val="10"/>
  </w:num>
  <w:num w:numId="26">
    <w:abstractNumId w:val="13"/>
  </w:num>
  <w:num w:numId="27">
    <w:abstractNumId w:val="3"/>
  </w:num>
  <w:num w:numId="28">
    <w:abstractNumId w:val="18"/>
  </w:num>
  <w:num w:numId="29">
    <w:abstractNumId w:val="1"/>
  </w:num>
  <w:num w:numId="30">
    <w:abstractNumId w:val="4"/>
  </w:num>
  <w:num w:numId="31">
    <w:abstractNumId w:val="2"/>
  </w:num>
  <w:num w:numId="32">
    <w:abstractNumId w:val="16"/>
  </w:num>
  <w:num w:numId="33">
    <w:abstractNumId w:val="32"/>
  </w:num>
  <w:num w:numId="34">
    <w:abstractNumId w:val="7"/>
  </w:num>
  <w:num w:numId="35">
    <w:abstractNumId w:val="14"/>
  </w:num>
  <w:num w:numId="36">
    <w:abstractNumId w:val="8"/>
  </w:num>
  <w:num w:numId="37">
    <w:abstractNumId w:val="3"/>
  </w:num>
  <w:num w:numId="38">
    <w:abstractNumId w:val="4"/>
  </w:num>
  <w:num w:numId="39">
    <w:abstractNumId w:val="5"/>
  </w:num>
  <w:num w:numId="40">
    <w:abstractNumId w:val="2"/>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A40"/>
    <w:rsid w:val="00006CBF"/>
    <w:rsid w:val="000101E5"/>
    <w:rsid w:val="000123C7"/>
    <w:rsid w:val="00015EC3"/>
    <w:rsid w:val="00021B8A"/>
    <w:rsid w:val="00022182"/>
    <w:rsid w:val="0002287F"/>
    <w:rsid w:val="00022C55"/>
    <w:rsid w:val="00022D66"/>
    <w:rsid w:val="0002350D"/>
    <w:rsid w:val="00023914"/>
    <w:rsid w:val="00025740"/>
    <w:rsid w:val="000263D1"/>
    <w:rsid w:val="0003444D"/>
    <w:rsid w:val="00036018"/>
    <w:rsid w:val="000366FF"/>
    <w:rsid w:val="00042E86"/>
    <w:rsid w:val="00046F3D"/>
    <w:rsid w:val="000506B5"/>
    <w:rsid w:val="0006408D"/>
    <w:rsid w:val="0007184F"/>
    <w:rsid w:val="000750DB"/>
    <w:rsid w:val="00077417"/>
    <w:rsid w:val="00077B2C"/>
    <w:rsid w:val="00080754"/>
    <w:rsid w:val="00085AA6"/>
    <w:rsid w:val="0009068A"/>
    <w:rsid w:val="00090788"/>
    <w:rsid w:val="00092B7D"/>
    <w:rsid w:val="00093BA5"/>
    <w:rsid w:val="00096381"/>
    <w:rsid w:val="0009697D"/>
    <w:rsid w:val="000B1E66"/>
    <w:rsid w:val="000B42DA"/>
    <w:rsid w:val="000B50F7"/>
    <w:rsid w:val="000B75E0"/>
    <w:rsid w:val="000C097F"/>
    <w:rsid w:val="000C4DEC"/>
    <w:rsid w:val="000C5CE0"/>
    <w:rsid w:val="000D3153"/>
    <w:rsid w:val="000D40A5"/>
    <w:rsid w:val="000E2E56"/>
    <w:rsid w:val="000E4F07"/>
    <w:rsid w:val="000E5F54"/>
    <w:rsid w:val="000E7A78"/>
    <w:rsid w:val="000F310D"/>
    <w:rsid w:val="000F6249"/>
    <w:rsid w:val="000F6C6F"/>
    <w:rsid w:val="0010146B"/>
    <w:rsid w:val="00103AD8"/>
    <w:rsid w:val="00103C1B"/>
    <w:rsid w:val="00104FBA"/>
    <w:rsid w:val="00111184"/>
    <w:rsid w:val="00112087"/>
    <w:rsid w:val="0011248E"/>
    <w:rsid w:val="00113C00"/>
    <w:rsid w:val="00113EAF"/>
    <w:rsid w:val="00114598"/>
    <w:rsid w:val="001152AB"/>
    <w:rsid w:val="001163EB"/>
    <w:rsid w:val="00116D94"/>
    <w:rsid w:val="00121DE2"/>
    <w:rsid w:val="0012428F"/>
    <w:rsid w:val="001251AF"/>
    <w:rsid w:val="00130C61"/>
    <w:rsid w:val="00132444"/>
    <w:rsid w:val="001333FE"/>
    <w:rsid w:val="0013651B"/>
    <w:rsid w:val="0014531B"/>
    <w:rsid w:val="0014604F"/>
    <w:rsid w:val="001502E2"/>
    <w:rsid w:val="00154F20"/>
    <w:rsid w:val="00155527"/>
    <w:rsid w:val="001558F9"/>
    <w:rsid w:val="00155A18"/>
    <w:rsid w:val="00155DF6"/>
    <w:rsid w:val="00164AF0"/>
    <w:rsid w:val="001664B5"/>
    <w:rsid w:val="0016756D"/>
    <w:rsid w:val="00167734"/>
    <w:rsid w:val="001677CF"/>
    <w:rsid w:val="00167C7E"/>
    <w:rsid w:val="001712A8"/>
    <w:rsid w:val="001724A8"/>
    <w:rsid w:val="00176EF8"/>
    <w:rsid w:val="00181A5B"/>
    <w:rsid w:val="001834AB"/>
    <w:rsid w:val="001839F8"/>
    <w:rsid w:val="00184289"/>
    <w:rsid w:val="00186793"/>
    <w:rsid w:val="00186908"/>
    <w:rsid w:val="00186EB0"/>
    <w:rsid w:val="001870A8"/>
    <w:rsid w:val="001903E4"/>
    <w:rsid w:val="00194F41"/>
    <w:rsid w:val="0019516D"/>
    <w:rsid w:val="00197896"/>
    <w:rsid w:val="001A1FF1"/>
    <w:rsid w:val="001A302F"/>
    <w:rsid w:val="001A4EDD"/>
    <w:rsid w:val="001A795B"/>
    <w:rsid w:val="001B0B6C"/>
    <w:rsid w:val="001B13C4"/>
    <w:rsid w:val="001B4D44"/>
    <w:rsid w:val="001B645F"/>
    <w:rsid w:val="001B64AC"/>
    <w:rsid w:val="001B788A"/>
    <w:rsid w:val="001C02DC"/>
    <w:rsid w:val="001C0A2C"/>
    <w:rsid w:val="001C0C45"/>
    <w:rsid w:val="001C0C57"/>
    <w:rsid w:val="001C1CB0"/>
    <w:rsid w:val="001D0BCD"/>
    <w:rsid w:val="001D2A00"/>
    <w:rsid w:val="001D58AB"/>
    <w:rsid w:val="001E3F3B"/>
    <w:rsid w:val="001E57CE"/>
    <w:rsid w:val="001E683E"/>
    <w:rsid w:val="001F0C76"/>
    <w:rsid w:val="001F2B5C"/>
    <w:rsid w:val="001F3FD9"/>
    <w:rsid w:val="001F4266"/>
    <w:rsid w:val="001F5B91"/>
    <w:rsid w:val="001F7AB0"/>
    <w:rsid w:val="001F7CB9"/>
    <w:rsid w:val="0020117D"/>
    <w:rsid w:val="00205DFD"/>
    <w:rsid w:val="002061DA"/>
    <w:rsid w:val="00207D16"/>
    <w:rsid w:val="00212EFB"/>
    <w:rsid w:val="00213AFC"/>
    <w:rsid w:val="002144E8"/>
    <w:rsid w:val="00224B65"/>
    <w:rsid w:val="00231BB3"/>
    <w:rsid w:val="00232E3A"/>
    <w:rsid w:val="002365E4"/>
    <w:rsid w:val="00237E5B"/>
    <w:rsid w:val="00242FC2"/>
    <w:rsid w:val="0024319F"/>
    <w:rsid w:val="0024520C"/>
    <w:rsid w:val="002468B8"/>
    <w:rsid w:val="00247249"/>
    <w:rsid w:val="002526DE"/>
    <w:rsid w:val="002568A8"/>
    <w:rsid w:val="002606A3"/>
    <w:rsid w:val="00263714"/>
    <w:rsid w:val="00263B47"/>
    <w:rsid w:val="00263D86"/>
    <w:rsid w:val="002643ED"/>
    <w:rsid w:val="00265CC5"/>
    <w:rsid w:val="00266F06"/>
    <w:rsid w:val="002672DE"/>
    <w:rsid w:val="0027087E"/>
    <w:rsid w:val="002712E9"/>
    <w:rsid w:val="00272019"/>
    <w:rsid w:val="00272770"/>
    <w:rsid w:val="00272DDE"/>
    <w:rsid w:val="00274EFE"/>
    <w:rsid w:val="002779F6"/>
    <w:rsid w:val="002807B1"/>
    <w:rsid w:val="00280C56"/>
    <w:rsid w:val="00281F1C"/>
    <w:rsid w:val="00286581"/>
    <w:rsid w:val="002948FC"/>
    <w:rsid w:val="002A3001"/>
    <w:rsid w:val="002A514C"/>
    <w:rsid w:val="002A615F"/>
    <w:rsid w:val="002A78AA"/>
    <w:rsid w:val="002A7AE1"/>
    <w:rsid w:val="002B1814"/>
    <w:rsid w:val="002B4039"/>
    <w:rsid w:val="002B7C1E"/>
    <w:rsid w:val="002C1C82"/>
    <w:rsid w:val="002C1F3E"/>
    <w:rsid w:val="002C34B1"/>
    <w:rsid w:val="002C3DE7"/>
    <w:rsid w:val="002C40A1"/>
    <w:rsid w:val="002C4D7D"/>
    <w:rsid w:val="002C4E5D"/>
    <w:rsid w:val="002D2E55"/>
    <w:rsid w:val="002D38D2"/>
    <w:rsid w:val="002D62E1"/>
    <w:rsid w:val="002E0609"/>
    <w:rsid w:val="002E18A5"/>
    <w:rsid w:val="002E2A49"/>
    <w:rsid w:val="002E71B6"/>
    <w:rsid w:val="002F1AC4"/>
    <w:rsid w:val="002F1C09"/>
    <w:rsid w:val="002F249F"/>
    <w:rsid w:val="002F5C2D"/>
    <w:rsid w:val="00300351"/>
    <w:rsid w:val="00300B35"/>
    <w:rsid w:val="00306BE1"/>
    <w:rsid w:val="00307F31"/>
    <w:rsid w:val="003149E6"/>
    <w:rsid w:val="00322534"/>
    <w:rsid w:val="00331169"/>
    <w:rsid w:val="00332B81"/>
    <w:rsid w:val="00334412"/>
    <w:rsid w:val="00334AB0"/>
    <w:rsid w:val="00340DD0"/>
    <w:rsid w:val="00350E5B"/>
    <w:rsid w:val="00357C1C"/>
    <w:rsid w:val="00361F28"/>
    <w:rsid w:val="00364D71"/>
    <w:rsid w:val="00365B47"/>
    <w:rsid w:val="00367373"/>
    <w:rsid w:val="0037256F"/>
    <w:rsid w:val="00376E75"/>
    <w:rsid w:val="0037780E"/>
    <w:rsid w:val="003830B7"/>
    <w:rsid w:val="00383CA8"/>
    <w:rsid w:val="00386DE8"/>
    <w:rsid w:val="00387728"/>
    <w:rsid w:val="003907B8"/>
    <w:rsid w:val="0039288E"/>
    <w:rsid w:val="00393903"/>
    <w:rsid w:val="00396858"/>
    <w:rsid w:val="003969E0"/>
    <w:rsid w:val="00397172"/>
    <w:rsid w:val="003A3261"/>
    <w:rsid w:val="003A69CC"/>
    <w:rsid w:val="003B120D"/>
    <w:rsid w:val="003B28DD"/>
    <w:rsid w:val="003B2973"/>
    <w:rsid w:val="003B2CEE"/>
    <w:rsid w:val="003C35E8"/>
    <w:rsid w:val="003C3C36"/>
    <w:rsid w:val="003C4A09"/>
    <w:rsid w:val="003C4AA7"/>
    <w:rsid w:val="003C5413"/>
    <w:rsid w:val="003C59B9"/>
    <w:rsid w:val="003D2D57"/>
    <w:rsid w:val="003E6CE7"/>
    <w:rsid w:val="003F1B70"/>
    <w:rsid w:val="003F337E"/>
    <w:rsid w:val="003F35EE"/>
    <w:rsid w:val="003F6C4E"/>
    <w:rsid w:val="003F7B64"/>
    <w:rsid w:val="00400833"/>
    <w:rsid w:val="00401E0B"/>
    <w:rsid w:val="0040233F"/>
    <w:rsid w:val="00402DFC"/>
    <w:rsid w:val="004034FB"/>
    <w:rsid w:val="00403500"/>
    <w:rsid w:val="0040363E"/>
    <w:rsid w:val="00406989"/>
    <w:rsid w:val="004076C0"/>
    <w:rsid w:val="00407DA3"/>
    <w:rsid w:val="0041048C"/>
    <w:rsid w:val="00410D93"/>
    <w:rsid w:val="0041144C"/>
    <w:rsid w:val="00414835"/>
    <w:rsid w:val="00421021"/>
    <w:rsid w:val="00421AE6"/>
    <w:rsid w:val="00423B3A"/>
    <w:rsid w:val="00425B21"/>
    <w:rsid w:val="00431485"/>
    <w:rsid w:val="0043304E"/>
    <w:rsid w:val="004343D1"/>
    <w:rsid w:val="00437275"/>
    <w:rsid w:val="004406FD"/>
    <w:rsid w:val="00440A4C"/>
    <w:rsid w:val="00441023"/>
    <w:rsid w:val="00441415"/>
    <w:rsid w:val="00443BBE"/>
    <w:rsid w:val="00444BCD"/>
    <w:rsid w:val="004474EA"/>
    <w:rsid w:val="00450ED8"/>
    <w:rsid w:val="0045201D"/>
    <w:rsid w:val="00452084"/>
    <w:rsid w:val="004560EE"/>
    <w:rsid w:val="00461F93"/>
    <w:rsid w:val="0046254F"/>
    <w:rsid w:val="00462A6D"/>
    <w:rsid w:val="00463378"/>
    <w:rsid w:val="00466422"/>
    <w:rsid w:val="00470B9C"/>
    <w:rsid w:val="00472106"/>
    <w:rsid w:val="00472846"/>
    <w:rsid w:val="004742E2"/>
    <w:rsid w:val="004750F5"/>
    <w:rsid w:val="00475690"/>
    <w:rsid w:val="0047650D"/>
    <w:rsid w:val="00476F18"/>
    <w:rsid w:val="00481555"/>
    <w:rsid w:val="00482988"/>
    <w:rsid w:val="00482D3D"/>
    <w:rsid w:val="00484D50"/>
    <w:rsid w:val="0049262D"/>
    <w:rsid w:val="004945AE"/>
    <w:rsid w:val="00496941"/>
    <w:rsid w:val="00497334"/>
    <w:rsid w:val="004A338E"/>
    <w:rsid w:val="004A466D"/>
    <w:rsid w:val="004A53FB"/>
    <w:rsid w:val="004A6936"/>
    <w:rsid w:val="004A6A52"/>
    <w:rsid w:val="004B4041"/>
    <w:rsid w:val="004C01F1"/>
    <w:rsid w:val="004C0FB6"/>
    <w:rsid w:val="004C1ACB"/>
    <w:rsid w:val="004C55BE"/>
    <w:rsid w:val="004C5ACC"/>
    <w:rsid w:val="004C7593"/>
    <w:rsid w:val="004D0448"/>
    <w:rsid w:val="004D7296"/>
    <w:rsid w:val="004D7671"/>
    <w:rsid w:val="004E136D"/>
    <w:rsid w:val="004E4A9F"/>
    <w:rsid w:val="004E5E5C"/>
    <w:rsid w:val="004F145D"/>
    <w:rsid w:val="00502B50"/>
    <w:rsid w:val="00504131"/>
    <w:rsid w:val="00507B20"/>
    <w:rsid w:val="00507BAE"/>
    <w:rsid w:val="00511A7F"/>
    <w:rsid w:val="00513947"/>
    <w:rsid w:val="00516169"/>
    <w:rsid w:val="00524AE9"/>
    <w:rsid w:val="00525728"/>
    <w:rsid w:val="005267CD"/>
    <w:rsid w:val="005308DC"/>
    <w:rsid w:val="00531FDF"/>
    <w:rsid w:val="00534C6C"/>
    <w:rsid w:val="00535CB2"/>
    <w:rsid w:val="00546913"/>
    <w:rsid w:val="00550576"/>
    <w:rsid w:val="0055185E"/>
    <w:rsid w:val="005637C4"/>
    <w:rsid w:val="00567AB1"/>
    <w:rsid w:val="00567D07"/>
    <w:rsid w:val="00577E16"/>
    <w:rsid w:val="00577EC6"/>
    <w:rsid w:val="0058194A"/>
    <w:rsid w:val="00585BF8"/>
    <w:rsid w:val="00591735"/>
    <w:rsid w:val="00591879"/>
    <w:rsid w:val="00593BE2"/>
    <w:rsid w:val="00594C27"/>
    <w:rsid w:val="00596E4E"/>
    <w:rsid w:val="005A2D09"/>
    <w:rsid w:val="005A4F4B"/>
    <w:rsid w:val="005A51FD"/>
    <w:rsid w:val="005A553D"/>
    <w:rsid w:val="005A7A85"/>
    <w:rsid w:val="005B045F"/>
    <w:rsid w:val="005B050E"/>
    <w:rsid w:val="005C006E"/>
    <w:rsid w:val="005C1D97"/>
    <w:rsid w:val="005C21B2"/>
    <w:rsid w:val="005C30FB"/>
    <w:rsid w:val="005C575F"/>
    <w:rsid w:val="005D178E"/>
    <w:rsid w:val="005D4E36"/>
    <w:rsid w:val="005E1A12"/>
    <w:rsid w:val="005E38BC"/>
    <w:rsid w:val="005F0584"/>
    <w:rsid w:val="005F1273"/>
    <w:rsid w:val="005F234C"/>
    <w:rsid w:val="005F2F0B"/>
    <w:rsid w:val="00603B29"/>
    <w:rsid w:val="00603FC2"/>
    <w:rsid w:val="00607205"/>
    <w:rsid w:val="00607F6E"/>
    <w:rsid w:val="00612038"/>
    <w:rsid w:val="006131AE"/>
    <w:rsid w:val="0061615A"/>
    <w:rsid w:val="0061720B"/>
    <w:rsid w:val="0061788D"/>
    <w:rsid w:val="00620E26"/>
    <w:rsid w:val="006250C1"/>
    <w:rsid w:val="00625128"/>
    <w:rsid w:val="006303B5"/>
    <w:rsid w:val="00633844"/>
    <w:rsid w:val="006349B4"/>
    <w:rsid w:val="00634C01"/>
    <w:rsid w:val="00635239"/>
    <w:rsid w:val="0063607B"/>
    <w:rsid w:val="00636392"/>
    <w:rsid w:val="0063650A"/>
    <w:rsid w:val="00637F1D"/>
    <w:rsid w:val="0064215A"/>
    <w:rsid w:val="00642738"/>
    <w:rsid w:val="00642E41"/>
    <w:rsid w:val="00643D10"/>
    <w:rsid w:val="00653B82"/>
    <w:rsid w:val="00654EEF"/>
    <w:rsid w:val="00660024"/>
    <w:rsid w:val="00667D43"/>
    <w:rsid w:val="0067428B"/>
    <w:rsid w:val="006807BE"/>
    <w:rsid w:val="00680F80"/>
    <w:rsid w:val="00682ACC"/>
    <w:rsid w:val="00684BFD"/>
    <w:rsid w:val="00687B80"/>
    <w:rsid w:val="0069082C"/>
    <w:rsid w:val="00690DCE"/>
    <w:rsid w:val="00690F70"/>
    <w:rsid w:val="006930C6"/>
    <w:rsid w:val="00695F1B"/>
    <w:rsid w:val="006A32DF"/>
    <w:rsid w:val="006B0AB1"/>
    <w:rsid w:val="006B0D0D"/>
    <w:rsid w:val="006B17B3"/>
    <w:rsid w:val="006B4966"/>
    <w:rsid w:val="006C0074"/>
    <w:rsid w:val="006C18C5"/>
    <w:rsid w:val="006C1D87"/>
    <w:rsid w:val="006C4755"/>
    <w:rsid w:val="006C7F64"/>
    <w:rsid w:val="006D1177"/>
    <w:rsid w:val="006D2456"/>
    <w:rsid w:val="006D3597"/>
    <w:rsid w:val="006E166C"/>
    <w:rsid w:val="006E35D6"/>
    <w:rsid w:val="006E51E5"/>
    <w:rsid w:val="006E758E"/>
    <w:rsid w:val="006E76C8"/>
    <w:rsid w:val="006F2BE8"/>
    <w:rsid w:val="006F3DD8"/>
    <w:rsid w:val="0070112B"/>
    <w:rsid w:val="0070294B"/>
    <w:rsid w:val="0070357B"/>
    <w:rsid w:val="007050A9"/>
    <w:rsid w:val="00710265"/>
    <w:rsid w:val="0071034C"/>
    <w:rsid w:val="0071108E"/>
    <w:rsid w:val="00712B0A"/>
    <w:rsid w:val="007145BB"/>
    <w:rsid w:val="00715189"/>
    <w:rsid w:val="0071652A"/>
    <w:rsid w:val="00727829"/>
    <w:rsid w:val="0073178B"/>
    <w:rsid w:val="00731E65"/>
    <w:rsid w:val="00736C95"/>
    <w:rsid w:val="007418FF"/>
    <w:rsid w:val="00741E1B"/>
    <w:rsid w:val="00742B7B"/>
    <w:rsid w:val="00744256"/>
    <w:rsid w:val="00746236"/>
    <w:rsid w:val="007475EB"/>
    <w:rsid w:val="00750178"/>
    <w:rsid w:val="00752316"/>
    <w:rsid w:val="00752352"/>
    <w:rsid w:val="007535C7"/>
    <w:rsid w:val="0076277F"/>
    <w:rsid w:val="00763029"/>
    <w:rsid w:val="00763537"/>
    <w:rsid w:val="00765577"/>
    <w:rsid w:val="00773493"/>
    <w:rsid w:val="007740C0"/>
    <w:rsid w:val="00774ED9"/>
    <w:rsid w:val="00776C82"/>
    <w:rsid w:val="00780D2F"/>
    <w:rsid w:val="00781495"/>
    <w:rsid w:val="00781D4E"/>
    <w:rsid w:val="00783E8C"/>
    <w:rsid w:val="0078445E"/>
    <w:rsid w:val="00784AF9"/>
    <w:rsid w:val="0078646D"/>
    <w:rsid w:val="00791C0F"/>
    <w:rsid w:val="007963CE"/>
    <w:rsid w:val="007A1097"/>
    <w:rsid w:val="007A3592"/>
    <w:rsid w:val="007A4373"/>
    <w:rsid w:val="007A5457"/>
    <w:rsid w:val="007A56E4"/>
    <w:rsid w:val="007A64E8"/>
    <w:rsid w:val="007A75C6"/>
    <w:rsid w:val="007B21AA"/>
    <w:rsid w:val="007B3CB9"/>
    <w:rsid w:val="007B77D2"/>
    <w:rsid w:val="007C7E37"/>
    <w:rsid w:val="007D2504"/>
    <w:rsid w:val="007E0F72"/>
    <w:rsid w:val="007E166B"/>
    <w:rsid w:val="007E789D"/>
    <w:rsid w:val="007F0DF0"/>
    <w:rsid w:val="007F2B84"/>
    <w:rsid w:val="007F3D61"/>
    <w:rsid w:val="007F7E32"/>
    <w:rsid w:val="00801488"/>
    <w:rsid w:val="008067E6"/>
    <w:rsid w:val="0080758D"/>
    <w:rsid w:val="008165DD"/>
    <w:rsid w:val="00816775"/>
    <w:rsid w:val="00817315"/>
    <w:rsid w:val="00817C5E"/>
    <w:rsid w:val="00820EAA"/>
    <w:rsid w:val="00821999"/>
    <w:rsid w:val="00824665"/>
    <w:rsid w:val="00827A4D"/>
    <w:rsid w:val="00834FE8"/>
    <w:rsid w:val="00836E1F"/>
    <w:rsid w:val="00842C51"/>
    <w:rsid w:val="00844940"/>
    <w:rsid w:val="00844FA7"/>
    <w:rsid w:val="008460A8"/>
    <w:rsid w:val="0085309A"/>
    <w:rsid w:val="00854015"/>
    <w:rsid w:val="0085429F"/>
    <w:rsid w:val="00860E24"/>
    <w:rsid w:val="0086289B"/>
    <w:rsid w:val="00864A10"/>
    <w:rsid w:val="00865D73"/>
    <w:rsid w:val="00866351"/>
    <w:rsid w:val="008717E1"/>
    <w:rsid w:val="00872E84"/>
    <w:rsid w:val="00877633"/>
    <w:rsid w:val="00880CAD"/>
    <w:rsid w:val="00880FE3"/>
    <w:rsid w:val="008840FF"/>
    <w:rsid w:val="0089380C"/>
    <w:rsid w:val="0089411F"/>
    <w:rsid w:val="00894E68"/>
    <w:rsid w:val="0089615A"/>
    <w:rsid w:val="008A0218"/>
    <w:rsid w:val="008B1E5E"/>
    <w:rsid w:val="008B2150"/>
    <w:rsid w:val="008B3DC9"/>
    <w:rsid w:val="008C0A3C"/>
    <w:rsid w:val="008C110B"/>
    <w:rsid w:val="008C18ED"/>
    <w:rsid w:val="008C645E"/>
    <w:rsid w:val="008D10C0"/>
    <w:rsid w:val="008D4B75"/>
    <w:rsid w:val="008D5CB2"/>
    <w:rsid w:val="008D665C"/>
    <w:rsid w:val="008D7C6C"/>
    <w:rsid w:val="008E11CD"/>
    <w:rsid w:val="008E1C76"/>
    <w:rsid w:val="008E346D"/>
    <w:rsid w:val="008E6AF8"/>
    <w:rsid w:val="008E7D48"/>
    <w:rsid w:val="008F2798"/>
    <w:rsid w:val="008F6B9A"/>
    <w:rsid w:val="009011C2"/>
    <w:rsid w:val="0090196D"/>
    <w:rsid w:val="0090249E"/>
    <w:rsid w:val="00903BE2"/>
    <w:rsid w:val="00914B17"/>
    <w:rsid w:val="0091561F"/>
    <w:rsid w:val="0091697B"/>
    <w:rsid w:val="0092309A"/>
    <w:rsid w:val="00926A5C"/>
    <w:rsid w:val="009307C6"/>
    <w:rsid w:val="009320FF"/>
    <w:rsid w:val="009340F3"/>
    <w:rsid w:val="00934136"/>
    <w:rsid w:val="009343FE"/>
    <w:rsid w:val="009365BE"/>
    <w:rsid w:val="00946C43"/>
    <w:rsid w:val="0094773A"/>
    <w:rsid w:val="009506FF"/>
    <w:rsid w:val="0095423F"/>
    <w:rsid w:val="009552C9"/>
    <w:rsid w:val="0095645D"/>
    <w:rsid w:val="0095663E"/>
    <w:rsid w:val="009567C1"/>
    <w:rsid w:val="009571A5"/>
    <w:rsid w:val="00960DA7"/>
    <w:rsid w:val="009623A5"/>
    <w:rsid w:val="00963427"/>
    <w:rsid w:val="00965834"/>
    <w:rsid w:val="00975F53"/>
    <w:rsid w:val="009804DA"/>
    <w:rsid w:val="009807A7"/>
    <w:rsid w:val="00981546"/>
    <w:rsid w:val="009876C9"/>
    <w:rsid w:val="009924DC"/>
    <w:rsid w:val="009928E4"/>
    <w:rsid w:val="00993B7D"/>
    <w:rsid w:val="0099477B"/>
    <w:rsid w:val="00996D10"/>
    <w:rsid w:val="009A0FC0"/>
    <w:rsid w:val="009A1219"/>
    <w:rsid w:val="009A5CD5"/>
    <w:rsid w:val="009A6528"/>
    <w:rsid w:val="009B1404"/>
    <w:rsid w:val="009B2278"/>
    <w:rsid w:val="009B274E"/>
    <w:rsid w:val="009B3A24"/>
    <w:rsid w:val="009B3BE4"/>
    <w:rsid w:val="009B76DF"/>
    <w:rsid w:val="009C45AB"/>
    <w:rsid w:val="009C4A11"/>
    <w:rsid w:val="009C5C51"/>
    <w:rsid w:val="009D00B4"/>
    <w:rsid w:val="009D037E"/>
    <w:rsid w:val="009D2C97"/>
    <w:rsid w:val="009D4ABD"/>
    <w:rsid w:val="009E2C4E"/>
    <w:rsid w:val="009E3796"/>
    <w:rsid w:val="009E5E1A"/>
    <w:rsid w:val="009F13C4"/>
    <w:rsid w:val="009F17BF"/>
    <w:rsid w:val="009F340E"/>
    <w:rsid w:val="009F4725"/>
    <w:rsid w:val="009F4BFA"/>
    <w:rsid w:val="009F5746"/>
    <w:rsid w:val="00A00DD4"/>
    <w:rsid w:val="00A01673"/>
    <w:rsid w:val="00A07859"/>
    <w:rsid w:val="00A103F7"/>
    <w:rsid w:val="00A118A7"/>
    <w:rsid w:val="00A125C6"/>
    <w:rsid w:val="00A132EE"/>
    <w:rsid w:val="00A1391D"/>
    <w:rsid w:val="00A166FB"/>
    <w:rsid w:val="00A16A59"/>
    <w:rsid w:val="00A174F1"/>
    <w:rsid w:val="00A217D8"/>
    <w:rsid w:val="00A23261"/>
    <w:rsid w:val="00A23BCE"/>
    <w:rsid w:val="00A32D8B"/>
    <w:rsid w:val="00A34AD7"/>
    <w:rsid w:val="00A34B4B"/>
    <w:rsid w:val="00A4298B"/>
    <w:rsid w:val="00A443C9"/>
    <w:rsid w:val="00A57FCD"/>
    <w:rsid w:val="00A6174F"/>
    <w:rsid w:val="00A619B1"/>
    <w:rsid w:val="00A61AF7"/>
    <w:rsid w:val="00A627A5"/>
    <w:rsid w:val="00A652DF"/>
    <w:rsid w:val="00A67761"/>
    <w:rsid w:val="00A678D9"/>
    <w:rsid w:val="00A71394"/>
    <w:rsid w:val="00A72412"/>
    <w:rsid w:val="00A73CFB"/>
    <w:rsid w:val="00A7537E"/>
    <w:rsid w:val="00A80A9E"/>
    <w:rsid w:val="00A82834"/>
    <w:rsid w:val="00A83BE0"/>
    <w:rsid w:val="00A8515C"/>
    <w:rsid w:val="00A857D4"/>
    <w:rsid w:val="00A86CE0"/>
    <w:rsid w:val="00A90CC3"/>
    <w:rsid w:val="00A91B89"/>
    <w:rsid w:val="00A9432D"/>
    <w:rsid w:val="00A95A4F"/>
    <w:rsid w:val="00AA0ED1"/>
    <w:rsid w:val="00AA6560"/>
    <w:rsid w:val="00AA6924"/>
    <w:rsid w:val="00AB01A1"/>
    <w:rsid w:val="00AB5AD3"/>
    <w:rsid w:val="00AC0A71"/>
    <w:rsid w:val="00AC3672"/>
    <w:rsid w:val="00AC5F55"/>
    <w:rsid w:val="00AC7610"/>
    <w:rsid w:val="00AD01CA"/>
    <w:rsid w:val="00AD0E42"/>
    <w:rsid w:val="00AD14B9"/>
    <w:rsid w:val="00AD3F1D"/>
    <w:rsid w:val="00AD5CDB"/>
    <w:rsid w:val="00AE1314"/>
    <w:rsid w:val="00AE147A"/>
    <w:rsid w:val="00AE1C4A"/>
    <w:rsid w:val="00AE2E96"/>
    <w:rsid w:val="00AE6AC4"/>
    <w:rsid w:val="00AF376B"/>
    <w:rsid w:val="00AF4382"/>
    <w:rsid w:val="00AF7C4A"/>
    <w:rsid w:val="00B01553"/>
    <w:rsid w:val="00B024DA"/>
    <w:rsid w:val="00B02D83"/>
    <w:rsid w:val="00B051B6"/>
    <w:rsid w:val="00B053FF"/>
    <w:rsid w:val="00B07BD7"/>
    <w:rsid w:val="00B10216"/>
    <w:rsid w:val="00B12517"/>
    <w:rsid w:val="00B23F43"/>
    <w:rsid w:val="00B25107"/>
    <w:rsid w:val="00B2627E"/>
    <w:rsid w:val="00B265DB"/>
    <w:rsid w:val="00B27A3C"/>
    <w:rsid w:val="00B37204"/>
    <w:rsid w:val="00B37892"/>
    <w:rsid w:val="00B41688"/>
    <w:rsid w:val="00B467EC"/>
    <w:rsid w:val="00B46BDE"/>
    <w:rsid w:val="00B46D07"/>
    <w:rsid w:val="00B507AE"/>
    <w:rsid w:val="00B51360"/>
    <w:rsid w:val="00B54CE8"/>
    <w:rsid w:val="00B554C3"/>
    <w:rsid w:val="00B57791"/>
    <w:rsid w:val="00B61379"/>
    <w:rsid w:val="00B6339A"/>
    <w:rsid w:val="00B643F4"/>
    <w:rsid w:val="00B6596C"/>
    <w:rsid w:val="00B662FB"/>
    <w:rsid w:val="00B7064D"/>
    <w:rsid w:val="00B71431"/>
    <w:rsid w:val="00B74B9C"/>
    <w:rsid w:val="00B74CC2"/>
    <w:rsid w:val="00B74CFC"/>
    <w:rsid w:val="00B815F5"/>
    <w:rsid w:val="00B81F3E"/>
    <w:rsid w:val="00B95460"/>
    <w:rsid w:val="00B95863"/>
    <w:rsid w:val="00B97B4B"/>
    <w:rsid w:val="00BA0C7D"/>
    <w:rsid w:val="00BA1066"/>
    <w:rsid w:val="00BA5A8B"/>
    <w:rsid w:val="00BA607D"/>
    <w:rsid w:val="00BB6673"/>
    <w:rsid w:val="00BC4C90"/>
    <w:rsid w:val="00BC52B0"/>
    <w:rsid w:val="00BC6960"/>
    <w:rsid w:val="00BD2D88"/>
    <w:rsid w:val="00BD33D1"/>
    <w:rsid w:val="00BD365C"/>
    <w:rsid w:val="00BD3A89"/>
    <w:rsid w:val="00BD5E9C"/>
    <w:rsid w:val="00BD64E0"/>
    <w:rsid w:val="00BE0DA2"/>
    <w:rsid w:val="00BE149C"/>
    <w:rsid w:val="00BE2B92"/>
    <w:rsid w:val="00BE50C2"/>
    <w:rsid w:val="00BF2AD1"/>
    <w:rsid w:val="00BF32A9"/>
    <w:rsid w:val="00BF6F62"/>
    <w:rsid w:val="00BF7404"/>
    <w:rsid w:val="00C0007A"/>
    <w:rsid w:val="00C00478"/>
    <w:rsid w:val="00C007B2"/>
    <w:rsid w:val="00C02C84"/>
    <w:rsid w:val="00C03C48"/>
    <w:rsid w:val="00C04F90"/>
    <w:rsid w:val="00C0618E"/>
    <w:rsid w:val="00C06450"/>
    <w:rsid w:val="00C104E6"/>
    <w:rsid w:val="00C2181D"/>
    <w:rsid w:val="00C25850"/>
    <w:rsid w:val="00C26F91"/>
    <w:rsid w:val="00C2788C"/>
    <w:rsid w:val="00C30FAD"/>
    <w:rsid w:val="00C32A2B"/>
    <w:rsid w:val="00C33A88"/>
    <w:rsid w:val="00C35F50"/>
    <w:rsid w:val="00C40A00"/>
    <w:rsid w:val="00C40DC9"/>
    <w:rsid w:val="00C429CD"/>
    <w:rsid w:val="00C45970"/>
    <w:rsid w:val="00C465C6"/>
    <w:rsid w:val="00C509F8"/>
    <w:rsid w:val="00C514B6"/>
    <w:rsid w:val="00C63A40"/>
    <w:rsid w:val="00C6594E"/>
    <w:rsid w:val="00C70E58"/>
    <w:rsid w:val="00C7198C"/>
    <w:rsid w:val="00C74098"/>
    <w:rsid w:val="00C75512"/>
    <w:rsid w:val="00C7661A"/>
    <w:rsid w:val="00C7789D"/>
    <w:rsid w:val="00C84698"/>
    <w:rsid w:val="00C851E3"/>
    <w:rsid w:val="00C85ECE"/>
    <w:rsid w:val="00C91AE1"/>
    <w:rsid w:val="00CA0DB5"/>
    <w:rsid w:val="00CA401A"/>
    <w:rsid w:val="00CA4673"/>
    <w:rsid w:val="00CA4E0D"/>
    <w:rsid w:val="00CA7585"/>
    <w:rsid w:val="00CA7CB7"/>
    <w:rsid w:val="00CB05A8"/>
    <w:rsid w:val="00CB088E"/>
    <w:rsid w:val="00CB4E6B"/>
    <w:rsid w:val="00CB60E0"/>
    <w:rsid w:val="00CB7A31"/>
    <w:rsid w:val="00CC0866"/>
    <w:rsid w:val="00CC0C0B"/>
    <w:rsid w:val="00CC27B9"/>
    <w:rsid w:val="00CC60DF"/>
    <w:rsid w:val="00CD02D2"/>
    <w:rsid w:val="00CD0C59"/>
    <w:rsid w:val="00CD0D25"/>
    <w:rsid w:val="00CD4789"/>
    <w:rsid w:val="00CE44CC"/>
    <w:rsid w:val="00CF1F76"/>
    <w:rsid w:val="00CF769F"/>
    <w:rsid w:val="00D0241A"/>
    <w:rsid w:val="00D02765"/>
    <w:rsid w:val="00D028DD"/>
    <w:rsid w:val="00D03682"/>
    <w:rsid w:val="00D1012A"/>
    <w:rsid w:val="00D13438"/>
    <w:rsid w:val="00D13CD4"/>
    <w:rsid w:val="00D15B98"/>
    <w:rsid w:val="00D164AB"/>
    <w:rsid w:val="00D16A9D"/>
    <w:rsid w:val="00D17D90"/>
    <w:rsid w:val="00D206A7"/>
    <w:rsid w:val="00D20E91"/>
    <w:rsid w:val="00D20FEC"/>
    <w:rsid w:val="00D21AEF"/>
    <w:rsid w:val="00D21F27"/>
    <w:rsid w:val="00D226DF"/>
    <w:rsid w:val="00D23FF0"/>
    <w:rsid w:val="00D266B9"/>
    <w:rsid w:val="00D273C1"/>
    <w:rsid w:val="00D30443"/>
    <w:rsid w:val="00D344A9"/>
    <w:rsid w:val="00D37877"/>
    <w:rsid w:val="00D40C67"/>
    <w:rsid w:val="00D44EC4"/>
    <w:rsid w:val="00D47BBB"/>
    <w:rsid w:val="00D50C6A"/>
    <w:rsid w:val="00D52B53"/>
    <w:rsid w:val="00D57F7D"/>
    <w:rsid w:val="00D61EB0"/>
    <w:rsid w:val="00D6503D"/>
    <w:rsid w:val="00D73410"/>
    <w:rsid w:val="00D76373"/>
    <w:rsid w:val="00D77ACE"/>
    <w:rsid w:val="00D811B6"/>
    <w:rsid w:val="00D8171E"/>
    <w:rsid w:val="00D82AF7"/>
    <w:rsid w:val="00D83F0B"/>
    <w:rsid w:val="00D94D88"/>
    <w:rsid w:val="00D97165"/>
    <w:rsid w:val="00DA1175"/>
    <w:rsid w:val="00DA2FF3"/>
    <w:rsid w:val="00DA4E30"/>
    <w:rsid w:val="00DA691D"/>
    <w:rsid w:val="00DB07CE"/>
    <w:rsid w:val="00DB1E6E"/>
    <w:rsid w:val="00DB2CCF"/>
    <w:rsid w:val="00DB4C1D"/>
    <w:rsid w:val="00DB607B"/>
    <w:rsid w:val="00DB624F"/>
    <w:rsid w:val="00DD13E4"/>
    <w:rsid w:val="00DD17E1"/>
    <w:rsid w:val="00DD1EBB"/>
    <w:rsid w:val="00DD6C33"/>
    <w:rsid w:val="00DD7C16"/>
    <w:rsid w:val="00DE1C0C"/>
    <w:rsid w:val="00DE4080"/>
    <w:rsid w:val="00DE4443"/>
    <w:rsid w:val="00DE51C4"/>
    <w:rsid w:val="00DE7339"/>
    <w:rsid w:val="00DE7DC1"/>
    <w:rsid w:val="00DF03D4"/>
    <w:rsid w:val="00DF40F1"/>
    <w:rsid w:val="00E02444"/>
    <w:rsid w:val="00E11F7B"/>
    <w:rsid w:val="00E1387D"/>
    <w:rsid w:val="00E14A99"/>
    <w:rsid w:val="00E17DD0"/>
    <w:rsid w:val="00E20EE6"/>
    <w:rsid w:val="00E21760"/>
    <w:rsid w:val="00E27BA1"/>
    <w:rsid w:val="00E31AB3"/>
    <w:rsid w:val="00E36EAF"/>
    <w:rsid w:val="00E41A09"/>
    <w:rsid w:val="00E4207A"/>
    <w:rsid w:val="00E43D0A"/>
    <w:rsid w:val="00E45862"/>
    <w:rsid w:val="00E51B12"/>
    <w:rsid w:val="00E5313E"/>
    <w:rsid w:val="00E5450F"/>
    <w:rsid w:val="00E5725C"/>
    <w:rsid w:val="00E64959"/>
    <w:rsid w:val="00E656FD"/>
    <w:rsid w:val="00E663F2"/>
    <w:rsid w:val="00E67E3D"/>
    <w:rsid w:val="00E706B1"/>
    <w:rsid w:val="00E70B79"/>
    <w:rsid w:val="00E71481"/>
    <w:rsid w:val="00E717E8"/>
    <w:rsid w:val="00E739B4"/>
    <w:rsid w:val="00E75048"/>
    <w:rsid w:val="00E76123"/>
    <w:rsid w:val="00E76E1F"/>
    <w:rsid w:val="00E774D5"/>
    <w:rsid w:val="00E8296C"/>
    <w:rsid w:val="00E83ED3"/>
    <w:rsid w:val="00E916A1"/>
    <w:rsid w:val="00E91BAB"/>
    <w:rsid w:val="00E928D0"/>
    <w:rsid w:val="00E930A5"/>
    <w:rsid w:val="00E9693F"/>
    <w:rsid w:val="00EA1387"/>
    <w:rsid w:val="00EA49B5"/>
    <w:rsid w:val="00EA575D"/>
    <w:rsid w:val="00EB0AD4"/>
    <w:rsid w:val="00EB3E4D"/>
    <w:rsid w:val="00EB5AE3"/>
    <w:rsid w:val="00EB6F44"/>
    <w:rsid w:val="00EC004E"/>
    <w:rsid w:val="00EC1EE9"/>
    <w:rsid w:val="00EC5E75"/>
    <w:rsid w:val="00ED095F"/>
    <w:rsid w:val="00ED25ED"/>
    <w:rsid w:val="00ED28E3"/>
    <w:rsid w:val="00ED333E"/>
    <w:rsid w:val="00ED3465"/>
    <w:rsid w:val="00ED48EE"/>
    <w:rsid w:val="00EE2970"/>
    <w:rsid w:val="00EE2EF9"/>
    <w:rsid w:val="00EE700B"/>
    <w:rsid w:val="00EF0B8D"/>
    <w:rsid w:val="00EF1059"/>
    <w:rsid w:val="00EF72C5"/>
    <w:rsid w:val="00F01760"/>
    <w:rsid w:val="00F0319F"/>
    <w:rsid w:val="00F047F4"/>
    <w:rsid w:val="00F07760"/>
    <w:rsid w:val="00F11C85"/>
    <w:rsid w:val="00F1328B"/>
    <w:rsid w:val="00F14154"/>
    <w:rsid w:val="00F14AC9"/>
    <w:rsid w:val="00F215EB"/>
    <w:rsid w:val="00F21B25"/>
    <w:rsid w:val="00F320C1"/>
    <w:rsid w:val="00F32B51"/>
    <w:rsid w:val="00F32D66"/>
    <w:rsid w:val="00F409A2"/>
    <w:rsid w:val="00F40E69"/>
    <w:rsid w:val="00F41E76"/>
    <w:rsid w:val="00F43DB4"/>
    <w:rsid w:val="00F444AA"/>
    <w:rsid w:val="00F50A75"/>
    <w:rsid w:val="00F50F93"/>
    <w:rsid w:val="00F53D6C"/>
    <w:rsid w:val="00F56873"/>
    <w:rsid w:val="00F61103"/>
    <w:rsid w:val="00F616C9"/>
    <w:rsid w:val="00F61F4E"/>
    <w:rsid w:val="00F64D52"/>
    <w:rsid w:val="00F650DD"/>
    <w:rsid w:val="00F663B4"/>
    <w:rsid w:val="00F72B33"/>
    <w:rsid w:val="00F72D62"/>
    <w:rsid w:val="00F76C60"/>
    <w:rsid w:val="00F81EC3"/>
    <w:rsid w:val="00F8460A"/>
    <w:rsid w:val="00F848F3"/>
    <w:rsid w:val="00F86794"/>
    <w:rsid w:val="00F9016F"/>
    <w:rsid w:val="00F915BA"/>
    <w:rsid w:val="00F91910"/>
    <w:rsid w:val="00F9358D"/>
    <w:rsid w:val="00F950F7"/>
    <w:rsid w:val="00FA4D10"/>
    <w:rsid w:val="00FA5206"/>
    <w:rsid w:val="00FA5245"/>
    <w:rsid w:val="00FA5476"/>
    <w:rsid w:val="00FA79C0"/>
    <w:rsid w:val="00FB3137"/>
    <w:rsid w:val="00FB4341"/>
    <w:rsid w:val="00FB572C"/>
    <w:rsid w:val="00FC019D"/>
    <w:rsid w:val="00FC1BA7"/>
    <w:rsid w:val="00FC3485"/>
    <w:rsid w:val="00FC5758"/>
    <w:rsid w:val="00FC5BBF"/>
    <w:rsid w:val="00FC69D3"/>
    <w:rsid w:val="00FD0D7A"/>
    <w:rsid w:val="00FD2865"/>
    <w:rsid w:val="00FD3488"/>
    <w:rsid w:val="00FD3B36"/>
    <w:rsid w:val="00FD51EE"/>
    <w:rsid w:val="00FD61DB"/>
    <w:rsid w:val="00FE0CFB"/>
    <w:rsid w:val="00FE4507"/>
    <w:rsid w:val="00FE5256"/>
    <w:rsid w:val="00FF04F7"/>
    <w:rsid w:val="00FF5E87"/>
    <w:rsid w:val="00FF70D4"/>
    <w:rsid w:val="00FF717D"/>
    <w:rsid w:val="00FF7E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hmetcnv"/>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C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2C4D7D"/>
    <w:pPr>
      <w:keepNext/>
      <w:numPr>
        <w:ilvl w:val="3"/>
        <w:numId w:val="3"/>
      </w:numPr>
      <w:spacing w:before="240" w:after="60"/>
      <w:outlineLvl w:val="3"/>
    </w:pPr>
    <w:rPr>
      <w:rFonts w:ascii="Cambria" w:hAnsi="Cambria"/>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7F3D61"/>
    <w:pPr>
      <w:spacing w:before="120" w:after="120"/>
      <w:jc w:val="center"/>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2C4D7D"/>
    <w:rPr>
      <w:rFonts w:eastAsia="Times New Roman"/>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ﬂnotentext,fn,Footnotes,Footnote ak"/>
    <w:basedOn w:val="Normal"/>
    <w:link w:val="FootnoteTextChar"/>
    <w:rsid w:val="00AA6924"/>
    <w:rPr>
      <w:sz w:val="20"/>
    </w:rPr>
  </w:style>
  <w:style w:type="character" w:customStyle="1" w:styleId="FootnoteTextChar">
    <w:name w:val="Footnote Text Char"/>
    <w:aliases w:val="Schriftart: 9 pt Char,Schriftart: 10 pt Char,Schriftart: 8 pt Char,WB-Fuﬂnotentext Char,fn Char,Footnotes Char,Footnote ak Char"/>
    <w:link w:val="FootnoteText"/>
    <w:uiPriority w:val="99"/>
    <w:rsid w:val="00AA6924"/>
    <w:rPr>
      <w:rFonts w:ascii="Times New Roman" w:eastAsia="Times New Roman" w:hAnsi="Times New Roman"/>
      <w:lang w:eastAsia="fr-FR"/>
    </w:rPr>
  </w:style>
  <w:style w:type="character" w:styleId="FootnoteReference">
    <w:name w:val="footnote reference"/>
    <w:aliases w:val="Footnote symbol"/>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 w:type="character" w:customStyle="1" w:styleId="content1">
    <w:name w:val="content1"/>
    <w:basedOn w:val="DefaultParagraphFont"/>
    <w:rsid w:val="00197896"/>
  </w:style>
  <w:style w:type="character" w:customStyle="1" w:styleId="Carpredefinitoparagrafo">
    <w:name w:val="Car. predefinito paragrafo"/>
    <w:rsid w:val="00197896"/>
  </w:style>
  <w:style w:type="paragraph" w:styleId="BodyText">
    <w:name w:val="Body Text"/>
    <w:basedOn w:val="Normal"/>
    <w:link w:val="BodyTextChar"/>
    <w:rsid w:val="00603FC2"/>
    <w:pPr>
      <w:widowControl w:val="0"/>
      <w:spacing w:before="0" w:after="120"/>
      <w:jc w:val="left"/>
    </w:pPr>
    <w:rPr>
      <w:rFonts w:ascii="Liberation Serif" w:eastAsia="DejaVu Sans" w:hAnsi="Liberation Serif" w:cs="Lohit Hindi"/>
      <w:kern w:val="1"/>
      <w:sz w:val="24"/>
      <w:lang w:val="en-AU" w:eastAsia="hi-IN" w:bidi="hi-IN"/>
    </w:rPr>
  </w:style>
  <w:style w:type="character" w:customStyle="1" w:styleId="BodyTextChar">
    <w:name w:val="Body Text Char"/>
    <w:basedOn w:val="DefaultParagraphFont"/>
    <w:link w:val="BodyText"/>
    <w:rsid w:val="00603FC2"/>
    <w:rPr>
      <w:rFonts w:ascii="Liberation Serif" w:eastAsia="DejaVu Sans" w:hAnsi="Liberation Serif" w:cs="Lohit Hindi"/>
      <w:kern w:val="1"/>
      <w:lang w:val="en-AU" w:eastAsia="hi-IN" w:bidi="hi-IN"/>
    </w:rPr>
  </w:style>
  <w:style w:type="paragraph" w:styleId="HTMLPreformatted">
    <w:name w:val="HTML Preformatted"/>
    <w:basedOn w:val="Normal"/>
    <w:link w:val="HTMLPreformattedChar"/>
    <w:rsid w:val="0010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MingLiU" w:eastAsia="MingLiU" w:hAnsi="MingLiU" w:cs="MingLiU"/>
      <w:sz w:val="24"/>
      <w:lang w:val="en-US" w:eastAsia="zh-TW"/>
    </w:rPr>
  </w:style>
  <w:style w:type="character" w:customStyle="1" w:styleId="HTMLPreformattedChar">
    <w:name w:val="HTML Preformatted Char"/>
    <w:basedOn w:val="DefaultParagraphFont"/>
    <w:link w:val="HTMLPreformatted"/>
    <w:rsid w:val="00104FBA"/>
    <w:rPr>
      <w:rFonts w:ascii="MingLiU" w:eastAsia="MingLiU" w:hAnsi="MingLiU" w:cs="MingLiU"/>
      <w:lang w:eastAsia="zh-TW"/>
    </w:rPr>
  </w:style>
  <w:style w:type="paragraph" w:customStyle="1" w:styleId="hstyle0">
    <w:name w:val="hstyle0"/>
    <w:basedOn w:val="Normal"/>
    <w:rsid w:val="00F915BA"/>
    <w:pPr>
      <w:suppressAutoHyphens w:val="0"/>
      <w:spacing w:before="0" w:after="0" w:line="384" w:lineRule="auto"/>
    </w:pPr>
    <w:rPr>
      <w:rFonts w:ascii="Batang" w:eastAsia="Batang" w:hAnsi="Batang" w:cs="Gulim"/>
      <w:color w:val="000000"/>
      <w:sz w:val="20"/>
      <w:szCs w:val="20"/>
      <w:lang w:val="en-US" w:eastAsia="ko-KR"/>
    </w:rPr>
  </w:style>
  <w:style w:type="character" w:customStyle="1" w:styleId="FootnoteCharacters">
    <w:name w:val="Footnote Characters"/>
    <w:rsid w:val="006C0074"/>
  </w:style>
  <w:style w:type="paragraph" w:customStyle="1" w:styleId="a">
    <w:name w:val="清單段落"/>
    <w:basedOn w:val="Normal"/>
    <w:uiPriority w:val="34"/>
    <w:qFormat/>
    <w:rsid w:val="00834FE8"/>
    <w:pPr>
      <w:widowControl w:val="0"/>
      <w:suppressAutoHyphens w:val="0"/>
      <w:spacing w:before="0" w:after="0"/>
      <w:ind w:left="720"/>
      <w:contextualSpacing/>
      <w:jc w:val="left"/>
    </w:pPr>
    <w:rPr>
      <w:rFonts w:eastAsia="PMingLiU"/>
      <w:kern w:val="2"/>
      <w:sz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2C4D7D"/>
    <w:pPr>
      <w:keepNext/>
      <w:numPr>
        <w:ilvl w:val="3"/>
        <w:numId w:val="3"/>
      </w:numPr>
      <w:spacing w:before="240" w:after="60"/>
      <w:outlineLvl w:val="3"/>
    </w:pPr>
    <w:rPr>
      <w:rFonts w:ascii="Cambria" w:hAnsi="Cambria"/>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7F3D61"/>
    <w:pPr>
      <w:spacing w:before="120" w:after="120"/>
      <w:jc w:val="center"/>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2C4D7D"/>
    <w:rPr>
      <w:rFonts w:eastAsia="Times New Roman"/>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ﬂnotentext,fn,Footnotes,Footnote ak"/>
    <w:basedOn w:val="Normal"/>
    <w:link w:val="FootnoteTextChar"/>
    <w:rsid w:val="00AA6924"/>
    <w:rPr>
      <w:sz w:val="20"/>
    </w:rPr>
  </w:style>
  <w:style w:type="character" w:customStyle="1" w:styleId="FootnoteTextChar">
    <w:name w:val="Footnote Text Char"/>
    <w:aliases w:val="Schriftart: 9 pt Char,Schriftart: 10 pt Char,Schriftart: 8 pt Char,WB-Fuﬂnotentext Char,fn Char,Footnotes Char,Footnote ak Char"/>
    <w:link w:val="FootnoteText"/>
    <w:uiPriority w:val="99"/>
    <w:rsid w:val="00AA6924"/>
    <w:rPr>
      <w:rFonts w:ascii="Times New Roman" w:eastAsia="Times New Roman" w:hAnsi="Times New Roman"/>
      <w:lang w:eastAsia="fr-FR"/>
    </w:rPr>
  </w:style>
  <w:style w:type="character" w:styleId="FootnoteReference">
    <w:name w:val="footnote reference"/>
    <w:aliases w:val="Footnote symbol"/>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 w:type="character" w:customStyle="1" w:styleId="content1">
    <w:name w:val="content1"/>
    <w:basedOn w:val="DefaultParagraphFont"/>
    <w:rsid w:val="00197896"/>
  </w:style>
  <w:style w:type="character" w:customStyle="1" w:styleId="Carpredefinitoparagrafo">
    <w:name w:val="Car. predefinito paragrafo"/>
    <w:rsid w:val="00197896"/>
  </w:style>
  <w:style w:type="paragraph" w:styleId="BodyText">
    <w:name w:val="Body Text"/>
    <w:basedOn w:val="Normal"/>
    <w:link w:val="BodyTextChar"/>
    <w:rsid w:val="00603FC2"/>
    <w:pPr>
      <w:widowControl w:val="0"/>
      <w:spacing w:before="0" w:after="120"/>
      <w:jc w:val="left"/>
    </w:pPr>
    <w:rPr>
      <w:rFonts w:ascii="Liberation Serif" w:eastAsia="DejaVu Sans" w:hAnsi="Liberation Serif" w:cs="Lohit Hindi"/>
      <w:kern w:val="1"/>
      <w:sz w:val="24"/>
      <w:lang w:val="en-AU" w:eastAsia="hi-IN" w:bidi="hi-IN"/>
    </w:rPr>
  </w:style>
  <w:style w:type="character" w:customStyle="1" w:styleId="BodyTextChar">
    <w:name w:val="Body Text Char"/>
    <w:basedOn w:val="DefaultParagraphFont"/>
    <w:link w:val="BodyText"/>
    <w:rsid w:val="00603FC2"/>
    <w:rPr>
      <w:rFonts w:ascii="Liberation Serif" w:eastAsia="DejaVu Sans" w:hAnsi="Liberation Serif" w:cs="Lohit Hindi"/>
      <w:kern w:val="1"/>
      <w:lang w:val="en-AU" w:eastAsia="hi-IN" w:bidi="hi-IN"/>
    </w:rPr>
  </w:style>
  <w:style w:type="paragraph" w:styleId="HTMLPreformatted">
    <w:name w:val="HTML Preformatted"/>
    <w:basedOn w:val="Normal"/>
    <w:link w:val="HTMLPreformattedChar"/>
    <w:rsid w:val="0010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MingLiU" w:eastAsia="MingLiU" w:hAnsi="MingLiU" w:cs="MingLiU"/>
      <w:sz w:val="24"/>
      <w:lang w:val="en-US" w:eastAsia="zh-TW"/>
    </w:rPr>
  </w:style>
  <w:style w:type="character" w:customStyle="1" w:styleId="HTMLPreformattedChar">
    <w:name w:val="HTML Preformatted Char"/>
    <w:basedOn w:val="DefaultParagraphFont"/>
    <w:link w:val="HTMLPreformatted"/>
    <w:rsid w:val="00104FBA"/>
    <w:rPr>
      <w:rFonts w:ascii="MingLiU" w:eastAsia="MingLiU" w:hAnsi="MingLiU" w:cs="MingLiU"/>
      <w:lang w:eastAsia="zh-TW"/>
    </w:rPr>
  </w:style>
  <w:style w:type="paragraph" w:customStyle="1" w:styleId="hstyle0">
    <w:name w:val="hstyle0"/>
    <w:basedOn w:val="Normal"/>
    <w:rsid w:val="00F915BA"/>
    <w:pPr>
      <w:suppressAutoHyphens w:val="0"/>
      <w:spacing w:before="0" w:after="0" w:line="384" w:lineRule="auto"/>
    </w:pPr>
    <w:rPr>
      <w:rFonts w:ascii="Batang" w:eastAsia="Batang" w:hAnsi="Batang" w:cs="Gulim"/>
      <w:color w:val="000000"/>
      <w:sz w:val="20"/>
      <w:szCs w:val="20"/>
      <w:lang w:val="en-US" w:eastAsia="ko-KR"/>
    </w:rPr>
  </w:style>
  <w:style w:type="character" w:customStyle="1" w:styleId="FootnoteCharacters">
    <w:name w:val="Footnote Characters"/>
    <w:rsid w:val="006C0074"/>
  </w:style>
  <w:style w:type="paragraph" w:customStyle="1" w:styleId="a">
    <w:name w:val="清單段落"/>
    <w:basedOn w:val="Normal"/>
    <w:uiPriority w:val="34"/>
    <w:qFormat/>
    <w:rsid w:val="00834FE8"/>
    <w:pPr>
      <w:widowControl w:val="0"/>
      <w:suppressAutoHyphens w:val="0"/>
      <w:spacing w:before="0" w:after="0"/>
      <w:ind w:left="720"/>
      <w:contextualSpacing/>
      <w:jc w:val="left"/>
    </w:pPr>
    <w:rPr>
      <w:rFonts w:eastAsia="PMingLiU"/>
      <w:kern w:val="2"/>
      <w:sz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0834">
      <w:bodyDiv w:val="1"/>
      <w:marLeft w:val="0"/>
      <w:marRight w:val="0"/>
      <w:marTop w:val="0"/>
      <w:marBottom w:val="0"/>
      <w:divBdr>
        <w:top w:val="none" w:sz="0" w:space="0" w:color="auto"/>
        <w:left w:val="none" w:sz="0" w:space="0" w:color="auto"/>
        <w:bottom w:val="none" w:sz="0" w:space="0" w:color="auto"/>
        <w:right w:val="none" w:sz="0" w:space="0" w:color="auto"/>
      </w:divBdr>
    </w:div>
    <w:div w:id="497304874">
      <w:bodyDiv w:val="1"/>
      <w:marLeft w:val="0"/>
      <w:marRight w:val="0"/>
      <w:marTop w:val="0"/>
      <w:marBottom w:val="0"/>
      <w:divBdr>
        <w:top w:val="none" w:sz="0" w:space="0" w:color="auto"/>
        <w:left w:val="none" w:sz="0" w:space="0" w:color="auto"/>
        <w:bottom w:val="none" w:sz="0" w:space="0" w:color="auto"/>
        <w:right w:val="none" w:sz="0" w:space="0" w:color="auto"/>
      </w:divBdr>
    </w:div>
    <w:div w:id="702755264">
      <w:bodyDiv w:val="1"/>
      <w:marLeft w:val="0"/>
      <w:marRight w:val="0"/>
      <w:marTop w:val="0"/>
      <w:marBottom w:val="0"/>
      <w:divBdr>
        <w:top w:val="none" w:sz="0" w:space="0" w:color="auto"/>
        <w:left w:val="none" w:sz="0" w:space="0" w:color="auto"/>
        <w:bottom w:val="none" w:sz="0" w:space="0" w:color="auto"/>
        <w:right w:val="none" w:sz="0" w:space="0" w:color="auto"/>
      </w:divBdr>
    </w:div>
    <w:div w:id="805507071">
      <w:bodyDiv w:val="1"/>
      <w:marLeft w:val="0"/>
      <w:marRight w:val="0"/>
      <w:marTop w:val="0"/>
      <w:marBottom w:val="0"/>
      <w:divBdr>
        <w:top w:val="none" w:sz="0" w:space="0" w:color="auto"/>
        <w:left w:val="none" w:sz="0" w:space="0" w:color="auto"/>
        <w:bottom w:val="none" w:sz="0" w:space="0" w:color="auto"/>
        <w:right w:val="none" w:sz="0" w:space="0" w:color="auto"/>
      </w:divBdr>
    </w:div>
    <w:div w:id="1163739608">
      <w:bodyDiv w:val="1"/>
      <w:marLeft w:val="0"/>
      <w:marRight w:val="0"/>
      <w:marTop w:val="0"/>
      <w:marBottom w:val="0"/>
      <w:divBdr>
        <w:top w:val="none" w:sz="0" w:space="0" w:color="auto"/>
        <w:left w:val="none" w:sz="0" w:space="0" w:color="auto"/>
        <w:bottom w:val="none" w:sz="0" w:space="0" w:color="auto"/>
        <w:right w:val="none" w:sz="0" w:space="0" w:color="auto"/>
      </w:divBdr>
    </w:div>
    <w:div w:id="1201749447">
      <w:bodyDiv w:val="1"/>
      <w:marLeft w:val="0"/>
      <w:marRight w:val="0"/>
      <w:marTop w:val="0"/>
      <w:marBottom w:val="0"/>
      <w:divBdr>
        <w:top w:val="none" w:sz="0" w:space="0" w:color="auto"/>
        <w:left w:val="none" w:sz="0" w:space="0" w:color="auto"/>
        <w:bottom w:val="none" w:sz="0" w:space="0" w:color="auto"/>
        <w:right w:val="none" w:sz="0" w:space="0" w:color="auto"/>
      </w:divBdr>
    </w:div>
    <w:div w:id="1860772306">
      <w:bodyDiv w:val="1"/>
      <w:marLeft w:val="0"/>
      <w:marRight w:val="0"/>
      <w:marTop w:val="0"/>
      <w:marBottom w:val="0"/>
      <w:divBdr>
        <w:top w:val="none" w:sz="0" w:space="0" w:color="auto"/>
        <w:left w:val="none" w:sz="0" w:space="0" w:color="auto"/>
        <w:bottom w:val="none" w:sz="0" w:space="0" w:color="auto"/>
        <w:right w:val="none" w:sz="0" w:space="0" w:color="auto"/>
      </w:divBdr>
    </w:div>
    <w:div w:id="195031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p-tw.ntust.edu.tw/front/bin/ptdetail,NCP_News_20101201,r,15.phtml" TargetMode="External"/><Relationship Id="rId18" Type="http://schemas.openxmlformats.org/officeDocument/2006/relationships/image" Target="media/image4.png"/><Relationship Id="rId26" Type="http://schemas.openxmlformats.org/officeDocument/2006/relationships/hyperlink" Target="http://www.google.com/url?q=http%3A%2F%2Fwww.pscigrid.gov.ph%2Findex.php&amp;sa=D&amp;sntz=1&amp;usg=AFQjCNHlYlDEjx5j_YZbL1CEPM14NCp_9A" TargetMode="External"/><Relationship Id="rId39" Type="http://schemas.openxmlformats.org/officeDocument/2006/relationships/hyperlink" Target="http://idec.upm.edu.my/grid_awareness" TargetMode="External"/><Relationship Id="rId3" Type="http://schemas.openxmlformats.org/officeDocument/2006/relationships/styles" Target="styles.xml"/><Relationship Id="rId21" Type="http://schemas.openxmlformats.org/officeDocument/2006/relationships/hyperlink" Target="http://www.google.com/url?q=http%3A%2F%2Fwww.pscigrid.gov.ph%2Findex.php&amp;sa=D&amp;sntz=1&amp;usg=AFQjCNHlYlDEjx5j_YZbL1CEPM14NCp_9A" TargetMode="External"/><Relationship Id="rId34"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enmr.eu/" TargetMode="External"/><Relationship Id="rId25" Type="http://schemas.openxmlformats.org/officeDocument/2006/relationships/hyperlink" Target="http://www.google.com/url?q=http%3A%2F%2Fwww.pscigrid.gov.ph%2Findex.php&amp;sa=D&amp;sntz=1&amp;usg=AFQjCNHlYlDEjx5j_YZbL1CEPM14NCp_9A" TargetMode="External"/><Relationship Id="rId33" Type="http://schemas.openxmlformats.org/officeDocument/2006/relationships/hyperlink" Target="http://www.google.com/url?q=http%3A%2F%2Fwww.pscigrid.gov.ph%2Findex.php&amp;sa=D&amp;sntz=1&amp;usg=AFQjCNHlYlDEjx5j_YZbL1CEPM14NCp_9A" TargetMode="External"/><Relationship Id="rId38" Type="http://schemas.openxmlformats.org/officeDocument/2006/relationships/hyperlink" Target="http://www.manjrasoft.com/ccgrid2010/" TargetMode="External"/><Relationship Id="rId2" Type="http://schemas.openxmlformats.org/officeDocument/2006/relationships/numbering" Target="numbering.xml"/><Relationship Id="rId16" Type="http://schemas.openxmlformats.org/officeDocument/2006/relationships/hyperlink" Target="http://www.ogf.org/" TargetMode="External"/><Relationship Id="rId20" Type="http://schemas.openxmlformats.org/officeDocument/2006/relationships/hyperlink" Target="http://wiki.twgrid.org/apwiki/" TargetMode="External"/><Relationship Id="rId29" Type="http://schemas.openxmlformats.org/officeDocument/2006/relationships/hyperlink" Target="http://www.google.com/url?q=http%3A%2F%2Fwww.pscigrid.gov.ph%2Findex.php&amp;sa=D&amp;sntz=1&amp;usg=AFQjCNHlYlDEjx5j_YZbL1CEPM14NCp_9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oogle.com/url?q=http%3A%2F%2Fwww.pscigrid.gov.ph%2Findex.php&amp;sa=D&amp;sntz=1&amp;usg=AFQjCNHlYlDEjx5j_YZbL1CEPM14NCp_9A" TargetMode="External"/><Relationship Id="rId32" Type="http://schemas.openxmlformats.org/officeDocument/2006/relationships/hyperlink" Target="http://www.google.com/url?q=http%3A%2F%2Fwww.pscigrid.gov.ph%2Findex.php&amp;sa=D&amp;sntz=1&amp;usg=AFQjCNHlYlDEjx5j_YZbL1CEPM14NCp_9A" TargetMode="External"/><Relationship Id="rId37" Type="http://schemas.openxmlformats.org/officeDocument/2006/relationships/hyperlink" Target="http://aws.amazon.com/solutions/case-studies/university-melbourne-barcelona/"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vent.twgrid.org/isgc2011/NaturalDisasterMitigation.html" TargetMode="External"/><Relationship Id="rId23" Type="http://schemas.openxmlformats.org/officeDocument/2006/relationships/hyperlink" Target="http://www.google.com/url?q=http%3A%2F%2Fwww.pscigrid.gov.ph%2Findex.php&amp;sa=D&amp;sntz=1&amp;usg=AFQjCNHlYlDEjx5j_YZbL1CEPM14NCp_9A" TargetMode="External"/><Relationship Id="rId28" Type="http://schemas.openxmlformats.org/officeDocument/2006/relationships/hyperlink" Target="http://www.google.com/url?q=http%3A%2F%2Fwww.pscigrid.gov.ph%2Findex.php&amp;sa=D&amp;sntz=1&amp;usg=AFQjCNHlYlDEjx5j_YZbL1CEPM14NCp_9A" TargetMode="External"/><Relationship Id="rId36" Type="http://schemas.openxmlformats.org/officeDocument/2006/relationships/image" Target="media/image7.jpeg"/><Relationship Id="rId10" Type="http://schemas.openxmlformats.org/officeDocument/2006/relationships/hyperlink" Target="http://www.egi.eu/about/glossary/" TargetMode="External"/><Relationship Id="rId19" Type="http://schemas.openxmlformats.org/officeDocument/2006/relationships/hyperlink" Target="http://aproc.twgrid.org/" TargetMode="External"/><Relationship Id="rId31" Type="http://schemas.openxmlformats.org/officeDocument/2006/relationships/hyperlink" Target="http://www.google.com/url?q=http%3A%2F%2Fwww.pscigrid.gov.ph%2Findex.php&amp;sa=D&amp;sntz=1&amp;usg=AFQjCNHlYlDEjx5j_YZbL1CEPM14NCp_9A"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117.103.105.177/MaKaC/conferenceDisplay.py?confId=9" TargetMode="External"/><Relationship Id="rId22" Type="http://schemas.openxmlformats.org/officeDocument/2006/relationships/hyperlink" Target="http://www.google.com/url?q=http%3A%2F%2Fwww.pscigrid.gov.ph%2Findex.php&amp;sa=D&amp;sntz=1&amp;usg=AFQjCNHlYlDEjx5j_YZbL1CEPM14NCp_9A" TargetMode="External"/><Relationship Id="rId27" Type="http://schemas.openxmlformats.org/officeDocument/2006/relationships/hyperlink" Target="http://www.google.com/url?q=http%3A%2F%2Fwww.pscigrid.gov.ph%2Findex.php&amp;sa=D&amp;sntz=1&amp;usg=AFQjCNHlYlDEjx5j_YZbL1CEPM14NCp_9A" TargetMode="External"/><Relationship Id="rId30" Type="http://schemas.openxmlformats.org/officeDocument/2006/relationships/hyperlink" Target="http://www.google.com/url?q=http%3A%2F%2Fwww.pscigrid.gov.ph%2Findex.php&amp;sa=D&amp;sntz=1&amp;usg=AFQjCNHlYlDEjx5j_YZbL1CEPM14NCp_9A" TargetMode="External"/><Relationship Id="rId35"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4D04-9F3A-45EC-9040-BC53C7F6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14734</Words>
  <Characters>81041</Characters>
  <Application>Microsoft Office Word</Application>
  <DocSecurity>0</DocSecurity>
  <Lines>675</Lines>
  <Paragraphs>191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95584</CharactersWithSpaces>
  <SharedDoc>false</SharedDoc>
  <HLinks>
    <vt:vector size="42" baseType="variant">
      <vt:variant>
        <vt:i4>5505045</vt:i4>
      </vt:variant>
      <vt:variant>
        <vt:i4>135</vt:i4>
      </vt:variant>
      <vt:variant>
        <vt:i4>0</vt:i4>
      </vt:variant>
      <vt:variant>
        <vt:i4>5</vt:i4>
      </vt:variant>
      <vt:variant>
        <vt:lpwstr>http://go.egi.eu/258</vt:lpwstr>
      </vt:variant>
      <vt:variant>
        <vt:lpwstr/>
      </vt:variant>
      <vt:variant>
        <vt:i4>4849675</vt:i4>
      </vt:variant>
      <vt:variant>
        <vt:i4>129</vt:i4>
      </vt:variant>
      <vt:variant>
        <vt:i4>0</vt:i4>
      </vt:variant>
      <vt:variant>
        <vt:i4>5</vt:i4>
      </vt:variant>
      <vt:variant>
        <vt:lpwstr>http://www.egi.eu/collaboration/</vt:lpwstr>
      </vt:variant>
      <vt:variant>
        <vt:lpwstr/>
      </vt:variant>
      <vt:variant>
        <vt:i4>7798907</vt:i4>
      </vt:variant>
      <vt:variant>
        <vt:i4>123</vt:i4>
      </vt:variant>
      <vt:variant>
        <vt:i4>0</vt:i4>
      </vt:variant>
      <vt:variant>
        <vt:i4>5</vt:i4>
      </vt:variant>
      <vt:variant>
        <vt:lpwstr>http://www.egi.eu/collaboration/index.html</vt:lpwstr>
      </vt:variant>
      <vt:variant>
        <vt:lpwstr/>
      </vt:variant>
      <vt:variant>
        <vt:i4>7864376</vt:i4>
      </vt:variant>
      <vt:variant>
        <vt:i4>120</vt:i4>
      </vt:variant>
      <vt:variant>
        <vt:i4>0</vt:i4>
      </vt:variant>
      <vt:variant>
        <vt:i4>5</vt:i4>
      </vt:variant>
      <vt:variant>
        <vt:lpwstr>http://www.egi.eu/policy/groups/index.html</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103748</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2011-03-09T13:56:00Z</cp:lastPrinted>
  <dcterms:created xsi:type="dcterms:W3CDTF">2011-05-16T10:32:00Z</dcterms:created>
  <dcterms:modified xsi:type="dcterms:W3CDTF">2011-05-16T10:32:00Z</dcterms:modified>
</cp:coreProperties>
</file>