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6B2E18" w14:textId="77777777" w:rsidR="0040570A" w:rsidRPr="00870F6A" w:rsidRDefault="0052784D" w:rsidP="00804A7B">
      <w:pPr>
        <w:jc w:val="center"/>
        <w:rPr>
          <w:rFonts w:asciiTheme="minorHAnsi" w:hAnsiTheme="minorHAnsi" w:cs="Open Sans"/>
        </w:rPr>
      </w:pPr>
      <w:r w:rsidRPr="00870F6A">
        <w:rPr>
          <w:rFonts w:asciiTheme="minorHAnsi" w:hAnsiTheme="minorHAnsi" w:cs="Open Sans"/>
          <w:noProof/>
          <w:lang w:eastAsia="en-GB"/>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486DAA4B" w:rsidR="00C95EAA" w:rsidRPr="00D57C64" w:rsidRDefault="00F37E48" w:rsidP="00C95EAA">
      <w:pPr>
        <w:jc w:val="center"/>
        <w:rPr>
          <w:rFonts w:asciiTheme="minorHAnsi" w:hAnsiTheme="minorHAnsi"/>
        </w:rPr>
      </w:pPr>
      <w:r>
        <w:rPr>
          <w:rFonts w:asciiTheme="minorHAnsi" w:hAnsiTheme="minorHAnsi"/>
          <w:b/>
          <w:color w:val="000000"/>
          <w:spacing w:val="80"/>
          <w:sz w:val="44"/>
        </w:rPr>
        <w:t>Community Membership Management</w:t>
      </w:r>
      <w:r w:rsidR="00E14C1A">
        <w:rPr>
          <w:rFonts w:asciiTheme="minorHAnsi" w:hAnsiTheme="minorHAnsi"/>
          <w:b/>
          <w:color w:val="000000"/>
          <w:spacing w:val="80"/>
          <w:sz w:val="44"/>
        </w:rPr>
        <w:t xml:space="preserve"> Policy</w:t>
      </w:r>
    </w:p>
    <w:p w14:paraId="0F4C511C" w14:textId="77777777" w:rsidR="0040570A" w:rsidRPr="00870F6A" w:rsidRDefault="0040570A">
      <w:pPr>
        <w:rPr>
          <w:rFonts w:asciiTheme="minorHAnsi" w:hAnsiTheme="minorHAnsi" w:cs="Open Sans"/>
        </w:rPr>
      </w:pPr>
    </w:p>
    <w:p w14:paraId="3F9472B9" w14:textId="77777777" w:rsidR="0040570A" w:rsidRPr="00870F6A" w:rsidRDefault="0040570A">
      <w:pPr>
        <w:rPr>
          <w:rFonts w:asciiTheme="minorHAnsi" w:hAnsiTheme="minorHAns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3A67">
        <w:trPr>
          <w:cantSplit/>
          <w:trHeight w:val="607"/>
          <w:jc w:val="center"/>
        </w:trPr>
        <w:tc>
          <w:tcPr>
            <w:tcW w:w="2484" w:type="dxa"/>
            <w:tcBorders>
              <w:top w:val="single" w:sz="24" w:space="0" w:color="000080"/>
            </w:tcBorders>
            <w:vAlign w:val="center"/>
          </w:tcPr>
          <w:p w14:paraId="3D01F268"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snapToGrid w:val="0"/>
              </w:rPr>
              <w:t>Document identifier</w:t>
            </w:r>
          </w:p>
        </w:tc>
        <w:tc>
          <w:tcPr>
            <w:tcW w:w="5877" w:type="dxa"/>
            <w:tcBorders>
              <w:top w:val="single" w:sz="24" w:space="0" w:color="000080"/>
            </w:tcBorders>
            <w:vAlign w:val="center"/>
          </w:tcPr>
          <w:p w14:paraId="0EBD5966" w14:textId="73233DE6" w:rsidR="0037441B" w:rsidRPr="00870F6A" w:rsidRDefault="0037441B" w:rsidP="00F37E48">
            <w:pPr>
              <w:rPr>
                <w:rFonts w:asciiTheme="minorHAnsi" w:hAnsiTheme="minorHAnsi" w:cs="Calibri"/>
                <w:highlight w:val="yellow"/>
              </w:rPr>
            </w:pPr>
            <w:r w:rsidRPr="00EB402B">
              <w:rPr>
                <w:rFonts w:asciiTheme="minorHAnsi" w:hAnsiTheme="minorHAnsi" w:cs="Calibri"/>
              </w:rPr>
              <w:t>EGI-</w:t>
            </w:r>
            <w:r w:rsidR="00A136A5" w:rsidRPr="00EB402B">
              <w:rPr>
                <w:rFonts w:asciiTheme="minorHAnsi" w:hAnsiTheme="minorHAnsi" w:cs="Calibri"/>
              </w:rPr>
              <w:t>SPG</w:t>
            </w:r>
            <w:r w:rsidRPr="00EB402B">
              <w:rPr>
                <w:rFonts w:asciiTheme="minorHAnsi" w:hAnsiTheme="minorHAnsi" w:cs="Calibri"/>
              </w:rPr>
              <w:t>-</w:t>
            </w:r>
            <w:r w:rsidR="00342114">
              <w:rPr>
                <w:rFonts w:asciiTheme="minorHAnsi" w:hAnsiTheme="minorHAnsi" w:cs="Calibri"/>
              </w:rPr>
              <w:t>Community-</w:t>
            </w:r>
            <w:r w:rsidR="00F37E48">
              <w:rPr>
                <w:rFonts w:asciiTheme="minorHAnsi" w:hAnsiTheme="minorHAnsi" w:cs="Calibri"/>
              </w:rPr>
              <w:t>Member</w:t>
            </w:r>
            <w:r w:rsidR="00B64111">
              <w:rPr>
                <w:rFonts w:asciiTheme="minorHAnsi" w:hAnsiTheme="minorHAnsi" w:cs="Calibri"/>
              </w:rPr>
              <w:t>-</w:t>
            </w:r>
            <w:r w:rsidR="00F37E48">
              <w:rPr>
                <w:rFonts w:asciiTheme="minorHAnsi" w:hAnsiTheme="minorHAnsi" w:cs="Calibri"/>
              </w:rPr>
              <w:t>Manage</w:t>
            </w:r>
            <w:r w:rsidRPr="00EB402B">
              <w:rPr>
                <w:rFonts w:asciiTheme="minorHAnsi" w:hAnsiTheme="minorHAnsi" w:cs="Calibri"/>
              </w:rPr>
              <w:t>-V</w:t>
            </w:r>
            <w:r w:rsidR="00A136A5" w:rsidRPr="00EB402B">
              <w:rPr>
                <w:rFonts w:asciiTheme="minorHAnsi" w:hAnsiTheme="minorHAnsi" w:cs="Calibri"/>
              </w:rPr>
              <w:t>1</w:t>
            </w:r>
          </w:p>
        </w:tc>
      </w:tr>
      <w:tr w:rsidR="0037441B" w:rsidRPr="00870F6A" w14:paraId="2F76EC67" w14:textId="77777777" w:rsidTr="009E3A67">
        <w:trPr>
          <w:cantSplit/>
          <w:trHeight w:val="588"/>
          <w:jc w:val="center"/>
        </w:trPr>
        <w:tc>
          <w:tcPr>
            <w:tcW w:w="2484" w:type="dxa"/>
            <w:vAlign w:val="center"/>
          </w:tcPr>
          <w:p w14:paraId="6178100A"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rPr>
              <w:t>Document Link</w:t>
            </w:r>
          </w:p>
        </w:tc>
        <w:tc>
          <w:tcPr>
            <w:tcW w:w="5877" w:type="dxa"/>
            <w:vAlign w:val="center"/>
          </w:tcPr>
          <w:p w14:paraId="560C4319" w14:textId="736D13BD" w:rsidR="0037441B" w:rsidRPr="00870F6A" w:rsidRDefault="0037441B" w:rsidP="00B64111">
            <w:pPr>
              <w:rPr>
                <w:rFonts w:asciiTheme="minorHAnsi" w:hAnsiTheme="minorHAnsi" w:cs="Calibri"/>
                <w:highlight w:val="yellow"/>
              </w:rPr>
            </w:pPr>
            <w:r w:rsidRPr="00870F6A">
              <w:rPr>
                <w:rFonts w:asciiTheme="minorHAnsi" w:hAnsiTheme="minorHAnsi" w:cs="Calibri"/>
              </w:rPr>
              <w:t>https://documents.egi.eu/document/</w:t>
            </w:r>
            <w:r w:rsidR="00B64111">
              <w:rPr>
                <w:rFonts w:asciiTheme="minorHAnsi" w:hAnsiTheme="minorHAnsi" w:cs="Calibri"/>
              </w:rPr>
              <w:t>3234</w:t>
            </w:r>
          </w:p>
        </w:tc>
      </w:tr>
      <w:tr w:rsidR="0037441B" w:rsidRPr="00870F6A" w14:paraId="637191AE" w14:textId="77777777" w:rsidTr="009E3A67">
        <w:trPr>
          <w:cantSplit/>
          <w:trHeight w:val="496"/>
          <w:jc w:val="center"/>
        </w:trPr>
        <w:tc>
          <w:tcPr>
            <w:tcW w:w="2484" w:type="dxa"/>
            <w:vAlign w:val="center"/>
          </w:tcPr>
          <w:p w14:paraId="0057E87D"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Last Modified</w:t>
            </w:r>
          </w:p>
        </w:tc>
        <w:tc>
          <w:tcPr>
            <w:tcW w:w="5877" w:type="dxa"/>
            <w:vAlign w:val="center"/>
          </w:tcPr>
          <w:p w14:paraId="477EB84F" w14:textId="746CBBE2" w:rsidR="0037441B" w:rsidRPr="00EB402B" w:rsidRDefault="00D337DD" w:rsidP="00342114">
            <w:pPr>
              <w:rPr>
                <w:rFonts w:asciiTheme="minorHAnsi" w:hAnsiTheme="minorHAnsi" w:cs="Calibri"/>
              </w:rPr>
            </w:pPr>
            <w:r>
              <w:rPr>
                <w:rFonts w:asciiTheme="minorHAnsi" w:hAnsiTheme="minorHAnsi" w:cs="Calibri"/>
              </w:rPr>
              <w:t>01</w:t>
            </w:r>
            <w:r w:rsidR="0037441B" w:rsidRPr="00EB402B">
              <w:rPr>
                <w:rFonts w:asciiTheme="minorHAnsi" w:hAnsiTheme="minorHAnsi" w:cs="Calibri"/>
              </w:rPr>
              <w:t>/</w:t>
            </w:r>
            <w:r>
              <w:rPr>
                <w:rFonts w:asciiTheme="minorHAnsi" w:hAnsiTheme="minorHAnsi" w:cs="Calibri"/>
              </w:rPr>
              <w:t>07</w:t>
            </w:r>
            <w:r w:rsidR="0037441B" w:rsidRPr="00EB402B">
              <w:rPr>
                <w:rFonts w:asciiTheme="minorHAnsi" w:hAnsiTheme="minorHAnsi" w:cs="Calibri"/>
              </w:rPr>
              <w:t>/</w:t>
            </w:r>
            <w:r>
              <w:rPr>
                <w:rFonts w:asciiTheme="minorHAnsi" w:hAnsiTheme="minorHAnsi" w:cs="Calibri"/>
              </w:rPr>
              <w:t>2020</w:t>
            </w:r>
          </w:p>
        </w:tc>
      </w:tr>
      <w:tr w:rsidR="0037441B" w:rsidRPr="00870F6A" w14:paraId="42FC5A0A" w14:textId="77777777" w:rsidTr="009E3A67">
        <w:trPr>
          <w:cantSplit/>
          <w:trHeight w:val="496"/>
          <w:jc w:val="center"/>
        </w:trPr>
        <w:tc>
          <w:tcPr>
            <w:tcW w:w="2484" w:type="dxa"/>
            <w:vAlign w:val="center"/>
          </w:tcPr>
          <w:p w14:paraId="16EEA66A"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Version</w:t>
            </w:r>
          </w:p>
        </w:tc>
        <w:tc>
          <w:tcPr>
            <w:tcW w:w="5877" w:type="dxa"/>
            <w:vAlign w:val="center"/>
          </w:tcPr>
          <w:p w14:paraId="5C73010E" w14:textId="1BD313CC" w:rsidR="0037441B" w:rsidRPr="00EB402B" w:rsidRDefault="00A136A5" w:rsidP="009E3A67">
            <w:pPr>
              <w:rPr>
                <w:rFonts w:asciiTheme="minorHAnsi" w:hAnsiTheme="minorHAnsi" w:cs="Calibri"/>
              </w:rPr>
            </w:pPr>
            <w:r w:rsidRPr="00EB402B">
              <w:rPr>
                <w:rFonts w:asciiTheme="minorHAnsi" w:hAnsiTheme="minorHAnsi" w:cs="Calibri"/>
              </w:rPr>
              <w:t>1</w:t>
            </w:r>
          </w:p>
        </w:tc>
      </w:tr>
      <w:tr w:rsidR="0037441B" w:rsidRPr="00870F6A" w14:paraId="7D213E99" w14:textId="77777777" w:rsidTr="009E3A67">
        <w:trPr>
          <w:cantSplit/>
          <w:trHeight w:val="496"/>
          <w:jc w:val="center"/>
        </w:trPr>
        <w:tc>
          <w:tcPr>
            <w:tcW w:w="2484" w:type="dxa"/>
            <w:vAlign w:val="center"/>
          </w:tcPr>
          <w:p w14:paraId="6617174F" w14:textId="77777777" w:rsidR="0037441B" w:rsidRPr="00870F6A" w:rsidRDefault="0037441B" w:rsidP="009E3A67">
            <w:pPr>
              <w:spacing w:before="120" w:after="120"/>
              <w:jc w:val="left"/>
              <w:rPr>
                <w:rFonts w:asciiTheme="minorHAnsi" w:hAnsiTheme="minorHAnsi" w:cs="Calibri"/>
                <w:snapToGrid w:val="0"/>
              </w:rPr>
            </w:pPr>
            <w:r w:rsidRPr="00870F6A">
              <w:rPr>
                <w:rFonts w:asciiTheme="minorHAnsi" w:hAnsiTheme="minorHAnsi" w:cs="Calibri"/>
                <w:snapToGrid w:val="0"/>
              </w:rPr>
              <w:t>Policy Group Acronym</w:t>
            </w:r>
          </w:p>
        </w:tc>
        <w:tc>
          <w:tcPr>
            <w:tcW w:w="5877" w:type="dxa"/>
            <w:vAlign w:val="center"/>
          </w:tcPr>
          <w:p w14:paraId="1EE61E33" w14:textId="4BFA3025" w:rsidR="0037441B" w:rsidRPr="00EB402B" w:rsidRDefault="00A136A5" w:rsidP="009E3A67">
            <w:pPr>
              <w:rPr>
                <w:rFonts w:asciiTheme="minorHAnsi" w:hAnsiTheme="minorHAnsi" w:cs="Calibri"/>
              </w:rPr>
            </w:pPr>
            <w:r w:rsidRPr="00EB402B">
              <w:rPr>
                <w:rFonts w:asciiTheme="minorHAnsi" w:hAnsiTheme="minorHAnsi" w:cs="Calibri"/>
              </w:rPr>
              <w:t>SPG</w:t>
            </w:r>
          </w:p>
        </w:tc>
      </w:tr>
      <w:tr w:rsidR="0037441B" w:rsidRPr="00870F6A" w14:paraId="017F7B10" w14:textId="77777777" w:rsidTr="009E3A67">
        <w:trPr>
          <w:cantSplit/>
          <w:trHeight w:val="496"/>
          <w:jc w:val="center"/>
        </w:trPr>
        <w:tc>
          <w:tcPr>
            <w:tcW w:w="2484" w:type="dxa"/>
            <w:vAlign w:val="center"/>
          </w:tcPr>
          <w:p w14:paraId="7F6B7CFF"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Policy Group Name</w:t>
            </w:r>
          </w:p>
        </w:tc>
        <w:tc>
          <w:tcPr>
            <w:tcW w:w="5877" w:type="dxa"/>
            <w:vAlign w:val="center"/>
          </w:tcPr>
          <w:p w14:paraId="59A747EF" w14:textId="5815E6BD" w:rsidR="0037441B" w:rsidRPr="00EB402B" w:rsidRDefault="00A136A5" w:rsidP="009E3A67">
            <w:pPr>
              <w:rPr>
                <w:rFonts w:asciiTheme="minorHAnsi" w:hAnsiTheme="minorHAnsi" w:cs="Calibri"/>
              </w:rPr>
            </w:pPr>
            <w:r w:rsidRPr="00EB402B">
              <w:rPr>
                <w:rFonts w:asciiTheme="minorHAnsi" w:hAnsiTheme="minorHAnsi" w:cs="Calibri"/>
              </w:rPr>
              <w:t>Security Policy Group</w:t>
            </w:r>
          </w:p>
        </w:tc>
      </w:tr>
      <w:tr w:rsidR="0037441B" w:rsidRPr="00870F6A" w14:paraId="522BF205" w14:textId="77777777" w:rsidTr="009E3A67">
        <w:trPr>
          <w:cantSplit/>
          <w:trHeight w:val="496"/>
          <w:jc w:val="center"/>
        </w:trPr>
        <w:tc>
          <w:tcPr>
            <w:tcW w:w="2484" w:type="dxa"/>
            <w:vAlign w:val="center"/>
          </w:tcPr>
          <w:p w14:paraId="12A0C31F"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Contact Person</w:t>
            </w:r>
          </w:p>
        </w:tc>
        <w:tc>
          <w:tcPr>
            <w:tcW w:w="5877" w:type="dxa"/>
            <w:vAlign w:val="center"/>
          </w:tcPr>
          <w:p w14:paraId="3C6A397B" w14:textId="6537F024" w:rsidR="0037441B" w:rsidRPr="00EB402B" w:rsidRDefault="00DA6CB2" w:rsidP="009E3A67">
            <w:pPr>
              <w:rPr>
                <w:rFonts w:asciiTheme="minorHAnsi" w:hAnsiTheme="minorHAnsi" w:cs="Calibri"/>
              </w:rPr>
            </w:pPr>
            <w:r w:rsidRPr="00EB402B">
              <w:rPr>
                <w:rFonts w:asciiTheme="minorHAnsi" w:hAnsiTheme="minorHAnsi" w:cs="Calibri"/>
              </w:rPr>
              <w:t>David Kelsey/STFC</w:t>
            </w:r>
          </w:p>
        </w:tc>
      </w:tr>
      <w:tr w:rsidR="0037441B" w:rsidRPr="00870F6A" w14:paraId="1B26933A" w14:textId="77777777" w:rsidTr="009E3A67">
        <w:trPr>
          <w:cantSplit/>
          <w:trHeight w:val="496"/>
          <w:jc w:val="center"/>
        </w:trPr>
        <w:tc>
          <w:tcPr>
            <w:tcW w:w="2484" w:type="dxa"/>
            <w:vAlign w:val="center"/>
          </w:tcPr>
          <w:p w14:paraId="7AF0932A"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Type</w:t>
            </w:r>
          </w:p>
        </w:tc>
        <w:tc>
          <w:tcPr>
            <w:tcW w:w="5877" w:type="dxa"/>
            <w:vAlign w:val="center"/>
          </w:tcPr>
          <w:p w14:paraId="7A4A9AEE" w14:textId="5B41BEB2" w:rsidR="0037441B" w:rsidRPr="00EB402B" w:rsidRDefault="0037441B" w:rsidP="009E3A67">
            <w:pPr>
              <w:rPr>
                <w:rFonts w:asciiTheme="minorHAnsi" w:hAnsiTheme="minorHAnsi" w:cs="Calibri"/>
              </w:rPr>
            </w:pPr>
            <w:r w:rsidRPr="00EB402B">
              <w:rPr>
                <w:rFonts w:asciiTheme="minorHAnsi" w:hAnsiTheme="minorHAnsi" w:cs="Calibri"/>
              </w:rPr>
              <w:t>Policy</w:t>
            </w:r>
          </w:p>
        </w:tc>
      </w:tr>
      <w:tr w:rsidR="0037441B" w:rsidRPr="00870F6A" w14:paraId="6F280B43" w14:textId="77777777" w:rsidTr="009E3A67">
        <w:trPr>
          <w:cantSplit/>
          <w:trHeight w:val="496"/>
          <w:jc w:val="center"/>
        </w:trPr>
        <w:tc>
          <w:tcPr>
            <w:tcW w:w="2484" w:type="dxa"/>
            <w:vAlign w:val="center"/>
          </w:tcPr>
          <w:p w14:paraId="31EAC7CD"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Status</w:t>
            </w:r>
          </w:p>
        </w:tc>
        <w:tc>
          <w:tcPr>
            <w:tcW w:w="5877" w:type="dxa"/>
            <w:vAlign w:val="center"/>
          </w:tcPr>
          <w:p w14:paraId="16FFD200" w14:textId="47D44DC5" w:rsidR="0037441B" w:rsidRPr="00D337DD" w:rsidRDefault="00D337DD" w:rsidP="009E3A67">
            <w:pPr>
              <w:rPr>
                <w:rFonts w:asciiTheme="minorHAnsi" w:hAnsiTheme="minorHAnsi" w:cs="Calibri"/>
              </w:rPr>
            </w:pPr>
            <w:r w:rsidRPr="00D337DD">
              <w:rPr>
                <w:rFonts w:asciiTheme="minorHAnsi" w:hAnsiTheme="minorHAnsi" w:cs="Calibri"/>
              </w:rPr>
              <w:t>Approved</w:t>
            </w:r>
          </w:p>
        </w:tc>
      </w:tr>
      <w:tr w:rsidR="0037441B" w:rsidRPr="00870F6A" w14:paraId="4269E41C" w14:textId="77777777" w:rsidTr="009E3A67">
        <w:trPr>
          <w:cantSplit/>
          <w:trHeight w:val="514"/>
          <w:jc w:val="center"/>
        </w:trPr>
        <w:tc>
          <w:tcPr>
            <w:tcW w:w="2484" w:type="dxa"/>
            <w:vAlign w:val="center"/>
          </w:tcPr>
          <w:p w14:paraId="6E44EB32"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by</w:t>
            </w:r>
          </w:p>
        </w:tc>
        <w:tc>
          <w:tcPr>
            <w:tcW w:w="5877" w:type="dxa"/>
            <w:vAlign w:val="center"/>
          </w:tcPr>
          <w:p w14:paraId="64FFBFB1" w14:textId="264B94B6" w:rsidR="0037441B" w:rsidRPr="00D337DD" w:rsidRDefault="00D57C64" w:rsidP="009E3A67">
            <w:pPr>
              <w:rPr>
                <w:rFonts w:asciiTheme="minorHAnsi" w:hAnsiTheme="minorHAnsi" w:cs="Calibri"/>
              </w:rPr>
            </w:pPr>
            <w:r w:rsidRPr="00D337DD">
              <w:rPr>
                <w:rFonts w:asciiTheme="minorHAnsi" w:hAnsiTheme="minorHAnsi" w:cs="Calibri"/>
              </w:rPr>
              <w:t>EGI Foundation Executive Board</w:t>
            </w:r>
          </w:p>
        </w:tc>
      </w:tr>
      <w:tr w:rsidR="0037441B" w:rsidRPr="00870F6A" w14:paraId="74880498" w14:textId="77777777" w:rsidTr="009E3A67">
        <w:trPr>
          <w:cantSplit/>
          <w:trHeight w:val="496"/>
          <w:jc w:val="center"/>
        </w:trPr>
        <w:tc>
          <w:tcPr>
            <w:tcW w:w="2484" w:type="dxa"/>
            <w:tcBorders>
              <w:bottom w:val="single" w:sz="24" w:space="0" w:color="000080"/>
            </w:tcBorders>
            <w:vAlign w:val="center"/>
          </w:tcPr>
          <w:p w14:paraId="7360D4D8"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Date</w:t>
            </w:r>
          </w:p>
        </w:tc>
        <w:tc>
          <w:tcPr>
            <w:tcW w:w="5877" w:type="dxa"/>
            <w:tcBorders>
              <w:bottom w:val="single" w:sz="24" w:space="0" w:color="000080"/>
            </w:tcBorders>
            <w:vAlign w:val="center"/>
          </w:tcPr>
          <w:p w14:paraId="64D25808" w14:textId="064A3271" w:rsidR="0037441B" w:rsidRPr="00D337DD" w:rsidRDefault="00D337DD" w:rsidP="00342114">
            <w:pPr>
              <w:rPr>
                <w:rFonts w:asciiTheme="minorHAnsi" w:hAnsiTheme="minorHAnsi" w:cs="Calibri"/>
              </w:rPr>
            </w:pPr>
            <w:r w:rsidRPr="00D337DD">
              <w:rPr>
                <w:rFonts w:asciiTheme="minorHAnsi" w:hAnsiTheme="minorHAnsi" w:cs="Calibri"/>
              </w:rPr>
              <w:t>28</w:t>
            </w:r>
            <w:r w:rsidR="0037441B" w:rsidRPr="00D337DD">
              <w:rPr>
                <w:rFonts w:asciiTheme="minorHAnsi" w:hAnsiTheme="minorHAnsi" w:cs="Calibri"/>
              </w:rPr>
              <w:t>/</w:t>
            </w:r>
            <w:r w:rsidRPr="00D337DD">
              <w:rPr>
                <w:rFonts w:asciiTheme="minorHAnsi" w:hAnsiTheme="minorHAnsi" w:cs="Calibri"/>
              </w:rPr>
              <w:t>05</w:t>
            </w:r>
            <w:r w:rsidR="0037441B" w:rsidRPr="00D337DD">
              <w:rPr>
                <w:rFonts w:asciiTheme="minorHAnsi" w:hAnsiTheme="minorHAnsi" w:cs="Calibri"/>
              </w:rPr>
              <w:t>/</w:t>
            </w:r>
            <w:r w:rsidRPr="00D337DD">
              <w:rPr>
                <w:rFonts w:asciiTheme="minorHAnsi" w:hAnsiTheme="minorHAnsi" w:cs="Calibri"/>
              </w:rPr>
              <w:t>2020</w:t>
            </w:r>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9"/>
          <w:pgSz w:w="11906" w:h="16838"/>
          <w:pgMar w:top="1276" w:right="1418" w:bottom="1418" w:left="1418" w:header="708" w:footer="708" w:gutter="0"/>
          <w:cols w:space="720"/>
          <w:docGrid w:linePitch="360"/>
        </w:sectPr>
      </w:pPr>
    </w:p>
    <w:sdt>
      <w:sdtPr>
        <w:rPr>
          <w:rFonts w:ascii="Open Sans" w:eastAsia="Times New Roman" w:hAnsi="Open Sans" w:cs="Cambria"/>
          <w:caps w:val="0"/>
          <w:color w:val="auto"/>
          <w:sz w:val="22"/>
          <w:szCs w:val="22"/>
          <w:lang w:val="en-GB"/>
        </w:rPr>
        <w:id w:val="1905487247"/>
        <w:docPartObj>
          <w:docPartGallery w:val="Table of Contents"/>
          <w:docPartUnique/>
        </w:docPartObj>
      </w:sdtPr>
      <w:sdtEndPr>
        <w:rPr>
          <w:b/>
          <w:bCs/>
          <w:noProof/>
        </w:rPr>
      </w:sdtEndPr>
      <w:sdtContent>
        <w:p w14:paraId="62A661A9" w14:textId="30228EB8" w:rsidR="006C1188" w:rsidRPr="00EB402B" w:rsidRDefault="006C1188" w:rsidP="00EB402B">
          <w:pPr>
            <w:pStyle w:val="TOCHeading"/>
            <w:jc w:val="center"/>
            <w:rPr>
              <w:rFonts w:asciiTheme="minorHAnsi" w:hAnsiTheme="minorHAnsi"/>
              <w:b/>
              <w:color w:val="000000" w:themeColor="text1"/>
            </w:rPr>
          </w:pPr>
          <w:r w:rsidRPr="00EB402B">
            <w:rPr>
              <w:rFonts w:asciiTheme="minorHAnsi" w:hAnsiTheme="minorHAnsi"/>
              <w:b/>
              <w:color w:val="000000" w:themeColor="text1"/>
            </w:rPr>
            <w:t>Table of Contents</w:t>
          </w:r>
        </w:p>
        <w:p w14:paraId="4087ADFE" w14:textId="51069236" w:rsidR="00D337DD" w:rsidRDefault="006C1188">
          <w:pPr>
            <w:pStyle w:val="TOC1"/>
            <w:tabs>
              <w:tab w:val="left" w:pos="440"/>
              <w:tab w:val="right" w:leader="dot" w:pos="9060"/>
            </w:tabs>
            <w:rPr>
              <w:rFonts w:eastAsiaTheme="minorEastAsia" w:cstheme="minorBidi"/>
              <w:b w:val="0"/>
              <w:bCs w:val="0"/>
              <w:caps w:val="0"/>
              <w:noProof/>
              <w:lang w:eastAsia="en-GB"/>
            </w:rPr>
          </w:pPr>
          <w:r>
            <w:rPr>
              <w:b w:val="0"/>
              <w:bCs w:val="0"/>
            </w:rPr>
            <w:fldChar w:fldCharType="begin"/>
          </w:r>
          <w:r>
            <w:instrText xml:space="preserve"> TOC \o "1-3" \h \z \u </w:instrText>
          </w:r>
          <w:r>
            <w:rPr>
              <w:b w:val="0"/>
              <w:bCs w:val="0"/>
            </w:rPr>
            <w:fldChar w:fldCharType="separate"/>
          </w:r>
          <w:hyperlink w:anchor="_Toc44492378" w:history="1">
            <w:r w:rsidR="00D337DD" w:rsidRPr="009511EA">
              <w:rPr>
                <w:rStyle w:val="Hyperlink"/>
                <w:noProof/>
              </w:rPr>
              <w:t>1</w:t>
            </w:r>
            <w:r w:rsidR="00D337DD">
              <w:rPr>
                <w:rFonts w:eastAsiaTheme="minorEastAsia" w:cstheme="minorBidi"/>
                <w:b w:val="0"/>
                <w:bCs w:val="0"/>
                <w:caps w:val="0"/>
                <w:noProof/>
                <w:lang w:eastAsia="en-GB"/>
              </w:rPr>
              <w:tab/>
            </w:r>
            <w:r w:rsidR="00D337DD" w:rsidRPr="009511EA">
              <w:rPr>
                <w:rStyle w:val="Hyperlink"/>
                <w:noProof/>
              </w:rPr>
              <w:t>Introduction</w:t>
            </w:r>
            <w:r w:rsidR="00D337DD">
              <w:rPr>
                <w:noProof/>
                <w:webHidden/>
              </w:rPr>
              <w:tab/>
            </w:r>
            <w:r w:rsidR="00D337DD">
              <w:rPr>
                <w:noProof/>
                <w:webHidden/>
              </w:rPr>
              <w:fldChar w:fldCharType="begin"/>
            </w:r>
            <w:r w:rsidR="00D337DD">
              <w:rPr>
                <w:noProof/>
                <w:webHidden/>
              </w:rPr>
              <w:instrText xml:space="preserve"> PAGEREF _Toc44492378 \h </w:instrText>
            </w:r>
            <w:r w:rsidR="00D337DD">
              <w:rPr>
                <w:noProof/>
                <w:webHidden/>
              </w:rPr>
            </w:r>
            <w:r w:rsidR="00D337DD">
              <w:rPr>
                <w:noProof/>
                <w:webHidden/>
              </w:rPr>
              <w:fldChar w:fldCharType="separate"/>
            </w:r>
            <w:r w:rsidR="00ED3DA0">
              <w:rPr>
                <w:noProof/>
                <w:webHidden/>
              </w:rPr>
              <w:t>5</w:t>
            </w:r>
            <w:r w:rsidR="00D337DD">
              <w:rPr>
                <w:noProof/>
                <w:webHidden/>
              </w:rPr>
              <w:fldChar w:fldCharType="end"/>
            </w:r>
          </w:hyperlink>
        </w:p>
        <w:p w14:paraId="302AB853" w14:textId="4799E609" w:rsidR="00D337DD" w:rsidRDefault="00D337DD">
          <w:pPr>
            <w:pStyle w:val="TOC1"/>
            <w:tabs>
              <w:tab w:val="left" w:pos="440"/>
              <w:tab w:val="right" w:leader="dot" w:pos="9060"/>
            </w:tabs>
            <w:rPr>
              <w:rFonts w:eastAsiaTheme="minorEastAsia" w:cstheme="minorBidi"/>
              <w:b w:val="0"/>
              <w:bCs w:val="0"/>
              <w:caps w:val="0"/>
              <w:noProof/>
              <w:lang w:eastAsia="en-GB"/>
            </w:rPr>
          </w:pPr>
          <w:hyperlink w:anchor="_Toc44492379" w:history="1">
            <w:r w:rsidRPr="009511EA">
              <w:rPr>
                <w:rStyle w:val="Hyperlink"/>
                <w:noProof/>
              </w:rPr>
              <w:t>2</w:t>
            </w:r>
            <w:r>
              <w:rPr>
                <w:rFonts w:eastAsiaTheme="minorEastAsia" w:cstheme="minorBidi"/>
                <w:b w:val="0"/>
                <w:bCs w:val="0"/>
                <w:caps w:val="0"/>
                <w:noProof/>
                <w:lang w:eastAsia="en-GB"/>
              </w:rPr>
              <w:tab/>
            </w:r>
            <w:r w:rsidRPr="009511EA">
              <w:rPr>
                <w:rStyle w:val="Hyperlink"/>
                <w:noProof/>
              </w:rPr>
              <w:t>DEFINITIONS</w:t>
            </w:r>
            <w:r>
              <w:rPr>
                <w:noProof/>
                <w:webHidden/>
              </w:rPr>
              <w:tab/>
            </w:r>
            <w:r>
              <w:rPr>
                <w:noProof/>
                <w:webHidden/>
              </w:rPr>
              <w:fldChar w:fldCharType="begin"/>
            </w:r>
            <w:r>
              <w:rPr>
                <w:noProof/>
                <w:webHidden/>
              </w:rPr>
              <w:instrText xml:space="preserve"> PAGEREF _Toc44492379 \h </w:instrText>
            </w:r>
            <w:r>
              <w:rPr>
                <w:noProof/>
                <w:webHidden/>
              </w:rPr>
            </w:r>
            <w:r>
              <w:rPr>
                <w:noProof/>
                <w:webHidden/>
              </w:rPr>
              <w:fldChar w:fldCharType="separate"/>
            </w:r>
            <w:r w:rsidR="00ED3DA0">
              <w:rPr>
                <w:noProof/>
                <w:webHidden/>
              </w:rPr>
              <w:t>5</w:t>
            </w:r>
            <w:r>
              <w:rPr>
                <w:noProof/>
                <w:webHidden/>
              </w:rPr>
              <w:fldChar w:fldCharType="end"/>
            </w:r>
          </w:hyperlink>
        </w:p>
        <w:p w14:paraId="71EE13D4" w14:textId="7C9A1364" w:rsidR="00D337DD" w:rsidRDefault="00D337DD">
          <w:pPr>
            <w:pStyle w:val="TOC1"/>
            <w:tabs>
              <w:tab w:val="left" w:pos="440"/>
              <w:tab w:val="right" w:leader="dot" w:pos="9060"/>
            </w:tabs>
            <w:rPr>
              <w:rFonts w:eastAsiaTheme="minorEastAsia" w:cstheme="minorBidi"/>
              <w:b w:val="0"/>
              <w:bCs w:val="0"/>
              <w:caps w:val="0"/>
              <w:noProof/>
              <w:lang w:eastAsia="en-GB"/>
            </w:rPr>
          </w:pPr>
          <w:hyperlink w:anchor="_Toc44492380" w:history="1">
            <w:r w:rsidRPr="009511EA">
              <w:rPr>
                <w:rStyle w:val="Hyperlink"/>
                <w:noProof/>
              </w:rPr>
              <w:t>3</w:t>
            </w:r>
            <w:r>
              <w:rPr>
                <w:rFonts w:eastAsiaTheme="minorEastAsia" w:cstheme="minorBidi"/>
                <w:b w:val="0"/>
                <w:bCs w:val="0"/>
                <w:caps w:val="0"/>
                <w:noProof/>
                <w:lang w:eastAsia="en-GB"/>
              </w:rPr>
              <w:tab/>
            </w:r>
            <w:r w:rsidRPr="009511EA">
              <w:rPr>
                <w:rStyle w:val="Hyperlink"/>
                <w:noProof/>
              </w:rPr>
              <w:t>Individual Users</w:t>
            </w:r>
            <w:r>
              <w:rPr>
                <w:noProof/>
                <w:webHidden/>
              </w:rPr>
              <w:tab/>
            </w:r>
            <w:r>
              <w:rPr>
                <w:noProof/>
                <w:webHidden/>
              </w:rPr>
              <w:fldChar w:fldCharType="begin"/>
            </w:r>
            <w:r>
              <w:rPr>
                <w:noProof/>
                <w:webHidden/>
              </w:rPr>
              <w:instrText xml:space="preserve"> PAGEREF _Toc44492380 \h </w:instrText>
            </w:r>
            <w:r>
              <w:rPr>
                <w:noProof/>
                <w:webHidden/>
              </w:rPr>
            </w:r>
            <w:r>
              <w:rPr>
                <w:noProof/>
                <w:webHidden/>
              </w:rPr>
              <w:fldChar w:fldCharType="separate"/>
            </w:r>
            <w:r w:rsidR="00ED3DA0">
              <w:rPr>
                <w:noProof/>
                <w:webHidden/>
              </w:rPr>
              <w:t>6</w:t>
            </w:r>
            <w:r>
              <w:rPr>
                <w:noProof/>
                <w:webHidden/>
              </w:rPr>
              <w:fldChar w:fldCharType="end"/>
            </w:r>
          </w:hyperlink>
        </w:p>
        <w:p w14:paraId="557B9763" w14:textId="5CAB360D" w:rsidR="00D337DD" w:rsidRDefault="00D337DD">
          <w:pPr>
            <w:pStyle w:val="TOC1"/>
            <w:tabs>
              <w:tab w:val="left" w:pos="440"/>
              <w:tab w:val="right" w:leader="dot" w:pos="9060"/>
            </w:tabs>
            <w:rPr>
              <w:rFonts w:eastAsiaTheme="minorEastAsia" w:cstheme="minorBidi"/>
              <w:b w:val="0"/>
              <w:bCs w:val="0"/>
              <w:caps w:val="0"/>
              <w:noProof/>
              <w:lang w:eastAsia="en-GB"/>
            </w:rPr>
          </w:pPr>
          <w:hyperlink w:anchor="_Toc44492381" w:history="1">
            <w:r w:rsidRPr="009511EA">
              <w:rPr>
                <w:rStyle w:val="Hyperlink"/>
                <w:noProof/>
              </w:rPr>
              <w:t>4</w:t>
            </w:r>
            <w:r>
              <w:rPr>
                <w:rFonts w:eastAsiaTheme="minorEastAsia" w:cstheme="minorBidi"/>
                <w:b w:val="0"/>
                <w:bCs w:val="0"/>
                <w:caps w:val="0"/>
                <w:noProof/>
                <w:lang w:eastAsia="en-GB"/>
              </w:rPr>
              <w:tab/>
            </w:r>
            <w:r w:rsidRPr="009511EA">
              <w:rPr>
                <w:rStyle w:val="Hyperlink"/>
                <w:noProof/>
              </w:rPr>
              <w:t>Community Manager and other roles</w:t>
            </w:r>
            <w:r>
              <w:rPr>
                <w:noProof/>
                <w:webHidden/>
              </w:rPr>
              <w:tab/>
            </w:r>
            <w:r>
              <w:rPr>
                <w:noProof/>
                <w:webHidden/>
              </w:rPr>
              <w:fldChar w:fldCharType="begin"/>
            </w:r>
            <w:r>
              <w:rPr>
                <w:noProof/>
                <w:webHidden/>
              </w:rPr>
              <w:instrText xml:space="preserve"> PAGEREF _Toc44492381 \h </w:instrText>
            </w:r>
            <w:r>
              <w:rPr>
                <w:noProof/>
                <w:webHidden/>
              </w:rPr>
            </w:r>
            <w:r>
              <w:rPr>
                <w:noProof/>
                <w:webHidden/>
              </w:rPr>
              <w:fldChar w:fldCharType="separate"/>
            </w:r>
            <w:r w:rsidR="00ED3DA0">
              <w:rPr>
                <w:noProof/>
                <w:webHidden/>
              </w:rPr>
              <w:t>7</w:t>
            </w:r>
            <w:r>
              <w:rPr>
                <w:noProof/>
                <w:webHidden/>
              </w:rPr>
              <w:fldChar w:fldCharType="end"/>
            </w:r>
          </w:hyperlink>
        </w:p>
        <w:p w14:paraId="016B960C" w14:textId="1563847F" w:rsidR="00D337DD" w:rsidRDefault="00D337DD">
          <w:pPr>
            <w:pStyle w:val="TOC1"/>
            <w:tabs>
              <w:tab w:val="left" w:pos="440"/>
              <w:tab w:val="right" w:leader="dot" w:pos="9060"/>
            </w:tabs>
            <w:rPr>
              <w:rFonts w:eastAsiaTheme="minorEastAsia" w:cstheme="minorBidi"/>
              <w:b w:val="0"/>
              <w:bCs w:val="0"/>
              <w:caps w:val="0"/>
              <w:noProof/>
              <w:lang w:eastAsia="en-GB"/>
            </w:rPr>
          </w:pPr>
          <w:hyperlink w:anchor="_Toc44492382" w:history="1">
            <w:r w:rsidRPr="009511EA">
              <w:rPr>
                <w:rStyle w:val="Hyperlink"/>
                <w:noProof/>
              </w:rPr>
              <w:t>5</w:t>
            </w:r>
            <w:r>
              <w:rPr>
                <w:rFonts w:eastAsiaTheme="minorEastAsia" w:cstheme="minorBidi"/>
                <w:b w:val="0"/>
                <w:bCs w:val="0"/>
                <w:caps w:val="0"/>
                <w:noProof/>
                <w:lang w:eastAsia="en-GB"/>
              </w:rPr>
              <w:tab/>
            </w:r>
            <w:r w:rsidRPr="009511EA">
              <w:rPr>
                <w:rStyle w:val="Hyperlink"/>
                <w:noProof/>
              </w:rPr>
              <w:t>Community</w:t>
            </w:r>
            <w:r>
              <w:rPr>
                <w:noProof/>
                <w:webHidden/>
              </w:rPr>
              <w:tab/>
            </w:r>
            <w:r>
              <w:rPr>
                <w:noProof/>
                <w:webHidden/>
              </w:rPr>
              <w:fldChar w:fldCharType="begin"/>
            </w:r>
            <w:r>
              <w:rPr>
                <w:noProof/>
                <w:webHidden/>
              </w:rPr>
              <w:instrText xml:space="preserve"> PAGEREF _Toc44492382 \h </w:instrText>
            </w:r>
            <w:r>
              <w:rPr>
                <w:noProof/>
                <w:webHidden/>
              </w:rPr>
            </w:r>
            <w:r>
              <w:rPr>
                <w:noProof/>
                <w:webHidden/>
              </w:rPr>
              <w:fldChar w:fldCharType="separate"/>
            </w:r>
            <w:r w:rsidR="00ED3DA0">
              <w:rPr>
                <w:noProof/>
                <w:webHidden/>
              </w:rPr>
              <w:t>7</w:t>
            </w:r>
            <w:r>
              <w:rPr>
                <w:noProof/>
                <w:webHidden/>
              </w:rPr>
              <w:fldChar w:fldCharType="end"/>
            </w:r>
          </w:hyperlink>
        </w:p>
        <w:p w14:paraId="1767FF1D" w14:textId="6B8545E3" w:rsidR="00D337DD" w:rsidRDefault="00D337DD">
          <w:pPr>
            <w:pStyle w:val="TOC2"/>
            <w:tabs>
              <w:tab w:val="left" w:pos="880"/>
              <w:tab w:val="right" w:leader="dot" w:pos="9060"/>
            </w:tabs>
            <w:rPr>
              <w:rFonts w:eastAsiaTheme="minorEastAsia" w:cstheme="minorBidi"/>
              <w:smallCaps w:val="0"/>
              <w:noProof/>
              <w:lang w:eastAsia="en-GB"/>
            </w:rPr>
          </w:pPr>
          <w:hyperlink w:anchor="_Toc44492388" w:history="1">
            <w:r w:rsidRPr="009511EA">
              <w:rPr>
                <w:rStyle w:val="Hyperlink"/>
                <w:noProof/>
              </w:rPr>
              <w:t>5.1</w:t>
            </w:r>
            <w:r>
              <w:rPr>
                <w:rFonts w:eastAsiaTheme="minorEastAsia" w:cstheme="minorBidi"/>
                <w:smallCaps w:val="0"/>
                <w:noProof/>
                <w:lang w:eastAsia="en-GB"/>
              </w:rPr>
              <w:tab/>
            </w:r>
            <w:r w:rsidRPr="009511EA">
              <w:rPr>
                <w:rStyle w:val="Hyperlink"/>
                <w:noProof/>
              </w:rPr>
              <w:t>Aims and Purposes</w:t>
            </w:r>
            <w:r>
              <w:rPr>
                <w:noProof/>
                <w:webHidden/>
              </w:rPr>
              <w:tab/>
            </w:r>
            <w:r>
              <w:rPr>
                <w:noProof/>
                <w:webHidden/>
              </w:rPr>
              <w:fldChar w:fldCharType="begin"/>
            </w:r>
            <w:r>
              <w:rPr>
                <w:noProof/>
                <w:webHidden/>
              </w:rPr>
              <w:instrText xml:space="preserve"> PAGEREF _Toc44492388 \h </w:instrText>
            </w:r>
            <w:r>
              <w:rPr>
                <w:noProof/>
                <w:webHidden/>
              </w:rPr>
            </w:r>
            <w:r>
              <w:rPr>
                <w:noProof/>
                <w:webHidden/>
              </w:rPr>
              <w:fldChar w:fldCharType="separate"/>
            </w:r>
            <w:r w:rsidR="00ED3DA0">
              <w:rPr>
                <w:noProof/>
                <w:webHidden/>
              </w:rPr>
              <w:t>7</w:t>
            </w:r>
            <w:r>
              <w:rPr>
                <w:noProof/>
                <w:webHidden/>
              </w:rPr>
              <w:fldChar w:fldCharType="end"/>
            </w:r>
          </w:hyperlink>
        </w:p>
        <w:p w14:paraId="0BB2AA38" w14:textId="3B8A6AF1" w:rsidR="00D337DD" w:rsidRDefault="00D337DD">
          <w:pPr>
            <w:pStyle w:val="TOC2"/>
            <w:tabs>
              <w:tab w:val="left" w:pos="880"/>
              <w:tab w:val="right" w:leader="dot" w:pos="9060"/>
            </w:tabs>
            <w:rPr>
              <w:rFonts w:eastAsiaTheme="minorEastAsia" w:cstheme="minorBidi"/>
              <w:smallCaps w:val="0"/>
              <w:noProof/>
              <w:lang w:eastAsia="en-GB"/>
            </w:rPr>
          </w:pPr>
          <w:hyperlink w:anchor="_Toc44492389" w:history="1">
            <w:r w:rsidRPr="009511EA">
              <w:rPr>
                <w:rStyle w:val="Hyperlink"/>
                <w:noProof/>
              </w:rPr>
              <w:t>5.2</w:t>
            </w:r>
            <w:r>
              <w:rPr>
                <w:rFonts w:eastAsiaTheme="minorEastAsia" w:cstheme="minorBidi"/>
                <w:smallCaps w:val="0"/>
                <w:noProof/>
                <w:lang w:eastAsia="en-GB"/>
              </w:rPr>
              <w:tab/>
            </w:r>
            <w:r w:rsidRPr="009511EA">
              <w:rPr>
                <w:rStyle w:val="Hyperlink"/>
                <w:noProof/>
              </w:rPr>
              <w:t>Membership</w:t>
            </w:r>
            <w:r>
              <w:rPr>
                <w:noProof/>
                <w:webHidden/>
              </w:rPr>
              <w:tab/>
            </w:r>
            <w:r>
              <w:rPr>
                <w:noProof/>
                <w:webHidden/>
              </w:rPr>
              <w:fldChar w:fldCharType="begin"/>
            </w:r>
            <w:r>
              <w:rPr>
                <w:noProof/>
                <w:webHidden/>
              </w:rPr>
              <w:instrText xml:space="preserve"> PAGEREF _Toc44492389 \h </w:instrText>
            </w:r>
            <w:r>
              <w:rPr>
                <w:noProof/>
                <w:webHidden/>
              </w:rPr>
            </w:r>
            <w:r>
              <w:rPr>
                <w:noProof/>
                <w:webHidden/>
              </w:rPr>
              <w:fldChar w:fldCharType="separate"/>
            </w:r>
            <w:r w:rsidR="00ED3DA0">
              <w:rPr>
                <w:noProof/>
                <w:webHidden/>
              </w:rPr>
              <w:t>7</w:t>
            </w:r>
            <w:r>
              <w:rPr>
                <w:noProof/>
                <w:webHidden/>
              </w:rPr>
              <w:fldChar w:fldCharType="end"/>
            </w:r>
          </w:hyperlink>
        </w:p>
        <w:p w14:paraId="6038EB8A" w14:textId="45BB4BCB" w:rsidR="00D337DD" w:rsidRDefault="00D337DD">
          <w:pPr>
            <w:pStyle w:val="TOC2"/>
            <w:tabs>
              <w:tab w:val="left" w:pos="880"/>
              <w:tab w:val="right" w:leader="dot" w:pos="9060"/>
            </w:tabs>
            <w:rPr>
              <w:rFonts w:eastAsiaTheme="minorEastAsia" w:cstheme="minorBidi"/>
              <w:smallCaps w:val="0"/>
              <w:noProof/>
              <w:lang w:eastAsia="en-GB"/>
            </w:rPr>
          </w:pPr>
          <w:hyperlink w:anchor="_Toc44492390" w:history="1">
            <w:r w:rsidRPr="009511EA">
              <w:rPr>
                <w:rStyle w:val="Hyperlink"/>
                <w:noProof/>
              </w:rPr>
              <w:t>5.3</w:t>
            </w:r>
            <w:r>
              <w:rPr>
                <w:rFonts w:eastAsiaTheme="minorEastAsia" w:cstheme="minorBidi"/>
                <w:smallCaps w:val="0"/>
                <w:noProof/>
                <w:lang w:eastAsia="en-GB"/>
              </w:rPr>
              <w:tab/>
            </w:r>
            <w:r w:rsidRPr="009511EA">
              <w:rPr>
                <w:rStyle w:val="Hyperlink"/>
                <w:noProof/>
              </w:rPr>
              <w:t>Membership life cycle: Registration</w:t>
            </w:r>
            <w:r>
              <w:rPr>
                <w:noProof/>
                <w:webHidden/>
              </w:rPr>
              <w:tab/>
            </w:r>
            <w:r>
              <w:rPr>
                <w:noProof/>
                <w:webHidden/>
              </w:rPr>
              <w:fldChar w:fldCharType="begin"/>
            </w:r>
            <w:r>
              <w:rPr>
                <w:noProof/>
                <w:webHidden/>
              </w:rPr>
              <w:instrText xml:space="preserve"> PAGEREF _Toc44492390 \h </w:instrText>
            </w:r>
            <w:r>
              <w:rPr>
                <w:noProof/>
                <w:webHidden/>
              </w:rPr>
            </w:r>
            <w:r>
              <w:rPr>
                <w:noProof/>
                <w:webHidden/>
              </w:rPr>
              <w:fldChar w:fldCharType="separate"/>
            </w:r>
            <w:r w:rsidR="00ED3DA0">
              <w:rPr>
                <w:noProof/>
                <w:webHidden/>
              </w:rPr>
              <w:t>8</w:t>
            </w:r>
            <w:r>
              <w:rPr>
                <w:noProof/>
                <w:webHidden/>
              </w:rPr>
              <w:fldChar w:fldCharType="end"/>
            </w:r>
          </w:hyperlink>
        </w:p>
        <w:p w14:paraId="02B0F061" w14:textId="63356CC3" w:rsidR="00D337DD" w:rsidRDefault="00D337DD">
          <w:pPr>
            <w:pStyle w:val="TOC2"/>
            <w:tabs>
              <w:tab w:val="left" w:pos="880"/>
              <w:tab w:val="right" w:leader="dot" w:pos="9060"/>
            </w:tabs>
            <w:rPr>
              <w:rFonts w:eastAsiaTheme="minorEastAsia" w:cstheme="minorBidi"/>
              <w:smallCaps w:val="0"/>
              <w:noProof/>
              <w:lang w:eastAsia="en-GB"/>
            </w:rPr>
          </w:pPr>
          <w:hyperlink w:anchor="_Toc44492391" w:history="1">
            <w:r w:rsidRPr="009511EA">
              <w:rPr>
                <w:rStyle w:val="Hyperlink"/>
                <w:noProof/>
              </w:rPr>
              <w:t>5.4</w:t>
            </w:r>
            <w:r>
              <w:rPr>
                <w:rFonts w:eastAsiaTheme="minorEastAsia" w:cstheme="minorBidi"/>
                <w:smallCaps w:val="0"/>
                <w:noProof/>
                <w:lang w:eastAsia="en-GB"/>
              </w:rPr>
              <w:tab/>
            </w:r>
            <w:r w:rsidRPr="009511EA">
              <w:rPr>
                <w:rStyle w:val="Hyperlink"/>
                <w:noProof/>
              </w:rPr>
              <w:t>Membership life cycle: Assignment of attributes</w:t>
            </w:r>
            <w:r>
              <w:rPr>
                <w:noProof/>
                <w:webHidden/>
              </w:rPr>
              <w:tab/>
            </w:r>
            <w:r>
              <w:rPr>
                <w:noProof/>
                <w:webHidden/>
              </w:rPr>
              <w:fldChar w:fldCharType="begin"/>
            </w:r>
            <w:r>
              <w:rPr>
                <w:noProof/>
                <w:webHidden/>
              </w:rPr>
              <w:instrText xml:space="preserve"> PAGEREF _Toc44492391 \h </w:instrText>
            </w:r>
            <w:r>
              <w:rPr>
                <w:noProof/>
                <w:webHidden/>
              </w:rPr>
            </w:r>
            <w:r>
              <w:rPr>
                <w:noProof/>
                <w:webHidden/>
              </w:rPr>
              <w:fldChar w:fldCharType="separate"/>
            </w:r>
            <w:r w:rsidR="00ED3DA0">
              <w:rPr>
                <w:noProof/>
                <w:webHidden/>
              </w:rPr>
              <w:t>8</w:t>
            </w:r>
            <w:r>
              <w:rPr>
                <w:noProof/>
                <w:webHidden/>
              </w:rPr>
              <w:fldChar w:fldCharType="end"/>
            </w:r>
          </w:hyperlink>
        </w:p>
        <w:p w14:paraId="59026FEF" w14:textId="26D100F2" w:rsidR="00D337DD" w:rsidRDefault="00D337DD">
          <w:pPr>
            <w:pStyle w:val="TOC2"/>
            <w:tabs>
              <w:tab w:val="left" w:pos="880"/>
              <w:tab w:val="right" w:leader="dot" w:pos="9060"/>
            </w:tabs>
            <w:rPr>
              <w:rFonts w:eastAsiaTheme="minorEastAsia" w:cstheme="minorBidi"/>
              <w:smallCaps w:val="0"/>
              <w:noProof/>
              <w:lang w:eastAsia="en-GB"/>
            </w:rPr>
          </w:pPr>
          <w:hyperlink w:anchor="_Toc44492392" w:history="1">
            <w:r w:rsidRPr="009511EA">
              <w:rPr>
                <w:rStyle w:val="Hyperlink"/>
                <w:noProof/>
              </w:rPr>
              <w:t>5.5</w:t>
            </w:r>
            <w:r>
              <w:rPr>
                <w:rFonts w:eastAsiaTheme="minorEastAsia" w:cstheme="minorBidi"/>
                <w:smallCaps w:val="0"/>
                <w:noProof/>
                <w:lang w:eastAsia="en-GB"/>
              </w:rPr>
              <w:tab/>
            </w:r>
            <w:r w:rsidRPr="009511EA">
              <w:rPr>
                <w:rStyle w:val="Hyperlink"/>
                <w:noProof/>
              </w:rPr>
              <w:t>Membership life cycle: Renewal</w:t>
            </w:r>
            <w:r>
              <w:rPr>
                <w:noProof/>
                <w:webHidden/>
              </w:rPr>
              <w:tab/>
            </w:r>
            <w:r>
              <w:rPr>
                <w:noProof/>
                <w:webHidden/>
              </w:rPr>
              <w:fldChar w:fldCharType="begin"/>
            </w:r>
            <w:r>
              <w:rPr>
                <w:noProof/>
                <w:webHidden/>
              </w:rPr>
              <w:instrText xml:space="preserve"> PAGEREF _Toc44492392 \h </w:instrText>
            </w:r>
            <w:r>
              <w:rPr>
                <w:noProof/>
                <w:webHidden/>
              </w:rPr>
            </w:r>
            <w:r>
              <w:rPr>
                <w:noProof/>
                <w:webHidden/>
              </w:rPr>
              <w:fldChar w:fldCharType="separate"/>
            </w:r>
            <w:r w:rsidR="00ED3DA0">
              <w:rPr>
                <w:noProof/>
                <w:webHidden/>
              </w:rPr>
              <w:t>8</w:t>
            </w:r>
            <w:r>
              <w:rPr>
                <w:noProof/>
                <w:webHidden/>
              </w:rPr>
              <w:fldChar w:fldCharType="end"/>
            </w:r>
          </w:hyperlink>
        </w:p>
        <w:p w14:paraId="4D8D1498" w14:textId="0C9F0FD7" w:rsidR="00D337DD" w:rsidRDefault="00D337DD">
          <w:pPr>
            <w:pStyle w:val="TOC2"/>
            <w:tabs>
              <w:tab w:val="left" w:pos="880"/>
              <w:tab w:val="right" w:leader="dot" w:pos="9060"/>
            </w:tabs>
            <w:rPr>
              <w:rFonts w:eastAsiaTheme="minorEastAsia" w:cstheme="minorBidi"/>
              <w:smallCaps w:val="0"/>
              <w:noProof/>
              <w:lang w:eastAsia="en-GB"/>
            </w:rPr>
          </w:pPr>
          <w:hyperlink w:anchor="_Toc44492393" w:history="1">
            <w:r w:rsidRPr="009511EA">
              <w:rPr>
                <w:rStyle w:val="Hyperlink"/>
                <w:noProof/>
              </w:rPr>
              <w:t>5.6</w:t>
            </w:r>
            <w:r>
              <w:rPr>
                <w:rFonts w:eastAsiaTheme="minorEastAsia" w:cstheme="minorBidi"/>
                <w:smallCaps w:val="0"/>
                <w:noProof/>
                <w:lang w:eastAsia="en-GB"/>
              </w:rPr>
              <w:tab/>
            </w:r>
            <w:r w:rsidRPr="009511EA">
              <w:rPr>
                <w:rStyle w:val="Hyperlink"/>
                <w:noProof/>
              </w:rPr>
              <w:t>Membership life cycle: Suspension</w:t>
            </w:r>
            <w:r>
              <w:rPr>
                <w:noProof/>
                <w:webHidden/>
              </w:rPr>
              <w:tab/>
            </w:r>
            <w:r>
              <w:rPr>
                <w:noProof/>
                <w:webHidden/>
              </w:rPr>
              <w:fldChar w:fldCharType="begin"/>
            </w:r>
            <w:r>
              <w:rPr>
                <w:noProof/>
                <w:webHidden/>
              </w:rPr>
              <w:instrText xml:space="preserve"> PAGEREF _Toc44492393 \h </w:instrText>
            </w:r>
            <w:r>
              <w:rPr>
                <w:noProof/>
                <w:webHidden/>
              </w:rPr>
            </w:r>
            <w:r>
              <w:rPr>
                <w:noProof/>
                <w:webHidden/>
              </w:rPr>
              <w:fldChar w:fldCharType="separate"/>
            </w:r>
            <w:r w:rsidR="00ED3DA0">
              <w:rPr>
                <w:noProof/>
                <w:webHidden/>
              </w:rPr>
              <w:t>8</w:t>
            </w:r>
            <w:r>
              <w:rPr>
                <w:noProof/>
                <w:webHidden/>
              </w:rPr>
              <w:fldChar w:fldCharType="end"/>
            </w:r>
          </w:hyperlink>
        </w:p>
        <w:p w14:paraId="385BE3DC" w14:textId="3037AA2D" w:rsidR="00D337DD" w:rsidRDefault="00D337DD">
          <w:pPr>
            <w:pStyle w:val="TOC2"/>
            <w:tabs>
              <w:tab w:val="left" w:pos="880"/>
              <w:tab w:val="right" w:leader="dot" w:pos="9060"/>
            </w:tabs>
            <w:rPr>
              <w:rFonts w:eastAsiaTheme="minorEastAsia" w:cstheme="minorBidi"/>
              <w:smallCaps w:val="0"/>
              <w:noProof/>
              <w:lang w:eastAsia="en-GB"/>
            </w:rPr>
          </w:pPr>
          <w:hyperlink w:anchor="_Toc44492394" w:history="1">
            <w:r w:rsidRPr="009511EA">
              <w:rPr>
                <w:rStyle w:val="Hyperlink"/>
                <w:noProof/>
              </w:rPr>
              <w:t>5.7</w:t>
            </w:r>
            <w:r>
              <w:rPr>
                <w:rFonts w:eastAsiaTheme="minorEastAsia" w:cstheme="minorBidi"/>
                <w:smallCaps w:val="0"/>
                <w:noProof/>
                <w:lang w:eastAsia="en-GB"/>
              </w:rPr>
              <w:tab/>
            </w:r>
            <w:r w:rsidRPr="009511EA">
              <w:rPr>
                <w:rStyle w:val="Hyperlink"/>
                <w:noProof/>
              </w:rPr>
              <w:t>Membership life cycle: Termination</w:t>
            </w:r>
            <w:r>
              <w:rPr>
                <w:noProof/>
                <w:webHidden/>
              </w:rPr>
              <w:tab/>
            </w:r>
            <w:r>
              <w:rPr>
                <w:noProof/>
                <w:webHidden/>
              </w:rPr>
              <w:fldChar w:fldCharType="begin"/>
            </w:r>
            <w:r>
              <w:rPr>
                <w:noProof/>
                <w:webHidden/>
              </w:rPr>
              <w:instrText xml:space="preserve"> PAGEREF _Toc44492394 \h </w:instrText>
            </w:r>
            <w:r>
              <w:rPr>
                <w:noProof/>
                <w:webHidden/>
              </w:rPr>
            </w:r>
            <w:r>
              <w:rPr>
                <w:noProof/>
                <w:webHidden/>
              </w:rPr>
              <w:fldChar w:fldCharType="separate"/>
            </w:r>
            <w:r w:rsidR="00ED3DA0">
              <w:rPr>
                <w:noProof/>
                <w:webHidden/>
              </w:rPr>
              <w:t>9</w:t>
            </w:r>
            <w:r>
              <w:rPr>
                <w:noProof/>
                <w:webHidden/>
              </w:rPr>
              <w:fldChar w:fldCharType="end"/>
            </w:r>
          </w:hyperlink>
        </w:p>
        <w:p w14:paraId="38414431" w14:textId="244EF13B" w:rsidR="00D337DD" w:rsidRDefault="00D337DD">
          <w:pPr>
            <w:pStyle w:val="TOC1"/>
            <w:tabs>
              <w:tab w:val="left" w:pos="440"/>
              <w:tab w:val="right" w:leader="dot" w:pos="9060"/>
            </w:tabs>
            <w:rPr>
              <w:rFonts w:eastAsiaTheme="minorEastAsia" w:cstheme="minorBidi"/>
              <w:b w:val="0"/>
              <w:bCs w:val="0"/>
              <w:caps w:val="0"/>
              <w:noProof/>
              <w:lang w:eastAsia="en-GB"/>
            </w:rPr>
          </w:pPr>
          <w:hyperlink w:anchor="_Toc44492395" w:history="1">
            <w:r w:rsidRPr="009511EA">
              <w:rPr>
                <w:rStyle w:val="Hyperlink"/>
                <w:noProof/>
              </w:rPr>
              <w:t>6</w:t>
            </w:r>
            <w:r>
              <w:rPr>
                <w:rFonts w:eastAsiaTheme="minorEastAsia" w:cstheme="minorBidi"/>
                <w:b w:val="0"/>
                <w:bCs w:val="0"/>
                <w:caps w:val="0"/>
                <w:noProof/>
                <w:lang w:eastAsia="en-GB"/>
              </w:rPr>
              <w:tab/>
            </w:r>
            <w:r w:rsidRPr="009511EA">
              <w:rPr>
                <w:rStyle w:val="Hyperlink"/>
                <w:noProof/>
              </w:rPr>
              <w:t>Protection and processing of Personal Data</w:t>
            </w:r>
            <w:r>
              <w:rPr>
                <w:noProof/>
                <w:webHidden/>
              </w:rPr>
              <w:tab/>
            </w:r>
            <w:r>
              <w:rPr>
                <w:noProof/>
                <w:webHidden/>
              </w:rPr>
              <w:fldChar w:fldCharType="begin"/>
            </w:r>
            <w:r>
              <w:rPr>
                <w:noProof/>
                <w:webHidden/>
              </w:rPr>
              <w:instrText xml:space="preserve"> PAGEREF _Toc44492395 \h </w:instrText>
            </w:r>
            <w:r>
              <w:rPr>
                <w:noProof/>
                <w:webHidden/>
              </w:rPr>
            </w:r>
            <w:r>
              <w:rPr>
                <w:noProof/>
                <w:webHidden/>
              </w:rPr>
              <w:fldChar w:fldCharType="separate"/>
            </w:r>
            <w:r w:rsidR="00ED3DA0">
              <w:rPr>
                <w:noProof/>
                <w:webHidden/>
              </w:rPr>
              <w:t>9</w:t>
            </w:r>
            <w:r>
              <w:rPr>
                <w:noProof/>
                <w:webHidden/>
              </w:rPr>
              <w:fldChar w:fldCharType="end"/>
            </w:r>
          </w:hyperlink>
        </w:p>
        <w:p w14:paraId="3AE1DA67" w14:textId="41CDE49F" w:rsidR="00D337DD" w:rsidRDefault="00D337DD">
          <w:pPr>
            <w:pStyle w:val="TOC1"/>
            <w:tabs>
              <w:tab w:val="left" w:pos="440"/>
              <w:tab w:val="right" w:leader="dot" w:pos="9060"/>
            </w:tabs>
            <w:rPr>
              <w:rFonts w:eastAsiaTheme="minorEastAsia" w:cstheme="minorBidi"/>
              <w:b w:val="0"/>
              <w:bCs w:val="0"/>
              <w:caps w:val="0"/>
              <w:noProof/>
              <w:lang w:eastAsia="en-GB"/>
            </w:rPr>
          </w:pPr>
          <w:hyperlink w:anchor="_Toc44492396" w:history="1">
            <w:r w:rsidRPr="009511EA">
              <w:rPr>
                <w:rStyle w:val="Hyperlink"/>
                <w:noProof/>
              </w:rPr>
              <w:t>7</w:t>
            </w:r>
            <w:r>
              <w:rPr>
                <w:rFonts w:eastAsiaTheme="minorEastAsia" w:cstheme="minorBidi"/>
                <w:b w:val="0"/>
                <w:bCs w:val="0"/>
                <w:caps w:val="0"/>
                <w:noProof/>
                <w:lang w:eastAsia="en-GB"/>
              </w:rPr>
              <w:tab/>
            </w:r>
            <w:r w:rsidRPr="009511EA">
              <w:rPr>
                <w:rStyle w:val="Hyperlink"/>
                <w:noProof/>
              </w:rPr>
              <w:t>Audit and Traceability Requirements</w:t>
            </w:r>
            <w:r>
              <w:rPr>
                <w:noProof/>
                <w:webHidden/>
              </w:rPr>
              <w:tab/>
            </w:r>
            <w:r>
              <w:rPr>
                <w:noProof/>
                <w:webHidden/>
              </w:rPr>
              <w:fldChar w:fldCharType="begin"/>
            </w:r>
            <w:r>
              <w:rPr>
                <w:noProof/>
                <w:webHidden/>
              </w:rPr>
              <w:instrText xml:space="preserve"> PAGEREF _Toc44492396 \h </w:instrText>
            </w:r>
            <w:r>
              <w:rPr>
                <w:noProof/>
                <w:webHidden/>
              </w:rPr>
            </w:r>
            <w:r>
              <w:rPr>
                <w:noProof/>
                <w:webHidden/>
              </w:rPr>
              <w:fldChar w:fldCharType="separate"/>
            </w:r>
            <w:r w:rsidR="00ED3DA0">
              <w:rPr>
                <w:noProof/>
                <w:webHidden/>
              </w:rPr>
              <w:t>10</w:t>
            </w:r>
            <w:r>
              <w:rPr>
                <w:noProof/>
                <w:webHidden/>
              </w:rPr>
              <w:fldChar w:fldCharType="end"/>
            </w:r>
          </w:hyperlink>
        </w:p>
        <w:p w14:paraId="058469A7" w14:textId="306E8AA3" w:rsidR="00D337DD" w:rsidRDefault="00D337DD">
          <w:pPr>
            <w:pStyle w:val="TOC1"/>
            <w:tabs>
              <w:tab w:val="left" w:pos="440"/>
              <w:tab w:val="right" w:leader="dot" w:pos="9060"/>
            </w:tabs>
            <w:rPr>
              <w:rFonts w:eastAsiaTheme="minorEastAsia" w:cstheme="minorBidi"/>
              <w:b w:val="0"/>
              <w:bCs w:val="0"/>
              <w:caps w:val="0"/>
              <w:noProof/>
              <w:lang w:eastAsia="en-GB"/>
            </w:rPr>
          </w:pPr>
          <w:hyperlink w:anchor="_Toc44492397" w:history="1">
            <w:r w:rsidRPr="009511EA">
              <w:rPr>
                <w:rStyle w:val="Hyperlink"/>
                <w:noProof/>
              </w:rPr>
              <w:t>8</w:t>
            </w:r>
            <w:r>
              <w:rPr>
                <w:rFonts w:eastAsiaTheme="minorEastAsia" w:cstheme="minorBidi"/>
                <w:b w:val="0"/>
                <w:bCs w:val="0"/>
                <w:caps w:val="0"/>
                <w:noProof/>
                <w:lang w:eastAsia="en-GB"/>
              </w:rPr>
              <w:tab/>
            </w:r>
            <w:r w:rsidRPr="009511EA">
              <w:rPr>
                <w:rStyle w:val="Hyperlink"/>
                <w:noProof/>
              </w:rPr>
              <w:t>Registry and Registration Data</w:t>
            </w:r>
            <w:r>
              <w:rPr>
                <w:noProof/>
                <w:webHidden/>
              </w:rPr>
              <w:tab/>
            </w:r>
            <w:r>
              <w:rPr>
                <w:noProof/>
                <w:webHidden/>
              </w:rPr>
              <w:fldChar w:fldCharType="begin"/>
            </w:r>
            <w:r>
              <w:rPr>
                <w:noProof/>
                <w:webHidden/>
              </w:rPr>
              <w:instrText xml:space="preserve"> PAGEREF _Toc44492397 \h </w:instrText>
            </w:r>
            <w:r>
              <w:rPr>
                <w:noProof/>
                <w:webHidden/>
              </w:rPr>
            </w:r>
            <w:r>
              <w:rPr>
                <w:noProof/>
                <w:webHidden/>
              </w:rPr>
              <w:fldChar w:fldCharType="separate"/>
            </w:r>
            <w:r w:rsidR="00ED3DA0">
              <w:rPr>
                <w:noProof/>
                <w:webHidden/>
              </w:rPr>
              <w:t>10</w:t>
            </w:r>
            <w:r>
              <w:rPr>
                <w:noProof/>
                <w:webHidden/>
              </w:rPr>
              <w:fldChar w:fldCharType="end"/>
            </w:r>
          </w:hyperlink>
        </w:p>
        <w:p w14:paraId="43D5E30A" w14:textId="16CAA70A" w:rsidR="00D337DD" w:rsidRDefault="00D337DD">
          <w:pPr>
            <w:pStyle w:val="TOC1"/>
            <w:tabs>
              <w:tab w:val="left" w:pos="440"/>
              <w:tab w:val="right" w:leader="dot" w:pos="9060"/>
            </w:tabs>
            <w:rPr>
              <w:rFonts w:eastAsiaTheme="minorEastAsia" w:cstheme="minorBidi"/>
              <w:b w:val="0"/>
              <w:bCs w:val="0"/>
              <w:caps w:val="0"/>
              <w:noProof/>
              <w:lang w:eastAsia="en-GB"/>
            </w:rPr>
          </w:pPr>
          <w:hyperlink w:anchor="_Toc44492398" w:history="1">
            <w:r w:rsidRPr="009511EA">
              <w:rPr>
                <w:rStyle w:val="Hyperlink"/>
                <w:noProof/>
                <w:kern w:val="32"/>
              </w:rPr>
              <w:t>9</w:t>
            </w:r>
            <w:r>
              <w:rPr>
                <w:rFonts w:eastAsiaTheme="minorEastAsia" w:cstheme="minorBidi"/>
                <w:b w:val="0"/>
                <w:bCs w:val="0"/>
                <w:caps w:val="0"/>
                <w:noProof/>
                <w:lang w:eastAsia="en-GB"/>
              </w:rPr>
              <w:tab/>
            </w:r>
            <w:r w:rsidRPr="009511EA">
              <w:rPr>
                <w:rStyle w:val="Hyperlink"/>
                <w:noProof/>
                <w:kern w:val="32"/>
              </w:rPr>
              <w:t>References</w:t>
            </w:r>
            <w:r>
              <w:rPr>
                <w:noProof/>
                <w:webHidden/>
              </w:rPr>
              <w:tab/>
            </w:r>
            <w:r>
              <w:rPr>
                <w:noProof/>
                <w:webHidden/>
              </w:rPr>
              <w:fldChar w:fldCharType="begin"/>
            </w:r>
            <w:r>
              <w:rPr>
                <w:noProof/>
                <w:webHidden/>
              </w:rPr>
              <w:instrText xml:space="preserve"> PAGEREF _Toc44492398 \h </w:instrText>
            </w:r>
            <w:r>
              <w:rPr>
                <w:noProof/>
                <w:webHidden/>
              </w:rPr>
            </w:r>
            <w:r>
              <w:rPr>
                <w:noProof/>
                <w:webHidden/>
              </w:rPr>
              <w:fldChar w:fldCharType="separate"/>
            </w:r>
            <w:r w:rsidR="00ED3DA0">
              <w:rPr>
                <w:noProof/>
                <w:webHidden/>
              </w:rPr>
              <w:t>12</w:t>
            </w:r>
            <w:r>
              <w:rPr>
                <w:noProof/>
                <w:webHidden/>
              </w:rPr>
              <w:fldChar w:fldCharType="end"/>
            </w:r>
          </w:hyperlink>
        </w:p>
        <w:p w14:paraId="23FD86EF" w14:textId="7F73D962" w:rsidR="006C1188" w:rsidRDefault="006C1188">
          <w:r>
            <w:rPr>
              <w:b/>
              <w:bCs/>
              <w:noProof/>
            </w:rPr>
            <w:fldChar w:fldCharType="end"/>
          </w:r>
        </w:p>
      </w:sdtContent>
    </w:sdt>
    <w:p w14:paraId="36EDC7E0" w14:textId="1A5C5144" w:rsidR="006C1188" w:rsidRPr="008E64C0" w:rsidRDefault="006C1188" w:rsidP="00EB402B">
      <w:pPr>
        <w:pStyle w:val="TOC3"/>
        <w:ind w:left="0"/>
        <w:rPr>
          <w:i w:val="0"/>
        </w:rPr>
      </w:pPr>
    </w:p>
    <w:p w14:paraId="2FBFC5B3" w14:textId="77777777" w:rsidR="0040570A" w:rsidRPr="00870F6A" w:rsidRDefault="0040570A" w:rsidP="00EB402B">
      <w:pPr>
        <w:pStyle w:val="TOC1"/>
        <w:rPr>
          <w:rFonts w:cs="Open Sans"/>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eastAsia="en-GB"/>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46BDAE19"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70F6A" w14:paraId="63E13D7D"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CCC46E" w14:textId="77777777" w:rsidR="0037441B" w:rsidRPr="00870F6A" w:rsidRDefault="0037441B" w:rsidP="009E3A67">
            <w:pPr>
              <w:spacing w:before="60" w:after="60"/>
              <w:jc w:val="center"/>
              <w:rPr>
                <w:rFonts w:asciiTheme="minorHAnsi" w:hAnsiTheme="minorHAns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4B989783"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37F957A1"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38990"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Date</w:t>
            </w:r>
          </w:p>
        </w:tc>
      </w:tr>
      <w:tr w:rsidR="00745AE9" w:rsidRPr="00870F6A" w14:paraId="2F9EAD15" w14:textId="77777777"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9C584B3" w14:textId="6C61BEA1" w:rsidR="00745AE9" w:rsidRPr="00870F6A" w:rsidRDefault="00B64111" w:rsidP="00B64111">
            <w:pPr>
              <w:spacing w:before="60" w:after="60"/>
              <w:jc w:val="left"/>
              <w:rPr>
                <w:rFonts w:asciiTheme="minorHAnsi" w:hAnsiTheme="minorHAnsi" w:cs="Calibri"/>
                <w:b/>
                <w:szCs w:val="24"/>
              </w:rPr>
            </w:pPr>
            <w:r w:rsidRPr="00870F6A">
              <w:rPr>
                <w:rFonts w:asciiTheme="minorHAnsi" w:hAnsiTheme="minorHAnsi" w:cs="Calibri"/>
                <w:b/>
                <w:szCs w:val="24"/>
              </w:rPr>
              <w:t>From</w:t>
            </w:r>
          </w:p>
        </w:tc>
        <w:tc>
          <w:tcPr>
            <w:tcW w:w="3115" w:type="dxa"/>
            <w:tcBorders>
              <w:top w:val="nil"/>
              <w:left w:val="nil"/>
              <w:bottom w:val="single" w:sz="2" w:space="0" w:color="auto"/>
              <w:right w:val="single" w:sz="2" w:space="0" w:color="auto"/>
            </w:tcBorders>
            <w:vAlign w:val="center"/>
          </w:tcPr>
          <w:p w14:paraId="698099E5" w14:textId="7562B8B2" w:rsidR="00745AE9" w:rsidRDefault="00745AE9" w:rsidP="009E3A67">
            <w:pPr>
              <w:spacing w:before="60" w:after="60"/>
              <w:rPr>
                <w:rFonts w:asciiTheme="minorHAnsi" w:hAnsiTheme="minorHAnsi" w:cs="Calibri"/>
                <w:szCs w:val="24"/>
              </w:rPr>
            </w:pPr>
            <w:r>
              <w:rPr>
                <w:rFonts w:asciiTheme="minorHAnsi" w:hAnsiTheme="minorHAnsi" w:cs="Calibri"/>
                <w:szCs w:val="24"/>
              </w:rPr>
              <w:t>David Kelsey</w:t>
            </w:r>
          </w:p>
        </w:tc>
        <w:tc>
          <w:tcPr>
            <w:tcW w:w="1834" w:type="dxa"/>
            <w:tcBorders>
              <w:top w:val="nil"/>
              <w:left w:val="single" w:sz="2" w:space="0" w:color="auto"/>
              <w:bottom w:val="single" w:sz="2" w:space="0" w:color="auto"/>
              <w:right w:val="single" w:sz="4" w:space="0" w:color="auto"/>
            </w:tcBorders>
            <w:vAlign w:val="center"/>
          </w:tcPr>
          <w:p w14:paraId="059CE25A" w14:textId="67547C19" w:rsidR="00745AE9" w:rsidRDefault="00745AE9" w:rsidP="009E3A67">
            <w:pPr>
              <w:spacing w:before="60" w:after="60"/>
              <w:rPr>
                <w:rFonts w:asciiTheme="minorHAnsi" w:hAnsiTheme="minorHAnsi" w:cs="Calibri"/>
                <w:szCs w:val="24"/>
              </w:rPr>
            </w:pPr>
            <w:r>
              <w:rPr>
                <w:rFonts w:asciiTheme="minorHAnsi" w:hAnsiTheme="minorHAnsi" w:cs="Calibri"/>
                <w:szCs w:val="24"/>
              </w:rPr>
              <w:t>STFC/SPG</w:t>
            </w:r>
          </w:p>
        </w:tc>
        <w:tc>
          <w:tcPr>
            <w:tcW w:w="2016" w:type="dxa"/>
            <w:tcBorders>
              <w:top w:val="nil"/>
              <w:left w:val="single" w:sz="4" w:space="0" w:color="auto"/>
              <w:bottom w:val="single" w:sz="2" w:space="0" w:color="auto"/>
              <w:right w:val="single" w:sz="2" w:space="0" w:color="auto"/>
            </w:tcBorders>
            <w:vAlign w:val="center"/>
          </w:tcPr>
          <w:p w14:paraId="6EA44958" w14:textId="60528A10" w:rsidR="00745AE9" w:rsidRPr="00870F6A" w:rsidRDefault="00D337DD" w:rsidP="009E3A67">
            <w:pPr>
              <w:spacing w:before="60" w:after="60"/>
              <w:rPr>
                <w:rFonts w:asciiTheme="minorHAnsi" w:hAnsiTheme="minorHAnsi" w:cs="Calibri"/>
                <w:szCs w:val="24"/>
              </w:rPr>
            </w:pPr>
            <w:r>
              <w:rPr>
                <w:rFonts w:asciiTheme="minorHAnsi" w:hAnsiTheme="minorHAnsi" w:cs="Calibri"/>
                <w:szCs w:val="24"/>
              </w:rPr>
              <w:t>05</w:t>
            </w:r>
            <w:r w:rsidR="00B64111">
              <w:rPr>
                <w:rFonts w:asciiTheme="minorHAnsi" w:hAnsiTheme="minorHAnsi" w:cs="Calibri"/>
                <w:szCs w:val="24"/>
              </w:rPr>
              <w:t>/</w:t>
            </w:r>
            <w:r>
              <w:rPr>
                <w:rFonts w:asciiTheme="minorHAnsi" w:hAnsiTheme="minorHAnsi" w:cs="Calibri"/>
                <w:szCs w:val="24"/>
              </w:rPr>
              <w:t>05</w:t>
            </w:r>
            <w:r w:rsidR="00B64111">
              <w:rPr>
                <w:rFonts w:asciiTheme="minorHAnsi" w:hAnsiTheme="minorHAnsi" w:cs="Calibri"/>
                <w:szCs w:val="24"/>
              </w:rPr>
              <w:t>/</w:t>
            </w:r>
            <w:r>
              <w:rPr>
                <w:rFonts w:asciiTheme="minorHAnsi" w:hAnsiTheme="minorHAnsi" w:cs="Calibri"/>
                <w:szCs w:val="24"/>
              </w:rPr>
              <w:t>2020</w:t>
            </w:r>
          </w:p>
        </w:tc>
      </w:tr>
    </w:tbl>
    <w:p w14:paraId="2ACA13E0" w14:textId="3CA233BD"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b/>
          <w:color w:val="4F81BD" w:themeColor="accent1"/>
          <w:spacing w:val="2"/>
        </w:rPr>
        <w:t xml:space="preserve"> </w:t>
      </w: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37441B" w:rsidRPr="00870F6A" w14:paraId="29E4134E" w14:textId="77777777" w:rsidTr="0037441B">
        <w:tc>
          <w:tcPr>
            <w:tcW w:w="2310" w:type="dxa"/>
            <w:shd w:val="clear" w:color="auto" w:fill="B8CCE4" w:themeFill="accent1" w:themeFillTint="66"/>
          </w:tcPr>
          <w:p w14:paraId="183EBEC3"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3A28F949" w14:textId="45D72080" w:rsidR="0037441B" w:rsidRPr="00870F6A" w:rsidRDefault="00B64111" w:rsidP="00311F18">
            <w:pPr>
              <w:keepLines w:val="0"/>
              <w:widowControl/>
              <w:suppressAutoHyphens w:val="0"/>
              <w:spacing w:before="0" w:after="0"/>
              <w:rPr>
                <w:spacing w:val="2"/>
              </w:rPr>
            </w:pPr>
            <w:r>
              <w:rPr>
                <w:spacing w:val="2"/>
              </w:rPr>
              <w:t>Presented to EGI OMB in July 2017 and November 2017 and approved by EGI OM</w:t>
            </w:r>
            <w:r w:rsidR="00D337DD">
              <w:rPr>
                <w:spacing w:val="2"/>
              </w:rPr>
              <w:t>B</w:t>
            </w:r>
          </w:p>
        </w:tc>
        <w:tc>
          <w:tcPr>
            <w:tcW w:w="1701" w:type="dxa"/>
          </w:tcPr>
          <w:p w14:paraId="50F03312" w14:textId="1BB37747" w:rsidR="0037441B" w:rsidRPr="00870F6A" w:rsidRDefault="00B64111" w:rsidP="00311F18">
            <w:pPr>
              <w:keepLines w:val="0"/>
              <w:widowControl/>
              <w:suppressAutoHyphens w:val="0"/>
              <w:spacing w:before="0" w:after="0"/>
              <w:rPr>
                <w:spacing w:val="2"/>
              </w:rPr>
            </w:pPr>
            <w:r>
              <w:rPr>
                <w:spacing w:val="2"/>
              </w:rPr>
              <w:t>27/07/2017 &amp; 2/11/2017</w:t>
            </w:r>
          </w:p>
        </w:tc>
      </w:tr>
      <w:tr w:rsidR="00B64111" w:rsidRPr="00870F6A" w14:paraId="1E577983" w14:textId="77777777" w:rsidTr="0037441B">
        <w:tc>
          <w:tcPr>
            <w:tcW w:w="2310" w:type="dxa"/>
            <w:shd w:val="clear" w:color="auto" w:fill="B8CCE4" w:themeFill="accent1" w:themeFillTint="66"/>
          </w:tcPr>
          <w:p w14:paraId="66C4076D" w14:textId="77BA907F" w:rsidR="00B64111" w:rsidRPr="00870F6A" w:rsidRDefault="00B64111" w:rsidP="0037441B">
            <w:pPr>
              <w:keepLines w:val="0"/>
              <w:widowControl/>
              <w:suppressAutoHyphens w:val="0"/>
              <w:spacing w:before="0" w:after="0"/>
              <w:rPr>
                <w:b/>
                <w:spacing w:val="2"/>
              </w:rPr>
            </w:pPr>
            <w:r>
              <w:rPr>
                <w:b/>
                <w:spacing w:val="2"/>
              </w:rPr>
              <w:t>Reviewed by:</w:t>
            </w:r>
          </w:p>
        </w:tc>
        <w:tc>
          <w:tcPr>
            <w:tcW w:w="5311" w:type="dxa"/>
          </w:tcPr>
          <w:p w14:paraId="095DCE85" w14:textId="14B56E78" w:rsidR="00B64111" w:rsidRDefault="00B64111" w:rsidP="0037441B">
            <w:pPr>
              <w:keepLines w:val="0"/>
              <w:widowControl/>
              <w:suppressAutoHyphens w:val="0"/>
              <w:spacing w:before="0" w:after="0"/>
              <w:rPr>
                <w:spacing w:val="2"/>
              </w:rPr>
            </w:pPr>
            <w:r>
              <w:rPr>
                <w:spacing w:val="2"/>
              </w:rPr>
              <w:t>EGI UCB and approved</w:t>
            </w:r>
          </w:p>
        </w:tc>
        <w:tc>
          <w:tcPr>
            <w:tcW w:w="1701" w:type="dxa"/>
          </w:tcPr>
          <w:p w14:paraId="6EC889B3" w14:textId="43C89A3B" w:rsidR="00B64111" w:rsidRPr="00D337DD" w:rsidRDefault="00D337DD" w:rsidP="0037441B">
            <w:pPr>
              <w:keepLines w:val="0"/>
              <w:widowControl/>
              <w:suppressAutoHyphens w:val="0"/>
              <w:spacing w:before="0" w:after="0"/>
              <w:rPr>
                <w:spacing w:val="2"/>
              </w:rPr>
            </w:pPr>
            <w:r w:rsidRPr="00D337DD">
              <w:rPr>
                <w:spacing w:val="2"/>
              </w:rPr>
              <w:t>30</w:t>
            </w:r>
            <w:r w:rsidR="00B64111" w:rsidRPr="00D337DD">
              <w:rPr>
                <w:spacing w:val="2"/>
              </w:rPr>
              <w:t>/</w:t>
            </w:r>
            <w:r w:rsidRPr="00D337DD">
              <w:rPr>
                <w:spacing w:val="2"/>
              </w:rPr>
              <w:t>11</w:t>
            </w:r>
            <w:r w:rsidR="00B64111" w:rsidRPr="00D337DD">
              <w:rPr>
                <w:spacing w:val="2"/>
              </w:rPr>
              <w:t>/</w:t>
            </w:r>
            <w:r w:rsidRPr="00D337DD">
              <w:rPr>
                <w:spacing w:val="2"/>
              </w:rPr>
              <w:t>2017</w:t>
            </w:r>
          </w:p>
        </w:tc>
      </w:tr>
      <w:tr w:rsidR="0037441B" w:rsidRPr="00870F6A" w14:paraId="45535085" w14:textId="77777777" w:rsidTr="0037441B">
        <w:tc>
          <w:tcPr>
            <w:tcW w:w="2310" w:type="dxa"/>
            <w:shd w:val="clear" w:color="auto" w:fill="B8CCE4" w:themeFill="accent1" w:themeFillTint="66"/>
          </w:tcPr>
          <w:p w14:paraId="2DC5620A"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084EF726" w14:textId="1CBB72F2" w:rsidR="0037441B" w:rsidRPr="00870F6A" w:rsidRDefault="0065214F" w:rsidP="0037441B">
            <w:pPr>
              <w:keepLines w:val="0"/>
              <w:widowControl/>
              <w:suppressAutoHyphens w:val="0"/>
              <w:spacing w:before="0" w:after="0"/>
              <w:rPr>
                <w:spacing w:val="2"/>
              </w:rPr>
            </w:pPr>
            <w:r>
              <w:rPr>
                <w:spacing w:val="2"/>
              </w:rPr>
              <w:t>EGI Foundation Executive Board</w:t>
            </w:r>
          </w:p>
        </w:tc>
        <w:tc>
          <w:tcPr>
            <w:tcW w:w="1701" w:type="dxa"/>
          </w:tcPr>
          <w:p w14:paraId="586C144A" w14:textId="69BE6BDF" w:rsidR="0037441B" w:rsidRPr="00D337DD" w:rsidRDefault="00D337DD" w:rsidP="0037441B">
            <w:pPr>
              <w:keepLines w:val="0"/>
              <w:widowControl/>
              <w:suppressAutoHyphens w:val="0"/>
              <w:spacing w:before="0" w:after="0"/>
              <w:rPr>
                <w:spacing w:val="2"/>
              </w:rPr>
            </w:pPr>
            <w:r w:rsidRPr="00D337DD">
              <w:rPr>
                <w:spacing w:val="2"/>
              </w:rPr>
              <w:t>12</w:t>
            </w:r>
            <w:r w:rsidR="00B64111" w:rsidRPr="00D337DD">
              <w:rPr>
                <w:spacing w:val="2"/>
              </w:rPr>
              <w:t>/</w:t>
            </w:r>
            <w:r w:rsidRPr="00D337DD">
              <w:rPr>
                <w:spacing w:val="2"/>
              </w:rPr>
              <w:t>05</w:t>
            </w:r>
            <w:r w:rsidR="00B64111" w:rsidRPr="00D337DD">
              <w:rPr>
                <w:spacing w:val="2"/>
              </w:rPr>
              <w:t>/</w:t>
            </w:r>
            <w:r w:rsidRPr="00D337DD">
              <w:rPr>
                <w:spacing w:val="2"/>
              </w:rPr>
              <w:t>2020</w:t>
            </w:r>
          </w:p>
        </w:tc>
      </w:tr>
      <w:tr w:rsidR="0065214F" w:rsidRPr="00870F6A" w14:paraId="1A30E6B5" w14:textId="77777777" w:rsidTr="0037441B">
        <w:tc>
          <w:tcPr>
            <w:tcW w:w="2310" w:type="dxa"/>
            <w:shd w:val="clear" w:color="auto" w:fill="B8CCE4" w:themeFill="accent1" w:themeFillTint="66"/>
          </w:tcPr>
          <w:p w14:paraId="2844DEE7" w14:textId="7690C70F" w:rsidR="0065214F" w:rsidRPr="00870F6A" w:rsidRDefault="0065214F" w:rsidP="0037441B">
            <w:pPr>
              <w:keepLines w:val="0"/>
              <w:widowControl/>
              <w:suppressAutoHyphens w:val="0"/>
              <w:spacing w:before="0" w:after="0"/>
              <w:rPr>
                <w:b/>
                <w:spacing w:val="2"/>
              </w:rPr>
            </w:pPr>
            <w:r w:rsidRPr="00870F6A">
              <w:rPr>
                <w:b/>
                <w:spacing w:val="2"/>
              </w:rPr>
              <w:t>Approved by:</w:t>
            </w:r>
          </w:p>
        </w:tc>
        <w:tc>
          <w:tcPr>
            <w:tcW w:w="5311" w:type="dxa"/>
          </w:tcPr>
          <w:p w14:paraId="7527FC90" w14:textId="2B317D77" w:rsidR="0065214F" w:rsidRPr="00870F6A" w:rsidRDefault="0065214F" w:rsidP="0037441B">
            <w:pPr>
              <w:keepLines w:val="0"/>
              <w:widowControl/>
              <w:suppressAutoHyphens w:val="0"/>
              <w:spacing w:before="0" w:after="0"/>
              <w:rPr>
                <w:spacing w:val="2"/>
              </w:rPr>
            </w:pPr>
            <w:r>
              <w:rPr>
                <w:spacing w:val="2"/>
              </w:rPr>
              <w:t>EGI Foundation Executive Board</w:t>
            </w:r>
          </w:p>
        </w:tc>
        <w:tc>
          <w:tcPr>
            <w:tcW w:w="1701" w:type="dxa"/>
          </w:tcPr>
          <w:p w14:paraId="1A110671" w14:textId="23C61777" w:rsidR="0065214F" w:rsidRPr="00D337DD" w:rsidRDefault="00D337DD" w:rsidP="0037441B">
            <w:pPr>
              <w:keepLines w:val="0"/>
              <w:widowControl/>
              <w:suppressAutoHyphens w:val="0"/>
              <w:spacing w:before="0" w:after="0"/>
              <w:rPr>
                <w:spacing w:val="2"/>
              </w:rPr>
            </w:pPr>
            <w:r w:rsidRPr="00D337DD">
              <w:rPr>
                <w:spacing w:val="2"/>
              </w:rPr>
              <w:t>28</w:t>
            </w:r>
            <w:r w:rsidR="00B64111" w:rsidRPr="00D337DD">
              <w:rPr>
                <w:spacing w:val="2"/>
              </w:rPr>
              <w:t>/</w:t>
            </w:r>
            <w:r w:rsidRPr="00D337DD">
              <w:rPr>
                <w:spacing w:val="2"/>
              </w:rPr>
              <w:t>05</w:t>
            </w:r>
            <w:r w:rsidR="00B64111" w:rsidRPr="00D337DD">
              <w:rPr>
                <w:spacing w:val="2"/>
              </w:rPr>
              <w:t>/</w:t>
            </w:r>
            <w:r w:rsidRPr="00D337DD">
              <w:rPr>
                <w:spacing w:val="2"/>
              </w:rPr>
              <w:t>2020</w:t>
            </w:r>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870F6A" w14:paraId="7E1D51ED" w14:textId="77777777" w:rsidTr="00EB402B">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414"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5395"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166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695227" w:rsidRPr="00870F6A" w14:paraId="59F15509" w14:textId="77777777" w:rsidTr="00EB402B">
        <w:tc>
          <w:tcPr>
            <w:tcW w:w="813" w:type="dxa"/>
            <w:shd w:val="clear" w:color="auto" w:fill="auto"/>
          </w:tcPr>
          <w:p w14:paraId="45DCE397" w14:textId="299CECF9" w:rsidR="00695227" w:rsidRPr="00870F6A" w:rsidRDefault="00695227" w:rsidP="0037441B">
            <w:pPr>
              <w:keepLines w:val="0"/>
              <w:widowControl/>
              <w:suppressAutoHyphens w:val="0"/>
              <w:spacing w:before="0" w:after="0"/>
              <w:rPr>
                <w:b/>
                <w:spacing w:val="2"/>
              </w:rPr>
            </w:pPr>
            <w:r>
              <w:rPr>
                <w:b/>
                <w:spacing w:val="2"/>
              </w:rPr>
              <w:t>V0.1</w:t>
            </w:r>
          </w:p>
        </w:tc>
        <w:tc>
          <w:tcPr>
            <w:tcW w:w="1414" w:type="dxa"/>
            <w:shd w:val="clear" w:color="auto" w:fill="auto"/>
          </w:tcPr>
          <w:p w14:paraId="4613E050" w14:textId="07F64F2F" w:rsidR="00695227" w:rsidRPr="00870F6A" w:rsidRDefault="00695227" w:rsidP="00311F18">
            <w:pPr>
              <w:keepLines w:val="0"/>
              <w:widowControl/>
              <w:suppressAutoHyphens w:val="0"/>
              <w:spacing w:before="0" w:after="0"/>
              <w:rPr>
                <w:spacing w:val="2"/>
              </w:rPr>
            </w:pPr>
            <w:r>
              <w:rPr>
                <w:spacing w:val="2"/>
              </w:rPr>
              <w:t>9/06/2017</w:t>
            </w:r>
          </w:p>
        </w:tc>
        <w:tc>
          <w:tcPr>
            <w:tcW w:w="5395" w:type="dxa"/>
            <w:shd w:val="clear" w:color="auto" w:fill="auto"/>
          </w:tcPr>
          <w:p w14:paraId="03912958" w14:textId="5ECDBB53" w:rsidR="00695227" w:rsidRPr="00870F6A" w:rsidRDefault="00695227" w:rsidP="00311F18">
            <w:pPr>
              <w:keepLines w:val="0"/>
              <w:widowControl/>
              <w:suppressAutoHyphens w:val="0"/>
              <w:spacing w:before="0" w:after="0"/>
              <w:rPr>
                <w:spacing w:val="2"/>
              </w:rPr>
            </w:pPr>
            <w:r>
              <w:rPr>
                <w:spacing w:val="2"/>
              </w:rPr>
              <w:t>New security policy replacing old policy “VO Membership Management Policy”. Worked on during joint EGI SPG/AARC2 NA3 “Community Engagement” meeting in Karlsruhe 8-9 June 2017</w:t>
            </w:r>
          </w:p>
        </w:tc>
        <w:tc>
          <w:tcPr>
            <w:tcW w:w="1664" w:type="dxa"/>
            <w:shd w:val="clear" w:color="auto" w:fill="auto"/>
          </w:tcPr>
          <w:p w14:paraId="72EBC4FF" w14:textId="14D7EDF9" w:rsidR="00695227" w:rsidRPr="00870F6A" w:rsidRDefault="00695227" w:rsidP="00311F18">
            <w:pPr>
              <w:keepLines w:val="0"/>
              <w:widowControl/>
              <w:suppressAutoHyphens w:val="0"/>
              <w:spacing w:before="0" w:after="0"/>
              <w:jc w:val="left"/>
              <w:rPr>
                <w:spacing w:val="2"/>
              </w:rPr>
            </w:pPr>
            <w:r>
              <w:rPr>
                <w:spacing w:val="2"/>
              </w:rPr>
              <w:t>David Kelsey</w:t>
            </w:r>
            <w:r>
              <w:rPr>
                <w:spacing w:val="2"/>
              </w:rPr>
              <w:br/>
              <w:t>/STFC</w:t>
            </w:r>
          </w:p>
        </w:tc>
      </w:tr>
      <w:tr w:rsidR="00695227" w:rsidRPr="00870F6A" w14:paraId="1E37A4C3" w14:textId="77777777" w:rsidTr="00EB402B">
        <w:tc>
          <w:tcPr>
            <w:tcW w:w="813" w:type="dxa"/>
            <w:shd w:val="clear" w:color="auto" w:fill="auto"/>
          </w:tcPr>
          <w:p w14:paraId="3606B50E" w14:textId="3AD13775" w:rsidR="00695227" w:rsidRDefault="00695227" w:rsidP="0037441B">
            <w:pPr>
              <w:keepLines w:val="0"/>
              <w:widowControl/>
              <w:suppressAutoHyphens w:val="0"/>
              <w:spacing w:before="0" w:after="0"/>
              <w:rPr>
                <w:b/>
                <w:spacing w:val="2"/>
              </w:rPr>
            </w:pPr>
            <w:r>
              <w:rPr>
                <w:b/>
                <w:spacing w:val="2"/>
              </w:rPr>
              <w:t>V0.2</w:t>
            </w:r>
          </w:p>
        </w:tc>
        <w:tc>
          <w:tcPr>
            <w:tcW w:w="1414" w:type="dxa"/>
            <w:shd w:val="clear" w:color="auto" w:fill="auto"/>
          </w:tcPr>
          <w:p w14:paraId="3A5CA730" w14:textId="074960B8" w:rsidR="00695227" w:rsidRDefault="00695227" w:rsidP="00311F18">
            <w:pPr>
              <w:keepLines w:val="0"/>
              <w:widowControl/>
              <w:suppressAutoHyphens w:val="0"/>
              <w:spacing w:before="0" w:after="0"/>
              <w:rPr>
                <w:spacing w:val="2"/>
              </w:rPr>
            </w:pPr>
            <w:r>
              <w:rPr>
                <w:spacing w:val="2"/>
              </w:rPr>
              <w:t>7/07/2017</w:t>
            </w:r>
          </w:p>
        </w:tc>
        <w:tc>
          <w:tcPr>
            <w:tcW w:w="5395" w:type="dxa"/>
            <w:shd w:val="clear" w:color="auto" w:fill="auto"/>
          </w:tcPr>
          <w:p w14:paraId="0F86B2C2" w14:textId="251024D3" w:rsidR="00695227" w:rsidRDefault="00695227" w:rsidP="0037441B">
            <w:pPr>
              <w:keepLines w:val="0"/>
              <w:widowControl/>
              <w:suppressAutoHyphens w:val="0"/>
              <w:spacing w:before="0" w:after="0"/>
              <w:rPr>
                <w:spacing w:val="2"/>
              </w:rPr>
            </w:pPr>
            <w:r>
              <w:rPr>
                <w:spacing w:val="2"/>
              </w:rPr>
              <w:t>Updated version coming out of joint EGI SPG/AARC2 NA3 meeting in Amsterdam 5-7 July 2017</w:t>
            </w:r>
          </w:p>
        </w:tc>
        <w:tc>
          <w:tcPr>
            <w:tcW w:w="1664" w:type="dxa"/>
            <w:shd w:val="clear" w:color="auto" w:fill="auto"/>
          </w:tcPr>
          <w:p w14:paraId="3D84798B" w14:textId="77616C0B" w:rsidR="00695227" w:rsidRDefault="00695227" w:rsidP="00EB402B">
            <w:pPr>
              <w:keepLines w:val="0"/>
              <w:widowControl/>
              <w:suppressAutoHyphens w:val="0"/>
              <w:spacing w:before="0" w:after="0"/>
              <w:jc w:val="left"/>
              <w:rPr>
                <w:spacing w:val="2"/>
              </w:rPr>
            </w:pPr>
            <w:r>
              <w:rPr>
                <w:spacing w:val="2"/>
              </w:rPr>
              <w:t>David Kelsey</w:t>
            </w:r>
            <w:r>
              <w:rPr>
                <w:spacing w:val="2"/>
              </w:rPr>
              <w:br/>
              <w:t>/STFC</w:t>
            </w:r>
          </w:p>
        </w:tc>
      </w:tr>
      <w:tr w:rsidR="00695227" w:rsidRPr="00870F6A" w14:paraId="19A53F35" w14:textId="77777777" w:rsidTr="00EB402B">
        <w:tc>
          <w:tcPr>
            <w:tcW w:w="813" w:type="dxa"/>
            <w:shd w:val="clear" w:color="auto" w:fill="auto"/>
          </w:tcPr>
          <w:p w14:paraId="6F543127" w14:textId="6F7AE771" w:rsidR="00695227" w:rsidRDefault="00695227" w:rsidP="0037441B">
            <w:pPr>
              <w:keepLines w:val="0"/>
              <w:widowControl/>
              <w:suppressAutoHyphens w:val="0"/>
              <w:spacing w:before="0" w:after="0"/>
              <w:rPr>
                <w:b/>
                <w:spacing w:val="2"/>
              </w:rPr>
            </w:pPr>
            <w:r>
              <w:rPr>
                <w:b/>
                <w:spacing w:val="2"/>
              </w:rPr>
              <w:t>V0.3</w:t>
            </w:r>
          </w:p>
        </w:tc>
        <w:tc>
          <w:tcPr>
            <w:tcW w:w="1414" w:type="dxa"/>
            <w:shd w:val="clear" w:color="auto" w:fill="auto"/>
          </w:tcPr>
          <w:p w14:paraId="0BEE9C15" w14:textId="590DC738" w:rsidR="00695227" w:rsidRDefault="00695227" w:rsidP="00311F18">
            <w:pPr>
              <w:keepLines w:val="0"/>
              <w:widowControl/>
              <w:suppressAutoHyphens w:val="0"/>
              <w:spacing w:before="0" w:after="0"/>
              <w:rPr>
                <w:spacing w:val="2"/>
              </w:rPr>
            </w:pPr>
            <w:r>
              <w:rPr>
                <w:spacing w:val="2"/>
              </w:rPr>
              <w:t>26/07/2017</w:t>
            </w:r>
          </w:p>
        </w:tc>
        <w:tc>
          <w:tcPr>
            <w:tcW w:w="5395" w:type="dxa"/>
            <w:shd w:val="clear" w:color="auto" w:fill="auto"/>
          </w:tcPr>
          <w:p w14:paraId="5BE68F4B" w14:textId="00A0A237" w:rsidR="00695227" w:rsidRDefault="00695227" w:rsidP="0037441B">
            <w:pPr>
              <w:keepLines w:val="0"/>
              <w:widowControl/>
              <w:suppressAutoHyphens w:val="0"/>
              <w:spacing w:before="0" w:after="0"/>
              <w:rPr>
                <w:spacing w:val="2"/>
              </w:rPr>
            </w:pPr>
            <w:r>
              <w:rPr>
                <w:spacing w:val="2"/>
              </w:rPr>
              <w:t>Online and email edits. Version presented to EGI OMB and widely distributed for comment during Aug and Sep.</w:t>
            </w:r>
          </w:p>
        </w:tc>
        <w:tc>
          <w:tcPr>
            <w:tcW w:w="1664" w:type="dxa"/>
            <w:shd w:val="clear" w:color="auto" w:fill="auto"/>
          </w:tcPr>
          <w:p w14:paraId="37141CE5" w14:textId="2D7BB68D" w:rsidR="00695227" w:rsidRDefault="00695227" w:rsidP="00EB402B">
            <w:pPr>
              <w:keepLines w:val="0"/>
              <w:widowControl/>
              <w:suppressAutoHyphens w:val="0"/>
              <w:spacing w:before="0" w:after="0"/>
              <w:jc w:val="left"/>
              <w:rPr>
                <w:spacing w:val="2"/>
              </w:rPr>
            </w:pPr>
            <w:r>
              <w:rPr>
                <w:spacing w:val="2"/>
              </w:rPr>
              <w:t>David Kelsey</w:t>
            </w:r>
            <w:r>
              <w:rPr>
                <w:spacing w:val="2"/>
              </w:rPr>
              <w:br/>
              <w:t>/STFC</w:t>
            </w:r>
          </w:p>
        </w:tc>
      </w:tr>
      <w:tr w:rsidR="00695227" w:rsidRPr="00870F6A" w14:paraId="32589D82" w14:textId="77777777" w:rsidTr="00EB402B">
        <w:tc>
          <w:tcPr>
            <w:tcW w:w="813" w:type="dxa"/>
            <w:shd w:val="clear" w:color="auto" w:fill="auto"/>
          </w:tcPr>
          <w:p w14:paraId="67D366C2" w14:textId="7E171D41" w:rsidR="00695227" w:rsidRDefault="00695227" w:rsidP="0037441B">
            <w:pPr>
              <w:keepLines w:val="0"/>
              <w:widowControl/>
              <w:suppressAutoHyphens w:val="0"/>
              <w:spacing w:before="0" w:after="0"/>
              <w:rPr>
                <w:b/>
                <w:spacing w:val="2"/>
              </w:rPr>
            </w:pPr>
            <w:r>
              <w:rPr>
                <w:b/>
                <w:spacing w:val="2"/>
              </w:rPr>
              <w:t>V0.4</w:t>
            </w:r>
          </w:p>
        </w:tc>
        <w:tc>
          <w:tcPr>
            <w:tcW w:w="1414" w:type="dxa"/>
            <w:shd w:val="clear" w:color="auto" w:fill="auto"/>
          </w:tcPr>
          <w:p w14:paraId="341A087A" w14:textId="57CA50BE" w:rsidR="00695227" w:rsidRDefault="00695227" w:rsidP="00311F18">
            <w:pPr>
              <w:keepLines w:val="0"/>
              <w:widowControl/>
              <w:suppressAutoHyphens w:val="0"/>
              <w:spacing w:before="0" w:after="0"/>
              <w:rPr>
                <w:spacing w:val="2"/>
              </w:rPr>
            </w:pPr>
            <w:r>
              <w:rPr>
                <w:spacing w:val="2"/>
              </w:rPr>
              <w:t>10/10/2017</w:t>
            </w:r>
          </w:p>
        </w:tc>
        <w:tc>
          <w:tcPr>
            <w:tcW w:w="5395" w:type="dxa"/>
            <w:shd w:val="clear" w:color="auto" w:fill="auto"/>
          </w:tcPr>
          <w:p w14:paraId="65C40EA7" w14:textId="07887081" w:rsidR="00695227" w:rsidRDefault="00695227" w:rsidP="0037441B">
            <w:pPr>
              <w:keepLines w:val="0"/>
              <w:widowControl/>
              <w:suppressAutoHyphens w:val="0"/>
              <w:spacing w:before="0" w:after="0"/>
              <w:rPr>
                <w:spacing w:val="2"/>
              </w:rPr>
            </w:pPr>
            <w:r>
              <w:rPr>
                <w:spacing w:val="2"/>
              </w:rPr>
              <w:t xml:space="preserve">Agreed at </w:t>
            </w:r>
            <w:proofErr w:type="spellStart"/>
            <w:r>
              <w:rPr>
                <w:spacing w:val="2"/>
              </w:rPr>
              <w:t>Vidyo</w:t>
            </w:r>
            <w:proofErr w:type="spellEnd"/>
            <w:r>
              <w:rPr>
                <w:spacing w:val="2"/>
              </w:rPr>
              <w:t xml:space="preserve"> Conference of joint EGI SPG/AARC2 NA3. Addresses all feedback received.</w:t>
            </w:r>
          </w:p>
        </w:tc>
        <w:tc>
          <w:tcPr>
            <w:tcW w:w="1664" w:type="dxa"/>
            <w:shd w:val="clear" w:color="auto" w:fill="auto"/>
          </w:tcPr>
          <w:p w14:paraId="2D7310CF" w14:textId="1850B26C" w:rsidR="00695227" w:rsidRDefault="00695227" w:rsidP="00EB402B">
            <w:pPr>
              <w:keepLines w:val="0"/>
              <w:widowControl/>
              <w:suppressAutoHyphens w:val="0"/>
              <w:spacing w:before="0" w:after="0"/>
              <w:jc w:val="left"/>
              <w:rPr>
                <w:spacing w:val="2"/>
              </w:rPr>
            </w:pPr>
            <w:r>
              <w:rPr>
                <w:spacing w:val="2"/>
              </w:rPr>
              <w:t>David Kelsey</w:t>
            </w:r>
            <w:r>
              <w:rPr>
                <w:spacing w:val="2"/>
              </w:rPr>
              <w:br/>
              <w:t>/STFC</w:t>
            </w:r>
          </w:p>
        </w:tc>
      </w:tr>
      <w:tr w:rsidR="00695227" w:rsidRPr="00870F6A" w14:paraId="5133874F" w14:textId="77777777" w:rsidTr="00EB402B">
        <w:tc>
          <w:tcPr>
            <w:tcW w:w="813" w:type="dxa"/>
            <w:shd w:val="clear" w:color="auto" w:fill="auto"/>
          </w:tcPr>
          <w:p w14:paraId="599CD036" w14:textId="6AD99D7E" w:rsidR="00695227" w:rsidRDefault="00695227" w:rsidP="0037441B">
            <w:pPr>
              <w:keepLines w:val="0"/>
              <w:widowControl/>
              <w:suppressAutoHyphens w:val="0"/>
              <w:spacing w:before="0" w:after="0"/>
              <w:rPr>
                <w:b/>
                <w:spacing w:val="2"/>
              </w:rPr>
            </w:pPr>
            <w:r>
              <w:rPr>
                <w:b/>
                <w:spacing w:val="2"/>
              </w:rPr>
              <w:t>V0.5</w:t>
            </w:r>
          </w:p>
        </w:tc>
        <w:tc>
          <w:tcPr>
            <w:tcW w:w="1414" w:type="dxa"/>
            <w:shd w:val="clear" w:color="auto" w:fill="auto"/>
          </w:tcPr>
          <w:p w14:paraId="6FEC97C8" w14:textId="397BD6D2" w:rsidR="00695227" w:rsidRDefault="00695227" w:rsidP="00311F18">
            <w:pPr>
              <w:keepLines w:val="0"/>
              <w:widowControl/>
              <w:suppressAutoHyphens w:val="0"/>
              <w:spacing w:before="0" w:after="0"/>
              <w:rPr>
                <w:spacing w:val="2"/>
              </w:rPr>
            </w:pPr>
            <w:r>
              <w:rPr>
                <w:spacing w:val="2"/>
              </w:rPr>
              <w:t>1/11/2017</w:t>
            </w:r>
          </w:p>
        </w:tc>
        <w:tc>
          <w:tcPr>
            <w:tcW w:w="5395" w:type="dxa"/>
            <w:shd w:val="clear" w:color="auto" w:fill="auto"/>
          </w:tcPr>
          <w:p w14:paraId="6287D0A3" w14:textId="5EED0D6E" w:rsidR="00695227" w:rsidRDefault="00695227" w:rsidP="0037441B">
            <w:pPr>
              <w:keepLines w:val="0"/>
              <w:widowControl/>
              <w:suppressAutoHyphens w:val="0"/>
              <w:spacing w:before="0" w:after="0"/>
              <w:rPr>
                <w:spacing w:val="2"/>
              </w:rPr>
            </w:pPr>
            <w:r>
              <w:rPr>
                <w:spacing w:val="2"/>
              </w:rPr>
              <w:t>A few final tweaks before EGI OMB.</w:t>
            </w:r>
          </w:p>
        </w:tc>
        <w:tc>
          <w:tcPr>
            <w:tcW w:w="1664" w:type="dxa"/>
            <w:shd w:val="clear" w:color="auto" w:fill="auto"/>
          </w:tcPr>
          <w:p w14:paraId="0F5BD628" w14:textId="47291851" w:rsidR="00695227" w:rsidRDefault="00695227" w:rsidP="00EB402B">
            <w:pPr>
              <w:keepLines w:val="0"/>
              <w:widowControl/>
              <w:suppressAutoHyphens w:val="0"/>
              <w:spacing w:before="0" w:after="0"/>
              <w:jc w:val="left"/>
              <w:rPr>
                <w:spacing w:val="2"/>
              </w:rPr>
            </w:pPr>
            <w:r>
              <w:rPr>
                <w:spacing w:val="2"/>
              </w:rPr>
              <w:t>David Kelsey</w:t>
            </w:r>
            <w:r>
              <w:rPr>
                <w:spacing w:val="2"/>
              </w:rPr>
              <w:br/>
              <w:t>/STFC</w:t>
            </w:r>
          </w:p>
        </w:tc>
      </w:tr>
      <w:tr w:rsidR="00695227" w:rsidRPr="00870F6A" w14:paraId="22B2E80A" w14:textId="77777777" w:rsidTr="00EB402B">
        <w:tc>
          <w:tcPr>
            <w:tcW w:w="813" w:type="dxa"/>
            <w:shd w:val="clear" w:color="auto" w:fill="auto"/>
          </w:tcPr>
          <w:p w14:paraId="6F4F6114" w14:textId="45E00CF2" w:rsidR="00695227" w:rsidRPr="00870F6A" w:rsidRDefault="00695227" w:rsidP="0037441B">
            <w:pPr>
              <w:keepLines w:val="0"/>
              <w:widowControl/>
              <w:suppressAutoHyphens w:val="0"/>
              <w:spacing w:before="0" w:after="0"/>
              <w:rPr>
                <w:b/>
                <w:spacing w:val="2"/>
              </w:rPr>
            </w:pPr>
            <w:r>
              <w:rPr>
                <w:b/>
                <w:spacing w:val="2"/>
              </w:rPr>
              <w:t>V1</w:t>
            </w:r>
          </w:p>
        </w:tc>
        <w:tc>
          <w:tcPr>
            <w:tcW w:w="1414" w:type="dxa"/>
            <w:shd w:val="clear" w:color="auto" w:fill="auto"/>
          </w:tcPr>
          <w:p w14:paraId="534C2C48" w14:textId="143132F4" w:rsidR="00695227" w:rsidRDefault="00D337DD" w:rsidP="00311F18">
            <w:pPr>
              <w:keepLines w:val="0"/>
              <w:widowControl/>
              <w:suppressAutoHyphens w:val="0"/>
              <w:spacing w:before="0" w:after="0"/>
              <w:rPr>
                <w:spacing w:val="2"/>
              </w:rPr>
            </w:pPr>
            <w:r w:rsidRPr="00D337DD">
              <w:rPr>
                <w:spacing w:val="2"/>
              </w:rPr>
              <w:t>05</w:t>
            </w:r>
            <w:r w:rsidR="00695227" w:rsidRPr="00D337DD">
              <w:rPr>
                <w:spacing w:val="2"/>
              </w:rPr>
              <w:t>/</w:t>
            </w:r>
            <w:r w:rsidRPr="00D337DD">
              <w:rPr>
                <w:spacing w:val="2"/>
              </w:rPr>
              <w:t>05</w:t>
            </w:r>
            <w:r w:rsidR="00695227" w:rsidRPr="00D337DD">
              <w:rPr>
                <w:spacing w:val="2"/>
              </w:rPr>
              <w:t>/</w:t>
            </w:r>
            <w:r>
              <w:rPr>
                <w:spacing w:val="2"/>
              </w:rPr>
              <w:t>2020</w:t>
            </w:r>
          </w:p>
        </w:tc>
        <w:tc>
          <w:tcPr>
            <w:tcW w:w="5395" w:type="dxa"/>
            <w:shd w:val="clear" w:color="auto" w:fill="auto"/>
          </w:tcPr>
          <w:p w14:paraId="2C4BB547" w14:textId="16A85DF5" w:rsidR="00695227" w:rsidRDefault="00695227" w:rsidP="0037441B">
            <w:pPr>
              <w:keepLines w:val="0"/>
              <w:widowControl/>
              <w:suppressAutoHyphens w:val="0"/>
              <w:spacing w:before="0" w:after="0"/>
              <w:rPr>
                <w:spacing w:val="2"/>
              </w:rPr>
            </w:pPr>
            <w:r>
              <w:rPr>
                <w:spacing w:val="2"/>
              </w:rPr>
              <w:t>Approved and adopted version</w:t>
            </w:r>
          </w:p>
        </w:tc>
        <w:tc>
          <w:tcPr>
            <w:tcW w:w="1664" w:type="dxa"/>
            <w:shd w:val="clear" w:color="auto" w:fill="auto"/>
          </w:tcPr>
          <w:p w14:paraId="6F762694" w14:textId="4FFE556F" w:rsidR="00695227" w:rsidRDefault="00695227" w:rsidP="00EB402B">
            <w:pPr>
              <w:keepLines w:val="0"/>
              <w:widowControl/>
              <w:suppressAutoHyphens w:val="0"/>
              <w:spacing w:before="0" w:after="0"/>
              <w:jc w:val="left"/>
              <w:rPr>
                <w:spacing w:val="2"/>
              </w:rPr>
            </w:pPr>
            <w:r>
              <w:rPr>
                <w:spacing w:val="2"/>
              </w:rPr>
              <w:t>David Kelsey/STFC</w:t>
            </w:r>
          </w:p>
        </w:tc>
      </w:tr>
    </w:tbl>
    <w:p w14:paraId="67E8EB6D" w14:textId="77777777" w:rsidR="0037441B"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038E3E35" w14:textId="77777777" w:rsidR="00101E14" w:rsidRPr="00870F6A" w:rsidRDefault="00101E14"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lastRenderedPageBreak/>
        <w:t>TERMINOLOGY</w:t>
      </w:r>
    </w:p>
    <w:p w14:paraId="2B1104D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1" w:history="1">
        <w:r w:rsidRPr="00870F6A">
          <w:rPr>
            <w:rFonts w:asciiTheme="minorHAnsi" w:eastAsiaTheme="minorHAnsi" w:hAnsiTheme="minorHAnsi" w:cstheme="minorBidi"/>
            <w:color w:val="0000FF" w:themeColor="hyperlink"/>
            <w:spacing w:val="2"/>
            <w:u w:val="single"/>
          </w:rPr>
          <w:t>http://www.egi.eu/about/glossary/</w:t>
        </w:r>
      </w:hyperlink>
      <w:r w:rsidRPr="00870F6A">
        <w:rPr>
          <w:rFonts w:asciiTheme="minorHAnsi" w:eastAsiaTheme="minorHAnsi" w:hAnsiTheme="minorHAnsi" w:cstheme="minorBidi"/>
          <w:spacing w:val="2"/>
        </w:rPr>
        <w:t xml:space="preserve">     </w:t>
      </w:r>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This document is a formal EGI.eu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3EDFA592" w14:textId="77777777" w:rsidR="0037441B" w:rsidRPr="00870F6A" w:rsidRDefault="0037441B" w:rsidP="00150C2C">
      <w:pPr>
        <w:jc w:val="left"/>
        <w:rPr>
          <w:rFonts w:asciiTheme="minorHAnsi" w:hAnsiTheme="minorHAnsi" w:cs="Open Sans"/>
          <w:b/>
          <w:bCs/>
          <w:caps/>
          <w:kern w:val="1"/>
          <w:sz w:val="32"/>
          <w:szCs w:val="32"/>
        </w:rPr>
      </w:pPr>
      <w:r w:rsidRPr="00870F6A">
        <w:rPr>
          <w:rFonts w:asciiTheme="minorHAnsi" w:hAnsiTheme="minorHAnsi" w:cs="Calibri"/>
        </w:rPr>
        <w:t xml:space="preserve">Reviews and amendments should be done in accordance with the EGI.eu “Policy Development Process” </w:t>
      </w:r>
      <w:bookmarkStart w:id="0" w:name="_Toc105397224"/>
      <w:bookmarkEnd w:id="0"/>
      <w:r w:rsidRPr="00870F6A">
        <w:rPr>
          <w:rFonts w:asciiTheme="minorHAnsi" w:hAnsiTheme="minorHAnsi" w:cs="Calibri"/>
        </w:rPr>
        <w:t>(</w:t>
      </w:r>
      <w:hyperlink r:id="rId12"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10898FB9" w14:textId="77777777" w:rsidR="00101E14" w:rsidRDefault="00101E14">
      <w:pPr>
        <w:keepLines w:val="0"/>
        <w:widowControl/>
        <w:suppressAutoHyphens w:val="0"/>
        <w:spacing w:before="0" w:after="0"/>
        <w:jc w:val="left"/>
        <w:rPr>
          <w:rFonts w:asciiTheme="minorHAnsi" w:hAnsiTheme="minorHAnsi"/>
        </w:rPr>
      </w:pPr>
      <w:r>
        <w:rPr>
          <w:rFonts w:asciiTheme="minorHAnsi" w:hAnsiTheme="minorHAnsi"/>
        </w:rPr>
        <w:br w:type="page"/>
      </w:r>
    </w:p>
    <w:p w14:paraId="71154963" w14:textId="6C0E9CFD" w:rsidR="00351BC3" w:rsidRDefault="00A71E42" w:rsidP="00EB402B">
      <w:pPr>
        <w:rPr>
          <w:rFonts w:asciiTheme="minorHAnsi" w:hAnsiTheme="minorHAnsi"/>
        </w:rPr>
      </w:pPr>
      <w:r w:rsidRPr="00EB402B">
        <w:rPr>
          <w:rFonts w:asciiTheme="minorHAnsi" w:hAnsiTheme="minorHAnsi"/>
        </w:rPr>
        <w:lastRenderedPageBreak/>
        <w:t xml:space="preserve">This policy is effective from </w:t>
      </w:r>
      <w:r w:rsidR="0065214F" w:rsidRPr="00D337DD">
        <w:rPr>
          <w:rFonts w:asciiTheme="minorHAnsi" w:hAnsiTheme="minorHAnsi"/>
        </w:rPr>
        <w:t>01/</w:t>
      </w:r>
      <w:r w:rsidR="00D337DD" w:rsidRPr="00D337DD">
        <w:rPr>
          <w:rFonts w:asciiTheme="minorHAnsi" w:hAnsiTheme="minorHAnsi"/>
        </w:rPr>
        <w:t>06</w:t>
      </w:r>
      <w:r w:rsidR="0065214F" w:rsidRPr="00D337DD">
        <w:rPr>
          <w:rFonts w:asciiTheme="minorHAnsi" w:hAnsiTheme="minorHAnsi"/>
        </w:rPr>
        <w:t>/</w:t>
      </w:r>
      <w:r w:rsidR="00D337DD">
        <w:rPr>
          <w:rFonts w:asciiTheme="minorHAnsi" w:hAnsiTheme="minorHAnsi"/>
        </w:rPr>
        <w:t>2020</w:t>
      </w:r>
      <w:r w:rsidRPr="00EB402B">
        <w:rPr>
          <w:rFonts w:asciiTheme="minorHAnsi" w:hAnsiTheme="minorHAnsi"/>
        </w:rPr>
        <w:t xml:space="preserve"> and replaces </w:t>
      </w:r>
      <w:r w:rsidR="00CA4A2D">
        <w:rPr>
          <w:rFonts w:asciiTheme="minorHAnsi" w:hAnsiTheme="minorHAnsi"/>
        </w:rPr>
        <w:t>an</w:t>
      </w:r>
      <w:r w:rsidRPr="00EB402B">
        <w:rPr>
          <w:rFonts w:asciiTheme="minorHAnsi" w:hAnsiTheme="minorHAnsi"/>
        </w:rPr>
        <w:t xml:space="preserve"> earlier </w:t>
      </w:r>
      <w:r w:rsidR="00311F18">
        <w:rPr>
          <w:rFonts w:asciiTheme="minorHAnsi" w:hAnsiTheme="minorHAnsi"/>
        </w:rPr>
        <w:t xml:space="preserve">security </w:t>
      </w:r>
      <w:r w:rsidR="00CA4A2D">
        <w:rPr>
          <w:rFonts w:asciiTheme="minorHAnsi" w:hAnsiTheme="minorHAnsi"/>
        </w:rPr>
        <w:t>policy document</w:t>
      </w:r>
      <w:r w:rsidR="00311F18">
        <w:rPr>
          <w:rFonts w:asciiTheme="minorHAnsi" w:hAnsiTheme="minorHAnsi"/>
        </w:rPr>
        <w:t xml:space="preserve"> </w:t>
      </w:r>
      <w:r w:rsidRPr="00EB402B">
        <w:rPr>
          <w:rFonts w:asciiTheme="minorHAnsi" w:hAnsiTheme="minorHAnsi"/>
        </w:rPr>
        <w:t xml:space="preserve">[R1]. This policy is one of a set of documents that together </w:t>
      </w:r>
      <w:r w:rsidR="00CA4A2D">
        <w:rPr>
          <w:rFonts w:asciiTheme="minorHAnsi" w:hAnsiTheme="minorHAnsi"/>
        </w:rPr>
        <w:t>define the Security Policy [R2]</w:t>
      </w:r>
      <w:r w:rsidRPr="00EB402B">
        <w:rPr>
          <w:rFonts w:asciiTheme="minorHAnsi" w:hAnsiTheme="minorHAnsi"/>
        </w:rPr>
        <w:t xml:space="preserve"> </w:t>
      </w:r>
      <w:r w:rsidR="00CA4A2D">
        <w:rPr>
          <w:rFonts w:asciiTheme="minorHAnsi" w:hAnsiTheme="minorHAnsi"/>
        </w:rPr>
        <w:t>and</w:t>
      </w:r>
      <w:r w:rsidRPr="00EB402B">
        <w:rPr>
          <w:rFonts w:asciiTheme="minorHAnsi" w:hAnsiTheme="minorHAnsi"/>
        </w:rPr>
        <w:t xml:space="preserve"> must be considered in conjunction with all the policy documents in the set.</w:t>
      </w:r>
      <w:r>
        <w:rPr>
          <w:rFonts w:asciiTheme="minorHAnsi" w:hAnsiTheme="minorHAnsi"/>
        </w:rPr>
        <w:t xml:space="preserve"> </w:t>
      </w:r>
    </w:p>
    <w:p w14:paraId="69A58721" w14:textId="25141AD9" w:rsidR="00845DEE" w:rsidRDefault="00961B20" w:rsidP="00EB402B">
      <w:pPr>
        <w:pStyle w:val="Heading1"/>
        <w:rPr>
          <w:b/>
          <w:caps/>
          <w:sz w:val="32"/>
          <w:szCs w:val="32"/>
        </w:rPr>
      </w:pPr>
      <w:bookmarkStart w:id="1" w:name="_Toc464840556"/>
      <w:bookmarkStart w:id="2" w:name="_Toc464840872"/>
      <w:bookmarkStart w:id="3" w:name="_Toc464841236"/>
      <w:bookmarkStart w:id="4" w:name="_Toc464841364"/>
      <w:bookmarkStart w:id="5" w:name="_Toc464842046"/>
      <w:bookmarkStart w:id="6" w:name="_Toc464773582"/>
      <w:bookmarkStart w:id="7" w:name="_Toc464774341"/>
      <w:bookmarkStart w:id="8" w:name="_Toc464775231"/>
      <w:bookmarkStart w:id="9" w:name="_Toc44492378"/>
      <w:bookmarkEnd w:id="1"/>
      <w:bookmarkEnd w:id="2"/>
      <w:bookmarkEnd w:id="3"/>
      <w:bookmarkEnd w:id="4"/>
      <w:bookmarkEnd w:id="5"/>
      <w:r w:rsidRPr="00EB402B">
        <w:rPr>
          <w:b/>
          <w:caps/>
          <w:sz w:val="32"/>
          <w:szCs w:val="32"/>
        </w:rPr>
        <w:t>Introduction</w:t>
      </w:r>
      <w:bookmarkStart w:id="10" w:name="_Toc464772227"/>
      <w:bookmarkStart w:id="11" w:name="_Toc464772342"/>
      <w:bookmarkStart w:id="12" w:name="_Toc464772516"/>
      <w:bookmarkStart w:id="13" w:name="_Toc464772609"/>
      <w:bookmarkStart w:id="14" w:name="_Toc464772668"/>
      <w:bookmarkStart w:id="15" w:name="_Toc464772902"/>
      <w:bookmarkStart w:id="16" w:name="_Toc464772975"/>
      <w:bookmarkStart w:id="17" w:name="_Toc464773046"/>
      <w:bookmarkStart w:id="18" w:name="_Toc464773524"/>
      <w:bookmarkStart w:id="19" w:name="_Toc464773583"/>
      <w:bookmarkStart w:id="20" w:name="_Toc464773854"/>
      <w:bookmarkStart w:id="21" w:name="_Toc464773913"/>
      <w:bookmarkStart w:id="22" w:name="_Toc464773972"/>
      <w:bookmarkStart w:id="23" w:name="_Toc464774168"/>
      <w:bookmarkStart w:id="24" w:name="_Toc464774342"/>
      <w:bookmarkStart w:id="25" w:name="_Toc464774795"/>
      <w:bookmarkStart w:id="26" w:name="_Toc464774854"/>
      <w:bookmarkStart w:id="27" w:name="_Toc464774913"/>
      <w:bookmarkStart w:id="28" w:name="_Toc464775173"/>
      <w:bookmarkStart w:id="29" w:name="_Toc464775232"/>
      <w:bookmarkStart w:id="30" w:name="_Toc464775484"/>
      <w:bookmarkStart w:id="31" w:name="_Toc464775543"/>
      <w:bookmarkStart w:id="32" w:name="_Toc464775602"/>
      <w:bookmarkStart w:id="33" w:name="_Toc464775661"/>
      <w:bookmarkStart w:id="34" w:name="_Toc464775720"/>
      <w:bookmarkStart w:id="35" w:name="_Toc464775779"/>
      <w:bookmarkStart w:id="36" w:name="_Toc464776165"/>
      <w:bookmarkStart w:id="37" w:name="_Toc464839587"/>
      <w:bookmarkStart w:id="38" w:name="_Toc464840558"/>
      <w:bookmarkStart w:id="39" w:name="_Toc464840874"/>
      <w:bookmarkStart w:id="40" w:name="_Toc464841238"/>
      <w:bookmarkStart w:id="41" w:name="_Toc464841366"/>
      <w:bookmarkStart w:id="42" w:name="_Toc464842048"/>
      <w:bookmarkStart w:id="43" w:name="_Toc464772228"/>
      <w:bookmarkStart w:id="44" w:name="_Toc464772343"/>
      <w:bookmarkStart w:id="45" w:name="_Toc464772517"/>
      <w:bookmarkStart w:id="46" w:name="_Toc464772610"/>
      <w:bookmarkStart w:id="47" w:name="_Toc464772669"/>
      <w:bookmarkStart w:id="48" w:name="_Toc464772903"/>
      <w:bookmarkStart w:id="49" w:name="_Toc464772976"/>
      <w:bookmarkStart w:id="50" w:name="_Toc464773047"/>
      <w:bookmarkStart w:id="51" w:name="_Toc464773525"/>
      <w:bookmarkStart w:id="52" w:name="_Toc464773584"/>
      <w:bookmarkStart w:id="53" w:name="_Toc464773855"/>
      <w:bookmarkStart w:id="54" w:name="_Toc464773914"/>
      <w:bookmarkStart w:id="55" w:name="_Toc464773973"/>
      <w:bookmarkStart w:id="56" w:name="_Toc464774169"/>
      <w:bookmarkStart w:id="57" w:name="_Toc464774343"/>
      <w:bookmarkStart w:id="58" w:name="_Toc464774796"/>
      <w:bookmarkStart w:id="59" w:name="_Toc464774855"/>
      <w:bookmarkStart w:id="60" w:name="_Toc464774914"/>
      <w:bookmarkStart w:id="61" w:name="_Toc464775174"/>
      <w:bookmarkStart w:id="62" w:name="_Toc464775233"/>
      <w:bookmarkStart w:id="63" w:name="_Toc464775485"/>
      <w:bookmarkStart w:id="64" w:name="_Toc464775544"/>
      <w:bookmarkStart w:id="65" w:name="_Toc464775603"/>
      <w:bookmarkStart w:id="66" w:name="_Toc464775662"/>
      <w:bookmarkStart w:id="67" w:name="_Toc464775721"/>
      <w:bookmarkStart w:id="68" w:name="_Toc464775780"/>
      <w:bookmarkStart w:id="69" w:name="_Toc464776166"/>
      <w:bookmarkStart w:id="70" w:name="_Toc464839588"/>
      <w:bookmarkStart w:id="71" w:name="_Toc464840559"/>
      <w:bookmarkStart w:id="72" w:name="_Toc464840875"/>
      <w:bookmarkStart w:id="73" w:name="_Toc464841239"/>
      <w:bookmarkStart w:id="74" w:name="_Toc464841367"/>
      <w:bookmarkStart w:id="75" w:name="_Toc464842049"/>
      <w:bookmarkStart w:id="76" w:name="_Toc464772229"/>
      <w:bookmarkStart w:id="77" w:name="_Toc464772344"/>
      <w:bookmarkStart w:id="78" w:name="_Toc464772518"/>
      <w:bookmarkStart w:id="79" w:name="_Toc464772611"/>
      <w:bookmarkStart w:id="80" w:name="_Toc464772670"/>
      <w:bookmarkStart w:id="81" w:name="_Toc464772904"/>
      <w:bookmarkStart w:id="82" w:name="_Toc464772977"/>
      <w:bookmarkStart w:id="83" w:name="_Toc464773048"/>
      <w:bookmarkStart w:id="84" w:name="_Toc464773526"/>
      <w:bookmarkStart w:id="85" w:name="_Toc464773585"/>
      <w:bookmarkStart w:id="86" w:name="_Toc464773856"/>
      <w:bookmarkStart w:id="87" w:name="_Toc464773915"/>
      <w:bookmarkStart w:id="88" w:name="_Toc464773974"/>
      <w:bookmarkStart w:id="89" w:name="_Toc464774170"/>
      <w:bookmarkStart w:id="90" w:name="_Toc464774344"/>
      <w:bookmarkStart w:id="91" w:name="_Toc464774797"/>
      <w:bookmarkStart w:id="92" w:name="_Toc464774856"/>
      <w:bookmarkStart w:id="93" w:name="_Toc464774915"/>
      <w:bookmarkStart w:id="94" w:name="_Toc464775175"/>
      <w:bookmarkStart w:id="95" w:name="_Toc464775234"/>
      <w:bookmarkStart w:id="96" w:name="_Toc464775486"/>
      <w:bookmarkStart w:id="97" w:name="_Toc464775545"/>
      <w:bookmarkStart w:id="98" w:name="_Toc464775604"/>
      <w:bookmarkStart w:id="99" w:name="_Toc464775663"/>
      <w:bookmarkStart w:id="100" w:name="_Toc464775722"/>
      <w:bookmarkStart w:id="101" w:name="_Toc464775781"/>
      <w:bookmarkStart w:id="102" w:name="_Toc464776167"/>
      <w:bookmarkStart w:id="103" w:name="_Toc464839589"/>
      <w:bookmarkStart w:id="104" w:name="_Toc464840560"/>
      <w:bookmarkStart w:id="105" w:name="_Toc464840876"/>
      <w:bookmarkStart w:id="106" w:name="_Toc464841240"/>
      <w:bookmarkStart w:id="107" w:name="_Toc464841368"/>
      <w:bookmarkStart w:id="108" w:name="_Toc464842050"/>
      <w:bookmarkStart w:id="109" w:name="_Toc464772612"/>
      <w:bookmarkStart w:id="110" w:name="_Toc464773586"/>
      <w:bookmarkStart w:id="111" w:name="_Toc464774345"/>
      <w:bookmarkStart w:id="112" w:name="_Toc464775235"/>
      <w:bookmarkStart w:id="113" w:name="_Toc268865865"/>
      <w:bookmarkEnd w:id="6"/>
      <w:bookmarkEnd w:id="7"/>
      <w:bookmarkEnd w:id="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9"/>
    </w:p>
    <w:p w14:paraId="33D0F425" w14:textId="77777777" w:rsidR="00DC03D9" w:rsidRPr="00DC03D9" w:rsidRDefault="00DC03D9" w:rsidP="00DC03D9"/>
    <w:p w14:paraId="1FAE0510" w14:textId="23F90175" w:rsidR="00D74542" w:rsidRDefault="00D74542" w:rsidP="00D74542">
      <w:pPr>
        <w:suppressAutoHyphens w:val="0"/>
        <w:spacing w:before="0" w:after="0"/>
        <w:rPr>
          <w:rFonts w:asciiTheme="minorHAnsi" w:hAnsiTheme="minorHAnsi"/>
        </w:rPr>
      </w:pPr>
      <w:r w:rsidRPr="00D74542">
        <w:rPr>
          <w:rFonts w:asciiTheme="minorHAnsi" w:hAnsiTheme="minorHAnsi"/>
        </w:rPr>
        <w:t>This policy is designed to establish trust between a Community</w:t>
      </w:r>
      <w:r w:rsidRPr="00D74542">
        <w:rPr>
          <w:rFonts w:asciiTheme="minorHAnsi" w:hAnsiTheme="minorHAnsi"/>
          <w:vertAlign w:val="superscript"/>
        </w:rPr>
        <w:footnoteReference w:id="1"/>
      </w:r>
      <w:r w:rsidRPr="00D74542">
        <w:rPr>
          <w:rFonts w:asciiTheme="minorHAnsi" w:hAnsiTheme="minorHAnsi"/>
        </w:rPr>
        <w:t xml:space="preserve"> and other Communities, Infrastructures, and the R&amp;E federations. The behaviour of the Community and its users must be appropriate and facilitate the Community’s compliance with the requirements of the </w:t>
      </w:r>
      <w:proofErr w:type="spellStart"/>
      <w:r w:rsidRPr="00D74542">
        <w:rPr>
          <w:rFonts w:asciiTheme="minorHAnsi" w:hAnsiTheme="minorHAnsi"/>
          <w:i/>
        </w:rPr>
        <w:t>Snctfi</w:t>
      </w:r>
      <w:proofErr w:type="spellEnd"/>
      <w:r w:rsidRPr="00D74542">
        <w:rPr>
          <w:rFonts w:asciiTheme="minorHAnsi" w:hAnsiTheme="minorHAnsi"/>
          <w:i/>
        </w:rPr>
        <w:t xml:space="preserve"> </w:t>
      </w:r>
      <w:r w:rsidRPr="00D74542">
        <w:rPr>
          <w:rFonts w:asciiTheme="minorHAnsi" w:hAnsiTheme="minorHAnsi"/>
        </w:rPr>
        <w:t xml:space="preserve">document [R3]. The identifiers of requirements from the </w:t>
      </w:r>
      <w:proofErr w:type="spellStart"/>
      <w:r w:rsidRPr="00D74542">
        <w:rPr>
          <w:rFonts w:asciiTheme="minorHAnsi" w:hAnsiTheme="minorHAnsi"/>
          <w:i/>
        </w:rPr>
        <w:t>Snctfi</w:t>
      </w:r>
      <w:proofErr w:type="spellEnd"/>
      <w:r w:rsidRPr="00D74542">
        <w:rPr>
          <w:rFonts w:asciiTheme="minorHAnsi" w:hAnsiTheme="minorHAnsi"/>
        </w:rPr>
        <w:t xml:space="preserve"> document are provided here in this document for ease of reference.</w:t>
      </w:r>
    </w:p>
    <w:p w14:paraId="20AAC77C" w14:textId="77777777" w:rsidR="00D74542" w:rsidRPr="00D74542" w:rsidRDefault="00D74542" w:rsidP="00D74542">
      <w:pPr>
        <w:suppressAutoHyphens w:val="0"/>
        <w:spacing w:before="0" w:after="0"/>
        <w:rPr>
          <w:rFonts w:asciiTheme="minorHAnsi" w:hAnsiTheme="minorHAnsi"/>
        </w:rPr>
      </w:pPr>
    </w:p>
    <w:p w14:paraId="2FDA3674" w14:textId="7204EB56" w:rsidR="00D74542" w:rsidRDefault="00D74542" w:rsidP="00D74542">
      <w:pPr>
        <w:suppressAutoHyphens w:val="0"/>
        <w:spacing w:before="0" w:after="0"/>
        <w:rPr>
          <w:rFonts w:asciiTheme="minorHAnsi" w:hAnsiTheme="minorHAnsi"/>
        </w:rPr>
      </w:pPr>
      <w:r w:rsidRPr="00D74542">
        <w:rPr>
          <w:rFonts w:asciiTheme="minorHAnsi" w:hAnsiTheme="minorHAnsi"/>
        </w:rPr>
        <w:t>This Policy applies to the Community Manager and other designated Community management personnel. It places requirements on Communities regarding eligibility, obligations and rights of their Users, and it governs their relationships with all Infrastructures with which they have a usage agreement. The Community management personnel must ensure awareness and acceptance, by the Community and its Users, of the responsibilities documented in this Policy.</w:t>
      </w:r>
    </w:p>
    <w:p w14:paraId="4EEC6409" w14:textId="52B3AD72" w:rsidR="00DC03D9" w:rsidRPr="00EB402B" w:rsidRDefault="00311F18" w:rsidP="00EB402B">
      <w:pPr>
        <w:suppressAutoHyphens w:val="0"/>
        <w:spacing w:before="0" w:after="0"/>
        <w:rPr>
          <w:rFonts w:asciiTheme="minorHAnsi" w:hAnsiTheme="minorHAnsi"/>
        </w:rPr>
      </w:pPr>
      <w:r w:rsidRPr="00311F18">
        <w:rPr>
          <w:rFonts w:asciiTheme="minorHAnsi" w:hAnsiTheme="minorHAnsi"/>
        </w:rPr>
        <w:t xml:space="preserve"> </w:t>
      </w:r>
      <w:bookmarkEnd w:id="113"/>
    </w:p>
    <w:p w14:paraId="3E1A879F" w14:textId="6581C2E2" w:rsidR="0091362B" w:rsidRDefault="00C42B4C" w:rsidP="00EB402B">
      <w:pPr>
        <w:pStyle w:val="Heading1"/>
        <w:rPr>
          <w:b/>
          <w:caps/>
          <w:sz w:val="32"/>
          <w:szCs w:val="32"/>
        </w:rPr>
      </w:pPr>
      <w:bookmarkStart w:id="114" w:name="_Toc464773587"/>
      <w:bookmarkStart w:id="115" w:name="_Toc464774346"/>
      <w:bookmarkStart w:id="116" w:name="_Toc464775236"/>
      <w:bookmarkStart w:id="117" w:name="_Toc44492379"/>
      <w:r>
        <w:rPr>
          <w:b/>
          <w:caps/>
          <w:sz w:val="32"/>
          <w:szCs w:val="32"/>
        </w:rPr>
        <w:t>DEFINITIONS</w:t>
      </w:r>
      <w:bookmarkEnd w:id="114"/>
      <w:bookmarkEnd w:id="115"/>
      <w:bookmarkEnd w:id="116"/>
      <w:bookmarkEnd w:id="117"/>
    </w:p>
    <w:p w14:paraId="5DC68BFA" w14:textId="77777777" w:rsidR="00DC03D9" w:rsidRPr="00DC03D9" w:rsidRDefault="00DC03D9" w:rsidP="00DC03D9"/>
    <w:p w14:paraId="481E726B" w14:textId="77777777" w:rsidR="00C42B4C" w:rsidRDefault="00C42B4C" w:rsidP="00C42B4C">
      <w:pPr>
        <w:rPr>
          <w:rFonts w:asciiTheme="minorHAnsi" w:hAnsiTheme="minorHAnsi"/>
        </w:rPr>
      </w:pPr>
      <w:r w:rsidRPr="00C42B4C">
        <w:rPr>
          <w:rFonts w:asciiTheme="minorHAnsi" w:hAnsiTheme="minorHAnsi"/>
        </w:rPr>
        <w:t>A Community is a set of one or more groups of persons (Users), organised with a common purpose, with a Community Management willing to take responsibility for all sub-groups, jointly granted access to one or more Infrastructures. It may serve as an entity which acts as the interface between the individual Users and an Infrastructure. In general, the members of the Community will not need to separately negotiate access with Service Providers or Infrastructures (hereafter jointly called Infrastructures).</w:t>
      </w:r>
    </w:p>
    <w:p w14:paraId="54E76771" w14:textId="77777777" w:rsidR="00C42B4C" w:rsidRPr="00C42B4C" w:rsidRDefault="00C42B4C" w:rsidP="00C42B4C">
      <w:pPr>
        <w:rPr>
          <w:rFonts w:asciiTheme="minorHAnsi" w:hAnsiTheme="minorHAnsi"/>
        </w:rPr>
      </w:pPr>
    </w:p>
    <w:p w14:paraId="53184B36" w14:textId="1A54AB8E" w:rsidR="00C42B4C" w:rsidRDefault="00C42B4C" w:rsidP="00C42B4C">
      <w:pPr>
        <w:rPr>
          <w:rFonts w:asciiTheme="minorHAnsi" w:hAnsiTheme="minorHAnsi"/>
        </w:rPr>
      </w:pPr>
      <w:r w:rsidRPr="00C42B4C">
        <w:rPr>
          <w:rFonts w:asciiTheme="minorHAnsi" w:hAnsiTheme="minorHAnsi"/>
        </w:rPr>
        <w:t xml:space="preserve">Examples of Communities include, but are not limited to: User groups, Virtual Organisations, Research Communities, Research Infrastructures, Virtual Research Communities, Projects, </w:t>
      </w:r>
      <w:r w:rsidR="00CE6765" w:rsidRPr="00C42B4C">
        <w:rPr>
          <w:rFonts w:asciiTheme="minorHAnsi" w:hAnsiTheme="minorHAnsi"/>
        </w:rPr>
        <w:t>and Communities</w:t>
      </w:r>
      <w:r w:rsidRPr="00C42B4C">
        <w:rPr>
          <w:rFonts w:asciiTheme="minorHAnsi" w:hAnsiTheme="minorHAnsi"/>
        </w:rPr>
        <w:t xml:space="preserve"> authorised to use particular portals or gateways, and geographically organised communities.</w:t>
      </w:r>
    </w:p>
    <w:p w14:paraId="562844DD" w14:textId="77777777" w:rsidR="00CE6765" w:rsidRPr="00C42B4C" w:rsidRDefault="00CE6765" w:rsidP="00C42B4C">
      <w:pPr>
        <w:rPr>
          <w:rFonts w:asciiTheme="minorHAnsi" w:hAnsiTheme="minorHAnsi"/>
        </w:rPr>
      </w:pPr>
    </w:p>
    <w:p w14:paraId="660A3660" w14:textId="04FA00C0" w:rsidR="00C42B4C" w:rsidRPr="00C42B4C" w:rsidRDefault="00C42B4C" w:rsidP="00C42B4C">
      <w:pPr>
        <w:rPr>
          <w:rFonts w:asciiTheme="minorHAnsi" w:hAnsiTheme="minorHAnsi"/>
        </w:rPr>
      </w:pPr>
      <w:r w:rsidRPr="00C42B4C">
        <w:rPr>
          <w:rFonts w:asciiTheme="minorHAnsi" w:hAnsiTheme="minorHAnsi"/>
        </w:rPr>
        <w:t>Other terms are defined</w:t>
      </w:r>
      <w:r w:rsidR="00205754">
        <w:rPr>
          <w:rFonts w:asciiTheme="minorHAnsi" w:hAnsiTheme="minorHAnsi"/>
        </w:rPr>
        <w:t xml:space="preserve"> in the Glossary [R4</w:t>
      </w:r>
      <w:r w:rsidRPr="00C42B4C">
        <w:rPr>
          <w:rFonts w:asciiTheme="minorHAnsi" w:hAnsiTheme="minorHAnsi"/>
        </w:rPr>
        <w:t xml:space="preserve">]. </w:t>
      </w:r>
    </w:p>
    <w:p w14:paraId="47373E02" w14:textId="56C19336" w:rsidR="00DC03D9" w:rsidRDefault="00DC03D9" w:rsidP="002F5843">
      <w:pPr>
        <w:keepLines w:val="0"/>
        <w:widowControl/>
        <w:suppressAutoHyphens w:val="0"/>
        <w:spacing w:before="0" w:after="0"/>
        <w:jc w:val="left"/>
        <w:rPr>
          <w:rFonts w:asciiTheme="minorHAnsi" w:hAnsiTheme="minorHAnsi"/>
        </w:rPr>
      </w:pPr>
    </w:p>
    <w:p w14:paraId="2A1ADD15" w14:textId="63A03F1A" w:rsidR="002F5843" w:rsidRPr="00EB402B" w:rsidRDefault="002F5843" w:rsidP="002F5843">
      <w:pPr>
        <w:keepLines w:val="0"/>
        <w:widowControl/>
        <w:suppressAutoHyphens w:val="0"/>
        <w:spacing w:before="0" w:after="0"/>
        <w:jc w:val="left"/>
        <w:rPr>
          <w:rFonts w:asciiTheme="minorHAnsi" w:hAnsiTheme="minorHAnsi"/>
        </w:rPr>
      </w:pPr>
      <w:r>
        <w:rPr>
          <w:rFonts w:asciiTheme="minorHAnsi" w:hAnsiTheme="minorHAnsi"/>
        </w:rPr>
        <w:br w:type="page"/>
      </w:r>
    </w:p>
    <w:p w14:paraId="7A37BA8B" w14:textId="7ECDF0E6" w:rsidR="0091362B" w:rsidRDefault="00D74542" w:rsidP="00EB402B">
      <w:pPr>
        <w:pStyle w:val="Heading1"/>
        <w:rPr>
          <w:b/>
          <w:caps/>
          <w:sz w:val="32"/>
          <w:szCs w:val="32"/>
        </w:rPr>
      </w:pPr>
      <w:bookmarkStart w:id="118" w:name="_Toc464773588"/>
      <w:bookmarkStart w:id="119" w:name="_Toc464774347"/>
      <w:bookmarkStart w:id="120" w:name="_Toc464775237"/>
      <w:bookmarkStart w:id="121" w:name="_Ref471480150"/>
      <w:bookmarkStart w:id="122" w:name="_Ref471480152"/>
      <w:bookmarkStart w:id="123" w:name="_Toc44492380"/>
      <w:r>
        <w:rPr>
          <w:b/>
          <w:caps/>
          <w:sz w:val="32"/>
          <w:szCs w:val="32"/>
        </w:rPr>
        <w:lastRenderedPageBreak/>
        <w:t>Individual User</w:t>
      </w:r>
      <w:bookmarkEnd w:id="118"/>
      <w:bookmarkEnd w:id="119"/>
      <w:bookmarkEnd w:id="120"/>
      <w:bookmarkEnd w:id="121"/>
      <w:bookmarkEnd w:id="122"/>
      <w:r>
        <w:rPr>
          <w:b/>
          <w:caps/>
          <w:sz w:val="32"/>
          <w:szCs w:val="32"/>
        </w:rPr>
        <w:t>s</w:t>
      </w:r>
      <w:bookmarkEnd w:id="123"/>
    </w:p>
    <w:p w14:paraId="56C9E766" w14:textId="65BFC241" w:rsidR="0069102E" w:rsidRDefault="0069102E" w:rsidP="00EB402B">
      <w:pPr>
        <w:rPr>
          <w:rFonts w:asciiTheme="minorHAnsi" w:hAnsiTheme="minorHAnsi"/>
        </w:rPr>
      </w:pPr>
    </w:p>
    <w:p w14:paraId="0C92BBDA" w14:textId="77777777" w:rsidR="00D74542" w:rsidRPr="00D74542" w:rsidRDefault="00D74542" w:rsidP="00D74542">
      <w:pPr>
        <w:rPr>
          <w:rFonts w:asciiTheme="minorHAnsi" w:hAnsiTheme="minorHAnsi"/>
        </w:rPr>
      </w:pPr>
      <w:r w:rsidRPr="00D74542">
        <w:rPr>
          <w:rFonts w:asciiTheme="minorHAnsi" w:hAnsiTheme="minorHAnsi"/>
        </w:rPr>
        <w:t>The Community must define an Acceptable Use Policy (AUP) [RU1]</w:t>
      </w:r>
      <w:r w:rsidRPr="00D74542">
        <w:rPr>
          <w:rFonts w:asciiTheme="minorHAnsi" w:hAnsiTheme="minorHAnsi"/>
          <w:vertAlign w:val="superscript"/>
        </w:rPr>
        <w:footnoteReference w:id="2"/>
      </w:r>
      <w:r w:rsidRPr="00D74542">
        <w:rPr>
          <w:rFonts w:asciiTheme="minorHAnsi" w:hAnsiTheme="minorHAnsi"/>
        </w:rPr>
        <w:t>. The AUP must be shown to all persons joining the Community. Acceptance of the AUP by Community members who act as responsible persons towards the Infrastructure must be an explicit action, must be recorded, and must be a prerequisite for registration in the Community [RU2]. The AUP must address at least the following areas:</w:t>
      </w:r>
    </w:p>
    <w:p w14:paraId="743D5A42"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The aims and purposes, and the basis of membership of the Community</w:t>
      </w:r>
    </w:p>
    <w:p w14:paraId="70BC7B6D"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Acceptable use</w:t>
      </w:r>
    </w:p>
    <w:p w14:paraId="09D802B5"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Non-acceptable use</w:t>
      </w:r>
    </w:p>
    <w:p w14:paraId="3EEC81D7"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Maintenance of user registration data</w:t>
      </w:r>
    </w:p>
    <w:p w14:paraId="123DF5C4"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Protection and use of credentials</w:t>
      </w:r>
    </w:p>
    <w:p w14:paraId="6E0A1FD1" w14:textId="77777777" w:rsidR="00D74542" w:rsidRPr="00D74542" w:rsidRDefault="00D74542" w:rsidP="00D74542">
      <w:pPr>
        <w:numPr>
          <w:ilvl w:val="0"/>
          <w:numId w:val="23"/>
        </w:numPr>
        <w:rPr>
          <w:rFonts w:asciiTheme="minorHAnsi" w:hAnsiTheme="minorHAnsi"/>
        </w:rPr>
      </w:pPr>
      <w:r w:rsidRPr="00D74542">
        <w:rPr>
          <w:rFonts w:asciiTheme="minorHAnsi" w:hAnsiTheme="minorHAnsi"/>
        </w:rPr>
        <w:t>Data protection and privacy</w:t>
      </w:r>
    </w:p>
    <w:p w14:paraId="4BF399FD" w14:textId="77777777" w:rsidR="00D74542" w:rsidRDefault="00D74542" w:rsidP="00D74542">
      <w:pPr>
        <w:rPr>
          <w:rFonts w:asciiTheme="minorHAnsi" w:hAnsiTheme="minorHAnsi"/>
        </w:rPr>
      </w:pPr>
    </w:p>
    <w:p w14:paraId="157376EF" w14:textId="77777777" w:rsidR="00D74542" w:rsidRPr="00D74542" w:rsidRDefault="00D74542" w:rsidP="00D74542">
      <w:pPr>
        <w:rPr>
          <w:rFonts w:asciiTheme="minorHAnsi" w:hAnsiTheme="minorHAnsi"/>
        </w:rPr>
      </w:pPr>
      <w:r w:rsidRPr="00D74542">
        <w:rPr>
          <w:rFonts w:asciiTheme="minorHAnsi" w:hAnsiTheme="minorHAnsi"/>
        </w:rPr>
        <w:t xml:space="preserve">The Community may rely on an Infrastructure AUP to address one or more of these requirements, </w:t>
      </w:r>
      <w:proofErr w:type="gramStart"/>
      <w:r w:rsidRPr="00D74542">
        <w:rPr>
          <w:rFonts w:asciiTheme="minorHAnsi" w:hAnsiTheme="minorHAnsi"/>
        </w:rPr>
        <w:t>provided that</w:t>
      </w:r>
      <w:proofErr w:type="gramEnd"/>
      <w:r w:rsidRPr="00D74542">
        <w:rPr>
          <w:rFonts w:asciiTheme="minorHAnsi" w:hAnsiTheme="minorHAnsi"/>
        </w:rPr>
        <w:t xml:space="preserve"> acceptance of such an Infrastructure AUP, in addition to the Community AUP, by the User is a prerequisite for registration. The Community AUP must not be in conflict with the referenced Infrastructure AUPs.</w:t>
      </w:r>
    </w:p>
    <w:p w14:paraId="5B675527" w14:textId="77777777" w:rsidR="00D74542" w:rsidRDefault="00D74542" w:rsidP="00D74542">
      <w:pPr>
        <w:rPr>
          <w:rFonts w:asciiTheme="minorHAnsi" w:hAnsiTheme="minorHAnsi"/>
        </w:rPr>
      </w:pPr>
    </w:p>
    <w:p w14:paraId="09A678C8" w14:textId="77777777" w:rsidR="00D74542" w:rsidRPr="00D74542" w:rsidRDefault="00D74542" w:rsidP="00D74542">
      <w:pPr>
        <w:rPr>
          <w:rFonts w:asciiTheme="minorHAnsi" w:hAnsiTheme="minorHAnsi"/>
        </w:rPr>
      </w:pPr>
      <w:r w:rsidRPr="00D74542">
        <w:rPr>
          <w:rFonts w:asciiTheme="minorHAnsi" w:hAnsiTheme="minorHAnsi"/>
        </w:rPr>
        <w:t>The data protection and privacy section of the AUP must address the relationship with the Infrastructure policies on the Processing of Personal Data, Security Traceability and Logging, and Service Operations Security.</w:t>
      </w:r>
    </w:p>
    <w:p w14:paraId="263A95A2" w14:textId="77777777" w:rsidR="00D74542" w:rsidRDefault="00D74542" w:rsidP="00D74542">
      <w:pPr>
        <w:rPr>
          <w:rFonts w:asciiTheme="minorHAnsi" w:hAnsiTheme="minorHAnsi"/>
        </w:rPr>
      </w:pPr>
    </w:p>
    <w:p w14:paraId="52744ED9" w14:textId="77777777" w:rsidR="00D74542" w:rsidRPr="00D74542" w:rsidRDefault="00D74542" w:rsidP="00D74542">
      <w:pPr>
        <w:rPr>
          <w:rFonts w:asciiTheme="minorHAnsi" w:hAnsiTheme="minorHAnsi"/>
        </w:rPr>
      </w:pPr>
      <w:r w:rsidRPr="00D74542">
        <w:rPr>
          <w:rFonts w:asciiTheme="minorHAnsi" w:hAnsiTheme="minorHAnsi"/>
        </w:rPr>
        <w:t>Community procedures must ensure that the User is informed of and explicitly consents to material changes to the AUP, including those that arise out of new collaborative partnerships [RU3], as soon as is feasible.</w:t>
      </w:r>
    </w:p>
    <w:p w14:paraId="308B20E0" w14:textId="77777777" w:rsidR="00D74542" w:rsidRDefault="00D74542" w:rsidP="00D74542">
      <w:pPr>
        <w:rPr>
          <w:rFonts w:asciiTheme="minorHAnsi" w:hAnsiTheme="minorHAnsi"/>
        </w:rPr>
      </w:pPr>
    </w:p>
    <w:p w14:paraId="5301AB87" w14:textId="77777777" w:rsidR="00D74542" w:rsidRPr="00D74542" w:rsidRDefault="00D74542" w:rsidP="00D74542">
      <w:pPr>
        <w:rPr>
          <w:rFonts w:asciiTheme="minorHAnsi" w:hAnsiTheme="minorHAnsi"/>
        </w:rPr>
      </w:pPr>
      <w:r w:rsidRPr="00D74542">
        <w:rPr>
          <w:rFonts w:asciiTheme="minorHAnsi" w:hAnsiTheme="minorHAnsi"/>
        </w:rPr>
        <w:t xml:space="preserve">Hosts, Services and/or Robots (automated processes acting on behalf of the Community or a User) may be registered as members of the Community. In the case of such registrations, the Registration Data must include the personal details of the individual requesting registration who must assume, as a User, ongoing responsibility for the registered entity, and may be subject to additional policy requirements of the Infrastructure. </w:t>
      </w:r>
    </w:p>
    <w:p w14:paraId="6478ED9E" w14:textId="77777777" w:rsidR="00D74542" w:rsidRDefault="00D74542" w:rsidP="00D74542">
      <w:pPr>
        <w:rPr>
          <w:rFonts w:asciiTheme="minorHAnsi" w:hAnsiTheme="minorHAnsi"/>
        </w:rPr>
      </w:pPr>
    </w:p>
    <w:p w14:paraId="021E4BF0" w14:textId="77777777" w:rsidR="00D74542" w:rsidRPr="00D74542" w:rsidRDefault="00D74542" w:rsidP="00D74542">
      <w:pPr>
        <w:rPr>
          <w:rFonts w:asciiTheme="minorHAnsi" w:hAnsiTheme="minorHAnsi"/>
        </w:rPr>
      </w:pPr>
      <w:r w:rsidRPr="00D74542">
        <w:rPr>
          <w:rFonts w:asciiTheme="minorHAnsi" w:hAnsiTheme="minorHAnsi"/>
        </w:rPr>
        <w:t>All Users are deemed to be acting in a professional capacity when interacting with or using Infrastructure Resources assigned to the Community.</w:t>
      </w:r>
    </w:p>
    <w:p w14:paraId="47101C54" w14:textId="05FB68F8" w:rsidR="00205754" w:rsidRDefault="00205754">
      <w:pPr>
        <w:keepLines w:val="0"/>
        <w:widowControl/>
        <w:suppressAutoHyphens w:val="0"/>
        <w:spacing w:before="0" w:after="0"/>
        <w:jc w:val="left"/>
        <w:rPr>
          <w:rFonts w:asciiTheme="minorHAnsi" w:hAnsiTheme="minorHAnsi"/>
        </w:rPr>
      </w:pPr>
      <w:r>
        <w:rPr>
          <w:rFonts w:asciiTheme="minorHAnsi" w:hAnsiTheme="minorHAnsi"/>
        </w:rPr>
        <w:br w:type="page"/>
      </w:r>
    </w:p>
    <w:p w14:paraId="18F6B3CF" w14:textId="77777777" w:rsidR="00DC03D9" w:rsidRPr="00EB402B" w:rsidRDefault="00DC03D9" w:rsidP="00EB402B">
      <w:pPr>
        <w:rPr>
          <w:rFonts w:asciiTheme="minorHAnsi" w:hAnsiTheme="minorHAnsi"/>
        </w:rPr>
      </w:pPr>
    </w:p>
    <w:p w14:paraId="6089933E" w14:textId="43FD4705" w:rsidR="00D74542" w:rsidRDefault="00D74542" w:rsidP="00D74542">
      <w:pPr>
        <w:pStyle w:val="Heading1"/>
        <w:rPr>
          <w:b/>
          <w:caps/>
          <w:sz w:val="32"/>
          <w:szCs w:val="32"/>
        </w:rPr>
      </w:pPr>
      <w:bookmarkStart w:id="124" w:name="_Toc464772260"/>
      <w:bookmarkStart w:id="125" w:name="_Toc464772375"/>
      <w:bookmarkStart w:id="126" w:name="_Toc464772549"/>
      <w:bookmarkStart w:id="127" w:name="_Toc464772642"/>
      <w:bookmarkStart w:id="128" w:name="_Toc464772701"/>
      <w:bookmarkStart w:id="129" w:name="_Toc464772935"/>
      <w:bookmarkStart w:id="130" w:name="_Toc464773008"/>
      <w:bookmarkStart w:id="131" w:name="_Toc464773079"/>
      <w:bookmarkStart w:id="132" w:name="_Toc464773557"/>
      <w:bookmarkStart w:id="133" w:name="_Toc464773616"/>
      <w:bookmarkStart w:id="134" w:name="_Toc464773887"/>
      <w:bookmarkStart w:id="135" w:name="_Toc464773946"/>
      <w:bookmarkStart w:id="136" w:name="_Toc464774005"/>
      <w:bookmarkStart w:id="137" w:name="_Toc464774201"/>
      <w:bookmarkStart w:id="138" w:name="_Toc464774375"/>
      <w:bookmarkStart w:id="139" w:name="_Toc464774828"/>
      <w:bookmarkStart w:id="140" w:name="_Toc464774887"/>
      <w:bookmarkStart w:id="141" w:name="_Toc464774946"/>
      <w:bookmarkStart w:id="142" w:name="_Toc464775206"/>
      <w:bookmarkStart w:id="143" w:name="_Toc464775265"/>
      <w:bookmarkStart w:id="144" w:name="_Toc464775517"/>
      <w:bookmarkStart w:id="145" w:name="_Toc464775576"/>
      <w:bookmarkStart w:id="146" w:name="_Toc464775635"/>
      <w:bookmarkStart w:id="147" w:name="_Toc464775694"/>
      <w:bookmarkStart w:id="148" w:name="_Toc464775753"/>
      <w:bookmarkStart w:id="149" w:name="_Toc464775812"/>
      <w:bookmarkStart w:id="150" w:name="_Toc464776198"/>
      <w:bookmarkStart w:id="151" w:name="_Toc464839620"/>
      <w:bookmarkStart w:id="152" w:name="_Toc464840591"/>
      <w:bookmarkStart w:id="153" w:name="_Toc464840907"/>
      <w:bookmarkStart w:id="154" w:name="_Toc464841271"/>
      <w:bookmarkStart w:id="155" w:name="_Toc464841399"/>
      <w:bookmarkStart w:id="156" w:name="_Toc464842081"/>
      <w:bookmarkStart w:id="157" w:name="_Toc464772261"/>
      <w:bookmarkStart w:id="158" w:name="_Toc464772376"/>
      <w:bookmarkStart w:id="159" w:name="_Toc464772550"/>
      <w:bookmarkStart w:id="160" w:name="_Toc464772643"/>
      <w:bookmarkStart w:id="161" w:name="_Toc464772702"/>
      <w:bookmarkStart w:id="162" w:name="_Toc464772936"/>
      <w:bookmarkStart w:id="163" w:name="_Toc464773009"/>
      <w:bookmarkStart w:id="164" w:name="_Toc464773080"/>
      <w:bookmarkStart w:id="165" w:name="_Toc464773558"/>
      <w:bookmarkStart w:id="166" w:name="_Toc464773617"/>
      <w:bookmarkStart w:id="167" w:name="_Toc464773888"/>
      <w:bookmarkStart w:id="168" w:name="_Toc464773947"/>
      <w:bookmarkStart w:id="169" w:name="_Toc464774006"/>
      <w:bookmarkStart w:id="170" w:name="_Toc464774202"/>
      <w:bookmarkStart w:id="171" w:name="_Toc464774376"/>
      <w:bookmarkStart w:id="172" w:name="_Toc464774829"/>
      <w:bookmarkStart w:id="173" w:name="_Toc464774888"/>
      <w:bookmarkStart w:id="174" w:name="_Toc464774947"/>
      <w:bookmarkStart w:id="175" w:name="_Toc464775207"/>
      <w:bookmarkStart w:id="176" w:name="_Toc464775266"/>
      <w:bookmarkStart w:id="177" w:name="_Toc464775518"/>
      <w:bookmarkStart w:id="178" w:name="_Toc464775577"/>
      <w:bookmarkStart w:id="179" w:name="_Toc464775636"/>
      <w:bookmarkStart w:id="180" w:name="_Toc464775695"/>
      <w:bookmarkStart w:id="181" w:name="_Toc464775754"/>
      <w:bookmarkStart w:id="182" w:name="_Toc464775813"/>
      <w:bookmarkStart w:id="183" w:name="_Toc464776199"/>
      <w:bookmarkStart w:id="184" w:name="_Toc464839621"/>
      <w:bookmarkStart w:id="185" w:name="_Toc464840592"/>
      <w:bookmarkStart w:id="186" w:name="_Toc464840908"/>
      <w:bookmarkStart w:id="187" w:name="_Toc464841272"/>
      <w:bookmarkStart w:id="188" w:name="_Toc464841400"/>
      <w:bookmarkStart w:id="189" w:name="_Toc464842082"/>
      <w:bookmarkStart w:id="190" w:name="_Toc464772262"/>
      <w:bookmarkStart w:id="191" w:name="_Toc464772377"/>
      <w:bookmarkStart w:id="192" w:name="_Toc464772551"/>
      <w:bookmarkStart w:id="193" w:name="_Toc464772644"/>
      <w:bookmarkStart w:id="194" w:name="_Toc464772703"/>
      <w:bookmarkStart w:id="195" w:name="_Toc464772937"/>
      <w:bookmarkStart w:id="196" w:name="_Toc464773010"/>
      <w:bookmarkStart w:id="197" w:name="_Toc464773081"/>
      <w:bookmarkStart w:id="198" w:name="_Toc464773559"/>
      <w:bookmarkStart w:id="199" w:name="_Toc464773618"/>
      <w:bookmarkStart w:id="200" w:name="_Toc464773889"/>
      <w:bookmarkStart w:id="201" w:name="_Toc464773948"/>
      <w:bookmarkStart w:id="202" w:name="_Toc464774007"/>
      <w:bookmarkStart w:id="203" w:name="_Toc464774203"/>
      <w:bookmarkStart w:id="204" w:name="_Toc464774377"/>
      <w:bookmarkStart w:id="205" w:name="_Toc464774830"/>
      <w:bookmarkStart w:id="206" w:name="_Toc464774889"/>
      <w:bookmarkStart w:id="207" w:name="_Toc464774948"/>
      <w:bookmarkStart w:id="208" w:name="_Toc464775208"/>
      <w:bookmarkStart w:id="209" w:name="_Toc464775267"/>
      <w:bookmarkStart w:id="210" w:name="_Toc464775519"/>
      <w:bookmarkStart w:id="211" w:name="_Toc464775578"/>
      <w:bookmarkStart w:id="212" w:name="_Toc464775637"/>
      <w:bookmarkStart w:id="213" w:name="_Toc464775696"/>
      <w:bookmarkStart w:id="214" w:name="_Toc464775755"/>
      <w:bookmarkStart w:id="215" w:name="_Toc464775814"/>
      <w:bookmarkStart w:id="216" w:name="_Toc464776200"/>
      <w:bookmarkStart w:id="217" w:name="_Toc464839622"/>
      <w:bookmarkStart w:id="218" w:name="_Toc464840593"/>
      <w:bookmarkStart w:id="219" w:name="_Toc464840909"/>
      <w:bookmarkStart w:id="220" w:name="_Toc464841273"/>
      <w:bookmarkStart w:id="221" w:name="_Toc464841401"/>
      <w:bookmarkStart w:id="222" w:name="_Toc464842083"/>
      <w:bookmarkStart w:id="223" w:name="_Toc464772263"/>
      <w:bookmarkStart w:id="224" w:name="_Toc464772378"/>
      <w:bookmarkStart w:id="225" w:name="_Toc464772552"/>
      <w:bookmarkStart w:id="226" w:name="_Toc464772645"/>
      <w:bookmarkStart w:id="227" w:name="_Toc464772704"/>
      <w:bookmarkStart w:id="228" w:name="_Toc464772938"/>
      <w:bookmarkStart w:id="229" w:name="_Toc464773011"/>
      <w:bookmarkStart w:id="230" w:name="_Toc464773082"/>
      <w:bookmarkStart w:id="231" w:name="_Toc464773560"/>
      <w:bookmarkStart w:id="232" w:name="_Toc464773619"/>
      <w:bookmarkStart w:id="233" w:name="_Toc464773890"/>
      <w:bookmarkStart w:id="234" w:name="_Toc464773949"/>
      <w:bookmarkStart w:id="235" w:name="_Toc464774008"/>
      <w:bookmarkStart w:id="236" w:name="_Toc464774204"/>
      <w:bookmarkStart w:id="237" w:name="_Toc464774378"/>
      <w:bookmarkStart w:id="238" w:name="_Toc464774831"/>
      <w:bookmarkStart w:id="239" w:name="_Toc464774890"/>
      <w:bookmarkStart w:id="240" w:name="_Toc464774949"/>
      <w:bookmarkStart w:id="241" w:name="_Toc464775209"/>
      <w:bookmarkStart w:id="242" w:name="_Toc464775268"/>
      <w:bookmarkStart w:id="243" w:name="_Toc464775520"/>
      <w:bookmarkStart w:id="244" w:name="_Toc464775579"/>
      <w:bookmarkStart w:id="245" w:name="_Toc464775638"/>
      <w:bookmarkStart w:id="246" w:name="_Toc464775697"/>
      <w:bookmarkStart w:id="247" w:name="_Toc464775756"/>
      <w:bookmarkStart w:id="248" w:name="_Toc464775815"/>
      <w:bookmarkStart w:id="249" w:name="_Toc464776201"/>
      <w:bookmarkStart w:id="250" w:name="_Toc464839623"/>
      <w:bookmarkStart w:id="251" w:name="_Toc464840594"/>
      <w:bookmarkStart w:id="252" w:name="_Toc464840910"/>
      <w:bookmarkStart w:id="253" w:name="_Toc464841274"/>
      <w:bookmarkStart w:id="254" w:name="_Toc464841402"/>
      <w:bookmarkStart w:id="255" w:name="_Toc464842084"/>
      <w:bookmarkStart w:id="256" w:name="_Toc464772264"/>
      <w:bookmarkStart w:id="257" w:name="_Toc464772379"/>
      <w:bookmarkStart w:id="258" w:name="_Toc464772553"/>
      <w:bookmarkStart w:id="259" w:name="_Toc464772646"/>
      <w:bookmarkStart w:id="260" w:name="_Toc464772705"/>
      <w:bookmarkStart w:id="261" w:name="_Toc464772939"/>
      <w:bookmarkStart w:id="262" w:name="_Toc464773012"/>
      <w:bookmarkStart w:id="263" w:name="_Toc464773083"/>
      <w:bookmarkStart w:id="264" w:name="_Toc464773561"/>
      <w:bookmarkStart w:id="265" w:name="_Toc464773620"/>
      <w:bookmarkStart w:id="266" w:name="_Toc464773891"/>
      <w:bookmarkStart w:id="267" w:name="_Toc464773950"/>
      <w:bookmarkStart w:id="268" w:name="_Toc464774009"/>
      <w:bookmarkStart w:id="269" w:name="_Toc464774205"/>
      <w:bookmarkStart w:id="270" w:name="_Toc464774379"/>
      <w:bookmarkStart w:id="271" w:name="_Toc464774832"/>
      <w:bookmarkStart w:id="272" w:name="_Toc464774891"/>
      <w:bookmarkStart w:id="273" w:name="_Toc464774950"/>
      <w:bookmarkStart w:id="274" w:name="_Toc464775210"/>
      <w:bookmarkStart w:id="275" w:name="_Toc464775269"/>
      <w:bookmarkStart w:id="276" w:name="_Toc464775521"/>
      <w:bookmarkStart w:id="277" w:name="_Toc464775580"/>
      <w:bookmarkStart w:id="278" w:name="_Toc464775639"/>
      <w:bookmarkStart w:id="279" w:name="_Toc464775698"/>
      <w:bookmarkStart w:id="280" w:name="_Toc464775757"/>
      <w:bookmarkStart w:id="281" w:name="_Toc464775816"/>
      <w:bookmarkStart w:id="282" w:name="_Toc464776202"/>
      <w:bookmarkStart w:id="283" w:name="_Toc464839624"/>
      <w:bookmarkStart w:id="284" w:name="_Toc464840595"/>
      <w:bookmarkStart w:id="285" w:name="_Toc464840911"/>
      <w:bookmarkStart w:id="286" w:name="_Toc464841275"/>
      <w:bookmarkStart w:id="287" w:name="_Toc464841403"/>
      <w:bookmarkStart w:id="288" w:name="_Toc464842085"/>
      <w:bookmarkStart w:id="289" w:name="_Toc464772265"/>
      <w:bookmarkStart w:id="290" w:name="_Toc464772380"/>
      <w:bookmarkStart w:id="291" w:name="_Toc464772554"/>
      <w:bookmarkStart w:id="292" w:name="_Toc464772647"/>
      <w:bookmarkStart w:id="293" w:name="_Toc464772706"/>
      <w:bookmarkStart w:id="294" w:name="_Toc464772940"/>
      <w:bookmarkStart w:id="295" w:name="_Toc464773013"/>
      <w:bookmarkStart w:id="296" w:name="_Toc464773084"/>
      <w:bookmarkStart w:id="297" w:name="_Toc464773562"/>
      <w:bookmarkStart w:id="298" w:name="_Toc464773621"/>
      <w:bookmarkStart w:id="299" w:name="_Toc464773892"/>
      <w:bookmarkStart w:id="300" w:name="_Toc464773951"/>
      <w:bookmarkStart w:id="301" w:name="_Toc464774010"/>
      <w:bookmarkStart w:id="302" w:name="_Toc464774206"/>
      <w:bookmarkStart w:id="303" w:name="_Toc464774380"/>
      <w:bookmarkStart w:id="304" w:name="_Toc464774833"/>
      <w:bookmarkStart w:id="305" w:name="_Toc464774892"/>
      <w:bookmarkStart w:id="306" w:name="_Toc464774951"/>
      <w:bookmarkStart w:id="307" w:name="_Toc464775211"/>
      <w:bookmarkStart w:id="308" w:name="_Toc464775270"/>
      <w:bookmarkStart w:id="309" w:name="_Toc464775522"/>
      <w:bookmarkStart w:id="310" w:name="_Toc464775581"/>
      <w:bookmarkStart w:id="311" w:name="_Toc464775640"/>
      <w:bookmarkStart w:id="312" w:name="_Toc464775699"/>
      <w:bookmarkStart w:id="313" w:name="_Toc464775758"/>
      <w:bookmarkStart w:id="314" w:name="_Toc464775817"/>
      <w:bookmarkStart w:id="315" w:name="_Toc464776203"/>
      <w:bookmarkStart w:id="316" w:name="_Toc464839625"/>
      <w:bookmarkStart w:id="317" w:name="_Toc464840596"/>
      <w:bookmarkStart w:id="318" w:name="_Toc464840912"/>
      <w:bookmarkStart w:id="319" w:name="_Toc464841276"/>
      <w:bookmarkStart w:id="320" w:name="_Toc464841404"/>
      <w:bookmarkStart w:id="321" w:name="_Toc464842086"/>
      <w:bookmarkStart w:id="322" w:name="_Toc464772266"/>
      <w:bookmarkStart w:id="323" w:name="_Toc464772381"/>
      <w:bookmarkStart w:id="324" w:name="_Toc464772555"/>
      <w:bookmarkStart w:id="325" w:name="_Toc464772648"/>
      <w:bookmarkStart w:id="326" w:name="_Toc464772707"/>
      <w:bookmarkStart w:id="327" w:name="_Toc464772941"/>
      <w:bookmarkStart w:id="328" w:name="_Toc464773014"/>
      <w:bookmarkStart w:id="329" w:name="_Toc464773085"/>
      <w:bookmarkStart w:id="330" w:name="_Toc464773563"/>
      <w:bookmarkStart w:id="331" w:name="_Toc464773622"/>
      <w:bookmarkStart w:id="332" w:name="_Toc464773893"/>
      <w:bookmarkStart w:id="333" w:name="_Toc464773952"/>
      <w:bookmarkStart w:id="334" w:name="_Toc464774011"/>
      <w:bookmarkStart w:id="335" w:name="_Toc464774207"/>
      <w:bookmarkStart w:id="336" w:name="_Toc464774381"/>
      <w:bookmarkStart w:id="337" w:name="_Toc464774834"/>
      <w:bookmarkStart w:id="338" w:name="_Toc464774893"/>
      <w:bookmarkStart w:id="339" w:name="_Toc464774952"/>
      <w:bookmarkStart w:id="340" w:name="_Toc464775212"/>
      <w:bookmarkStart w:id="341" w:name="_Toc464775271"/>
      <w:bookmarkStart w:id="342" w:name="_Toc464775523"/>
      <w:bookmarkStart w:id="343" w:name="_Toc464775582"/>
      <w:bookmarkStart w:id="344" w:name="_Toc464775641"/>
      <w:bookmarkStart w:id="345" w:name="_Toc464775700"/>
      <w:bookmarkStart w:id="346" w:name="_Toc464775759"/>
      <w:bookmarkStart w:id="347" w:name="_Toc464775818"/>
      <w:bookmarkStart w:id="348" w:name="_Toc464776204"/>
      <w:bookmarkStart w:id="349" w:name="_Toc464839626"/>
      <w:bookmarkStart w:id="350" w:name="_Toc464840597"/>
      <w:bookmarkStart w:id="351" w:name="_Toc464840913"/>
      <w:bookmarkStart w:id="352" w:name="_Toc464841277"/>
      <w:bookmarkStart w:id="353" w:name="_Toc464841405"/>
      <w:bookmarkStart w:id="354" w:name="_Toc464842087"/>
      <w:bookmarkStart w:id="355" w:name="_Toc464772267"/>
      <w:bookmarkStart w:id="356" w:name="_Toc464772382"/>
      <w:bookmarkStart w:id="357" w:name="_Toc464772556"/>
      <w:bookmarkStart w:id="358" w:name="_Toc464772649"/>
      <w:bookmarkStart w:id="359" w:name="_Toc464772708"/>
      <w:bookmarkStart w:id="360" w:name="_Toc464772942"/>
      <w:bookmarkStart w:id="361" w:name="_Toc464773015"/>
      <w:bookmarkStart w:id="362" w:name="_Toc464773086"/>
      <w:bookmarkStart w:id="363" w:name="_Toc464773564"/>
      <w:bookmarkStart w:id="364" w:name="_Toc464773623"/>
      <w:bookmarkStart w:id="365" w:name="_Toc464773894"/>
      <w:bookmarkStart w:id="366" w:name="_Toc464773953"/>
      <w:bookmarkStart w:id="367" w:name="_Toc464774012"/>
      <w:bookmarkStart w:id="368" w:name="_Toc464774208"/>
      <w:bookmarkStart w:id="369" w:name="_Toc464774382"/>
      <w:bookmarkStart w:id="370" w:name="_Toc464774835"/>
      <w:bookmarkStart w:id="371" w:name="_Toc464774894"/>
      <w:bookmarkStart w:id="372" w:name="_Toc464774953"/>
      <w:bookmarkStart w:id="373" w:name="_Toc464775213"/>
      <w:bookmarkStart w:id="374" w:name="_Toc464775272"/>
      <w:bookmarkStart w:id="375" w:name="_Toc464775524"/>
      <w:bookmarkStart w:id="376" w:name="_Toc464775583"/>
      <w:bookmarkStart w:id="377" w:name="_Toc464775642"/>
      <w:bookmarkStart w:id="378" w:name="_Toc464775701"/>
      <w:bookmarkStart w:id="379" w:name="_Toc464775760"/>
      <w:bookmarkStart w:id="380" w:name="_Toc464775819"/>
      <w:bookmarkStart w:id="381" w:name="_Toc464776205"/>
      <w:bookmarkStart w:id="382" w:name="_Toc464839627"/>
      <w:bookmarkStart w:id="383" w:name="_Toc464840598"/>
      <w:bookmarkStart w:id="384" w:name="_Toc464840914"/>
      <w:bookmarkStart w:id="385" w:name="_Toc464841278"/>
      <w:bookmarkStart w:id="386" w:name="_Toc464841406"/>
      <w:bookmarkStart w:id="387" w:name="_Toc464842088"/>
      <w:bookmarkStart w:id="388" w:name="_Toc464772268"/>
      <w:bookmarkStart w:id="389" w:name="_Toc464772383"/>
      <w:bookmarkStart w:id="390" w:name="_Toc464772557"/>
      <w:bookmarkStart w:id="391" w:name="_Toc464772650"/>
      <w:bookmarkStart w:id="392" w:name="_Toc464772709"/>
      <w:bookmarkStart w:id="393" w:name="_Toc464772943"/>
      <w:bookmarkStart w:id="394" w:name="_Toc464773016"/>
      <w:bookmarkStart w:id="395" w:name="_Toc464773087"/>
      <w:bookmarkStart w:id="396" w:name="_Toc464773565"/>
      <w:bookmarkStart w:id="397" w:name="_Toc464773624"/>
      <w:bookmarkStart w:id="398" w:name="_Toc464773895"/>
      <w:bookmarkStart w:id="399" w:name="_Toc464773954"/>
      <w:bookmarkStart w:id="400" w:name="_Toc464774013"/>
      <w:bookmarkStart w:id="401" w:name="_Toc464774209"/>
      <w:bookmarkStart w:id="402" w:name="_Toc464774383"/>
      <w:bookmarkStart w:id="403" w:name="_Toc464774836"/>
      <w:bookmarkStart w:id="404" w:name="_Toc464774895"/>
      <w:bookmarkStart w:id="405" w:name="_Toc464774954"/>
      <w:bookmarkStart w:id="406" w:name="_Toc464775214"/>
      <w:bookmarkStart w:id="407" w:name="_Toc464775273"/>
      <w:bookmarkStart w:id="408" w:name="_Toc464775525"/>
      <w:bookmarkStart w:id="409" w:name="_Toc464775584"/>
      <w:bookmarkStart w:id="410" w:name="_Toc464775643"/>
      <w:bookmarkStart w:id="411" w:name="_Toc464775702"/>
      <w:bookmarkStart w:id="412" w:name="_Toc464775761"/>
      <w:bookmarkStart w:id="413" w:name="_Toc464775820"/>
      <w:bookmarkStart w:id="414" w:name="_Toc464776206"/>
      <w:bookmarkStart w:id="415" w:name="_Toc464839628"/>
      <w:bookmarkStart w:id="416" w:name="_Toc464840599"/>
      <w:bookmarkStart w:id="417" w:name="_Toc464840915"/>
      <w:bookmarkStart w:id="418" w:name="_Toc464841279"/>
      <w:bookmarkStart w:id="419" w:name="_Toc464841407"/>
      <w:bookmarkStart w:id="420" w:name="_Toc464842089"/>
      <w:bookmarkStart w:id="421" w:name="_Toc464772269"/>
      <w:bookmarkStart w:id="422" w:name="_Toc464772384"/>
      <w:bookmarkStart w:id="423" w:name="_Toc464772558"/>
      <w:bookmarkStart w:id="424" w:name="_Toc464772651"/>
      <w:bookmarkStart w:id="425" w:name="_Toc464772710"/>
      <w:bookmarkStart w:id="426" w:name="_Toc464772944"/>
      <w:bookmarkStart w:id="427" w:name="_Toc464773017"/>
      <w:bookmarkStart w:id="428" w:name="_Toc464773088"/>
      <w:bookmarkStart w:id="429" w:name="_Toc464773566"/>
      <w:bookmarkStart w:id="430" w:name="_Toc464773625"/>
      <w:bookmarkStart w:id="431" w:name="_Toc464773896"/>
      <w:bookmarkStart w:id="432" w:name="_Toc464773955"/>
      <w:bookmarkStart w:id="433" w:name="_Toc464774014"/>
      <w:bookmarkStart w:id="434" w:name="_Toc464774210"/>
      <w:bookmarkStart w:id="435" w:name="_Toc464774384"/>
      <w:bookmarkStart w:id="436" w:name="_Toc464774837"/>
      <w:bookmarkStart w:id="437" w:name="_Toc464774896"/>
      <w:bookmarkStart w:id="438" w:name="_Toc464774955"/>
      <w:bookmarkStart w:id="439" w:name="_Toc464775215"/>
      <w:bookmarkStart w:id="440" w:name="_Toc464775274"/>
      <w:bookmarkStart w:id="441" w:name="_Toc464775526"/>
      <w:bookmarkStart w:id="442" w:name="_Toc464775585"/>
      <w:bookmarkStart w:id="443" w:name="_Toc464775644"/>
      <w:bookmarkStart w:id="444" w:name="_Toc464775703"/>
      <w:bookmarkStart w:id="445" w:name="_Toc464775762"/>
      <w:bookmarkStart w:id="446" w:name="_Toc464775821"/>
      <w:bookmarkStart w:id="447" w:name="_Toc464776207"/>
      <w:bookmarkStart w:id="448" w:name="_Toc464839629"/>
      <w:bookmarkStart w:id="449" w:name="_Toc464840600"/>
      <w:bookmarkStart w:id="450" w:name="_Toc464840916"/>
      <w:bookmarkStart w:id="451" w:name="_Toc464841280"/>
      <w:bookmarkStart w:id="452" w:name="_Toc464841408"/>
      <w:bookmarkStart w:id="453" w:name="_Toc464842090"/>
      <w:bookmarkStart w:id="454" w:name="_Toc464772270"/>
      <w:bookmarkStart w:id="455" w:name="_Toc464772385"/>
      <w:bookmarkStart w:id="456" w:name="_Toc464772559"/>
      <w:bookmarkStart w:id="457" w:name="_Toc464772652"/>
      <w:bookmarkStart w:id="458" w:name="_Toc464772711"/>
      <w:bookmarkStart w:id="459" w:name="_Toc464772945"/>
      <w:bookmarkStart w:id="460" w:name="_Toc464773018"/>
      <w:bookmarkStart w:id="461" w:name="_Toc464773089"/>
      <w:bookmarkStart w:id="462" w:name="_Toc464773567"/>
      <w:bookmarkStart w:id="463" w:name="_Toc464773626"/>
      <w:bookmarkStart w:id="464" w:name="_Toc464773897"/>
      <w:bookmarkStart w:id="465" w:name="_Toc464773956"/>
      <w:bookmarkStart w:id="466" w:name="_Toc464774015"/>
      <w:bookmarkStart w:id="467" w:name="_Toc464774211"/>
      <w:bookmarkStart w:id="468" w:name="_Toc464774385"/>
      <w:bookmarkStart w:id="469" w:name="_Toc464774838"/>
      <w:bookmarkStart w:id="470" w:name="_Toc464774897"/>
      <w:bookmarkStart w:id="471" w:name="_Toc464774956"/>
      <w:bookmarkStart w:id="472" w:name="_Toc464775216"/>
      <w:bookmarkStart w:id="473" w:name="_Toc464775275"/>
      <w:bookmarkStart w:id="474" w:name="_Toc464775527"/>
      <w:bookmarkStart w:id="475" w:name="_Toc464775586"/>
      <w:bookmarkStart w:id="476" w:name="_Toc464775645"/>
      <w:bookmarkStart w:id="477" w:name="_Toc464775704"/>
      <w:bookmarkStart w:id="478" w:name="_Toc464775763"/>
      <w:bookmarkStart w:id="479" w:name="_Toc464775822"/>
      <w:bookmarkStart w:id="480" w:name="_Toc464776208"/>
      <w:bookmarkStart w:id="481" w:name="_Toc464839630"/>
      <w:bookmarkStart w:id="482" w:name="_Toc464840601"/>
      <w:bookmarkStart w:id="483" w:name="_Toc464840917"/>
      <w:bookmarkStart w:id="484" w:name="_Toc464841281"/>
      <w:bookmarkStart w:id="485" w:name="_Toc464841409"/>
      <w:bookmarkStart w:id="486" w:name="_Toc464842091"/>
      <w:bookmarkStart w:id="487" w:name="_Toc464772271"/>
      <w:bookmarkStart w:id="488" w:name="_Toc464772386"/>
      <w:bookmarkStart w:id="489" w:name="_Toc464772560"/>
      <w:bookmarkStart w:id="490" w:name="_Toc464772653"/>
      <w:bookmarkStart w:id="491" w:name="_Toc464772712"/>
      <w:bookmarkStart w:id="492" w:name="_Toc464772946"/>
      <w:bookmarkStart w:id="493" w:name="_Toc464773019"/>
      <w:bookmarkStart w:id="494" w:name="_Toc464773090"/>
      <w:bookmarkStart w:id="495" w:name="_Toc464773568"/>
      <w:bookmarkStart w:id="496" w:name="_Toc464773627"/>
      <w:bookmarkStart w:id="497" w:name="_Toc464773898"/>
      <w:bookmarkStart w:id="498" w:name="_Toc464773957"/>
      <w:bookmarkStart w:id="499" w:name="_Toc464774016"/>
      <w:bookmarkStart w:id="500" w:name="_Toc464774212"/>
      <w:bookmarkStart w:id="501" w:name="_Toc464774386"/>
      <w:bookmarkStart w:id="502" w:name="_Toc464774839"/>
      <w:bookmarkStart w:id="503" w:name="_Toc464774898"/>
      <w:bookmarkStart w:id="504" w:name="_Toc464774957"/>
      <w:bookmarkStart w:id="505" w:name="_Toc464775217"/>
      <w:bookmarkStart w:id="506" w:name="_Toc464775276"/>
      <w:bookmarkStart w:id="507" w:name="_Toc464775528"/>
      <w:bookmarkStart w:id="508" w:name="_Toc464775587"/>
      <w:bookmarkStart w:id="509" w:name="_Toc464775646"/>
      <w:bookmarkStart w:id="510" w:name="_Toc464775705"/>
      <w:bookmarkStart w:id="511" w:name="_Toc464775764"/>
      <w:bookmarkStart w:id="512" w:name="_Toc464775823"/>
      <w:bookmarkStart w:id="513" w:name="_Toc464776209"/>
      <w:bookmarkStart w:id="514" w:name="_Toc464839631"/>
      <w:bookmarkStart w:id="515" w:name="_Toc464840602"/>
      <w:bookmarkStart w:id="516" w:name="_Toc464840918"/>
      <w:bookmarkStart w:id="517" w:name="_Toc464841282"/>
      <w:bookmarkStart w:id="518" w:name="_Toc464841410"/>
      <w:bookmarkStart w:id="519" w:name="_Toc464842092"/>
      <w:bookmarkStart w:id="520" w:name="_Toc464840604"/>
      <w:bookmarkStart w:id="521" w:name="_Toc464840920"/>
      <w:bookmarkStart w:id="522" w:name="_Toc464841284"/>
      <w:bookmarkStart w:id="523" w:name="_Toc464841412"/>
      <w:bookmarkStart w:id="524" w:name="_Toc464842094"/>
      <w:bookmarkStart w:id="525" w:name="_Toc464772273"/>
      <w:bookmarkStart w:id="526" w:name="_Toc464772388"/>
      <w:bookmarkStart w:id="527" w:name="_Toc464772562"/>
      <w:bookmarkStart w:id="528" w:name="_Toc464772655"/>
      <w:bookmarkStart w:id="529" w:name="_Toc464772714"/>
      <w:bookmarkStart w:id="530" w:name="_Toc464772948"/>
      <w:bookmarkStart w:id="531" w:name="_Toc464773021"/>
      <w:bookmarkStart w:id="532" w:name="_Toc464773092"/>
      <w:bookmarkStart w:id="533" w:name="_Toc464773570"/>
      <w:bookmarkStart w:id="534" w:name="_Toc464773629"/>
      <w:bookmarkStart w:id="535" w:name="_Toc464773900"/>
      <w:bookmarkStart w:id="536" w:name="_Toc464773959"/>
      <w:bookmarkStart w:id="537" w:name="_Toc464774018"/>
      <w:bookmarkStart w:id="538" w:name="_Toc464774214"/>
      <w:bookmarkStart w:id="539" w:name="_Toc464774388"/>
      <w:bookmarkStart w:id="540" w:name="_Toc464774841"/>
      <w:bookmarkStart w:id="541" w:name="_Toc464774900"/>
      <w:bookmarkStart w:id="542" w:name="_Toc464774959"/>
      <w:bookmarkStart w:id="543" w:name="_Toc464775219"/>
      <w:bookmarkStart w:id="544" w:name="_Toc464775278"/>
      <w:bookmarkStart w:id="545" w:name="_Toc464775530"/>
      <w:bookmarkStart w:id="546" w:name="_Toc464775589"/>
      <w:bookmarkStart w:id="547" w:name="_Toc464775648"/>
      <w:bookmarkStart w:id="548" w:name="_Toc464775707"/>
      <w:bookmarkStart w:id="549" w:name="_Toc464775766"/>
      <w:bookmarkStart w:id="550" w:name="_Toc464775825"/>
      <w:bookmarkStart w:id="551" w:name="_Toc464776211"/>
      <w:bookmarkStart w:id="552" w:name="_Toc464839633"/>
      <w:bookmarkStart w:id="553" w:name="_Toc464840605"/>
      <w:bookmarkStart w:id="554" w:name="_Toc464840921"/>
      <w:bookmarkStart w:id="555" w:name="_Toc464841285"/>
      <w:bookmarkStart w:id="556" w:name="_Toc464841413"/>
      <w:bookmarkStart w:id="557" w:name="_Toc464842095"/>
      <w:bookmarkStart w:id="558" w:name="_Toc464772274"/>
      <w:bookmarkStart w:id="559" w:name="_Toc464772389"/>
      <w:bookmarkStart w:id="560" w:name="_Toc464772563"/>
      <w:bookmarkStart w:id="561" w:name="_Toc464772656"/>
      <w:bookmarkStart w:id="562" w:name="_Toc464772715"/>
      <w:bookmarkStart w:id="563" w:name="_Toc464772949"/>
      <w:bookmarkStart w:id="564" w:name="_Toc464773022"/>
      <w:bookmarkStart w:id="565" w:name="_Toc464773093"/>
      <w:bookmarkStart w:id="566" w:name="_Toc464773571"/>
      <w:bookmarkStart w:id="567" w:name="_Toc464773630"/>
      <w:bookmarkStart w:id="568" w:name="_Toc464773901"/>
      <w:bookmarkStart w:id="569" w:name="_Toc464773960"/>
      <w:bookmarkStart w:id="570" w:name="_Toc464774019"/>
      <w:bookmarkStart w:id="571" w:name="_Toc464774215"/>
      <w:bookmarkStart w:id="572" w:name="_Toc464774389"/>
      <w:bookmarkStart w:id="573" w:name="_Toc464774842"/>
      <w:bookmarkStart w:id="574" w:name="_Toc464774901"/>
      <w:bookmarkStart w:id="575" w:name="_Toc464774960"/>
      <w:bookmarkStart w:id="576" w:name="_Toc464775220"/>
      <w:bookmarkStart w:id="577" w:name="_Toc464775279"/>
      <w:bookmarkStart w:id="578" w:name="_Toc464775531"/>
      <w:bookmarkStart w:id="579" w:name="_Toc464775590"/>
      <w:bookmarkStart w:id="580" w:name="_Toc464775649"/>
      <w:bookmarkStart w:id="581" w:name="_Toc464775708"/>
      <w:bookmarkStart w:id="582" w:name="_Toc464775767"/>
      <w:bookmarkStart w:id="583" w:name="_Toc464775826"/>
      <w:bookmarkStart w:id="584" w:name="_Toc464776212"/>
      <w:bookmarkStart w:id="585" w:name="_Toc464839634"/>
      <w:bookmarkStart w:id="586" w:name="_Toc464840606"/>
      <w:bookmarkStart w:id="587" w:name="_Toc464840922"/>
      <w:bookmarkStart w:id="588" w:name="_Toc464841286"/>
      <w:bookmarkStart w:id="589" w:name="_Toc464841414"/>
      <w:bookmarkStart w:id="590" w:name="_Toc464842096"/>
      <w:bookmarkStart w:id="591" w:name="_Toc464772275"/>
      <w:bookmarkStart w:id="592" w:name="_Toc464772390"/>
      <w:bookmarkStart w:id="593" w:name="_Toc464772564"/>
      <w:bookmarkStart w:id="594" w:name="_Toc464772657"/>
      <w:bookmarkStart w:id="595" w:name="_Toc464772716"/>
      <w:bookmarkStart w:id="596" w:name="_Toc464772950"/>
      <w:bookmarkStart w:id="597" w:name="_Toc464773023"/>
      <w:bookmarkStart w:id="598" w:name="_Toc464773094"/>
      <w:bookmarkStart w:id="599" w:name="_Toc464773572"/>
      <w:bookmarkStart w:id="600" w:name="_Toc464773631"/>
      <w:bookmarkStart w:id="601" w:name="_Toc464773902"/>
      <w:bookmarkStart w:id="602" w:name="_Toc464773961"/>
      <w:bookmarkStart w:id="603" w:name="_Toc464774020"/>
      <w:bookmarkStart w:id="604" w:name="_Toc464774216"/>
      <w:bookmarkStart w:id="605" w:name="_Toc464774390"/>
      <w:bookmarkStart w:id="606" w:name="_Toc464774843"/>
      <w:bookmarkStart w:id="607" w:name="_Toc464774902"/>
      <w:bookmarkStart w:id="608" w:name="_Toc464774961"/>
      <w:bookmarkStart w:id="609" w:name="_Toc464775221"/>
      <w:bookmarkStart w:id="610" w:name="_Toc464775280"/>
      <w:bookmarkStart w:id="611" w:name="_Toc464775532"/>
      <w:bookmarkStart w:id="612" w:name="_Toc464775591"/>
      <w:bookmarkStart w:id="613" w:name="_Toc464775650"/>
      <w:bookmarkStart w:id="614" w:name="_Toc464775709"/>
      <w:bookmarkStart w:id="615" w:name="_Toc464775768"/>
      <w:bookmarkStart w:id="616" w:name="_Toc464775827"/>
      <w:bookmarkStart w:id="617" w:name="_Toc464776213"/>
      <w:bookmarkStart w:id="618" w:name="_Toc464839635"/>
      <w:bookmarkStart w:id="619" w:name="_Toc464840607"/>
      <w:bookmarkStart w:id="620" w:name="_Toc464840923"/>
      <w:bookmarkStart w:id="621" w:name="_Toc464841287"/>
      <w:bookmarkStart w:id="622" w:name="_Toc464841415"/>
      <w:bookmarkStart w:id="623" w:name="_Toc464842097"/>
      <w:bookmarkStart w:id="624" w:name="_Toc464772276"/>
      <w:bookmarkStart w:id="625" w:name="_Toc464772391"/>
      <w:bookmarkStart w:id="626" w:name="_Toc464772565"/>
      <w:bookmarkStart w:id="627" w:name="_Toc464772658"/>
      <w:bookmarkStart w:id="628" w:name="_Toc464772717"/>
      <w:bookmarkStart w:id="629" w:name="_Toc464772951"/>
      <w:bookmarkStart w:id="630" w:name="_Toc464773024"/>
      <w:bookmarkStart w:id="631" w:name="_Toc464773095"/>
      <w:bookmarkStart w:id="632" w:name="_Toc464773573"/>
      <w:bookmarkStart w:id="633" w:name="_Toc464773632"/>
      <w:bookmarkStart w:id="634" w:name="_Toc464773903"/>
      <w:bookmarkStart w:id="635" w:name="_Toc464773962"/>
      <w:bookmarkStart w:id="636" w:name="_Toc464774021"/>
      <w:bookmarkStart w:id="637" w:name="_Toc464774217"/>
      <w:bookmarkStart w:id="638" w:name="_Toc464774391"/>
      <w:bookmarkStart w:id="639" w:name="_Toc464774844"/>
      <w:bookmarkStart w:id="640" w:name="_Toc464774903"/>
      <w:bookmarkStart w:id="641" w:name="_Toc464774962"/>
      <w:bookmarkStart w:id="642" w:name="_Toc464775222"/>
      <w:bookmarkStart w:id="643" w:name="_Toc464775281"/>
      <w:bookmarkStart w:id="644" w:name="_Toc464775533"/>
      <w:bookmarkStart w:id="645" w:name="_Toc464775592"/>
      <w:bookmarkStart w:id="646" w:name="_Toc464775651"/>
      <w:bookmarkStart w:id="647" w:name="_Toc464775710"/>
      <w:bookmarkStart w:id="648" w:name="_Toc464775769"/>
      <w:bookmarkStart w:id="649" w:name="_Toc464775828"/>
      <w:bookmarkStart w:id="650" w:name="_Toc464776214"/>
      <w:bookmarkStart w:id="651" w:name="_Toc464839636"/>
      <w:bookmarkStart w:id="652" w:name="_Toc464840608"/>
      <w:bookmarkStart w:id="653" w:name="_Toc464840924"/>
      <w:bookmarkStart w:id="654" w:name="_Toc464841288"/>
      <w:bookmarkStart w:id="655" w:name="_Toc464841416"/>
      <w:bookmarkStart w:id="656" w:name="_Toc464842098"/>
      <w:bookmarkStart w:id="657" w:name="_Toc464772277"/>
      <w:bookmarkStart w:id="658" w:name="_Toc464772392"/>
      <w:bookmarkStart w:id="659" w:name="_Toc464772566"/>
      <w:bookmarkStart w:id="660" w:name="_Toc464772659"/>
      <w:bookmarkStart w:id="661" w:name="_Toc464772718"/>
      <w:bookmarkStart w:id="662" w:name="_Toc464772952"/>
      <w:bookmarkStart w:id="663" w:name="_Toc464773025"/>
      <w:bookmarkStart w:id="664" w:name="_Toc464773096"/>
      <w:bookmarkStart w:id="665" w:name="_Toc464773574"/>
      <w:bookmarkStart w:id="666" w:name="_Toc464773633"/>
      <w:bookmarkStart w:id="667" w:name="_Toc464773904"/>
      <w:bookmarkStart w:id="668" w:name="_Toc464773963"/>
      <w:bookmarkStart w:id="669" w:name="_Toc464774022"/>
      <w:bookmarkStart w:id="670" w:name="_Toc464774218"/>
      <w:bookmarkStart w:id="671" w:name="_Toc464774392"/>
      <w:bookmarkStart w:id="672" w:name="_Toc464774845"/>
      <w:bookmarkStart w:id="673" w:name="_Toc464774904"/>
      <w:bookmarkStart w:id="674" w:name="_Toc464774963"/>
      <w:bookmarkStart w:id="675" w:name="_Toc464775223"/>
      <w:bookmarkStart w:id="676" w:name="_Toc464775282"/>
      <w:bookmarkStart w:id="677" w:name="_Toc464775534"/>
      <w:bookmarkStart w:id="678" w:name="_Toc464775593"/>
      <w:bookmarkStart w:id="679" w:name="_Toc464775652"/>
      <w:bookmarkStart w:id="680" w:name="_Toc464775711"/>
      <w:bookmarkStart w:id="681" w:name="_Toc464775770"/>
      <w:bookmarkStart w:id="682" w:name="_Toc464775829"/>
      <w:bookmarkStart w:id="683" w:name="_Toc464776215"/>
      <w:bookmarkStart w:id="684" w:name="_Toc464839637"/>
      <w:bookmarkStart w:id="685" w:name="_Toc464840609"/>
      <w:bookmarkStart w:id="686" w:name="_Toc464840925"/>
      <w:bookmarkStart w:id="687" w:name="_Toc464841289"/>
      <w:bookmarkStart w:id="688" w:name="_Toc464841417"/>
      <w:bookmarkStart w:id="689" w:name="_Toc464842099"/>
      <w:bookmarkStart w:id="690" w:name="_Toc464772278"/>
      <w:bookmarkStart w:id="691" w:name="_Toc464772393"/>
      <w:bookmarkStart w:id="692" w:name="_Toc464772567"/>
      <w:bookmarkStart w:id="693" w:name="_Toc464772660"/>
      <w:bookmarkStart w:id="694" w:name="_Toc464772719"/>
      <w:bookmarkStart w:id="695" w:name="_Toc464772953"/>
      <w:bookmarkStart w:id="696" w:name="_Toc464773026"/>
      <w:bookmarkStart w:id="697" w:name="_Toc464773097"/>
      <w:bookmarkStart w:id="698" w:name="_Toc464773575"/>
      <w:bookmarkStart w:id="699" w:name="_Toc464773634"/>
      <w:bookmarkStart w:id="700" w:name="_Toc464773905"/>
      <w:bookmarkStart w:id="701" w:name="_Toc464773964"/>
      <w:bookmarkStart w:id="702" w:name="_Toc464774023"/>
      <w:bookmarkStart w:id="703" w:name="_Toc464774219"/>
      <w:bookmarkStart w:id="704" w:name="_Toc464774393"/>
      <w:bookmarkStart w:id="705" w:name="_Toc464774846"/>
      <w:bookmarkStart w:id="706" w:name="_Toc464774905"/>
      <w:bookmarkStart w:id="707" w:name="_Toc464774964"/>
      <w:bookmarkStart w:id="708" w:name="_Toc464775224"/>
      <w:bookmarkStart w:id="709" w:name="_Toc464775283"/>
      <w:bookmarkStart w:id="710" w:name="_Toc464775535"/>
      <w:bookmarkStart w:id="711" w:name="_Toc464775594"/>
      <w:bookmarkStart w:id="712" w:name="_Toc464775653"/>
      <w:bookmarkStart w:id="713" w:name="_Toc464775712"/>
      <w:bookmarkStart w:id="714" w:name="_Toc464775771"/>
      <w:bookmarkStart w:id="715" w:name="_Toc464775830"/>
      <w:bookmarkStart w:id="716" w:name="_Toc464776216"/>
      <w:bookmarkStart w:id="717" w:name="_Toc464839638"/>
      <w:bookmarkStart w:id="718" w:name="_Toc464840610"/>
      <w:bookmarkStart w:id="719" w:name="_Toc464840926"/>
      <w:bookmarkStart w:id="720" w:name="_Toc464841290"/>
      <w:bookmarkStart w:id="721" w:name="_Toc464841418"/>
      <w:bookmarkStart w:id="722" w:name="_Toc464842100"/>
      <w:bookmarkStart w:id="723" w:name="_Toc4449238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Pr>
          <w:b/>
          <w:caps/>
          <w:sz w:val="32"/>
          <w:szCs w:val="32"/>
        </w:rPr>
        <w:t>Community Manager and other roles</w:t>
      </w:r>
      <w:bookmarkEnd w:id="723"/>
    </w:p>
    <w:p w14:paraId="7B99EB12" w14:textId="77777777" w:rsidR="00E032B4" w:rsidRDefault="00E032B4" w:rsidP="00DC03D9">
      <w:pPr>
        <w:keepLines w:val="0"/>
        <w:widowControl/>
        <w:suppressAutoHyphens w:val="0"/>
        <w:spacing w:before="0" w:after="0"/>
        <w:jc w:val="left"/>
        <w:rPr>
          <w:rFonts w:asciiTheme="minorHAnsi" w:hAnsiTheme="minorHAnsi"/>
        </w:rPr>
      </w:pPr>
    </w:p>
    <w:p w14:paraId="5ADC1928" w14:textId="77777777" w:rsidR="00E032B4" w:rsidRPr="00E032B4" w:rsidRDefault="00E032B4" w:rsidP="00E032B4">
      <w:pPr>
        <w:keepLines w:val="0"/>
        <w:widowControl/>
        <w:suppressAutoHyphens w:val="0"/>
        <w:spacing w:before="0" w:after="0"/>
        <w:rPr>
          <w:rFonts w:asciiTheme="minorHAnsi" w:hAnsiTheme="minorHAnsi"/>
        </w:rPr>
      </w:pPr>
      <w:r w:rsidRPr="00E032B4">
        <w:rPr>
          <w:rFonts w:asciiTheme="minorHAnsi" w:hAnsiTheme="minorHAnsi"/>
        </w:rPr>
        <w:t>The Community must define a Community Manager role and assign this role to two or more individuals. The Community Manager is responsible for meeting the requirements of this Policy and those of the applicable Policies of the Infrastructures, and for implementing the necessary procedures and operational requirements [RC2].</w:t>
      </w:r>
    </w:p>
    <w:p w14:paraId="708A347D" w14:textId="77777777" w:rsidR="00E032B4" w:rsidRDefault="00E032B4" w:rsidP="00E032B4">
      <w:pPr>
        <w:keepLines w:val="0"/>
        <w:widowControl/>
        <w:suppressAutoHyphens w:val="0"/>
        <w:spacing w:before="0" w:after="0"/>
        <w:rPr>
          <w:rFonts w:asciiTheme="minorHAnsi" w:hAnsiTheme="minorHAnsi"/>
        </w:rPr>
      </w:pPr>
    </w:p>
    <w:p w14:paraId="48BE0B0B" w14:textId="77777777" w:rsidR="00E032B4" w:rsidRPr="00E032B4" w:rsidRDefault="00E032B4" w:rsidP="00E032B4">
      <w:pPr>
        <w:keepLines w:val="0"/>
        <w:widowControl/>
        <w:suppressAutoHyphens w:val="0"/>
        <w:spacing w:before="0" w:after="0"/>
        <w:rPr>
          <w:rFonts w:asciiTheme="minorHAnsi" w:hAnsiTheme="minorHAnsi"/>
        </w:rPr>
      </w:pPr>
      <w:r w:rsidRPr="00E032B4">
        <w:rPr>
          <w:rFonts w:asciiTheme="minorHAnsi" w:hAnsiTheme="minorHAnsi"/>
        </w:rPr>
        <w:t>The Community Manager does not necessarily have to be a member of the Community. The role may be performed by any individual so designated by the Community, including Infrastructure personnel.</w:t>
      </w:r>
    </w:p>
    <w:p w14:paraId="010C80E6" w14:textId="77777777" w:rsidR="00E032B4" w:rsidRDefault="00E032B4" w:rsidP="00E032B4">
      <w:pPr>
        <w:keepLines w:val="0"/>
        <w:widowControl/>
        <w:suppressAutoHyphens w:val="0"/>
        <w:spacing w:before="0" w:after="0"/>
        <w:rPr>
          <w:rFonts w:asciiTheme="minorHAnsi" w:hAnsiTheme="minorHAnsi"/>
        </w:rPr>
      </w:pPr>
    </w:p>
    <w:p w14:paraId="3DBA73F9" w14:textId="77777777" w:rsidR="00E032B4" w:rsidRPr="00E032B4" w:rsidRDefault="00E032B4" w:rsidP="00E032B4">
      <w:pPr>
        <w:keepLines w:val="0"/>
        <w:widowControl/>
        <w:suppressAutoHyphens w:val="0"/>
        <w:spacing w:before="0" w:after="0"/>
        <w:rPr>
          <w:rFonts w:asciiTheme="minorHAnsi" w:hAnsiTheme="minorHAnsi"/>
        </w:rPr>
      </w:pPr>
      <w:r w:rsidRPr="00E032B4">
        <w:rPr>
          <w:rFonts w:asciiTheme="minorHAnsi" w:hAnsiTheme="minorHAnsi"/>
        </w:rPr>
        <w:t>The Community Manager must implement procedures that ensure the accuracy of individual user registration data for all Community members who act as responsible persons towards the Infrastructure. The contact information must be verified both at initial collection (registration) and on an ongoing basis (through periodic renewal or review) [RC1] and only stored and processed in compliance with applicable Data Protection legislation.</w:t>
      </w:r>
    </w:p>
    <w:p w14:paraId="57B9A7BC" w14:textId="77777777" w:rsidR="00E032B4" w:rsidRDefault="00E032B4" w:rsidP="00E032B4">
      <w:pPr>
        <w:keepLines w:val="0"/>
        <w:widowControl/>
        <w:suppressAutoHyphens w:val="0"/>
        <w:spacing w:before="0" w:after="0"/>
        <w:rPr>
          <w:rFonts w:asciiTheme="minorHAnsi" w:hAnsiTheme="minorHAnsi"/>
        </w:rPr>
      </w:pPr>
    </w:p>
    <w:p w14:paraId="4E5DF2A3" w14:textId="4B5CCB23" w:rsidR="00E032B4" w:rsidRDefault="00E032B4" w:rsidP="00205754">
      <w:pPr>
        <w:keepLines w:val="0"/>
        <w:widowControl/>
        <w:suppressAutoHyphens w:val="0"/>
        <w:spacing w:before="0" w:after="0"/>
        <w:rPr>
          <w:rFonts w:asciiTheme="minorHAnsi" w:hAnsiTheme="minorHAnsi"/>
        </w:rPr>
      </w:pPr>
      <w:r w:rsidRPr="00E032B4">
        <w:rPr>
          <w:rFonts w:asciiTheme="minorHAnsi" w:hAnsiTheme="minorHAnsi"/>
        </w:rPr>
        <w:t xml:space="preserve">Other Community roles, such as additional management personnel and security contacts must be defined and assigned to individuals as specified in the Community Operations Security Policy [R5] or as required by the Infrastructure. </w:t>
      </w:r>
    </w:p>
    <w:p w14:paraId="41E9EDBC" w14:textId="77777777" w:rsidR="00205754" w:rsidRDefault="00205754" w:rsidP="00205754">
      <w:pPr>
        <w:keepLines w:val="0"/>
        <w:widowControl/>
        <w:suppressAutoHyphens w:val="0"/>
        <w:spacing w:before="0" w:after="0"/>
        <w:rPr>
          <w:rFonts w:asciiTheme="minorHAnsi" w:hAnsiTheme="minorHAnsi"/>
        </w:rPr>
      </w:pPr>
    </w:p>
    <w:p w14:paraId="75E87C2F" w14:textId="1129C736" w:rsidR="00704BD5" w:rsidRPr="00D77A57" w:rsidRDefault="00294A72" w:rsidP="00704BD5">
      <w:pPr>
        <w:pStyle w:val="Heading1"/>
        <w:rPr>
          <w:b/>
          <w:caps/>
          <w:sz w:val="32"/>
          <w:szCs w:val="32"/>
        </w:rPr>
      </w:pPr>
      <w:bookmarkStart w:id="724" w:name="_Toc44492382"/>
      <w:r w:rsidRPr="00F33733">
        <w:rPr>
          <w:b/>
          <w:caps/>
          <w:sz w:val="32"/>
          <w:szCs w:val="32"/>
        </w:rPr>
        <w:t>Community</w:t>
      </w:r>
      <w:bookmarkEnd w:id="724"/>
    </w:p>
    <w:p w14:paraId="37581091"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25" w:name="_Toc497484916"/>
      <w:bookmarkStart w:id="726" w:name="_Toc497486313"/>
      <w:bookmarkStart w:id="727" w:name="_Toc44492383"/>
      <w:bookmarkEnd w:id="725"/>
      <w:bookmarkEnd w:id="726"/>
      <w:bookmarkEnd w:id="727"/>
    </w:p>
    <w:p w14:paraId="7EE80CBE"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28" w:name="_Toc497484917"/>
      <w:bookmarkStart w:id="729" w:name="_Toc497486314"/>
      <w:bookmarkStart w:id="730" w:name="_Toc44492384"/>
      <w:bookmarkEnd w:id="728"/>
      <w:bookmarkEnd w:id="729"/>
      <w:bookmarkEnd w:id="730"/>
    </w:p>
    <w:p w14:paraId="0AC7FCC8"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31" w:name="_Toc497484918"/>
      <w:bookmarkStart w:id="732" w:name="_Toc497486315"/>
      <w:bookmarkStart w:id="733" w:name="_Toc44492385"/>
      <w:bookmarkEnd w:id="731"/>
      <w:bookmarkEnd w:id="732"/>
      <w:bookmarkEnd w:id="733"/>
    </w:p>
    <w:p w14:paraId="71B7C4AA"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34" w:name="_Toc497484919"/>
      <w:bookmarkStart w:id="735" w:name="_Toc497486316"/>
      <w:bookmarkStart w:id="736" w:name="_Toc44492386"/>
      <w:bookmarkEnd w:id="734"/>
      <w:bookmarkEnd w:id="735"/>
      <w:bookmarkEnd w:id="736"/>
    </w:p>
    <w:p w14:paraId="5CD7024A" w14:textId="77777777" w:rsidR="00D77A57" w:rsidRPr="00D77A57" w:rsidRDefault="00D77A57" w:rsidP="00D77A57">
      <w:pPr>
        <w:pStyle w:val="ListParagraph"/>
        <w:keepNext/>
        <w:keepLines/>
        <w:widowControl w:val="0"/>
        <w:numPr>
          <w:ilvl w:val="0"/>
          <w:numId w:val="1"/>
        </w:numPr>
        <w:spacing w:before="240" w:after="60"/>
        <w:contextualSpacing w:val="0"/>
        <w:jc w:val="left"/>
        <w:outlineLvl w:val="1"/>
        <w:rPr>
          <w:rFonts w:ascii="Calibri" w:hAnsi="Calibri" w:cs="Calibri"/>
          <w:b/>
          <w:bCs/>
          <w:i/>
          <w:iCs/>
          <w:vanish/>
          <w:sz w:val="28"/>
          <w:szCs w:val="28"/>
          <w:lang w:eastAsia="en-US"/>
        </w:rPr>
      </w:pPr>
      <w:bookmarkStart w:id="737" w:name="_Toc497484920"/>
      <w:bookmarkStart w:id="738" w:name="_Toc497486317"/>
      <w:bookmarkStart w:id="739" w:name="_Toc44492387"/>
      <w:bookmarkEnd w:id="737"/>
      <w:bookmarkEnd w:id="738"/>
      <w:bookmarkEnd w:id="739"/>
    </w:p>
    <w:p w14:paraId="32852B71" w14:textId="32009EC0" w:rsidR="00704BD5" w:rsidRPr="00F33733" w:rsidRDefault="00704BD5" w:rsidP="00D77A57">
      <w:pPr>
        <w:pStyle w:val="Heading2"/>
      </w:pPr>
      <w:bookmarkStart w:id="740" w:name="_Toc44492388"/>
      <w:r w:rsidRPr="00F33733">
        <w:t>Aims and Purposes</w:t>
      </w:r>
      <w:bookmarkEnd w:id="740"/>
    </w:p>
    <w:p w14:paraId="39E05AA1"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As described above, the Community must define, in its AUP, its collective aims and purposes, i.e., the research or scholarship goals of the Community. In order to allow Infrastructures to make decisions on resource allocation [RC6], the Community should make this definition available to them, and subsequently inform them of any material changes therein [RC7].</w:t>
      </w:r>
    </w:p>
    <w:p w14:paraId="6F019E63" w14:textId="77777777" w:rsidR="00704BD5" w:rsidRPr="00704BD5" w:rsidRDefault="00704BD5" w:rsidP="00F33733">
      <w:pPr>
        <w:pStyle w:val="Heading2"/>
      </w:pPr>
      <w:bookmarkStart w:id="741" w:name="_tzx4ejbqya08" w:colFirst="0" w:colLast="0"/>
      <w:bookmarkStart w:id="742" w:name="_Toc44492389"/>
      <w:bookmarkEnd w:id="741"/>
      <w:r w:rsidRPr="00704BD5">
        <w:t>Membership</w:t>
      </w:r>
      <w:bookmarkEnd w:id="742"/>
    </w:p>
    <w:p w14:paraId="2C263C3E"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Community Manager is responsible for the Community Membership life cycle process of its Users [RC5]. This responsibility may be devolved to designated personnel in the Community or in the Infrastructure, and their trusted agents (such as Institute Representatives or Resource Centre Managers), hereafter collectively called Sponsors.</w:t>
      </w:r>
    </w:p>
    <w:p w14:paraId="46520DFA" w14:textId="77777777" w:rsidR="00205754" w:rsidRDefault="00205754" w:rsidP="00704BD5">
      <w:pPr>
        <w:rPr>
          <w:rFonts w:asciiTheme="minorHAnsi" w:hAnsiTheme="minorHAnsi"/>
        </w:rPr>
      </w:pPr>
    </w:p>
    <w:p w14:paraId="51E1EF2A" w14:textId="77777777" w:rsidR="00704BD5" w:rsidRPr="00CF5A76" w:rsidRDefault="00704BD5" w:rsidP="00704BD5">
      <w:pPr>
        <w:rPr>
          <w:rFonts w:asciiTheme="minorHAnsi" w:hAnsiTheme="minorHAnsi"/>
        </w:rPr>
      </w:pPr>
      <w:r w:rsidRPr="00CF5A76">
        <w:rPr>
          <w:rFonts w:asciiTheme="minorHAnsi" w:hAnsiTheme="minorHAnsi"/>
        </w:rPr>
        <w:t>The Community procedures must</w:t>
      </w:r>
    </w:p>
    <w:p w14:paraId="63A0F386" w14:textId="77777777" w:rsidR="00704BD5" w:rsidRPr="00CF5A76" w:rsidRDefault="00704BD5" w:rsidP="00704BD5">
      <w:pPr>
        <w:numPr>
          <w:ilvl w:val="0"/>
          <w:numId w:val="25"/>
        </w:numPr>
        <w:rPr>
          <w:rFonts w:asciiTheme="minorHAnsi" w:hAnsiTheme="minorHAnsi"/>
        </w:rPr>
      </w:pPr>
      <w:r w:rsidRPr="00CF5A76">
        <w:rPr>
          <w:rFonts w:asciiTheme="minorHAnsi" w:hAnsiTheme="minorHAnsi"/>
        </w:rPr>
        <w:t xml:space="preserve">unambiguously name the individuals who take responsibility for the validity of the Registration Data provided [RC1], </w:t>
      </w:r>
    </w:p>
    <w:p w14:paraId="30AB50A5" w14:textId="77777777" w:rsidR="00704BD5" w:rsidRPr="00CF5A76" w:rsidRDefault="00704BD5" w:rsidP="00704BD5">
      <w:pPr>
        <w:numPr>
          <w:ilvl w:val="0"/>
          <w:numId w:val="25"/>
        </w:numPr>
        <w:rPr>
          <w:rFonts w:asciiTheme="minorHAnsi" w:hAnsiTheme="minorHAnsi"/>
        </w:rPr>
      </w:pPr>
      <w:r w:rsidRPr="00CF5A76">
        <w:rPr>
          <w:rFonts w:asciiTheme="minorHAnsi" w:hAnsiTheme="minorHAnsi"/>
        </w:rPr>
        <w:t>ensure there is a way of contacting the User identified as responsible for an action  while using Infrastructure services as a member of the Community [RC4], and</w:t>
      </w:r>
    </w:p>
    <w:p w14:paraId="3741922C" w14:textId="77777777" w:rsidR="00704BD5" w:rsidRPr="00CF5A76" w:rsidRDefault="00704BD5" w:rsidP="00704BD5">
      <w:pPr>
        <w:numPr>
          <w:ilvl w:val="0"/>
          <w:numId w:val="25"/>
        </w:numPr>
        <w:rPr>
          <w:rFonts w:asciiTheme="minorHAnsi" w:hAnsiTheme="minorHAnsi"/>
        </w:rPr>
      </w:pPr>
      <w:r w:rsidRPr="00CF5A76">
        <w:rPr>
          <w:rFonts w:asciiTheme="minorHAnsi" w:hAnsiTheme="minorHAnsi"/>
        </w:rPr>
        <w:lastRenderedPageBreak/>
        <w:t>identify those with the authority to exercise control over the rights of its members to use the Infrastructure Resources assigned to the Community.</w:t>
      </w:r>
    </w:p>
    <w:p w14:paraId="69917FB8" w14:textId="77777777" w:rsidR="00704BD5" w:rsidRPr="00704BD5" w:rsidRDefault="00704BD5" w:rsidP="00704BD5"/>
    <w:p w14:paraId="0DDD989A"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Community must be aware that inappropriate actions by an individual member of the Community may adversely affect the ability of other members of the Community to use an Infrastructure [RC3].</w:t>
      </w:r>
    </w:p>
    <w:p w14:paraId="09340EDC" w14:textId="77777777" w:rsidR="00704BD5" w:rsidRPr="00704BD5" w:rsidRDefault="00704BD5" w:rsidP="00F33733">
      <w:pPr>
        <w:pStyle w:val="Heading2"/>
      </w:pPr>
      <w:bookmarkStart w:id="743" w:name="_ec9mm9lgf3uz" w:colFirst="0" w:colLast="0"/>
      <w:bookmarkStart w:id="744" w:name="_Toc44492390"/>
      <w:bookmarkEnd w:id="743"/>
      <w:r w:rsidRPr="00704BD5">
        <w:t>Membership life cycle: Registration</w:t>
      </w:r>
      <w:bookmarkEnd w:id="744"/>
    </w:p>
    <w:p w14:paraId="2D2AC944"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Membership Registration is the process by which an applicant joins the Community and becomes a Member. Registration Data must be collected at the time of Registration, verified and stored in compliance with the Data Protection and Privacy Policy [OS3]. Reasonable efforts must be spent to validate the data.</w:t>
      </w:r>
    </w:p>
    <w:p w14:paraId="54EF1100" w14:textId="77777777" w:rsidR="00205754" w:rsidRDefault="00205754" w:rsidP="00D55F64">
      <w:pPr>
        <w:keepLines w:val="0"/>
        <w:widowControl/>
        <w:suppressAutoHyphens w:val="0"/>
        <w:spacing w:before="0" w:after="0"/>
        <w:rPr>
          <w:rFonts w:asciiTheme="minorHAnsi" w:hAnsiTheme="minorHAnsi"/>
        </w:rPr>
      </w:pPr>
    </w:p>
    <w:p w14:paraId="5D780A25"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applicant must agree to abide by the AUP of the Community, and agree to use Resources of the Infrastructures exclusively for the Aims and Purposes of the Community.</w:t>
      </w:r>
    </w:p>
    <w:p w14:paraId="612A227A" w14:textId="77777777" w:rsidR="00704BD5" w:rsidRPr="00704BD5" w:rsidRDefault="00704BD5" w:rsidP="00F33733">
      <w:pPr>
        <w:pStyle w:val="Heading2"/>
      </w:pPr>
      <w:bookmarkStart w:id="745" w:name="_qmfmzots9psv" w:colFirst="0" w:colLast="0"/>
      <w:bookmarkStart w:id="746" w:name="_Toc44492391"/>
      <w:bookmarkEnd w:id="745"/>
      <w:r w:rsidRPr="00704BD5">
        <w:t>Membership life cycle: Assignment of attributes</w:t>
      </w:r>
      <w:bookmarkEnd w:id="746"/>
    </w:p>
    <w:p w14:paraId="287997E2"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Assignment of attributes (such as group membership, entitlements, or roles) shall be the responsibility of the Community Manager or of designated person(s) responsible for the management of such attributes.</w:t>
      </w:r>
    </w:p>
    <w:p w14:paraId="726C1D64" w14:textId="77777777" w:rsidR="00205754" w:rsidRDefault="00205754" w:rsidP="00D55F64">
      <w:pPr>
        <w:keepLines w:val="0"/>
        <w:widowControl/>
        <w:suppressAutoHyphens w:val="0"/>
        <w:spacing w:before="0" w:after="0"/>
        <w:rPr>
          <w:rFonts w:asciiTheme="minorHAnsi" w:hAnsiTheme="minorHAnsi"/>
        </w:rPr>
      </w:pPr>
    </w:p>
    <w:p w14:paraId="5BC492B7"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Attribute management may be subject to an assurance profile agreed upon between the Community and the Infrastructures. Attributes shall be assigned only for as long as they are applicable.</w:t>
      </w:r>
    </w:p>
    <w:p w14:paraId="1F3D599D" w14:textId="77777777" w:rsidR="00704BD5" w:rsidRPr="00704BD5" w:rsidRDefault="00704BD5" w:rsidP="00F33733">
      <w:pPr>
        <w:pStyle w:val="Heading2"/>
      </w:pPr>
      <w:bookmarkStart w:id="747" w:name="_g2euw4thrzy2" w:colFirst="0" w:colLast="0"/>
      <w:bookmarkStart w:id="748" w:name="_Toc44492392"/>
      <w:bookmarkEnd w:id="747"/>
      <w:r w:rsidRPr="00704BD5">
        <w:t>Membership life cycle: Renewal</w:t>
      </w:r>
      <w:bookmarkEnd w:id="748"/>
    </w:p>
    <w:p w14:paraId="0FA39B6E"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 xml:space="preserve">Membership Renewal is the process by which a User remains a member eligible to use Infrastructure Resources assigned to the Community. Membership Renewal procedures must make a reasonable effort to </w:t>
      </w:r>
    </w:p>
    <w:p w14:paraId="128E71B4"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ensure that accurate Registration Data is maintained [RC4,RC5] for all eligible Users</w:t>
      </w:r>
    </w:p>
    <w:p w14:paraId="7DACB657"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confirm continued eligibility of the User to use Infrastructure Resources assigned to the Community</w:t>
      </w:r>
    </w:p>
    <w:p w14:paraId="65DC3166"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confirm continued eligibility of the User to any attributes</w:t>
      </w:r>
    </w:p>
    <w:p w14:paraId="4B5FF164" w14:textId="77777777" w:rsidR="00704BD5" w:rsidRPr="00CF5A76" w:rsidRDefault="00704BD5" w:rsidP="00704BD5">
      <w:pPr>
        <w:numPr>
          <w:ilvl w:val="0"/>
          <w:numId w:val="26"/>
        </w:numPr>
        <w:rPr>
          <w:rFonts w:asciiTheme="minorHAnsi" w:hAnsiTheme="minorHAnsi"/>
        </w:rPr>
      </w:pPr>
      <w:r w:rsidRPr="00CF5A76">
        <w:rPr>
          <w:rFonts w:asciiTheme="minorHAnsi" w:hAnsiTheme="minorHAnsi"/>
        </w:rPr>
        <w:t>ensure the reaffirmation of acceptance of the AUP of the Community</w:t>
      </w:r>
    </w:p>
    <w:p w14:paraId="38B070DA" w14:textId="77777777" w:rsidR="00205754" w:rsidRDefault="00205754" w:rsidP="00D55F64">
      <w:pPr>
        <w:keepLines w:val="0"/>
        <w:widowControl/>
        <w:suppressAutoHyphens w:val="0"/>
        <w:spacing w:before="0" w:after="0"/>
        <w:rPr>
          <w:rFonts w:asciiTheme="minorHAnsi" w:hAnsiTheme="minorHAnsi"/>
        </w:rPr>
      </w:pPr>
    </w:p>
    <w:p w14:paraId="3ABC7347"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maximum time span between Registration and Renewal, and between Renewals, for all Community members who act as responsible persons towards the Infrastructure, shall be one year.</w:t>
      </w:r>
    </w:p>
    <w:p w14:paraId="6A9F3E7C"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User shall be able to correct and amend their Registration Data at any time.</w:t>
      </w:r>
    </w:p>
    <w:p w14:paraId="7A2D1720" w14:textId="77777777" w:rsidR="00704BD5" w:rsidRPr="00704BD5" w:rsidRDefault="00704BD5" w:rsidP="00F33733">
      <w:pPr>
        <w:pStyle w:val="Heading2"/>
      </w:pPr>
      <w:bookmarkStart w:id="749" w:name="_ct3obe1wqswg" w:colFirst="0" w:colLast="0"/>
      <w:bookmarkStart w:id="750" w:name="_Toc44492393"/>
      <w:bookmarkEnd w:id="749"/>
      <w:r w:rsidRPr="00704BD5">
        <w:t>Membership life cycle: Suspension</w:t>
      </w:r>
      <w:bookmarkEnd w:id="750"/>
    </w:p>
    <w:p w14:paraId="2EDD1F09"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 xml:space="preserve">The Suspension of Community membership is the temporary revocation of full or partial rights and of any attributes. Suspension is done by or on behalf of the Community Manager. </w:t>
      </w:r>
    </w:p>
    <w:p w14:paraId="73FC7236"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lastRenderedPageBreak/>
        <w:t>A User should be suspended when the Community Manager is presented with reasonable evidence that the member’s identity or credentials have been used, with or without the user’s consent, in breach of relevant Policies.</w:t>
      </w:r>
    </w:p>
    <w:p w14:paraId="63E627D8" w14:textId="77777777" w:rsidR="00205754" w:rsidRDefault="00205754" w:rsidP="00704BD5">
      <w:pPr>
        <w:rPr>
          <w:rFonts w:asciiTheme="minorHAnsi" w:hAnsiTheme="minorHAnsi"/>
        </w:rPr>
      </w:pPr>
    </w:p>
    <w:p w14:paraId="36B66892" w14:textId="77777777" w:rsidR="00704BD5" w:rsidRPr="00CF5A76" w:rsidRDefault="00704BD5" w:rsidP="00704BD5">
      <w:pPr>
        <w:rPr>
          <w:rFonts w:asciiTheme="minorHAnsi" w:hAnsiTheme="minorHAnsi"/>
        </w:rPr>
      </w:pPr>
      <w:r w:rsidRPr="00CF5A76">
        <w:rPr>
          <w:rFonts w:asciiTheme="minorHAnsi" w:hAnsiTheme="minorHAnsi"/>
        </w:rPr>
        <w:t>Suspension can be requested by</w:t>
      </w:r>
    </w:p>
    <w:p w14:paraId="0ED672B2" w14:textId="77777777" w:rsidR="00704BD5" w:rsidRPr="00CF5A76" w:rsidRDefault="00704BD5" w:rsidP="00704BD5">
      <w:pPr>
        <w:numPr>
          <w:ilvl w:val="0"/>
          <w:numId w:val="28"/>
        </w:numPr>
        <w:rPr>
          <w:rFonts w:asciiTheme="minorHAnsi" w:hAnsiTheme="minorHAnsi"/>
        </w:rPr>
      </w:pPr>
      <w:r w:rsidRPr="00CF5A76">
        <w:rPr>
          <w:rFonts w:asciiTheme="minorHAnsi" w:hAnsiTheme="minorHAnsi"/>
        </w:rPr>
        <w:t>the Community Manager, the Sponsor of the User, those responsible  for the assignment of attributes, or the User</w:t>
      </w:r>
    </w:p>
    <w:p w14:paraId="53FADF58" w14:textId="77777777" w:rsidR="00704BD5" w:rsidRPr="00CF5A76" w:rsidRDefault="00704BD5" w:rsidP="00704BD5">
      <w:pPr>
        <w:numPr>
          <w:ilvl w:val="0"/>
          <w:numId w:val="28"/>
        </w:numPr>
        <w:rPr>
          <w:rFonts w:asciiTheme="minorHAnsi" w:hAnsiTheme="minorHAnsi"/>
        </w:rPr>
      </w:pPr>
      <w:r w:rsidRPr="00CF5A76">
        <w:rPr>
          <w:rFonts w:asciiTheme="minorHAnsi" w:hAnsiTheme="minorHAnsi"/>
        </w:rPr>
        <w:t>Security Officer(s) or designated operational staff of the Infrastructure</w:t>
      </w:r>
    </w:p>
    <w:p w14:paraId="5A571426" w14:textId="77777777" w:rsidR="00704BD5" w:rsidRPr="00CF5A76" w:rsidRDefault="00704BD5" w:rsidP="00704BD5">
      <w:pPr>
        <w:numPr>
          <w:ilvl w:val="0"/>
          <w:numId w:val="28"/>
        </w:numPr>
        <w:rPr>
          <w:rFonts w:asciiTheme="minorHAnsi" w:hAnsiTheme="minorHAnsi"/>
        </w:rPr>
      </w:pPr>
      <w:r w:rsidRPr="00CF5A76">
        <w:rPr>
          <w:rFonts w:asciiTheme="minorHAnsi" w:hAnsiTheme="minorHAnsi"/>
        </w:rPr>
        <w:t>Resource Centres participating in the Infrastructure</w:t>
      </w:r>
    </w:p>
    <w:p w14:paraId="0F9382B5" w14:textId="77777777" w:rsidR="00205754" w:rsidRDefault="00205754" w:rsidP="00D55F64">
      <w:pPr>
        <w:keepLines w:val="0"/>
        <w:widowControl/>
        <w:suppressAutoHyphens w:val="0"/>
        <w:spacing w:before="0" w:after="0"/>
        <w:rPr>
          <w:rFonts w:asciiTheme="minorHAnsi" w:hAnsiTheme="minorHAnsi"/>
        </w:rPr>
      </w:pPr>
    </w:p>
    <w:p w14:paraId="59ACE632"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Community Manager must cooperate fully with the investigation and resolution of security incidents reported by the Security Officer(s) of any Infrastructure [OS2], including acting on any requests for suspension without delay.</w:t>
      </w:r>
    </w:p>
    <w:p w14:paraId="5C031E32" w14:textId="77777777" w:rsidR="00DF15FE" w:rsidRDefault="00DF15FE" w:rsidP="00D55F64">
      <w:pPr>
        <w:keepLines w:val="0"/>
        <w:widowControl/>
        <w:suppressAutoHyphens w:val="0"/>
        <w:spacing w:before="0" w:after="0"/>
        <w:rPr>
          <w:rFonts w:asciiTheme="minorHAnsi" w:hAnsiTheme="minorHAnsi"/>
        </w:rPr>
      </w:pPr>
    </w:p>
    <w:p w14:paraId="5907F7AF"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Unless it is considered detrimental to the investigation and resolution of a security incident, the Community Manager should contact the User that was or is about to be suspended. The Community may define a dispute resolution process by which a User can challenge a Suspension.</w:t>
      </w:r>
    </w:p>
    <w:p w14:paraId="7EAA57ED" w14:textId="77777777" w:rsidR="00DF15FE" w:rsidRDefault="00DF15FE" w:rsidP="00D55F64">
      <w:pPr>
        <w:keepLines w:val="0"/>
        <w:widowControl/>
        <w:suppressAutoHyphens w:val="0"/>
        <w:spacing w:before="0" w:after="0"/>
        <w:rPr>
          <w:rFonts w:asciiTheme="minorHAnsi" w:hAnsiTheme="minorHAnsi"/>
        </w:rPr>
      </w:pPr>
    </w:p>
    <w:p w14:paraId="21B5E784"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User’s rights shall not be reinstated unless the Community Manager has sent timely prior notification to all those who requested Suspension.</w:t>
      </w:r>
    </w:p>
    <w:p w14:paraId="5A7F7EDB" w14:textId="77777777" w:rsidR="00704BD5" w:rsidRPr="00704BD5" w:rsidRDefault="00704BD5" w:rsidP="00F33733">
      <w:pPr>
        <w:pStyle w:val="Heading2"/>
      </w:pPr>
      <w:bookmarkStart w:id="751" w:name="_d8nbx5qeb9di" w:colFirst="0" w:colLast="0"/>
      <w:bookmarkStart w:id="752" w:name="_Toc44492394"/>
      <w:bookmarkEnd w:id="751"/>
      <w:r w:rsidRPr="00704BD5">
        <w:t>Membership life cycle: Termination</w:t>
      </w:r>
      <w:bookmarkEnd w:id="752"/>
    </w:p>
    <w:p w14:paraId="68327178" w14:textId="77777777" w:rsidR="00704BD5" w:rsidRPr="00D55F64" w:rsidRDefault="00704BD5" w:rsidP="00D55F64">
      <w:pPr>
        <w:keepLines w:val="0"/>
        <w:widowControl/>
        <w:suppressAutoHyphens w:val="0"/>
        <w:spacing w:before="0" w:after="0"/>
        <w:rPr>
          <w:rFonts w:asciiTheme="minorHAnsi" w:hAnsiTheme="minorHAnsi"/>
        </w:rPr>
      </w:pPr>
      <w:r w:rsidRPr="00D55F64">
        <w:rPr>
          <w:rFonts w:asciiTheme="minorHAnsi" w:hAnsiTheme="minorHAnsi"/>
        </w:rPr>
        <w:t>The Termination of Community membership is the removal of a member from the Community. Following Termination, the former member is no longer eligible to use Infrastructure Resources assigned to the Community and the Community must no longer assert membership or attributes for the former member.</w:t>
      </w:r>
    </w:p>
    <w:p w14:paraId="51FC4CA9" w14:textId="77777777" w:rsidR="002D0E07" w:rsidRDefault="002D0E07" w:rsidP="00D55F64">
      <w:pPr>
        <w:keepLines w:val="0"/>
        <w:widowControl/>
        <w:suppressAutoHyphens w:val="0"/>
        <w:spacing w:before="0" w:after="0"/>
        <w:rPr>
          <w:rFonts w:asciiTheme="minorHAnsi" w:hAnsiTheme="minorHAnsi"/>
        </w:rPr>
      </w:pPr>
    </w:p>
    <w:p w14:paraId="72380798" w14:textId="77777777" w:rsidR="00704BD5" w:rsidRPr="00D55F64" w:rsidRDefault="00704BD5" w:rsidP="002D0E07">
      <w:pPr>
        <w:keepLines w:val="0"/>
        <w:widowControl/>
        <w:suppressAutoHyphens w:val="0"/>
        <w:spacing w:before="0" w:after="0"/>
        <w:jc w:val="left"/>
        <w:rPr>
          <w:rFonts w:asciiTheme="minorHAnsi" w:hAnsiTheme="minorHAnsi"/>
        </w:rPr>
      </w:pPr>
      <w:r w:rsidRPr="00D55F64">
        <w:rPr>
          <w:rFonts w:asciiTheme="minorHAnsi" w:hAnsiTheme="minorHAnsi"/>
        </w:rPr>
        <w:t>In absence of overriding reasons, a request by the User for removal must be honoured.</w:t>
      </w:r>
    </w:p>
    <w:p w14:paraId="6A884DD9" w14:textId="77777777" w:rsidR="00704BD5" w:rsidRPr="00D55F64" w:rsidRDefault="00704BD5" w:rsidP="002D0E07">
      <w:pPr>
        <w:keepLines w:val="0"/>
        <w:widowControl/>
        <w:suppressAutoHyphens w:val="0"/>
        <w:spacing w:before="0" w:after="0"/>
        <w:jc w:val="left"/>
        <w:rPr>
          <w:rFonts w:asciiTheme="minorHAnsi" w:hAnsiTheme="minorHAnsi"/>
        </w:rPr>
      </w:pPr>
      <w:r w:rsidRPr="00D55F64">
        <w:rPr>
          <w:rFonts w:asciiTheme="minorHAnsi" w:hAnsiTheme="minorHAnsi"/>
        </w:rPr>
        <w:t>The events that shall trigger re-evaluation of the User’s membership of the Community include:</w:t>
      </w:r>
    </w:p>
    <w:p w14:paraId="0A1F72F3"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a request by the Sponsor,</w:t>
      </w:r>
    </w:p>
    <w:p w14:paraId="73898414"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failure to complete a membership Renewal process within the allotted time,</w:t>
      </w:r>
    </w:p>
    <w:p w14:paraId="7D9CEF1E"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end of collaboration between the User and the Community,</w:t>
      </w:r>
    </w:p>
    <w:p w14:paraId="088E5BD8"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end of collaboration between the User’s Sponsor and the Community, if applicable,</w:t>
      </w:r>
    </w:p>
    <w:p w14:paraId="58663061" w14:textId="77777777" w:rsidR="00704BD5" w:rsidRPr="00CF5A76" w:rsidRDefault="00704BD5" w:rsidP="002D0E07">
      <w:pPr>
        <w:numPr>
          <w:ilvl w:val="0"/>
          <w:numId w:val="27"/>
        </w:numPr>
        <w:jc w:val="left"/>
        <w:rPr>
          <w:rFonts w:asciiTheme="minorHAnsi" w:hAnsiTheme="minorHAnsi"/>
        </w:rPr>
      </w:pPr>
      <w:r w:rsidRPr="00CF5A76">
        <w:rPr>
          <w:rFonts w:asciiTheme="minorHAnsi" w:hAnsiTheme="minorHAnsi"/>
        </w:rPr>
        <w:t>end of collaboration between the User and his/her Sponsor, if applicable.</w:t>
      </w:r>
    </w:p>
    <w:p w14:paraId="738AA0FE" w14:textId="77777777" w:rsidR="00E032B4" w:rsidRDefault="00E032B4" w:rsidP="00DC03D9">
      <w:pPr>
        <w:keepLines w:val="0"/>
        <w:widowControl/>
        <w:suppressAutoHyphens w:val="0"/>
        <w:spacing w:before="0" w:after="0"/>
        <w:jc w:val="left"/>
        <w:rPr>
          <w:rFonts w:asciiTheme="minorHAnsi" w:hAnsiTheme="minorHAnsi"/>
        </w:rPr>
      </w:pPr>
    </w:p>
    <w:p w14:paraId="284F33A0" w14:textId="35C7234E" w:rsidR="00E032B4" w:rsidRDefault="00DA292D" w:rsidP="00E032B4">
      <w:pPr>
        <w:pStyle w:val="Heading1"/>
        <w:rPr>
          <w:b/>
          <w:caps/>
          <w:sz w:val="32"/>
          <w:szCs w:val="32"/>
        </w:rPr>
      </w:pPr>
      <w:bookmarkStart w:id="753" w:name="_Toc44492395"/>
      <w:r>
        <w:rPr>
          <w:b/>
          <w:caps/>
          <w:sz w:val="32"/>
          <w:szCs w:val="32"/>
        </w:rPr>
        <w:t>Protection and processing of Personal Data</w:t>
      </w:r>
      <w:bookmarkEnd w:id="753"/>
    </w:p>
    <w:p w14:paraId="017C44A4" w14:textId="77777777" w:rsidR="00E032B4" w:rsidRDefault="00E032B4" w:rsidP="00DC03D9">
      <w:pPr>
        <w:keepLines w:val="0"/>
        <w:widowControl/>
        <w:suppressAutoHyphens w:val="0"/>
        <w:spacing w:before="0" w:after="0"/>
        <w:jc w:val="left"/>
        <w:rPr>
          <w:rFonts w:asciiTheme="minorHAnsi" w:hAnsiTheme="minorHAnsi"/>
        </w:rPr>
      </w:pPr>
    </w:p>
    <w:p w14:paraId="376A41A5"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Community must have policies and procedures addressing the protection of the privacy of individual Users with regard to the processing of their personal data collected as a result of their membership in the Community and of their access to resources provided by any Infrastructure. These policies must be made available in a visible and easily accessible way and Users must explicitly acknowledge acceptance of these policies [DP2] (through the AUP and registration process).</w:t>
      </w:r>
    </w:p>
    <w:p w14:paraId="0DBD6459" w14:textId="77777777" w:rsidR="001D5D44" w:rsidRDefault="001D5D44" w:rsidP="00736F5C">
      <w:pPr>
        <w:keepLines w:val="0"/>
        <w:widowControl/>
        <w:suppressAutoHyphens w:val="0"/>
        <w:spacing w:before="0" w:after="0"/>
        <w:rPr>
          <w:rFonts w:asciiTheme="minorHAnsi" w:hAnsiTheme="minorHAnsi"/>
        </w:rPr>
      </w:pPr>
    </w:p>
    <w:p w14:paraId="02653AD3"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Community must inform the User (through the AUP and registration process) of the policies on the processing of Personal Data of those providers with which it has entered into agreements and that can access the User’s Personal Data [DP1].</w:t>
      </w:r>
    </w:p>
    <w:p w14:paraId="35BF533E" w14:textId="77777777" w:rsidR="001D5D44" w:rsidRDefault="001D5D44" w:rsidP="00736F5C">
      <w:pPr>
        <w:keepLines w:val="0"/>
        <w:widowControl/>
        <w:suppressAutoHyphens w:val="0"/>
        <w:spacing w:before="0" w:after="0"/>
        <w:rPr>
          <w:rFonts w:asciiTheme="minorHAnsi" w:hAnsiTheme="minorHAnsi"/>
        </w:rPr>
      </w:pPr>
    </w:p>
    <w:p w14:paraId="008E6901" w14:textId="32B488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 xml:space="preserve">The Policy on the processing of Personal Data of the Community [DP1] shall address at least the items in A.5 section 7 of the </w:t>
      </w:r>
      <w:r w:rsidRPr="001D5D44">
        <w:rPr>
          <w:rFonts w:asciiTheme="minorHAnsi" w:hAnsiTheme="minorHAnsi"/>
          <w:i/>
        </w:rPr>
        <w:t xml:space="preserve">Template Policy on the Processing of Personal Data </w:t>
      </w:r>
      <w:r w:rsidRPr="001D5D44">
        <w:rPr>
          <w:rFonts w:asciiTheme="minorHAnsi" w:hAnsiTheme="minorHAnsi"/>
        </w:rPr>
        <w:t xml:space="preserve">of the AARC </w:t>
      </w:r>
      <w:r w:rsidRPr="001D5D44">
        <w:rPr>
          <w:rFonts w:asciiTheme="minorHAnsi" w:hAnsiTheme="minorHAnsi"/>
          <w:i/>
        </w:rPr>
        <w:t xml:space="preserve">Recommendations and template policies for the processing of personal data </w:t>
      </w:r>
      <w:r w:rsidRPr="001D5D44">
        <w:rPr>
          <w:rFonts w:asciiTheme="minorHAnsi" w:hAnsiTheme="minorHAnsi"/>
        </w:rPr>
        <w:t>[</w:t>
      </w:r>
      <w:r w:rsidR="00D422D9">
        <w:rPr>
          <w:rFonts w:asciiTheme="minorHAnsi" w:hAnsiTheme="minorHAnsi"/>
        </w:rPr>
        <w:t>R6</w:t>
      </w:r>
      <w:r w:rsidRPr="001D5D44">
        <w:rPr>
          <w:rFonts w:asciiTheme="minorHAnsi" w:hAnsiTheme="minorHAnsi"/>
        </w:rPr>
        <w:t>], as amended from time to time.</w:t>
      </w:r>
    </w:p>
    <w:p w14:paraId="07E9521C" w14:textId="77777777" w:rsidR="001D5D44" w:rsidRDefault="001D5D44" w:rsidP="00736F5C">
      <w:pPr>
        <w:keepLines w:val="0"/>
        <w:widowControl/>
        <w:suppressAutoHyphens w:val="0"/>
        <w:spacing w:before="0" w:after="0"/>
        <w:rPr>
          <w:rFonts w:asciiTheme="minorHAnsi" w:hAnsiTheme="minorHAnsi"/>
        </w:rPr>
      </w:pPr>
    </w:p>
    <w:p w14:paraId="725EEF41" w14:textId="34DCBBF9"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It is recommended that any personal data stored by the Community is time-stamped in order to determine when it is appropriate to remove data that is no longer necessary for audit</w:t>
      </w:r>
      <w:r w:rsidR="00736F5C" w:rsidRPr="001D5D44">
        <w:rPr>
          <w:rFonts w:asciiTheme="minorHAnsi" w:hAnsiTheme="minorHAnsi"/>
        </w:rPr>
        <w:t>, traceability</w:t>
      </w:r>
      <w:r w:rsidRPr="001D5D44">
        <w:rPr>
          <w:rFonts w:asciiTheme="minorHAnsi" w:hAnsiTheme="minorHAnsi"/>
        </w:rPr>
        <w:t xml:space="preserve"> or any legal requirements.</w:t>
      </w:r>
    </w:p>
    <w:p w14:paraId="4BAD8634" w14:textId="77777777" w:rsidR="001D5D44" w:rsidRDefault="001D5D44" w:rsidP="00DC03D9">
      <w:pPr>
        <w:keepLines w:val="0"/>
        <w:widowControl/>
        <w:suppressAutoHyphens w:val="0"/>
        <w:spacing w:before="0" w:after="0"/>
        <w:jc w:val="left"/>
        <w:rPr>
          <w:rFonts w:asciiTheme="minorHAnsi" w:hAnsiTheme="minorHAnsi"/>
        </w:rPr>
      </w:pPr>
    </w:p>
    <w:p w14:paraId="1761EDF2" w14:textId="0822BAB7" w:rsidR="00E032B4" w:rsidRDefault="00E032B4" w:rsidP="00E032B4">
      <w:pPr>
        <w:pStyle w:val="Heading1"/>
        <w:rPr>
          <w:b/>
          <w:caps/>
          <w:sz w:val="32"/>
          <w:szCs w:val="32"/>
        </w:rPr>
      </w:pPr>
      <w:bookmarkStart w:id="754" w:name="_Toc44492396"/>
      <w:r>
        <w:rPr>
          <w:b/>
          <w:caps/>
          <w:sz w:val="32"/>
          <w:szCs w:val="32"/>
        </w:rPr>
        <w:t>Audit and Traceability Requirements</w:t>
      </w:r>
      <w:bookmarkEnd w:id="754"/>
    </w:p>
    <w:p w14:paraId="22F21065" w14:textId="77777777" w:rsidR="00E032B4" w:rsidRDefault="00E032B4" w:rsidP="00DC03D9">
      <w:pPr>
        <w:keepLines w:val="0"/>
        <w:widowControl/>
        <w:suppressAutoHyphens w:val="0"/>
        <w:spacing w:before="0" w:after="0"/>
        <w:jc w:val="left"/>
        <w:rPr>
          <w:rFonts w:asciiTheme="minorHAnsi" w:hAnsiTheme="minorHAnsi"/>
        </w:rPr>
      </w:pPr>
    </w:p>
    <w:p w14:paraId="1DA506C8"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Community must record and maintain an audit log of all membership lifecycle transactions. This audit log must be kept for a minimum period consistent with the Traceability and Logging Policies of all Infrastructures that provide resources to the Community. Audit logs containing personal registration data must not be retained beyond the maximum period allowed by the Policy on the processing of Personal Data of the Community (e.g. for as long as a member is registered and entitled to use resources and one year after this data is no longer associated with such an active membership or attribute assignment).</w:t>
      </w:r>
    </w:p>
    <w:p w14:paraId="42334184" w14:textId="77777777" w:rsidR="001D5D44" w:rsidRDefault="001D5D44" w:rsidP="00736F5C">
      <w:pPr>
        <w:keepLines w:val="0"/>
        <w:widowControl/>
        <w:suppressAutoHyphens w:val="0"/>
        <w:spacing w:before="0" w:after="0"/>
        <w:rPr>
          <w:rFonts w:asciiTheme="minorHAnsi" w:hAnsiTheme="minorHAnsi"/>
        </w:rPr>
      </w:pPr>
    </w:p>
    <w:p w14:paraId="5F01E36C"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Events that must be logged include every request for:</w:t>
      </w:r>
    </w:p>
    <w:p w14:paraId="667E8BFC"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membership,</w:t>
      </w:r>
    </w:p>
    <w:p w14:paraId="1FCD3603"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assignment of or change to a member’s attributes,</w:t>
      </w:r>
    </w:p>
    <w:p w14:paraId="1E9DE769"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membership renewal,</w:t>
      </w:r>
    </w:p>
    <w:p w14:paraId="2AC36436"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membership suspension,</w:t>
      </w:r>
    </w:p>
    <w:p w14:paraId="24E846E2" w14:textId="77777777" w:rsidR="001D5D44" w:rsidRPr="001D5D44" w:rsidRDefault="001D5D44" w:rsidP="00736F5C">
      <w:pPr>
        <w:keepLines w:val="0"/>
        <w:widowControl/>
        <w:numPr>
          <w:ilvl w:val="0"/>
          <w:numId w:val="35"/>
        </w:numPr>
        <w:suppressAutoHyphens w:val="0"/>
        <w:spacing w:before="0" w:after="0"/>
        <w:rPr>
          <w:rFonts w:asciiTheme="minorHAnsi" w:hAnsiTheme="minorHAnsi"/>
        </w:rPr>
      </w:pPr>
      <w:r w:rsidRPr="001D5D44">
        <w:rPr>
          <w:rFonts w:asciiTheme="minorHAnsi" w:hAnsiTheme="minorHAnsi"/>
        </w:rPr>
        <w:t>membership termination or re-evaluation.</w:t>
      </w:r>
    </w:p>
    <w:p w14:paraId="43653FB1" w14:textId="77777777" w:rsidR="001D5D44" w:rsidRDefault="001D5D44" w:rsidP="00736F5C">
      <w:pPr>
        <w:keepLines w:val="0"/>
        <w:widowControl/>
        <w:suppressAutoHyphens w:val="0"/>
        <w:spacing w:before="0" w:after="0"/>
        <w:rPr>
          <w:rFonts w:asciiTheme="minorHAnsi" w:hAnsiTheme="minorHAnsi"/>
        </w:rPr>
      </w:pPr>
    </w:p>
    <w:p w14:paraId="7DF408B7"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Each logged event should record the date and time, the originator, the details of the event, and whether or not it was approved. The identity of the person granting or refusing the request should be recorded, including any verification steps involved and other people consulted, such as Sponsors.</w:t>
      </w:r>
    </w:p>
    <w:p w14:paraId="18C89C0E" w14:textId="77777777" w:rsidR="001D5D44" w:rsidRDefault="001D5D44" w:rsidP="00DC03D9">
      <w:pPr>
        <w:keepLines w:val="0"/>
        <w:widowControl/>
        <w:suppressAutoHyphens w:val="0"/>
        <w:spacing w:before="0" w:after="0"/>
        <w:jc w:val="left"/>
        <w:rPr>
          <w:rFonts w:asciiTheme="minorHAnsi" w:hAnsiTheme="minorHAnsi"/>
        </w:rPr>
      </w:pPr>
    </w:p>
    <w:p w14:paraId="3B6BA981" w14:textId="6E723413" w:rsidR="00E032B4" w:rsidRDefault="00E032B4" w:rsidP="00E032B4">
      <w:pPr>
        <w:pStyle w:val="Heading1"/>
        <w:rPr>
          <w:b/>
          <w:caps/>
          <w:sz w:val="32"/>
          <w:szCs w:val="32"/>
        </w:rPr>
      </w:pPr>
      <w:bookmarkStart w:id="755" w:name="_Toc44492397"/>
      <w:r>
        <w:rPr>
          <w:b/>
          <w:caps/>
          <w:sz w:val="32"/>
          <w:szCs w:val="32"/>
        </w:rPr>
        <w:t>Registry and Registration Data</w:t>
      </w:r>
      <w:bookmarkEnd w:id="755"/>
    </w:p>
    <w:p w14:paraId="1E4941DE" w14:textId="77777777" w:rsidR="001D5D44" w:rsidRDefault="001D5D44" w:rsidP="00DC03D9">
      <w:pPr>
        <w:keepLines w:val="0"/>
        <w:widowControl/>
        <w:suppressAutoHyphens w:val="0"/>
        <w:spacing w:before="0" w:after="0"/>
        <w:jc w:val="left"/>
        <w:rPr>
          <w:rFonts w:asciiTheme="minorHAnsi" w:hAnsiTheme="minorHAnsi"/>
        </w:rPr>
      </w:pPr>
    </w:p>
    <w:p w14:paraId="19CAA9E5" w14:textId="2669E055"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 xml:space="preserve">The Community must operate, or have operated on its behalf, a Registry that contains the membership data of the Community. This registry must be operated in a secure and trustworthy manner and in compliance with the security requirements of the Community and of the Infrastructures [OS1] in terms of authentication, authorisation, access control, physical and network </w:t>
      </w:r>
      <w:r w:rsidRPr="001D5D44">
        <w:rPr>
          <w:rFonts w:asciiTheme="minorHAnsi" w:hAnsiTheme="minorHAnsi"/>
        </w:rPr>
        <w:lastRenderedPageBreak/>
        <w:t xml:space="preserve">security, security vulnerability handling and security incident handling.  The Registry must also be operated in a manner compliant with REFEDS </w:t>
      </w:r>
      <w:proofErr w:type="spellStart"/>
      <w:r w:rsidR="00D422D9">
        <w:rPr>
          <w:rFonts w:asciiTheme="minorHAnsi" w:hAnsiTheme="minorHAnsi"/>
        </w:rPr>
        <w:t>Sirtfi</w:t>
      </w:r>
      <w:proofErr w:type="spellEnd"/>
      <w:r w:rsidR="00D422D9">
        <w:rPr>
          <w:rFonts w:asciiTheme="minorHAnsi" w:hAnsiTheme="minorHAnsi"/>
        </w:rPr>
        <w:t xml:space="preserve"> version 1 [R7</w:t>
      </w:r>
      <w:r w:rsidRPr="001D5D44">
        <w:rPr>
          <w:rFonts w:asciiTheme="minorHAnsi" w:hAnsiTheme="minorHAnsi"/>
        </w:rPr>
        <w:t>] [OS3].</w:t>
      </w:r>
    </w:p>
    <w:p w14:paraId="01256BFC" w14:textId="77777777" w:rsidR="001D5D44" w:rsidRDefault="001D5D44" w:rsidP="001D5D44">
      <w:pPr>
        <w:keepLines w:val="0"/>
        <w:widowControl/>
        <w:suppressAutoHyphens w:val="0"/>
        <w:spacing w:before="0" w:after="0"/>
        <w:jc w:val="left"/>
        <w:rPr>
          <w:rFonts w:asciiTheme="minorHAnsi" w:hAnsiTheme="minorHAnsi"/>
        </w:rPr>
      </w:pPr>
    </w:p>
    <w:p w14:paraId="0EE485FE"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Registry must store at least:</w:t>
      </w:r>
    </w:p>
    <w:p w14:paraId="6FF525E8" w14:textId="77777777" w:rsidR="001D5D44" w:rsidRPr="001D5D44" w:rsidRDefault="001D5D44" w:rsidP="00736F5C">
      <w:pPr>
        <w:keepLines w:val="0"/>
        <w:widowControl/>
        <w:numPr>
          <w:ilvl w:val="0"/>
          <w:numId w:val="37"/>
        </w:numPr>
        <w:suppressAutoHyphens w:val="0"/>
        <w:spacing w:before="0" w:after="0"/>
        <w:rPr>
          <w:rFonts w:asciiTheme="minorHAnsi" w:hAnsiTheme="minorHAnsi"/>
        </w:rPr>
      </w:pPr>
      <w:r w:rsidRPr="001D5D44">
        <w:rPr>
          <w:rFonts w:asciiTheme="minorHAnsi" w:hAnsiTheme="minorHAnsi"/>
        </w:rPr>
        <w:t>Registration data, including personal data of the User</w:t>
      </w:r>
    </w:p>
    <w:p w14:paraId="2ABC1DCF" w14:textId="77777777" w:rsidR="001D5D44" w:rsidRPr="001D5D44" w:rsidRDefault="001D5D44" w:rsidP="00736F5C">
      <w:pPr>
        <w:keepLines w:val="0"/>
        <w:widowControl/>
        <w:numPr>
          <w:ilvl w:val="0"/>
          <w:numId w:val="37"/>
        </w:numPr>
        <w:suppressAutoHyphens w:val="0"/>
        <w:spacing w:before="0" w:after="0"/>
        <w:rPr>
          <w:rFonts w:asciiTheme="minorHAnsi" w:hAnsiTheme="minorHAnsi"/>
        </w:rPr>
      </w:pPr>
      <w:r w:rsidRPr="001D5D44">
        <w:rPr>
          <w:rFonts w:asciiTheme="minorHAnsi" w:hAnsiTheme="minorHAnsi"/>
        </w:rPr>
        <w:t>attributes assigned to members</w:t>
      </w:r>
    </w:p>
    <w:p w14:paraId="13AC532E" w14:textId="77777777" w:rsidR="001D5D44" w:rsidRDefault="001D5D44" w:rsidP="00736F5C">
      <w:pPr>
        <w:keepLines w:val="0"/>
        <w:widowControl/>
        <w:suppressAutoHyphens w:val="0"/>
        <w:spacing w:before="0" w:after="0"/>
        <w:rPr>
          <w:rFonts w:asciiTheme="minorHAnsi" w:hAnsiTheme="minorHAnsi"/>
        </w:rPr>
      </w:pPr>
    </w:p>
    <w:p w14:paraId="0DD050AA"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Registration data for a User comprises verified information on at least:</w:t>
      </w:r>
    </w:p>
    <w:p w14:paraId="0BB341A8"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family name(s)</w:t>
      </w:r>
    </w:p>
    <w:p w14:paraId="76EA90D6"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given name(s)</w:t>
      </w:r>
    </w:p>
    <w:p w14:paraId="1FC35489"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the employing organisation name and address</w:t>
      </w:r>
    </w:p>
    <w:p w14:paraId="238EC9BD"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any applicable Sponsor identity</w:t>
      </w:r>
    </w:p>
    <w:p w14:paraId="37DE1374"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a professional email address</w:t>
      </w:r>
    </w:p>
    <w:p w14:paraId="5D9D2108" w14:textId="77777777" w:rsidR="001D5D44" w:rsidRPr="001D5D44" w:rsidRDefault="001D5D44" w:rsidP="00736F5C">
      <w:pPr>
        <w:keepLines w:val="0"/>
        <w:widowControl/>
        <w:numPr>
          <w:ilvl w:val="0"/>
          <w:numId w:val="24"/>
        </w:numPr>
        <w:suppressAutoHyphens w:val="0"/>
        <w:spacing w:before="0" w:after="0"/>
        <w:rPr>
          <w:rFonts w:asciiTheme="minorHAnsi" w:hAnsiTheme="minorHAnsi"/>
        </w:rPr>
      </w:pPr>
      <w:r w:rsidRPr="001D5D44">
        <w:rPr>
          <w:rFonts w:asciiTheme="minorHAnsi" w:hAnsiTheme="minorHAnsi"/>
        </w:rPr>
        <w:t>unique and non-reassigned identifier(s) of the User and the source of authority of each identifier</w:t>
      </w:r>
    </w:p>
    <w:p w14:paraId="70090C37"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and is recommended to contain:</w:t>
      </w:r>
    </w:p>
    <w:p w14:paraId="262691CB" w14:textId="77777777" w:rsidR="001D5D44" w:rsidRPr="001D5D44" w:rsidRDefault="001D5D44" w:rsidP="00736F5C">
      <w:pPr>
        <w:keepLines w:val="0"/>
        <w:widowControl/>
        <w:numPr>
          <w:ilvl w:val="0"/>
          <w:numId w:val="36"/>
        </w:numPr>
        <w:suppressAutoHyphens w:val="0"/>
        <w:spacing w:before="0" w:after="0"/>
        <w:rPr>
          <w:rFonts w:asciiTheme="minorHAnsi" w:hAnsiTheme="minorHAnsi"/>
        </w:rPr>
      </w:pPr>
      <w:r w:rsidRPr="001D5D44">
        <w:rPr>
          <w:rFonts w:asciiTheme="minorHAnsi" w:hAnsiTheme="minorHAnsi"/>
        </w:rPr>
        <w:t>professional contact telephone number so as to inform the User promptly during the investigation of security incidents and of lifecycle events</w:t>
      </w:r>
    </w:p>
    <w:p w14:paraId="30B3DD4F" w14:textId="77777777" w:rsidR="001D5D44" w:rsidRPr="001D5D44" w:rsidRDefault="001D5D44" w:rsidP="00736F5C">
      <w:pPr>
        <w:keepLines w:val="0"/>
        <w:widowControl/>
        <w:numPr>
          <w:ilvl w:val="0"/>
          <w:numId w:val="36"/>
        </w:numPr>
        <w:suppressAutoHyphens w:val="0"/>
        <w:spacing w:before="0" w:after="0"/>
        <w:rPr>
          <w:rFonts w:asciiTheme="minorHAnsi" w:hAnsiTheme="minorHAnsi"/>
        </w:rPr>
      </w:pPr>
      <w:r w:rsidRPr="001D5D44">
        <w:rPr>
          <w:rFonts w:asciiTheme="minorHAnsi" w:hAnsiTheme="minorHAnsi"/>
        </w:rPr>
        <w:t>other contact information, as voluntarily provided and maintained by the User.</w:t>
      </w:r>
    </w:p>
    <w:p w14:paraId="54FFBAC4" w14:textId="77777777" w:rsidR="001D5D44" w:rsidRDefault="001D5D44" w:rsidP="00736F5C">
      <w:pPr>
        <w:keepLines w:val="0"/>
        <w:widowControl/>
        <w:suppressAutoHyphens w:val="0"/>
        <w:spacing w:before="0" w:after="0"/>
        <w:rPr>
          <w:rFonts w:asciiTheme="minorHAnsi" w:hAnsiTheme="minorHAnsi"/>
        </w:rPr>
      </w:pPr>
    </w:p>
    <w:p w14:paraId="7F3DDAE4" w14:textId="77777777" w:rsidR="001D5D44" w:rsidRPr="001D5D44" w:rsidRDefault="001D5D44" w:rsidP="00736F5C">
      <w:pPr>
        <w:keepLines w:val="0"/>
        <w:widowControl/>
        <w:suppressAutoHyphens w:val="0"/>
        <w:spacing w:before="0" w:after="0"/>
        <w:rPr>
          <w:rFonts w:asciiTheme="minorHAnsi" w:hAnsiTheme="minorHAnsi"/>
        </w:rPr>
      </w:pPr>
      <w:r w:rsidRPr="001D5D44">
        <w:rPr>
          <w:rFonts w:asciiTheme="minorHAnsi" w:hAnsiTheme="minorHAnsi"/>
        </w:rPr>
        <w:t>The types of information recorded must be listed in the Policy on the processing of Personal Data of the Community.</w:t>
      </w:r>
    </w:p>
    <w:p w14:paraId="7B70AFF2" w14:textId="77777777" w:rsidR="001D5D44" w:rsidRDefault="001D5D44" w:rsidP="00DC03D9">
      <w:pPr>
        <w:keepLines w:val="0"/>
        <w:widowControl/>
        <w:suppressAutoHyphens w:val="0"/>
        <w:spacing w:before="0" w:after="0"/>
        <w:jc w:val="left"/>
        <w:rPr>
          <w:rFonts w:asciiTheme="minorHAnsi" w:hAnsiTheme="minorHAnsi"/>
        </w:rPr>
      </w:pPr>
    </w:p>
    <w:p w14:paraId="2E181AC3" w14:textId="2D9B60AA" w:rsidR="006811A3" w:rsidRPr="00870F6A" w:rsidRDefault="003B5CC6" w:rsidP="00DC03D9">
      <w:pPr>
        <w:keepLines w:val="0"/>
        <w:widowControl/>
        <w:suppressAutoHyphens w:val="0"/>
        <w:spacing w:before="0" w:after="0"/>
        <w:jc w:val="left"/>
        <w:rPr>
          <w:rFonts w:asciiTheme="minorHAnsi" w:hAnsiTheme="minorHAnsi"/>
        </w:rPr>
      </w:pPr>
      <w:r>
        <w:rPr>
          <w:rFonts w:asciiTheme="minorHAnsi" w:hAnsiTheme="minorHAnsi"/>
        </w:rPr>
        <w:br w:type="page"/>
      </w:r>
    </w:p>
    <w:p w14:paraId="30ACCCC6" w14:textId="095BCC52" w:rsidR="006811A3" w:rsidRPr="00EB402B" w:rsidRDefault="00DA6CB2" w:rsidP="00DA6CB2">
      <w:pPr>
        <w:pStyle w:val="Heading1"/>
        <w:ind w:left="431" w:hanging="431"/>
        <w:rPr>
          <w:b/>
          <w:caps/>
          <w:kern w:val="32"/>
          <w:sz w:val="32"/>
          <w:szCs w:val="32"/>
        </w:rPr>
      </w:pPr>
      <w:bookmarkStart w:id="756" w:name="_Toc464773639"/>
      <w:bookmarkStart w:id="757" w:name="_Toc464774398"/>
      <w:bookmarkStart w:id="758" w:name="_Toc464775288"/>
      <w:bookmarkStart w:id="759" w:name="_Toc44492398"/>
      <w:r w:rsidRPr="00EB402B">
        <w:rPr>
          <w:b/>
          <w:caps/>
          <w:kern w:val="32"/>
          <w:sz w:val="32"/>
          <w:szCs w:val="32"/>
        </w:rPr>
        <w:lastRenderedPageBreak/>
        <w:t>References</w:t>
      </w:r>
      <w:bookmarkEnd w:id="756"/>
      <w:bookmarkEnd w:id="757"/>
      <w:bookmarkEnd w:id="758"/>
      <w:bookmarkEnd w:id="7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1F1CB9">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777E7C3B" w14:textId="43250724" w:rsidR="009041CE" w:rsidRPr="00BB5364" w:rsidRDefault="009041CE" w:rsidP="009041CE">
            <w:pPr>
              <w:jc w:val="left"/>
              <w:rPr>
                <w:rFonts w:asciiTheme="minorHAnsi" w:hAnsiTheme="minorHAnsi" w:cs="Calibri"/>
                <w:color w:val="0000FF"/>
                <w:u w:val="single"/>
              </w:rPr>
            </w:pPr>
            <w:r w:rsidRPr="009041CE">
              <w:rPr>
                <w:rFonts w:ascii="Calibri" w:hAnsi="Calibri" w:cs="Calibri"/>
              </w:rPr>
              <w:t>Virtual Org</w:t>
            </w:r>
            <w:r w:rsidR="00BB5364">
              <w:rPr>
                <w:rFonts w:ascii="Calibri" w:hAnsi="Calibri" w:cs="Calibri"/>
              </w:rPr>
              <w:t xml:space="preserve">anisation Membership Management </w:t>
            </w:r>
            <w:r w:rsidRPr="009041CE">
              <w:rPr>
                <w:rFonts w:ascii="Calibri" w:hAnsi="Calibri" w:cs="Calibri"/>
              </w:rPr>
              <w:t>Policy</w:t>
            </w:r>
            <w:r w:rsidR="00DA6CB2" w:rsidRPr="006B4AAF">
              <w:rPr>
                <w:rFonts w:ascii="Calibri" w:hAnsi="Calibri" w:cs="Calibri"/>
              </w:rPr>
              <w:t>.</w:t>
            </w:r>
            <w:r>
              <w:rPr>
                <w:b/>
                <w:bCs/>
                <w:caps/>
              </w:rPr>
              <w:t xml:space="preserve"> </w:t>
            </w:r>
            <w:hyperlink r:id="rId13" w:history="1">
              <w:r w:rsidR="00BB5364">
                <w:rPr>
                  <w:rStyle w:val="Hyperlink"/>
                  <w:rFonts w:asciiTheme="minorHAnsi" w:hAnsiTheme="minorHAnsi" w:cs="Calibri"/>
                </w:rPr>
                <w:t>https://documents.egi.eu/document/79</w:t>
              </w:r>
            </w:hyperlink>
          </w:p>
        </w:tc>
      </w:tr>
      <w:tr w:rsidR="00DA6CB2" w14:paraId="4895CD58"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6483FC72" w14:textId="25EEBC65" w:rsidR="00DA6CB2" w:rsidRPr="00F93000" w:rsidRDefault="00DA6CB2" w:rsidP="001F1CB9">
            <w:pPr>
              <w:pStyle w:val="Caption"/>
              <w:rPr>
                <w:rFonts w:asciiTheme="minorHAnsi" w:hAnsiTheme="minorHAnsi" w:cs="Calibri"/>
              </w:rPr>
            </w:pPr>
            <w:bookmarkStart w:id="760" w:name="_Ref205358713"/>
            <w:r w:rsidRPr="00F93000">
              <w:rPr>
                <w:rFonts w:asciiTheme="minorHAnsi" w:hAnsiTheme="minorHAnsi" w:cs="Calibri"/>
              </w:rPr>
              <w:t xml:space="preserve">R </w:t>
            </w:r>
            <w:bookmarkEnd w:id="760"/>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106FD2C6" w:rsidR="00DA6CB2" w:rsidRDefault="00DA6CB2" w:rsidP="001F1CB9">
            <w:pPr>
              <w:jc w:val="left"/>
              <w:rPr>
                <w:rFonts w:ascii="Calibri" w:hAnsi="Calibri" w:cs="Calibri"/>
              </w:rPr>
            </w:pPr>
            <w:r>
              <w:rPr>
                <w:rFonts w:ascii="Calibri" w:hAnsi="Calibri" w:cs="Calibri"/>
              </w:rPr>
              <w:t xml:space="preserve">Approved EGI Security Policies. </w:t>
            </w:r>
            <w:hyperlink r:id="rId14" w:history="1">
              <w:r w:rsidR="00900DF2">
                <w:rPr>
                  <w:rStyle w:val="Hyperlink"/>
                  <w:rFonts w:ascii="Calibri" w:hAnsi="Calibri" w:cs="Calibri"/>
                </w:rPr>
                <w:t>https://wiki.egi.eu/wiki/Policies_and_Procedures</w:t>
              </w:r>
            </w:hyperlink>
            <w:r>
              <w:rPr>
                <w:rFonts w:ascii="Calibri" w:hAnsi="Calibri" w:cs="Calibri"/>
              </w:rPr>
              <w:t xml:space="preserve"> </w:t>
            </w:r>
          </w:p>
        </w:tc>
      </w:tr>
      <w:tr w:rsidR="00BB5364" w14:paraId="3E9C1B8D" w14:textId="77777777" w:rsidTr="001F1CB9">
        <w:tc>
          <w:tcPr>
            <w:tcW w:w="675" w:type="dxa"/>
            <w:tcBorders>
              <w:top w:val="single" w:sz="4" w:space="0" w:color="auto"/>
              <w:left w:val="single" w:sz="4" w:space="0" w:color="auto"/>
              <w:bottom w:val="single" w:sz="4" w:space="0" w:color="auto"/>
              <w:right w:val="single" w:sz="4" w:space="0" w:color="auto"/>
            </w:tcBorders>
          </w:tcPr>
          <w:p w14:paraId="3AB2925C" w14:textId="05D9CA11" w:rsidR="00BB5364" w:rsidRDefault="00BB5364" w:rsidP="001F1CB9">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6FA596EE" w14:textId="67445B66" w:rsidR="00BB5364" w:rsidRPr="007628C9" w:rsidRDefault="00BB5364" w:rsidP="001F1CB9">
            <w:pPr>
              <w:jc w:val="left"/>
              <w:rPr>
                <w:rFonts w:ascii="Calibri" w:hAnsi="Calibri" w:cs="Calibri"/>
              </w:rPr>
            </w:pPr>
            <w:proofErr w:type="spellStart"/>
            <w:r>
              <w:rPr>
                <w:rFonts w:ascii="Calibri" w:hAnsi="Calibri" w:cs="Calibri"/>
              </w:rPr>
              <w:t>Snctfi</w:t>
            </w:r>
            <w:proofErr w:type="spellEnd"/>
            <w:r>
              <w:rPr>
                <w:rFonts w:ascii="Calibri" w:hAnsi="Calibri" w:cs="Calibri"/>
              </w:rPr>
              <w:t xml:space="preserve">. </w:t>
            </w:r>
            <w:hyperlink r:id="rId15" w:history="1">
              <w:r w:rsidRPr="00BB5364">
                <w:rPr>
                  <w:rStyle w:val="Hyperlink"/>
                  <w:rFonts w:ascii="Calibri" w:hAnsi="Calibri" w:cs="Calibri"/>
                </w:rPr>
                <w:t>https://www.igtf.net/snctfi/</w:t>
              </w:r>
            </w:hyperlink>
          </w:p>
        </w:tc>
      </w:tr>
      <w:tr w:rsidR="00DA6CB2" w14:paraId="17364B1B" w14:textId="77777777" w:rsidTr="001F1CB9">
        <w:tc>
          <w:tcPr>
            <w:tcW w:w="675" w:type="dxa"/>
            <w:tcBorders>
              <w:top w:val="single" w:sz="4" w:space="0" w:color="auto"/>
              <w:left w:val="single" w:sz="4" w:space="0" w:color="auto"/>
              <w:bottom w:val="single" w:sz="4" w:space="0" w:color="auto"/>
              <w:right w:val="single" w:sz="4" w:space="0" w:color="auto"/>
            </w:tcBorders>
          </w:tcPr>
          <w:p w14:paraId="35F37F96" w14:textId="748B5287" w:rsidR="00DA6CB2" w:rsidRPr="00F93000" w:rsidRDefault="00BB5364" w:rsidP="001F1CB9">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378B2082" w:rsidR="00DA6CB2" w:rsidRDefault="00DA6CB2" w:rsidP="001F1CB9">
            <w:pPr>
              <w:jc w:val="left"/>
              <w:rPr>
                <w:rFonts w:ascii="Calibri" w:hAnsi="Calibri" w:cs="Calibri"/>
              </w:rPr>
            </w:pPr>
            <w:r w:rsidRPr="007628C9">
              <w:rPr>
                <w:rFonts w:ascii="Calibri" w:hAnsi="Calibri" w:cs="Calibri"/>
              </w:rPr>
              <w:t xml:space="preserve">EGI Glossary. </w:t>
            </w:r>
            <w:hyperlink r:id="rId16" w:history="1">
              <w:r w:rsidR="00BB5364">
                <w:rPr>
                  <w:rStyle w:val="Hyperlink"/>
                  <w:rFonts w:ascii="Calibri" w:hAnsi="Calibri" w:cs="Calibri"/>
                </w:rPr>
                <w:t>https://wiki.egi.eu/wiki/Glossary</w:t>
              </w:r>
            </w:hyperlink>
            <w:r w:rsidRPr="007628C9">
              <w:rPr>
                <w:rFonts w:ascii="Calibri" w:hAnsi="Calibri" w:cs="Calibri"/>
              </w:rPr>
              <w:br/>
              <w:t xml:space="preserve">SPG Security Policy Glossary of Terms. </w:t>
            </w:r>
            <w:hyperlink r:id="rId17" w:history="1">
              <w:r w:rsidRPr="007628C9">
                <w:rPr>
                  <w:rStyle w:val="Hyperlink"/>
                  <w:rFonts w:ascii="Calibri" w:hAnsi="Calibri" w:cs="Calibri"/>
                </w:rPr>
                <w:t>https://documents.egi.eu/document/71</w:t>
              </w:r>
            </w:hyperlink>
          </w:p>
        </w:tc>
      </w:tr>
      <w:tr w:rsidR="00DA6CB2" w14:paraId="088086E3" w14:textId="77777777" w:rsidTr="001F1CB9">
        <w:tc>
          <w:tcPr>
            <w:tcW w:w="675" w:type="dxa"/>
            <w:tcBorders>
              <w:top w:val="single" w:sz="4" w:space="0" w:color="auto"/>
              <w:left w:val="single" w:sz="4" w:space="0" w:color="auto"/>
              <w:bottom w:val="single" w:sz="4" w:space="0" w:color="auto"/>
              <w:right w:val="single" w:sz="4" w:space="0" w:color="auto"/>
            </w:tcBorders>
          </w:tcPr>
          <w:p w14:paraId="542EE3FA" w14:textId="7E25A441" w:rsidR="00DA6CB2" w:rsidRDefault="00BB5364" w:rsidP="001F1CB9">
            <w:pPr>
              <w:pStyle w:val="Caption"/>
              <w:rPr>
                <w:rFonts w:asciiTheme="minorHAnsi" w:hAnsiTheme="minorHAnsi" w:cs="Calibri"/>
              </w:rPr>
            </w:pPr>
            <w:r>
              <w:rPr>
                <w:rFonts w:asciiTheme="minorHAnsi" w:hAnsiTheme="minorHAnsi" w:cs="Calibri"/>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065CE271" w:rsidR="003B5CC6" w:rsidRPr="003B5CC6" w:rsidRDefault="00BB5364" w:rsidP="009041CE">
            <w:pPr>
              <w:jc w:val="left"/>
              <w:rPr>
                <w:rFonts w:ascii="Calibri" w:hAnsi="Calibri" w:cs="Calibri"/>
                <w:color w:val="0000FF"/>
                <w:u w:val="single"/>
              </w:rPr>
            </w:pPr>
            <w:r>
              <w:rPr>
                <w:rFonts w:asciiTheme="minorHAnsi" w:hAnsiTheme="minorHAnsi"/>
              </w:rPr>
              <w:t>Community Operations Security</w:t>
            </w:r>
            <w:r w:rsidR="009041CE">
              <w:rPr>
                <w:rFonts w:asciiTheme="minorHAnsi" w:hAnsiTheme="minorHAnsi"/>
              </w:rPr>
              <w:t xml:space="preserve"> Policy</w:t>
            </w:r>
            <w:r w:rsidR="003B5CC6">
              <w:rPr>
                <w:rFonts w:asciiTheme="minorHAnsi" w:hAnsiTheme="minorHAnsi"/>
              </w:rPr>
              <w:t>.</w:t>
            </w:r>
            <w:r w:rsidR="009041CE">
              <w:rPr>
                <w:rFonts w:asciiTheme="minorHAnsi" w:hAnsiTheme="minorHAnsi"/>
              </w:rPr>
              <w:t xml:space="preserve"> </w:t>
            </w:r>
            <w:hyperlink r:id="rId18" w:history="1">
              <w:r w:rsidR="00900DF2">
                <w:rPr>
                  <w:rStyle w:val="Hyperlink"/>
                  <w:rFonts w:ascii="Calibri" w:hAnsi="Calibri" w:cs="Calibri"/>
                </w:rPr>
                <w:t>https://documents.egi.eu/document/3233</w:t>
              </w:r>
            </w:hyperlink>
          </w:p>
        </w:tc>
      </w:tr>
      <w:tr w:rsidR="00BB5364" w14:paraId="3A4C4EFA" w14:textId="77777777" w:rsidTr="001F1CB9">
        <w:tc>
          <w:tcPr>
            <w:tcW w:w="675" w:type="dxa"/>
            <w:tcBorders>
              <w:top w:val="single" w:sz="4" w:space="0" w:color="auto"/>
              <w:left w:val="single" w:sz="4" w:space="0" w:color="auto"/>
              <w:bottom w:val="single" w:sz="4" w:space="0" w:color="auto"/>
              <w:right w:val="single" w:sz="4" w:space="0" w:color="auto"/>
            </w:tcBorders>
          </w:tcPr>
          <w:p w14:paraId="2A1051AD" w14:textId="6558DE8D" w:rsidR="00BB5364" w:rsidRDefault="00900DF2" w:rsidP="001F1CB9">
            <w:pPr>
              <w:pStyle w:val="Caption"/>
              <w:rPr>
                <w:rFonts w:asciiTheme="minorHAnsi" w:hAnsiTheme="minorHAnsi" w:cs="Calibri"/>
              </w:rPr>
            </w:pPr>
            <w:r>
              <w:rPr>
                <w:rFonts w:asciiTheme="minorHAnsi" w:hAnsiTheme="minorHAns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14:paraId="4F1A2D65" w14:textId="3BF8018A" w:rsidR="00BB5364" w:rsidRDefault="00900DF2" w:rsidP="009041CE">
            <w:pPr>
              <w:jc w:val="left"/>
              <w:rPr>
                <w:rFonts w:asciiTheme="minorHAnsi" w:hAnsiTheme="minorHAnsi"/>
              </w:rPr>
            </w:pPr>
            <w:r>
              <w:rPr>
                <w:rFonts w:asciiTheme="minorHAnsi" w:hAnsiTheme="minorHAnsi"/>
              </w:rPr>
              <w:t xml:space="preserve">AARC Template Policy for the Processing of Personal Data. Deliverable DNA3.5. </w:t>
            </w:r>
            <w:r>
              <w:rPr>
                <w:rFonts w:asciiTheme="minorHAnsi" w:hAnsiTheme="minorHAnsi"/>
              </w:rPr>
              <w:br/>
            </w:r>
            <w:hyperlink r:id="rId19" w:history="1">
              <w:r w:rsidRPr="00900DF2">
                <w:rPr>
                  <w:rStyle w:val="Hyperlink"/>
                  <w:rFonts w:asciiTheme="minorHAnsi" w:hAnsiTheme="minorHAnsi" w:cs="Cambria"/>
                </w:rPr>
                <w:t>https://aarc-project.eu/wp-content/uploads/2016/12/AARC-DNA3.5_Recommendations-for-Processing-Personal-Data_2016_11_07_v4_DG.pdf</w:t>
              </w:r>
            </w:hyperlink>
          </w:p>
        </w:tc>
      </w:tr>
      <w:tr w:rsidR="00BB5364" w14:paraId="4D02B9EA" w14:textId="77777777" w:rsidTr="001F1CB9">
        <w:tc>
          <w:tcPr>
            <w:tcW w:w="675" w:type="dxa"/>
            <w:tcBorders>
              <w:top w:val="single" w:sz="4" w:space="0" w:color="auto"/>
              <w:left w:val="single" w:sz="4" w:space="0" w:color="auto"/>
              <w:bottom w:val="single" w:sz="4" w:space="0" w:color="auto"/>
              <w:right w:val="single" w:sz="4" w:space="0" w:color="auto"/>
            </w:tcBorders>
          </w:tcPr>
          <w:p w14:paraId="63DC8891" w14:textId="1D5EA7E2" w:rsidR="00BB5364" w:rsidRDefault="00900DF2" w:rsidP="001F1CB9">
            <w:pPr>
              <w:pStyle w:val="Caption"/>
              <w:rPr>
                <w:rFonts w:asciiTheme="minorHAnsi" w:hAnsiTheme="minorHAnsi" w:cs="Calibri"/>
              </w:rPr>
            </w:pPr>
            <w:r>
              <w:rPr>
                <w:rFonts w:asciiTheme="minorHAnsi" w:hAnsiTheme="minorHAnsi" w:cs="Calibri"/>
              </w:rPr>
              <w:t>R 7</w:t>
            </w:r>
          </w:p>
        </w:tc>
        <w:tc>
          <w:tcPr>
            <w:tcW w:w="8537" w:type="dxa"/>
            <w:tcBorders>
              <w:top w:val="single" w:sz="4" w:space="0" w:color="auto"/>
              <w:left w:val="single" w:sz="4" w:space="0" w:color="auto"/>
              <w:bottom w:val="single" w:sz="4" w:space="0" w:color="auto"/>
              <w:right w:val="single" w:sz="4" w:space="0" w:color="auto"/>
            </w:tcBorders>
            <w:vAlign w:val="center"/>
          </w:tcPr>
          <w:p w14:paraId="1E7015D8" w14:textId="2A0D3465" w:rsidR="00BB5364" w:rsidRDefault="00BB5364" w:rsidP="009041CE">
            <w:pPr>
              <w:jc w:val="left"/>
              <w:rPr>
                <w:rFonts w:asciiTheme="minorHAnsi" w:hAnsiTheme="minorHAnsi"/>
              </w:rPr>
            </w:pPr>
            <w:proofErr w:type="spellStart"/>
            <w:r>
              <w:rPr>
                <w:rFonts w:asciiTheme="minorHAnsi" w:hAnsiTheme="minorHAnsi"/>
              </w:rPr>
              <w:t>Sirtfi</w:t>
            </w:r>
            <w:proofErr w:type="spellEnd"/>
            <w:r w:rsidR="00900DF2">
              <w:rPr>
                <w:rFonts w:asciiTheme="minorHAnsi" w:hAnsiTheme="minorHAnsi"/>
              </w:rPr>
              <w:t xml:space="preserve">. </w:t>
            </w:r>
            <w:hyperlink r:id="rId20" w:history="1">
              <w:r w:rsidR="00900DF2" w:rsidRPr="00900DF2">
                <w:rPr>
                  <w:rStyle w:val="Hyperlink"/>
                  <w:rFonts w:asciiTheme="minorHAnsi" w:hAnsiTheme="minorHAnsi" w:cs="Cambria"/>
                </w:rPr>
                <w:t>https://refeds.org/sirtfi</w:t>
              </w:r>
            </w:hyperlink>
          </w:p>
        </w:tc>
      </w:tr>
    </w:tbl>
    <w:p w14:paraId="421370A0" w14:textId="77777777" w:rsidR="00DA6CB2" w:rsidRPr="00DA6CB2" w:rsidRDefault="00DA6CB2" w:rsidP="00DA6CB2"/>
    <w:sectPr w:rsidR="00DA6CB2" w:rsidRPr="00DA6CB2" w:rsidSect="00804A7B">
      <w:headerReference w:type="even" r:id="rId21"/>
      <w:headerReference w:type="default" r:id="rId22"/>
      <w:footerReference w:type="even" r:id="rId23"/>
      <w:footerReference w:type="default" r:id="rId24"/>
      <w:headerReference w:type="first" r:id="rId25"/>
      <w:footerReference w:type="first" r:id="rId26"/>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C1B4E" w14:textId="77777777" w:rsidR="00F954B2" w:rsidRDefault="00F954B2">
      <w:pPr>
        <w:spacing w:before="0" w:after="0"/>
      </w:pPr>
      <w:r>
        <w:separator/>
      </w:r>
    </w:p>
  </w:endnote>
  <w:endnote w:type="continuationSeparator" w:id="0">
    <w:p w14:paraId="712EC2B5" w14:textId="77777777" w:rsidR="00F954B2" w:rsidRDefault="00F95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9759"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7A2306B6" w14:textId="77777777" w:rsidTr="00A036A0">
      <w:tc>
        <w:tcPr>
          <w:tcW w:w="1204" w:type="dxa"/>
          <w:shd w:val="clear" w:color="auto" w:fill="auto"/>
        </w:tcPr>
        <w:p w14:paraId="5F54F42B"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10C3D2EF" wp14:editId="437FE82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A91255" w:rsidRPr="002D3537" w:rsidRDefault="00A91255" w:rsidP="00A036A0">
          <w:pPr>
            <w:pStyle w:val="Footer"/>
            <w:tabs>
              <w:tab w:val="left" w:pos="1454"/>
              <w:tab w:val="center" w:pos="1843"/>
            </w:tabs>
            <w:snapToGrid w:val="0"/>
            <w:jc w:val="center"/>
            <w:rPr>
              <w:color w:val="000000"/>
              <w:sz w:val="18"/>
              <w:szCs w:val="18"/>
            </w:rPr>
          </w:pPr>
        </w:p>
        <w:p w14:paraId="6C3CD1F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7450A535" w14:textId="77777777" w:rsidR="00A91255" w:rsidRPr="002D3537" w:rsidRDefault="00ED3DA0"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A91255" w:rsidRPr="002D3537" w:rsidRDefault="00A91255" w:rsidP="00A036A0">
          <w:pPr>
            <w:pStyle w:val="Footer"/>
            <w:snapToGrid w:val="0"/>
            <w:jc w:val="right"/>
            <w:rPr>
              <w:sz w:val="18"/>
              <w:szCs w:val="18"/>
            </w:rPr>
          </w:pPr>
        </w:p>
        <w:p w14:paraId="04944069" w14:textId="77777777" w:rsidR="00A91255" w:rsidRDefault="00A91255" w:rsidP="00A036A0">
          <w:pPr>
            <w:pStyle w:val="Footer"/>
            <w:snapToGrid w:val="0"/>
            <w:jc w:val="right"/>
            <w:rPr>
              <w:sz w:val="18"/>
              <w:szCs w:val="18"/>
            </w:rPr>
          </w:pPr>
        </w:p>
        <w:p w14:paraId="4677B9E3"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BF68C5">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BF68C5">
            <w:rPr>
              <w:noProof/>
              <w:sz w:val="18"/>
              <w:szCs w:val="18"/>
            </w:rPr>
            <w:t>12</w:t>
          </w:r>
          <w:r w:rsidRPr="002D3537">
            <w:rPr>
              <w:sz w:val="18"/>
              <w:szCs w:val="18"/>
            </w:rPr>
            <w:fldChar w:fldCharType="end"/>
          </w:r>
        </w:p>
      </w:tc>
    </w:tr>
  </w:tbl>
  <w:p w14:paraId="2CC57EBC" w14:textId="77777777" w:rsidR="00CE7FD4" w:rsidRPr="00A91255" w:rsidRDefault="00CE7FD4" w:rsidP="00A912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C346" w14:textId="77777777" w:rsidR="00B25DF2" w:rsidRDefault="00B25D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ED77F"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5226"/>
      <w:gridCol w:w="160"/>
      <w:gridCol w:w="992"/>
    </w:tblGrid>
    <w:tr w:rsidR="00B25DF2" w14:paraId="7C2B9EFD" w14:textId="77777777" w:rsidTr="00EE60D8">
      <w:tc>
        <w:tcPr>
          <w:tcW w:w="2764" w:type="dxa"/>
          <w:tcBorders>
            <w:top w:val="single" w:sz="8" w:space="0" w:color="000080"/>
          </w:tcBorders>
          <w:shd w:val="clear" w:color="auto" w:fill="auto"/>
        </w:tcPr>
        <w:p w14:paraId="4C6DFBED" w14:textId="77777777" w:rsidR="00B25DF2" w:rsidRDefault="0052784D">
          <w:pPr>
            <w:pStyle w:val="Footer"/>
            <w:snapToGrid w:val="0"/>
            <w:rPr>
              <w:sz w:val="18"/>
              <w:szCs w:val="18"/>
            </w:rPr>
          </w:pPr>
          <w:r>
            <w:rPr>
              <w:noProof/>
              <w:sz w:val="18"/>
              <w:szCs w:val="18"/>
              <w:lang w:eastAsia="en-GB"/>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5226" w:type="dxa"/>
          <w:tcBorders>
            <w:top w:val="single" w:sz="8" w:space="0" w:color="000080"/>
          </w:tcBorders>
          <w:shd w:val="clear" w:color="auto" w:fill="auto"/>
        </w:tcPr>
        <w:p w14:paraId="3266964E"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C681C65" w14:textId="38015364" w:rsidR="00EE60D8" w:rsidRDefault="00EE60D8" w:rsidP="00EE60D8">
          <w:pPr>
            <w:pStyle w:val="Footer"/>
            <w:snapToGrid w:val="0"/>
            <w:jc w:val="center"/>
            <w:rPr>
              <w:sz w:val="18"/>
              <w:szCs w:val="18"/>
            </w:rPr>
          </w:pPr>
          <w:r w:rsidRPr="002D3537">
            <w:rPr>
              <w:sz w:val="18"/>
              <w:szCs w:val="18"/>
            </w:rPr>
            <w:t>This work by EGI.eu is licensed under a</w:t>
          </w:r>
        </w:p>
        <w:p w14:paraId="24A0F4B2" w14:textId="31161A72" w:rsidR="00B25DF2" w:rsidRDefault="00ED3DA0" w:rsidP="00EE60D8">
          <w:pPr>
            <w:pStyle w:val="Footer"/>
            <w:tabs>
              <w:tab w:val="left" w:pos="1454"/>
              <w:tab w:val="center" w:pos="1843"/>
            </w:tabs>
            <w:snapToGrid w:val="0"/>
            <w:jc w:val="center"/>
            <w:rPr>
              <w:color w:val="000000"/>
              <w:sz w:val="18"/>
              <w:szCs w:val="18"/>
            </w:rPr>
          </w:pPr>
          <w:hyperlink r:id="rId2" w:history="1">
            <w:r w:rsidR="00EE60D8" w:rsidRPr="002D3537">
              <w:rPr>
                <w:rStyle w:val="Hyperlink"/>
                <w:rFonts w:eastAsia="Verdana"/>
                <w:sz w:val="18"/>
                <w:szCs w:val="18"/>
              </w:rPr>
              <w:t>Creative Commons Attribution 4.0 International License</w:t>
            </w:r>
          </w:hyperlink>
        </w:p>
      </w:tc>
      <w:tc>
        <w:tcPr>
          <w:tcW w:w="160" w:type="dxa"/>
          <w:tcBorders>
            <w:top w:val="single" w:sz="8" w:space="0" w:color="000080"/>
          </w:tcBorders>
          <w:shd w:val="clear" w:color="auto" w:fill="auto"/>
        </w:tcPr>
        <w:p w14:paraId="4DD819A5" w14:textId="77777777" w:rsidR="00B25DF2" w:rsidRDefault="00B25DF2">
          <w:pPr>
            <w:pStyle w:val="Footer"/>
            <w:snapToGrid w:val="0"/>
            <w:jc w:val="center"/>
            <w:rPr>
              <w:caps/>
              <w:shd w:val="clear" w:color="auto" w:fill="FFFF00"/>
            </w:rPr>
          </w:pPr>
        </w:p>
        <w:p w14:paraId="765CA5A1"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B25DF2" w:rsidRDefault="00B25DF2">
          <w:pPr>
            <w:pStyle w:val="Footer"/>
            <w:snapToGrid w:val="0"/>
            <w:jc w:val="right"/>
          </w:pPr>
        </w:p>
        <w:p w14:paraId="6ADB5A7F"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BF68C5">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BF68C5">
            <w:rPr>
              <w:noProof/>
              <w:sz w:val="18"/>
            </w:rPr>
            <w:t>12</w:t>
          </w:r>
          <w:r w:rsidRPr="00F82664">
            <w:rPr>
              <w:sz w:val="18"/>
            </w:rPr>
            <w:fldChar w:fldCharType="end"/>
          </w:r>
        </w:p>
      </w:tc>
    </w:tr>
  </w:tbl>
  <w:p w14:paraId="307F3CA2" w14:textId="77777777" w:rsidR="00B25DF2" w:rsidRDefault="00B25D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1F5A4" w14:textId="77777777" w:rsidR="00B25DF2" w:rsidRDefault="00B25D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E5F6D" w14:textId="77777777" w:rsidR="00F954B2" w:rsidRDefault="00F954B2">
      <w:pPr>
        <w:spacing w:before="0" w:after="0"/>
      </w:pPr>
      <w:r>
        <w:separator/>
      </w:r>
    </w:p>
  </w:footnote>
  <w:footnote w:type="continuationSeparator" w:id="0">
    <w:p w14:paraId="7623CB45" w14:textId="77777777" w:rsidR="00F954B2" w:rsidRDefault="00F954B2">
      <w:pPr>
        <w:spacing w:before="0" w:after="0"/>
      </w:pPr>
      <w:r>
        <w:continuationSeparator/>
      </w:r>
    </w:p>
  </w:footnote>
  <w:footnote w:id="1">
    <w:p w14:paraId="41C528BF" w14:textId="77777777" w:rsidR="00D74542" w:rsidRPr="00D74542" w:rsidRDefault="00D74542" w:rsidP="00D74542">
      <w:pPr>
        <w:spacing w:after="0"/>
        <w:rPr>
          <w:rFonts w:asciiTheme="minorHAnsi" w:hAnsiTheme="minorHAnsi"/>
          <w:sz w:val="20"/>
          <w:szCs w:val="20"/>
        </w:rPr>
      </w:pPr>
      <w:r w:rsidRPr="00D74542">
        <w:rPr>
          <w:rFonts w:asciiTheme="minorHAnsi" w:hAnsiTheme="minorHAnsi"/>
          <w:sz w:val="20"/>
          <w:szCs w:val="20"/>
          <w:vertAlign w:val="superscript"/>
        </w:rPr>
        <w:footnoteRef/>
      </w:r>
      <w:r w:rsidRPr="00D74542">
        <w:rPr>
          <w:rFonts w:asciiTheme="minorHAnsi" w:hAnsiTheme="minorHAnsi"/>
          <w:sz w:val="20"/>
          <w:szCs w:val="20"/>
        </w:rPr>
        <w:t xml:space="preserve"> See later for the definition of “Community”. Other terms are defined in the Glossary [R4] </w:t>
      </w:r>
    </w:p>
  </w:footnote>
  <w:footnote w:id="2">
    <w:p w14:paraId="5F53ED42" w14:textId="77777777" w:rsidR="00D74542" w:rsidRPr="00D74542" w:rsidRDefault="00D74542" w:rsidP="00D74542">
      <w:pPr>
        <w:spacing w:after="0"/>
        <w:rPr>
          <w:rFonts w:asciiTheme="minorHAnsi" w:hAnsiTheme="minorHAnsi"/>
          <w:sz w:val="20"/>
          <w:szCs w:val="20"/>
        </w:rPr>
      </w:pPr>
      <w:r w:rsidRPr="00D74542">
        <w:rPr>
          <w:rFonts w:asciiTheme="minorHAnsi" w:hAnsiTheme="minorHAnsi"/>
          <w:sz w:val="20"/>
          <w:szCs w:val="20"/>
          <w:vertAlign w:val="superscript"/>
        </w:rPr>
        <w:footnoteRef/>
      </w:r>
      <w:r w:rsidRPr="00D74542">
        <w:rPr>
          <w:rFonts w:asciiTheme="minorHAnsi" w:hAnsiTheme="minorHAnsi"/>
          <w:sz w:val="20"/>
          <w:szCs w:val="20"/>
        </w:rPr>
        <w:t xml:space="preserve"> This identifier is identical to that used in the </w:t>
      </w:r>
      <w:proofErr w:type="spellStart"/>
      <w:r w:rsidRPr="00D74542">
        <w:rPr>
          <w:rFonts w:asciiTheme="minorHAnsi" w:hAnsiTheme="minorHAnsi"/>
          <w:i/>
          <w:sz w:val="20"/>
          <w:szCs w:val="20"/>
        </w:rPr>
        <w:t>Snctfi</w:t>
      </w:r>
      <w:proofErr w:type="spellEnd"/>
      <w:r w:rsidRPr="00D74542">
        <w:rPr>
          <w:rFonts w:asciiTheme="minorHAnsi" w:hAnsiTheme="minorHAnsi"/>
          <w:sz w:val="20"/>
          <w:szCs w:val="20"/>
        </w:rPr>
        <w:t xml:space="preserv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CA9CE" w14:textId="77777777" w:rsidR="00B25DF2" w:rsidRDefault="00B25D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B25DF2" w14:paraId="77B46AC0" w14:textId="77777777">
      <w:trPr>
        <w:trHeight w:val="1131"/>
      </w:trPr>
      <w:tc>
        <w:tcPr>
          <w:tcW w:w="2404" w:type="dxa"/>
          <w:shd w:val="clear" w:color="auto" w:fill="auto"/>
        </w:tcPr>
        <w:p w14:paraId="2282D457" w14:textId="77777777" w:rsidR="00B25DF2" w:rsidRDefault="00B25DF2">
          <w:pPr>
            <w:pStyle w:val="Header"/>
            <w:tabs>
              <w:tab w:val="right" w:pos="9072"/>
            </w:tabs>
            <w:snapToGrid w:val="0"/>
            <w:jc w:val="left"/>
          </w:pPr>
        </w:p>
      </w:tc>
      <w:tc>
        <w:tcPr>
          <w:tcW w:w="3673" w:type="dxa"/>
          <w:shd w:val="clear" w:color="auto" w:fill="auto"/>
        </w:tcPr>
        <w:p w14:paraId="1018DFA8" w14:textId="77777777" w:rsidR="00B25DF2" w:rsidRDefault="00B25DF2">
          <w:pPr>
            <w:pStyle w:val="Header"/>
            <w:tabs>
              <w:tab w:val="right" w:pos="9072"/>
            </w:tabs>
            <w:snapToGrid w:val="0"/>
            <w:jc w:val="center"/>
          </w:pPr>
        </w:p>
      </w:tc>
      <w:tc>
        <w:tcPr>
          <w:tcW w:w="3333" w:type="dxa"/>
          <w:shd w:val="clear" w:color="auto" w:fill="auto"/>
        </w:tcPr>
        <w:p w14:paraId="2548DF8A" w14:textId="77777777" w:rsidR="00B25DF2" w:rsidRDefault="00B25DF2">
          <w:pPr>
            <w:pStyle w:val="Header"/>
            <w:tabs>
              <w:tab w:val="right" w:pos="9072"/>
            </w:tabs>
            <w:snapToGrid w:val="0"/>
            <w:jc w:val="right"/>
          </w:pPr>
        </w:p>
      </w:tc>
    </w:tr>
  </w:tbl>
  <w:p w14:paraId="5F703BBD" w14:textId="77777777" w:rsidR="00B25DF2" w:rsidRDefault="00B25DF2" w:rsidP="00804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30F1" w14:textId="77777777" w:rsidR="00B25DF2" w:rsidRDefault="00B25D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1287CCA"/>
    <w:lvl w:ilvl="0">
      <w:start w:val="1"/>
      <w:numFmt w:val="decimal"/>
      <w:lvlText w:val="%1"/>
      <w:lvlJc w:val="left"/>
      <w:pPr>
        <w:tabs>
          <w:tab w:val="num" w:pos="0"/>
        </w:tabs>
        <w:ind w:left="432" w:hanging="432"/>
      </w:pPr>
    </w:lvl>
    <w:lvl w:ilvl="1">
      <w:start w:val="1"/>
      <w:numFmt w:val="decimal"/>
      <w:pStyle w:val="Heading2"/>
      <w:lvlText w:val="%1.%2"/>
      <w:lvlJc w:val="left"/>
      <w:pPr>
        <w:tabs>
          <w:tab w:val="num" w:pos="142"/>
        </w:tabs>
        <w:ind w:left="718" w:hanging="576"/>
      </w:pPr>
    </w:lvl>
    <w:lvl w:ilvl="2">
      <w:start w:val="1"/>
      <w:numFmt w:val="decimal"/>
      <w:pStyle w:val="Heading3"/>
      <w:lvlText w:val="%1.%2.%3"/>
      <w:lvlJc w:val="left"/>
      <w:pPr>
        <w:tabs>
          <w:tab w:val="num" w:pos="-426"/>
        </w:tabs>
        <w:ind w:left="294" w:hanging="720"/>
      </w:pPr>
    </w:lvl>
    <w:lvl w:ilvl="3">
      <w:start w:val="1"/>
      <w:numFmt w:val="decimal"/>
      <w:pStyle w:val="Heading4"/>
      <w:lvlText w:val="%1.%2.%3.%4"/>
      <w:lvlJc w:val="left"/>
      <w:pPr>
        <w:tabs>
          <w:tab w:val="num" w:pos="-426"/>
        </w:tabs>
        <w:ind w:left="438" w:hanging="864"/>
      </w:pPr>
    </w:lvl>
    <w:lvl w:ilvl="4">
      <w:start w:val="1"/>
      <w:numFmt w:val="decimal"/>
      <w:pStyle w:val="Heading5"/>
      <w:lvlText w:val="%1.%2.%3.%4.%5"/>
      <w:lvlJc w:val="left"/>
      <w:pPr>
        <w:tabs>
          <w:tab w:val="num" w:pos="-426"/>
        </w:tabs>
        <w:ind w:left="582" w:hanging="1008"/>
      </w:pPr>
    </w:lvl>
    <w:lvl w:ilvl="5">
      <w:start w:val="1"/>
      <w:numFmt w:val="decimal"/>
      <w:pStyle w:val="Heading6"/>
      <w:lvlText w:val="%1.%2.%3.%4.%5.%6"/>
      <w:lvlJc w:val="left"/>
      <w:pPr>
        <w:tabs>
          <w:tab w:val="num" w:pos="-426"/>
        </w:tabs>
        <w:ind w:left="726" w:hanging="1152"/>
      </w:pPr>
    </w:lvl>
    <w:lvl w:ilvl="6">
      <w:start w:val="1"/>
      <w:numFmt w:val="decimal"/>
      <w:pStyle w:val="Heading7"/>
      <w:lvlText w:val="%1.%2.%3.%4.%5.%6.%7"/>
      <w:lvlJc w:val="left"/>
      <w:pPr>
        <w:tabs>
          <w:tab w:val="num" w:pos="-426"/>
        </w:tabs>
        <w:ind w:left="870" w:hanging="1296"/>
      </w:pPr>
    </w:lvl>
    <w:lvl w:ilvl="7">
      <w:start w:val="1"/>
      <w:numFmt w:val="decimal"/>
      <w:pStyle w:val="Heading8"/>
      <w:lvlText w:val="%1.%2.%3.%4.%5.%6.%7.%8"/>
      <w:lvlJc w:val="left"/>
      <w:pPr>
        <w:tabs>
          <w:tab w:val="num" w:pos="-426"/>
        </w:tabs>
        <w:ind w:left="1014" w:hanging="1440"/>
      </w:pPr>
    </w:lvl>
    <w:lvl w:ilvl="8">
      <w:start w:val="1"/>
      <w:numFmt w:val="decimal"/>
      <w:pStyle w:val="Heading9"/>
      <w:lvlText w:val="%1.%2.%3.%4.%5.%6.%7.%8.%9"/>
      <w:lvlJc w:val="left"/>
      <w:pPr>
        <w:tabs>
          <w:tab w:val="num" w:pos="-426"/>
        </w:tabs>
        <w:ind w:left="1158"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5497DD8"/>
    <w:multiLevelType w:val="multilevel"/>
    <w:tmpl w:val="43DE1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161974EE"/>
    <w:multiLevelType w:val="multilevel"/>
    <w:tmpl w:val="4D566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A0325C1"/>
    <w:multiLevelType w:val="multilevel"/>
    <w:tmpl w:val="39FAB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22792251"/>
    <w:multiLevelType w:val="multilevel"/>
    <w:tmpl w:val="52D4F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277F76E2"/>
    <w:multiLevelType w:val="multilevel"/>
    <w:tmpl w:val="2AFED07C"/>
    <w:lvl w:ilvl="0">
      <w:start w:val="1"/>
      <w:numFmt w:val="decimal"/>
      <w:pStyle w:val="Heading1"/>
      <w:lvlText w:val="%1"/>
      <w:lvlJc w:val="left"/>
      <w:pPr>
        <w:ind w:left="432" w:hanging="432"/>
      </w:pPr>
      <w:rPr>
        <w:b/>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DED66D3"/>
    <w:multiLevelType w:val="multilevel"/>
    <w:tmpl w:val="F9D29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296888"/>
    <w:multiLevelType w:val="multilevel"/>
    <w:tmpl w:val="0A302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62B292D"/>
    <w:multiLevelType w:val="multilevel"/>
    <w:tmpl w:val="C22C8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51A871AD"/>
    <w:multiLevelType w:val="multilevel"/>
    <w:tmpl w:val="9B32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126E5D"/>
    <w:multiLevelType w:val="hybridMultilevel"/>
    <w:tmpl w:val="82C2DBF2"/>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32"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B460E4D"/>
    <w:multiLevelType w:val="multilevel"/>
    <w:tmpl w:val="B128B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BF3683F"/>
    <w:multiLevelType w:val="multilevel"/>
    <w:tmpl w:val="317E4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2"/>
  </w:num>
  <w:num w:numId="3">
    <w:abstractNumId w:val="32"/>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1"/>
  </w:num>
  <w:num w:numId="13">
    <w:abstractNumId w:val="0"/>
  </w:num>
  <w:num w:numId="14">
    <w:abstractNumId w:val="0"/>
  </w:num>
  <w:num w:numId="15">
    <w:abstractNumId w:val="0"/>
  </w:num>
  <w:num w:numId="16">
    <w:abstractNumId w:val="0"/>
  </w:num>
  <w:num w:numId="17">
    <w:abstractNumId w:val="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8"/>
  </w:num>
  <w:num w:numId="24">
    <w:abstractNumId w:val="33"/>
  </w:num>
  <w:num w:numId="25">
    <w:abstractNumId w:val="24"/>
  </w:num>
  <w:num w:numId="26">
    <w:abstractNumId w:val="21"/>
  </w:num>
  <w:num w:numId="27">
    <w:abstractNumId w:val="27"/>
  </w:num>
  <w:num w:numId="28">
    <w:abstractNumId w:val="19"/>
  </w:num>
  <w:num w:numId="29">
    <w:abstractNumId w:val="0"/>
  </w:num>
  <w:num w:numId="30">
    <w:abstractNumId w:val="0"/>
  </w:num>
  <w:num w:numId="31">
    <w:abstractNumId w:val="0"/>
  </w:num>
  <w:num w:numId="32">
    <w:abstractNumId w:val="0"/>
  </w:num>
  <w:num w:numId="33">
    <w:abstractNumId w:val="0"/>
  </w:num>
  <w:num w:numId="34">
    <w:abstractNumId w:val="0"/>
  </w:num>
  <w:num w:numId="35">
    <w:abstractNumId w:val="16"/>
  </w:num>
  <w:num w:numId="36">
    <w:abstractNumId w:val="29"/>
  </w:num>
  <w:num w:numId="37">
    <w:abstractNumId w:val="26"/>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23F"/>
    <w:rsid w:val="0000092D"/>
    <w:rsid w:val="00003C40"/>
    <w:rsid w:val="000042F4"/>
    <w:rsid w:val="0000611F"/>
    <w:rsid w:val="00007FBF"/>
    <w:rsid w:val="00010AFD"/>
    <w:rsid w:val="0001559E"/>
    <w:rsid w:val="0001568E"/>
    <w:rsid w:val="00022F45"/>
    <w:rsid w:val="0003018E"/>
    <w:rsid w:val="00030871"/>
    <w:rsid w:val="00031EC6"/>
    <w:rsid w:val="0003490C"/>
    <w:rsid w:val="00040D67"/>
    <w:rsid w:val="0004174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709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0E8"/>
    <w:rsid w:val="000D24D9"/>
    <w:rsid w:val="000D2D3D"/>
    <w:rsid w:val="000D6F3A"/>
    <w:rsid w:val="000E00CF"/>
    <w:rsid w:val="000E0D69"/>
    <w:rsid w:val="000E6916"/>
    <w:rsid w:val="000F295A"/>
    <w:rsid w:val="000F49EB"/>
    <w:rsid w:val="000F5A1C"/>
    <w:rsid w:val="001013C7"/>
    <w:rsid w:val="001018FC"/>
    <w:rsid w:val="00101AD1"/>
    <w:rsid w:val="00101E14"/>
    <w:rsid w:val="00103CC8"/>
    <w:rsid w:val="00113E6C"/>
    <w:rsid w:val="001144BB"/>
    <w:rsid w:val="001158B1"/>
    <w:rsid w:val="0011714F"/>
    <w:rsid w:val="00121C76"/>
    <w:rsid w:val="001246E7"/>
    <w:rsid w:val="00124F1A"/>
    <w:rsid w:val="00134951"/>
    <w:rsid w:val="001361B4"/>
    <w:rsid w:val="00137B55"/>
    <w:rsid w:val="001400EC"/>
    <w:rsid w:val="00141AD4"/>
    <w:rsid w:val="001443B1"/>
    <w:rsid w:val="001479CE"/>
    <w:rsid w:val="00147F24"/>
    <w:rsid w:val="00150C2C"/>
    <w:rsid w:val="0015287F"/>
    <w:rsid w:val="00153364"/>
    <w:rsid w:val="001556AA"/>
    <w:rsid w:val="001621B7"/>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75B8"/>
    <w:rsid w:val="001C4EF4"/>
    <w:rsid w:val="001C6AAC"/>
    <w:rsid w:val="001D0146"/>
    <w:rsid w:val="001D1C05"/>
    <w:rsid w:val="001D5103"/>
    <w:rsid w:val="001D5D44"/>
    <w:rsid w:val="001E31B6"/>
    <w:rsid w:val="001E3735"/>
    <w:rsid w:val="001E6805"/>
    <w:rsid w:val="001E7415"/>
    <w:rsid w:val="001E751B"/>
    <w:rsid w:val="001F01CF"/>
    <w:rsid w:val="001F0B43"/>
    <w:rsid w:val="001F10FD"/>
    <w:rsid w:val="001F1A36"/>
    <w:rsid w:val="001F1FCB"/>
    <w:rsid w:val="001F702E"/>
    <w:rsid w:val="002018CF"/>
    <w:rsid w:val="00205754"/>
    <w:rsid w:val="00221392"/>
    <w:rsid w:val="0022254F"/>
    <w:rsid w:val="0022584D"/>
    <w:rsid w:val="00226DCB"/>
    <w:rsid w:val="00227D8C"/>
    <w:rsid w:val="0023297F"/>
    <w:rsid w:val="00240176"/>
    <w:rsid w:val="0024020A"/>
    <w:rsid w:val="002416BD"/>
    <w:rsid w:val="00242FEF"/>
    <w:rsid w:val="002462F6"/>
    <w:rsid w:val="00252543"/>
    <w:rsid w:val="0025380C"/>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50"/>
    <w:rsid w:val="0029141F"/>
    <w:rsid w:val="00291977"/>
    <w:rsid w:val="002923F5"/>
    <w:rsid w:val="002929DE"/>
    <w:rsid w:val="00294A72"/>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0E07"/>
    <w:rsid w:val="002D281B"/>
    <w:rsid w:val="002D42F2"/>
    <w:rsid w:val="002D4583"/>
    <w:rsid w:val="002D6F30"/>
    <w:rsid w:val="002D7BB8"/>
    <w:rsid w:val="002E3CAD"/>
    <w:rsid w:val="002F001E"/>
    <w:rsid w:val="002F146B"/>
    <w:rsid w:val="002F1734"/>
    <w:rsid w:val="002F1B11"/>
    <w:rsid w:val="002F5843"/>
    <w:rsid w:val="002F5A9F"/>
    <w:rsid w:val="002F5DD2"/>
    <w:rsid w:val="002F6590"/>
    <w:rsid w:val="002F724B"/>
    <w:rsid w:val="00303DCC"/>
    <w:rsid w:val="00304D30"/>
    <w:rsid w:val="00310796"/>
    <w:rsid w:val="00311F18"/>
    <w:rsid w:val="003122E6"/>
    <w:rsid w:val="0031534F"/>
    <w:rsid w:val="00316730"/>
    <w:rsid w:val="00316AB6"/>
    <w:rsid w:val="00320852"/>
    <w:rsid w:val="00320B55"/>
    <w:rsid w:val="003215AC"/>
    <w:rsid w:val="0032259D"/>
    <w:rsid w:val="00322934"/>
    <w:rsid w:val="00323F0C"/>
    <w:rsid w:val="0033315A"/>
    <w:rsid w:val="003356CF"/>
    <w:rsid w:val="00342114"/>
    <w:rsid w:val="00343625"/>
    <w:rsid w:val="00343B55"/>
    <w:rsid w:val="003445CF"/>
    <w:rsid w:val="0034710F"/>
    <w:rsid w:val="0034755A"/>
    <w:rsid w:val="00347FAB"/>
    <w:rsid w:val="0035194E"/>
    <w:rsid w:val="00351BC3"/>
    <w:rsid w:val="00352966"/>
    <w:rsid w:val="00353152"/>
    <w:rsid w:val="00354D93"/>
    <w:rsid w:val="00357823"/>
    <w:rsid w:val="00362F1A"/>
    <w:rsid w:val="00364B6E"/>
    <w:rsid w:val="00370C95"/>
    <w:rsid w:val="00372362"/>
    <w:rsid w:val="0037441B"/>
    <w:rsid w:val="003764D9"/>
    <w:rsid w:val="00384DEE"/>
    <w:rsid w:val="003856DC"/>
    <w:rsid w:val="0039014C"/>
    <w:rsid w:val="00391754"/>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1E03"/>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4757D"/>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4AC"/>
    <w:rsid w:val="00487566"/>
    <w:rsid w:val="004A0061"/>
    <w:rsid w:val="004A3048"/>
    <w:rsid w:val="004A4E35"/>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0726"/>
    <w:rsid w:val="00511328"/>
    <w:rsid w:val="005113FB"/>
    <w:rsid w:val="005144BE"/>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1C55"/>
    <w:rsid w:val="00565C4E"/>
    <w:rsid w:val="0057211E"/>
    <w:rsid w:val="00577DEC"/>
    <w:rsid w:val="00580C1A"/>
    <w:rsid w:val="005829EB"/>
    <w:rsid w:val="00583A29"/>
    <w:rsid w:val="00590D6F"/>
    <w:rsid w:val="00591206"/>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29FC"/>
    <w:rsid w:val="005E0790"/>
    <w:rsid w:val="005E0A46"/>
    <w:rsid w:val="005E0BF3"/>
    <w:rsid w:val="005E0DC4"/>
    <w:rsid w:val="005E27F9"/>
    <w:rsid w:val="005E3D28"/>
    <w:rsid w:val="005E6619"/>
    <w:rsid w:val="005E6DCB"/>
    <w:rsid w:val="005F3219"/>
    <w:rsid w:val="005F439C"/>
    <w:rsid w:val="005F448B"/>
    <w:rsid w:val="005F4531"/>
    <w:rsid w:val="005F55F6"/>
    <w:rsid w:val="005F5CAD"/>
    <w:rsid w:val="005F5CE0"/>
    <w:rsid w:val="005F613C"/>
    <w:rsid w:val="0060191D"/>
    <w:rsid w:val="0060208B"/>
    <w:rsid w:val="0060327C"/>
    <w:rsid w:val="006049AE"/>
    <w:rsid w:val="0060672A"/>
    <w:rsid w:val="00606870"/>
    <w:rsid w:val="0061029E"/>
    <w:rsid w:val="00610986"/>
    <w:rsid w:val="00612251"/>
    <w:rsid w:val="006137C4"/>
    <w:rsid w:val="0062229E"/>
    <w:rsid w:val="00624464"/>
    <w:rsid w:val="00627A81"/>
    <w:rsid w:val="00627E1D"/>
    <w:rsid w:val="006302B3"/>
    <w:rsid w:val="00631A9A"/>
    <w:rsid w:val="00637E78"/>
    <w:rsid w:val="00642A95"/>
    <w:rsid w:val="006453D0"/>
    <w:rsid w:val="0064654F"/>
    <w:rsid w:val="00646A03"/>
    <w:rsid w:val="006472B5"/>
    <w:rsid w:val="0065214F"/>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02E"/>
    <w:rsid w:val="00691C05"/>
    <w:rsid w:val="00692F26"/>
    <w:rsid w:val="006940C7"/>
    <w:rsid w:val="00695227"/>
    <w:rsid w:val="006A0AF0"/>
    <w:rsid w:val="006A4663"/>
    <w:rsid w:val="006A6CCA"/>
    <w:rsid w:val="006A7E35"/>
    <w:rsid w:val="006A7F6C"/>
    <w:rsid w:val="006B13F0"/>
    <w:rsid w:val="006B1ECB"/>
    <w:rsid w:val="006B2087"/>
    <w:rsid w:val="006B36C3"/>
    <w:rsid w:val="006C1188"/>
    <w:rsid w:val="006C3C07"/>
    <w:rsid w:val="006C4E01"/>
    <w:rsid w:val="006C60CF"/>
    <w:rsid w:val="006D2F79"/>
    <w:rsid w:val="006D478E"/>
    <w:rsid w:val="006D48A8"/>
    <w:rsid w:val="006D4F89"/>
    <w:rsid w:val="006D5A5C"/>
    <w:rsid w:val="006D5EF0"/>
    <w:rsid w:val="006E4FE8"/>
    <w:rsid w:val="006E6972"/>
    <w:rsid w:val="006E6E13"/>
    <w:rsid w:val="006F1C6B"/>
    <w:rsid w:val="006F2FA9"/>
    <w:rsid w:val="006F40B5"/>
    <w:rsid w:val="006F41D0"/>
    <w:rsid w:val="006F7AA9"/>
    <w:rsid w:val="006F7B28"/>
    <w:rsid w:val="00702BAA"/>
    <w:rsid w:val="007037AB"/>
    <w:rsid w:val="00704BD5"/>
    <w:rsid w:val="007074D7"/>
    <w:rsid w:val="00707ECB"/>
    <w:rsid w:val="0071275E"/>
    <w:rsid w:val="00720E3C"/>
    <w:rsid w:val="007216EB"/>
    <w:rsid w:val="0072215B"/>
    <w:rsid w:val="007255C2"/>
    <w:rsid w:val="00725F0B"/>
    <w:rsid w:val="0073086F"/>
    <w:rsid w:val="007318B4"/>
    <w:rsid w:val="00732459"/>
    <w:rsid w:val="007348F0"/>
    <w:rsid w:val="00736F5C"/>
    <w:rsid w:val="007374AB"/>
    <w:rsid w:val="0074055F"/>
    <w:rsid w:val="00743FC2"/>
    <w:rsid w:val="00744782"/>
    <w:rsid w:val="0074588B"/>
    <w:rsid w:val="00745AE9"/>
    <w:rsid w:val="00757C7D"/>
    <w:rsid w:val="0076591B"/>
    <w:rsid w:val="007701A7"/>
    <w:rsid w:val="00770727"/>
    <w:rsid w:val="0077287E"/>
    <w:rsid w:val="00775217"/>
    <w:rsid w:val="00775C34"/>
    <w:rsid w:val="00775CE3"/>
    <w:rsid w:val="00780B93"/>
    <w:rsid w:val="00783A6C"/>
    <w:rsid w:val="00792397"/>
    <w:rsid w:val="00792457"/>
    <w:rsid w:val="00792D43"/>
    <w:rsid w:val="00792E5C"/>
    <w:rsid w:val="00795390"/>
    <w:rsid w:val="007954C0"/>
    <w:rsid w:val="007963C9"/>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D2"/>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07B2E"/>
    <w:rsid w:val="00812D49"/>
    <w:rsid w:val="008134C9"/>
    <w:rsid w:val="0081531A"/>
    <w:rsid w:val="008170B1"/>
    <w:rsid w:val="00821815"/>
    <w:rsid w:val="00823944"/>
    <w:rsid w:val="00823BEC"/>
    <w:rsid w:val="00823BF8"/>
    <w:rsid w:val="008257B2"/>
    <w:rsid w:val="008308A5"/>
    <w:rsid w:val="00836D4D"/>
    <w:rsid w:val="00845D61"/>
    <w:rsid w:val="00845DEE"/>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861A5"/>
    <w:rsid w:val="00894F2A"/>
    <w:rsid w:val="008A4BC0"/>
    <w:rsid w:val="008A551B"/>
    <w:rsid w:val="008B1B5A"/>
    <w:rsid w:val="008B3DEF"/>
    <w:rsid w:val="008C366B"/>
    <w:rsid w:val="008D02C1"/>
    <w:rsid w:val="008D221E"/>
    <w:rsid w:val="008D2449"/>
    <w:rsid w:val="008E280C"/>
    <w:rsid w:val="008F1333"/>
    <w:rsid w:val="008F485A"/>
    <w:rsid w:val="008F48FC"/>
    <w:rsid w:val="008F4E09"/>
    <w:rsid w:val="008F5F8B"/>
    <w:rsid w:val="008F6E87"/>
    <w:rsid w:val="008F788E"/>
    <w:rsid w:val="00900DF2"/>
    <w:rsid w:val="009041CE"/>
    <w:rsid w:val="00904E05"/>
    <w:rsid w:val="0091071C"/>
    <w:rsid w:val="0091362B"/>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1B20"/>
    <w:rsid w:val="0097134B"/>
    <w:rsid w:val="0097436C"/>
    <w:rsid w:val="00974785"/>
    <w:rsid w:val="009761A0"/>
    <w:rsid w:val="0098609A"/>
    <w:rsid w:val="00986A53"/>
    <w:rsid w:val="00993979"/>
    <w:rsid w:val="00994720"/>
    <w:rsid w:val="009A4792"/>
    <w:rsid w:val="009A4C80"/>
    <w:rsid w:val="009B225E"/>
    <w:rsid w:val="009B5680"/>
    <w:rsid w:val="009B6C67"/>
    <w:rsid w:val="009B6F71"/>
    <w:rsid w:val="009C33C1"/>
    <w:rsid w:val="009D080B"/>
    <w:rsid w:val="009E0260"/>
    <w:rsid w:val="009F1956"/>
    <w:rsid w:val="009F3893"/>
    <w:rsid w:val="009F3E0F"/>
    <w:rsid w:val="009F446D"/>
    <w:rsid w:val="009F4838"/>
    <w:rsid w:val="009F7C72"/>
    <w:rsid w:val="00A00875"/>
    <w:rsid w:val="00A06EB3"/>
    <w:rsid w:val="00A079AA"/>
    <w:rsid w:val="00A10BA7"/>
    <w:rsid w:val="00A12178"/>
    <w:rsid w:val="00A1219E"/>
    <w:rsid w:val="00A136A5"/>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D41"/>
    <w:rsid w:val="00A71E42"/>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4CF1"/>
    <w:rsid w:val="00A959C8"/>
    <w:rsid w:val="00AA0A75"/>
    <w:rsid w:val="00AA183F"/>
    <w:rsid w:val="00AA1EF7"/>
    <w:rsid w:val="00AA441D"/>
    <w:rsid w:val="00AA4981"/>
    <w:rsid w:val="00AA54CA"/>
    <w:rsid w:val="00AA54FC"/>
    <w:rsid w:val="00AA6A5D"/>
    <w:rsid w:val="00AA7BE5"/>
    <w:rsid w:val="00AB051D"/>
    <w:rsid w:val="00AB181A"/>
    <w:rsid w:val="00AB46F3"/>
    <w:rsid w:val="00AB7958"/>
    <w:rsid w:val="00AC5B8C"/>
    <w:rsid w:val="00AC62BE"/>
    <w:rsid w:val="00AD06A2"/>
    <w:rsid w:val="00AD4060"/>
    <w:rsid w:val="00AD5C71"/>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29F"/>
    <w:rsid w:val="00B3754C"/>
    <w:rsid w:val="00B45B15"/>
    <w:rsid w:val="00B461E7"/>
    <w:rsid w:val="00B50A39"/>
    <w:rsid w:val="00B555C3"/>
    <w:rsid w:val="00B56EAE"/>
    <w:rsid w:val="00B61FCC"/>
    <w:rsid w:val="00B62A2A"/>
    <w:rsid w:val="00B62B43"/>
    <w:rsid w:val="00B64111"/>
    <w:rsid w:val="00B67465"/>
    <w:rsid w:val="00B73E80"/>
    <w:rsid w:val="00B74172"/>
    <w:rsid w:val="00B74418"/>
    <w:rsid w:val="00B74460"/>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364"/>
    <w:rsid w:val="00BB57B8"/>
    <w:rsid w:val="00BB5F9D"/>
    <w:rsid w:val="00BD4475"/>
    <w:rsid w:val="00BD4BE0"/>
    <w:rsid w:val="00BD557A"/>
    <w:rsid w:val="00BE1EB5"/>
    <w:rsid w:val="00BE29E9"/>
    <w:rsid w:val="00BE482F"/>
    <w:rsid w:val="00BE4A58"/>
    <w:rsid w:val="00BE7925"/>
    <w:rsid w:val="00BE7CEB"/>
    <w:rsid w:val="00BF0683"/>
    <w:rsid w:val="00BF0BAD"/>
    <w:rsid w:val="00BF1FC5"/>
    <w:rsid w:val="00BF2E03"/>
    <w:rsid w:val="00BF38AF"/>
    <w:rsid w:val="00BF3AD6"/>
    <w:rsid w:val="00BF5FCA"/>
    <w:rsid w:val="00BF68C5"/>
    <w:rsid w:val="00C00552"/>
    <w:rsid w:val="00C041A0"/>
    <w:rsid w:val="00C04333"/>
    <w:rsid w:val="00C04A4E"/>
    <w:rsid w:val="00C05E86"/>
    <w:rsid w:val="00C064CD"/>
    <w:rsid w:val="00C1740F"/>
    <w:rsid w:val="00C17D4B"/>
    <w:rsid w:val="00C23974"/>
    <w:rsid w:val="00C244B6"/>
    <w:rsid w:val="00C27B90"/>
    <w:rsid w:val="00C27BFB"/>
    <w:rsid w:val="00C37048"/>
    <w:rsid w:val="00C372E5"/>
    <w:rsid w:val="00C37A89"/>
    <w:rsid w:val="00C4196D"/>
    <w:rsid w:val="00C42B4C"/>
    <w:rsid w:val="00C4555B"/>
    <w:rsid w:val="00C547E3"/>
    <w:rsid w:val="00C60050"/>
    <w:rsid w:val="00C640AB"/>
    <w:rsid w:val="00C64581"/>
    <w:rsid w:val="00C67F71"/>
    <w:rsid w:val="00C70C69"/>
    <w:rsid w:val="00C7577D"/>
    <w:rsid w:val="00C809CA"/>
    <w:rsid w:val="00C8240F"/>
    <w:rsid w:val="00C843F3"/>
    <w:rsid w:val="00C85E14"/>
    <w:rsid w:val="00C869A7"/>
    <w:rsid w:val="00C90AF9"/>
    <w:rsid w:val="00C95EAA"/>
    <w:rsid w:val="00C96AA8"/>
    <w:rsid w:val="00CA021A"/>
    <w:rsid w:val="00CA233C"/>
    <w:rsid w:val="00CA32BB"/>
    <w:rsid w:val="00CA397B"/>
    <w:rsid w:val="00CA4A2D"/>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1854"/>
    <w:rsid w:val="00CE217A"/>
    <w:rsid w:val="00CE3693"/>
    <w:rsid w:val="00CE3C76"/>
    <w:rsid w:val="00CE445B"/>
    <w:rsid w:val="00CE65D4"/>
    <w:rsid w:val="00CE6765"/>
    <w:rsid w:val="00CE7A02"/>
    <w:rsid w:val="00CE7FD4"/>
    <w:rsid w:val="00CF06E5"/>
    <w:rsid w:val="00CF2B2C"/>
    <w:rsid w:val="00CF35BB"/>
    <w:rsid w:val="00CF5A76"/>
    <w:rsid w:val="00D00EB7"/>
    <w:rsid w:val="00D012AC"/>
    <w:rsid w:val="00D01FF6"/>
    <w:rsid w:val="00D03D57"/>
    <w:rsid w:val="00D0415F"/>
    <w:rsid w:val="00D06B4B"/>
    <w:rsid w:val="00D06CEF"/>
    <w:rsid w:val="00D076F4"/>
    <w:rsid w:val="00D13B32"/>
    <w:rsid w:val="00D154F2"/>
    <w:rsid w:val="00D2654B"/>
    <w:rsid w:val="00D32273"/>
    <w:rsid w:val="00D337DD"/>
    <w:rsid w:val="00D373BF"/>
    <w:rsid w:val="00D37B71"/>
    <w:rsid w:val="00D410DA"/>
    <w:rsid w:val="00D422D9"/>
    <w:rsid w:val="00D47AE5"/>
    <w:rsid w:val="00D53EE4"/>
    <w:rsid w:val="00D55F64"/>
    <w:rsid w:val="00D56434"/>
    <w:rsid w:val="00D57C64"/>
    <w:rsid w:val="00D6323F"/>
    <w:rsid w:val="00D64E3B"/>
    <w:rsid w:val="00D662DC"/>
    <w:rsid w:val="00D717CA"/>
    <w:rsid w:val="00D7276A"/>
    <w:rsid w:val="00D74542"/>
    <w:rsid w:val="00D74ECF"/>
    <w:rsid w:val="00D77A57"/>
    <w:rsid w:val="00D77DA2"/>
    <w:rsid w:val="00D818FB"/>
    <w:rsid w:val="00D81E88"/>
    <w:rsid w:val="00D9230B"/>
    <w:rsid w:val="00D93DED"/>
    <w:rsid w:val="00D93F33"/>
    <w:rsid w:val="00D95654"/>
    <w:rsid w:val="00D96DF0"/>
    <w:rsid w:val="00DA03CF"/>
    <w:rsid w:val="00DA1161"/>
    <w:rsid w:val="00DA292D"/>
    <w:rsid w:val="00DA4023"/>
    <w:rsid w:val="00DA6CB2"/>
    <w:rsid w:val="00DA72F8"/>
    <w:rsid w:val="00DA7A18"/>
    <w:rsid w:val="00DB2CC8"/>
    <w:rsid w:val="00DB4855"/>
    <w:rsid w:val="00DC014F"/>
    <w:rsid w:val="00DC03D9"/>
    <w:rsid w:val="00DC4015"/>
    <w:rsid w:val="00DC6A8C"/>
    <w:rsid w:val="00DC6F7D"/>
    <w:rsid w:val="00DD6D2A"/>
    <w:rsid w:val="00DE447F"/>
    <w:rsid w:val="00DE4D21"/>
    <w:rsid w:val="00DE5886"/>
    <w:rsid w:val="00DE6047"/>
    <w:rsid w:val="00DE61FD"/>
    <w:rsid w:val="00DE71CC"/>
    <w:rsid w:val="00DE77EB"/>
    <w:rsid w:val="00DF15FE"/>
    <w:rsid w:val="00DF3A38"/>
    <w:rsid w:val="00DF4518"/>
    <w:rsid w:val="00DF53E2"/>
    <w:rsid w:val="00E032B4"/>
    <w:rsid w:val="00E11191"/>
    <w:rsid w:val="00E13DA4"/>
    <w:rsid w:val="00E14C1A"/>
    <w:rsid w:val="00E14D83"/>
    <w:rsid w:val="00E15859"/>
    <w:rsid w:val="00E169D8"/>
    <w:rsid w:val="00E20DF4"/>
    <w:rsid w:val="00E21FF5"/>
    <w:rsid w:val="00E3567B"/>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75645"/>
    <w:rsid w:val="00E810DC"/>
    <w:rsid w:val="00E84EAD"/>
    <w:rsid w:val="00E872FF"/>
    <w:rsid w:val="00E908C3"/>
    <w:rsid w:val="00E91ABE"/>
    <w:rsid w:val="00E929DD"/>
    <w:rsid w:val="00E9696A"/>
    <w:rsid w:val="00EA41B2"/>
    <w:rsid w:val="00EB0C46"/>
    <w:rsid w:val="00EB30BC"/>
    <w:rsid w:val="00EB402B"/>
    <w:rsid w:val="00EB4060"/>
    <w:rsid w:val="00EB6686"/>
    <w:rsid w:val="00EC6EBF"/>
    <w:rsid w:val="00ED3DA0"/>
    <w:rsid w:val="00ED6A24"/>
    <w:rsid w:val="00EE28DE"/>
    <w:rsid w:val="00EE2B44"/>
    <w:rsid w:val="00EE4025"/>
    <w:rsid w:val="00EE484B"/>
    <w:rsid w:val="00EE60D8"/>
    <w:rsid w:val="00EE75C9"/>
    <w:rsid w:val="00EE7B70"/>
    <w:rsid w:val="00EE7FEF"/>
    <w:rsid w:val="00EF38EA"/>
    <w:rsid w:val="00EF4F25"/>
    <w:rsid w:val="00EF4F39"/>
    <w:rsid w:val="00EF4F62"/>
    <w:rsid w:val="00EF64F3"/>
    <w:rsid w:val="00EF741A"/>
    <w:rsid w:val="00EF7719"/>
    <w:rsid w:val="00EF79F9"/>
    <w:rsid w:val="00F00D78"/>
    <w:rsid w:val="00F012CD"/>
    <w:rsid w:val="00F05261"/>
    <w:rsid w:val="00F13020"/>
    <w:rsid w:val="00F13053"/>
    <w:rsid w:val="00F1588A"/>
    <w:rsid w:val="00F20D89"/>
    <w:rsid w:val="00F226AA"/>
    <w:rsid w:val="00F23CB7"/>
    <w:rsid w:val="00F249E4"/>
    <w:rsid w:val="00F26540"/>
    <w:rsid w:val="00F2686C"/>
    <w:rsid w:val="00F26B21"/>
    <w:rsid w:val="00F310D9"/>
    <w:rsid w:val="00F31423"/>
    <w:rsid w:val="00F33733"/>
    <w:rsid w:val="00F3389F"/>
    <w:rsid w:val="00F37971"/>
    <w:rsid w:val="00F37E48"/>
    <w:rsid w:val="00F4094B"/>
    <w:rsid w:val="00F43CB9"/>
    <w:rsid w:val="00F51D5A"/>
    <w:rsid w:val="00F52322"/>
    <w:rsid w:val="00F5459E"/>
    <w:rsid w:val="00F5631B"/>
    <w:rsid w:val="00F646E0"/>
    <w:rsid w:val="00F71302"/>
    <w:rsid w:val="00F7664D"/>
    <w:rsid w:val="00F80265"/>
    <w:rsid w:val="00F806CA"/>
    <w:rsid w:val="00F82664"/>
    <w:rsid w:val="00F82AF0"/>
    <w:rsid w:val="00F84B7B"/>
    <w:rsid w:val="00F85606"/>
    <w:rsid w:val="00F877E1"/>
    <w:rsid w:val="00F91054"/>
    <w:rsid w:val="00F923FD"/>
    <w:rsid w:val="00F93B27"/>
    <w:rsid w:val="00F93E91"/>
    <w:rsid w:val="00F954B2"/>
    <w:rsid w:val="00F96788"/>
    <w:rsid w:val="00F96CF4"/>
    <w:rsid w:val="00F97020"/>
    <w:rsid w:val="00F975D3"/>
    <w:rsid w:val="00FA248A"/>
    <w:rsid w:val="00FA3966"/>
    <w:rsid w:val="00FB029F"/>
    <w:rsid w:val="00FB07AF"/>
    <w:rsid w:val="00FB3ADF"/>
    <w:rsid w:val="00FB40AF"/>
    <w:rsid w:val="00FB58A3"/>
    <w:rsid w:val="00FB61E8"/>
    <w:rsid w:val="00FB7A0B"/>
    <w:rsid w:val="00FC2FDE"/>
    <w:rsid w:val="00FD0D5A"/>
    <w:rsid w:val="00FD2CF0"/>
    <w:rsid w:val="00FD3E06"/>
    <w:rsid w:val="00FD46C6"/>
    <w:rsid w:val="00FD7C85"/>
    <w:rsid w:val="00FE0DF6"/>
    <w:rsid w:val="00FE0F20"/>
    <w:rsid w:val="00FE2A00"/>
    <w:rsid w:val="00FE32A4"/>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3E8EF4DD"/>
  <w14:defaultImageDpi w14:val="300"/>
  <w15:docId w15:val="{3179090B-7F3E-4F3C-A25F-7CD6D7A9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F33733"/>
    <w:pPr>
      <w:keepNext/>
      <w:numPr>
        <w:ilvl w:val="1"/>
        <w:numId w:val="1"/>
      </w:numPr>
      <w:spacing w:before="240" w:after="60"/>
      <w:jc w:val="left"/>
      <w:outlineLvl w:val="1"/>
    </w:pPr>
    <w:rPr>
      <w:rFonts w:ascii="Calibri" w:hAnsi="Calibr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223003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25594851">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1434257">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8339195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6204890">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604659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39759327">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ments.egi.eu/document/79" TargetMode="External"/><Relationship Id="rId18" Type="http://schemas.openxmlformats.org/officeDocument/2006/relationships/hyperlink" Target="https://documents.egi.eu/document/3233"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uments.egi.eu/document/169" TargetMode="External"/><Relationship Id="rId17" Type="http://schemas.openxmlformats.org/officeDocument/2006/relationships/hyperlink" Target="https://documents.egi.eu/document/7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iki.egi.eu/wiki/Glossary" TargetMode="External"/><Relationship Id="rId20" Type="http://schemas.openxmlformats.org/officeDocument/2006/relationships/hyperlink" Target="https://refeds.org/sirtf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gtf.net/snctfi/"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aarc-project.eu/wp-content/uploads/2016/12/AARC-DNA3.5_Recommendations-for-Processing-Personal-Data_2016_11_07_v4_DG.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iki.egi.eu/wiki/Policies_and_Procedure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28C4390E-BBD4-4BD1-89D8-5DC62C19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19409</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Davidu Kelsey</cp:lastModifiedBy>
  <cp:revision>11</cp:revision>
  <cp:lastPrinted>2020-07-01T09:39:00Z</cp:lastPrinted>
  <dcterms:created xsi:type="dcterms:W3CDTF">2017-11-03T15:05:00Z</dcterms:created>
  <dcterms:modified xsi:type="dcterms:W3CDTF">2020-07-01T09:40:00Z</dcterms:modified>
</cp:coreProperties>
</file>