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EBD361" w14:textId="3AC152C6" w:rsidR="001C5D2E" w:rsidRDefault="00380288" w:rsidP="002212FA">
      <w:pPr>
        <w:jc w:val="center"/>
      </w:pPr>
      <w:r>
        <w:rPr>
          <w:noProof/>
          <w:lang w:eastAsia="en-GB"/>
        </w:rPr>
        <w:drawing>
          <wp:anchor distT="0" distB="0" distL="114300" distR="114300" simplePos="0" relativeHeight="251658240" behindDoc="1" locked="0" layoutInCell="1" allowOverlap="1" wp14:anchorId="61DEF049" wp14:editId="37BC375C">
            <wp:simplePos x="0" y="0"/>
            <wp:positionH relativeFrom="column">
              <wp:posOffset>-3833259</wp:posOffset>
            </wp:positionH>
            <wp:positionV relativeFrom="paragraph">
              <wp:posOffset>-2401289</wp:posOffset>
            </wp:positionV>
            <wp:extent cx="8706932" cy="6166766"/>
            <wp:effectExtent l="0" t="0" r="0" b="0"/>
            <wp:wrapNone/>
            <wp:docPr id="1" name="Immagine 1" descr="300ppi/Tavola%20disegno%20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0ppi/Tavola%20disegno%201_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06932" cy="616676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76EBC3" w14:textId="25915816" w:rsidR="002803A7" w:rsidRDefault="002803A7" w:rsidP="002212FA">
      <w:pPr>
        <w:jc w:val="center"/>
      </w:pPr>
      <w:r>
        <w:rPr>
          <w:noProof/>
          <w:lang w:eastAsia="en-GB"/>
        </w:rPr>
        <w:drawing>
          <wp:anchor distT="0" distB="0" distL="114300" distR="114300" simplePos="0" relativeHeight="251659264" behindDoc="0" locked="0" layoutInCell="1" allowOverlap="1" wp14:anchorId="190BB041" wp14:editId="2AC1F2E5">
            <wp:simplePos x="0" y="0"/>
            <wp:positionH relativeFrom="column">
              <wp:posOffset>104775</wp:posOffset>
            </wp:positionH>
            <wp:positionV relativeFrom="paragraph">
              <wp:posOffset>10160</wp:posOffset>
            </wp:positionV>
            <wp:extent cx="5720080" cy="2581275"/>
            <wp:effectExtent l="0" t="0" r="0" b="0"/>
            <wp:wrapNone/>
            <wp:docPr id="3" name="Immagine 3" descr="300ppi/Tavola%20disegno%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00ppi/Tavola%20disegno%201.png"/>
                    <pic:cNvPicPr>
                      <a:picLocks noChangeAspect="1" noChangeArrowheads="1"/>
                    </pic:cNvPicPr>
                  </pic:nvPicPr>
                  <pic:blipFill rotWithShape="1">
                    <a:blip r:embed="rId9">
                      <a:extLst>
                        <a:ext uri="{28A0092B-C50C-407E-A947-70E740481C1C}">
                          <a14:useLocalDpi xmlns:a14="http://schemas.microsoft.com/office/drawing/2010/main" val="0"/>
                        </a:ext>
                      </a:extLst>
                    </a:blip>
                    <a:srcRect t="19984" b="16301"/>
                    <a:stretch/>
                  </pic:blipFill>
                  <pic:spPr bwMode="auto">
                    <a:xfrm>
                      <a:off x="0" y="0"/>
                      <a:ext cx="5720080" cy="2581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99D8B00" w14:textId="79840A2C" w:rsidR="002803A7" w:rsidRDefault="002803A7" w:rsidP="002212FA">
      <w:pPr>
        <w:jc w:val="center"/>
      </w:pPr>
    </w:p>
    <w:p w14:paraId="598745A6" w14:textId="77777777" w:rsidR="002803A7" w:rsidRPr="00E04C11" w:rsidRDefault="002803A7" w:rsidP="002212FA">
      <w:pPr>
        <w:jc w:val="center"/>
      </w:pPr>
    </w:p>
    <w:p w14:paraId="13821473" w14:textId="77777777" w:rsidR="002803A7" w:rsidRDefault="002803A7" w:rsidP="008E2AA9">
      <w:pPr>
        <w:pStyle w:val="Title"/>
        <w:rPr>
          <w:i w:val="0"/>
          <w:color w:val="1C3046"/>
        </w:rPr>
      </w:pPr>
    </w:p>
    <w:p w14:paraId="2AC0C886" w14:textId="77777777" w:rsidR="002803A7" w:rsidRDefault="002803A7" w:rsidP="008E2AA9">
      <w:pPr>
        <w:pStyle w:val="Title"/>
        <w:rPr>
          <w:i w:val="0"/>
          <w:color w:val="1C3046"/>
        </w:rPr>
      </w:pPr>
    </w:p>
    <w:p w14:paraId="7176E5AA" w14:textId="77777777" w:rsidR="002803A7" w:rsidRDefault="002803A7" w:rsidP="008E2AA9">
      <w:pPr>
        <w:pStyle w:val="Title"/>
        <w:rPr>
          <w:i w:val="0"/>
          <w:color w:val="1C3046"/>
        </w:rPr>
      </w:pPr>
    </w:p>
    <w:p w14:paraId="6364B587" w14:textId="77777777" w:rsidR="002803A7" w:rsidRDefault="002803A7" w:rsidP="008E2AA9">
      <w:pPr>
        <w:pStyle w:val="Title"/>
        <w:rPr>
          <w:i w:val="0"/>
          <w:color w:val="1C3046"/>
        </w:rPr>
      </w:pPr>
    </w:p>
    <w:p w14:paraId="046AC3F1" w14:textId="77777777" w:rsidR="002803A7" w:rsidRDefault="002803A7" w:rsidP="008E2AA9">
      <w:pPr>
        <w:pStyle w:val="Title"/>
        <w:rPr>
          <w:i w:val="0"/>
          <w:color w:val="1C3046"/>
        </w:rPr>
      </w:pPr>
    </w:p>
    <w:p w14:paraId="5A04417E" w14:textId="113222A8" w:rsidR="00D859A3" w:rsidRPr="008E2AA9" w:rsidRDefault="00A66FFD" w:rsidP="008E2AA9">
      <w:pPr>
        <w:pStyle w:val="Title"/>
        <w:rPr>
          <w:i w:val="0"/>
          <w:color w:val="1C3046"/>
        </w:rPr>
      </w:pPr>
      <w:r>
        <w:rPr>
          <w:i w:val="0"/>
          <w:color w:val="1C3046"/>
        </w:rPr>
        <w:t>D1.5</w:t>
      </w:r>
      <w:r w:rsidR="003A56F1" w:rsidRPr="003A56F1">
        <w:rPr>
          <w:i w:val="0"/>
          <w:color w:val="1C3046"/>
        </w:rPr>
        <w:t xml:space="preserve"> </w:t>
      </w:r>
      <w:r>
        <w:rPr>
          <w:i w:val="0"/>
          <w:color w:val="1C3046"/>
        </w:rPr>
        <w:t>Data</w:t>
      </w:r>
      <w:r w:rsidR="003A56F1">
        <w:rPr>
          <w:i w:val="0"/>
          <w:color w:val="1C3046"/>
        </w:rPr>
        <w:t xml:space="preserve"> Management Plan</w:t>
      </w:r>
    </w:p>
    <w:tbl>
      <w:tblPr>
        <w:tblStyle w:val="TableGridLight1"/>
        <w:tblW w:w="0" w:type="auto"/>
        <w:jc w:val="center"/>
        <w:tblLayout w:type="fixed"/>
        <w:tblLook w:val="0000" w:firstRow="0" w:lastRow="0" w:firstColumn="0" w:lastColumn="0" w:noHBand="0" w:noVBand="0"/>
      </w:tblPr>
      <w:tblGrid>
        <w:gridCol w:w="2701"/>
        <w:gridCol w:w="5204"/>
      </w:tblGrid>
      <w:tr w:rsidR="00D859A3" w:rsidRPr="007255C2" w14:paraId="4DCA7EB5" w14:textId="77777777" w:rsidTr="002D526D">
        <w:trPr>
          <w:trHeight w:val="526"/>
          <w:jc w:val="center"/>
        </w:trPr>
        <w:tc>
          <w:tcPr>
            <w:tcW w:w="2701" w:type="dxa"/>
          </w:tcPr>
          <w:p w14:paraId="705163ED" w14:textId="3B4D8560" w:rsidR="00D859A3" w:rsidRPr="007255C2" w:rsidRDefault="00CE56EE" w:rsidP="00861D6E">
            <w:pPr>
              <w:snapToGrid w:val="0"/>
              <w:spacing w:before="120"/>
              <w:rPr>
                <w:rFonts w:cs="Open Sans"/>
                <w:b/>
              </w:rPr>
            </w:pPr>
            <w:r>
              <w:rPr>
                <w:b/>
              </w:rPr>
              <w:t>Lead Partner</w:t>
            </w:r>
            <w:r w:rsidR="00D859A3">
              <w:rPr>
                <w:rFonts w:cs="Open Sans"/>
                <w:b/>
              </w:rPr>
              <w:t>:</w:t>
            </w:r>
          </w:p>
        </w:tc>
        <w:tc>
          <w:tcPr>
            <w:tcW w:w="5204" w:type="dxa"/>
          </w:tcPr>
          <w:p w14:paraId="7D735D2D" w14:textId="3C88274B" w:rsidR="00D859A3" w:rsidRPr="007255C2" w:rsidRDefault="003A56F1" w:rsidP="00861D6E">
            <w:pPr>
              <w:snapToGrid w:val="0"/>
              <w:spacing w:before="120"/>
              <w:jc w:val="left"/>
              <w:rPr>
                <w:rFonts w:cs="Open Sans"/>
              </w:rPr>
            </w:pPr>
            <w:r>
              <w:rPr>
                <w:rFonts w:cs="Open Sans"/>
              </w:rPr>
              <w:t>EGI Foundation</w:t>
            </w:r>
          </w:p>
        </w:tc>
      </w:tr>
      <w:tr w:rsidR="00D859A3" w:rsidRPr="007255C2" w14:paraId="53587B51" w14:textId="77777777" w:rsidTr="002D526D">
        <w:trPr>
          <w:trHeight w:val="508"/>
          <w:jc w:val="center"/>
        </w:trPr>
        <w:tc>
          <w:tcPr>
            <w:tcW w:w="2701" w:type="dxa"/>
            <w:shd w:val="clear" w:color="auto" w:fill="auto"/>
          </w:tcPr>
          <w:p w14:paraId="6C6BCD3A" w14:textId="77777777" w:rsidR="00D859A3" w:rsidRPr="002D526D" w:rsidRDefault="00D859A3" w:rsidP="00861D6E">
            <w:pPr>
              <w:snapToGrid w:val="0"/>
              <w:spacing w:before="120"/>
              <w:rPr>
                <w:rFonts w:cs="Open Sans"/>
                <w:b/>
              </w:rPr>
            </w:pPr>
            <w:r w:rsidRPr="002D526D">
              <w:rPr>
                <w:rFonts w:cs="Open Sans"/>
                <w:b/>
              </w:rPr>
              <w:t>Version:</w:t>
            </w:r>
          </w:p>
        </w:tc>
        <w:tc>
          <w:tcPr>
            <w:tcW w:w="5204" w:type="dxa"/>
            <w:shd w:val="clear" w:color="auto" w:fill="auto"/>
          </w:tcPr>
          <w:p w14:paraId="7EAD245A" w14:textId="6015169A" w:rsidR="00D859A3" w:rsidRPr="002D526D" w:rsidRDefault="002D526D" w:rsidP="00C719AD">
            <w:pPr>
              <w:pStyle w:val="DocDate"/>
              <w:snapToGrid w:val="0"/>
              <w:jc w:val="left"/>
              <w:rPr>
                <w:rFonts w:ascii="Calibri" w:hAnsi="Calibri" w:cs="Open Sans"/>
                <w:b w:val="0"/>
              </w:rPr>
            </w:pPr>
            <w:r w:rsidRPr="002D526D">
              <w:rPr>
                <w:rFonts w:ascii="Calibri" w:hAnsi="Calibri" w:cs="Open Sans"/>
                <w:b w:val="0"/>
              </w:rPr>
              <w:t>1</w:t>
            </w:r>
          </w:p>
        </w:tc>
      </w:tr>
      <w:tr w:rsidR="00E62B0B" w:rsidRPr="007255C2" w14:paraId="58EC2C67" w14:textId="77777777" w:rsidTr="002D526D">
        <w:trPr>
          <w:trHeight w:val="508"/>
          <w:jc w:val="center"/>
        </w:trPr>
        <w:tc>
          <w:tcPr>
            <w:tcW w:w="2701" w:type="dxa"/>
            <w:shd w:val="clear" w:color="auto" w:fill="auto"/>
          </w:tcPr>
          <w:p w14:paraId="7CD378C1" w14:textId="77705151" w:rsidR="00E62B0B" w:rsidRPr="002D526D" w:rsidRDefault="00E62B0B" w:rsidP="00861D6E">
            <w:pPr>
              <w:snapToGrid w:val="0"/>
              <w:spacing w:before="120"/>
              <w:rPr>
                <w:rFonts w:cs="Open Sans"/>
                <w:b/>
              </w:rPr>
            </w:pPr>
            <w:r w:rsidRPr="002D526D">
              <w:rPr>
                <w:rFonts w:cs="Open Sans"/>
                <w:b/>
              </w:rPr>
              <w:t>Status:</w:t>
            </w:r>
          </w:p>
        </w:tc>
        <w:tc>
          <w:tcPr>
            <w:tcW w:w="5204" w:type="dxa"/>
            <w:shd w:val="clear" w:color="auto" w:fill="auto"/>
          </w:tcPr>
          <w:p w14:paraId="57CC6FDC" w14:textId="514B8BCA" w:rsidR="00E62B0B" w:rsidRPr="002D526D" w:rsidRDefault="004E1ABE" w:rsidP="002D526D">
            <w:pPr>
              <w:pStyle w:val="DocDate"/>
              <w:snapToGrid w:val="0"/>
              <w:jc w:val="left"/>
              <w:rPr>
                <w:rFonts w:ascii="Calibri" w:hAnsi="Calibri" w:cs="Open Sans"/>
                <w:b w:val="0"/>
              </w:rPr>
            </w:pPr>
            <w:r>
              <w:rPr>
                <w:rFonts w:ascii="Calibri" w:hAnsi="Calibri" w:cs="Open Sans"/>
                <w:b w:val="0"/>
              </w:rPr>
              <w:t xml:space="preserve">Rejected by EC </w:t>
            </w:r>
            <w:bookmarkStart w:id="0" w:name="_GoBack"/>
            <w:bookmarkEnd w:id="0"/>
          </w:p>
        </w:tc>
      </w:tr>
      <w:tr w:rsidR="00E62B0B" w:rsidRPr="007255C2" w14:paraId="43A0EF3F" w14:textId="77777777" w:rsidTr="002D526D">
        <w:trPr>
          <w:trHeight w:val="508"/>
          <w:jc w:val="center"/>
        </w:trPr>
        <w:tc>
          <w:tcPr>
            <w:tcW w:w="2701" w:type="dxa"/>
          </w:tcPr>
          <w:p w14:paraId="21E17668" w14:textId="269B9A7E" w:rsidR="00E62B0B" w:rsidRDefault="00E62B0B" w:rsidP="00861D6E">
            <w:pPr>
              <w:snapToGrid w:val="0"/>
              <w:spacing w:before="120"/>
              <w:rPr>
                <w:rFonts w:cs="Open Sans"/>
                <w:b/>
              </w:rPr>
            </w:pPr>
            <w:r w:rsidRPr="00E62B0B">
              <w:rPr>
                <w:rFonts w:cs="Open Sans"/>
                <w:b/>
              </w:rPr>
              <w:t>Dissemination Level</w:t>
            </w:r>
            <w:r>
              <w:rPr>
                <w:rFonts w:cs="Open Sans"/>
                <w:b/>
              </w:rPr>
              <w:t>:</w:t>
            </w:r>
          </w:p>
        </w:tc>
        <w:tc>
          <w:tcPr>
            <w:tcW w:w="5204" w:type="dxa"/>
          </w:tcPr>
          <w:p w14:paraId="618843E1" w14:textId="7B0642F6" w:rsidR="00E62B0B" w:rsidRPr="007255C2" w:rsidRDefault="00A66FFD" w:rsidP="00861D6E">
            <w:pPr>
              <w:pStyle w:val="DocDate"/>
              <w:snapToGrid w:val="0"/>
              <w:jc w:val="left"/>
              <w:rPr>
                <w:rFonts w:ascii="Calibri" w:hAnsi="Calibri" w:cs="Open Sans"/>
                <w:b w:val="0"/>
                <w:highlight w:val="yellow"/>
              </w:rPr>
            </w:pPr>
            <w:r>
              <w:rPr>
                <w:rFonts w:ascii="Calibri" w:hAnsi="Calibri" w:cs="Open Sans"/>
                <w:b w:val="0"/>
              </w:rPr>
              <w:t>Public</w:t>
            </w:r>
          </w:p>
        </w:tc>
      </w:tr>
      <w:tr w:rsidR="00D859A3" w:rsidRPr="007255C2" w14:paraId="1619EF97" w14:textId="77777777" w:rsidTr="002D526D">
        <w:trPr>
          <w:trHeight w:val="526"/>
          <w:jc w:val="center"/>
        </w:trPr>
        <w:tc>
          <w:tcPr>
            <w:tcW w:w="2701" w:type="dxa"/>
          </w:tcPr>
          <w:p w14:paraId="047FBE8D" w14:textId="77777777" w:rsidR="00D859A3" w:rsidRPr="007255C2" w:rsidRDefault="00D859A3" w:rsidP="00861D6E">
            <w:pPr>
              <w:pStyle w:val="Header"/>
              <w:snapToGrid w:val="0"/>
              <w:spacing w:before="120" w:after="120"/>
              <w:rPr>
                <w:rFonts w:cs="Open Sans"/>
                <w:b/>
              </w:rPr>
            </w:pPr>
            <w:r w:rsidRPr="007255C2">
              <w:rPr>
                <w:rFonts w:cs="Open Sans"/>
                <w:b/>
              </w:rPr>
              <w:t>Document</w:t>
            </w:r>
            <w:r w:rsidRPr="007255C2">
              <w:rPr>
                <w:rFonts w:eastAsia="Calibri" w:cs="Open Sans"/>
                <w:b/>
              </w:rPr>
              <w:t xml:space="preserve"> </w:t>
            </w:r>
            <w:r w:rsidRPr="007255C2">
              <w:rPr>
                <w:rFonts w:cs="Open Sans"/>
                <w:b/>
              </w:rPr>
              <w:t>Link:</w:t>
            </w:r>
          </w:p>
        </w:tc>
        <w:tc>
          <w:tcPr>
            <w:tcW w:w="5204" w:type="dxa"/>
          </w:tcPr>
          <w:p w14:paraId="33BDDED2" w14:textId="4AB49887" w:rsidR="00D859A3" w:rsidRPr="007255C2" w:rsidRDefault="00E07E69" w:rsidP="00861D6E">
            <w:pPr>
              <w:snapToGrid w:val="0"/>
              <w:spacing w:before="120"/>
              <w:jc w:val="left"/>
              <w:rPr>
                <w:rFonts w:cs="Open Sans"/>
                <w:highlight w:val="yellow"/>
              </w:rPr>
            </w:pPr>
            <w:hyperlink r:id="rId10" w:history="1">
              <w:r w:rsidR="002D526D" w:rsidRPr="005B4E7F">
                <w:rPr>
                  <w:rStyle w:val="Hyperlink"/>
                  <w:rFonts w:cs="Open Sans"/>
                </w:rPr>
                <w:t>https://documents.egi.eu/document/3379</w:t>
              </w:r>
            </w:hyperlink>
            <w:r w:rsidR="002D526D">
              <w:rPr>
                <w:rFonts w:cs="Open Sans"/>
              </w:rPr>
              <w:t xml:space="preserve"> </w:t>
            </w:r>
          </w:p>
        </w:tc>
      </w:tr>
    </w:tbl>
    <w:p w14:paraId="7C092A66" w14:textId="77777777" w:rsidR="00835E24" w:rsidRDefault="00835E24" w:rsidP="00835E24"/>
    <w:tbl>
      <w:tblPr>
        <w:tblStyle w:val="TableGridLight1"/>
        <w:tblW w:w="0" w:type="auto"/>
        <w:jc w:val="center"/>
        <w:tblLayout w:type="fixed"/>
        <w:tblLook w:val="0000" w:firstRow="0" w:lastRow="0" w:firstColumn="0" w:lastColumn="0" w:noHBand="0" w:noVBand="0"/>
      </w:tblPr>
      <w:tblGrid>
        <w:gridCol w:w="7933"/>
      </w:tblGrid>
      <w:tr w:rsidR="00980A57" w:rsidRPr="007255C2" w14:paraId="21F49164" w14:textId="77777777" w:rsidTr="00980A57">
        <w:trPr>
          <w:trHeight w:val="319"/>
          <w:jc w:val="center"/>
        </w:trPr>
        <w:tc>
          <w:tcPr>
            <w:tcW w:w="7933" w:type="dxa"/>
          </w:tcPr>
          <w:p w14:paraId="72F0FBB0" w14:textId="6BD852CB" w:rsidR="00980A57" w:rsidRPr="007255C2" w:rsidRDefault="00980A57" w:rsidP="00861D6E">
            <w:pPr>
              <w:snapToGrid w:val="0"/>
              <w:spacing w:before="120"/>
              <w:jc w:val="left"/>
              <w:rPr>
                <w:rFonts w:cs="Open Sans"/>
              </w:rPr>
            </w:pPr>
            <w:r>
              <w:rPr>
                <w:rFonts w:cs="Open Sans"/>
                <w:b/>
              </w:rPr>
              <w:t>Deliverable Abstract</w:t>
            </w:r>
          </w:p>
        </w:tc>
      </w:tr>
      <w:tr w:rsidR="002803A7" w:rsidRPr="007255C2" w14:paraId="24343C2A" w14:textId="77777777" w:rsidTr="00E62B0B">
        <w:trPr>
          <w:trHeight w:val="2967"/>
          <w:jc w:val="center"/>
        </w:trPr>
        <w:tc>
          <w:tcPr>
            <w:tcW w:w="7933" w:type="dxa"/>
          </w:tcPr>
          <w:p w14:paraId="1FCC2CEC" w14:textId="77777777" w:rsidR="002803A7" w:rsidRDefault="00A66FFD" w:rsidP="002432C7">
            <w:pPr>
              <w:snapToGrid w:val="0"/>
              <w:spacing w:before="120"/>
              <w:jc w:val="left"/>
              <w:rPr>
                <w:color w:val="000000"/>
              </w:rPr>
            </w:pPr>
            <w:r>
              <w:rPr>
                <w:color w:val="000000"/>
              </w:rPr>
              <w:t>A report that will specify how research publications and data will be collected, processed, monitored, catalogued, and disseminated during the project lifetime.</w:t>
            </w:r>
          </w:p>
          <w:p w14:paraId="76E42AE1" w14:textId="77777777" w:rsidR="00A66FFD" w:rsidRPr="00392844" w:rsidRDefault="00A66FFD" w:rsidP="00A66FFD">
            <w:r w:rsidRPr="00392844">
              <w:t>For each dataset, it describes the type of data and their origin, the related metadata standards, the approach to sharing and target groups, and the approach to archival and preservation.</w:t>
            </w:r>
          </w:p>
          <w:p w14:paraId="4D933A66" w14:textId="2635E851" w:rsidR="00A66FFD" w:rsidRDefault="00A66FFD" w:rsidP="002432C7">
            <w:pPr>
              <w:snapToGrid w:val="0"/>
              <w:spacing w:before="120"/>
              <w:jc w:val="left"/>
              <w:rPr>
                <w:rFonts w:cs="Open Sans"/>
                <w:b/>
              </w:rPr>
            </w:pPr>
          </w:p>
        </w:tc>
      </w:tr>
    </w:tbl>
    <w:p w14:paraId="06AC9441" w14:textId="77777777" w:rsidR="00835E24" w:rsidRDefault="00835E24">
      <w:pPr>
        <w:spacing w:after="200"/>
        <w:jc w:val="left"/>
      </w:pPr>
      <w:r>
        <w:br w:type="page"/>
      </w:r>
    </w:p>
    <w:p w14:paraId="6261C59B" w14:textId="77777777" w:rsidR="006014D2" w:rsidRPr="006014D2" w:rsidRDefault="006014D2" w:rsidP="006014D2">
      <w:pPr>
        <w:rPr>
          <w:b/>
          <w:color w:val="1C3046"/>
        </w:rPr>
      </w:pPr>
      <w:r w:rsidRPr="006014D2">
        <w:rPr>
          <w:b/>
          <w:color w:val="1C3046"/>
        </w:rPr>
        <w:lastRenderedPageBreak/>
        <w:t xml:space="preserve">COPYRIGHT NOTICE </w:t>
      </w:r>
    </w:p>
    <w:p w14:paraId="5BE6AF43" w14:textId="77777777" w:rsidR="006014D2" w:rsidRDefault="006014D2" w:rsidP="006014D2">
      <w:r>
        <w:rPr>
          <w:noProof/>
          <w:lang w:eastAsia="en-GB"/>
        </w:rPr>
        <w:drawing>
          <wp:inline distT="0" distB="0" distL="0" distR="0" wp14:anchorId="72D114C7" wp14:editId="5A170423">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3BDE8305" w14:textId="08811617" w:rsidR="006014D2" w:rsidRDefault="006014D2" w:rsidP="006014D2">
      <w:r w:rsidRPr="001365FE">
        <w:t xml:space="preserve">This work by Parties of the </w:t>
      </w:r>
      <w:r>
        <w:t>EOSC-hub</w:t>
      </w:r>
      <w:r w:rsidRPr="001365FE">
        <w:t xml:space="preserve"> Consortium is licensed under a Creative Commons Attribution 4.0 International License</w:t>
      </w:r>
      <w:r>
        <w:t xml:space="preserve"> (</w:t>
      </w:r>
      <w:hyperlink r:id="rId12" w:history="1">
        <w:r w:rsidRPr="007B70E5">
          <w:rPr>
            <w:rStyle w:val="Hyperlink"/>
          </w:rPr>
          <w:t>http://creativecommons.org/licenses/by/4.0/</w:t>
        </w:r>
      </w:hyperlink>
      <w:r>
        <w:t>)</w:t>
      </w:r>
      <w:r w:rsidRPr="001365FE">
        <w:t xml:space="preserve">. The </w:t>
      </w:r>
      <w:r>
        <w:t>EOSC-hub</w:t>
      </w:r>
      <w:r w:rsidRPr="001365FE">
        <w:t xml:space="preserve"> project is c</w:t>
      </w:r>
      <w:r>
        <w:t>o-funded by the European Union Horizon 2020 programme under grant number 777536.</w:t>
      </w:r>
    </w:p>
    <w:p w14:paraId="62551CF3" w14:textId="77777777" w:rsidR="006014D2" w:rsidRPr="006014D2" w:rsidRDefault="006014D2" w:rsidP="006014D2">
      <w:pPr>
        <w:rPr>
          <w:b/>
          <w:color w:val="1C3046"/>
        </w:rPr>
      </w:pPr>
      <w:r w:rsidRPr="006014D2">
        <w:rPr>
          <w:b/>
          <w:color w:val="1C3046"/>
        </w:rPr>
        <w:t>DELIVERY SLIP</w:t>
      </w:r>
    </w:p>
    <w:tbl>
      <w:tblPr>
        <w:tblStyle w:val="TableSimple1"/>
        <w:tblW w:w="0" w:type="auto"/>
        <w:tblLook w:val="06A0" w:firstRow="1" w:lastRow="0" w:firstColumn="1" w:lastColumn="0" w:noHBand="1" w:noVBand="1"/>
      </w:tblPr>
      <w:tblGrid>
        <w:gridCol w:w="2310"/>
        <w:gridCol w:w="3610"/>
        <w:gridCol w:w="1843"/>
        <w:gridCol w:w="1479"/>
      </w:tblGrid>
      <w:tr w:rsidR="006014D2" w:rsidRPr="002E5F1F" w14:paraId="624DD0E6" w14:textId="77777777" w:rsidTr="00861D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shd w:val="clear" w:color="auto" w:fill="F2F2F2" w:themeFill="background1" w:themeFillShade="F2"/>
          </w:tcPr>
          <w:p w14:paraId="6255338E" w14:textId="77777777" w:rsidR="006014D2" w:rsidRPr="006014D2" w:rsidRDefault="006014D2" w:rsidP="00861D6E">
            <w:pPr>
              <w:pStyle w:val="NoSpacing"/>
              <w:rPr>
                <w:b w:val="0"/>
                <w:i/>
              </w:rPr>
            </w:pPr>
          </w:p>
        </w:tc>
        <w:tc>
          <w:tcPr>
            <w:tcW w:w="3610" w:type="dxa"/>
            <w:shd w:val="clear" w:color="auto" w:fill="F2F2F2" w:themeFill="background1" w:themeFillShade="F2"/>
          </w:tcPr>
          <w:p w14:paraId="79A7BB61" w14:textId="77777777" w:rsidR="006014D2" w:rsidRPr="006014D2" w:rsidRDefault="006014D2" w:rsidP="00861D6E">
            <w:pPr>
              <w:pStyle w:val="NoSpacing"/>
              <w:cnfStyle w:val="100000000000" w:firstRow="1" w:lastRow="0" w:firstColumn="0" w:lastColumn="0" w:oddVBand="0" w:evenVBand="0" w:oddHBand="0" w:evenHBand="0" w:firstRowFirstColumn="0" w:firstRowLastColumn="0" w:lastRowFirstColumn="0" w:lastRowLastColumn="0"/>
              <w:rPr>
                <w:b w:val="0"/>
                <w:i/>
              </w:rPr>
            </w:pPr>
            <w:r w:rsidRPr="006014D2">
              <w:rPr>
                <w:i/>
              </w:rPr>
              <w:t>Name</w:t>
            </w:r>
          </w:p>
        </w:tc>
        <w:tc>
          <w:tcPr>
            <w:tcW w:w="1843" w:type="dxa"/>
            <w:shd w:val="clear" w:color="auto" w:fill="F2F2F2" w:themeFill="background1" w:themeFillShade="F2"/>
          </w:tcPr>
          <w:p w14:paraId="32CC6E8D" w14:textId="77777777" w:rsidR="006014D2" w:rsidRPr="006014D2" w:rsidRDefault="006014D2" w:rsidP="00861D6E">
            <w:pPr>
              <w:pStyle w:val="NoSpacing"/>
              <w:cnfStyle w:val="100000000000" w:firstRow="1" w:lastRow="0" w:firstColumn="0" w:lastColumn="0" w:oddVBand="0" w:evenVBand="0" w:oddHBand="0" w:evenHBand="0" w:firstRowFirstColumn="0" w:firstRowLastColumn="0" w:lastRowFirstColumn="0" w:lastRowLastColumn="0"/>
              <w:rPr>
                <w:b w:val="0"/>
                <w:i/>
              </w:rPr>
            </w:pPr>
            <w:r w:rsidRPr="006014D2">
              <w:rPr>
                <w:i/>
              </w:rPr>
              <w:t>Partner/Activity</w:t>
            </w:r>
          </w:p>
        </w:tc>
        <w:tc>
          <w:tcPr>
            <w:tcW w:w="1479" w:type="dxa"/>
            <w:shd w:val="clear" w:color="auto" w:fill="F2F2F2" w:themeFill="background1" w:themeFillShade="F2"/>
          </w:tcPr>
          <w:p w14:paraId="67B9E9DE" w14:textId="77777777" w:rsidR="006014D2" w:rsidRPr="006014D2" w:rsidRDefault="006014D2" w:rsidP="00861D6E">
            <w:pPr>
              <w:pStyle w:val="NoSpacing"/>
              <w:cnfStyle w:val="100000000000" w:firstRow="1" w:lastRow="0" w:firstColumn="0" w:lastColumn="0" w:oddVBand="0" w:evenVBand="0" w:oddHBand="0" w:evenHBand="0" w:firstRowFirstColumn="0" w:firstRowLastColumn="0" w:lastRowFirstColumn="0" w:lastRowLastColumn="0"/>
              <w:rPr>
                <w:b w:val="0"/>
                <w:i/>
              </w:rPr>
            </w:pPr>
            <w:r w:rsidRPr="006014D2">
              <w:rPr>
                <w:i/>
              </w:rPr>
              <w:t>Date</w:t>
            </w:r>
          </w:p>
        </w:tc>
      </w:tr>
      <w:tr w:rsidR="006014D2" w14:paraId="366083FB" w14:textId="77777777" w:rsidTr="00861D6E">
        <w:tc>
          <w:tcPr>
            <w:cnfStyle w:val="001000000000" w:firstRow="0" w:lastRow="0" w:firstColumn="1" w:lastColumn="0" w:oddVBand="0" w:evenVBand="0" w:oddHBand="0" w:evenHBand="0" w:firstRowFirstColumn="0" w:firstRowLastColumn="0" w:lastRowFirstColumn="0" w:lastRowLastColumn="0"/>
            <w:tcW w:w="2310" w:type="dxa"/>
          </w:tcPr>
          <w:p w14:paraId="5E53ECEE" w14:textId="77777777" w:rsidR="006014D2" w:rsidRPr="002E5F1F" w:rsidRDefault="006014D2" w:rsidP="00861D6E">
            <w:pPr>
              <w:pStyle w:val="NoSpacing"/>
              <w:rPr>
                <w:b w:val="0"/>
              </w:rPr>
            </w:pPr>
            <w:r w:rsidRPr="002E5F1F">
              <w:t>From:</w:t>
            </w:r>
          </w:p>
        </w:tc>
        <w:tc>
          <w:tcPr>
            <w:tcW w:w="3610" w:type="dxa"/>
          </w:tcPr>
          <w:p w14:paraId="54B55D72" w14:textId="1E7EDC6B" w:rsidR="006014D2" w:rsidRDefault="002432C7" w:rsidP="00861D6E">
            <w:pPr>
              <w:pStyle w:val="NoSpacing"/>
              <w:cnfStyle w:val="000000000000" w:firstRow="0" w:lastRow="0" w:firstColumn="0" w:lastColumn="0" w:oddVBand="0" w:evenVBand="0" w:oddHBand="0" w:evenHBand="0" w:firstRowFirstColumn="0" w:firstRowLastColumn="0" w:lastRowFirstColumn="0" w:lastRowLastColumn="0"/>
            </w:pPr>
            <w:r>
              <w:t>Małgorzata Krakowian</w:t>
            </w:r>
          </w:p>
        </w:tc>
        <w:tc>
          <w:tcPr>
            <w:tcW w:w="1843" w:type="dxa"/>
          </w:tcPr>
          <w:p w14:paraId="4CCEC956" w14:textId="5F0B7B1E" w:rsidR="006014D2" w:rsidRDefault="005D07CC" w:rsidP="00861D6E">
            <w:pPr>
              <w:pStyle w:val="NoSpacing"/>
              <w:cnfStyle w:val="000000000000" w:firstRow="0" w:lastRow="0" w:firstColumn="0" w:lastColumn="0" w:oddVBand="0" w:evenVBand="0" w:oddHBand="0" w:evenHBand="0" w:firstRowFirstColumn="0" w:firstRowLastColumn="0" w:lastRowFirstColumn="0" w:lastRowLastColumn="0"/>
            </w:pPr>
            <w:r>
              <w:t>EGI Foundation</w:t>
            </w:r>
          </w:p>
        </w:tc>
        <w:tc>
          <w:tcPr>
            <w:tcW w:w="1479" w:type="dxa"/>
          </w:tcPr>
          <w:p w14:paraId="340EC9CD" w14:textId="77777777" w:rsidR="006014D2" w:rsidRDefault="006014D2" w:rsidP="00861D6E">
            <w:pPr>
              <w:pStyle w:val="NoSpacing"/>
              <w:cnfStyle w:val="000000000000" w:firstRow="0" w:lastRow="0" w:firstColumn="0" w:lastColumn="0" w:oddVBand="0" w:evenVBand="0" w:oddHBand="0" w:evenHBand="0" w:firstRowFirstColumn="0" w:firstRowLastColumn="0" w:lastRowFirstColumn="0" w:lastRowLastColumn="0"/>
            </w:pPr>
          </w:p>
        </w:tc>
      </w:tr>
      <w:tr w:rsidR="006014D2" w14:paraId="55375C35" w14:textId="77777777" w:rsidTr="00861D6E">
        <w:tc>
          <w:tcPr>
            <w:cnfStyle w:val="001000000000" w:firstRow="0" w:lastRow="0" w:firstColumn="1" w:lastColumn="0" w:oddVBand="0" w:evenVBand="0" w:oddHBand="0" w:evenHBand="0" w:firstRowFirstColumn="0" w:firstRowLastColumn="0" w:lastRowFirstColumn="0" w:lastRowLastColumn="0"/>
            <w:tcW w:w="2310" w:type="dxa"/>
          </w:tcPr>
          <w:p w14:paraId="2FB40B1A" w14:textId="77777777" w:rsidR="006014D2" w:rsidRPr="002E5F1F" w:rsidRDefault="006014D2" w:rsidP="00861D6E">
            <w:pPr>
              <w:pStyle w:val="NoSpacing"/>
              <w:rPr>
                <w:b w:val="0"/>
              </w:rPr>
            </w:pPr>
            <w:r w:rsidRPr="002E5F1F">
              <w:t>Moderated by:</w:t>
            </w:r>
          </w:p>
        </w:tc>
        <w:tc>
          <w:tcPr>
            <w:tcW w:w="3610" w:type="dxa"/>
          </w:tcPr>
          <w:p w14:paraId="291AB2E6" w14:textId="111C0011" w:rsidR="006014D2" w:rsidRDefault="002A1DFC" w:rsidP="00861D6E">
            <w:pPr>
              <w:pStyle w:val="NoSpacing"/>
              <w:cnfStyle w:val="000000000000" w:firstRow="0" w:lastRow="0" w:firstColumn="0" w:lastColumn="0" w:oddVBand="0" w:evenVBand="0" w:oddHBand="0" w:evenHBand="0" w:firstRowFirstColumn="0" w:firstRowLastColumn="0" w:lastRowFirstColumn="0" w:lastRowLastColumn="0"/>
            </w:pPr>
            <w:r>
              <w:t>Malgorzata Krakowian</w:t>
            </w:r>
          </w:p>
        </w:tc>
        <w:tc>
          <w:tcPr>
            <w:tcW w:w="1843" w:type="dxa"/>
          </w:tcPr>
          <w:p w14:paraId="004DDBDA" w14:textId="77777777" w:rsidR="006014D2" w:rsidRDefault="006014D2" w:rsidP="00861D6E">
            <w:pPr>
              <w:pStyle w:val="NoSpacing"/>
              <w:cnfStyle w:val="000000000000" w:firstRow="0" w:lastRow="0" w:firstColumn="0" w:lastColumn="0" w:oddVBand="0" w:evenVBand="0" w:oddHBand="0" w:evenHBand="0" w:firstRowFirstColumn="0" w:firstRowLastColumn="0" w:lastRowFirstColumn="0" w:lastRowLastColumn="0"/>
            </w:pPr>
          </w:p>
        </w:tc>
        <w:tc>
          <w:tcPr>
            <w:tcW w:w="1479" w:type="dxa"/>
          </w:tcPr>
          <w:p w14:paraId="45F7F9CF" w14:textId="77777777" w:rsidR="006014D2" w:rsidRDefault="006014D2" w:rsidP="00861D6E">
            <w:pPr>
              <w:pStyle w:val="NoSpacing"/>
              <w:cnfStyle w:val="000000000000" w:firstRow="0" w:lastRow="0" w:firstColumn="0" w:lastColumn="0" w:oddVBand="0" w:evenVBand="0" w:oddHBand="0" w:evenHBand="0" w:firstRowFirstColumn="0" w:firstRowLastColumn="0" w:lastRowFirstColumn="0" w:lastRowLastColumn="0"/>
            </w:pPr>
          </w:p>
        </w:tc>
      </w:tr>
      <w:tr w:rsidR="006014D2" w14:paraId="5846FDC8" w14:textId="77777777" w:rsidTr="00861D6E">
        <w:tc>
          <w:tcPr>
            <w:cnfStyle w:val="001000000000" w:firstRow="0" w:lastRow="0" w:firstColumn="1" w:lastColumn="0" w:oddVBand="0" w:evenVBand="0" w:oddHBand="0" w:evenHBand="0" w:firstRowFirstColumn="0" w:firstRowLastColumn="0" w:lastRowFirstColumn="0" w:lastRowLastColumn="0"/>
            <w:tcW w:w="2310" w:type="dxa"/>
          </w:tcPr>
          <w:p w14:paraId="47D93598" w14:textId="77777777" w:rsidR="006014D2" w:rsidRPr="002E5F1F" w:rsidRDefault="006014D2" w:rsidP="00861D6E">
            <w:pPr>
              <w:pStyle w:val="NoSpacing"/>
              <w:rPr>
                <w:b w:val="0"/>
              </w:rPr>
            </w:pPr>
            <w:r w:rsidRPr="002E5F1F">
              <w:t>Reviewed by</w:t>
            </w:r>
          </w:p>
        </w:tc>
        <w:tc>
          <w:tcPr>
            <w:tcW w:w="3610" w:type="dxa"/>
          </w:tcPr>
          <w:p w14:paraId="3DC5841B" w14:textId="77777777" w:rsidR="00A909F2" w:rsidRDefault="005D07CC" w:rsidP="00861D6E">
            <w:pPr>
              <w:pStyle w:val="NoSpacing"/>
              <w:cnfStyle w:val="000000000000" w:firstRow="0" w:lastRow="0" w:firstColumn="0" w:lastColumn="0" w:oddVBand="0" w:evenVBand="0" w:oddHBand="0" w:evenHBand="0" w:firstRowFirstColumn="0" w:firstRowLastColumn="0" w:lastRowFirstColumn="0" w:lastRowLastColumn="0"/>
            </w:pPr>
            <w:r>
              <w:t>Yin Chen</w:t>
            </w:r>
          </w:p>
          <w:p w14:paraId="72E9E7F9" w14:textId="358C8D59" w:rsidR="005D07CC" w:rsidRDefault="005D07CC" w:rsidP="00861D6E">
            <w:pPr>
              <w:pStyle w:val="NoSpacing"/>
              <w:cnfStyle w:val="000000000000" w:firstRow="0" w:lastRow="0" w:firstColumn="0" w:lastColumn="0" w:oddVBand="0" w:evenVBand="0" w:oddHBand="0" w:evenHBand="0" w:firstRowFirstColumn="0" w:firstRowLastColumn="0" w:lastRowFirstColumn="0" w:lastRowLastColumn="0"/>
            </w:pPr>
            <w:r w:rsidRPr="005D07CC">
              <w:t>Mark van de Sanden</w:t>
            </w:r>
          </w:p>
        </w:tc>
        <w:tc>
          <w:tcPr>
            <w:tcW w:w="1843" w:type="dxa"/>
          </w:tcPr>
          <w:p w14:paraId="1B4FA064" w14:textId="77777777" w:rsidR="006014D2" w:rsidRDefault="005D07CC" w:rsidP="00861D6E">
            <w:pPr>
              <w:pStyle w:val="NoSpacing"/>
              <w:cnfStyle w:val="000000000000" w:firstRow="0" w:lastRow="0" w:firstColumn="0" w:lastColumn="0" w:oddVBand="0" w:evenVBand="0" w:oddHBand="0" w:evenHBand="0" w:firstRowFirstColumn="0" w:firstRowLastColumn="0" w:lastRowFirstColumn="0" w:lastRowLastColumn="0"/>
            </w:pPr>
            <w:r>
              <w:t>EGI Foundation</w:t>
            </w:r>
          </w:p>
          <w:p w14:paraId="127540E8" w14:textId="2A128C6F" w:rsidR="005D07CC" w:rsidRDefault="005D07CC" w:rsidP="00861D6E">
            <w:pPr>
              <w:pStyle w:val="NoSpacing"/>
              <w:cnfStyle w:val="000000000000" w:firstRow="0" w:lastRow="0" w:firstColumn="0" w:lastColumn="0" w:oddVBand="0" w:evenVBand="0" w:oddHBand="0" w:evenHBand="0" w:firstRowFirstColumn="0" w:firstRowLastColumn="0" w:lastRowFirstColumn="0" w:lastRowLastColumn="0"/>
            </w:pPr>
            <w:r>
              <w:t>SurfSara</w:t>
            </w:r>
          </w:p>
        </w:tc>
        <w:tc>
          <w:tcPr>
            <w:tcW w:w="1479" w:type="dxa"/>
          </w:tcPr>
          <w:p w14:paraId="24A2412A" w14:textId="77777777" w:rsidR="006014D2" w:rsidRDefault="005D07CC" w:rsidP="00861D6E">
            <w:pPr>
              <w:pStyle w:val="NoSpacing"/>
              <w:cnfStyle w:val="000000000000" w:firstRow="0" w:lastRow="0" w:firstColumn="0" w:lastColumn="0" w:oddVBand="0" w:evenVBand="0" w:oddHBand="0" w:evenHBand="0" w:firstRowFirstColumn="0" w:firstRowLastColumn="0" w:lastRowFirstColumn="0" w:lastRowLastColumn="0"/>
            </w:pPr>
            <w:r>
              <w:t>7/08/2018</w:t>
            </w:r>
          </w:p>
          <w:p w14:paraId="3747CB17" w14:textId="4F47CB6B" w:rsidR="005D07CC" w:rsidRDefault="005D07CC" w:rsidP="00861D6E">
            <w:pPr>
              <w:pStyle w:val="NoSpacing"/>
              <w:cnfStyle w:val="000000000000" w:firstRow="0" w:lastRow="0" w:firstColumn="0" w:lastColumn="0" w:oddVBand="0" w:evenVBand="0" w:oddHBand="0" w:evenHBand="0" w:firstRowFirstColumn="0" w:firstRowLastColumn="0" w:lastRowFirstColumn="0" w:lastRowLastColumn="0"/>
            </w:pPr>
            <w:r>
              <w:t>8/08/2018</w:t>
            </w:r>
          </w:p>
        </w:tc>
      </w:tr>
      <w:tr w:rsidR="006014D2" w14:paraId="71D5420A" w14:textId="77777777" w:rsidTr="00861D6E">
        <w:tc>
          <w:tcPr>
            <w:cnfStyle w:val="001000000000" w:firstRow="0" w:lastRow="0" w:firstColumn="1" w:lastColumn="0" w:oddVBand="0" w:evenVBand="0" w:oddHBand="0" w:evenHBand="0" w:firstRowFirstColumn="0" w:firstRowLastColumn="0" w:lastRowFirstColumn="0" w:lastRowLastColumn="0"/>
            <w:tcW w:w="2310" w:type="dxa"/>
          </w:tcPr>
          <w:p w14:paraId="3682C5FC" w14:textId="7FAA9CA1" w:rsidR="006014D2" w:rsidRPr="002E5F1F" w:rsidRDefault="006014D2" w:rsidP="00861D6E">
            <w:pPr>
              <w:pStyle w:val="NoSpacing"/>
              <w:rPr>
                <w:b w:val="0"/>
              </w:rPr>
            </w:pPr>
            <w:r w:rsidRPr="002E5F1F">
              <w:t>Approved by:</w:t>
            </w:r>
          </w:p>
        </w:tc>
        <w:tc>
          <w:tcPr>
            <w:tcW w:w="3610" w:type="dxa"/>
          </w:tcPr>
          <w:p w14:paraId="51F236B4" w14:textId="6C17724F" w:rsidR="006014D2" w:rsidRDefault="005D07CC" w:rsidP="00861D6E">
            <w:pPr>
              <w:pStyle w:val="NoSpacing"/>
              <w:cnfStyle w:val="000000000000" w:firstRow="0" w:lastRow="0" w:firstColumn="0" w:lastColumn="0" w:oddVBand="0" w:evenVBand="0" w:oddHBand="0" w:evenHBand="0" w:firstRowFirstColumn="0" w:firstRowLastColumn="0" w:lastRowFirstColumn="0" w:lastRowLastColumn="0"/>
            </w:pPr>
            <w:r>
              <w:t>AMB</w:t>
            </w:r>
          </w:p>
        </w:tc>
        <w:tc>
          <w:tcPr>
            <w:tcW w:w="1843" w:type="dxa"/>
          </w:tcPr>
          <w:p w14:paraId="54296F48" w14:textId="77777777" w:rsidR="006014D2" w:rsidRDefault="006014D2" w:rsidP="00861D6E">
            <w:pPr>
              <w:pStyle w:val="NoSpacing"/>
              <w:cnfStyle w:val="000000000000" w:firstRow="0" w:lastRow="0" w:firstColumn="0" w:lastColumn="0" w:oddVBand="0" w:evenVBand="0" w:oddHBand="0" w:evenHBand="0" w:firstRowFirstColumn="0" w:firstRowLastColumn="0" w:lastRowFirstColumn="0" w:lastRowLastColumn="0"/>
            </w:pPr>
          </w:p>
        </w:tc>
        <w:tc>
          <w:tcPr>
            <w:tcW w:w="1479" w:type="dxa"/>
          </w:tcPr>
          <w:p w14:paraId="549EF978" w14:textId="77777777" w:rsidR="006014D2" w:rsidRDefault="006014D2" w:rsidP="00861D6E">
            <w:pPr>
              <w:pStyle w:val="NoSpacing"/>
              <w:cnfStyle w:val="000000000000" w:firstRow="0" w:lastRow="0" w:firstColumn="0" w:lastColumn="0" w:oddVBand="0" w:evenVBand="0" w:oddHBand="0" w:evenHBand="0" w:firstRowFirstColumn="0" w:firstRowLastColumn="0" w:lastRowFirstColumn="0" w:lastRowLastColumn="0"/>
            </w:pPr>
          </w:p>
        </w:tc>
      </w:tr>
    </w:tbl>
    <w:p w14:paraId="48F3BA10" w14:textId="77777777" w:rsidR="006014D2" w:rsidRDefault="006014D2" w:rsidP="00EC504F">
      <w:pPr>
        <w:rPr>
          <w:b/>
          <w:color w:val="1C3046"/>
        </w:rPr>
      </w:pPr>
    </w:p>
    <w:p w14:paraId="25C02535" w14:textId="77777777" w:rsidR="00EC504F" w:rsidRPr="00807121" w:rsidRDefault="00EC504F" w:rsidP="00EC504F">
      <w:pPr>
        <w:rPr>
          <w:b/>
          <w:color w:val="1C3046"/>
        </w:rPr>
      </w:pPr>
      <w:r w:rsidRPr="00807121">
        <w:rPr>
          <w:b/>
          <w:color w:val="1C3046"/>
        </w:rPr>
        <w:t>DOCUMENT LOG</w:t>
      </w:r>
    </w:p>
    <w:tbl>
      <w:tblPr>
        <w:tblStyle w:val="TableGridLight1"/>
        <w:tblW w:w="0" w:type="auto"/>
        <w:tblLook w:val="06A0" w:firstRow="1" w:lastRow="0" w:firstColumn="1" w:lastColumn="0" w:noHBand="1" w:noVBand="1"/>
      </w:tblPr>
      <w:tblGrid>
        <w:gridCol w:w="817"/>
        <w:gridCol w:w="1418"/>
        <w:gridCol w:w="5528"/>
        <w:gridCol w:w="1479"/>
      </w:tblGrid>
      <w:tr w:rsidR="00EC504F" w:rsidRPr="002E5F1F" w14:paraId="6F3C9721" w14:textId="77777777" w:rsidTr="006014D2">
        <w:tc>
          <w:tcPr>
            <w:tcW w:w="817" w:type="dxa"/>
            <w:shd w:val="clear" w:color="auto" w:fill="F2F2F2" w:themeFill="background1" w:themeFillShade="F2"/>
          </w:tcPr>
          <w:p w14:paraId="57602071" w14:textId="77777777" w:rsidR="00EC504F" w:rsidRPr="006014D2" w:rsidRDefault="00EC504F" w:rsidP="00861D6E">
            <w:pPr>
              <w:pStyle w:val="NoSpacing"/>
              <w:rPr>
                <w:b/>
                <w:i/>
              </w:rPr>
            </w:pPr>
            <w:r w:rsidRPr="006014D2">
              <w:rPr>
                <w:b/>
                <w:i/>
              </w:rPr>
              <w:t>Issue</w:t>
            </w:r>
          </w:p>
        </w:tc>
        <w:tc>
          <w:tcPr>
            <w:tcW w:w="1418" w:type="dxa"/>
            <w:shd w:val="clear" w:color="auto" w:fill="F2F2F2" w:themeFill="background1" w:themeFillShade="F2"/>
          </w:tcPr>
          <w:p w14:paraId="1DC9861D" w14:textId="77777777" w:rsidR="00EC504F" w:rsidRPr="006014D2" w:rsidRDefault="00EC504F" w:rsidP="00861D6E">
            <w:pPr>
              <w:pStyle w:val="NoSpacing"/>
              <w:rPr>
                <w:b/>
                <w:i/>
              </w:rPr>
            </w:pPr>
            <w:r w:rsidRPr="006014D2">
              <w:rPr>
                <w:b/>
                <w:i/>
              </w:rPr>
              <w:t>Date</w:t>
            </w:r>
          </w:p>
        </w:tc>
        <w:tc>
          <w:tcPr>
            <w:tcW w:w="5528" w:type="dxa"/>
            <w:shd w:val="clear" w:color="auto" w:fill="F2F2F2" w:themeFill="background1" w:themeFillShade="F2"/>
          </w:tcPr>
          <w:p w14:paraId="572AD210" w14:textId="77777777" w:rsidR="00EC504F" w:rsidRPr="006014D2" w:rsidRDefault="00EC504F" w:rsidP="00861D6E">
            <w:pPr>
              <w:pStyle w:val="NoSpacing"/>
              <w:rPr>
                <w:b/>
                <w:i/>
              </w:rPr>
            </w:pPr>
            <w:r w:rsidRPr="006014D2">
              <w:rPr>
                <w:b/>
                <w:i/>
              </w:rPr>
              <w:t>Comment</w:t>
            </w:r>
          </w:p>
        </w:tc>
        <w:tc>
          <w:tcPr>
            <w:tcW w:w="1479" w:type="dxa"/>
            <w:shd w:val="clear" w:color="auto" w:fill="F2F2F2" w:themeFill="background1" w:themeFillShade="F2"/>
          </w:tcPr>
          <w:p w14:paraId="20C98D40" w14:textId="77777777" w:rsidR="00EC504F" w:rsidRPr="006014D2" w:rsidRDefault="00C63D9F" w:rsidP="00C63D9F">
            <w:pPr>
              <w:pStyle w:val="NoSpacing"/>
              <w:rPr>
                <w:b/>
                <w:i/>
              </w:rPr>
            </w:pPr>
            <w:r w:rsidRPr="006014D2">
              <w:rPr>
                <w:b/>
                <w:i/>
              </w:rPr>
              <w:t>Author</w:t>
            </w:r>
          </w:p>
        </w:tc>
      </w:tr>
      <w:tr w:rsidR="00EC504F" w14:paraId="51BEF978" w14:textId="77777777" w:rsidTr="006014D2">
        <w:tc>
          <w:tcPr>
            <w:tcW w:w="817" w:type="dxa"/>
          </w:tcPr>
          <w:p w14:paraId="027EC6C0" w14:textId="3FACDF54" w:rsidR="00EC504F" w:rsidRPr="002E5F1F" w:rsidRDefault="00EC504F" w:rsidP="00861D6E">
            <w:pPr>
              <w:pStyle w:val="NoSpacing"/>
              <w:rPr>
                <w:b/>
              </w:rPr>
            </w:pPr>
            <w:r>
              <w:t>v.</w:t>
            </w:r>
            <w:r w:rsidR="005D07CC">
              <w:t>0.</w:t>
            </w:r>
            <w:r>
              <w:t>1</w:t>
            </w:r>
          </w:p>
        </w:tc>
        <w:tc>
          <w:tcPr>
            <w:tcW w:w="1418" w:type="dxa"/>
          </w:tcPr>
          <w:p w14:paraId="549B6DAB" w14:textId="533F5501" w:rsidR="00EC504F" w:rsidRDefault="005D07CC" w:rsidP="00861D6E">
            <w:pPr>
              <w:pStyle w:val="NoSpacing"/>
            </w:pPr>
            <w:r>
              <w:t>4/07/2018</w:t>
            </w:r>
          </w:p>
        </w:tc>
        <w:tc>
          <w:tcPr>
            <w:tcW w:w="5528" w:type="dxa"/>
          </w:tcPr>
          <w:p w14:paraId="69CB229F" w14:textId="3E21784D" w:rsidR="00EC504F" w:rsidRDefault="00AF6AAD" w:rsidP="00861D6E">
            <w:pPr>
              <w:pStyle w:val="NoSpacing"/>
            </w:pPr>
            <w:r>
              <w:t>First version</w:t>
            </w:r>
          </w:p>
        </w:tc>
        <w:tc>
          <w:tcPr>
            <w:tcW w:w="1479" w:type="dxa"/>
          </w:tcPr>
          <w:p w14:paraId="30FC1504" w14:textId="1053962D" w:rsidR="00EC504F" w:rsidRDefault="005D07CC" w:rsidP="00861D6E">
            <w:pPr>
              <w:pStyle w:val="NoSpacing"/>
            </w:pPr>
            <w:r>
              <w:t>M. Krakowian</w:t>
            </w:r>
          </w:p>
        </w:tc>
      </w:tr>
      <w:tr w:rsidR="00EC504F" w14:paraId="0F018FDB" w14:textId="77777777" w:rsidTr="006014D2">
        <w:tc>
          <w:tcPr>
            <w:tcW w:w="817" w:type="dxa"/>
          </w:tcPr>
          <w:p w14:paraId="4DAEED07" w14:textId="45AC8276" w:rsidR="00EC504F" w:rsidRPr="002E5F1F" w:rsidRDefault="005D07CC" w:rsidP="00861D6E">
            <w:pPr>
              <w:pStyle w:val="NoSpacing"/>
              <w:rPr>
                <w:b/>
              </w:rPr>
            </w:pPr>
            <w:r>
              <w:t>FINAL</w:t>
            </w:r>
          </w:p>
        </w:tc>
        <w:tc>
          <w:tcPr>
            <w:tcW w:w="1418" w:type="dxa"/>
          </w:tcPr>
          <w:p w14:paraId="4AC7F63E" w14:textId="56D7301A" w:rsidR="00EC504F" w:rsidRDefault="005D07CC" w:rsidP="00861D6E">
            <w:pPr>
              <w:pStyle w:val="NoSpacing"/>
            </w:pPr>
            <w:r>
              <w:t>31/10/2018</w:t>
            </w:r>
          </w:p>
        </w:tc>
        <w:tc>
          <w:tcPr>
            <w:tcW w:w="5528" w:type="dxa"/>
          </w:tcPr>
          <w:p w14:paraId="743E740C" w14:textId="4AD4AAB7" w:rsidR="00EC504F" w:rsidRDefault="005D07CC" w:rsidP="00861D6E">
            <w:pPr>
              <w:pStyle w:val="NoSpacing"/>
            </w:pPr>
            <w:r>
              <w:t>Final version</w:t>
            </w:r>
          </w:p>
        </w:tc>
        <w:tc>
          <w:tcPr>
            <w:tcW w:w="1479" w:type="dxa"/>
          </w:tcPr>
          <w:p w14:paraId="1AF6F429" w14:textId="00F26D30" w:rsidR="00EC504F" w:rsidRDefault="005D07CC" w:rsidP="00861D6E">
            <w:pPr>
              <w:pStyle w:val="NoSpacing"/>
            </w:pPr>
            <w:r>
              <w:t>M. Krakowian</w:t>
            </w:r>
          </w:p>
        </w:tc>
      </w:tr>
    </w:tbl>
    <w:p w14:paraId="49F8788F" w14:textId="77777777" w:rsidR="00EC504F" w:rsidRDefault="00EC504F" w:rsidP="00EC504F"/>
    <w:p w14:paraId="5C35E209" w14:textId="455DC8C9" w:rsidR="00EC504F" w:rsidRPr="00807121" w:rsidRDefault="00EC504F" w:rsidP="00EC504F">
      <w:pPr>
        <w:rPr>
          <w:b/>
          <w:color w:val="1C3046"/>
        </w:rPr>
      </w:pPr>
    </w:p>
    <w:p w14:paraId="584FCD32" w14:textId="7DB1505F" w:rsidR="00EC504F" w:rsidRDefault="00EC504F" w:rsidP="00EC504F">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807121" w:rsidRDefault="00227F47" w:rsidP="00227F47">
          <w:pPr>
            <w:rPr>
              <w:b/>
              <w:color w:val="1C3046"/>
              <w:sz w:val="40"/>
            </w:rPr>
          </w:pPr>
          <w:r w:rsidRPr="00807121">
            <w:rPr>
              <w:b/>
              <w:color w:val="1C3046"/>
              <w:sz w:val="40"/>
            </w:rPr>
            <w:t>Contents</w:t>
          </w:r>
        </w:p>
        <w:p w14:paraId="0D9C8C3F" w14:textId="0EFD99B0" w:rsidR="002D526D" w:rsidRDefault="00227F47">
          <w:pPr>
            <w:pStyle w:val="TOC1"/>
            <w:rPr>
              <w:rFonts w:asciiTheme="minorHAnsi" w:eastAsiaTheme="minorEastAsia" w:hAnsiTheme="minorHAnsi"/>
              <w:color w:val="auto"/>
              <w:spacing w:val="0"/>
              <w:lang w:eastAsia="en-GB"/>
            </w:rPr>
          </w:pPr>
          <w:r w:rsidRPr="005A5BE8">
            <w:rPr>
              <w:noProof w:val="0"/>
            </w:rPr>
            <w:fldChar w:fldCharType="begin"/>
          </w:r>
          <w:r w:rsidRPr="005A5BE8">
            <w:instrText xml:space="preserve"> TOC \o "1-3" \h \z \u </w:instrText>
          </w:r>
          <w:r w:rsidRPr="005A5BE8">
            <w:rPr>
              <w:noProof w:val="0"/>
            </w:rPr>
            <w:fldChar w:fldCharType="separate"/>
          </w:r>
          <w:hyperlink w:anchor="_Toc528855089" w:history="1">
            <w:r w:rsidR="002D526D" w:rsidRPr="00151A0B">
              <w:rPr>
                <w:rStyle w:val="Hyperlink"/>
              </w:rPr>
              <w:t>1</w:t>
            </w:r>
            <w:r w:rsidR="002D526D">
              <w:rPr>
                <w:rFonts w:asciiTheme="minorHAnsi" w:eastAsiaTheme="minorEastAsia" w:hAnsiTheme="minorHAnsi"/>
                <w:color w:val="auto"/>
                <w:spacing w:val="0"/>
                <w:lang w:eastAsia="en-GB"/>
              </w:rPr>
              <w:tab/>
            </w:r>
            <w:r w:rsidR="002D526D" w:rsidRPr="00151A0B">
              <w:rPr>
                <w:rStyle w:val="Hyperlink"/>
              </w:rPr>
              <w:t>Introduction</w:t>
            </w:r>
            <w:r w:rsidR="002D526D">
              <w:rPr>
                <w:webHidden/>
              </w:rPr>
              <w:tab/>
            </w:r>
            <w:r w:rsidR="002D526D">
              <w:rPr>
                <w:webHidden/>
              </w:rPr>
              <w:fldChar w:fldCharType="begin"/>
            </w:r>
            <w:r w:rsidR="002D526D">
              <w:rPr>
                <w:webHidden/>
              </w:rPr>
              <w:instrText xml:space="preserve"> PAGEREF _Toc528855089 \h </w:instrText>
            </w:r>
            <w:r w:rsidR="002D526D">
              <w:rPr>
                <w:webHidden/>
              </w:rPr>
            </w:r>
            <w:r w:rsidR="002D526D">
              <w:rPr>
                <w:webHidden/>
              </w:rPr>
              <w:fldChar w:fldCharType="separate"/>
            </w:r>
            <w:r w:rsidR="0032160F">
              <w:rPr>
                <w:webHidden/>
              </w:rPr>
              <w:t>5</w:t>
            </w:r>
            <w:r w:rsidR="002D526D">
              <w:rPr>
                <w:webHidden/>
              </w:rPr>
              <w:fldChar w:fldCharType="end"/>
            </w:r>
          </w:hyperlink>
        </w:p>
        <w:p w14:paraId="49BD0F59" w14:textId="0036DA58" w:rsidR="002D526D" w:rsidRDefault="00E07E69">
          <w:pPr>
            <w:pStyle w:val="TOC1"/>
            <w:rPr>
              <w:rFonts w:asciiTheme="minorHAnsi" w:eastAsiaTheme="minorEastAsia" w:hAnsiTheme="minorHAnsi"/>
              <w:color w:val="auto"/>
              <w:spacing w:val="0"/>
              <w:lang w:eastAsia="en-GB"/>
            </w:rPr>
          </w:pPr>
          <w:hyperlink w:anchor="_Toc528855090" w:history="1">
            <w:r w:rsidR="002D526D" w:rsidRPr="00151A0B">
              <w:rPr>
                <w:rStyle w:val="Hyperlink"/>
              </w:rPr>
              <w:t>2</w:t>
            </w:r>
            <w:r w:rsidR="002D526D">
              <w:rPr>
                <w:rFonts w:asciiTheme="minorHAnsi" w:eastAsiaTheme="minorEastAsia" w:hAnsiTheme="minorHAnsi"/>
                <w:color w:val="auto"/>
                <w:spacing w:val="0"/>
                <w:lang w:eastAsia="en-GB"/>
              </w:rPr>
              <w:tab/>
            </w:r>
            <w:r w:rsidR="002D526D" w:rsidRPr="00151A0B">
              <w:rPr>
                <w:rStyle w:val="Hyperlink"/>
              </w:rPr>
              <w:t>Datasets</w:t>
            </w:r>
            <w:r w:rsidR="002D526D">
              <w:rPr>
                <w:webHidden/>
              </w:rPr>
              <w:tab/>
            </w:r>
            <w:r w:rsidR="002D526D">
              <w:rPr>
                <w:webHidden/>
              </w:rPr>
              <w:fldChar w:fldCharType="begin"/>
            </w:r>
            <w:r w:rsidR="002D526D">
              <w:rPr>
                <w:webHidden/>
              </w:rPr>
              <w:instrText xml:space="preserve"> PAGEREF _Toc528855090 \h </w:instrText>
            </w:r>
            <w:r w:rsidR="002D526D">
              <w:rPr>
                <w:webHidden/>
              </w:rPr>
            </w:r>
            <w:r w:rsidR="002D526D">
              <w:rPr>
                <w:webHidden/>
              </w:rPr>
              <w:fldChar w:fldCharType="separate"/>
            </w:r>
            <w:r w:rsidR="0032160F">
              <w:rPr>
                <w:webHidden/>
              </w:rPr>
              <w:t>7</w:t>
            </w:r>
            <w:r w:rsidR="002D526D">
              <w:rPr>
                <w:webHidden/>
              </w:rPr>
              <w:fldChar w:fldCharType="end"/>
            </w:r>
          </w:hyperlink>
        </w:p>
        <w:p w14:paraId="7502A797" w14:textId="1C6E1A41" w:rsidR="002D526D" w:rsidRDefault="00E07E69">
          <w:pPr>
            <w:pStyle w:val="TOC2"/>
            <w:tabs>
              <w:tab w:val="left" w:pos="880"/>
              <w:tab w:val="right" w:leader="dot" w:pos="9016"/>
            </w:tabs>
            <w:rPr>
              <w:rFonts w:asciiTheme="minorHAnsi" w:eastAsiaTheme="minorEastAsia" w:hAnsiTheme="minorHAnsi"/>
              <w:noProof/>
              <w:spacing w:val="0"/>
              <w:lang w:eastAsia="en-GB"/>
            </w:rPr>
          </w:pPr>
          <w:hyperlink w:anchor="_Toc528855091" w:history="1">
            <w:r w:rsidR="002D526D" w:rsidRPr="00151A0B">
              <w:rPr>
                <w:rStyle w:val="Hyperlink"/>
                <w:noProof/>
              </w:rPr>
              <w:t>2.1</w:t>
            </w:r>
            <w:r w:rsidR="002D526D">
              <w:rPr>
                <w:rFonts w:asciiTheme="minorHAnsi" w:eastAsiaTheme="minorEastAsia" w:hAnsiTheme="minorHAnsi"/>
                <w:noProof/>
                <w:spacing w:val="0"/>
                <w:lang w:eastAsia="en-GB"/>
              </w:rPr>
              <w:tab/>
            </w:r>
            <w:r w:rsidR="002D526D" w:rsidRPr="00151A0B">
              <w:rPr>
                <w:rStyle w:val="Hyperlink"/>
                <w:noProof/>
              </w:rPr>
              <w:t>Disaster Mitigation Competence Centre Plus (DMCC+)</w:t>
            </w:r>
            <w:r w:rsidR="002D526D">
              <w:rPr>
                <w:noProof/>
                <w:webHidden/>
              </w:rPr>
              <w:tab/>
            </w:r>
            <w:r w:rsidR="002D526D">
              <w:rPr>
                <w:noProof/>
                <w:webHidden/>
              </w:rPr>
              <w:fldChar w:fldCharType="begin"/>
            </w:r>
            <w:r w:rsidR="002D526D">
              <w:rPr>
                <w:noProof/>
                <w:webHidden/>
              </w:rPr>
              <w:instrText xml:space="preserve"> PAGEREF _Toc528855091 \h </w:instrText>
            </w:r>
            <w:r w:rsidR="002D526D">
              <w:rPr>
                <w:noProof/>
                <w:webHidden/>
              </w:rPr>
            </w:r>
            <w:r w:rsidR="002D526D">
              <w:rPr>
                <w:noProof/>
                <w:webHidden/>
              </w:rPr>
              <w:fldChar w:fldCharType="separate"/>
            </w:r>
            <w:r w:rsidR="0032160F">
              <w:rPr>
                <w:noProof/>
                <w:webHidden/>
              </w:rPr>
              <w:t>7</w:t>
            </w:r>
            <w:r w:rsidR="002D526D">
              <w:rPr>
                <w:noProof/>
                <w:webHidden/>
              </w:rPr>
              <w:fldChar w:fldCharType="end"/>
            </w:r>
          </w:hyperlink>
        </w:p>
        <w:p w14:paraId="01E43908" w14:textId="47E123B1" w:rsidR="002D526D" w:rsidRDefault="00E07E69">
          <w:pPr>
            <w:pStyle w:val="TOC2"/>
            <w:tabs>
              <w:tab w:val="left" w:pos="880"/>
              <w:tab w:val="right" w:leader="dot" w:pos="9016"/>
            </w:tabs>
            <w:rPr>
              <w:rFonts w:asciiTheme="minorHAnsi" w:eastAsiaTheme="minorEastAsia" w:hAnsiTheme="minorHAnsi"/>
              <w:noProof/>
              <w:spacing w:val="0"/>
              <w:lang w:eastAsia="en-GB"/>
            </w:rPr>
          </w:pPr>
          <w:hyperlink w:anchor="_Toc528855092" w:history="1">
            <w:r w:rsidR="002D526D" w:rsidRPr="00151A0B">
              <w:rPr>
                <w:rStyle w:val="Hyperlink"/>
                <w:noProof/>
              </w:rPr>
              <w:t>2.2</w:t>
            </w:r>
            <w:r w:rsidR="002D526D">
              <w:rPr>
                <w:rFonts w:asciiTheme="minorHAnsi" w:eastAsiaTheme="minorEastAsia" w:hAnsiTheme="minorHAnsi"/>
                <w:noProof/>
                <w:spacing w:val="0"/>
                <w:lang w:eastAsia="en-GB"/>
              </w:rPr>
              <w:tab/>
            </w:r>
            <w:r w:rsidR="002D526D" w:rsidRPr="00151A0B">
              <w:rPr>
                <w:rStyle w:val="Hyperlink"/>
                <w:noProof/>
              </w:rPr>
              <w:t>EISCAT_3D</w:t>
            </w:r>
            <w:r w:rsidR="002D526D">
              <w:rPr>
                <w:noProof/>
                <w:webHidden/>
              </w:rPr>
              <w:tab/>
            </w:r>
            <w:r w:rsidR="002D526D">
              <w:rPr>
                <w:noProof/>
                <w:webHidden/>
              </w:rPr>
              <w:fldChar w:fldCharType="begin"/>
            </w:r>
            <w:r w:rsidR="002D526D">
              <w:rPr>
                <w:noProof/>
                <w:webHidden/>
              </w:rPr>
              <w:instrText xml:space="preserve"> PAGEREF _Toc528855092 \h </w:instrText>
            </w:r>
            <w:r w:rsidR="002D526D">
              <w:rPr>
                <w:noProof/>
                <w:webHidden/>
              </w:rPr>
            </w:r>
            <w:r w:rsidR="002D526D">
              <w:rPr>
                <w:noProof/>
                <w:webHidden/>
              </w:rPr>
              <w:fldChar w:fldCharType="separate"/>
            </w:r>
            <w:r w:rsidR="0032160F">
              <w:rPr>
                <w:noProof/>
                <w:webHidden/>
              </w:rPr>
              <w:t>8</w:t>
            </w:r>
            <w:r w:rsidR="002D526D">
              <w:rPr>
                <w:noProof/>
                <w:webHidden/>
              </w:rPr>
              <w:fldChar w:fldCharType="end"/>
            </w:r>
          </w:hyperlink>
        </w:p>
        <w:p w14:paraId="2B6C8E0C" w14:textId="154CA578" w:rsidR="002D526D" w:rsidRDefault="00E07E69">
          <w:pPr>
            <w:pStyle w:val="TOC2"/>
            <w:tabs>
              <w:tab w:val="left" w:pos="880"/>
              <w:tab w:val="right" w:leader="dot" w:pos="9016"/>
            </w:tabs>
            <w:rPr>
              <w:rFonts w:asciiTheme="minorHAnsi" w:eastAsiaTheme="minorEastAsia" w:hAnsiTheme="minorHAnsi"/>
              <w:noProof/>
              <w:spacing w:val="0"/>
              <w:lang w:eastAsia="en-GB"/>
            </w:rPr>
          </w:pPr>
          <w:hyperlink w:anchor="_Toc528855093" w:history="1">
            <w:r w:rsidR="002D526D" w:rsidRPr="00151A0B">
              <w:rPr>
                <w:rStyle w:val="Hyperlink"/>
                <w:noProof/>
              </w:rPr>
              <w:t>2.3</w:t>
            </w:r>
            <w:r w:rsidR="002D526D">
              <w:rPr>
                <w:rFonts w:asciiTheme="minorHAnsi" w:eastAsiaTheme="minorEastAsia" w:hAnsiTheme="minorHAnsi"/>
                <w:noProof/>
                <w:spacing w:val="0"/>
                <w:lang w:eastAsia="en-GB"/>
              </w:rPr>
              <w:tab/>
            </w:r>
            <w:r w:rsidR="002D526D" w:rsidRPr="00151A0B">
              <w:rPr>
                <w:rStyle w:val="Hyperlink"/>
                <w:noProof/>
              </w:rPr>
              <w:t>ELIXIR</w:t>
            </w:r>
            <w:r w:rsidR="002D526D">
              <w:rPr>
                <w:noProof/>
                <w:webHidden/>
              </w:rPr>
              <w:tab/>
            </w:r>
            <w:r w:rsidR="002D526D">
              <w:rPr>
                <w:noProof/>
                <w:webHidden/>
              </w:rPr>
              <w:fldChar w:fldCharType="begin"/>
            </w:r>
            <w:r w:rsidR="002D526D">
              <w:rPr>
                <w:noProof/>
                <w:webHidden/>
              </w:rPr>
              <w:instrText xml:space="preserve"> PAGEREF _Toc528855093 \h </w:instrText>
            </w:r>
            <w:r w:rsidR="002D526D">
              <w:rPr>
                <w:noProof/>
                <w:webHidden/>
              </w:rPr>
            </w:r>
            <w:r w:rsidR="002D526D">
              <w:rPr>
                <w:noProof/>
                <w:webHidden/>
              </w:rPr>
              <w:fldChar w:fldCharType="separate"/>
            </w:r>
            <w:r w:rsidR="0032160F">
              <w:rPr>
                <w:noProof/>
                <w:webHidden/>
              </w:rPr>
              <w:t>9</w:t>
            </w:r>
            <w:r w:rsidR="002D526D">
              <w:rPr>
                <w:noProof/>
                <w:webHidden/>
              </w:rPr>
              <w:fldChar w:fldCharType="end"/>
            </w:r>
          </w:hyperlink>
        </w:p>
        <w:p w14:paraId="7E92274B" w14:textId="6BEE9290" w:rsidR="002D526D" w:rsidRDefault="00E07E69">
          <w:pPr>
            <w:pStyle w:val="TOC2"/>
            <w:tabs>
              <w:tab w:val="left" w:pos="880"/>
              <w:tab w:val="right" w:leader="dot" w:pos="9016"/>
            </w:tabs>
            <w:rPr>
              <w:rFonts w:asciiTheme="minorHAnsi" w:eastAsiaTheme="minorEastAsia" w:hAnsiTheme="minorHAnsi"/>
              <w:noProof/>
              <w:spacing w:val="0"/>
              <w:lang w:eastAsia="en-GB"/>
            </w:rPr>
          </w:pPr>
          <w:hyperlink w:anchor="_Toc528855094" w:history="1">
            <w:r w:rsidR="002D526D" w:rsidRPr="00151A0B">
              <w:rPr>
                <w:rStyle w:val="Hyperlink"/>
                <w:noProof/>
              </w:rPr>
              <w:t>2.4</w:t>
            </w:r>
            <w:r w:rsidR="002D526D">
              <w:rPr>
                <w:rFonts w:asciiTheme="minorHAnsi" w:eastAsiaTheme="minorEastAsia" w:hAnsiTheme="minorHAnsi"/>
                <w:noProof/>
                <w:spacing w:val="0"/>
                <w:lang w:eastAsia="en-GB"/>
              </w:rPr>
              <w:tab/>
            </w:r>
            <w:r w:rsidR="002D526D" w:rsidRPr="00151A0B">
              <w:rPr>
                <w:rStyle w:val="Hyperlink"/>
                <w:noProof/>
              </w:rPr>
              <w:t>EPOS-ORFEUS</w:t>
            </w:r>
            <w:r w:rsidR="002D526D">
              <w:rPr>
                <w:noProof/>
                <w:webHidden/>
              </w:rPr>
              <w:tab/>
            </w:r>
            <w:r w:rsidR="002D526D">
              <w:rPr>
                <w:noProof/>
                <w:webHidden/>
              </w:rPr>
              <w:fldChar w:fldCharType="begin"/>
            </w:r>
            <w:r w:rsidR="002D526D">
              <w:rPr>
                <w:noProof/>
                <w:webHidden/>
              </w:rPr>
              <w:instrText xml:space="preserve"> PAGEREF _Toc528855094 \h </w:instrText>
            </w:r>
            <w:r w:rsidR="002D526D">
              <w:rPr>
                <w:noProof/>
                <w:webHidden/>
              </w:rPr>
            </w:r>
            <w:r w:rsidR="002D526D">
              <w:rPr>
                <w:noProof/>
                <w:webHidden/>
              </w:rPr>
              <w:fldChar w:fldCharType="separate"/>
            </w:r>
            <w:r w:rsidR="0032160F">
              <w:rPr>
                <w:noProof/>
                <w:webHidden/>
              </w:rPr>
              <w:t>9</w:t>
            </w:r>
            <w:r w:rsidR="002D526D">
              <w:rPr>
                <w:noProof/>
                <w:webHidden/>
              </w:rPr>
              <w:fldChar w:fldCharType="end"/>
            </w:r>
          </w:hyperlink>
        </w:p>
        <w:p w14:paraId="47FA5D49" w14:textId="6641A598" w:rsidR="002D526D" w:rsidRDefault="00E07E69">
          <w:pPr>
            <w:pStyle w:val="TOC2"/>
            <w:tabs>
              <w:tab w:val="left" w:pos="880"/>
              <w:tab w:val="right" w:leader="dot" w:pos="9016"/>
            </w:tabs>
            <w:rPr>
              <w:rFonts w:asciiTheme="minorHAnsi" w:eastAsiaTheme="minorEastAsia" w:hAnsiTheme="minorHAnsi"/>
              <w:noProof/>
              <w:spacing w:val="0"/>
              <w:lang w:eastAsia="en-GB"/>
            </w:rPr>
          </w:pPr>
          <w:hyperlink w:anchor="_Toc528855095" w:history="1">
            <w:r w:rsidR="002D526D" w:rsidRPr="00151A0B">
              <w:rPr>
                <w:rStyle w:val="Hyperlink"/>
                <w:noProof/>
              </w:rPr>
              <w:t>2.5</w:t>
            </w:r>
            <w:r w:rsidR="002D526D">
              <w:rPr>
                <w:rFonts w:asciiTheme="minorHAnsi" w:eastAsiaTheme="minorEastAsia" w:hAnsiTheme="minorHAnsi"/>
                <w:noProof/>
                <w:spacing w:val="0"/>
                <w:lang w:eastAsia="en-GB"/>
              </w:rPr>
              <w:tab/>
            </w:r>
            <w:r w:rsidR="002D526D" w:rsidRPr="00151A0B">
              <w:rPr>
                <w:rStyle w:val="Hyperlink"/>
                <w:noProof/>
              </w:rPr>
              <w:t>Fusion</w:t>
            </w:r>
            <w:r w:rsidR="002D526D">
              <w:rPr>
                <w:noProof/>
                <w:webHidden/>
              </w:rPr>
              <w:tab/>
            </w:r>
            <w:r w:rsidR="002D526D">
              <w:rPr>
                <w:noProof/>
                <w:webHidden/>
              </w:rPr>
              <w:fldChar w:fldCharType="begin"/>
            </w:r>
            <w:r w:rsidR="002D526D">
              <w:rPr>
                <w:noProof/>
                <w:webHidden/>
              </w:rPr>
              <w:instrText xml:space="preserve"> PAGEREF _Toc528855095 \h </w:instrText>
            </w:r>
            <w:r w:rsidR="002D526D">
              <w:rPr>
                <w:noProof/>
                <w:webHidden/>
              </w:rPr>
            </w:r>
            <w:r w:rsidR="002D526D">
              <w:rPr>
                <w:noProof/>
                <w:webHidden/>
              </w:rPr>
              <w:fldChar w:fldCharType="separate"/>
            </w:r>
            <w:r w:rsidR="0032160F">
              <w:rPr>
                <w:noProof/>
                <w:webHidden/>
              </w:rPr>
              <w:t>11</w:t>
            </w:r>
            <w:r w:rsidR="002D526D">
              <w:rPr>
                <w:noProof/>
                <w:webHidden/>
              </w:rPr>
              <w:fldChar w:fldCharType="end"/>
            </w:r>
          </w:hyperlink>
        </w:p>
        <w:p w14:paraId="6AD988B7" w14:textId="1D532ED6" w:rsidR="002D526D" w:rsidRDefault="00E07E69">
          <w:pPr>
            <w:pStyle w:val="TOC2"/>
            <w:tabs>
              <w:tab w:val="left" w:pos="880"/>
              <w:tab w:val="right" w:leader="dot" w:pos="9016"/>
            </w:tabs>
            <w:rPr>
              <w:rFonts w:asciiTheme="minorHAnsi" w:eastAsiaTheme="minorEastAsia" w:hAnsiTheme="minorHAnsi"/>
              <w:noProof/>
              <w:spacing w:val="0"/>
              <w:lang w:eastAsia="en-GB"/>
            </w:rPr>
          </w:pPr>
          <w:hyperlink w:anchor="_Toc528855096" w:history="1">
            <w:r w:rsidR="002D526D" w:rsidRPr="00151A0B">
              <w:rPr>
                <w:rStyle w:val="Hyperlink"/>
                <w:noProof/>
              </w:rPr>
              <w:t>2.6</w:t>
            </w:r>
            <w:r w:rsidR="002D526D">
              <w:rPr>
                <w:rFonts w:asciiTheme="minorHAnsi" w:eastAsiaTheme="minorEastAsia" w:hAnsiTheme="minorHAnsi"/>
                <w:noProof/>
                <w:spacing w:val="0"/>
                <w:lang w:eastAsia="en-GB"/>
              </w:rPr>
              <w:tab/>
            </w:r>
            <w:r w:rsidR="002D526D" w:rsidRPr="00151A0B">
              <w:rPr>
                <w:rStyle w:val="Hyperlink"/>
                <w:noProof/>
              </w:rPr>
              <w:t>ICOS</w:t>
            </w:r>
            <w:r w:rsidR="002D526D">
              <w:rPr>
                <w:noProof/>
                <w:webHidden/>
              </w:rPr>
              <w:tab/>
            </w:r>
            <w:r w:rsidR="002D526D">
              <w:rPr>
                <w:noProof/>
                <w:webHidden/>
              </w:rPr>
              <w:fldChar w:fldCharType="begin"/>
            </w:r>
            <w:r w:rsidR="002D526D">
              <w:rPr>
                <w:noProof/>
                <w:webHidden/>
              </w:rPr>
              <w:instrText xml:space="preserve"> PAGEREF _Toc528855096 \h </w:instrText>
            </w:r>
            <w:r w:rsidR="002D526D">
              <w:rPr>
                <w:noProof/>
                <w:webHidden/>
              </w:rPr>
            </w:r>
            <w:r w:rsidR="002D526D">
              <w:rPr>
                <w:noProof/>
                <w:webHidden/>
              </w:rPr>
              <w:fldChar w:fldCharType="separate"/>
            </w:r>
            <w:r w:rsidR="0032160F">
              <w:rPr>
                <w:noProof/>
                <w:webHidden/>
              </w:rPr>
              <w:t>12</w:t>
            </w:r>
            <w:r w:rsidR="002D526D">
              <w:rPr>
                <w:noProof/>
                <w:webHidden/>
              </w:rPr>
              <w:fldChar w:fldCharType="end"/>
            </w:r>
          </w:hyperlink>
        </w:p>
        <w:p w14:paraId="365ED475" w14:textId="655F7106" w:rsidR="002D526D" w:rsidRDefault="00E07E69">
          <w:pPr>
            <w:pStyle w:val="TOC2"/>
            <w:tabs>
              <w:tab w:val="left" w:pos="880"/>
              <w:tab w:val="right" w:leader="dot" w:pos="9016"/>
            </w:tabs>
            <w:rPr>
              <w:rFonts w:asciiTheme="minorHAnsi" w:eastAsiaTheme="minorEastAsia" w:hAnsiTheme="minorHAnsi"/>
              <w:noProof/>
              <w:spacing w:val="0"/>
              <w:lang w:eastAsia="en-GB"/>
            </w:rPr>
          </w:pPr>
          <w:hyperlink w:anchor="_Toc528855097" w:history="1">
            <w:r w:rsidR="002D526D" w:rsidRPr="00151A0B">
              <w:rPr>
                <w:rStyle w:val="Hyperlink"/>
                <w:noProof/>
              </w:rPr>
              <w:t>2.7</w:t>
            </w:r>
            <w:r w:rsidR="002D526D">
              <w:rPr>
                <w:rFonts w:asciiTheme="minorHAnsi" w:eastAsiaTheme="minorEastAsia" w:hAnsiTheme="minorHAnsi"/>
                <w:noProof/>
                <w:spacing w:val="0"/>
                <w:lang w:eastAsia="en-GB"/>
              </w:rPr>
              <w:tab/>
            </w:r>
            <w:r w:rsidR="002D526D" w:rsidRPr="00151A0B">
              <w:rPr>
                <w:rStyle w:val="Hyperlink"/>
                <w:noProof/>
              </w:rPr>
              <w:t>Marine</w:t>
            </w:r>
            <w:r w:rsidR="002D526D">
              <w:rPr>
                <w:noProof/>
                <w:webHidden/>
              </w:rPr>
              <w:tab/>
            </w:r>
            <w:r w:rsidR="002D526D">
              <w:rPr>
                <w:noProof/>
                <w:webHidden/>
              </w:rPr>
              <w:fldChar w:fldCharType="begin"/>
            </w:r>
            <w:r w:rsidR="002D526D">
              <w:rPr>
                <w:noProof/>
                <w:webHidden/>
              </w:rPr>
              <w:instrText xml:space="preserve"> PAGEREF _Toc528855097 \h </w:instrText>
            </w:r>
            <w:r w:rsidR="002D526D">
              <w:rPr>
                <w:noProof/>
                <w:webHidden/>
              </w:rPr>
            </w:r>
            <w:r w:rsidR="002D526D">
              <w:rPr>
                <w:noProof/>
                <w:webHidden/>
              </w:rPr>
              <w:fldChar w:fldCharType="separate"/>
            </w:r>
            <w:r w:rsidR="0032160F">
              <w:rPr>
                <w:noProof/>
                <w:webHidden/>
              </w:rPr>
              <w:t>12</w:t>
            </w:r>
            <w:r w:rsidR="002D526D">
              <w:rPr>
                <w:noProof/>
                <w:webHidden/>
              </w:rPr>
              <w:fldChar w:fldCharType="end"/>
            </w:r>
          </w:hyperlink>
        </w:p>
        <w:p w14:paraId="6F096FA2" w14:textId="5B895534" w:rsidR="002D526D" w:rsidRDefault="00E07E69">
          <w:pPr>
            <w:pStyle w:val="TOC2"/>
            <w:tabs>
              <w:tab w:val="left" w:pos="880"/>
              <w:tab w:val="right" w:leader="dot" w:pos="9016"/>
            </w:tabs>
            <w:rPr>
              <w:rFonts w:asciiTheme="minorHAnsi" w:eastAsiaTheme="minorEastAsia" w:hAnsiTheme="minorHAnsi"/>
              <w:noProof/>
              <w:spacing w:val="0"/>
              <w:lang w:eastAsia="en-GB"/>
            </w:rPr>
          </w:pPr>
          <w:hyperlink w:anchor="_Toc528855098" w:history="1">
            <w:r w:rsidR="002D526D" w:rsidRPr="00151A0B">
              <w:rPr>
                <w:rStyle w:val="Hyperlink"/>
                <w:noProof/>
              </w:rPr>
              <w:t>2.8</w:t>
            </w:r>
            <w:r w:rsidR="002D526D">
              <w:rPr>
                <w:rFonts w:asciiTheme="minorHAnsi" w:eastAsiaTheme="minorEastAsia" w:hAnsiTheme="minorHAnsi"/>
                <w:noProof/>
                <w:spacing w:val="0"/>
                <w:lang w:eastAsia="en-GB"/>
              </w:rPr>
              <w:tab/>
            </w:r>
            <w:r w:rsidR="002D526D" w:rsidRPr="00151A0B">
              <w:rPr>
                <w:rStyle w:val="Hyperlink"/>
                <w:noProof/>
              </w:rPr>
              <w:t>Radio Astronomy Competence Center (RACC)</w:t>
            </w:r>
            <w:r w:rsidR="002D526D">
              <w:rPr>
                <w:noProof/>
                <w:webHidden/>
              </w:rPr>
              <w:tab/>
            </w:r>
            <w:r w:rsidR="002D526D">
              <w:rPr>
                <w:noProof/>
                <w:webHidden/>
              </w:rPr>
              <w:fldChar w:fldCharType="begin"/>
            </w:r>
            <w:r w:rsidR="002D526D">
              <w:rPr>
                <w:noProof/>
                <w:webHidden/>
              </w:rPr>
              <w:instrText xml:space="preserve"> PAGEREF _Toc528855098 \h </w:instrText>
            </w:r>
            <w:r w:rsidR="002D526D">
              <w:rPr>
                <w:noProof/>
                <w:webHidden/>
              </w:rPr>
            </w:r>
            <w:r w:rsidR="002D526D">
              <w:rPr>
                <w:noProof/>
                <w:webHidden/>
              </w:rPr>
              <w:fldChar w:fldCharType="separate"/>
            </w:r>
            <w:r w:rsidR="0032160F">
              <w:rPr>
                <w:noProof/>
                <w:webHidden/>
              </w:rPr>
              <w:t>13</w:t>
            </w:r>
            <w:r w:rsidR="002D526D">
              <w:rPr>
                <w:noProof/>
                <w:webHidden/>
              </w:rPr>
              <w:fldChar w:fldCharType="end"/>
            </w:r>
          </w:hyperlink>
        </w:p>
        <w:p w14:paraId="7D628E07" w14:textId="77777777" w:rsidR="00227F47" w:rsidRDefault="00227F47">
          <w:r w:rsidRPr="005A5BE8">
            <w:rPr>
              <w:b/>
              <w:bCs/>
              <w:noProof/>
              <w:color w:val="17365D" w:themeColor="text2" w:themeShade="B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7EF178E7" w14:textId="54F97F98" w:rsidR="00E62B0B" w:rsidRDefault="00E62B0B" w:rsidP="00E62B0B">
      <w:pPr>
        <w:rPr>
          <w:b/>
          <w:sz w:val="40"/>
        </w:rPr>
      </w:pPr>
      <w:r w:rsidRPr="00E62B0B">
        <w:rPr>
          <w:b/>
          <w:sz w:val="40"/>
        </w:rPr>
        <w:lastRenderedPageBreak/>
        <w:t xml:space="preserve">Executive summary  </w:t>
      </w:r>
    </w:p>
    <w:p w14:paraId="2EBBB0FD" w14:textId="16A7F849" w:rsidR="009D49B8" w:rsidRPr="009D49B8" w:rsidRDefault="00D7403A" w:rsidP="009D49B8">
      <w:pPr>
        <w:spacing w:after="0"/>
        <w:rPr>
          <w:rFonts w:asciiTheme="minorHAnsi" w:hAnsiTheme="minorHAnsi"/>
        </w:rPr>
      </w:pPr>
      <w:r w:rsidRPr="00EA2409">
        <w:rPr>
          <w:rFonts w:asciiTheme="minorHAnsi" w:hAnsiTheme="minorHAnsi"/>
        </w:rPr>
        <w:t xml:space="preserve">This document defines </w:t>
      </w:r>
      <w:r w:rsidR="009D49B8">
        <w:rPr>
          <w:rFonts w:asciiTheme="minorHAnsi" w:hAnsiTheme="minorHAnsi"/>
        </w:rPr>
        <w:t xml:space="preserve">data management plan for research data </w:t>
      </w:r>
      <w:r w:rsidR="009D49B8" w:rsidRPr="005A0F55">
        <w:t>generated or</w:t>
      </w:r>
      <w:r w:rsidR="009D49B8">
        <w:t xml:space="preserve"> collected by </w:t>
      </w:r>
      <w:r w:rsidR="009D49B8" w:rsidRPr="005A0F55">
        <w:t>the Competence Centres</w:t>
      </w:r>
      <w:r w:rsidR="009D49B8">
        <w:t xml:space="preserve"> (CC)</w:t>
      </w:r>
      <w:r w:rsidR="00191CBF">
        <w:t xml:space="preserve"> in WP8</w:t>
      </w:r>
      <w:r w:rsidR="009D49B8" w:rsidRPr="00D87908">
        <w:t xml:space="preserve">. </w:t>
      </w:r>
      <w:r w:rsidR="009D49B8" w:rsidRPr="004B7D2B">
        <w:t xml:space="preserve">The </w:t>
      </w:r>
      <w:r w:rsidR="009D49B8">
        <w:t>document</w:t>
      </w:r>
      <w:r w:rsidR="009D49B8" w:rsidRPr="004B7D2B">
        <w:t xml:space="preserve"> provide</w:t>
      </w:r>
      <w:r w:rsidR="009D49B8">
        <w:t>s</w:t>
      </w:r>
      <w:r w:rsidR="009D49B8" w:rsidRPr="004B7D2B">
        <w:t xml:space="preserve"> details of each relating to type, origin and scale of data, standards and metadata, data sharing (target groups, impact and approach) and archive and preservation, according to the suggested template (see Annex 1 of the guidel</w:t>
      </w:r>
      <w:r w:rsidR="009D49B8">
        <w:t>ine document provided by the EC</w:t>
      </w:r>
      <w:r w:rsidR="009D49B8" w:rsidRPr="004B7D2B">
        <w:t>).</w:t>
      </w:r>
      <w:r w:rsidR="009D49B8">
        <w:t xml:space="preserve"> All CCs have provided an initial data management plan. </w:t>
      </w:r>
    </w:p>
    <w:p w14:paraId="3B96A702" w14:textId="77777777" w:rsidR="00D7403A" w:rsidRDefault="00D7403A" w:rsidP="00D7403A"/>
    <w:p w14:paraId="2DDFCC0F" w14:textId="2D2D9113" w:rsidR="00227F47" w:rsidRDefault="00361FCF" w:rsidP="00A2370A">
      <w:pPr>
        <w:pStyle w:val="Heading1"/>
      </w:pPr>
      <w:bookmarkStart w:id="1" w:name="_Toc528855089"/>
      <w:r>
        <w:lastRenderedPageBreak/>
        <w:t>Introduction</w:t>
      </w:r>
      <w:bookmarkEnd w:id="1"/>
    </w:p>
    <w:p w14:paraId="3D3359B8" w14:textId="5E3E4B09" w:rsidR="00A66FFD" w:rsidRPr="004B7D2B" w:rsidRDefault="00A66FFD" w:rsidP="00A66FFD">
      <w:r w:rsidRPr="004B7D2B">
        <w:t>Research data is defined as</w:t>
      </w:r>
      <w:r w:rsidRPr="004B7D2B">
        <w:rPr>
          <w:b/>
          <w:bCs/>
        </w:rPr>
        <w:t> </w:t>
      </w:r>
      <w:r w:rsidRPr="004B7D2B">
        <w:t>information, in particular</w:t>
      </w:r>
      <w:r w:rsidRPr="00D87908">
        <w:t>,</w:t>
      </w:r>
      <w:r w:rsidRPr="004B7D2B">
        <w:t xml:space="preserve"> facts or numbers, collected to be examined and considered and as a basis for reasoning, discussion, or calculation. In a research context, examples of data include statistics, results of experiments, measurements, observations resulting from fieldwork, survey results, interview recordings</w:t>
      </w:r>
      <w:r w:rsidRPr="00D87908">
        <w:t>,</w:t>
      </w:r>
      <w:r w:rsidRPr="004B7D2B">
        <w:t xml:space="preserve"> and images</w:t>
      </w:r>
      <w:r w:rsidR="00B40716">
        <w:rPr>
          <w:rStyle w:val="FootnoteReference"/>
        </w:rPr>
        <w:footnoteReference w:id="1"/>
      </w:r>
      <w:r w:rsidRPr="004B7D2B">
        <w:t>. The focus of the open research data pilot in Horizon 2020 is on research data t</w:t>
      </w:r>
      <w:r>
        <w:t>hat is available in digital form</w:t>
      </w:r>
      <w:r>
        <w:rPr>
          <w:rStyle w:val="FootnoteReference"/>
        </w:rPr>
        <w:footnoteReference w:id="2"/>
      </w:r>
      <w:r w:rsidRPr="004B7D2B">
        <w:t>.</w:t>
      </w:r>
    </w:p>
    <w:p w14:paraId="7605C0EE" w14:textId="77777777" w:rsidR="00A66FFD" w:rsidRDefault="00A66FFD" w:rsidP="00A66FFD">
      <w:r w:rsidRPr="004B7D2B">
        <w:t xml:space="preserve">The Open Research Data Pilot applies to two types of data: </w:t>
      </w:r>
    </w:p>
    <w:p w14:paraId="55C7698A" w14:textId="52E84A23" w:rsidR="00A66FFD" w:rsidRDefault="00A66FFD" w:rsidP="00253CEC">
      <w:pPr>
        <w:pStyle w:val="ListParagraph"/>
        <w:numPr>
          <w:ilvl w:val="0"/>
          <w:numId w:val="4"/>
        </w:numPr>
      </w:pPr>
      <w:r w:rsidRPr="004B7D2B">
        <w:t xml:space="preserve">the data, including associated metadata, needed to validate the results presented in scientific publications as soon as possible; </w:t>
      </w:r>
    </w:p>
    <w:p w14:paraId="5E28AF5E" w14:textId="27A1D92B" w:rsidR="00A66FFD" w:rsidRPr="004B7D2B" w:rsidRDefault="00A66FFD" w:rsidP="00253CEC">
      <w:pPr>
        <w:pStyle w:val="ListParagraph"/>
        <w:numPr>
          <w:ilvl w:val="0"/>
          <w:numId w:val="4"/>
        </w:numPr>
      </w:pPr>
      <w:r w:rsidRPr="004B7D2B">
        <w:t>other data (e.g. curated data not directly attributable to a publication, or raw data), including associated metadata.</w:t>
      </w:r>
    </w:p>
    <w:p w14:paraId="59DC99FD" w14:textId="77777777" w:rsidR="00A66FFD" w:rsidRPr="004B7D2B" w:rsidRDefault="00A66FFD" w:rsidP="00A66FFD">
      <w:pPr>
        <w:tabs>
          <w:tab w:val="num" w:pos="720"/>
          <w:tab w:val="num" w:pos="1440"/>
        </w:tabs>
      </w:pPr>
      <w:r w:rsidRPr="004B7D2B">
        <w:t>The obligations arising from the Grant Agreement of the projects are (see article 29.3): Regarding the digital research data generated in the action (‘data’), the beneficiaries must: 1) deposit in a research data repository and take measures to make it possible for third parties to access, mine, exploit, reproduce and disseminate — free of charge for any user — the following: the data, including associated metadata, needed to validate the results presented in scientific publications as soon as possible; other data, including associated metadata, as specified and within the deadlines laid down in the 'data management plan'; 2) provide information — via the repository — about tools and instruments at the disposal of the beneficiaries and necessary for validating the results (and — where possible — provide the tools and instruments themselves).</w:t>
      </w:r>
    </w:p>
    <w:p w14:paraId="7F0C6DE0" w14:textId="77777777" w:rsidR="00A66FFD" w:rsidRPr="00392844" w:rsidRDefault="00A66FFD" w:rsidP="00A66FFD">
      <w:pPr>
        <w:tabs>
          <w:tab w:val="num" w:pos="720"/>
          <w:tab w:val="num" w:pos="1440"/>
        </w:tabs>
      </w:pPr>
      <w:r w:rsidRPr="00D87908">
        <w:t>As an exception, the beneficiaries do not have to ensure open access to specific parts of their research data if the achievement of the action's main objective, as described in Annex 1, would be jeopardised by making those specific parts of the research data openly accessible. In this case, the data management plan must con</w:t>
      </w:r>
      <w:r w:rsidRPr="00392844">
        <w:t>tain the reasons for not giving access.</w:t>
      </w:r>
    </w:p>
    <w:p w14:paraId="1AE02AF4" w14:textId="007333F0" w:rsidR="00A66FFD" w:rsidRDefault="00A66FFD" w:rsidP="00A66FFD">
      <w:r w:rsidRPr="00D87908">
        <w:t>This document describes the initial data management plan</w:t>
      </w:r>
      <w:r w:rsidRPr="00D87908">
        <w:rPr>
          <w:rStyle w:val="FootnoteReference"/>
        </w:rPr>
        <w:footnoteReference w:id="3"/>
      </w:r>
      <w:r w:rsidRPr="00D87908">
        <w:t xml:space="preserve"> for the research data that will be generated within </w:t>
      </w:r>
      <w:r>
        <w:t>EOSC-hub</w:t>
      </w:r>
      <w:r w:rsidRPr="00D87908">
        <w:t>. For each dataset, it describes the type of data and their origin, the related metadata standa</w:t>
      </w:r>
      <w:r w:rsidRPr="00392844">
        <w:t>rds, the approach to sharing and target groups, and the approach to archival and preservation.</w:t>
      </w:r>
      <w:r>
        <w:t xml:space="preserve"> </w:t>
      </w:r>
    </w:p>
    <w:p w14:paraId="24DCA0CB" w14:textId="3D10626A" w:rsidR="00A66FFD" w:rsidRPr="00392844" w:rsidRDefault="00A66FFD" w:rsidP="00A66FFD">
      <w:r>
        <w:t>The EOSC-hub project activities will also generate data arising from user surveys or from managing the hub that are used to define requirements to create or improve services. Because this data drives research and innovation in the services and solutions that EOSC-hub provides and therefore can also underpin scientific publications, those data are also considered in the scope of this data management plan.</w:t>
      </w:r>
    </w:p>
    <w:p w14:paraId="3F115088" w14:textId="7BE8F934" w:rsidR="00A66FFD" w:rsidRDefault="00A66FFD" w:rsidP="00A66FFD">
      <w:r w:rsidRPr="00392844">
        <w:lastRenderedPageBreak/>
        <w:t>As recommended in</w:t>
      </w:r>
      <w:r>
        <w:t xml:space="preserve"> </w:t>
      </w:r>
      <w:r w:rsidRPr="00A66FFD">
        <w:t>Guidelines on D</w:t>
      </w:r>
      <w:r>
        <w:t>ata Management in Horizon 2020</w:t>
      </w:r>
      <w:r w:rsidRPr="00392844">
        <w:t xml:space="preserve">, this document will be </w:t>
      </w:r>
      <w:r>
        <w:t xml:space="preserve">further developed in </w:t>
      </w:r>
      <w:r w:rsidRPr="00A66FFD">
        <w:t>D1.6 Data Management Plan</w:t>
      </w:r>
      <w:r>
        <w:t xml:space="preserve"> (June 2019) </w:t>
      </w:r>
      <w:r w:rsidRPr="00392844">
        <w:t>with more detailed information related to the discoverability, accessibility and exploitation of the data.</w:t>
      </w:r>
    </w:p>
    <w:p w14:paraId="73F5D797" w14:textId="77777777" w:rsidR="00A66FFD" w:rsidRPr="00392844" w:rsidRDefault="00A66FFD" w:rsidP="00A66FFD">
      <w:pPr>
        <w:pStyle w:val="Heading1"/>
        <w:shd w:val="clear" w:color="auto" w:fill="auto"/>
      </w:pPr>
      <w:bookmarkStart w:id="2" w:name="_Toc302736528"/>
      <w:bookmarkStart w:id="3" w:name="_Toc528855090"/>
      <w:r w:rsidRPr="00392844">
        <w:lastRenderedPageBreak/>
        <w:t>Datasets</w:t>
      </w:r>
      <w:bookmarkEnd w:id="2"/>
      <w:bookmarkEnd w:id="3"/>
    </w:p>
    <w:p w14:paraId="7FF671CD" w14:textId="2D66BA1B" w:rsidR="00A66FFD" w:rsidRDefault="00A66FFD" w:rsidP="00A66FFD">
      <w:r w:rsidRPr="005A0F55">
        <w:t xml:space="preserve">Within the </w:t>
      </w:r>
      <w:r>
        <w:t>EOSC-hub</w:t>
      </w:r>
      <w:r w:rsidRPr="005A0F55">
        <w:t xml:space="preserve"> project, research data will be mainly generated or</w:t>
      </w:r>
      <w:r>
        <w:t xml:space="preserve"> collected by the </w:t>
      </w:r>
      <w:r w:rsidR="000A4C68">
        <w:t>WP8</w:t>
      </w:r>
      <w:r w:rsidRPr="00A66FFD">
        <w:t xml:space="preserve"> </w:t>
      </w:r>
      <w:r w:rsidRPr="005A0F55">
        <w:t>Competence Centres</w:t>
      </w:r>
      <w:r>
        <w:t xml:space="preserve"> (CC)</w:t>
      </w:r>
      <w:r w:rsidRPr="00D87908">
        <w:t xml:space="preserve">. </w:t>
      </w:r>
      <w:r w:rsidRPr="004B7D2B">
        <w:t>The following sections provide details of each relating to type, origin and scale of data, standards and metadata, data sharing (target groups, impact and approach) and archive and preservation, according to the suggested template (see Annex 1 of the guidel</w:t>
      </w:r>
      <w:r>
        <w:t>ine document provided by the EC</w:t>
      </w:r>
      <w:r w:rsidRPr="004B7D2B">
        <w:t>).</w:t>
      </w:r>
      <w:r>
        <w:t xml:space="preserve"> All CCs have provided an initial data management plan. </w:t>
      </w:r>
      <w:bookmarkStart w:id="4" w:name="_Toc302736529"/>
    </w:p>
    <w:bookmarkEnd w:id="4"/>
    <w:p w14:paraId="5CAE7EE4" w14:textId="77777777" w:rsidR="00995F1C" w:rsidRPr="00995F1C" w:rsidRDefault="00995F1C" w:rsidP="00995F1C"/>
    <w:p w14:paraId="6AEBF8E6" w14:textId="32BF757C" w:rsidR="00A66FFD" w:rsidRPr="00825368" w:rsidRDefault="00A66FFD" w:rsidP="00A66FFD">
      <w:pPr>
        <w:pStyle w:val="Heading2"/>
      </w:pPr>
      <w:bookmarkStart w:id="5" w:name="_Toc528855091"/>
      <w:r w:rsidRPr="00825368">
        <w:t>Disaster Mitigation Competence Centre Plus (DMCC+)</w:t>
      </w:r>
      <w:bookmarkEnd w:id="5"/>
    </w:p>
    <w:tbl>
      <w:tblPr>
        <w:tblStyle w:val="MediumShading1-Accent1"/>
        <w:tblW w:w="4353" w:type="pct"/>
        <w:tblLook w:val="0680" w:firstRow="0" w:lastRow="0" w:firstColumn="1" w:lastColumn="0" w:noHBand="1" w:noVBand="1"/>
      </w:tblPr>
      <w:tblGrid>
        <w:gridCol w:w="1731"/>
        <w:gridCol w:w="6315"/>
      </w:tblGrid>
      <w:tr w:rsidR="00A66FFD" w:rsidRPr="00924B44" w14:paraId="6D4F78CD" w14:textId="77777777" w:rsidTr="00924B44">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631A20E3" w14:textId="77777777" w:rsidR="00A66FFD" w:rsidRPr="00924B44" w:rsidRDefault="00A66FFD" w:rsidP="00FB1E6F">
            <w:pPr>
              <w:jc w:val="left"/>
              <w:rPr>
                <w:rFonts w:asciiTheme="minorHAnsi" w:hAnsiTheme="minorHAnsi" w:cstheme="minorHAnsi"/>
              </w:rPr>
            </w:pPr>
            <w:r w:rsidRPr="00924B44">
              <w:rPr>
                <w:rFonts w:asciiTheme="minorHAnsi" w:hAnsiTheme="minorHAnsi" w:cstheme="minorHAnsi"/>
                <w:bCs w:val="0"/>
              </w:rPr>
              <w:t>Task</w:t>
            </w:r>
          </w:p>
        </w:tc>
        <w:tc>
          <w:tcPr>
            <w:tcW w:w="3924" w:type="pct"/>
            <w:hideMark/>
          </w:tcPr>
          <w:p w14:paraId="7C6C99A6" w14:textId="77777777" w:rsidR="00A66FFD" w:rsidRPr="00924B44" w:rsidRDefault="00A66FF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T8.8</w:t>
            </w:r>
          </w:p>
        </w:tc>
      </w:tr>
      <w:tr w:rsidR="00A66FFD" w:rsidRPr="00924B44" w14:paraId="7E1529D2" w14:textId="77777777" w:rsidTr="00924B44">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1CDA4849" w14:textId="77777777" w:rsidR="00A66FFD" w:rsidRPr="00924B44" w:rsidRDefault="00A66FFD" w:rsidP="00FB1E6F">
            <w:pPr>
              <w:jc w:val="left"/>
              <w:rPr>
                <w:rFonts w:asciiTheme="minorHAnsi" w:hAnsiTheme="minorHAnsi" w:cstheme="minorHAnsi"/>
              </w:rPr>
            </w:pPr>
            <w:r w:rsidRPr="00924B44">
              <w:rPr>
                <w:rFonts w:asciiTheme="minorHAnsi" w:hAnsiTheme="minorHAnsi" w:cstheme="minorHAnsi"/>
                <w:bCs w:val="0"/>
              </w:rPr>
              <w:t>Contact</w:t>
            </w:r>
          </w:p>
        </w:tc>
        <w:tc>
          <w:tcPr>
            <w:tcW w:w="3924" w:type="pct"/>
            <w:hideMark/>
          </w:tcPr>
          <w:p w14:paraId="7D13DD13" w14:textId="77777777" w:rsidR="00A66FFD" w:rsidRPr="00924B44" w:rsidRDefault="00E07E6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hyperlink r:id="rId13" w:history="1">
              <w:r w:rsidR="00A66FFD" w:rsidRPr="00924B44">
                <w:rPr>
                  <w:rStyle w:val="Hyperlink"/>
                  <w:rFonts w:asciiTheme="minorHAnsi" w:hAnsiTheme="minorHAnsi" w:cstheme="minorHAnsi"/>
                  <w:color w:val="000000"/>
                  <w:u w:val="none"/>
                </w:rPr>
                <w:t xml:space="preserve">Eric Yen </w:t>
              </w:r>
            </w:hyperlink>
            <w:hyperlink r:id="rId14" w:history="1">
              <w:r w:rsidR="00A66FFD" w:rsidRPr="00924B44">
                <w:rPr>
                  <w:rStyle w:val="Hyperlink"/>
                  <w:rFonts w:asciiTheme="minorHAnsi" w:hAnsiTheme="minorHAnsi" w:cstheme="minorHAnsi"/>
                  <w:color w:val="1155CC"/>
                  <w:u w:val="none"/>
                </w:rPr>
                <w:t>Eric.Yen@twgrid.org</w:t>
              </w:r>
            </w:hyperlink>
            <w:hyperlink r:id="rId15" w:history="1">
              <w:r w:rsidR="00A66FFD" w:rsidRPr="00924B44">
                <w:rPr>
                  <w:rStyle w:val="Hyperlink"/>
                  <w:rFonts w:asciiTheme="minorHAnsi" w:hAnsiTheme="minorHAnsi" w:cstheme="minorHAnsi"/>
                  <w:color w:val="000000"/>
                  <w:u w:val="none"/>
                </w:rPr>
                <w:t xml:space="preserve">, Simon Lin </w:t>
              </w:r>
            </w:hyperlink>
            <w:hyperlink r:id="rId16" w:history="1">
              <w:r w:rsidR="00A66FFD" w:rsidRPr="00924B44">
                <w:rPr>
                  <w:rStyle w:val="Hyperlink"/>
                  <w:rFonts w:asciiTheme="minorHAnsi" w:hAnsiTheme="minorHAnsi" w:cstheme="minorHAnsi"/>
                  <w:u w:val="none"/>
                </w:rPr>
                <w:t>Simon.Lin@twgrid.org</w:t>
              </w:r>
            </w:hyperlink>
            <w:r w:rsidR="00A66FFD" w:rsidRPr="00924B44">
              <w:rPr>
                <w:rFonts w:asciiTheme="minorHAnsi" w:hAnsiTheme="minorHAnsi" w:cstheme="minorHAnsi"/>
                <w:color w:val="000000"/>
              </w:rPr>
              <w:t xml:space="preserve"> </w:t>
            </w:r>
          </w:p>
        </w:tc>
      </w:tr>
      <w:tr w:rsidR="00FB1E6F" w:rsidRPr="00924B44" w14:paraId="077FC7F2" w14:textId="77777777" w:rsidTr="00924B44">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3F825EE8" w14:textId="14B5EA43" w:rsidR="00FB1E6F" w:rsidRPr="00924B44" w:rsidRDefault="00FB1E6F" w:rsidP="00FB1E6F">
            <w:pPr>
              <w:spacing w:before="100" w:beforeAutospacing="1" w:after="100" w:afterAutospacing="1"/>
              <w:jc w:val="left"/>
              <w:rPr>
                <w:rFonts w:asciiTheme="minorHAnsi" w:hAnsiTheme="minorHAnsi" w:cstheme="minorHAnsi"/>
              </w:rPr>
            </w:pPr>
            <w:r w:rsidRPr="00924B44">
              <w:rPr>
                <w:rFonts w:asciiTheme="minorHAnsi" w:hAnsiTheme="minorHAnsi" w:cstheme="minorHAnsi"/>
                <w:bCs w:val="0"/>
              </w:rPr>
              <w:t>Data description</w:t>
            </w:r>
          </w:p>
        </w:tc>
      </w:tr>
      <w:tr w:rsidR="00A66FFD" w:rsidRPr="00924B44" w14:paraId="49C39792" w14:textId="77777777" w:rsidTr="00924B44">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0CF24A2A" w14:textId="0282C2EA" w:rsidR="00A66FFD" w:rsidRPr="00924B44" w:rsidRDefault="00A66FFD" w:rsidP="00FB1E6F">
            <w:pPr>
              <w:jc w:val="left"/>
              <w:rPr>
                <w:rFonts w:asciiTheme="minorHAnsi" w:hAnsiTheme="minorHAnsi" w:cstheme="minorHAnsi"/>
              </w:rPr>
            </w:pPr>
            <w:r w:rsidRPr="00924B44">
              <w:rPr>
                <w:rFonts w:asciiTheme="minorHAnsi" w:hAnsiTheme="minorHAnsi" w:cstheme="minorHAnsi"/>
                <w:bCs w:val="0"/>
              </w:rPr>
              <w:t>Types of data</w:t>
            </w:r>
          </w:p>
        </w:tc>
        <w:tc>
          <w:tcPr>
            <w:tcW w:w="3924" w:type="pct"/>
            <w:hideMark/>
          </w:tcPr>
          <w:p w14:paraId="4613DDE3" w14:textId="77777777" w:rsidR="00A66FFD" w:rsidRPr="00924B44" w:rsidRDefault="00A66FFD" w:rsidP="00253CEC">
            <w:pPr>
              <w:numPr>
                <w:ilvl w:val="0"/>
                <w:numId w:val="3"/>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Observation data for target hazard events: global model data; gridded data in GRIB format; satellite data; radar data; etc.</w:t>
            </w:r>
          </w:p>
          <w:p w14:paraId="033422E3" w14:textId="77777777" w:rsidR="00A66FFD" w:rsidRPr="00924B44" w:rsidRDefault="00A66FFD" w:rsidP="00253CEC">
            <w:pPr>
              <w:numPr>
                <w:ilvl w:val="0"/>
                <w:numId w:val="3"/>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Geographical data of impact areas of target hazard events: topographical data, land use, bathymetry, etc.</w:t>
            </w:r>
          </w:p>
          <w:p w14:paraId="022B14A4" w14:textId="77777777" w:rsidR="00A66FFD" w:rsidRPr="00924B44" w:rsidRDefault="00A66FFD" w:rsidP="00253CEC">
            <w:pPr>
              <w:numPr>
                <w:ilvl w:val="0"/>
                <w:numId w:val="3"/>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Simulation results: 3D gridded data, images, video, visualization data</w:t>
            </w:r>
          </w:p>
        </w:tc>
      </w:tr>
      <w:tr w:rsidR="00A66FFD" w:rsidRPr="00924B44" w14:paraId="2E8040A7" w14:textId="77777777" w:rsidTr="00924B44">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6F9A8B28" w14:textId="21E8B81A" w:rsidR="00A66FFD" w:rsidRPr="00924B44" w:rsidRDefault="00A66FFD" w:rsidP="00FB1E6F">
            <w:pPr>
              <w:jc w:val="left"/>
              <w:rPr>
                <w:rFonts w:asciiTheme="minorHAnsi" w:hAnsiTheme="minorHAnsi" w:cstheme="minorHAnsi"/>
              </w:rPr>
            </w:pPr>
            <w:r w:rsidRPr="00924B44">
              <w:rPr>
                <w:rFonts w:asciiTheme="minorHAnsi" w:hAnsiTheme="minorHAnsi" w:cstheme="minorHAnsi"/>
                <w:bCs w:val="0"/>
              </w:rPr>
              <w:t>Origin of data</w:t>
            </w:r>
          </w:p>
        </w:tc>
        <w:tc>
          <w:tcPr>
            <w:tcW w:w="3924" w:type="pct"/>
            <w:hideMark/>
          </w:tcPr>
          <w:p w14:paraId="16D96EE7" w14:textId="58FE76F9" w:rsidR="00A66FFD" w:rsidRPr="00924B44" w:rsidRDefault="00A66FF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Observation data comes from agencies such as NCEP, NASA, EC</w:t>
            </w:r>
            <w:r w:rsidR="003A0C37">
              <w:rPr>
                <w:rFonts w:asciiTheme="minorHAnsi" w:hAnsiTheme="minorHAnsi" w:cstheme="minorHAnsi"/>
              </w:rPr>
              <w:t>M</w:t>
            </w:r>
            <w:r w:rsidRPr="00924B44">
              <w:rPr>
                <w:rFonts w:asciiTheme="minorHAnsi" w:hAnsiTheme="minorHAnsi" w:cstheme="minorHAnsi"/>
              </w:rPr>
              <w:t>WF and local weather bureau or related government agencies.</w:t>
            </w:r>
          </w:p>
        </w:tc>
      </w:tr>
      <w:tr w:rsidR="00A66FFD" w:rsidRPr="00924B44" w14:paraId="563EB3EE" w14:textId="77777777" w:rsidTr="00924B44">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093D0B02" w14:textId="77EB73EA" w:rsidR="00A66FFD" w:rsidRPr="00924B44" w:rsidRDefault="00A66FFD" w:rsidP="00FB1E6F">
            <w:pPr>
              <w:jc w:val="left"/>
              <w:rPr>
                <w:rFonts w:asciiTheme="minorHAnsi" w:hAnsiTheme="minorHAnsi" w:cstheme="minorHAnsi"/>
              </w:rPr>
            </w:pPr>
            <w:r w:rsidRPr="00924B44">
              <w:rPr>
                <w:rFonts w:asciiTheme="minorHAnsi" w:hAnsiTheme="minorHAnsi" w:cstheme="minorHAnsi"/>
                <w:bCs w:val="0"/>
              </w:rPr>
              <w:t>Scale of data</w:t>
            </w:r>
          </w:p>
        </w:tc>
        <w:tc>
          <w:tcPr>
            <w:tcW w:w="3924" w:type="pct"/>
            <w:hideMark/>
          </w:tcPr>
          <w:p w14:paraId="05DBF205" w14:textId="77777777" w:rsidR="00A66FFD" w:rsidRPr="00924B44" w:rsidRDefault="00A66FFD">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24B44">
              <w:rPr>
                <w:rFonts w:asciiTheme="minorHAnsi" w:hAnsiTheme="minorHAnsi" w:cstheme="minorHAnsi"/>
                <w:sz w:val="22"/>
                <w:szCs w:val="22"/>
              </w:rPr>
              <w:t>Depend on temporal and spatial resolution.</w:t>
            </w:r>
          </w:p>
          <w:p w14:paraId="61E05652" w14:textId="77777777" w:rsidR="00A66FFD" w:rsidRPr="00924B44" w:rsidRDefault="00A66FFD">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24B44">
              <w:rPr>
                <w:rFonts w:asciiTheme="minorHAnsi" w:hAnsiTheme="minorHAnsi" w:cstheme="minorHAnsi"/>
                <w:sz w:val="22"/>
                <w:szCs w:val="22"/>
              </w:rPr>
              <w:t>Weather simulation by WRF (per simulation): observation and static data scale per simulation is O(100MB); Simulation result is O(TB) per simulation.</w:t>
            </w:r>
          </w:p>
          <w:p w14:paraId="765C83F1" w14:textId="77777777" w:rsidR="00A66FFD" w:rsidRPr="00924B44" w:rsidRDefault="00A66FFD">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24B44">
              <w:rPr>
                <w:rFonts w:asciiTheme="minorHAnsi" w:hAnsiTheme="minorHAnsi" w:cstheme="minorHAnsi"/>
                <w:sz w:val="22"/>
                <w:szCs w:val="22"/>
              </w:rPr>
              <w:t>Tsunami and Storm Surge (per simulation): input data scale is O(10MB); simulation result is O(GB).</w:t>
            </w:r>
          </w:p>
        </w:tc>
      </w:tr>
      <w:tr w:rsidR="00A66FFD" w:rsidRPr="00924B44" w14:paraId="0BF64635" w14:textId="77777777" w:rsidTr="00924B44">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3E898335" w14:textId="77777777" w:rsidR="00A66FFD" w:rsidRPr="00924B44" w:rsidRDefault="00A66FFD" w:rsidP="00FB1E6F">
            <w:pPr>
              <w:jc w:val="left"/>
              <w:rPr>
                <w:rFonts w:asciiTheme="minorHAnsi" w:hAnsiTheme="minorHAnsi" w:cstheme="minorHAnsi"/>
              </w:rPr>
            </w:pPr>
            <w:r w:rsidRPr="00924B44">
              <w:rPr>
                <w:rFonts w:asciiTheme="minorHAnsi" w:hAnsiTheme="minorHAnsi" w:cstheme="minorHAnsi"/>
                <w:bCs w:val="0"/>
              </w:rPr>
              <w:t>Standards and metadata</w:t>
            </w:r>
          </w:p>
        </w:tc>
        <w:tc>
          <w:tcPr>
            <w:tcW w:w="3924" w:type="pct"/>
            <w:hideMark/>
          </w:tcPr>
          <w:p w14:paraId="3C7B689D" w14:textId="77777777" w:rsidR="00A66FFD" w:rsidRPr="00924B44" w:rsidRDefault="00A66FFD">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24B44">
              <w:rPr>
                <w:rFonts w:asciiTheme="minorHAnsi" w:hAnsiTheme="minorHAnsi" w:cstheme="minorHAnsi"/>
                <w:sz w:val="22"/>
                <w:szCs w:val="22"/>
              </w:rPr>
              <w:t>Data format: GRIB/GRIB2; NetCDF</w:t>
            </w:r>
          </w:p>
          <w:p w14:paraId="65691923" w14:textId="77777777" w:rsidR="00A66FFD" w:rsidRPr="00924B44" w:rsidRDefault="00A66FFD">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24B44">
              <w:rPr>
                <w:rFonts w:asciiTheme="minorHAnsi" w:hAnsiTheme="minorHAnsi" w:cstheme="minorHAnsi"/>
                <w:sz w:val="22"/>
                <w:szCs w:val="22"/>
              </w:rPr>
              <w:t>Metadata: no domain specific metadata standard is applied. Darwin Core metadata scheme is used.</w:t>
            </w:r>
          </w:p>
        </w:tc>
      </w:tr>
      <w:tr w:rsidR="00FB1E6F" w:rsidRPr="00924B44" w14:paraId="45A343BF" w14:textId="77777777" w:rsidTr="00924B44">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7E9C1A20" w14:textId="67797EBF" w:rsidR="00FB1E6F" w:rsidRPr="00924B44" w:rsidRDefault="00FB1E6F">
            <w:pPr>
              <w:rPr>
                <w:rFonts w:asciiTheme="minorHAnsi" w:hAnsiTheme="minorHAnsi" w:cstheme="minorHAnsi"/>
              </w:rPr>
            </w:pPr>
            <w:r w:rsidRPr="00924B44">
              <w:rPr>
                <w:rFonts w:asciiTheme="minorHAnsi" w:hAnsiTheme="minorHAnsi" w:cstheme="minorHAnsi"/>
                <w:bCs w:val="0"/>
              </w:rPr>
              <w:t>Data sharing</w:t>
            </w:r>
          </w:p>
        </w:tc>
      </w:tr>
      <w:tr w:rsidR="00A66FFD" w:rsidRPr="00924B44" w14:paraId="56B02216" w14:textId="77777777" w:rsidTr="00924B44">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01F027B7" w14:textId="274555F2" w:rsidR="00A66FFD" w:rsidRPr="00924B44" w:rsidRDefault="00A66FFD" w:rsidP="00FB1E6F">
            <w:pPr>
              <w:jc w:val="left"/>
              <w:rPr>
                <w:rFonts w:asciiTheme="minorHAnsi" w:hAnsiTheme="minorHAnsi" w:cstheme="minorHAnsi"/>
              </w:rPr>
            </w:pPr>
            <w:r w:rsidRPr="00924B44">
              <w:rPr>
                <w:rFonts w:asciiTheme="minorHAnsi" w:hAnsiTheme="minorHAnsi" w:cstheme="minorHAnsi"/>
                <w:bCs w:val="0"/>
              </w:rPr>
              <w:t>Target groups</w:t>
            </w:r>
          </w:p>
        </w:tc>
        <w:tc>
          <w:tcPr>
            <w:tcW w:w="3924" w:type="pct"/>
            <w:hideMark/>
          </w:tcPr>
          <w:p w14:paraId="75303D64" w14:textId="77777777" w:rsidR="00A66FFD" w:rsidRPr="00924B44" w:rsidRDefault="00A66FF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communities of research, education, hazard risk estimation and analysis, disaster management, etc.</w:t>
            </w:r>
          </w:p>
        </w:tc>
      </w:tr>
      <w:tr w:rsidR="00A66FFD" w:rsidRPr="00924B44" w14:paraId="1AC2CA5E" w14:textId="77777777" w:rsidTr="00924B44">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3E188108" w14:textId="29FEE0EF" w:rsidR="00A66FFD" w:rsidRPr="00924B44" w:rsidRDefault="00A66FFD" w:rsidP="00FB1E6F">
            <w:pPr>
              <w:jc w:val="left"/>
              <w:rPr>
                <w:rFonts w:asciiTheme="minorHAnsi" w:hAnsiTheme="minorHAnsi" w:cstheme="minorHAnsi"/>
              </w:rPr>
            </w:pPr>
            <w:r w:rsidRPr="00924B44">
              <w:rPr>
                <w:rFonts w:asciiTheme="minorHAnsi" w:hAnsiTheme="minorHAnsi" w:cstheme="minorHAnsi"/>
                <w:bCs w:val="0"/>
              </w:rPr>
              <w:t>Scientific Impact</w:t>
            </w:r>
          </w:p>
        </w:tc>
        <w:tc>
          <w:tcPr>
            <w:tcW w:w="3924" w:type="pct"/>
            <w:hideMark/>
          </w:tcPr>
          <w:p w14:paraId="4D1ADDFB" w14:textId="279B7638" w:rsidR="00A66FFD" w:rsidRPr="00924B44" w:rsidRDefault="00924B4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Simulation</w:t>
            </w:r>
            <w:r w:rsidR="00A66FFD" w:rsidRPr="00924B44">
              <w:rPr>
                <w:rFonts w:asciiTheme="minorHAnsi" w:hAnsiTheme="minorHAnsi" w:cstheme="minorHAnsi"/>
              </w:rPr>
              <w:t xml:space="preserve"> event is reproducible. Patterns and correlations in high resolution 3D gridded data could be explored. More accurate event simulation is achieved and could be used for case studies of </w:t>
            </w:r>
            <w:r w:rsidR="00A66FFD" w:rsidRPr="00924B44">
              <w:rPr>
                <w:rFonts w:asciiTheme="minorHAnsi" w:hAnsiTheme="minorHAnsi" w:cstheme="minorHAnsi"/>
              </w:rPr>
              <w:lastRenderedPageBreak/>
              <w:t>the same type of disaster.</w:t>
            </w:r>
          </w:p>
        </w:tc>
      </w:tr>
      <w:tr w:rsidR="00A66FFD" w:rsidRPr="00825368" w14:paraId="5614E7B3" w14:textId="77777777" w:rsidTr="00924B44">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3DDA2601" w14:textId="3207F742" w:rsidR="00A66FFD" w:rsidRPr="00924B44" w:rsidRDefault="00A66FFD" w:rsidP="00FB1E6F">
            <w:pPr>
              <w:jc w:val="left"/>
              <w:rPr>
                <w:rFonts w:asciiTheme="minorHAnsi" w:hAnsiTheme="minorHAnsi" w:cstheme="minorHAnsi"/>
              </w:rPr>
            </w:pPr>
            <w:r w:rsidRPr="00924B44">
              <w:rPr>
                <w:rFonts w:asciiTheme="minorHAnsi" w:hAnsiTheme="minorHAnsi" w:cstheme="minorHAnsi"/>
                <w:bCs w:val="0"/>
              </w:rPr>
              <w:lastRenderedPageBreak/>
              <w:t>Approach to sharing</w:t>
            </w:r>
          </w:p>
        </w:tc>
        <w:tc>
          <w:tcPr>
            <w:tcW w:w="3924" w:type="pct"/>
            <w:hideMark/>
          </w:tcPr>
          <w:p w14:paraId="74F0D47E" w14:textId="5665B100" w:rsidR="00A66FFD" w:rsidRPr="00825368" w:rsidRDefault="00A66FF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25368">
              <w:rPr>
                <w:rFonts w:asciiTheme="minorHAnsi" w:hAnsiTheme="minorHAnsi" w:cstheme="minorHAnsi"/>
              </w:rPr>
              <w:t xml:space="preserve">Web services, searchable data </w:t>
            </w:r>
            <w:r w:rsidR="00CA7A64" w:rsidRPr="00825368">
              <w:rPr>
                <w:rFonts w:asciiTheme="minorHAnsi" w:hAnsiTheme="minorHAnsi" w:cstheme="minorHAnsi"/>
              </w:rPr>
              <w:t>catalogue</w:t>
            </w:r>
            <w:r w:rsidRPr="00825368">
              <w:rPr>
                <w:rFonts w:asciiTheme="minorHAnsi" w:hAnsiTheme="minorHAnsi" w:cstheme="minorHAnsi"/>
              </w:rPr>
              <w:t>, APIs, etc.</w:t>
            </w:r>
          </w:p>
        </w:tc>
      </w:tr>
      <w:tr w:rsidR="00A66FFD" w:rsidRPr="00924B44" w14:paraId="692A3E25" w14:textId="77777777" w:rsidTr="00924B44">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7B099684" w14:textId="77777777" w:rsidR="00A66FFD" w:rsidRPr="00924B44" w:rsidRDefault="00A66FFD" w:rsidP="00FB1E6F">
            <w:pPr>
              <w:jc w:val="left"/>
              <w:rPr>
                <w:rFonts w:asciiTheme="minorHAnsi" w:hAnsiTheme="minorHAnsi" w:cstheme="minorHAnsi"/>
              </w:rPr>
            </w:pPr>
            <w:r w:rsidRPr="00924B44">
              <w:rPr>
                <w:rFonts w:asciiTheme="minorHAnsi" w:hAnsiTheme="minorHAnsi" w:cstheme="minorHAnsi"/>
                <w:bCs w:val="0"/>
              </w:rPr>
              <w:t>Archiving and preservation</w:t>
            </w:r>
          </w:p>
        </w:tc>
        <w:tc>
          <w:tcPr>
            <w:tcW w:w="3924" w:type="pct"/>
            <w:hideMark/>
          </w:tcPr>
          <w:p w14:paraId="39E033A6" w14:textId="77777777" w:rsidR="00A66FFD" w:rsidRPr="00924B44" w:rsidRDefault="00A66FF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Centralized archive is provided by ASGC for the moment. Will be implemented by distributed storage services over the regional infrastructure. The solution is under evaluation.</w:t>
            </w:r>
          </w:p>
        </w:tc>
      </w:tr>
    </w:tbl>
    <w:p w14:paraId="51AB14FB" w14:textId="77777777" w:rsidR="00A66FFD" w:rsidRDefault="00A66FFD" w:rsidP="00A66FFD"/>
    <w:p w14:paraId="659789E8" w14:textId="77777777" w:rsidR="008D4CF7" w:rsidRDefault="008D4CF7" w:rsidP="00A66FFD"/>
    <w:p w14:paraId="5AA4CB13" w14:textId="77F189E3" w:rsidR="008D4CF7" w:rsidRDefault="008D4CF7" w:rsidP="008D4CF7">
      <w:pPr>
        <w:pStyle w:val="Heading2"/>
      </w:pPr>
      <w:bookmarkStart w:id="6" w:name="_Toc528855092"/>
      <w:r w:rsidRPr="008D4CF7">
        <w:t>EISCAT_3D</w:t>
      </w:r>
      <w:bookmarkEnd w:id="6"/>
    </w:p>
    <w:tbl>
      <w:tblPr>
        <w:tblStyle w:val="MediumShading1-Accent1"/>
        <w:tblW w:w="4353" w:type="pct"/>
        <w:tblLook w:val="0680" w:firstRow="0" w:lastRow="0" w:firstColumn="1" w:lastColumn="0" w:noHBand="1" w:noVBand="1"/>
      </w:tblPr>
      <w:tblGrid>
        <w:gridCol w:w="2166"/>
        <w:gridCol w:w="5880"/>
      </w:tblGrid>
      <w:tr w:rsidR="008D4CF7" w14:paraId="0F24987C" w14:textId="77777777" w:rsidTr="00924B44">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5E7E25EB" w14:textId="0516A0FC" w:rsidR="008D4CF7" w:rsidRPr="008D4CF7" w:rsidRDefault="008D4CF7" w:rsidP="00924B44">
            <w:pPr>
              <w:jc w:val="left"/>
              <w:rPr>
                <w:sz w:val="24"/>
                <w:szCs w:val="24"/>
              </w:rPr>
            </w:pPr>
            <w:r w:rsidRPr="008D4CF7">
              <w:rPr>
                <w:bCs w:val="0"/>
              </w:rPr>
              <w:t>Task</w:t>
            </w:r>
          </w:p>
        </w:tc>
        <w:tc>
          <w:tcPr>
            <w:tcW w:w="3654" w:type="pct"/>
            <w:hideMark/>
          </w:tcPr>
          <w:p w14:paraId="28819B03" w14:textId="77777777"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T8.4</w:t>
            </w:r>
          </w:p>
        </w:tc>
      </w:tr>
      <w:tr w:rsidR="008D4CF7" w14:paraId="5129CDEC" w14:textId="77777777" w:rsidTr="00924B44">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09FA9116" w14:textId="77777777" w:rsidR="008D4CF7" w:rsidRPr="008D4CF7" w:rsidRDefault="008D4CF7" w:rsidP="00924B44">
            <w:pPr>
              <w:jc w:val="left"/>
              <w:rPr>
                <w:sz w:val="24"/>
                <w:szCs w:val="24"/>
              </w:rPr>
            </w:pPr>
            <w:r w:rsidRPr="008D4CF7">
              <w:rPr>
                <w:bCs w:val="0"/>
              </w:rPr>
              <w:t>Contact</w:t>
            </w:r>
          </w:p>
        </w:tc>
        <w:tc>
          <w:tcPr>
            <w:tcW w:w="3654" w:type="pct"/>
            <w:hideMark/>
          </w:tcPr>
          <w:p w14:paraId="6C9CA9C5" w14:textId="77777777" w:rsidR="008D4CF7" w:rsidRPr="00924B44" w:rsidRDefault="00E07E69">
            <w:pPr>
              <w:cnfStyle w:val="000000000000" w:firstRow="0" w:lastRow="0" w:firstColumn="0" w:lastColumn="0" w:oddVBand="0" w:evenVBand="0" w:oddHBand="0" w:evenHBand="0" w:firstRowFirstColumn="0" w:firstRowLastColumn="0" w:lastRowFirstColumn="0" w:lastRowLastColumn="0"/>
              <w:rPr>
                <w:sz w:val="24"/>
                <w:szCs w:val="24"/>
              </w:rPr>
            </w:pPr>
            <w:hyperlink r:id="rId17" w:history="1">
              <w:r w:rsidR="008D4CF7" w:rsidRPr="00924B44">
                <w:rPr>
                  <w:rStyle w:val="Hyperlink"/>
                  <w:color w:val="000000"/>
                  <w:u w:val="none"/>
                </w:rPr>
                <w:t xml:space="preserve">Ingemar Häggström </w:t>
              </w:r>
            </w:hyperlink>
            <w:hyperlink r:id="rId18" w:history="1">
              <w:r w:rsidR="008D4CF7" w:rsidRPr="00924B44">
                <w:rPr>
                  <w:rStyle w:val="Hyperlink"/>
                  <w:u w:val="none"/>
                </w:rPr>
                <w:t>ingemar.haggstrom@eiscat.se</w:t>
              </w:r>
            </w:hyperlink>
            <w:r w:rsidR="008D4CF7" w:rsidRPr="00924B44">
              <w:rPr>
                <w:color w:val="000000"/>
              </w:rPr>
              <w:t xml:space="preserve"> , Carl-Fredrik Enell </w:t>
            </w:r>
            <w:hyperlink r:id="rId19" w:history="1">
              <w:r w:rsidR="008D4CF7" w:rsidRPr="00924B44">
                <w:rPr>
                  <w:rStyle w:val="Hyperlink"/>
                  <w:u w:val="none"/>
                </w:rPr>
                <w:t>carl-fredrik.enell@eiscat.se</w:t>
              </w:r>
            </w:hyperlink>
          </w:p>
        </w:tc>
      </w:tr>
      <w:tr w:rsidR="00924B44" w14:paraId="76426D1B" w14:textId="77777777" w:rsidTr="00924B44">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3B66EA97" w14:textId="334CC17E" w:rsidR="00924B44" w:rsidRDefault="00924B44" w:rsidP="00924B44">
            <w:pPr>
              <w:jc w:val="left"/>
            </w:pPr>
            <w:r>
              <w:rPr>
                <w:bCs w:val="0"/>
              </w:rPr>
              <w:t>Data description</w:t>
            </w:r>
          </w:p>
        </w:tc>
      </w:tr>
      <w:tr w:rsidR="008D4CF7" w14:paraId="72031B61" w14:textId="77777777" w:rsidTr="00924B44">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4BCDAB07" w14:textId="2FAFD560" w:rsidR="008D4CF7" w:rsidRPr="008D4CF7" w:rsidRDefault="008D4CF7" w:rsidP="00924B44">
            <w:pPr>
              <w:jc w:val="left"/>
              <w:rPr>
                <w:sz w:val="24"/>
                <w:szCs w:val="24"/>
              </w:rPr>
            </w:pPr>
            <w:r w:rsidRPr="008D4CF7">
              <w:rPr>
                <w:bCs w:val="0"/>
              </w:rPr>
              <w:t>Types of data</w:t>
            </w:r>
          </w:p>
        </w:tc>
        <w:tc>
          <w:tcPr>
            <w:tcW w:w="3654" w:type="pct"/>
            <w:hideMark/>
          </w:tcPr>
          <w:p w14:paraId="2C2712A5" w14:textId="77777777"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Different levels of EISCAT radar data of the geospace environment</w:t>
            </w:r>
          </w:p>
        </w:tc>
      </w:tr>
      <w:tr w:rsidR="008D4CF7" w14:paraId="01CF0A19" w14:textId="77777777" w:rsidTr="00924B44">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7C3E5777" w14:textId="22A7C2E3" w:rsidR="008D4CF7" w:rsidRPr="008D4CF7" w:rsidRDefault="008D4CF7" w:rsidP="00924B44">
            <w:pPr>
              <w:jc w:val="left"/>
              <w:rPr>
                <w:sz w:val="24"/>
                <w:szCs w:val="24"/>
              </w:rPr>
            </w:pPr>
            <w:r w:rsidRPr="008D4CF7">
              <w:rPr>
                <w:bCs w:val="0"/>
              </w:rPr>
              <w:t>Origin of data</w:t>
            </w:r>
          </w:p>
        </w:tc>
        <w:tc>
          <w:tcPr>
            <w:tcW w:w="3654" w:type="pct"/>
            <w:hideMark/>
          </w:tcPr>
          <w:p w14:paraId="7EAE5A66" w14:textId="77777777"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EISCAT radar sites</w:t>
            </w:r>
          </w:p>
        </w:tc>
      </w:tr>
      <w:tr w:rsidR="008D4CF7" w14:paraId="3E363CDB" w14:textId="77777777" w:rsidTr="00924B44">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7EC30B1D" w14:textId="18EC3637" w:rsidR="008D4CF7" w:rsidRPr="008D4CF7" w:rsidRDefault="008D4CF7" w:rsidP="00924B44">
            <w:pPr>
              <w:jc w:val="left"/>
              <w:rPr>
                <w:sz w:val="24"/>
                <w:szCs w:val="24"/>
              </w:rPr>
            </w:pPr>
            <w:r w:rsidRPr="008D4CF7">
              <w:rPr>
                <w:bCs w:val="0"/>
              </w:rPr>
              <w:t>Scale of data</w:t>
            </w:r>
          </w:p>
        </w:tc>
        <w:tc>
          <w:tcPr>
            <w:tcW w:w="3654" w:type="pct"/>
            <w:hideMark/>
          </w:tcPr>
          <w:p w14:paraId="314DCD96" w14:textId="3DA1BEB6" w:rsidR="00CA7A64" w:rsidRDefault="00CA7A64" w:rsidP="00CA7A64">
            <w:pPr>
              <w:cnfStyle w:val="000000000000" w:firstRow="0" w:lastRow="0" w:firstColumn="0" w:lastColumn="0" w:oddVBand="0" w:evenVBand="0" w:oddHBand="0" w:evenHBand="0" w:firstRowFirstColumn="0" w:firstRowLastColumn="0" w:lastRowFirstColumn="0" w:lastRowLastColumn="0"/>
            </w:pPr>
            <w:r>
              <w:t>Several stages of buffers, from ms (~0.5 PB) to some months (20 PB). Final archive sizes 2-4 PB/year.</w:t>
            </w:r>
          </w:p>
          <w:p w14:paraId="1B8E53EC" w14:textId="10D4B548" w:rsidR="008D4CF7" w:rsidRDefault="00CA7A64" w:rsidP="00CA7A64">
            <w:pPr>
              <w:cnfStyle w:val="000000000000" w:firstRow="0" w:lastRow="0" w:firstColumn="0" w:lastColumn="0" w:oddVBand="0" w:evenVBand="0" w:oddHBand="0" w:evenHBand="0" w:firstRowFirstColumn="0" w:firstRowLastColumn="0" w:lastRowFirstColumn="0" w:lastRowLastColumn="0"/>
              <w:rPr>
                <w:sz w:val="24"/>
                <w:szCs w:val="24"/>
              </w:rPr>
            </w:pPr>
            <w:r>
              <w:t>Spatial scales for cm to many km.</w:t>
            </w:r>
          </w:p>
        </w:tc>
      </w:tr>
      <w:tr w:rsidR="008D4CF7" w14:paraId="1223F13B" w14:textId="77777777" w:rsidTr="00924B44">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41C97945" w14:textId="77777777" w:rsidR="008D4CF7" w:rsidRPr="008D4CF7" w:rsidRDefault="008D4CF7" w:rsidP="00924B44">
            <w:pPr>
              <w:jc w:val="left"/>
              <w:rPr>
                <w:sz w:val="24"/>
                <w:szCs w:val="24"/>
              </w:rPr>
            </w:pPr>
            <w:r w:rsidRPr="008D4CF7">
              <w:rPr>
                <w:bCs w:val="0"/>
              </w:rPr>
              <w:t>Standards and metadata</w:t>
            </w:r>
          </w:p>
        </w:tc>
        <w:tc>
          <w:tcPr>
            <w:tcW w:w="3654" w:type="pct"/>
            <w:hideMark/>
          </w:tcPr>
          <w:p w14:paraId="2F8A25C3" w14:textId="20361A3A" w:rsidR="00CA7A64" w:rsidRPr="00CA7A64" w:rsidRDefault="00CA7A64" w:rsidP="00CA7A64">
            <w:pPr>
              <w:cnfStyle w:val="000000000000" w:firstRow="0" w:lastRow="0" w:firstColumn="0" w:lastColumn="0" w:oddVBand="0" w:evenVBand="0" w:oddHBand="0" w:evenHBand="0" w:firstRowFirstColumn="0" w:firstRowLastColumn="0" w:lastRowFirstColumn="0" w:lastRowLastColumn="0"/>
              <w:rPr>
                <w:szCs w:val="24"/>
              </w:rPr>
            </w:pPr>
            <w:r w:rsidRPr="00CA7A64">
              <w:rPr>
                <w:szCs w:val="24"/>
              </w:rPr>
              <w:t>Scientific metadata following geospace community standards with EISCAT enhancements, like Madrigal</w:t>
            </w:r>
          </w:p>
          <w:p w14:paraId="20D59F10" w14:textId="447C1BB7" w:rsidR="00CA7A64" w:rsidRPr="00CA7A64" w:rsidRDefault="00CA7A64" w:rsidP="00CA7A64">
            <w:pPr>
              <w:cnfStyle w:val="000000000000" w:firstRow="0" w:lastRow="0" w:firstColumn="0" w:lastColumn="0" w:oddVBand="0" w:evenVBand="0" w:oddHBand="0" w:evenHBand="0" w:firstRowFirstColumn="0" w:firstRowLastColumn="0" w:lastRowFirstColumn="0" w:lastRowLastColumn="0"/>
              <w:rPr>
                <w:szCs w:val="24"/>
              </w:rPr>
            </w:pPr>
            <w:r w:rsidRPr="00CA7A64">
              <w:rPr>
                <w:szCs w:val="24"/>
              </w:rPr>
              <w:t>Engineering metadata following instrumental standards, like RFradar</w:t>
            </w:r>
          </w:p>
          <w:p w14:paraId="4D9786D8" w14:textId="7E1435BC" w:rsidR="00CA7A64" w:rsidRPr="00CA7A64" w:rsidRDefault="00CA7A64" w:rsidP="00CA7A64">
            <w:pPr>
              <w:cnfStyle w:val="000000000000" w:firstRow="0" w:lastRow="0" w:firstColumn="0" w:lastColumn="0" w:oddVBand="0" w:evenVBand="0" w:oddHBand="0" w:evenHBand="0" w:firstRowFirstColumn="0" w:firstRowLastColumn="0" w:lastRowFirstColumn="0" w:lastRowLastColumn="0"/>
              <w:rPr>
                <w:szCs w:val="24"/>
              </w:rPr>
            </w:pPr>
            <w:r w:rsidRPr="00CA7A64">
              <w:rPr>
                <w:szCs w:val="24"/>
              </w:rPr>
              <w:t>Cross discipline metadata following environmental and astronomical standards, like ENVRI</w:t>
            </w:r>
          </w:p>
          <w:p w14:paraId="693E327E" w14:textId="491CFD63" w:rsidR="008D4CF7" w:rsidRDefault="00CA7A64" w:rsidP="00CA7A64">
            <w:pPr>
              <w:cnfStyle w:val="000000000000" w:firstRow="0" w:lastRow="0" w:firstColumn="0" w:lastColumn="0" w:oddVBand="0" w:evenVBand="0" w:oddHBand="0" w:evenHBand="0" w:firstRowFirstColumn="0" w:firstRowLastColumn="0" w:lastRowFirstColumn="0" w:lastRowLastColumn="0"/>
              <w:rPr>
                <w:sz w:val="24"/>
                <w:szCs w:val="24"/>
              </w:rPr>
            </w:pPr>
            <w:r w:rsidRPr="00CA7A64">
              <w:rPr>
                <w:szCs w:val="24"/>
              </w:rPr>
              <w:t>General metadata following data infrastructure standards, like B2Find</w:t>
            </w:r>
          </w:p>
        </w:tc>
      </w:tr>
      <w:tr w:rsidR="00924B44" w14:paraId="264612C9" w14:textId="77777777" w:rsidTr="00924B44">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49B0FF7C" w14:textId="1CAD9935" w:rsidR="00924B44" w:rsidRDefault="00924B44" w:rsidP="00924B44">
            <w:pPr>
              <w:jc w:val="left"/>
            </w:pPr>
            <w:r>
              <w:rPr>
                <w:bCs w:val="0"/>
              </w:rPr>
              <w:t>Data sharing</w:t>
            </w:r>
          </w:p>
        </w:tc>
      </w:tr>
      <w:tr w:rsidR="008D4CF7" w14:paraId="57DEEF18" w14:textId="77777777" w:rsidTr="00924B44">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07EA15AA" w14:textId="5D31AF77" w:rsidR="008D4CF7" w:rsidRPr="008D4CF7" w:rsidRDefault="008D4CF7" w:rsidP="00924B44">
            <w:pPr>
              <w:jc w:val="left"/>
              <w:rPr>
                <w:sz w:val="24"/>
                <w:szCs w:val="24"/>
              </w:rPr>
            </w:pPr>
            <w:r w:rsidRPr="008D4CF7">
              <w:rPr>
                <w:bCs w:val="0"/>
              </w:rPr>
              <w:t>Target groups</w:t>
            </w:r>
          </w:p>
        </w:tc>
        <w:tc>
          <w:tcPr>
            <w:tcW w:w="3654" w:type="pct"/>
            <w:hideMark/>
          </w:tcPr>
          <w:p w14:paraId="3A4DDB32" w14:textId="77777777"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Scientists from associate countries, affiliated institutes, all world, long tail</w:t>
            </w:r>
          </w:p>
        </w:tc>
      </w:tr>
      <w:tr w:rsidR="008D4CF7" w14:paraId="08055C86" w14:textId="77777777" w:rsidTr="00924B44">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1E875512" w14:textId="4ADB578D" w:rsidR="008D4CF7" w:rsidRPr="008D4CF7" w:rsidRDefault="008D4CF7" w:rsidP="00924B44">
            <w:pPr>
              <w:jc w:val="left"/>
              <w:rPr>
                <w:sz w:val="24"/>
                <w:szCs w:val="24"/>
              </w:rPr>
            </w:pPr>
            <w:r w:rsidRPr="008D4CF7">
              <w:rPr>
                <w:bCs w:val="0"/>
              </w:rPr>
              <w:t>Scientific Impact</w:t>
            </w:r>
          </w:p>
        </w:tc>
        <w:tc>
          <w:tcPr>
            <w:tcW w:w="3654" w:type="pct"/>
            <w:hideMark/>
          </w:tcPr>
          <w:p w14:paraId="48D755DA" w14:textId="22667573" w:rsidR="008D4CF7" w:rsidRPr="008D4CF7" w:rsidRDefault="00CA7A64" w:rsidP="00CA7A64">
            <w:pPr>
              <w:cnfStyle w:val="000000000000" w:firstRow="0" w:lastRow="0" w:firstColumn="0" w:lastColumn="0" w:oddVBand="0" w:evenVBand="0" w:oddHBand="0" w:evenHBand="0" w:firstRowFirstColumn="0" w:firstRowLastColumn="0" w:lastRowFirstColumn="0" w:lastRowLastColumn="0"/>
            </w:pPr>
            <w:r>
              <w:t>Large collaborations</w:t>
            </w:r>
          </w:p>
        </w:tc>
      </w:tr>
      <w:tr w:rsidR="008D4CF7" w14:paraId="188E7807" w14:textId="77777777" w:rsidTr="00924B44">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50BB295D" w14:textId="5BBA9922" w:rsidR="008D4CF7" w:rsidRPr="008D4CF7" w:rsidRDefault="008D4CF7" w:rsidP="00924B44">
            <w:pPr>
              <w:jc w:val="left"/>
              <w:rPr>
                <w:sz w:val="24"/>
                <w:szCs w:val="24"/>
              </w:rPr>
            </w:pPr>
            <w:r w:rsidRPr="008D4CF7">
              <w:rPr>
                <w:bCs w:val="0"/>
              </w:rPr>
              <w:t>Approach to sharing</w:t>
            </w:r>
          </w:p>
        </w:tc>
        <w:tc>
          <w:tcPr>
            <w:tcW w:w="3654" w:type="pct"/>
            <w:hideMark/>
          </w:tcPr>
          <w:p w14:paraId="372EC6D4" w14:textId="7D8D9EC2" w:rsidR="008D4CF7" w:rsidRDefault="00CA7A64">
            <w:pPr>
              <w:cnfStyle w:val="000000000000" w:firstRow="0" w:lastRow="0" w:firstColumn="0" w:lastColumn="0" w:oddVBand="0" w:evenVBand="0" w:oddHBand="0" w:evenHBand="0" w:firstRowFirstColumn="0" w:firstRowLastColumn="0" w:lastRowFirstColumn="0" w:lastRowLastColumn="0"/>
              <w:rPr>
                <w:sz w:val="24"/>
                <w:szCs w:val="24"/>
              </w:rPr>
            </w:pPr>
            <w:r w:rsidRPr="00CA7A64">
              <w:t>Data and processing services. Lower levels of data have embargo times of up to 4 years, open to the association. High levels of data with scientific parameters open after quality control, quick-look data open from time zero.</w:t>
            </w:r>
          </w:p>
        </w:tc>
      </w:tr>
      <w:tr w:rsidR="008D4CF7" w14:paraId="76A2FB81" w14:textId="77777777" w:rsidTr="00924B44">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2C9F632F" w14:textId="77777777" w:rsidR="008D4CF7" w:rsidRPr="008D4CF7" w:rsidRDefault="008D4CF7" w:rsidP="00924B44">
            <w:pPr>
              <w:jc w:val="left"/>
              <w:rPr>
                <w:sz w:val="24"/>
                <w:szCs w:val="24"/>
              </w:rPr>
            </w:pPr>
            <w:r w:rsidRPr="008D4CF7">
              <w:rPr>
                <w:bCs w:val="0"/>
              </w:rPr>
              <w:t>Archiving and preservation</w:t>
            </w:r>
          </w:p>
        </w:tc>
        <w:tc>
          <w:tcPr>
            <w:tcW w:w="3654" w:type="pct"/>
            <w:hideMark/>
          </w:tcPr>
          <w:p w14:paraId="5255B2B5" w14:textId="244FE23E" w:rsidR="00CA7A64" w:rsidRDefault="00CA7A64" w:rsidP="00CA7A64">
            <w:pPr>
              <w:cnfStyle w:val="000000000000" w:firstRow="0" w:lastRow="0" w:firstColumn="0" w:lastColumn="0" w:oddVBand="0" w:evenVBand="0" w:oddHBand="0" w:evenHBand="0" w:firstRowFirstColumn="0" w:firstRowLastColumn="0" w:lastRowFirstColumn="0" w:lastRowLastColumn="0"/>
            </w:pPr>
            <w:r>
              <w:t xml:space="preserve">General archives to be preserved over the EISCAT lifetime, 30 years, after which the associates have committed to </w:t>
            </w:r>
            <w:r>
              <w:lastRenderedPageBreak/>
              <w:t>continued storage.</w:t>
            </w:r>
          </w:p>
          <w:p w14:paraId="79ACD637" w14:textId="3CB5ADDC" w:rsidR="008D4CF7" w:rsidRPr="008D4CF7" w:rsidRDefault="00CA7A64" w:rsidP="00CA7A64">
            <w:pPr>
              <w:cnfStyle w:val="000000000000" w:firstRow="0" w:lastRow="0" w:firstColumn="0" w:lastColumn="0" w:oddVBand="0" w:evenVBand="0" w:oddHBand="0" w:evenHBand="0" w:firstRowFirstColumn="0" w:firstRowLastColumn="0" w:lastRowFirstColumn="0" w:lastRowLastColumn="0"/>
            </w:pPr>
            <w:r>
              <w:t>The data used in the CC development are mainly residing in the EISCAT archives, B2Share and registered metadata into B2Find.</w:t>
            </w:r>
          </w:p>
        </w:tc>
      </w:tr>
    </w:tbl>
    <w:p w14:paraId="41C6CDEE" w14:textId="77777777" w:rsidR="008D4CF7" w:rsidRDefault="008D4CF7" w:rsidP="008D4CF7"/>
    <w:p w14:paraId="31BD840C" w14:textId="27069A72" w:rsidR="008D4CF7" w:rsidRDefault="008D4CF7" w:rsidP="008D4CF7">
      <w:pPr>
        <w:pStyle w:val="Heading2"/>
      </w:pPr>
      <w:bookmarkStart w:id="7" w:name="_Toc528855093"/>
      <w:r w:rsidRPr="008D4CF7">
        <w:t>ELIXIR</w:t>
      </w:r>
      <w:bookmarkEnd w:id="7"/>
    </w:p>
    <w:tbl>
      <w:tblPr>
        <w:tblStyle w:val="MediumShading1-Accent1"/>
        <w:tblW w:w="4353" w:type="pct"/>
        <w:tblLook w:val="0680" w:firstRow="0" w:lastRow="0" w:firstColumn="1" w:lastColumn="0" w:noHBand="1" w:noVBand="1"/>
      </w:tblPr>
      <w:tblGrid>
        <w:gridCol w:w="2235"/>
        <w:gridCol w:w="5811"/>
      </w:tblGrid>
      <w:tr w:rsidR="008D4CF7" w:rsidRPr="00924B44" w14:paraId="5BA74247"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1D6486D4" w14:textId="77777777" w:rsidR="008D4CF7" w:rsidRPr="00924B44" w:rsidRDefault="008D4CF7">
            <w:pPr>
              <w:jc w:val="center"/>
              <w:rPr>
                <w:rFonts w:asciiTheme="minorHAnsi" w:hAnsiTheme="minorHAnsi" w:cstheme="minorHAnsi"/>
                <w:bCs w:val="0"/>
              </w:rPr>
            </w:pPr>
            <w:r w:rsidRPr="00924B44">
              <w:rPr>
                <w:rFonts w:asciiTheme="minorHAnsi" w:hAnsiTheme="minorHAnsi" w:cstheme="minorHAnsi"/>
                <w:bCs w:val="0"/>
              </w:rPr>
              <w:t>Task</w:t>
            </w:r>
          </w:p>
        </w:tc>
        <w:tc>
          <w:tcPr>
            <w:tcW w:w="3611" w:type="pct"/>
            <w:hideMark/>
          </w:tcPr>
          <w:p w14:paraId="3495388D" w14:textId="77777777" w:rsidR="008D4CF7" w:rsidRPr="00924B44"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T8.1</w:t>
            </w:r>
          </w:p>
        </w:tc>
      </w:tr>
      <w:tr w:rsidR="008D4CF7" w:rsidRPr="00924B44" w14:paraId="2CC02D7F"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3AA67B74" w14:textId="77777777" w:rsidR="008D4CF7" w:rsidRPr="00924B44" w:rsidRDefault="008D4CF7">
            <w:pPr>
              <w:jc w:val="center"/>
              <w:rPr>
                <w:rFonts w:asciiTheme="minorHAnsi" w:hAnsiTheme="minorHAnsi" w:cstheme="minorHAnsi"/>
                <w:bCs w:val="0"/>
              </w:rPr>
            </w:pPr>
            <w:r w:rsidRPr="00924B44">
              <w:rPr>
                <w:rFonts w:asciiTheme="minorHAnsi" w:hAnsiTheme="minorHAnsi" w:cstheme="minorHAnsi"/>
                <w:bCs w:val="0"/>
              </w:rPr>
              <w:t>Contact</w:t>
            </w:r>
          </w:p>
        </w:tc>
        <w:tc>
          <w:tcPr>
            <w:tcW w:w="3611" w:type="pct"/>
            <w:hideMark/>
          </w:tcPr>
          <w:p w14:paraId="1FDAECEE" w14:textId="77777777" w:rsidR="008D4CF7" w:rsidRPr="00924B44" w:rsidRDefault="008D4CF7">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24B44">
              <w:rPr>
                <w:rFonts w:asciiTheme="minorHAnsi" w:hAnsiTheme="minorHAnsi" w:cstheme="minorHAnsi"/>
                <w:color w:val="000000"/>
                <w:sz w:val="22"/>
                <w:szCs w:val="22"/>
              </w:rPr>
              <w:t xml:space="preserve">Steven Newhouse </w:t>
            </w:r>
            <w:hyperlink r:id="rId20" w:history="1">
              <w:r w:rsidRPr="00924B44">
                <w:rPr>
                  <w:rStyle w:val="Hyperlink"/>
                  <w:rFonts w:asciiTheme="minorHAnsi" w:eastAsiaTheme="majorEastAsia" w:hAnsiTheme="minorHAnsi" w:cstheme="minorHAnsi"/>
                  <w:color w:val="1155CC"/>
                  <w:sz w:val="22"/>
                  <w:szCs w:val="22"/>
                  <w:u w:val="none"/>
                </w:rPr>
                <w:t>steven.newhouse@ebi.ac.uk</w:t>
              </w:r>
            </w:hyperlink>
            <w:r w:rsidRPr="00924B44">
              <w:rPr>
                <w:rFonts w:asciiTheme="minorHAnsi" w:hAnsiTheme="minorHAnsi" w:cstheme="minorHAnsi"/>
                <w:color w:val="000000"/>
                <w:sz w:val="22"/>
                <w:szCs w:val="22"/>
              </w:rPr>
              <w:t xml:space="preserve">, Susheel Varma </w:t>
            </w:r>
            <w:hyperlink r:id="rId21" w:history="1">
              <w:r w:rsidRPr="00924B44">
                <w:rPr>
                  <w:rStyle w:val="Hyperlink"/>
                  <w:rFonts w:asciiTheme="minorHAnsi" w:eastAsiaTheme="majorEastAsia" w:hAnsiTheme="minorHAnsi" w:cstheme="minorHAnsi"/>
                  <w:sz w:val="22"/>
                  <w:szCs w:val="22"/>
                  <w:u w:val="none"/>
                </w:rPr>
                <w:t>susheel.varma@ebi.ac.uk</w:t>
              </w:r>
            </w:hyperlink>
            <w:r w:rsidRPr="00924B44">
              <w:rPr>
                <w:rFonts w:asciiTheme="minorHAnsi" w:hAnsiTheme="minorHAnsi" w:cstheme="minorHAnsi"/>
                <w:color w:val="000000"/>
                <w:sz w:val="22"/>
                <w:szCs w:val="22"/>
              </w:rPr>
              <w:t xml:space="preserve"> </w:t>
            </w:r>
          </w:p>
        </w:tc>
      </w:tr>
      <w:tr w:rsidR="008D4CF7" w:rsidRPr="00924B44" w14:paraId="47CF0236"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639E1C1A" w14:textId="77777777" w:rsidR="008D4CF7" w:rsidRPr="00924B44" w:rsidRDefault="008D4CF7">
            <w:pPr>
              <w:jc w:val="center"/>
              <w:rPr>
                <w:rFonts w:asciiTheme="minorHAnsi" w:hAnsiTheme="minorHAnsi" w:cstheme="minorHAnsi"/>
                <w:bCs w:val="0"/>
              </w:rPr>
            </w:pPr>
            <w:r w:rsidRPr="00924B44">
              <w:rPr>
                <w:rFonts w:asciiTheme="minorHAnsi" w:hAnsiTheme="minorHAnsi" w:cstheme="minorHAnsi"/>
                <w:bCs w:val="0"/>
              </w:rPr>
              <w:t>Data description: Types of data</w:t>
            </w:r>
          </w:p>
        </w:tc>
        <w:tc>
          <w:tcPr>
            <w:tcW w:w="3611" w:type="pct"/>
            <w:hideMark/>
          </w:tcPr>
          <w:p w14:paraId="55C3ECF4" w14:textId="6CD4DE1D" w:rsidR="00CA7A64" w:rsidRPr="00CA7A64" w:rsidRDefault="00CA7A64" w:rsidP="00CA7A6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A7A64">
              <w:rPr>
                <w:rFonts w:asciiTheme="minorHAnsi" w:hAnsiTheme="minorHAnsi" w:cstheme="minorHAnsi"/>
              </w:rPr>
              <w:t>Public reference datasets: Genes, Protein, metabolite expression, protein sequences, molecular structures, chemical biology, reactions, interactions</w:t>
            </w:r>
            <w:r>
              <w:rPr>
                <w:rFonts w:asciiTheme="minorHAnsi" w:hAnsiTheme="minorHAnsi" w:cstheme="minorHAnsi"/>
              </w:rPr>
              <w:t xml:space="preserve"> and pathways, systems biology.</w:t>
            </w:r>
          </w:p>
          <w:p w14:paraId="43A90FC6" w14:textId="58661D1D" w:rsidR="008D4CF7" w:rsidRPr="00924B44" w:rsidRDefault="00CA7A64" w:rsidP="00CA7A6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A7A64">
              <w:rPr>
                <w:rFonts w:asciiTheme="minorHAnsi" w:hAnsiTheme="minorHAnsi" w:cstheme="minorHAnsi"/>
              </w:rPr>
              <w:t>Some container and workflow execution data will be generated but will be discarded after integration testing between ELIXIR and EOSC-Hub</w:t>
            </w:r>
          </w:p>
        </w:tc>
      </w:tr>
      <w:tr w:rsidR="008D4CF7" w:rsidRPr="00924B44" w14:paraId="55807912"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6B949EF1" w14:textId="77777777" w:rsidR="008D4CF7" w:rsidRPr="00924B44" w:rsidRDefault="008D4CF7">
            <w:pPr>
              <w:jc w:val="center"/>
              <w:rPr>
                <w:rFonts w:asciiTheme="minorHAnsi" w:hAnsiTheme="minorHAnsi" w:cstheme="minorHAnsi"/>
                <w:bCs w:val="0"/>
              </w:rPr>
            </w:pPr>
            <w:r w:rsidRPr="00924B44">
              <w:rPr>
                <w:rFonts w:asciiTheme="minorHAnsi" w:hAnsiTheme="minorHAnsi" w:cstheme="minorHAnsi"/>
                <w:bCs w:val="0"/>
              </w:rPr>
              <w:t>Data description: Origin of data</w:t>
            </w:r>
          </w:p>
        </w:tc>
        <w:tc>
          <w:tcPr>
            <w:tcW w:w="3611" w:type="pct"/>
            <w:hideMark/>
          </w:tcPr>
          <w:p w14:paraId="3FA26EC6" w14:textId="596D4280" w:rsidR="008D4CF7" w:rsidRPr="00924B44" w:rsidRDefault="00CA7A6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A7A64">
              <w:rPr>
                <w:rFonts w:asciiTheme="minorHAnsi" w:hAnsiTheme="minorHAnsi" w:cstheme="minorHAnsi"/>
              </w:rPr>
              <w:t>ELIXIR Data Platform &amp; EMBL-EBI</w:t>
            </w:r>
          </w:p>
        </w:tc>
      </w:tr>
      <w:tr w:rsidR="008D4CF7" w:rsidRPr="00924B44" w14:paraId="2B054726"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3CB18AE5" w14:textId="77777777" w:rsidR="008D4CF7" w:rsidRPr="00924B44" w:rsidRDefault="008D4CF7">
            <w:pPr>
              <w:jc w:val="center"/>
              <w:rPr>
                <w:rFonts w:asciiTheme="minorHAnsi" w:hAnsiTheme="minorHAnsi" w:cstheme="minorHAnsi"/>
                <w:bCs w:val="0"/>
              </w:rPr>
            </w:pPr>
            <w:r w:rsidRPr="00924B44">
              <w:rPr>
                <w:rFonts w:asciiTheme="minorHAnsi" w:hAnsiTheme="minorHAnsi" w:cstheme="minorHAnsi"/>
                <w:bCs w:val="0"/>
              </w:rPr>
              <w:t>Data description: Scale of data</w:t>
            </w:r>
          </w:p>
        </w:tc>
        <w:tc>
          <w:tcPr>
            <w:tcW w:w="3611" w:type="pct"/>
            <w:hideMark/>
          </w:tcPr>
          <w:p w14:paraId="022A477D" w14:textId="77777777" w:rsidR="008D4CF7" w:rsidRPr="00924B44" w:rsidRDefault="008D4CF7">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24B44">
              <w:rPr>
                <w:rFonts w:asciiTheme="minorHAnsi" w:hAnsiTheme="minorHAnsi" w:cstheme="minorHAnsi"/>
                <w:sz w:val="22"/>
                <w:szCs w:val="22"/>
              </w:rPr>
              <w:t>Scale: Spatial - Molecules to Systems Biology; Temporal - μs to years; Storage: KB to PB</w:t>
            </w:r>
          </w:p>
        </w:tc>
      </w:tr>
      <w:tr w:rsidR="008D4CF7" w:rsidRPr="00924B44" w14:paraId="67CFA138"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04875441" w14:textId="77777777" w:rsidR="008D4CF7" w:rsidRPr="00924B44" w:rsidRDefault="008D4CF7">
            <w:pPr>
              <w:jc w:val="center"/>
              <w:rPr>
                <w:rFonts w:asciiTheme="minorHAnsi" w:hAnsiTheme="minorHAnsi" w:cstheme="minorHAnsi"/>
                <w:bCs w:val="0"/>
              </w:rPr>
            </w:pPr>
            <w:r w:rsidRPr="00924B44">
              <w:rPr>
                <w:rFonts w:asciiTheme="minorHAnsi" w:hAnsiTheme="minorHAnsi" w:cstheme="minorHAnsi"/>
                <w:bCs w:val="0"/>
              </w:rPr>
              <w:t>Standards and metadata</w:t>
            </w:r>
          </w:p>
        </w:tc>
        <w:tc>
          <w:tcPr>
            <w:tcW w:w="3611" w:type="pct"/>
            <w:hideMark/>
          </w:tcPr>
          <w:p w14:paraId="56B7E4C1" w14:textId="77777777" w:rsidR="008D4CF7" w:rsidRPr="00924B44"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Technical Metadata ( data object id, uri path, size, version, checksum, metadata links)</w:t>
            </w:r>
          </w:p>
        </w:tc>
      </w:tr>
      <w:tr w:rsidR="008D4CF7" w:rsidRPr="00924B44" w14:paraId="21884109"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2368CAC5" w14:textId="77777777" w:rsidR="008D4CF7" w:rsidRPr="00924B44" w:rsidRDefault="008D4CF7">
            <w:pPr>
              <w:jc w:val="center"/>
              <w:rPr>
                <w:rFonts w:asciiTheme="minorHAnsi" w:hAnsiTheme="minorHAnsi" w:cstheme="minorHAnsi"/>
                <w:bCs w:val="0"/>
              </w:rPr>
            </w:pPr>
            <w:r w:rsidRPr="00924B44">
              <w:rPr>
                <w:rFonts w:asciiTheme="minorHAnsi" w:hAnsiTheme="minorHAnsi" w:cstheme="minorHAnsi"/>
                <w:bCs w:val="0"/>
              </w:rPr>
              <w:t>Data sharing: Target groups</w:t>
            </w:r>
          </w:p>
        </w:tc>
        <w:tc>
          <w:tcPr>
            <w:tcW w:w="3611" w:type="pct"/>
            <w:hideMark/>
          </w:tcPr>
          <w:p w14:paraId="0637B0DA" w14:textId="77777777" w:rsidR="008D4CF7" w:rsidRPr="00924B44"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Life scientists and cross-domain researchers</w:t>
            </w:r>
          </w:p>
        </w:tc>
      </w:tr>
      <w:tr w:rsidR="008D4CF7" w:rsidRPr="00924B44" w14:paraId="0AD02010"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0333C5B3" w14:textId="77777777" w:rsidR="008D4CF7" w:rsidRPr="00924B44" w:rsidRDefault="008D4CF7">
            <w:pPr>
              <w:jc w:val="center"/>
              <w:rPr>
                <w:rFonts w:asciiTheme="minorHAnsi" w:hAnsiTheme="minorHAnsi" w:cstheme="minorHAnsi"/>
                <w:bCs w:val="0"/>
              </w:rPr>
            </w:pPr>
            <w:r w:rsidRPr="00924B44">
              <w:rPr>
                <w:rFonts w:asciiTheme="minorHAnsi" w:hAnsiTheme="minorHAnsi" w:cstheme="minorHAnsi"/>
                <w:bCs w:val="0"/>
              </w:rPr>
              <w:t>Data sharing: Scientific Impact</w:t>
            </w:r>
          </w:p>
        </w:tc>
        <w:tc>
          <w:tcPr>
            <w:tcW w:w="3611" w:type="pct"/>
            <w:hideMark/>
          </w:tcPr>
          <w:p w14:paraId="743405D1" w14:textId="77777777" w:rsidR="008D4CF7" w:rsidRPr="00924B44"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Facilitate collaborations by facilitating access to large reference datasets</w:t>
            </w:r>
          </w:p>
        </w:tc>
      </w:tr>
      <w:tr w:rsidR="008D4CF7" w:rsidRPr="00924B44" w14:paraId="70D46D79"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6D6AB6E3" w14:textId="77777777" w:rsidR="008D4CF7" w:rsidRPr="00924B44" w:rsidRDefault="008D4CF7">
            <w:pPr>
              <w:jc w:val="center"/>
              <w:rPr>
                <w:rFonts w:asciiTheme="minorHAnsi" w:hAnsiTheme="minorHAnsi" w:cstheme="minorHAnsi"/>
                <w:bCs w:val="0"/>
              </w:rPr>
            </w:pPr>
            <w:r w:rsidRPr="00924B44">
              <w:rPr>
                <w:rFonts w:asciiTheme="minorHAnsi" w:hAnsiTheme="minorHAnsi" w:cstheme="minorHAnsi"/>
                <w:bCs w:val="0"/>
              </w:rPr>
              <w:t>Data sharing: Approach to sharing</w:t>
            </w:r>
          </w:p>
        </w:tc>
        <w:tc>
          <w:tcPr>
            <w:tcW w:w="3611" w:type="pct"/>
            <w:hideMark/>
          </w:tcPr>
          <w:p w14:paraId="31F721B2" w14:textId="77777777" w:rsidR="008D4CF7" w:rsidRPr="00924B44"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Public Datasets are freely accessible by any. Data caches in an institutional site may be restricted and will be managed by the institution.</w:t>
            </w:r>
          </w:p>
        </w:tc>
      </w:tr>
      <w:tr w:rsidR="008D4CF7" w:rsidRPr="00924B44" w14:paraId="36BF7982"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2078A38F" w14:textId="77777777" w:rsidR="008D4CF7" w:rsidRPr="00924B44" w:rsidRDefault="008D4CF7">
            <w:pPr>
              <w:jc w:val="center"/>
              <w:rPr>
                <w:rFonts w:asciiTheme="minorHAnsi" w:hAnsiTheme="minorHAnsi" w:cstheme="minorHAnsi"/>
                <w:bCs w:val="0"/>
              </w:rPr>
            </w:pPr>
            <w:r w:rsidRPr="00924B44">
              <w:rPr>
                <w:rFonts w:asciiTheme="minorHAnsi" w:hAnsiTheme="minorHAnsi" w:cstheme="minorHAnsi"/>
                <w:bCs w:val="0"/>
              </w:rPr>
              <w:t>Archiving and preservation</w:t>
            </w:r>
          </w:p>
        </w:tc>
        <w:tc>
          <w:tcPr>
            <w:tcW w:w="3611" w:type="pct"/>
            <w:hideMark/>
          </w:tcPr>
          <w:p w14:paraId="4F276E4E" w14:textId="10489EAA" w:rsidR="008D4CF7" w:rsidRPr="00924B44" w:rsidRDefault="00CA7A6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A7A64">
              <w:rPr>
                <w:rFonts w:asciiTheme="minorHAnsi" w:hAnsiTheme="minorHAnsi" w:cstheme="minorHAnsi"/>
              </w:rPr>
              <w:t>Eternal data archives will last longer than the duration of the project and will be overseen by the Data Management Plan of the repositories holding the data (EMBl-EBI &amp; ELIXIR Nodes)</w:t>
            </w:r>
          </w:p>
        </w:tc>
      </w:tr>
    </w:tbl>
    <w:p w14:paraId="10CEA80F" w14:textId="65732E98" w:rsidR="008D4CF7" w:rsidRDefault="008D4CF7" w:rsidP="008D4CF7">
      <w:pPr>
        <w:pStyle w:val="Heading2"/>
      </w:pPr>
      <w:bookmarkStart w:id="8" w:name="_Toc528855094"/>
      <w:r w:rsidRPr="008D4CF7">
        <w:t>EPOS-ORFEUS</w:t>
      </w:r>
      <w:bookmarkEnd w:id="8"/>
    </w:p>
    <w:tbl>
      <w:tblPr>
        <w:tblStyle w:val="MediumShading1-Accent1"/>
        <w:tblW w:w="4353" w:type="pct"/>
        <w:tblLook w:val="0680" w:firstRow="0" w:lastRow="0" w:firstColumn="1" w:lastColumn="0" w:noHBand="1" w:noVBand="1"/>
      </w:tblPr>
      <w:tblGrid>
        <w:gridCol w:w="2235"/>
        <w:gridCol w:w="5811"/>
      </w:tblGrid>
      <w:tr w:rsidR="008D4CF7" w14:paraId="73367640"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040DF126" w14:textId="77777777" w:rsidR="008D4CF7" w:rsidRPr="00924B44" w:rsidRDefault="008D4CF7" w:rsidP="00924B44">
            <w:pPr>
              <w:jc w:val="left"/>
              <w:rPr>
                <w:bCs w:val="0"/>
                <w:sz w:val="24"/>
                <w:szCs w:val="24"/>
              </w:rPr>
            </w:pPr>
            <w:r w:rsidRPr="00924B44">
              <w:rPr>
                <w:bCs w:val="0"/>
              </w:rPr>
              <w:t>Task</w:t>
            </w:r>
          </w:p>
        </w:tc>
        <w:tc>
          <w:tcPr>
            <w:tcW w:w="3611" w:type="pct"/>
            <w:hideMark/>
          </w:tcPr>
          <w:p w14:paraId="25E8E8C4" w14:textId="77777777"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T8.5</w:t>
            </w:r>
          </w:p>
        </w:tc>
      </w:tr>
      <w:tr w:rsidR="008D4CF7" w:rsidRPr="00491163" w14:paraId="30323B9E"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0B63674B" w14:textId="77777777" w:rsidR="008D4CF7" w:rsidRPr="00924B44" w:rsidRDefault="008D4CF7" w:rsidP="00924B44">
            <w:pPr>
              <w:jc w:val="left"/>
              <w:rPr>
                <w:bCs w:val="0"/>
                <w:sz w:val="24"/>
                <w:szCs w:val="24"/>
              </w:rPr>
            </w:pPr>
            <w:r w:rsidRPr="00924B44">
              <w:rPr>
                <w:bCs w:val="0"/>
              </w:rPr>
              <w:t>Contact</w:t>
            </w:r>
          </w:p>
        </w:tc>
        <w:tc>
          <w:tcPr>
            <w:tcW w:w="3611" w:type="pct"/>
            <w:hideMark/>
          </w:tcPr>
          <w:p w14:paraId="7F7E6D40" w14:textId="07AA257E" w:rsidR="008D4CF7" w:rsidRPr="00825368" w:rsidRDefault="00E07E69">
            <w:pPr>
              <w:cnfStyle w:val="000000000000" w:firstRow="0" w:lastRow="0" w:firstColumn="0" w:lastColumn="0" w:oddVBand="0" w:evenVBand="0" w:oddHBand="0" w:evenHBand="0" w:firstRowFirstColumn="0" w:firstRowLastColumn="0" w:lastRowFirstColumn="0" w:lastRowLastColumn="0"/>
              <w:rPr>
                <w:sz w:val="24"/>
                <w:szCs w:val="24"/>
                <w:lang w:val="it-IT"/>
              </w:rPr>
            </w:pPr>
            <w:hyperlink r:id="rId22" w:history="1">
              <w:r w:rsidR="008D4CF7" w:rsidRPr="00825368">
                <w:rPr>
                  <w:rStyle w:val="Hyperlink"/>
                  <w:color w:val="000000"/>
                  <w:u w:val="none"/>
                  <w:lang w:val="it-IT"/>
                </w:rPr>
                <w:t>Sara Ramezani sara.ramezani@</w:t>
              </w:r>
            </w:hyperlink>
            <w:r w:rsidR="00924B44" w:rsidRPr="00825368">
              <w:rPr>
                <w:color w:val="000000"/>
                <w:lang w:val="it-IT"/>
              </w:rPr>
              <w:t>surfsara.nl</w:t>
            </w:r>
            <w:r w:rsidR="008D4CF7" w:rsidRPr="00825368">
              <w:rPr>
                <w:color w:val="000000"/>
                <w:lang w:val="it-IT"/>
              </w:rPr>
              <w:t xml:space="preserve">, Luca Trani </w:t>
            </w:r>
            <w:hyperlink r:id="rId23" w:history="1">
              <w:r w:rsidR="008D4CF7" w:rsidRPr="00825368">
                <w:rPr>
                  <w:rStyle w:val="Hyperlink"/>
                  <w:u w:val="none"/>
                  <w:lang w:val="it-IT"/>
                </w:rPr>
                <w:t>Luca.Trani@knmi.nl</w:t>
              </w:r>
            </w:hyperlink>
            <w:r w:rsidR="008D4CF7" w:rsidRPr="00825368">
              <w:rPr>
                <w:color w:val="000000"/>
                <w:lang w:val="it-IT"/>
              </w:rPr>
              <w:t xml:space="preserve"> , Javier Quinteros (GFZ) </w:t>
            </w:r>
            <w:hyperlink r:id="rId24" w:history="1">
              <w:r w:rsidR="008D4CF7" w:rsidRPr="00825368">
                <w:rPr>
                  <w:rStyle w:val="Hyperlink"/>
                  <w:u w:val="none"/>
                  <w:lang w:val="it-IT"/>
                </w:rPr>
                <w:t>javier@gfz-potsdam.de</w:t>
              </w:r>
            </w:hyperlink>
          </w:p>
        </w:tc>
      </w:tr>
      <w:tr w:rsidR="00924B44" w14:paraId="56DAF3E4" w14:textId="77777777" w:rsidTr="00924B44">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7342704B" w14:textId="4C368B02" w:rsidR="00924B44" w:rsidRPr="00924B44" w:rsidRDefault="00924B44" w:rsidP="00924B44">
            <w:pPr>
              <w:jc w:val="left"/>
            </w:pPr>
            <w:r w:rsidRPr="00924B44">
              <w:rPr>
                <w:bCs w:val="0"/>
              </w:rPr>
              <w:lastRenderedPageBreak/>
              <w:t>Data description</w:t>
            </w:r>
          </w:p>
        </w:tc>
      </w:tr>
      <w:tr w:rsidR="008D4CF7" w14:paraId="48097C14"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1225F08C" w14:textId="38661A5D" w:rsidR="008D4CF7" w:rsidRPr="00924B44" w:rsidRDefault="00924B44" w:rsidP="00924B44">
            <w:pPr>
              <w:jc w:val="left"/>
              <w:rPr>
                <w:bCs w:val="0"/>
                <w:sz w:val="24"/>
                <w:szCs w:val="24"/>
              </w:rPr>
            </w:pPr>
            <w:r>
              <w:rPr>
                <w:bCs w:val="0"/>
              </w:rPr>
              <w:t>T</w:t>
            </w:r>
            <w:r w:rsidR="008D4CF7" w:rsidRPr="00924B44">
              <w:rPr>
                <w:bCs w:val="0"/>
              </w:rPr>
              <w:t>ypes of data</w:t>
            </w:r>
          </w:p>
        </w:tc>
        <w:tc>
          <w:tcPr>
            <w:tcW w:w="3611" w:type="pct"/>
            <w:hideMark/>
          </w:tcPr>
          <w:p w14:paraId="5489DDA9" w14:textId="09E7C883" w:rsidR="008D4CF7" w:rsidRDefault="00CA7A64">
            <w:pPr>
              <w:cnfStyle w:val="000000000000" w:firstRow="0" w:lastRow="0" w:firstColumn="0" w:lastColumn="0" w:oddVBand="0" w:evenVBand="0" w:oddHBand="0" w:evenHBand="0" w:firstRowFirstColumn="0" w:firstRowLastColumn="0" w:lastRowFirstColumn="0" w:lastRowLastColumn="0"/>
              <w:rPr>
                <w:sz w:val="24"/>
                <w:szCs w:val="24"/>
              </w:rPr>
            </w:pPr>
            <w:r w:rsidRPr="00CA7A64">
              <w:t>Continuous Seismic Waveforms (SW) will be staged onto the storage facilities of the CC. Seismic Sensors Descriptions (SD) and Quality Indicators (QI) might be exploited to produce User Generated Products</w:t>
            </w:r>
            <w:r>
              <w:t xml:space="preserve"> </w:t>
            </w:r>
            <w:r w:rsidRPr="00CA7A64">
              <w:t>(UGeP). Additionally logs and accounting information might be produced and collected for a limited time</w:t>
            </w:r>
          </w:p>
        </w:tc>
      </w:tr>
      <w:tr w:rsidR="008D4CF7" w14:paraId="676FDA96"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2EE9E362" w14:textId="400E20E0" w:rsidR="008D4CF7" w:rsidRPr="00924B44" w:rsidRDefault="008D4CF7" w:rsidP="00924B44">
            <w:pPr>
              <w:jc w:val="left"/>
              <w:rPr>
                <w:bCs w:val="0"/>
                <w:sz w:val="24"/>
                <w:szCs w:val="24"/>
              </w:rPr>
            </w:pPr>
            <w:r w:rsidRPr="00924B44">
              <w:rPr>
                <w:bCs w:val="0"/>
              </w:rPr>
              <w:t>Origin of data</w:t>
            </w:r>
          </w:p>
        </w:tc>
        <w:tc>
          <w:tcPr>
            <w:tcW w:w="3611" w:type="pct"/>
            <w:hideMark/>
          </w:tcPr>
          <w:p w14:paraId="2111ACC5" w14:textId="2A234A76" w:rsidR="00CA7A64" w:rsidRDefault="00CA7A64" w:rsidP="00CA7A64">
            <w:pPr>
              <w:cnfStyle w:val="000000000000" w:firstRow="0" w:lastRow="0" w:firstColumn="0" w:lastColumn="0" w:oddVBand="0" w:evenVBand="0" w:oddHBand="0" w:evenHBand="0" w:firstRowFirstColumn="0" w:firstRowLastColumn="0" w:lastRowFirstColumn="0" w:lastRowLastColumn="0"/>
            </w:pPr>
            <w:r>
              <w:t>SW, SD and QI will be accessible from the ORFEUS European Integrated Data Archive (EIDA) and from 4 SW replica archives.</w:t>
            </w:r>
          </w:p>
          <w:p w14:paraId="5DC4F174" w14:textId="3E1DCA52" w:rsidR="008D4CF7" w:rsidRDefault="00CA7A64" w:rsidP="00CA7A64">
            <w:pPr>
              <w:cnfStyle w:val="000000000000" w:firstRow="0" w:lastRow="0" w:firstColumn="0" w:lastColumn="0" w:oddVBand="0" w:evenVBand="0" w:oddHBand="0" w:evenHBand="0" w:firstRowFirstColumn="0" w:firstRowLastColumn="0" w:lastRowFirstColumn="0" w:lastRowLastColumn="0"/>
              <w:rPr>
                <w:sz w:val="24"/>
                <w:szCs w:val="24"/>
              </w:rPr>
            </w:pPr>
            <w:r>
              <w:t>UGeP, logs and accounting information will be produced by means of the services of the CC</w:t>
            </w:r>
          </w:p>
        </w:tc>
      </w:tr>
      <w:tr w:rsidR="008D4CF7" w14:paraId="224EE028"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49219877" w14:textId="791008F7" w:rsidR="008D4CF7" w:rsidRPr="00924B44" w:rsidRDefault="008D4CF7" w:rsidP="00924B44">
            <w:pPr>
              <w:jc w:val="left"/>
              <w:rPr>
                <w:bCs w:val="0"/>
                <w:sz w:val="24"/>
                <w:szCs w:val="24"/>
              </w:rPr>
            </w:pPr>
            <w:r w:rsidRPr="00924B44">
              <w:rPr>
                <w:bCs w:val="0"/>
              </w:rPr>
              <w:t>Scale of data</w:t>
            </w:r>
          </w:p>
        </w:tc>
        <w:tc>
          <w:tcPr>
            <w:tcW w:w="3611" w:type="pct"/>
            <w:hideMark/>
          </w:tcPr>
          <w:p w14:paraId="28E2DD41" w14:textId="03C65218" w:rsidR="008D4CF7" w:rsidRDefault="00CA7A64">
            <w:pPr>
              <w:cnfStyle w:val="000000000000" w:firstRow="0" w:lastRow="0" w:firstColumn="0" w:lastColumn="0" w:oddVBand="0" w:evenVBand="0" w:oddHBand="0" w:evenHBand="0" w:firstRowFirstColumn="0" w:firstRowLastColumn="0" w:lastRowFirstColumn="0" w:lastRowLastColumn="0"/>
              <w:rPr>
                <w:sz w:val="24"/>
                <w:szCs w:val="24"/>
              </w:rPr>
            </w:pPr>
            <w:r w:rsidRPr="00CA7A64">
              <w:t>The primary data originated from EIDA are in the order of: 200+ Seismic Networks, 10K+ Seismic Stations, 400+TB Seismic Waveform Data continuously updated, 300+GB of metadata describing waveforms and quality indicators.</w:t>
            </w:r>
          </w:p>
        </w:tc>
      </w:tr>
      <w:tr w:rsidR="008D4CF7" w14:paraId="037CFD0F"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46FA1454" w14:textId="77777777" w:rsidR="008D4CF7" w:rsidRPr="00924B44" w:rsidRDefault="008D4CF7" w:rsidP="00924B44">
            <w:pPr>
              <w:jc w:val="left"/>
              <w:rPr>
                <w:bCs w:val="0"/>
                <w:sz w:val="24"/>
                <w:szCs w:val="24"/>
              </w:rPr>
            </w:pPr>
            <w:r w:rsidRPr="00924B44">
              <w:rPr>
                <w:bCs w:val="0"/>
              </w:rPr>
              <w:t>Standards and metadata</w:t>
            </w:r>
          </w:p>
        </w:tc>
        <w:tc>
          <w:tcPr>
            <w:tcW w:w="3611" w:type="pct"/>
            <w:hideMark/>
          </w:tcPr>
          <w:p w14:paraId="02EAC465" w14:textId="1C1D3458" w:rsidR="008D4CF7" w:rsidRDefault="00CA7A64">
            <w:pPr>
              <w:cnfStyle w:val="000000000000" w:firstRow="0" w:lastRow="0" w:firstColumn="0" w:lastColumn="0" w:oddVBand="0" w:evenVBand="0" w:oddHBand="0" w:evenHBand="0" w:firstRowFirstColumn="0" w:firstRowLastColumn="0" w:lastRowFirstColumn="0" w:lastRowLastColumn="0"/>
              <w:rPr>
                <w:sz w:val="24"/>
                <w:szCs w:val="24"/>
              </w:rPr>
            </w:pPr>
            <w:r w:rsidRPr="00CA7A64">
              <w:t>Community and international standards for data encodings and metadata. E.g. FDSN MSEED, FDSN StationXML, DOI and DataCite. Additional descriptions might be adopted by UGeP</w:t>
            </w:r>
          </w:p>
        </w:tc>
      </w:tr>
      <w:tr w:rsidR="00924B44" w14:paraId="421F4D9F" w14:textId="77777777" w:rsidTr="00924B44">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4E7A3A67" w14:textId="411A67FE" w:rsidR="00924B44" w:rsidRDefault="00924B44">
            <w:r>
              <w:rPr>
                <w:bCs w:val="0"/>
              </w:rPr>
              <w:t>Data sharing</w:t>
            </w:r>
          </w:p>
        </w:tc>
      </w:tr>
      <w:tr w:rsidR="008D4CF7" w14:paraId="3F487D52"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6D04DBED" w14:textId="498717E4" w:rsidR="008D4CF7" w:rsidRPr="00924B44" w:rsidRDefault="008D4CF7" w:rsidP="00924B44">
            <w:pPr>
              <w:jc w:val="left"/>
              <w:rPr>
                <w:bCs w:val="0"/>
                <w:sz w:val="24"/>
                <w:szCs w:val="24"/>
              </w:rPr>
            </w:pPr>
            <w:r w:rsidRPr="00924B44">
              <w:rPr>
                <w:bCs w:val="0"/>
              </w:rPr>
              <w:t>Target groups</w:t>
            </w:r>
          </w:p>
        </w:tc>
        <w:tc>
          <w:tcPr>
            <w:tcW w:w="3611" w:type="pct"/>
            <w:hideMark/>
          </w:tcPr>
          <w:p w14:paraId="6E75FBC4" w14:textId="77777777"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Seismology researchers and solid Earth-scientists. Currently EIDA servers ~1900 unique users p/y</w:t>
            </w:r>
          </w:p>
        </w:tc>
      </w:tr>
      <w:tr w:rsidR="008D4CF7" w14:paraId="7FE03F4A"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5AFC9B03" w14:textId="2210EEE5" w:rsidR="008D4CF7" w:rsidRPr="00924B44" w:rsidRDefault="008D4CF7" w:rsidP="00924B44">
            <w:pPr>
              <w:jc w:val="left"/>
              <w:rPr>
                <w:bCs w:val="0"/>
                <w:sz w:val="24"/>
                <w:szCs w:val="24"/>
              </w:rPr>
            </w:pPr>
            <w:r w:rsidRPr="00924B44">
              <w:rPr>
                <w:bCs w:val="0"/>
              </w:rPr>
              <w:t>Scientific Impact</w:t>
            </w:r>
          </w:p>
        </w:tc>
        <w:tc>
          <w:tcPr>
            <w:tcW w:w="3611" w:type="pct"/>
            <w:hideMark/>
          </w:tcPr>
          <w:p w14:paraId="27D3B555" w14:textId="77777777"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Improve access to data and compute facilities and provide robust and easy to use authentication and authorisation mechanisms. Improve visibility and usability of dataset and products beyond the current user community e.g. by targeting EPOS cross-disciplinary users.</w:t>
            </w:r>
          </w:p>
        </w:tc>
      </w:tr>
      <w:tr w:rsidR="008D4CF7" w14:paraId="53909017"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58E8E9AD" w14:textId="7EA98381" w:rsidR="008D4CF7" w:rsidRPr="00924B44" w:rsidRDefault="008D4CF7" w:rsidP="00924B44">
            <w:pPr>
              <w:jc w:val="left"/>
              <w:rPr>
                <w:bCs w:val="0"/>
                <w:sz w:val="24"/>
                <w:szCs w:val="24"/>
              </w:rPr>
            </w:pPr>
            <w:r w:rsidRPr="00924B44">
              <w:rPr>
                <w:bCs w:val="0"/>
              </w:rPr>
              <w:t>Approach to sharing</w:t>
            </w:r>
          </w:p>
        </w:tc>
        <w:tc>
          <w:tcPr>
            <w:tcW w:w="3611" w:type="pct"/>
            <w:hideMark/>
          </w:tcPr>
          <w:p w14:paraId="7A596BFC" w14:textId="2D36DD31" w:rsidR="008D4CF7" w:rsidRDefault="00CA7A64">
            <w:pPr>
              <w:cnfStyle w:val="000000000000" w:firstRow="0" w:lastRow="0" w:firstColumn="0" w:lastColumn="0" w:oddVBand="0" w:evenVBand="0" w:oddHBand="0" w:evenHBand="0" w:firstRowFirstColumn="0" w:firstRowLastColumn="0" w:lastRowFirstColumn="0" w:lastRowLastColumn="0"/>
              <w:rPr>
                <w:sz w:val="24"/>
                <w:szCs w:val="24"/>
              </w:rPr>
            </w:pPr>
            <w:r w:rsidRPr="00CA7A64">
              <w:t>Most of the data are publicly available through community standard interfaces and tools. Some datasets, e.g. embargoed experimental datasets might require authentication. The CC will provide additional methods to access data e.g. by means of staging services and by exploiting locality to compute resources.</w:t>
            </w:r>
          </w:p>
        </w:tc>
      </w:tr>
      <w:tr w:rsidR="008D4CF7" w14:paraId="662C66DC"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6BF4B19F" w14:textId="77777777" w:rsidR="008D4CF7" w:rsidRPr="00924B44" w:rsidRDefault="008D4CF7" w:rsidP="00924B44">
            <w:pPr>
              <w:jc w:val="left"/>
              <w:rPr>
                <w:bCs w:val="0"/>
                <w:sz w:val="24"/>
                <w:szCs w:val="24"/>
              </w:rPr>
            </w:pPr>
            <w:r w:rsidRPr="00924B44">
              <w:rPr>
                <w:bCs w:val="0"/>
              </w:rPr>
              <w:t>Archiving and preservation</w:t>
            </w:r>
          </w:p>
        </w:tc>
        <w:tc>
          <w:tcPr>
            <w:tcW w:w="3611" w:type="pct"/>
            <w:hideMark/>
          </w:tcPr>
          <w:p w14:paraId="24FE98F1" w14:textId="2655E0F1" w:rsidR="00CA7A64" w:rsidRDefault="00CA7A64" w:rsidP="00CA7A64">
            <w:pPr>
              <w:cnfStyle w:val="000000000000" w:firstRow="0" w:lastRow="0" w:firstColumn="0" w:lastColumn="0" w:oddVBand="0" w:evenVBand="0" w:oddHBand="0" w:evenHBand="0" w:firstRowFirstColumn="0" w:firstRowLastColumn="0" w:lastRowFirstColumn="0" w:lastRowLastColumn="0"/>
            </w:pPr>
            <w:r>
              <w:t>The CC will host SW replicated archives from 4 EIDA primary repositories.</w:t>
            </w:r>
          </w:p>
          <w:p w14:paraId="254F16DA" w14:textId="563E17B6" w:rsidR="008D4CF7" w:rsidRDefault="00CA7A64" w:rsidP="00CA7A64">
            <w:pPr>
              <w:cnfStyle w:val="000000000000" w:firstRow="0" w:lastRow="0" w:firstColumn="0" w:lastColumn="0" w:oddVBand="0" w:evenVBand="0" w:oddHBand="0" w:evenHBand="0" w:firstRowFirstColumn="0" w:firstRowLastColumn="0" w:lastRowFirstColumn="0" w:lastRowLastColumn="0"/>
              <w:rPr>
                <w:sz w:val="24"/>
                <w:szCs w:val="24"/>
              </w:rPr>
            </w:pPr>
            <w:r>
              <w:t>Users will be responsible of the preservation of their products generated in the CC. Long term archival might be offered for products of particular interest within EIDA and/or the CC's storage providers. Logs and accounting information might be maintened by the CC for a limited time.</w:t>
            </w:r>
          </w:p>
        </w:tc>
      </w:tr>
    </w:tbl>
    <w:p w14:paraId="53B3E9F4" w14:textId="1B48411A" w:rsidR="008D4CF7" w:rsidRDefault="008D4CF7" w:rsidP="008D4CF7">
      <w:pPr>
        <w:pStyle w:val="Heading2"/>
      </w:pPr>
      <w:bookmarkStart w:id="9" w:name="_Toc528855095"/>
      <w:r w:rsidRPr="008D4CF7">
        <w:lastRenderedPageBreak/>
        <w:t>Fusion</w:t>
      </w:r>
      <w:bookmarkEnd w:id="9"/>
    </w:p>
    <w:tbl>
      <w:tblPr>
        <w:tblStyle w:val="MediumShading1-Accent1"/>
        <w:tblW w:w="4353" w:type="pct"/>
        <w:tblLook w:val="0680" w:firstRow="0" w:lastRow="0" w:firstColumn="1" w:lastColumn="0" w:noHBand="1" w:noVBand="1"/>
      </w:tblPr>
      <w:tblGrid>
        <w:gridCol w:w="2235"/>
        <w:gridCol w:w="5811"/>
      </w:tblGrid>
      <w:tr w:rsidR="008D4CF7" w:rsidRPr="00924B44" w14:paraId="73153C19"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5DB8F1E6" w14:textId="77777777" w:rsidR="008D4CF7" w:rsidRPr="00924B44" w:rsidRDefault="008D4CF7" w:rsidP="00924B44">
            <w:pPr>
              <w:jc w:val="left"/>
              <w:rPr>
                <w:rFonts w:asciiTheme="minorHAnsi" w:hAnsiTheme="minorHAnsi" w:cstheme="minorHAnsi"/>
                <w:bCs w:val="0"/>
              </w:rPr>
            </w:pPr>
            <w:r w:rsidRPr="00924B44">
              <w:rPr>
                <w:rFonts w:asciiTheme="minorHAnsi" w:hAnsiTheme="minorHAnsi" w:cstheme="minorHAnsi"/>
                <w:bCs w:val="0"/>
              </w:rPr>
              <w:t>Task</w:t>
            </w:r>
          </w:p>
        </w:tc>
        <w:tc>
          <w:tcPr>
            <w:tcW w:w="3611" w:type="pct"/>
            <w:hideMark/>
          </w:tcPr>
          <w:p w14:paraId="1B24EFEE" w14:textId="77777777" w:rsidR="008D4CF7" w:rsidRPr="00924B44"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T8.2</w:t>
            </w:r>
          </w:p>
        </w:tc>
      </w:tr>
      <w:tr w:rsidR="008D4CF7" w:rsidRPr="00924B44" w14:paraId="25103E5F"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10AF8598" w14:textId="77777777" w:rsidR="008D4CF7" w:rsidRPr="00924B44" w:rsidRDefault="008D4CF7" w:rsidP="00924B44">
            <w:pPr>
              <w:jc w:val="left"/>
              <w:rPr>
                <w:rFonts w:asciiTheme="minorHAnsi" w:hAnsiTheme="minorHAnsi" w:cstheme="minorHAnsi"/>
                <w:bCs w:val="0"/>
              </w:rPr>
            </w:pPr>
            <w:r w:rsidRPr="00924B44">
              <w:rPr>
                <w:rFonts w:asciiTheme="minorHAnsi" w:hAnsiTheme="minorHAnsi" w:cstheme="minorHAnsi"/>
                <w:bCs w:val="0"/>
              </w:rPr>
              <w:t>Contact</w:t>
            </w:r>
          </w:p>
        </w:tc>
        <w:tc>
          <w:tcPr>
            <w:tcW w:w="3611" w:type="pct"/>
            <w:hideMark/>
          </w:tcPr>
          <w:p w14:paraId="38A4CB19" w14:textId="515AADB0" w:rsidR="008D4CF7" w:rsidRPr="00924B44"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color w:val="000000"/>
              </w:rPr>
              <w:t xml:space="preserve">de Witt, Shaun </w:t>
            </w:r>
            <w:hyperlink r:id="rId25" w:history="1">
              <w:r w:rsidR="00924B44" w:rsidRPr="007D4AA9">
                <w:rPr>
                  <w:rStyle w:val="Hyperlink"/>
                  <w:rFonts w:asciiTheme="minorHAnsi" w:hAnsiTheme="minorHAnsi" w:cstheme="minorHAnsi"/>
                </w:rPr>
                <w:t>shaun.de-witt@ukaea.uk</w:t>
              </w:r>
            </w:hyperlink>
            <w:r w:rsidR="00924B44">
              <w:rPr>
                <w:rFonts w:asciiTheme="minorHAnsi" w:hAnsiTheme="minorHAnsi" w:cstheme="minorHAnsi"/>
                <w:color w:val="000000"/>
              </w:rPr>
              <w:t xml:space="preserve"> </w:t>
            </w:r>
          </w:p>
        </w:tc>
      </w:tr>
      <w:tr w:rsidR="00924B44" w:rsidRPr="00924B44" w14:paraId="7872852B" w14:textId="77777777" w:rsidTr="00924B44">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40B4F046" w14:textId="0807EC7C" w:rsidR="00924B44" w:rsidRPr="00924B44" w:rsidRDefault="00924B44">
            <w:pPr>
              <w:pStyle w:val="NormalWeb"/>
              <w:rPr>
                <w:rFonts w:asciiTheme="minorHAnsi" w:hAnsiTheme="minorHAnsi" w:cstheme="minorHAnsi"/>
                <w:sz w:val="22"/>
                <w:szCs w:val="22"/>
              </w:rPr>
            </w:pPr>
            <w:r w:rsidRPr="00924B44">
              <w:rPr>
                <w:rFonts w:asciiTheme="minorHAnsi" w:hAnsiTheme="minorHAnsi" w:cstheme="minorHAnsi"/>
                <w:bCs w:val="0"/>
                <w:sz w:val="22"/>
                <w:szCs w:val="22"/>
              </w:rPr>
              <w:t>Data description</w:t>
            </w:r>
          </w:p>
        </w:tc>
      </w:tr>
      <w:tr w:rsidR="008D4CF7" w:rsidRPr="00924B44" w14:paraId="354D298B"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7B359681" w14:textId="235C4A71" w:rsidR="008D4CF7" w:rsidRPr="00924B44" w:rsidRDefault="008D4CF7" w:rsidP="00924B44">
            <w:pPr>
              <w:jc w:val="left"/>
              <w:rPr>
                <w:rFonts w:asciiTheme="minorHAnsi" w:hAnsiTheme="minorHAnsi" w:cstheme="minorHAnsi"/>
                <w:bCs w:val="0"/>
              </w:rPr>
            </w:pPr>
            <w:r w:rsidRPr="00924B44">
              <w:rPr>
                <w:rFonts w:asciiTheme="minorHAnsi" w:hAnsiTheme="minorHAnsi" w:cstheme="minorHAnsi"/>
                <w:bCs w:val="0"/>
              </w:rPr>
              <w:t>Types of data</w:t>
            </w:r>
          </w:p>
        </w:tc>
        <w:tc>
          <w:tcPr>
            <w:tcW w:w="3611" w:type="pct"/>
            <w:hideMark/>
          </w:tcPr>
          <w:p w14:paraId="51DBC474" w14:textId="1A1571F6" w:rsidR="008D4CF7" w:rsidRPr="00924B44" w:rsidRDefault="008D4CF7">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24B44">
              <w:rPr>
                <w:rFonts w:asciiTheme="minorHAnsi" w:hAnsiTheme="minorHAnsi" w:cstheme="minorHAnsi"/>
                <w:sz w:val="22"/>
                <w:szCs w:val="22"/>
              </w:rPr>
              <w:t xml:space="preserve">Primarily experimental from a number of diagnostics, some synthetic data is possible if real data </w:t>
            </w:r>
            <w:r w:rsidR="00924B44" w:rsidRPr="00924B44">
              <w:rPr>
                <w:rFonts w:asciiTheme="minorHAnsi" w:hAnsiTheme="minorHAnsi" w:cstheme="minorHAnsi"/>
                <w:sz w:val="22"/>
                <w:szCs w:val="22"/>
              </w:rPr>
              <w:t>cannot</w:t>
            </w:r>
            <w:r w:rsidRPr="00924B44">
              <w:rPr>
                <w:rFonts w:asciiTheme="minorHAnsi" w:hAnsiTheme="minorHAnsi" w:cstheme="minorHAnsi"/>
                <w:sz w:val="22"/>
                <w:szCs w:val="22"/>
              </w:rPr>
              <w:t xml:space="preserve"> be released. This data will consist of calibrated science and engineering data with a number of different parameters contained in each file.</w:t>
            </w:r>
          </w:p>
          <w:p w14:paraId="770C7E10" w14:textId="77777777" w:rsidR="008D4CF7" w:rsidRPr="00924B44" w:rsidRDefault="008D4CF7">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24B44">
              <w:rPr>
                <w:rFonts w:asciiTheme="minorHAnsi" w:hAnsiTheme="minorHAnsi" w:cstheme="minorHAnsi"/>
                <w:sz w:val="22"/>
                <w:szCs w:val="22"/>
              </w:rPr>
              <w:t>In addition, some output of model runs is anticipated, but these will be test runs of no scientific value and will be discarded post testing.</w:t>
            </w:r>
          </w:p>
        </w:tc>
      </w:tr>
      <w:tr w:rsidR="008D4CF7" w:rsidRPr="00924B44" w14:paraId="3587E0FD"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6C3F8B64" w14:textId="26A09B4E" w:rsidR="008D4CF7" w:rsidRPr="00924B44" w:rsidRDefault="008D4CF7" w:rsidP="00924B44">
            <w:pPr>
              <w:jc w:val="left"/>
              <w:rPr>
                <w:rFonts w:asciiTheme="minorHAnsi" w:hAnsiTheme="minorHAnsi" w:cstheme="minorHAnsi"/>
                <w:bCs w:val="0"/>
              </w:rPr>
            </w:pPr>
            <w:r w:rsidRPr="00924B44">
              <w:rPr>
                <w:rFonts w:asciiTheme="minorHAnsi" w:hAnsiTheme="minorHAnsi" w:cstheme="minorHAnsi"/>
                <w:bCs w:val="0"/>
              </w:rPr>
              <w:t>Origin of data</w:t>
            </w:r>
          </w:p>
        </w:tc>
        <w:tc>
          <w:tcPr>
            <w:tcW w:w="3611" w:type="pct"/>
            <w:hideMark/>
          </w:tcPr>
          <w:p w14:paraId="5CD3699F" w14:textId="230B04A2" w:rsidR="008D4CF7" w:rsidRPr="00924B44"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 xml:space="preserve">Experimental data will have been produced and quality controlled by each tokamak site involved. The data will have come </w:t>
            </w:r>
            <w:r w:rsidR="00924B44" w:rsidRPr="00924B44">
              <w:rPr>
                <w:rFonts w:asciiTheme="minorHAnsi" w:hAnsiTheme="minorHAnsi" w:cstheme="minorHAnsi"/>
              </w:rPr>
              <w:t>from number diagnostic sensors</w:t>
            </w:r>
            <w:r w:rsidRPr="00924B44">
              <w:rPr>
                <w:rFonts w:asciiTheme="minorHAnsi" w:hAnsiTheme="minorHAnsi" w:cstheme="minorHAnsi"/>
              </w:rPr>
              <w:t xml:space="preserve"> and have been converted from raw data to physically meaningful parameters, via an initial processing chain. In some cases this contains provenance information.</w:t>
            </w:r>
          </w:p>
        </w:tc>
      </w:tr>
      <w:tr w:rsidR="008D4CF7" w:rsidRPr="00924B44" w14:paraId="4486CF8A"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38CF16CA" w14:textId="43C1A76F" w:rsidR="008D4CF7" w:rsidRPr="00924B44" w:rsidRDefault="008D4CF7" w:rsidP="00924B44">
            <w:pPr>
              <w:jc w:val="left"/>
              <w:rPr>
                <w:rFonts w:asciiTheme="minorHAnsi" w:hAnsiTheme="minorHAnsi" w:cstheme="minorHAnsi"/>
                <w:bCs w:val="0"/>
              </w:rPr>
            </w:pPr>
            <w:r w:rsidRPr="00924B44">
              <w:rPr>
                <w:rFonts w:asciiTheme="minorHAnsi" w:hAnsiTheme="minorHAnsi" w:cstheme="minorHAnsi"/>
                <w:bCs w:val="0"/>
              </w:rPr>
              <w:t>Scale of data</w:t>
            </w:r>
          </w:p>
        </w:tc>
        <w:tc>
          <w:tcPr>
            <w:tcW w:w="3611" w:type="pct"/>
            <w:hideMark/>
          </w:tcPr>
          <w:p w14:paraId="7BAA04CB" w14:textId="77777777" w:rsidR="008D4CF7" w:rsidRPr="00924B44"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The data set from the MAST experiment currently consists of ~100TB over 30,000 files. Each object within the file covers several decades in scale both temporally and spatially.</w:t>
            </w:r>
          </w:p>
        </w:tc>
      </w:tr>
      <w:tr w:rsidR="008D4CF7" w:rsidRPr="00924B44" w14:paraId="32C5D6F2"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02D4BB47" w14:textId="77777777" w:rsidR="008D4CF7" w:rsidRPr="00924B44" w:rsidRDefault="008D4CF7" w:rsidP="00924B44">
            <w:pPr>
              <w:jc w:val="left"/>
              <w:rPr>
                <w:rFonts w:asciiTheme="minorHAnsi" w:hAnsiTheme="minorHAnsi" w:cstheme="minorHAnsi"/>
                <w:bCs w:val="0"/>
              </w:rPr>
            </w:pPr>
            <w:r w:rsidRPr="00924B44">
              <w:rPr>
                <w:rFonts w:asciiTheme="minorHAnsi" w:hAnsiTheme="minorHAnsi" w:cstheme="minorHAnsi"/>
                <w:bCs w:val="0"/>
              </w:rPr>
              <w:t>Standards and metadata</w:t>
            </w:r>
          </w:p>
        </w:tc>
        <w:tc>
          <w:tcPr>
            <w:tcW w:w="3611" w:type="pct"/>
            <w:hideMark/>
          </w:tcPr>
          <w:p w14:paraId="3621339D" w14:textId="77777777" w:rsidR="008D4CF7" w:rsidRPr="00924B44"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Only local metadata and formats currently exist; there is currently no standard metadata or format for fusion data. During the course of the project, it is anticipated that a metadata standard will emerge with ontology mapping to existing local standards.</w:t>
            </w:r>
          </w:p>
        </w:tc>
      </w:tr>
      <w:tr w:rsidR="00924B44" w:rsidRPr="00924B44" w14:paraId="09BD93E4" w14:textId="77777777" w:rsidTr="00924B44">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0F56A326" w14:textId="6E8D2438" w:rsidR="00924B44" w:rsidRPr="00924B44" w:rsidRDefault="00924B44">
            <w:pPr>
              <w:rPr>
                <w:rFonts w:asciiTheme="minorHAnsi" w:hAnsiTheme="minorHAnsi" w:cstheme="minorHAnsi"/>
              </w:rPr>
            </w:pPr>
            <w:r w:rsidRPr="00924B44">
              <w:rPr>
                <w:rFonts w:asciiTheme="minorHAnsi" w:hAnsiTheme="minorHAnsi" w:cstheme="minorHAnsi"/>
                <w:bCs w:val="0"/>
              </w:rPr>
              <w:t>Data sharing</w:t>
            </w:r>
          </w:p>
        </w:tc>
      </w:tr>
      <w:tr w:rsidR="008D4CF7" w:rsidRPr="00924B44" w14:paraId="63E3F195"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6AD3C246" w14:textId="607B6576" w:rsidR="008D4CF7" w:rsidRPr="00924B44" w:rsidRDefault="008D4CF7" w:rsidP="00924B44">
            <w:pPr>
              <w:jc w:val="left"/>
              <w:rPr>
                <w:rFonts w:asciiTheme="minorHAnsi" w:hAnsiTheme="minorHAnsi" w:cstheme="minorHAnsi"/>
                <w:bCs w:val="0"/>
              </w:rPr>
            </w:pPr>
            <w:r w:rsidRPr="00924B44">
              <w:rPr>
                <w:rFonts w:asciiTheme="minorHAnsi" w:hAnsiTheme="minorHAnsi" w:cstheme="minorHAnsi"/>
                <w:bCs w:val="0"/>
              </w:rPr>
              <w:t>Target groups</w:t>
            </w:r>
          </w:p>
        </w:tc>
        <w:tc>
          <w:tcPr>
            <w:tcW w:w="3611" w:type="pct"/>
            <w:hideMark/>
          </w:tcPr>
          <w:p w14:paraId="58D0F8C1" w14:textId="77777777" w:rsidR="008D4CF7" w:rsidRPr="00924B44"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Public, researchers from other domains</w:t>
            </w:r>
          </w:p>
        </w:tc>
      </w:tr>
      <w:tr w:rsidR="008D4CF7" w:rsidRPr="00924B44" w14:paraId="0F3D467E"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3AB7C96E" w14:textId="78F04970" w:rsidR="008D4CF7" w:rsidRPr="00924B44" w:rsidRDefault="008D4CF7" w:rsidP="00924B44">
            <w:pPr>
              <w:jc w:val="left"/>
              <w:rPr>
                <w:rFonts w:asciiTheme="minorHAnsi" w:hAnsiTheme="minorHAnsi" w:cstheme="minorHAnsi"/>
                <w:bCs w:val="0"/>
              </w:rPr>
            </w:pPr>
            <w:r w:rsidRPr="00924B44">
              <w:rPr>
                <w:rFonts w:asciiTheme="minorHAnsi" w:hAnsiTheme="minorHAnsi" w:cstheme="minorHAnsi"/>
                <w:bCs w:val="0"/>
              </w:rPr>
              <w:t>Scientific Impact</w:t>
            </w:r>
          </w:p>
        </w:tc>
        <w:tc>
          <w:tcPr>
            <w:tcW w:w="3611" w:type="pct"/>
            <w:hideMark/>
          </w:tcPr>
          <w:p w14:paraId="37B754CE" w14:textId="31DA5A07" w:rsidR="008D4CF7" w:rsidRPr="00924B44" w:rsidRDefault="008D4CF7" w:rsidP="00924B4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For existing researchers, easier access to data (in cases where the data is open). Primary impact is likely to come from cross disciplinary research and/or industrial sector. Use of fusion results in materials science is currently an important research area.</w:t>
            </w:r>
          </w:p>
        </w:tc>
      </w:tr>
      <w:tr w:rsidR="008D4CF7" w:rsidRPr="00924B44" w14:paraId="486A9D8B"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3CC61994" w14:textId="353E4B45" w:rsidR="008D4CF7" w:rsidRPr="00924B44" w:rsidRDefault="008D4CF7" w:rsidP="00924B44">
            <w:pPr>
              <w:jc w:val="left"/>
              <w:rPr>
                <w:rFonts w:asciiTheme="minorHAnsi" w:hAnsiTheme="minorHAnsi" w:cstheme="minorHAnsi"/>
                <w:bCs w:val="0"/>
              </w:rPr>
            </w:pPr>
            <w:r w:rsidRPr="00924B44">
              <w:rPr>
                <w:rFonts w:asciiTheme="minorHAnsi" w:hAnsiTheme="minorHAnsi" w:cstheme="minorHAnsi"/>
                <w:bCs w:val="0"/>
              </w:rPr>
              <w:t>Approach to sharing</w:t>
            </w:r>
          </w:p>
        </w:tc>
        <w:tc>
          <w:tcPr>
            <w:tcW w:w="3611" w:type="pct"/>
            <w:hideMark/>
          </w:tcPr>
          <w:p w14:paraId="16D01963" w14:textId="77777777" w:rsidR="008D4CF7" w:rsidRPr="00924B44"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Currently licensing varies from site to site. MAST data is currently embargoed for a period of three years and then made accessible through a registration process. During the EOSC-Hub project, a parallel project is addressing making fusion data more accessible and this document will be updated based on the results of this initiative.</w:t>
            </w:r>
          </w:p>
        </w:tc>
      </w:tr>
      <w:tr w:rsidR="008D4CF7" w:rsidRPr="00924B44" w14:paraId="4799D960"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3D2AA846" w14:textId="77777777" w:rsidR="008D4CF7" w:rsidRPr="00924B44" w:rsidRDefault="008D4CF7" w:rsidP="00924B44">
            <w:pPr>
              <w:jc w:val="left"/>
              <w:rPr>
                <w:rFonts w:asciiTheme="minorHAnsi" w:hAnsiTheme="minorHAnsi" w:cstheme="minorHAnsi"/>
                <w:bCs w:val="0"/>
              </w:rPr>
            </w:pPr>
            <w:r w:rsidRPr="00924B44">
              <w:rPr>
                <w:rFonts w:asciiTheme="minorHAnsi" w:hAnsiTheme="minorHAnsi" w:cstheme="minorHAnsi"/>
                <w:bCs w:val="0"/>
              </w:rPr>
              <w:t>Archiving and preservation</w:t>
            </w:r>
          </w:p>
        </w:tc>
        <w:tc>
          <w:tcPr>
            <w:tcW w:w="3611" w:type="pct"/>
            <w:hideMark/>
          </w:tcPr>
          <w:p w14:paraId="288669E9" w14:textId="5B0E788C" w:rsidR="008D4CF7" w:rsidRPr="00924B44" w:rsidRDefault="00CA7A6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A7A64">
              <w:rPr>
                <w:rFonts w:asciiTheme="minorHAnsi" w:hAnsiTheme="minorHAnsi" w:cstheme="minorHAnsi"/>
              </w:rPr>
              <w:t>Each site is responsible for archival and preservation of its own experimental and modelling data and local procedures exist for this, with local repositories existing at hosting sites.</w:t>
            </w:r>
          </w:p>
        </w:tc>
      </w:tr>
    </w:tbl>
    <w:p w14:paraId="25239DF0" w14:textId="316E7CBE" w:rsidR="008D4CF7" w:rsidRDefault="008D4CF7" w:rsidP="008D4CF7">
      <w:pPr>
        <w:pStyle w:val="Heading2"/>
      </w:pPr>
      <w:bookmarkStart w:id="10" w:name="_Toc528855096"/>
      <w:r>
        <w:lastRenderedPageBreak/>
        <w:t>ICOS</w:t>
      </w:r>
      <w:bookmarkEnd w:id="10"/>
    </w:p>
    <w:tbl>
      <w:tblPr>
        <w:tblStyle w:val="MediumShading1-Accent1"/>
        <w:tblW w:w="4353" w:type="pct"/>
        <w:tblLook w:val="0680" w:firstRow="0" w:lastRow="0" w:firstColumn="1" w:lastColumn="0" w:noHBand="1" w:noVBand="1"/>
      </w:tblPr>
      <w:tblGrid>
        <w:gridCol w:w="2235"/>
        <w:gridCol w:w="5811"/>
      </w:tblGrid>
      <w:tr w:rsidR="008D4CF7" w14:paraId="2B3D9EFA"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01E23A04" w14:textId="77777777" w:rsidR="008D4CF7" w:rsidRPr="00924B44" w:rsidRDefault="008D4CF7" w:rsidP="00924B44">
            <w:pPr>
              <w:jc w:val="left"/>
              <w:rPr>
                <w:bCs w:val="0"/>
                <w:sz w:val="24"/>
                <w:szCs w:val="24"/>
              </w:rPr>
            </w:pPr>
            <w:r w:rsidRPr="00924B44">
              <w:rPr>
                <w:bCs w:val="0"/>
              </w:rPr>
              <w:t>Task</w:t>
            </w:r>
          </w:p>
        </w:tc>
        <w:tc>
          <w:tcPr>
            <w:tcW w:w="3611" w:type="pct"/>
            <w:hideMark/>
          </w:tcPr>
          <w:p w14:paraId="5ED84E38" w14:textId="77777777"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T8.7</w:t>
            </w:r>
          </w:p>
        </w:tc>
      </w:tr>
      <w:tr w:rsidR="008D4CF7" w14:paraId="3A40F227"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7608A520" w14:textId="77777777" w:rsidR="008D4CF7" w:rsidRPr="00924B44" w:rsidRDefault="008D4CF7" w:rsidP="00924B44">
            <w:pPr>
              <w:jc w:val="left"/>
              <w:rPr>
                <w:bCs w:val="0"/>
                <w:sz w:val="24"/>
                <w:szCs w:val="24"/>
              </w:rPr>
            </w:pPr>
            <w:r w:rsidRPr="00924B44">
              <w:rPr>
                <w:bCs w:val="0"/>
              </w:rPr>
              <w:t>Contact</w:t>
            </w:r>
          </w:p>
        </w:tc>
        <w:tc>
          <w:tcPr>
            <w:tcW w:w="3611" w:type="pct"/>
            <w:hideMark/>
          </w:tcPr>
          <w:p w14:paraId="44B3A154" w14:textId="131C0DE8" w:rsidR="008D4CF7" w:rsidRPr="00924B44" w:rsidRDefault="008D4CF7">
            <w:pPr>
              <w:cnfStyle w:val="000000000000" w:firstRow="0" w:lastRow="0" w:firstColumn="0" w:lastColumn="0" w:oddVBand="0" w:evenVBand="0" w:oddHBand="0" w:evenHBand="0" w:firstRowFirstColumn="0" w:firstRowLastColumn="0" w:lastRowFirstColumn="0" w:lastRowLastColumn="0"/>
              <w:rPr>
                <w:sz w:val="24"/>
                <w:szCs w:val="24"/>
              </w:rPr>
            </w:pPr>
            <w:r w:rsidRPr="00924B44">
              <w:rPr>
                <w:color w:val="000000"/>
              </w:rPr>
              <w:t>Alex Vermeulen alex.vermeulen@icos-ri.eu, Margareta Hellström margareta.hellstrom@nateko.lu.se</w:t>
            </w:r>
          </w:p>
        </w:tc>
      </w:tr>
      <w:tr w:rsidR="00924B44" w14:paraId="4EA2995C" w14:textId="77777777" w:rsidTr="00924B44">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200A8525" w14:textId="3179C654" w:rsidR="00924B44" w:rsidRDefault="00924B44">
            <w:r w:rsidRPr="00924B44">
              <w:rPr>
                <w:bCs w:val="0"/>
              </w:rPr>
              <w:t>Data description</w:t>
            </w:r>
          </w:p>
        </w:tc>
      </w:tr>
      <w:tr w:rsidR="008D4CF7" w14:paraId="6BF6035A"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68968574" w14:textId="308F039D" w:rsidR="008D4CF7" w:rsidRPr="00924B44" w:rsidRDefault="008D4CF7" w:rsidP="00924B44">
            <w:pPr>
              <w:jc w:val="left"/>
              <w:rPr>
                <w:bCs w:val="0"/>
                <w:sz w:val="24"/>
                <w:szCs w:val="24"/>
              </w:rPr>
            </w:pPr>
            <w:r w:rsidRPr="00924B44">
              <w:rPr>
                <w:bCs w:val="0"/>
              </w:rPr>
              <w:t>Types of data</w:t>
            </w:r>
          </w:p>
        </w:tc>
        <w:tc>
          <w:tcPr>
            <w:tcW w:w="3611" w:type="pct"/>
            <w:hideMark/>
          </w:tcPr>
          <w:p w14:paraId="718A9153" w14:textId="77777777"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High frequency eddy covariance flux data for CO2 and other gases</w:t>
            </w:r>
          </w:p>
        </w:tc>
      </w:tr>
      <w:tr w:rsidR="008D4CF7" w14:paraId="367E0FE4"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57EB8A9B" w14:textId="798A7D3A" w:rsidR="008D4CF7" w:rsidRPr="00924B44" w:rsidRDefault="008D4CF7" w:rsidP="00924B44">
            <w:pPr>
              <w:jc w:val="left"/>
              <w:rPr>
                <w:bCs w:val="0"/>
                <w:sz w:val="24"/>
                <w:szCs w:val="24"/>
              </w:rPr>
            </w:pPr>
            <w:r w:rsidRPr="00924B44">
              <w:rPr>
                <w:bCs w:val="0"/>
              </w:rPr>
              <w:t>Origin of data</w:t>
            </w:r>
          </w:p>
        </w:tc>
        <w:tc>
          <w:tcPr>
            <w:tcW w:w="3611" w:type="pct"/>
            <w:hideMark/>
          </w:tcPr>
          <w:p w14:paraId="02314058" w14:textId="77777777"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Measurements stations from the ICOS and LTER networks</w:t>
            </w:r>
          </w:p>
        </w:tc>
      </w:tr>
      <w:tr w:rsidR="008D4CF7" w14:paraId="27EFB034"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1D345FD8" w14:textId="50F324CD" w:rsidR="008D4CF7" w:rsidRPr="00924B44" w:rsidRDefault="008D4CF7" w:rsidP="00924B44">
            <w:pPr>
              <w:jc w:val="left"/>
              <w:rPr>
                <w:bCs w:val="0"/>
                <w:sz w:val="24"/>
                <w:szCs w:val="24"/>
              </w:rPr>
            </w:pPr>
            <w:r w:rsidRPr="00924B44">
              <w:rPr>
                <w:bCs w:val="0"/>
              </w:rPr>
              <w:t>Scale of data</w:t>
            </w:r>
          </w:p>
        </w:tc>
        <w:tc>
          <w:tcPr>
            <w:tcW w:w="3611" w:type="pct"/>
            <w:hideMark/>
          </w:tcPr>
          <w:p w14:paraId="7D4DACEB" w14:textId="77777777"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Up to 78 stations from ICOS and 20 from LTER provide half hourly updates of 20 Hz data</w:t>
            </w:r>
          </w:p>
        </w:tc>
      </w:tr>
      <w:tr w:rsidR="008D4CF7" w14:paraId="33E57C59"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314785E5" w14:textId="77777777" w:rsidR="008D4CF7" w:rsidRPr="00924B44" w:rsidRDefault="008D4CF7" w:rsidP="00924B44">
            <w:pPr>
              <w:jc w:val="left"/>
              <w:rPr>
                <w:bCs w:val="0"/>
                <w:sz w:val="24"/>
                <w:szCs w:val="24"/>
              </w:rPr>
            </w:pPr>
            <w:r w:rsidRPr="00924B44">
              <w:rPr>
                <w:bCs w:val="0"/>
              </w:rPr>
              <w:t>Standards and metadata</w:t>
            </w:r>
          </w:p>
        </w:tc>
        <w:tc>
          <w:tcPr>
            <w:tcW w:w="3611" w:type="pct"/>
            <w:hideMark/>
          </w:tcPr>
          <w:p w14:paraId="1FE87537" w14:textId="77777777"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Ecosystem stations use BADM metadata, raw data datafiles are binary or TSV formatted ACSII in a well described community standard. Output files are community standard TSV formatted ASCII files, metadata is ISO19115 and Inspire compliant</w:t>
            </w:r>
          </w:p>
        </w:tc>
      </w:tr>
      <w:tr w:rsidR="00924B44" w14:paraId="36BAD3DA" w14:textId="77777777" w:rsidTr="00924B44">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670B474A" w14:textId="12D8D8B2" w:rsidR="00924B44" w:rsidRDefault="00924B44">
            <w:r>
              <w:rPr>
                <w:bCs w:val="0"/>
              </w:rPr>
              <w:t>Data sharing</w:t>
            </w:r>
          </w:p>
        </w:tc>
      </w:tr>
      <w:tr w:rsidR="008D4CF7" w14:paraId="20DC3AA7"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05E0331C" w14:textId="5E672BD2" w:rsidR="008D4CF7" w:rsidRPr="00924B44" w:rsidRDefault="008D4CF7" w:rsidP="00924B44">
            <w:pPr>
              <w:jc w:val="left"/>
              <w:rPr>
                <w:bCs w:val="0"/>
                <w:sz w:val="24"/>
                <w:szCs w:val="24"/>
              </w:rPr>
            </w:pPr>
            <w:r w:rsidRPr="00924B44">
              <w:rPr>
                <w:bCs w:val="0"/>
              </w:rPr>
              <w:t>Target groups</w:t>
            </w:r>
          </w:p>
        </w:tc>
        <w:tc>
          <w:tcPr>
            <w:tcW w:w="3611" w:type="pct"/>
            <w:hideMark/>
          </w:tcPr>
          <w:p w14:paraId="0515654F" w14:textId="77777777"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Carbon science, climate science, remote sensing satellite data validation, vegetation models tuning and validation, crop model improvements, COPERNICUS, FLUXNET</w:t>
            </w:r>
          </w:p>
        </w:tc>
      </w:tr>
      <w:tr w:rsidR="008D4CF7" w14:paraId="53B65A0F"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3BC2DFED" w14:textId="23FDE854" w:rsidR="008D4CF7" w:rsidRPr="00924B44" w:rsidRDefault="008D4CF7" w:rsidP="00924B44">
            <w:pPr>
              <w:jc w:val="left"/>
              <w:rPr>
                <w:bCs w:val="0"/>
                <w:sz w:val="24"/>
                <w:szCs w:val="24"/>
              </w:rPr>
            </w:pPr>
            <w:r w:rsidRPr="00924B44">
              <w:rPr>
                <w:bCs w:val="0"/>
              </w:rPr>
              <w:t>Scientific Impact</w:t>
            </w:r>
          </w:p>
        </w:tc>
        <w:tc>
          <w:tcPr>
            <w:tcW w:w="3611" w:type="pct"/>
            <w:hideMark/>
          </w:tcPr>
          <w:p w14:paraId="3E1556F9" w14:textId="77777777"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At least 4000 downloads per year, hundreds of articles and ten-thousands of citations per year</w:t>
            </w:r>
          </w:p>
        </w:tc>
      </w:tr>
      <w:tr w:rsidR="008D4CF7" w14:paraId="0E391E90"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15A9D5DB" w14:textId="5EC692D0" w:rsidR="008D4CF7" w:rsidRPr="00924B44" w:rsidRDefault="008D4CF7" w:rsidP="00924B44">
            <w:pPr>
              <w:jc w:val="left"/>
              <w:rPr>
                <w:bCs w:val="0"/>
                <w:sz w:val="24"/>
                <w:szCs w:val="24"/>
              </w:rPr>
            </w:pPr>
            <w:r w:rsidRPr="00924B44">
              <w:rPr>
                <w:bCs w:val="0"/>
              </w:rPr>
              <w:t>Approach to sharing</w:t>
            </w:r>
          </w:p>
        </w:tc>
        <w:tc>
          <w:tcPr>
            <w:tcW w:w="3611" w:type="pct"/>
            <w:hideMark/>
          </w:tcPr>
          <w:p w14:paraId="2F7DF552" w14:textId="77777777"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CC4BY of all data levels, from raw to final QC'ed products. Published using Handle PIDs and DOIs. Metadata shared through DATACITE, B2FIND, GEOSS, DATACITE and other portals (of portals)</w:t>
            </w:r>
          </w:p>
        </w:tc>
      </w:tr>
      <w:tr w:rsidR="008D4CF7" w14:paraId="73765A51"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405630A3" w14:textId="77777777" w:rsidR="008D4CF7" w:rsidRPr="00924B44" w:rsidRDefault="008D4CF7" w:rsidP="00924B44">
            <w:pPr>
              <w:jc w:val="left"/>
              <w:rPr>
                <w:bCs w:val="0"/>
                <w:sz w:val="24"/>
                <w:szCs w:val="24"/>
              </w:rPr>
            </w:pPr>
            <w:r w:rsidRPr="00924B44">
              <w:rPr>
                <w:bCs w:val="0"/>
              </w:rPr>
              <w:t>Archiving and preservation</w:t>
            </w:r>
          </w:p>
        </w:tc>
        <w:tc>
          <w:tcPr>
            <w:tcW w:w="3611" w:type="pct"/>
            <w:hideMark/>
          </w:tcPr>
          <w:p w14:paraId="4594AB24" w14:textId="77777777"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B2SAFE trusted repository</w:t>
            </w:r>
          </w:p>
        </w:tc>
      </w:tr>
    </w:tbl>
    <w:p w14:paraId="74350785" w14:textId="76BB4311" w:rsidR="008D4CF7" w:rsidRDefault="008D4CF7" w:rsidP="008D4CF7">
      <w:pPr>
        <w:pStyle w:val="Heading2"/>
      </w:pPr>
      <w:bookmarkStart w:id="11" w:name="_Toc528855097"/>
      <w:r w:rsidRPr="008D4CF7">
        <w:t>Marine</w:t>
      </w:r>
      <w:bookmarkEnd w:id="11"/>
    </w:p>
    <w:tbl>
      <w:tblPr>
        <w:tblStyle w:val="MediumShading1-Accent1"/>
        <w:tblW w:w="4379" w:type="pct"/>
        <w:tblLook w:val="0680" w:firstRow="0" w:lastRow="0" w:firstColumn="1" w:lastColumn="0" w:noHBand="1" w:noVBand="1"/>
      </w:tblPr>
      <w:tblGrid>
        <w:gridCol w:w="2236"/>
        <w:gridCol w:w="5858"/>
      </w:tblGrid>
      <w:tr w:rsidR="008D4CF7" w:rsidRPr="008D4CF7" w14:paraId="524821DF" w14:textId="77777777" w:rsidTr="00924B44">
        <w:tc>
          <w:tcPr>
            <w:cnfStyle w:val="001000000000" w:firstRow="0" w:lastRow="0" w:firstColumn="1" w:lastColumn="0" w:oddVBand="0" w:evenVBand="0" w:oddHBand="0" w:evenHBand="0" w:firstRowFirstColumn="0" w:firstRowLastColumn="0" w:lastRowFirstColumn="0" w:lastRowLastColumn="0"/>
            <w:tcW w:w="1381" w:type="pct"/>
            <w:shd w:val="clear" w:color="auto" w:fill="DBE5F1" w:themeFill="accent1" w:themeFillTint="33"/>
            <w:hideMark/>
          </w:tcPr>
          <w:p w14:paraId="377DEF06" w14:textId="77777777" w:rsidR="008D4CF7" w:rsidRPr="00924B44" w:rsidRDefault="008D4CF7" w:rsidP="00924B44">
            <w:pPr>
              <w:jc w:val="left"/>
              <w:rPr>
                <w:rFonts w:asciiTheme="minorHAnsi" w:hAnsiTheme="minorHAnsi" w:cstheme="minorHAnsi"/>
              </w:rPr>
            </w:pPr>
            <w:r w:rsidRPr="00924B44">
              <w:rPr>
                <w:rFonts w:asciiTheme="minorHAnsi" w:hAnsiTheme="minorHAnsi" w:cstheme="minorHAnsi"/>
                <w:bCs w:val="0"/>
              </w:rPr>
              <w:t>Task</w:t>
            </w:r>
          </w:p>
        </w:tc>
        <w:tc>
          <w:tcPr>
            <w:tcW w:w="3619" w:type="pct"/>
            <w:hideMark/>
          </w:tcPr>
          <w:p w14:paraId="75477B0A" w14:textId="77777777" w:rsidR="008D4CF7" w:rsidRPr="008D4CF7"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D4CF7">
              <w:rPr>
                <w:rFonts w:asciiTheme="minorHAnsi" w:hAnsiTheme="minorHAnsi" w:cstheme="minorHAnsi"/>
              </w:rPr>
              <w:t>T8.3</w:t>
            </w:r>
          </w:p>
        </w:tc>
      </w:tr>
      <w:tr w:rsidR="008D4CF7" w:rsidRPr="008D4CF7" w14:paraId="3DFD22B4" w14:textId="77777777" w:rsidTr="00924B44">
        <w:tc>
          <w:tcPr>
            <w:cnfStyle w:val="001000000000" w:firstRow="0" w:lastRow="0" w:firstColumn="1" w:lastColumn="0" w:oddVBand="0" w:evenVBand="0" w:oddHBand="0" w:evenHBand="0" w:firstRowFirstColumn="0" w:firstRowLastColumn="0" w:lastRowFirstColumn="0" w:lastRowLastColumn="0"/>
            <w:tcW w:w="1381" w:type="pct"/>
            <w:shd w:val="clear" w:color="auto" w:fill="DBE5F1" w:themeFill="accent1" w:themeFillTint="33"/>
            <w:hideMark/>
          </w:tcPr>
          <w:p w14:paraId="34484FCA" w14:textId="77777777" w:rsidR="008D4CF7" w:rsidRPr="00924B44" w:rsidRDefault="008D4CF7" w:rsidP="00924B44">
            <w:pPr>
              <w:jc w:val="left"/>
              <w:rPr>
                <w:rFonts w:asciiTheme="minorHAnsi" w:hAnsiTheme="minorHAnsi" w:cstheme="minorHAnsi"/>
              </w:rPr>
            </w:pPr>
            <w:r w:rsidRPr="00924B44">
              <w:rPr>
                <w:rFonts w:asciiTheme="minorHAnsi" w:hAnsiTheme="minorHAnsi" w:cstheme="minorHAnsi"/>
                <w:bCs w:val="0"/>
              </w:rPr>
              <w:t>Contact</w:t>
            </w:r>
          </w:p>
        </w:tc>
        <w:tc>
          <w:tcPr>
            <w:tcW w:w="3619" w:type="pct"/>
            <w:hideMark/>
          </w:tcPr>
          <w:p w14:paraId="5529C1D0" w14:textId="77777777" w:rsidR="008D4CF7" w:rsidRPr="008D4CF7"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D4CF7">
              <w:rPr>
                <w:rFonts w:asciiTheme="minorHAnsi" w:hAnsiTheme="minorHAnsi" w:cstheme="minorHAnsi"/>
                <w:color w:val="000000"/>
              </w:rPr>
              <w:t>Thierry Carval </w:t>
            </w:r>
            <w:hyperlink r:id="rId26" w:history="1">
              <w:r w:rsidRPr="008D4CF7">
                <w:rPr>
                  <w:rStyle w:val="Hyperlink"/>
                  <w:rFonts w:asciiTheme="minorHAnsi" w:hAnsiTheme="minorHAnsi" w:cstheme="minorHAnsi"/>
                </w:rPr>
                <w:t>tcarval@ifremer.Fr</w:t>
              </w:r>
            </w:hyperlink>
          </w:p>
        </w:tc>
      </w:tr>
      <w:tr w:rsidR="00924B44" w:rsidRPr="008D4CF7" w14:paraId="46E2FD6C" w14:textId="77777777" w:rsidTr="00924B44">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3CD80921" w14:textId="78C2BC1D" w:rsidR="00924B44" w:rsidRPr="008D4CF7" w:rsidRDefault="00924B44">
            <w:pPr>
              <w:rPr>
                <w:rFonts w:asciiTheme="minorHAnsi" w:hAnsiTheme="minorHAnsi" w:cstheme="minorHAnsi"/>
              </w:rPr>
            </w:pPr>
            <w:r w:rsidRPr="00924B44">
              <w:rPr>
                <w:rFonts w:asciiTheme="minorHAnsi" w:hAnsiTheme="minorHAnsi" w:cstheme="minorHAnsi"/>
                <w:bCs w:val="0"/>
              </w:rPr>
              <w:t>Data description</w:t>
            </w:r>
          </w:p>
        </w:tc>
      </w:tr>
      <w:tr w:rsidR="008D4CF7" w:rsidRPr="008D4CF7" w14:paraId="0B15A06D" w14:textId="77777777" w:rsidTr="00924B44">
        <w:tc>
          <w:tcPr>
            <w:cnfStyle w:val="001000000000" w:firstRow="0" w:lastRow="0" w:firstColumn="1" w:lastColumn="0" w:oddVBand="0" w:evenVBand="0" w:oddHBand="0" w:evenHBand="0" w:firstRowFirstColumn="0" w:firstRowLastColumn="0" w:lastRowFirstColumn="0" w:lastRowLastColumn="0"/>
            <w:tcW w:w="1381" w:type="pct"/>
            <w:shd w:val="clear" w:color="auto" w:fill="DBE5F1" w:themeFill="accent1" w:themeFillTint="33"/>
            <w:hideMark/>
          </w:tcPr>
          <w:p w14:paraId="33291A93" w14:textId="1EBF98B1" w:rsidR="008D4CF7" w:rsidRPr="00924B44" w:rsidRDefault="008D4CF7" w:rsidP="00924B44">
            <w:pPr>
              <w:jc w:val="left"/>
              <w:rPr>
                <w:rFonts w:asciiTheme="minorHAnsi" w:hAnsiTheme="minorHAnsi" w:cstheme="minorHAnsi"/>
              </w:rPr>
            </w:pPr>
            <w:r w:rsidRPr="00924B44">
              <w:rPr>
                <w:rFonts w:asciiTheme="minorHAnsi" w:hAnsiTheme="minorHAnsi" w:cstheme="minorHAnsi"/>
                <w:bCs w:val="0"/>
              </w:rPr>
              <w:t>Types of data</w:t>
            </w:r>
          </w:p>
        </w:tc>
        <w:tc>
          <w:tcPr>
            <w:tcW w:w="3619" w:type="pct"/>
            <w:hideMark/>
          </w:tcPr>
          <w:p w14:paraId="4AED424F" w14:textId="77777777" w:rsidR="008D4CF7" w:rsidRPr="008D4CF7"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D4CF7">
              <w:rPr>
                <w:rFonts w:asciiTheme="minorHAnsi" w:hAnsiTheme="minorHAnsi" w:cstheme="minorHAnsi"/>
              </w:rPr>
              <w:t>Argo floats ocean data, SeaDataCloud marine data</w:t>
            </w:r>
          </w:p>
        </w:tc>
      </w:tr>
      <w:tr w:rsidR="008D4CF7" w:rsidRPr="008D4CF7" w14:paraId="6C107C8C" w14:textId="77777777" w:rsidTr="00924B44">
        <w:tc>
          <w:tcPr>
            <w:cnfStyle w:val="001000000000" w:firstRow="0" w:lastRow="0" w:firstColumn="1" w:lastColumn="0" w:oddVBand="0" w:evenVBand="0" w:oddHBand="0" w:evenHBand="0" w:firstRowFirstColumn="0" w:firstRowLastColumn="0" w:lastRowFirstColumn="0" w:lastRowLastColumn="0"/>
            <w:tcW w:w="1381" w:type="pct"/>
            <w:shd w:val="clear" w:color="auto" w:fill="DBE5F1" w:themeFill="accent1" w:themeFillTint="33"/>
            <w:hideMark/>
          </w:tcPr>
          <w:p w14:paraId="57B83343" w14:textId="3751851C" w:rsidR="008D4CF7" w:rsidRPr="00924B44" w:rsidRDefault="008D4CF7" w:rsidP="00924B44">
            <w:pPr>
              <w:jc w:val="left"/>
              <w:rPr>
                <w:rFonts w:asciiTheme="minorHAnsi" w:hAnsiTheme="minorHAnsi" w:cstheme="minorHAnsi"/>
              </w:rPr>
            </w:pPr>
            <w:r w:rsidRPr="00924B44">
              <w:rPr>
                <w:rFonts w:asciiTheme="minorHAnsi" w:hAnsiTheme="minorHAnsi" w:cstheme="minorHAnsi"/>
                <w:bCs w:val="0"/>
              </w:rPr>
              <w:t>Origin of data</w:t>
            </w:r>
          </w:p>
        </w:tc>
        <w:tc>
          <w:tcPr>
            <w:tcW w:w="3619" w:type="pct"/>
            <w:hideMark/>
          </w:tcPr>
          <w:p w14:paraId="50937DFC" w14:textId="77777777" w:rsidR="008D4CF7" w:rsidRPr="008D4CF7" w:rsidRDefault="008D4CF7">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D4CF7">
              <w:rPr>
                <w:rFonts w:asciiTheme="minorHAnsi" w:hAnsiTheme="minorHAnsi" w:cstheme="minorHAnsi"/>
                <w:sz w:val="22"/>
                <w:szCs w:val="22"/>
              </w:rPr>
              <w:t>The Argo floats data are collected, quality controlled and distributed by Argo data management team.</w:t>
            </w:r>
          </w:p>
          <w:p w14:paraId="455514EC" w14:textId="4F3684E9" w:rsidR="008D4CF7" w:rsidRPr="008D4CF7" w:rsidRDefault="008D4CF7">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D4CF7">
              <w:rPr>
                <w:rFonts w:asciiTheme="minorHAnsi" w:hAnsiTheme="minorHAnsi" w:cstheme="minorHAnsi"/>
                <w:sz w:val="22"/>
                <w:szCs w:val="22"/>
              </w:rPr>
              <w:t xml:space="preserve">The SeaDataCloud data are </w:t>
            </w:r>
            <w:r w:rsidR="00924B44" w:rsidRPr="008D4CF7">
              <w:rPr>
                <w:rFonts w:asciiTheme="minorHAnsi" w:hAnsiTheme="minorHAnsi" w:cstheme="minorHAnsi"/>
                <w:sz w:val="22"/>
                <w:szCs w:val="22"/>
              </w:rPr>
              <w:t>collected;</w:t>
            </w:r>
            <w:r w:rsidRPr="008D4CF7">
              <w:rPr>
                <w:rFonts w:asciiTheme="minorHAnsi" w:hAnsiTheme="minorHAnsi" w:cstheme="minorHAnsi"/>
                <w:sz w:val="22"/>
                <w:szCs w:val="22"/>
              </w:rPr>
              <w:t xml:space="preserve"> quality controlled and distributed by the European network of national oceanographic data centres.</w:t>
            </w:r>
          </w:p>
        </w:tc>
      </w:tr>
      <w:tr w:rsidR="008D4CF7" w:rsidRPr="008D4CF7" w14:paraId="43D2B066" w14:textId="77777777" w:rsidTr="00924B44">
        <w:tc>
          <w:tcPr>
            <w:cnfStyle w:val="001000000000" w:firstRow="0" w:lastRow="0" w:firstColumn="1" w:lastColumn="0" w:oddVBand="0" w:evenVBand="0" w:oddHBand="0" w:evenHBand="0" w:firstRowFirstColumn="0" w:firstRowLastColumn="0" w:lastRowFirstColumn="0" w:lastRowLastColumn="0"/>
            <w:tcW w:w="1381" w:type="pct"/>
            <w:shd w:val="clear" w:color="auto" w:fill="DBE5F1" w:themeFill="accent1" w:themeFillTint="33"/>
            <w:hideMark/>
          </w:tcPr>
          <w:p w14:paraId="4F86E664" w14:textId="7995C0CC" w:rsidR="008D4CF7" w:rsidRPr="00924B44" w:rsidRDefault="008D4CF7" w:rsidP="00924B44">
            <w:pPr>
              <w:jc w:val="left"/>
              <w:rPr>
                <w:rFonts w:asciiTheme="minorHAnsi" w:hAnsiTheme="minorHAnsi" w:cstheme="minorHAnsi"/>
              </w:rPr>
            </w:pPr>
            <w:r w:rsidRPr="00924B44">
              <w:rPr>
                <w:rFonts w:asciiTheme="minorHAnsi" w:hAnsiTheme="minorHAnsi" w:cstheme="minorHAnsi"/>
                <w:bCs w:val="0"/>
              </w:rPr>
              <w:lastRenderedPageBreak/>
              <w:t>Scale of data</w:t>
            </w:r>
          </w:p>
        </w:tc>
        <w:tc>
          <w:tcPr>
            <w:tcW w:w="3619" w:type="pct"/>
            <w:hideMark/>
          </w:tcPr>
          <w:p w14:paraId="05417AF3" w14:textId="77777777" w:rsidR="008D4CF7" w:rsidRPr="008D4CF7" w:rsidRDefault="008D4CF7">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D4CF7">
              <w:rPr>
                <w:rFonts w:asciiTheme="minorHAnsi" w:hAnsiTheme="minorHAnsi" w:cstheme="minorHAnsi"/>
                <w:sz w:val="22"/>
                <w:szCs w:val="22"/>
              </w:rPr>
              <w:t>The Argo dataset is a collection of 2 million NetCDF files, of about 250GB</w:t>
            </w:r>
          </w:p>
          <w:p w14:paraId="3C166FFA" w14:textId="77777777" w:rsidR="008D4CF7" w:rsidRPr="008D4CF7" w:rsidRDefault="008D4CF7">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D4CF7">
              <w:rPr>
                <w:rFonts w:asciiTheme="minorHAnsi" w:hAnsiTheme="minorHAnsi" w:cstheme="minorHAnsi"/>
                <w:sz w:val="22"/>
                <w:szCs w:val="22"/>
              </w:rPr>
              <w:t>A not yet defined subset of SeaDataCloud will be provided.</w:t>
            </w:r>
          </w:p>
        </w:tc>
      </w:tr>
      <w:tr w:rsidR="008D4CF7" w:rsidRPr="008D4CF7" w14:paraId="5EF2EE01" w14:textId="77777777" w:rsidTr="00924B44">
        <w:tc>
          <w:tcPr>
            <w:cnfStyle w:val="001000000000" w:firstRow="0" w:lastRow="0" w:firstColumn="1" w:lastColumn="0" w:oddVBand="0" w:evenVBand="0" w:oddHBand="0" w:evenHBand="0" w:firstRowFirstColumn="0" w:firstRowLastColumn="0" w:lastRowFirstColumn="0" w:lastRowLastColumn="0"/>
            <w:tcW w:w="1381" w:type="pct"/>
            <w:shd w:val="clear" w:color="auto" w:fill="DBE5F1" w:themeFill="accent1" w:themeFillTint="33"/>
            <w:hideMark/>
          </w:tcPr>
          <w:p w14:paraId="04C60616" w14:textId="77777777" w:rsidR="008D4CF7" w:rsidRPr="00924B44" w:rsidRDefault="008D4CF7" w:rsidP="00924B44">
            <w:pPr>
              <w:jc w:val="left"/>
              <w:rPr>
                <w:rFonts w:asciiTheme="minorHAnsi" w:hAnsiTheme="minorHAnsi" w:cstheme="minorHAnsi"/>
              </w:rPr>
            </w:pPr>
            <w:r w:rsidRPr="00924B44">
              <w:rPr>
                <w:rFonts w:asciiTheme="minorHAnsi" w:hAnsiTheme="minorHAnsi" w:cstheme="minorHAnsi"/>
                <w:bCs w:val="0"/>
              </w:rPr>
              <w:t>Standards and metadata</w:t>
            </w:r>
          </w:p>
        </w:tc>
        <w:tc>
          <w:tcPr>
            <w:tcW w:w="3619" w:type="pct"/>
            <w:hideMark/>
          </w:tcPr>
          <w:p w14:paraId="3BE422FB" w14:textId="77777777" w:rsidR="008D4CF7" w:rsidRPr="008D4CF7" w:rsidRDefault="008D4CF7">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D4CF7">
              <w:rPr>
                <w:rFonts w:asciiTheme="minorHAnsi" w:hAnsiTheme="minorHAnsi" w:cstheme="minorHAnsi"/>
                <w:sz w:val="22"/>
                <w:szCs w:val="22"/>
              </w:rPr>
              <w:t>Argo data files comply with NetCDF CF1.6 convention (Climate and Forecast).</w:t>
            </w:r>
          </w:p>
          <w:p w14:paraId="3A1EB85F" w14:textId="77777777" w:rsidR="008D4CF7" w:rsidRPr="008D4CF7" w:rsidRDefault="008D4CF7">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D4CF7">
              <w:rPr>
                <w:rFonts w:asciiTheme="minorHAnsi" w:hAnsiTheme="minorHAnsi" w:cstheme="minorHAnsi"/>
                <w:sz w:val="22"/>
                <w:szCs w:val="22"/>
              </w:rPr>
              <w:t xml:space="preserve">Data and metadata formats are published "Argo user's manual" </w:t>
            </w:r>
            <w:hyperlink r:id="rId27" w:history="1">
              <w:r w:rsidRPr="008D4CF7">
                <w:rPr>
                  <w:rStyle w:val="Hyperlink"/>
                  <w:rFonts w:asciiTheme="minorHAnsi" w:eastAsiaTheme="majorEastAsia" w:hAnsiTheme="minorHAnsi" w:cstheme="minorHAnsi"/>
                  <w:sz w:val="22"/>
                  <w:szCs w:val="22"/>
                </w:rPr>
                <w:t>http://dx.doi.org/10.13155/29825</w:t>
              </w:r>
            </w:hyperlink>
          </w:p>
          <w:p w14:paraId="4793EF66" w14:textId="77777777" w:rsidR="008D4CF7" w:rsidRPr="008D4CF7" w:rsidRDefault="008D4CF7">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D4CF7">
              <w:rPr>
                <w:rFonts w:asciiTheme="minorHAnsi" w:hAnsiTheme="minorHAnsi" w:cstheme="minorHAnsi"/>
                <w:sz w:val="22"/>
                <w:szCs w:val="22"/>
              </w:rPr>
              <w:t>The parameters are compliant with SeaDataNet P01 (Parameter Usage Vocabulary) and P06 (data storage units) vocabularies.</w:t>
            </w:r>
          </w:p>
          <w:p w14:paraId="1154028F" w14:textId="77777777" w:rsidR="008D4CF7" w:rsidRPr="008D4CF7" w:rsidRDefault="008D4CF7">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D4CF7">
              <w:rPr>
                <w:rFonts w:asciiTheme="minorHAnsi" w:hAnsiTheme="minorHAnsi" w:cstheme="minorHAnsi"/>
                <w:sz w:val="22"/>
                <w:szCs w:val="22"/>
              </w:rPr>
              <w:t xml:space="preserve">SeaDataCloud data files comply with SeaDataNet vocabularies. </w:t>
            </w:r>
            <w:hyperlink r:id="rId28" w:history="1">
              <w:r w:rsidRPr="008D4CF7">
                <w:rPr>
                  <w:rStyle w:val="Hyperlink"/>
                  <w:rFonts w:asciiTheme="minorHAnsi" w:eastAsiaTheme="majorEastAsia" w:hAnsiTheme="minorHAnsi" w:cstheme="minorHAnsi"/>
                  <w:sz w:val="22"/>
                  <w:szCs w:val="22"/>
                </w:rPr>
                <w:t>http://seadatanet.maris2.nl/v_bodc_vocab_v2/welcome.asp</w:t>
              </w:r>
            </w:hyperlink>
          </w:p>
        </w:tc>
      </w:tr>
      <w:tr w:rsidR="00924B44" w:rsidRPr="008D4CF7" w14:paraId="2A15EED6" w14:textId="77777777" w:rsidTr="00924B44">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5C4DA73E" w14:textId="1F76A901" w:rsidR="00924B44" w:rsidRPr="008D4CF7" w:rsidRDefault="00924B44">
            <w:pPr>
              <w:rPr>
                <w:rFonts w:asciiTheme="minorHAnsi" w:hAnsiTheme="minorHAnsi" w:cstheme="minorHAnsi"/>
              </w:rPr>
            </w:pPr>
            <w:r w:rsidRPr="00924B44">
              <w:rPr>
                <w:rFonts w:asciiTheme="minorHAnsi" w:hAnsiTheme="minorHAnsi" w:cstheme="minorHAnsi"/>
                <w:bCs w:val="0"/>
              </w:rPr>
              <w:t>Data sharing</w:t>
            </w:r>
          </w:p>
        </w:tc>
      </w:tr>
      <w:tr w:rsidR="008D4CF7" w:rsidRPr="008D4CF7" w14:paraId="151D5F05" w14:textId="77777777" w:rsidTr="00924B44">
        <w:tc>
          <w:tcPr>
            <w:cnfStyle w:val="001000000000" w:firstRow="0" w:lastRow="0" w:firstColumn="1" w:lastColumn="0" w:oddVBand="0" w:evenVBand="0" w:oddHBand="0" w:evenHBand="0" w:firstRowFirstColumn="0" w:firstRowLastColumn="0" w:lastRowFirstColumn="0" w:lastRowLastColumn="0"/>
            <w:tcW w:w="1381" w:type="pct"/>
            <w:shd w:val="clear" w:color="auto" w:fill="DBE5F1" w:themeFill="accent1" w:themeFillTint="33"/>
            <w:hideMark/>
          </w:tcPr>
          <w:p w14:paraId="28A19633" w14:textId="6E3C4C0B" w:rsidR="008D4CF7" w:rsidRPr="00924B44" w:rsidRDefault="008D4CF7" w:rsidP="00924B44">
            <w:pPr>
              <w:jc w:val="left"/>
              <w:rPr>
                <w:rFonts w:asciiTheme="minorHAnsi" w:hAnsiTheme="minorHAnsi" w:cstheme="minorHAnsi"/>
              </w:rPr>
            </w:pPr>
            <w:r w:rsidRPr="00924B44">
              <w:rPr>
                <w:rFonts w:asciiTheme="minorHAnsi" w:hAnsiTheme="minorHAnsi" w:cstheme="minorHAnsi"/>
                <w:bCs w:val="0"/>
              </w:rPr>
              <w:t>Target groups</w:t>
            </w:r>
          </w:p>
        </w:tc>
        <w:tc>
          <w:tcPr>
            <w:tcW w:w="3619" w:type="pct"/>
            <w:hideMark/>
          </w:tcPr>
          <w:p w14:paraId="5A0BE357" w14:textId="77777777" w:rsidR="008D4CF7" w:rsidRPr="008D4CF7"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D4CF7">
              <w:rPr>
                <w:rFonts w:asciiTheme="minorHAnsi" w:hAnsiTheme="minorHAnsi" w:cstheme="minorHAnsi"/>
              </w:rPr>
              <w:t>scientists, operational services</w:t>
            </w:r>
          </w:p>
        </w:tc>
      </w:tr>
      <w:tr w:rsidR="008D4CF7" w:rsidRPr="008D4CF7" w14:paraId="5B8E2C32" w14:textId="77777777" w:rsidTr="00924B44">
        <w:tc>
          <w:tcPr>
            <w:cnfStyle w:val="001000000000" w:firstRow="0" w:lastRow="0" w:firstColumn="1" w:lastColumn="0" w:oddVBand="0" w:evenVBand="0" w:oddHBand="0" w:evenHBand="0" w:firstRowFirstColumn="0" w:firstRowLastColumn="0" w:lastRowFirstColumn="0" w:lastRowLastColumn="0"/>
            <w:tcW w:w="1381" w:type="pct"/>
            <w:shd w:val="clear" w:color="auto" w:fill="DBE5F1" w:themeFill="accent1" w:themeFillTint="33"/>
            <w:hideMark/>
          </w:tcPr>
          <w:p w14:paraId="22D2F133" w14:textId="1A3E2DD2" w:rsidR="008D4CF7" w:rsidRPr="00924B44" w:rsidRDefault="008D4CF7" w:rsidP="00924B44">
            <w:pPr>
              <w:jc w:val="left"/>
              <w:rPr>
                <w:rFonts w:asciiTheme="minorHAnsi" w:hAnsiTheme="minorHAnsi" w:cstheme="minorHAnsi"/>
              </w:rPr>
            </w:pPr>
            <w:r w:rsidRPr="00924B44">
              <w:rPr>
                <w:rFonts w:asciiTheme="minorHAnsi" w:hAnsiTheme="minorHAnsi" w:cstheme="minorHAnsi"/>
                <w:bCs w:val="0"/>
              </w:rPr>
              <w:t>Scientific Impact</w:t>
            </w:r>
          </w:p>
        </w:tc>
        <w:tc>
          <w:tcPr>
            <w:tcW w:w="3619" w:type="pct"/>
            <w:hideMark/>
          </w:tcPr>
          <w:p w14:paraId="117BF5B7" w14:textId="77777777" w:rsidR="008D4CF7" w:rsidRPr="008D4CF7"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D4CF7">
              <w:rPr>
                <w:rFonts w:asciiTheme="minorHAnsi" w:hAnsiTheme="minorHAnsi" w:cstheme="minorHAnsi"/>
              </w:rPr>
              <w:t>climate studies, seasonnal forecasting, meteo-oceano activities</w:t>
            </w:r>
          </w:p>
        </w:tc>
      </w:tr>
      <w:tr w:rsidR="008D4CF7" w:rsidRPr="008D4CF7" w14:paraId="0200DAF1" w14:textId="77777777" w:rsidTr="00924B44">
        <w:tc>
          <w:tcPr>
            <w:cnfStyle w:val="001000000000" w:firstRow="0" w:lastRow="0" w:firstColumn="1" w:lastColumn="0" w:oddVBand="0" w:evenVBand="0" w:oddHBand="0" w:evenHBand="0" w:firstRowFirstColumn="0" w:firstRowLastColumn="0" w:lastRowFirstColumn="0" w:lastRowLastColumn="0"/>
            <w:tcW w:w="1381" w:type="pct"/>
            <w:shd w:val="clear" w:color="auto" w:fill="DBE5F1" w:themeFill="accent1" w:themeFillTint="33"/>
            <w:hideMark/>
          </w:tcPr>
          <w:p w14:paraId="78425546" w14:textId="5E709373" w:rsidR="008D4CF7" w:rsidRPr="00924B44" w:rsidRDefault="008D4CF7" w:rsidP="00924B44">
            <w:pPr>
              <w:jc w:val="left"/>
              <w:rPr>
                <w:rFonts w:asciiTheme="minorHAnsi" w:hAnsiTheme="minorHAnsi" w:cstheme="minorHAnsi"/>
              </w:rPr>
            </w:pPr>
            <w:r w:rsidRPr="00924B44">
              <w:rPr>
                <w:rFonts w:asciiTheme="minorHAnsi" w:hAnsiTheme="minorHAnsi" w:cstheme="minorHAnsi"/>
                <w:bCs w:val="0"/>
              </w:rPr>
              <w:t>Approach to sharing</w:t>
            </w:r>
          </w:p>
        </w:tc>
        <w:tc>
          <w:tcPr>
            <w:tcW w:w="3619" w:type="pct"/>
            <w:hideMark/>
          </w:tcPr>
          <w:p w14:paraId="23CE59D7" w14:textId="77777777" w:rsidR="008D4CF7" w:rsidRPr="008D4CF7" w:rsidRDefault="008D4CF7">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D4CF7">
              <w:rPr>
                <w:rFonts w:asciiTheme="minorHAnsi" w:hAnsiTheme="minorHAnsi" w:cstheme="minorHAnsi"/>
                <w:sz w:val="22"/>
                <w:szCs w:val="22"/>
              </w:rPr>
              <w:t>Argo data are publicly and immediatley available in real-time and delayed mode (when available), with no user registration.</w:t>
            </w:r>
          </w:p>
          <w:p w14:paraId="3E5946E0" w14:textId="77777777" w:rsidR="008D4CF7" w:rsidRPr="008D4CF7" w:rsidRDefault="008D4CF7">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D4CF7">
              <w:rPr>
                <w:rFonts w:asciiTheme="minorHAnsi" w:hAnsiTheme="minorHAnsi" w:cstheme="minorHAnsi"/>
                <w:sz w:val="22"/>
                <w:szCs w:val="22"/>
              </w:rPr>
              <w:t>SeaDataCloud data are distributed under a SeaDataNet licence.</w:t>
            </w:r>
          </w:p>
        </w:tc>
      </w:tr>
      <w:tr w:rsidR="008D4CF7" w:rsidRPr="008D4CF7" w14:paraId="20ADB784" w14:textId="77777777" w:rsidTr="00924B44">
        <w:tc>
          <w:tcPr>
            <w:cnfStyle w:val="001000000000" w:firstRow="0" w:lastRow="0" w:firstColumn="1" w:lastColumn="0" w:oddVBand="0" w:evenVBand="0" w:oddHBand="0" w:evenHBand="0" w:firstRowFirstColumn="0" w:firstRowLastColumn="0" w:lastRowFirstColumn="0" w:lastRowLastColumn="0"/>
            <w:tcW w:w="1381" w:type="pct"/>
            <w:shd w:val="clear" w:color="auto" w:fill="DBE5F1" w:themeFill="accent1" w:themeFillTint="33"/>
            <w:hideMark/>
          </w:tcPr>
          <w:p w14:paraId="75DC01AD" w14:textId="77777777" w:rsidR="008D4CF7" w:rsidRPr="00924B44" w:rsidRDefault="008D4CF7" w:rsidP="00924B44">
            <w:pPr>
              <w:jc w:val="left"/>
              <w:rPr>
                <w:rFonts w:asciiTheme="minorHAnsi" w:hAnsiTheme="minorHAnsi" w:cstheme="minorHAnsi"/>
              </w:rPr>
            </w:pPr>
            <w:r w:rsidRPr="00924B44">
              <w:rPr>
                <w:rFonts w:asciiTheme="minorHAnsi" w:hAnsiTheme="minorHAnsi" w:cstheme="minorHAnsi"/>
                <w:bCs w:val="0"/>
              </w:rPr>
              <w:t>Archiving and preservation</w:t>
            </w:r>
          </w:p>
        </w:tc>
        <w:tc>
          <w:tcPr>
            <w:tcW w:w="3619" w:type="pct"/>
            <w:hideMark/>
          </w:tcPr>
          <w:p w14:paraId="1439378C" w14:textId="77777777" w:rsidR="008D4CF7" w:rsidRPr="008D4CF7" w:rsidRDefault="008D4CF7">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D4CF7">
              <w:rPr>
                <w:rFonts w:asciiTheme="minorHAnsi" w:hAnsiTheme="minorHAnsi" w:cstheme="minorHAnsi"/>
                <w:sz w:val="22"/>
                <w:szCs w:val="22"/>
              </w:rPr>
              <w:t>US-NCEI is in charge of the long term preservation of Argo data.</w:t>
            </w:r>
          </w:p>
          <w:p w14:paraId="7214BD43" w14:textId="77777777" w:rsidR="008D4CF7" w:rsidRPr="008D4CF7" w:rsidRDefault="008D4CF7">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D4CF7">
              <w:rPr>
                <w:rFonts w:asciiTheme="minorHAnsi" w:hAnsiTheme="minorHAnsi" w:cstheme="minorHAnsi"/>
                <w:sz w:val="22"/>
                <w:szCs w:val="22"/>
              </w:rPr>
              <w:t>SeaDataNet national data centres are in charge of the long term preservation of their national data.</w:t>
            </w:r>
          </w:p>
        </w:tc>
      </w:tr>
    </w:tbl>
    <w:p w14:paraId="51AEAA5F" w14:textId="77777777" w:rsidR="008D4CF7" w:rsidRPr="008D4CF7" w:rsidRDefault="008D4CF7" w:rsidP="008D4CF7">
      <w:pPr>
        <w:pStyle w:val="Heading2"/>
      </w:pPr>
      <w:bookmarkStart w:id="12" w:name="_Toc528855098"/>
      <w:r w:rsidRPr="008D4CF7">
        <w:t>Radio Astronomy Competence Center (RACC)</w:t>
      </w:r>
      <w:bookmarkEnd w:id="12"/>
    </w:p>
    <w:tbl>
      <w:tblPr>
        <w:tblStyle w:val="MediumShading1-Accent1"/>
        <w:tblW w:w="4353" w:type="pct"/>
        <w:tblLook w:val="0680" w:firstRow="0" w:lastRow="0" w:firstColumn="1" w:lastColumn="0" w:noHBand="1" w:noVBand="1"/>
      </w:tblPr>
      <w:tblGrid>
        <w:gridCol w:w="2235"/>
        <w:gridCol w:w="5811"/>
      </w:tblGrid>
      <w:tr w:rsidR="008D4CF7" w:rsidRPr="008D4CF7" w14:paraId="5BAA43F8"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34CACE76" w14:textId="77777777" w:rsidR="008D4CF7" w:rsidRPr="008D4CF7" w:rsidRDefault="008D4CF7" w:rsidP="00924B44">
            <w:pPr>
              <w:jc w:val="left"/>
              <w:rPr>
                <w:rFonts w:cs="Calibri"/>
                <w:sz w:val="24"/>
                <w:szCs w:val="24"/>
              </w:rPr>
            </w:pPr>
            <w:r w:rsidRPr="008D4CF7">
              <w:rPr>
                <w:rFonts w:cs="Calibri"/>
                <w:bCs w:val="0"/>
              </w:rPr>
              <w:t>Task</w:t>
            </w:r>
          </w:p>
        </w:tc>
        <w:tc>
          <w:tcPr>
            <w:tcW w:w="3611" w:type="pct"/>
            <w:hideMark/>
          </w:tcPr>
          <w:p w14:paraId="635F5770" w14:textId="77777777" w:rsidR="008D4CF7" w:rsidRPr="008D4CF7" w:rsidRDefault="008D4CF7">
            <w:pPr>
              <w:cnfStyle w:val="000000000000" w:firstRow="0" w:lastRow="0" w:firstColumn="0" w:lastColumn="0" w:oddVBand="0" w:evenVBand="0" w:oddHBand="0" w:evenHBand="0" w:firstRowFirstColumn="0" w:firstRowLastColumn="0" w:lastRowFirstColumn="0" w:lastRowLastColumn="0"/>
              <w:rPr>
                <w:rFonts w:cs="Calibri"/>
                <w:sz w:val="24"/>
                <w:szCs w:val="24"/>
              </w:rPr>
            </w:pPr>
            <w:r w:rsidRPr="008D4CF7">
              <w:rPr>
                <w:rFonts w:cs="Calibri"/>
              </w:rPr>
              <w:t>T8.6</w:t>
            </w:r>
          </w:p>
        </w:tc>
      </w:tr>
      <w:tr w:rsidR="008D4CF7" w:rsidRPr="008D4CF7" w14:paraId="4679D8AD"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2DFE6A98" w14:textId="77777777" w:rsidR="008D4CF7" w:rsidRPr="008D4CF7" w:rsidRDefault="008D4CF7" w:rsidP="00924B44">
            <w:pPr>
              <w:jc w:val="left"/>
              <w:rPr>
                <w:rFonts w:cs="Calibri"/>
                <w:sz w:val="24"/>
                <w:szCs w:val="24"/>
              </w:rPr>
            </w:pPr>
            <w:r w:rsidRPr="008D4CF7">
              <w:rPr>
                <w:rFonts w:cs="Calibri"/>
                <w:bCs w:val="0"/>
              </w:rPr>
              <w:t>Contact</w:t>
            </w:r>
          </w:p>
        </w:tc>
        <w:tc>
          <w:tcPr>
            <w:tcW w:w="3611" w:type="pct"/>
            <w:hideMark/>
          </w:tcPr>
          <w:p w14:paraId="144C1978" w14:textId="77777777" w:rsidR="008D4CF7" w:rsidRPr="008D4CF7" w:rsidRDefault="00E07E69">
            <w:pPr>
              <w:cnfStyle w:val="000000000000" w:firstRow="0" w:lastRow="0" w:firstColumn="0" w:lastColumn="0" w:oddVBand="0" w:evenVBand="0" w:oddHBand="0" w:evenHBand="0" w:firstRowFirstColumn="0" w:firstRowLastColumn="0" w:lastRowFirstColumn="0" w:lastRowLastColumn="0"/>
              <w:rPr>
                <w:rFonts w:cs="Calibri"/>
                <w:sz w:val="24"/>
                <w:szCs w:val="24"/>
              </w:rPr>
            </w:pPr>
            <w:hyperlink r:id="rId29" w:history="1">
              <w:r w:rsidR="008D4CF7" w:rsidRPr="008D4CF7">
                <w:rPr>
                  <w:rStyle w:val="Hyperlink"/>
                  <w:rFonts w:cs="Calibri"/>
                  <w:color w:val="000000"/>
                </w:rPr>
                <w:t xml:space="preserve">Hanno Holties </w:t>
              </w:r>
            </w:hyperlink>
            <w:hyperlink r:id="rId30" w:history="1">
              <w:r w:rsidR="008D4CF7" w:rsidRPr="008D4CF7">
                <w:rPr>
                  <w:rStyle w:val="Hyperlink"/>
                  <w:rFonts w:cs="Calibri"/>
                </w:rPr>
                <w:t>holties@astron.nl</w:t>
              </w:r>
            </w:hyperlink>
            <w:r w:rsidR="008D4CF7" w:rsidRPr="008D4CF7">
              <w:rPr>
                <w:rFonts w:cs="Calibri"/>
                <w:color w:val="000000"/>
              </w:rPr>
              <w:t xml:space="preserve"> , Rob van der Meer &lt;</w:t>
            </w:r>
            <w:hyperlink r:id="rId31" w:history="1">
              <w:r w:rsidR="008D4CF7" w:rsidRPr="008D4CF7">
                <w:rPr>
                  <w:rStyle w:val="Hyperlink"/>
                  <w:rFonts w:cs="Calibri"/>
                </w:rPr>
                <w:t>meer@astron.nl</w:t>
              </w:r>
            </w:hyperlink>
          </w:p>
        </w:tc>
      </w:tr>
      <w:tr w:rsidR="00924B44" w:rsidRPr="008D4CF7" w14:paraId="5C8A081E" w14:textId="77777777" w:rsidTr="00924B44">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6D407309" w14:textId="1DB6F61F" w:rsidR="00924B44" w:rsidRPr="008D4CF7" w:rsidRDefault="00924B44">
            <w:pPr>
              <w:rPr>
                <w:rFonts w:cs="Calibri"/>
              </w:rPr>
            </w:pPr>
            <w:r w:rsidRPr="008D4CF7">
              <w:rPr>
                <w:rFonts w:cs="Calibri"/>
                <w:bCs w:val="0"/>
              </w:rPr>
              <w:t>Data description</w:t>
            </w:r>
          </w:p>
        </w:tc>
      </w:tr>
      <w:tr w:rsidR="008D4CF7" w:rsidRPr="008D4CF7" w14:paraId="558C47B6"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4B7A34A5" w14:textId="2B11B6A3" w:rsidR="008D4CF7" w:rsidRPr="008D4CF7" w:rsidRDefault="008D4CF7" w:rsidP="00924B44">
            <w:pPr>
              <w:jc w:val="left"/>
              <w:rPr>
                <w:rFonts w:cs="Calibri"/>
                <w:sz w:val="24"/>
                <w:szCs w:val="24"/>
              </w:rPr>
            </w:pPr>
            <w:r w:rsidRPr="008D4CF7">
              <w:rPr>
                <w:rFonts w:cs="Calibri"/>
                <w:bCs w:val="0"/>
              </w:rPr>
              <w:t>Types of data</w:t>
            </w:r>
          </w:p>
        </w:tc>
        <w:tc>
          <w:tcPr>
            <w:tcW w:w="3611" w:type="pct"/>
            <w:hideMark/>
          </w:tcPr>
          <w:p w14:paraId="2A4288F1" w14:textId="77777777" w:rsidR="008D4CF7" w:rsidRPr="008D4CF7" w:rsidRDefault="008D4CF7">
            <w:pPr>
              <w:cnfStyle w:val="000000000000" w:firstRow="0" w:lastRow="0" w:firstColumn="0" w:lastColumn="0" w:oddVBand="0" w:evenVBand="0" w:oddHBand="0" w:evenHBand="0" w:firstRowFirstColumn="0" w:firstRowLastColumn="0" w:lastRowFirstColumn="0" w:lastRowLastColumn="0"/>
              <w:rPr>
                <w:rFonts w:cs="Calibri"/>
                <w:sz w:val="24"/>
                <w:szCs w:val="24"/>
              </w:rPr>
            </w:pPr>
            <w:r w:rsidRPr="008D4CF7">
              <w:rPr>
                <w:rFonts w:cs="Calibri"/>
              </w:rPr>
              <w:t>The RACC will provide services for the Radio Astronomy community with a particular focus on the International LOFAR Telescope (ILT). Data types include observation data in raw formats (visibilities and time-series) as well as processed data (radio astronomical images, pulsar profiles, etc.)</w:t>
            </w:r>
          </w:p>
        </w:tc>
      </w:tr>
      <w:tr w:rsidR="008D4CF7" w:rsidRPr="008D4CF7" w14:paraId="69AA387A"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01A7F9DF" w14:textId="61984249" w:rsidR="008D4CF7" w:rsidRPr="008D4CF7" w:rsidRDefault="008D4CF7" w:rsidP="00924B44">
            <w:pPr>
              <w:jc w:val="left"/>
              <w:rPr>
                <w:rFonts w:cs="Calibri"/>
                <w:sz w:val="24"/>
                <w:szCs w:val="24"/>
              </w:rPr>
            </w:pPr>
            <w:r w:rsidRPr="008D4CF7">
              <w:rPr>
                <w:rFonts w:cs="Calibri"/>
                <w:bCs w:val="0"/>
              </w:rPr>
              <w:t>Origin of data</w:t>
            </w:r>
          </w:p>
        </w:tc>
        <w:tc>
          <w:tcPr>
            <w:tcW w:w="3611" w:type="pct"/>
            <w:hideMark/>
          </w:tcPr>
          <w:p w14:paraId="242990F1" w14:textId="77777777" w:rsidR="008D4CF7" w:rsidRPr="008D4CF7" w:rsidRDefault="008D4CF7">
            <w:pPr>
              <w:cnfStyle w:val="000000000000" w:firstRow="0" w:lastRow="0" w:firstColumn="0" w:lastColumn="0" w:oddVBand="0" w:evenVBand="0" w:oddHBand="0" w:evenHBand="0" w:firstRowFirstColumn="0" w:firstRowLastColumn="0" w:lastRowFirstColumn="0" w:lastRowLastColumn="0"/>
              <w:rPr>
                <w:rFonts w:cs="Calibri"/>
                <w:sz w:val="24"/>
                <w:szCs w:val="24"/>
              </w:rPr>
            </w:pPr>
            <w:r w:rsidRPr="008D4CF7">
              <w:rPr>
                <w:rFonts w:cs="Calibri"/>
              </w:rPr>
              <w:t xml:space="preserve">Observation data is generated by the LOFAR instrument and the processing cluster managed by the ILT Observatory. It is </w:t>
            </w:r>
            <w:r w:rsidRPr="008D4CF7">
              <w:rPr>
                <w:rFonts w:cs="Calibri"/>
              </w:rPr>
              <w:lastRenderedPageBreak/>
              <w:t>stored in grid-enabled storage facilities that are part of the LOFAR Long Term Archive (LTA) and hosted by the LTA-partners SURFsara, FZJ, and PSNC. The community generates scientific data-products from the observation data on processing clusters that they have access to, either hosted by the LOFAR Observatory, the LTA partners, or anywhere else.</w:t>
            </w:r>
          </w:p>
        </w:tc>
      </w:tr>
      <w:tr w:rsidR="008D4CF7" w:rsidRPr="008D4CF7" w14:paraId="049A565C"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42459E3D" w14:textId="2933D7C4" w:rsidR="008D4CF7" w:rsidRPr="008D4CF7" w:rsidRDefault="008D4CF7" w:rsidP="00924B44">
            <w:pPr>
              <w:jc w:val="left"/>
              <w:rPr>
                <w:rFonts w:cs="Calibri"/>
                <w:sz w:val="24"/>
                <w:szCs w:val="24"/>
              </w:rPr>
            </w:pPr>
            <w:r w:rsidRPr="008D4CF7">
              <w:rPr>
                <w:rFonts w:cs="Calibri"/>
                <w:bCs w:val="0"/>
              </w:rPr>
              <w:lastRenderedPageBreak/>
              <w:t>Scale of data</w:t>
            </w:r>
          </w:p>
        </w:tc>
        <w:tc>
          <w:tcPr>
            <w:tcW w:w="3611" w:type="pct"/>
            <w:hideMark/>
          </w:tcPr>
          <w:p w14:paraId="03D45A56" w14:textId="77777777" w:rsidR="008D4CF7" w:rsidRPr="008D4CF7" w:rsidRDefault="008D4CF7">
            <w:pPr>
              <w:cnfStyle w:val="000000000000" w:firstRow="0" w:lastRow="0" w:firstColumn="0" w:lastColumn="0" w:oddVBand="0" w:evenVBand="0" w:oddHBand="0" w:evenHBand="0" w:firstRowFirstColumn="0" w:firstRowLastColumn="0" w:lastRowFirstColumn="0" w:lastRowLastColumn="0"/>
              <w:rPr>
                <w:rFonts w:cs="Calibri"/>
                <w:sz w:val="24"/>
                <w:szCs w:val="24"/>
              </w:rPr>
            </w:pPr>
            <w:r w:rsidRPr="008D4CF7">
              <w:rPr>
                <w:rFonts w:cs="Calibri"/>
              </w:rPr>
              <w:t>LOFAR observation data volumes are typically large, ranging from hundreds of megabytes to terabytes for a single data-product with a total volume of over 30 petabyte in the LTA for several millions of data-products. Derived data-products can be large as well, covering an even wider range of size per data-product but typically one or more orders of magnitude smaller than the observation data.</w:t>
            </w:r>
          </w:p>
        </w:tc>
      </w:tr>
      <w:tr w:rsidR="008D4CF7" w:rsidRPr="008D4CF7" w14:paraId="5DE96C19"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2FEFB4FB" w14:textId="77777777" w:rsidR="008D4CF7" w:rsidRPr="008D4CF7" w:rsidRDefault="008D4CF7" w:rsidP="00924B44">
            <w:pPr>
              <w:jc w:val="left"/>
              <w:rPr>
                <w:rFonts w:cs="Calibri"/>
                <w:sz w:val="24"/>
                <w:szCs w:val="24"/>
              </w:rPr>
            </w:pPr>
            <w:r w:rsidRPr="008D4CF7">
              <w:rPr>
                <w:rFonts w:cs="Calibri"/>
                <w:bCs w:val="0"/>
              </w:rPr>
              <w:t>Standards and metadata</w:t>
            </w:r>
          </w:p>
        </w:tc>
        <w:tc>
          <w:tcPr>
            <w:tcW w:w="3611" w:type="pct"/>
            <w:hideMark/>
          </w:tcPr>
          <w:p w14:paraId="19FEC572" w14:textId="77777777" w:rsidR="008D4CF7" w:rsidRPr="008D4CF7" w:rsidRDefault="008D4CF7">
            <w:pPr>
              <w:cnfStyle w:val="000000000000" w:firstRow="0" w:lastRow="0" w:firstColumn="0" w:lastColumn="0" w:oddVBand="0" w:evenVBand="0" w:oddHBand="0" w:evenHBand="0" w:firstRowFirstColumn="0" w:firstRowLastColumn="0" w:lastRowFirstColumn="0" w:lastRowLastColumn="0"/>
              <w:rPr>
                <w:rFonts w:cs="Calibri"/>
                <w:sz w:val="24"/>
                <w:szCs w:val="24"/>
              </w:rPr>
            </w:pPr>
            <w:r w:rsidRPr="008D4CF7">
              <w:rPr>
                <w:rFonts w:cs="Calibri"/>
              </w:rPr>
              <w:t xml:space="preserve">Radio-astronomical data can be in one of various data-formats with varying levels of definition and standardization. Among the most used formats are the </w:t>
            </w:r>
            <w:hyperlink r:id="rId32" w:history="1">
              <w:r w:rsidRPr="008D4CF7">
                <w:rPr>
                  <w:rStyle w:val="Hyperlink"/>
                  <w:rFonts w:cs="Calibri"/>
                </w:rPr>
                <w:t>Measurement Set</w:t>
              </w:r>
            </w:hyperlink>
            <w:r w:rsidRPr="008D4CF7">
              <w:rPr>
                <w:rFonts w:cs="Calibri"/>
              </w:rPr>
              <w:t xml:space="preserve">, the </w:t>
            </w:r>
            <w:hyperlink r:id="rId33" w:history="1">
              <w:r w:rsidRPr="008D4CF7">
                <w:rPr>
                  <w:rStyle w:val="Hyperlink"/>
                  <w:rFonts w:cs="Calibri"/>
                </w:rPr>
                <w:t>FITS</w:t>
              </w:r>
            </w:hyperlink>
            <w:r w:rsidRPr="008D4CF7">
              <w:rPr>
                <w:rFonts w:cs="Calibri"/>
              </w:rPr>
              <w:t xml:space="preserve"> format and the </w:t>
            </w:r>
            <w:hyperlink r:id="rId34" w:history="1">
              <w:r w:rsidRPr="008D4CF7">
                <w:rPr>
                  <w:rStyle w:val="Hyperlink"/>
                  <w:rFonts w:cs="Calibri"/>
                </w:rPr>
                <w:t>HDF5</w:t>
              </w:r>
            </w:hyperlink>
            <w:r w:rsidRPr="008D4CF7">
              <w:rPr>
                <w:rFonts w:cs="Calibri"/>
              </w:rPr>
              <w:t xml:space="preserve"> format. For LOFAR, a set of Interface Control Documents, including a description of the metadata contained in the data formats, can be found on </w:t>
            </w:r>
            <w:hyperlink r:id="rId35" w:anchor="dataformats" w:history="1">
              <w:r w:rsidRPr="008D4CF7">
                <w:rPr>
                  <w:rStyle w:val="Hyperlink"/>
                  <w:rFonts w:cs="Calibri"/>
                </w:rPr>
                <w:t>the LOFAR WIKI</w:t>
              </w:r>
            </w:hyperlink>
            <w:r w:rsidRPr="008D4CF7">
              <w:rPr>
                <w:rFonts w:cs="Calibri"/>
              </w:rPr>
              <w:t xml:space="preserve">. The metadata in the catalogue for the LTA is filled using XML documents that comply to a custom </w:t>
            </w:r>
            <w:hyperlink r:id="rId36" w:history="1">
              <w:r w:rsidRPr="008D4CF7">
                <w:rPr>
                  <w:rStyle w:val="Hyperlink"/>
                  <w:rFonts w:cs="Calibri"/>
                </w:rPr>
                <w:t>schema</w:t>
              </w:r>
            </w:hyperlink>
            <w:r w:rsidRPr="008D4CF7">
              <w:rPr>
                <w:rFonts w:cs="Calibri"/>
              </w:rPr>
              <w:t>. A limited-scope ontology for radio-astronomical data-products is being developed in the EOSC pilot project.</w:t>
            </w:r>
          </w:p>
        </w:tc>
      </w:tr>
      <w:tr w:rsidR="00924B44" w:rsidRPr="008D4CF7" w14:paraId="1879FEF3" w14:textId="77777777" w:rsidTr="00924B44">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25D28661" w14:textId="2712F325" w:rsidR="00924B44" w:rsidRPr="008D4CF7" w:rsidRDefault="00924B44">
            <w:pPr>
              <w:rPr>
                <w:rFonts w:cs="Calibri"/>
              </w:rPr>
            </w:pPr>
            <w:r w:rsidRPr="008D4CF7">
              <w:rPr>
                <w:rFonts w:cs="Calibri"/>
                <w:bCs w:val="0"/>
              </w:rPr>
              <w:t>Data sharing</w:t>
            </w:r>
          </w:p>
        </w:tc>
      </w:tr>
      <w:tr w:rsidR="008D4CF7" w:rsidRPr="008D4CF7" w14:paraId="62523E53"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5EE4D212" w14:textId="7BE7DFEA" w:rsidR="008D4CF7" w:rsidRPr="008D4CF7" w:rsidRDefault="008D4CF7" w:rsidP="00924B44">
            <w:pPr>
              <w:jc w:val="left"/>
              <w:rPr>
                <w:rFonts w:cs="Calibri"/>
                <w:sz w:val="24"/>
                <w:szCs w:val="24"/>
              </w:rPr>
            </w:pPr>
            <w:r w:rsidRPr="008D4CF7">
              <w:rPr>
                <w:rFonts w:cs="Calibri"/>
                <w:bCs w:val="0"/>
              </w:rPr>
              <w:t>Target groups</w:t>
            </w:r>
          </w:p>
        </w:tc>
        <w:tc>
          <w:tcPr>
            <w:tcW w:w="3611" w:type="pct"/>
            <w:hideMark/>
          </w:tcPr>
          <w:p w14:paraId="0B5BF853" w14:textId="77777777" w:rsidR="008D4CF7" w:rsidRPr="008D4CF7" w:rsidRDefault="008D4CF7">
            <w:pPr>
              <w:cnfStyle w:val="000000000000" w:firstRow="0" w:lastRow="0" w:firstColumn="0" w:lastColumn="0" w:oddVBand="0" w:evenVBand="0" w:oddHBand="0" w:evenHBand="0" w:firstRowFirstColumn="0" w:firstRowLastColumn="0" w:lastRowFirstColumn="0" w:lastRowLastColumn="0"/>
              <w:rPr>
                <w:rFonts w:cs="Calibri"/>
                <w:sz w:val="24"/>
                <w:szCs w:val="24"/>
              </w:rPr>
            </w:pPr>
            <w:r w:rsidRPr="008D4CF7">
              <w:rPr>
                <w:rFonts w:cs="Calibri"/>
              </w:rPr>
              <w:t>The main target group is the (LOFAR) radio-astronomical community. The science level data products that are generated by the LOFAR community will be of interest for a much wider astronomical community that is involved in multi-wavelength research. Additionally, LOFAR data can be of interest to other communities, e.g. for ionospheric and space-weather research.</w:t>
            </w:r>
          </w:p>
        </w:tc>
      </w:tr>
      <w:tr w:rsidR="008D4CF7" w:rsidRPr="008D4CF7" w14:paraId="28CC750C"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082DDC82" w14:textId="09861B55" w:rsidR="008D4CF7" w:rsidRPr="008D4CF7" w:rsidRDefault="008D4CF7" w:rsidP="00924B44">
            <w:pPr>
              <w:jc w:val="left"/>
              <w:rPr>
                <w:rFonts w:cs="Calibri"/>
                <w:sz w:val="24"/>
                <w:szCs w:val="24"/>
              </w:rPr>
            </w:pPr>
            <w:r w:rsidRPr="008D4CF7">
              <w:rPr>
                <w:rFonts w:cs="Calibri"/>
                <w:bCs w:val="0"/>
              </w:rPr>
              <w:t>Scientific Impact</w:t>
            </w:r>
          </w:p>
        </w:tc>
        <w:tc>
          <w:tcPr>
            <w:tcW w:w="3611" w:type="pct"/>
            <w:hideMark/>
          </w:tcPr>
          <w:p w14:paraId="62711F59" w14:textId="77777777" w:rsidR="008D4CF7" w:rsidRPr="008D4CF7" w:rsidRDefault="008D4CF7">
            <w:pPr>
              <w:cnfStyle w:val="000000000000" w:firstRow="0" w:lastRow="0" w:firstColumn="0" w:lastColumn="0" w:oddVBand="0" w:evenVBand="0" w:oddHBand="0" w:evenHBand="0" w:firstRowFirstColumn="0" w:firstRowLastColumn="0" w:lastRowFirstColumn="0" w:lastRowLastColumn="0"/>
              <w:rPr>
                <w:rFonts w:cs="Calibri"/>
                <w:sz w:val="24"/>
                <w:szCs w:val="24"/>
              </w:rPr>
            </w:pPr>
            <w:r w:rsidRPr="008D4CF7">
              <w:rPr>
                <w:rFonts w:cs="Calibri"/>
              </w:rPr>
              <w:t>The principal objective of the RACC is to improve the science-generating capabilities of the LOFAR community by leveraging lower threshold access to appropriate large scale computing facilities that can connect at significant bandwidth to the LTA storage. It is expected that the generation and sharing of science ready data-products will increase scientific output significantly as it is known that science output from archives of science-level astronomical data can be a factors higher than that directly from observation data.</w:t>
            </w:r>
          </w:p>
        </w:tc>
      </w:tr>
      <w:tr w:rsidR="008D4CF7" w:rsidRPr="008D4CF7" w14:paraId="2BDDB088"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46B30D6C" w14:textId="78D34100" w:rsidR="008D4CF7" w:rsidRPr="008D4CF7" w:rsidRDefault="008D4CF7" w:rsidP="00924B44">
            <w:pPr>
              <w:jc w:val="left"/>
              <w:rPr>
                <w:rFonts w:cs="Calibri"/>
                <w:sz w:val="24"/>
                <w:szCs w:val="24"/>
              </w:rPr>
            </w:pPr>
            <w:r w:rsidRPr="008D4CF7">
              <w:rPr>
                <w:rFonts w:cs="Calibri"/>
                <w:bCs w:val="0"/>
              </w:rPr>
              <w:t>Approach to sharing</w:t>
            </w:r>
          </w:p>
        </w:tc>
        <w:tc>
          <w:tcPr>
            <w:tcW w:w="3611" w:type="pct"/>
            <w:hideMark/>
          </w:tcPr>
          <w:p w14:paraId="5E16CDB0" w14:textId="005C74D8" w:rsidR="008D4CF7" w:rsidRPr="008D4CF7" w:rsidRDefault="008D4CF7">
            <w:pPr>
              <w:cnfStyle w:val="000000000000" w:firstRow="0" w:lastRow="0" w:firstColumn="0" w:lastColumn="0" w:oddVBand="0" w:evenVBand="0" w:oddHBand="0" w:evenHBand="0" w:firstRowFirstColumn="0" w:firstRowLastColumn="0" w:lastRowFirstColumn="0" w:lastRowLastColumn="0"/>
              <w:rPr>
                <w:rFonts w:cs="Calibri"/>
                <w:sz w:val="24"/>
                <w:szCs w:val="24"/>
              </w:rPr>
            </w:pPr>
            <w:r w:rsidRPr="008D4CF7">
              <w:rPr>
                <w:rFonts w:cs="Calibri"/>
              </w:rPr>
              <w:t xml:space="preserve">The </w:t>
            </w:r>
            <w:hyperlink r:id="rId37" w:history="1">
              <w:r w:rsidRPr="008D4CF7">
                <w:rPr>
                  <w:rStyle w:val="Hyperlink"/>
                  <w:rFonts w:cs="Calibri"/>
                </w:rPr>
                <w:t>ILT promotes</w:t>
              </w:r>
            </w:hyperlink>
            <w:r w:rsidRPr="008D4CF7">
              <w:rPr>
                <w:rFonts w:cs="Calibri"/>
              </w:rPr>
              <w:t xml:space="preserve"> open access to archived data, keeping data under embargo for a limited time only to allow the creation of scientific publications from requested observation data. The </w:t>
            </w:r>
            <w:hyperlink r:id="rId38" w:history="1">
              <w:r w:rsidRPr="008D4CF7">
                <w:rPr>
                  <w:rStyle w:val="Hyperlink"/>
                  <w:rFonts w:cs="Calibri"/>
                </w:rPr>
                <w:t xml:space="preserve">LTA </w:t>
              </w:r>
              <w:r w:rsidR="00924B44" w:rsidRPr="008D4CF7">
                <w:rPr>
                  <w:rStyle w:val="Hyperlink"/>
                  <w:rFonts w:cs="Calibri"/>
                </w:rPr>
                <w:t>catalogue</w:t>
              </w:r>
            </w:hyperlink>
            <w:r w:rsidRPr="008D4CF7">
              <w:rPr>
                <w:rFonts w:cs="Calibri"/>
              </w:rPr>
              <w:t xml:space="preserve"> can be queried publicly and the RACC </w:t>
            </w:r>
            <w:r w:rsidRPr="008D4CF7">
              <w:rPr>
                <w:rFonts w:cs="Calibri"/>
              </w:rPr>
              <w:lastRenderedPageBreak/>
              <w:t>aims to improve public and open sharing of data by building on EOSC-based FAIR data services.</w:t>
            </w:r>
          </w:p>
        </w:tc>
      </w:tr>
      <w:tr w:rsidR="008D4CF7" w:rsidRPr="008D4CF7" w14:paraId="3040CB7B"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72CA11D8" w14:textId="77777777" w:rsidR="008D4CF7" w:rsidRPr="008D4CF7" w:rsidRDefault="008D4CF7" w:rsidP="00924B44">
            <w:pPr>
              <w:jc w:val="left"/>
              <w:rPr>
                <w:rFonts w:cs="Calibri"/>
                <w:sz w:val="24"/>
                <w:szCs w:val="24"/>
              </w:rPr>
            </w:pPr>
            <w:r w:rsidRPr="008D4CF7">
              <w:rPr>
                <w:rFonts w:cs="Calibri"/>
                <w:bCs w:val="0"/>
              </w:rPr>
              <w:lastRenderedPageBreak/>
              <w:t>Archiving and preservation</w:t>
            </w:r>
          </w:p>
        </w:tc>
        <w:tc>
          <w:tcPr>
            <w:tcW w:w="3611" w:type="pct"/>
            <w:hideMark/>
          </w:tcPr>
          <w:p w14:paraId="4D1B6D66" w14:textId="77777777" w:rsidR="008D4CF7" w:rsidRPr="008D4CF7" w:rsidRDefault="008D4CF7">
            <w:pPr>
              <w:cnfStyle w:val="000000000000" w:firstRow="0" w:lastRow="0" w:firstColumn="0" w:lastColumn="0" w:oddVBand="0" w:evenVBand="0" w:oddHBand="0" w:evenHBand="0" w:firstRowFirstColumn="0" w:firstRowLastColumn="0" w:lastRowFirstColumn="0" w:lastRowLastColumn="0"/>
              <w:rPr>
                <w:rFonts w:cs="Calibri"/>
                <w:sz w:val="24"/>
                <w:szCs w:val="24"/>
              </w:rPr>
            </w:pPr>
            <w:r w:rsidRPr="008D4CF7">
              <w:rPr>
                <w:rFonts w:cs="Calibri"/>
              </w:rPr>
              <w:t>The LOFAR LTA provides a centrally managed data archive, ensuring long term preservation. The ILT Observatory supports the LOFAR community in accessing and processing the data.</w:t>
            </w:r>
          </w:p>
        </w:tc>
      </w:tr>
    </w:tbl>
    <w:p w14:paraId="743446B7" w14:textId="77777777" w:rsidR="00CA7A64" w:rsidRPr="00CA7A64" w:rsidRDefault="00CA7A64" w:rsidP="00CA7A64"/>
    <w:sectPr w:rsidR="00CA7A64" w:rsidRPr="00CA7A64" w:rsidSect="00A66FFD">
      <w:headerReference w:type="even" r:id="rId39"/>
      <w:headerReference w:type="default" r:id="rId40"/>
      <w:footerReference w:type="first" r:id="rId41"/>
      <w:pgSz w:w="11906" w:h="16838" w:code="9"/>
      <w:pgMar w:top="1985" w:right="1440" w:bottom="1440" w:left="1440" w:header="992" w:footer="8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C2F0BE" w14:textId="77777777" w:rsidR="00E07E69" w:rsidRDefault="00E07E69" w:rsidP="00835E24">
      <w:pPr>
        <w:spacing w:after="0" w:line="240" w:lineRule="auto"/>
      </w:pPr>
      <w:r>
        <w:separator/>
      </w:r>
    </w:p>
  </w:endnote>
  <w:endnote w:type="continuationSeparator" w:id="0">
    <w:p w14:paraId="0528DD2D" w14:textId="77777777" w:rsidR="00E07E69" w:rsidRDefault="00E07E69"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Grande">
    <w:altName w:val="Arial"/>
    <w:charset w:val="00"/>
    <w:family w:val="swiss"/>
    <w:pitch w:val="variable"/>
    <w:sig w:usb0="E1000AEF" w:usb1="5000A1FF" w:usb2="00000000" w:usb3="00000000" w:csb0="000001B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D3E10" w14:textId="67A3E03F" w:rsidR="00B900CF" w:rsidRDefault="00B900CF" w:rsidP="006F5AEC">
    <w:pPr>
      <w:pStyle w:val="NoSpacing"/>
    </w:pPr>
    <w:r w:rsidRPr="00980A57">
      <w:rPr>
        <w:noProof/>
        <w:lang w:eastAsia="en-GB"/>
      </w:rPr>
      <w:drawing>
        <wp:anchor distT="0" distB="0" distL="114300" distR="114300" simplePos="0" relativeHeight="251660288" behindDoc="0" locked="0" layoutInCell="1" allowOverlap="1" wp14:anchorId="21E3518B" wp14:editId="23EFDF48">
          <wp:simplePos x="0" y="0"/>
          <wp:positionH relativeFrom="leftMargin">
            <wp:align>right</wp:align>
          </wp:positionH>
          <wp:positionV relativeFrom="paragraph">
            <wp:posOffset>168996</wp:posOffset>
          </wp:positionV>
          <wp:extent cx="445770" cy="301494"/>
          <wp:effectExtent l="0" t="0" r="0" b="381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45770" cy="300990"/>
                  </a:xfrm>
                  <a:prstGeom prst="rect">
                    <a:avLst/>
                  </a:prstGeom>
                </pic:spPr>
              </pic:pic>
            </a:graphicData>
          </a:graphic>
          <wp14:sizeRelH relativeFrom="page">
            <wp14:pctWidth>0</wp14:pctWidth>
          </wp14:sizeRelH>
          <wp14:sizeRelV relativeFrom="page">
            <wp14:pctHeight>0</wp14:pctHeight>
          </wp14:sizeRelV>
        </wp:anchor>
      </w:drawing>
    </w:r>
  </w:p>
  <w:tbl>
    <w:tblPr>
      <w:tblW w:w="5340" w:type="pct"/>
      <w:tblLook w:val="04A0" w:firstRow="1" w:lastRow="0" w:firstColumn="1" w:lastColumn="0" w:noHBand="0" w:noVBand="1"/>
    </w:tblPr>
    <w:tblGrid>
      <w:gridCol w:w="9144"/>
      <w:gridCol w:w="726"/>
    </w:tblGrid>
    <w:tr w:rsidR="00B900CF" w:rsidRPr="00980A57" w14:paraId="6DBA5F34" w14:textId="77777777" w:rsidTr="00EE208C">
      <w:trPr>
        <w:trHeight w:val="475"/>
      </w:trPr>
      <w:tc>
        <w:tcPr>
          <w:tcW w:w="4632" w:type="pct"/>
          <w:shd w:val="clear" w:color="auto" w:fill="7DA9DF"/>
          <w:vAlign w:val="center"/>
        </w:tcPr>
        <w:p w14:paraId="3F52D802" w14:textId="0FD3EC0A" w:rsidR="00B900CF" w:rsidRPr="00980A57" w:rsidRDefault="00B900CF" w:rsidP="006F5AEC">
          <w:pPr>
            <w:pStyle w:val="Header"/>
            <w:jc w:val="left"/>
            <w:rPr>
              <w:caps/>
              <w:color w:val="FFFFFF"/>
              <w:sz w:val="16"/>
            </w:rPr>
          </w:pPr>
          <w:r w:rsidRPr="00980A57">
            <w:rPr>
              <w:caps/>
              <w:color w:val="FFFFFF"/>
              <w:sz w:val="16"/>
            </w:rPr>
            <w:t>EOSC-hub receives funding from the European Union’s Horizon 2020 research and innovation programme under grant agreement No. 777536.</w:t>
          </w:r>
        </w:p>
      </w:tc>
      <w:tc>
        <w:tcPr>
          <w:tcW w:w="368" w:type="pct"/>
          <w:shd w:val="clear" w:color="auto" w:fill="1E2F46"/>
          <w:vAlign w:val="center"/>
        </w:tcPr>
        <w:p w14:paraId="6835A9A7" w14:textId="64E79B98" w:rsidR="00B900CF" w:rsidRPr="00EE208C" w:rsidRDefault="00B900CF" w:rsidP="006F5AEC">
          <w:pPr>
            <w:pStyle w:val="Header"/>
            <w:jc w:val="right"/>
            <w:rPr>
              <w:color w:val="002060"/>
              <w:sz w:val="18"/>
            </w:rPr>
          </w:pPr>
        </w:p>
      </w:tc>
    </w:tr>
  </w:tbl>
  <w:p w14:paraId="32504ED7" w14:textId="61B5A04F" w:rsidR="00B900CF" w:rsidRDefault="00B900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A8A125" w14:textId="77777777" w:rsidR="00E07E69" w:rsidRDefault="00E07E69" w:rsidP="00835E24">
      <w:pPr>
        <w:spacing w:after="0" w:line="240" w:lineRule="auto"/>
      </w:pPr>
      <w:r>
        <w:separator/>
      </w:r>
    </w:p>
  </w:footnote>
  <w:footnote w:type="continuationSeparator" w:id="0">
    <w:p w14:paraId="0991AFA0" w14:textId="77777777" w:rsidR="00E07E69" w:rsidRDefault="00E07E69" w:rsidP="00835E24">
      <w:pPr>
        <w:spacing w:after="0" w:line="240" w:lineRule="auto"/>
      </w:pPr>
      <w:r>
        <w:continuationSeparator/>
      </w:r>
    </w:p>
  </w:footnote>
  <w:footnote w:id="1">
    <w:p w14:paraId="72C35D48" w14:textId="28BFB98E" w:rsidR="00B40716" w:rsidRDefault="00B40716">
      <w:pPr>
        <w:pStyle w:val="FootnoteText"/>
      </w:pPr>
      <w:r>
        <w:rPr>
          <w:rStyle w:val="FootnoteReference"/>
        </w:rPr>
        <w:footnoteRef/>
      </w:r>
      <w:hyperlink r:id="rId1" w:history="1">
        <w:r w:rsidRPr="00B40716">
          <w:rPr>
            <w:rStyle w:val="Hyperlink"/>
            <w:sz w:val="16"/>
          </w:rPr>
          <w:t>http://ec.europa.eu/research/participants/docs/h2020-funding-guide/cross-cutting-issues/open-access-data-management/open-access_en.htm</w:t>
        </w:r>
      </w:hyperlink>
      <w:r w:rsidRPr="00B40716">
        <w:rPr>
          <w:sz w:val="16"/>
        </w:rPr>
        <w:t xml:space="preserve"> </w:t>
      </w:r>
    </w:p>
  </w:footnote>
  <w:footnote w:id="2">
    <w:p w14:paraId="36E7E675" w14:textId="0DBDA17B" w:rsidR="00B900CF" w:rsidRDefault="00B900CF" w:rsidP="00A66FFD">
      <w:pPr>
        <w:pStyle w:val="FootnoteText"/>
        <w:jc w:val="left"/>
      </w:pPr>
      <w:r>
        <w:rPr>
          <w:rStyle w:val="FootnoteReference"/>
        </w:rPr>
        <w:footnoteRef/>
      </w:r>
      <w:r>
        <w:t xml:space="preserve"> </w:t>
      </w:r>
      <w:r w:rsidRPr="00A66FFD">
        <w:rPr>
          <w:sz w:val="18"/>
        </w:rPr>
        <w:t xml:space="preserve">Guidelines on Data Management in Horizon 2020  </w:t>
      </w:r>
      <w:hyperlink r:id="rId2" w:history="1">
        <w:r w:rsidRPr="007D4AA9">
          <w:rPr>
            <w:rStyle w:val="Hyperlink"/>
            <w:sz w:val="18"/>
          </w:rPr>
          <w:t>http://ec.europa.eu/research/participants/data/ref/h2020/grants_manual/hi/oa_pilot/h2020-hi-oa-data-mgt_en.pdf</w:t>
        </w:r>
      </w:hyperlink>
      <w:r>
        <w:rPr>
          <w:sz w:val="18"/>
        </w:rPr>
        <w:t xml:space="preserve">   </w:t>
      </w:r>
    </w:p>
  </w:footnote>
  <w:footnote w:id="3">
    <w:p w14:paraId="601CD25F" w14:textId="77777777" w:rsidR="00B900CF" w:rsidRPr="00E05B8F" w:rsidRDefault="00B900CF" w:rsidP="00A66FFD">
      <w:pPr>
        <w:pStyle w:val="FootnoteText"/>
        <w:rPr>
          <w:lang w:val="en-US"/>
        </w:rPr>
      </w:pPr>
      <w:r w:rsidRPr="004B7D2B">
        <w:rPr>
          <w:rStyle w:val="FootnoteReference"/>
          <w:sz w:val="18"/>
        </w:rPr>
        <w:footnoteRef/>
      </w:r>
      <w:r w:rsidRPr="004B7D2B">
        <w:rPr>
          <w:sz w:val="18"/>
        </w:rPr>
        <w:t xml:space="preserve"> Data management plan: </w:t>
      </w:r>
      <w:r w:rsidRPr="004B7D2B">
        <w:rPr>
          <w:sz w:val="18"/>
          <w:lang w:val="en-US"/>
        </w:rPr>
        <w:t>document detailing what data the project will generate, whether and how it will be exploited or made accessible for verification and re-use, and how it will be curated and preserved.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FCBDD" w14:textId="77777777" w:rsidR="00B900CF" w:rsidRDefault="00B900CF" w:rsidP="00861D6E">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27971B" w14:textId="77777777" w:rsidR="00B900CF" w:rsidRDefault="00B900CF" w:rsidP="007A21E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CA271" w14:textId="4E9FD20C" w:rsidR="00B900CF" w:rsidRDefault="00B900CF" w:rsidP="00861D6E">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44A04">
      <w:rPr>
        <w:rStyle w:val="PageNumber"/>
        <w:noProof/>
      </w:rPr>
      <w:t>2</w:t>
    </w:r>
    <w:r>
      <w:rPr>
        <w:rStyle w:val="PageNumber"/>
      </w:rPr>
      <w:fldChar w:fldCharType="end"/>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B900CF" w14:paraId="04961F9A" w14:textId="77777777" w:rsidTr="00D065EF">
      <w:tc>
        <w:tcPr>
          <w:tcW w:w="4621" w:type="dxa"/>
        </w:tcPr>
        <w:p w14:paraId="6B368865" w14:textId="77777777" w:rsidR="00B900CF" w:rsidRDefault="00B900CF" w:rsidP="007A21E4">
          <w:pPr>
            <w:ind w:right="360"/>
          </w:pPr>
        </w:p>
      </w:tc>
      <w:tc>
        <w:tcPr>
          <w:tcW w:w="4621" w:type="dxa"/>
        </w:tcPr>
        <w:p w14:paraId="261B68F4" w14:textId="77777777" w:rsidR="00B900CF" w:rsidRDefault="00B900CF" w:rsidP="00D065EF">
          <w:pPr>
            <w:jc w:val="right"/>
          </w:pPr>
        </w:p>
      </w:tc>
    </w:tr>
  </w:tbl>
  <w:p w14:paraId="0E470AF3" w14:textId="5DC87C84" w:rsidR="00B900CF" w:rsidRDefault="00B90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8378D1"/>
    <w:multiLevelType w:val="multilevel"/>
    <w:tmpl w:val="59AC8EA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150"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34706BE9"/>
    <w:multiLevelType w:val="hybridMultilevel"/>
    <w:tmpl w:val="4AF654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1166EE4"/>
    <w:multiLevelType w:val="multilevel"/>
    <w:tmpl w:val="D292E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045A"/>
    <w:rsid w:val="00022C9F"/>
    <w:rsid w:val="000502D5"/>
    <w:rsid w:val="00052321"/>
    <w:rsid w:val="0006242F"/>
    <w:rsid w:val="00062C7D"/>
    <w:rsid w:val="00074CEF"/>
    <w:rsid w:val="000852E1"/>
    <w:rsid w:val="00091F6C"/>
    <w:rsid w:val="00096B15"/>
    <w:rsid w:val="000A4C68"/>
    <w:rsid w:val="000A5995"/>
    <w:rsid w:val="000B1FCA"/>
    <w:rsid w:val="000E00D2"/>
    <w:rsid w:val="000E17FC"/>
    <w:rsid w:val="001013F4"/>
    <w:rsid w:val="0010672E"/>
    <w:rsid w:val="00113110"/>
    <w:rsid w:val="00116F78"/>
    <w:rsid w:val="00124507"/>
    <w:rsid w:val="00130F8B"/>
    <w:rsid w:val="00137341"/>
    <w:rsid w:val="00142EA6"/>
    <w:rsid w:val="0015201E"/>
    <w:rsid w:val="001549A5"/>
    <w:rsid w:val="001624FB"/>
    <w:rsid w:val="00163455"/>
    <w:rsid w:val="0017696F"/>
    <w:rsid w:val="00180B8D"/>
    <w:rsid w:val="00191CBF"/>
    <w:rsid w:val="001C1E1B"/>
    <w:rsid w:val="001C5A49"/>
    <w:rsid w:val="001C5D2E"/>
    <w:rsid w:val="001C68FD"/>
    <w:rsid w:val="001E4DBF"/>
    <w:rsid w:val="001F4463"/>
    <w:rsid w:val="001F55B1"/>
    <w:rsid w:val="002028D3"/>
    <w:rsid w:val="00204DCF"/>
    <w:rsid w:val="002212FA"/>
    <w:rsid w:val="00221D0C"/>
    <w:rsid w:val="00221F36"/>
    <w:rsid w:val="00221F80"/>
    <w:rsid w:val="00222DF0"/>
    <w:rsid w:val="00227F47"/>
    <w:rsid w:val="00240A88"/>
    <w:rsid w:val="002432C7"/>
    <w:rsid w:val="00243304"/>
    <w:rsid w:val="002539A4"/>
    <w:rsid w:val="00253CEC"/>
    <w:rsid w:val="00264900"/>
    <w:rsid w:val="002803A7"/>
    <w:rsid w:val="00283160"/>
    <w:rsid w:val="002A16FA"/>
    <w:rsid w:val="002A1BE4"/>
    <w:rsid w:val="002A1DFC"/>
    <w:rsid w:val="002A3C5A"/>
    <w:rsid w:val="002A7241"/>
    <w:rsid w:val="002A73F6"/>
    <w:rsid w:val="002B599E"/>
    <w:rsid w:val="002C4B0F"/>
    <w:rsid w:val="002D526D"/>
    <w:rsid w:val="002E11F8"/>
    <w:rsid w:val="002E5F1F"/>
    <w:rsid w:val="002F0C23"/>
    <w:rsid w:val="00307F2B"/>
    <w:rsid w:val="00315427"/>
    <w:rsid w:val="0032160F"/>
    <w:rsid w:val="003228D3"/>
    <w:rsid w:val="00337DFA"/>
    <w:rsid w:val="00345D91"/>
    <w:rsid w:val="0035124F"/>
    <w:rsid w:val="0035647B"/>
    <w:rsid w:val="00360BB2"/>
    <w:rsid w:val="00361FCF"/>
    <w:rsid w:val="00380288"/>
    <w:rsid w:val="003A0C37"/>
    <w:rsid w:val="003A56F1"/>
    <w:rsid w:val="003B503F"/>
    <w:rsid w:val="003B6676"/>
    <w:rsid w:val="003D0168"/>
    <w:rsid w:val="003D75B9"/>
    <w:rsid w:val="00406CB2"/>
    <w:rsid w:val="004161FD"/>
    <w:rsid w:val="00420D63"/>
    <w:rsid w:val="004338C6"/>
    <w:rsid w:val="00445B9C"/>
    <w:rsid w:val="00454D75"/>
    <w:rsid w:val="00491163"/>
    <w:rsid w:val="00491EDB"/>
    <w:rsid w:val="0049232C"/>
    <w:rsid w:val="004A3ECF"/>
    <w:rsid w:val="004B04FF"/>
    <w:rsid w:val="004C3E39"/>
    <w:rsid w:val="004D249B"/>
    <w:rsid w:val="004D6DFA"/>
    <w:rsid w:val="004E1ABE"/>
    <w:rsid w:val="004E24E2"/>
    <w:rsid w:val="004F3E62"/>
    <w:rsid w:val="00501E2A"/>
    <w:rsid w:val="0050582B"/>
    <w:rsid w:val="00551BFA"/>
    <w:rsid w:val="0056751B"/>
    <w:rsid w:val="005962E0"/>
    <w:rsid w:val="005A339C"/>
    <w:rsid w:val="005A4EC1"/>
    <w:rsid w:val="005A5BE8"/>
    <w:rsid w:val="005B05AC"/>
    <w:rsid w:val="005B5622"/>
    <w:rsid w:val="005C3B56"/>
    <w:rsid w:val="005C7A1B"/>
    <w:rsid w:val="005D07CC"/>
    <w:rsid w:val="005D14DF"/>
    <w:rsid w:val="005D18AA"/>
    <w:rsid w:val="005E5D31"/>
    <w:rsid w:val="005F5D81"/>
    <w:rsid w:val="006014D2"/>
    <w:rsid w:val="00617EE7"/>
    <w:rsid w:val="00623A45"/>
    <w:rsid w:val="00640B8E"/>
    <w:rsid w:val="006669E7"/>
    <w:rsid w:val="00674B3D"/>
    <w:rsid w:val="006971E0"/>
    <w:rsid w:val="006A4A68"/>
    <w:rsid w:val="006A4E07"/>
    <w:rsid w:val="006D3CEF"/>
    <w:rsid w:val="006D527C"/>
    <w:rsid w:val="006F2CB9"/>
    <w:rsid w:val="006F4476"/>
    <w:rsid w:val="006F5AEC"/>
    <w:rsid w:val="006F7556"/>
    <w:rsid w:val="0070346F"/>
    <w:rsid w:val="0072045A"/>
    <w:rsid w:val="00733386"/>
    <w:rsid w:val="00744D75"/>
    <w:rsid w:val="00782A92"/>
    <w:rsid w:val="00797491"/>
    <w:rsid w:val="00797721"/>
    <w:rsid w:val="007A21E4"/>
    <w:rsid w:val="007A4533"/>
    <w:rsid w:val="007A6A66"/>
    <w:rsid w:val="007C78CA"/>
    <w:rsid w:val="007D118C"/>
    <w:rsid w:val="00800ACA"/>
    <w:rsid w:val="00807121"/>
    <w:rsid w:val="00813ED4"/>
    <w:rsid w:val="00825368"/>
    <w:rsid w:val="00826B23"/>
    <w:rsid w:val="00835E24"/>
    <w:rsid w:val="00840515"/>
    <w:rsid w:val="00844A04"/>
    <w:rsid w:val="00861D6E"/>
    <w:rsid w:val="008679B8"/>
    <w:rsid w:val="00873234"/>
    <w:rsid w:val="00876964"/>
    <w:rsid w:val="008811BE"/>
    <w:rsid w:val="0089665B"/>
    <w:rsid w:val="008B1E35"/>
    <w:rsid w:val="008B2F11"/>
    <w:rsid w:val="008C2F8C"/>
    <w:rsid w:val="008C68F0"/>
    <w:rsid w:val="008D1EC3"/>
    <w:rsid w:val="008D396F"/>
    <w:rsid w:val="008D4CF7"/>
    <w:rsid w:val="008D5C7B"/>
    <w:rsid w:val="008E2AA9"/>
    <w:rsid w:val="008F2BF7"/>
    <w:rsid w:val="008F6E93"/>
    <w:rsid w:val="009134F6"/>
    <w:rsid w:val="009138D4"/>
    <w:rsid w:val="00924B44"/>
    <w:rsid w:val="00925A43"/>
    <w:rsid w:val="00931656"/>
    <w:rsid w:val="00947A45"/>
    <w:rsid w:val="009548A3"/>
    <w:rsid w:val="00976A73"/>
    <w:rsid w:val="00977C93"/>
    <w:rsid w:val="009805CE"/>
    <w:rsid w:val="00980A57"/>
    <w:rsid w:val="009827B3"/>
    <w:rsid w:val="009925ED"/>
    <w:rsid w:val="00995F1C"/>
    <w:rsid w:val="009978BB"/>
    <w:rsid w:val="009A7370"/>
    <w:rsid w:val="009B1656"/>
    <w:rsid w:val="009B617F"/>
    <w:rsid w:val="009B65EA"/>
    <w:rsid w:val="009D49B8"/>
    <w:rsid w:val="009E0E94"/>
    <w:rsid w:val="009E1759"/>
    <w:rsid w:val="009E3112"/>
    <w:rsid w:val="009F1E23"/>
    <w:rsid w:val="009F7B0E"/>
    <w:rsid w:val="00A061CC"/>
    <w:rsid w:val="00A06778"/>
    <w:rsid w:val="00A075FB"/>
    <w:rsid w:val="00A12FEC"/>
    <w:rsid w:val="00A2370A"/>
    <w:rsid w:val="00A312B2"/>
    <w:rsid w:val="00A45F07"/>
    <w:rsid w:val="00A5267D"/>
    <w:rsid w:val="00A53F7F"/>
    <w:rsid w:val="00A56645"/>
    <w:rsid w:val="00A66FFD"/>
    <w:rsid w:val="00A67816"/>
    <w:rsid w:val="00A72A6E"/>
    <w:rsid w:val="00A8601B"/>
    <w:rsid w:val="00A8783E"/>
    <w:rsid w:val="00A909F2"/>
    <w:rsid w:val="00AB042E"/>
    <w:rsid w:val="00AD173E"/>
    <w:rsid w:val="00AF6AAD"/>
    <w:rsid w:val="00AF73A8"/>
    <w:rsid w:val="00B107DD"/>
    <w:rsid w:val="00B30F8A"/>
    <w:rsid w:val="00B310DA"/>
    <w:rsid w:val="00B34FAA"/>
    <w:rsid w:val="00B40716"/>
    <w:rsid w:val="00B46C00"/>
    <w:rsid w:val="00B50191"/>
    <w:rsid w:val="00B60F00"/>
    <w:rsid w:val="00B735D1"/>
    <w:rsid w:val="00B80FB4"/>
    <w:rsid w:val="00B85B70"/>
    <w:rsid w:val="00B900CF"/>
    <w:rsid w:val="00B9246B"/>
    <w:rsid w:val="00B9637E"/>
    <w:rsid w:val="00B964AE"/>
    <w:rsid w:val="00B96E8A"/>
    <w:rsid w:val="00B9725C"/>
    <w:rsid w:val="00BA0E6B"/>
    <w:rsid w:val="00BA2452"/>
    <w:rsid w:val="00BD5CCC"/>
    <w:rsid w:val="00BE1462"/>
    <w:rsid w:val="00C33BBD"/>
    <w:rsid w:val="00C40B13"/>
    <w:rsid w:val="00C40D39"/>
    <w:rsid w:val="00C55EFB"/>
    <w:rsid w:val="00C63D9F"/>
    <w:rsid w:val="00C66767"/>
    <w:rsid w:val="00C719AD"/>
    <w:rsid w:val="00C82428"/>
    <w:rsid w:val="00C96C8F"/>
    <w:rsid w:val="00CA2BCB"/>
    <w:rsid w:val="00CA7A64"/>
    <w:rsid w:val="00CB18AA"/>
    <w:rsid w:val="00CB19EC"/>
    <w:rsid w:val="00CB1D9E"/>
    <w:rsid w:val="00CC3113"/>
    <w:rsid w:val="00CD1F2D"/>
    <w:rsid w:val="00CD57DB"/>
    <w:rsid w:val="00CE0301"/>
    <w:rsid w:val="00CE56EE"/>
    <w:rsid w:val="00CF1E31"/>
    <w:rsid w:val="00D04EA5"/>
    <w:rsid w:val="00D065EF"/>
    <w:rsid w:val="00D075E1"/>
    <w:rsid w:val="00D20C12"/>
    <w:rsid w:val="00D21849"/>
    <w:rsid w:val="00D26515"/>
    <w:rsid w:val="00D26F29"/>
    <w:rsid w:val="00D36B9B"/>
    <w:rsid w:val="00D42568"/>
    <w:rsid w:val="00D64A61"/>
    <w:rsid w:val="00D6727A"/>
    <w:rsid w:val="00D7403A"/>
    <w:rsid w:val="00D7430D"/>
    <w:rsid w:val="00D75EB4"/>
    <w:rsid w:val="00D77517"/>
    <w:rsid w:val="00D8552D"/>
    <w:rsid w:val="00D859A3"/>
    <w:rsid w:val="00D85E33"/>
    <w:rsid w:val="00D9315C"/>
    <w:rsid w:val="00D95F48"/>
    <w:rsid w:val="00DB7C97"/>
    <w:rsid w:val="00DC28B0"/>
    <w:rsid w:val="00DC3DFF"/>
    <w:rsid w:val="00DD422B"/>
    <w:rsid w:val="00DE3265"/>
    <w:rsid w:val="00E04C11"/>
    <w:rsid w:val="00E06D2A"/>
    <w:rsid w:val="00E07E69"/>
    <w:rsid w:val="00E208DA"/>
    <w:rsid w:val="00E34C82"/>
    <w:rsid w:val="00E408E7"/>
    <w:rsid w:val="00E56EBE"/>
    <w:rsid w:val="00E57F0F"/>
    <w:rsid w:val="00E62B0B"/>
    <w:rsid w:val="00E8128D"/>
    <w:rsid w:val="00EA0F94"/>
    <w:rsid w:val="00EA1FD2"/>
    <w:rsid w:val="00EA2409"/>
    <w:rsid w:val="00EA697D"/>
    <w:rsid w:val="00EA73F8"/>
    <w:rsid w:val="00EB31FA"/>
    <w:rsid w:val="00EC504F"/>
    <w:rsid w:val="00EC75A5"/>
    <w:rsid w:val="00ED1F96"/>
    <w:rsid w:val="00EE208C"/>
    <w:rsid w:val="00EE5C18"/>
    <w:rsid w:val="00EE6FA3"/>
    <w:rsid w:val="00EF27B7"/>
    <w:rsid w:val="00EF2894"/>
    <w:rsid w:val="00F06E24"/>
    <w:rsid w:val="00F12749"/>
    <w:rsid w:val="00F24649"/>
    <w:rsid w:val="00F337DD"/>
    <w:rsid w:val="00F34672"/>
    <w:rsid w:val="00F42F91"/>
    <w:rsid w:val="00F5363A"/>
    <w:rsid w:val="00F611D5"/>
    <w:rsid w:val="00F7162A"/>
    <w:rsid w:val="00F76F97"/>
    <w:rsid w:val="00F81A6C"/>
    <w:rsid w:val="00F95052"/>
    <w:rsid w:val="00F97B60"/>
    <w:rsid w:val="00FA1E84"/>
    <w:rsid w:val="00FA3312"/>
    <w:rsid w:val="00FA52CE"/>
    <w:rsid w:val="00FB1E6F"/>
    <w:rsid w:val="00FB5C97"/>
    <w:rsid w:val="00FB68B2"/>
    <w:rsid w:val="00FD0838"/>
    <w:rsid w:val="00FD56BF"/>
    <w:rsid w:val="00FE19AB"/>
    <w:rsid w:val="00FE36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15:docId w15:val="{BF7EF587-40DB-4A2A-816F-5472BA5DF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18C"/>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A2370A"/>
    <w:pPr>
      <w:keepNext/>
      <w:keepLines/>
      <w:pageBreakBefore/>
      <w:numPr>
        <w:numId w:val="1"/>
      </w:numPr>
      <w:shd w:val="clear" w:color="auto" w:fill="FFFFFF" w:themeFill="background1"/>
      <w:spacing w:before="480"/>
      <w:ind w:left="431" w:hanging="431"/>
      <w:outlineLvl w:val="0"/>
    </w:pPr>
    <w:rPr>
      <w:rFonts w:eastAsiaTheme="majorEastAsia" w:cstheme="majorBidi"/>
      <w:b/>
      <w:bCs/>
      <w:color w:val="1C3046"/>
      <w:spacing w:val="0"/>
      <w:sz w:val="40"/>
      <w:szCs w:val="28"/>
    </w:rPr>
  </w:style>
  <w:style w:type="paragraph" w:styleId="Heading2">
    <w:name w:val="heading 2"/>
    <w:basedOn w:val="Normal"/>
    <w:next w:val="Normal"/>
    <w:link w:val="Heading2Char"/>
    <w:autoRedefine/>
    <w:uiPriority w:val="9"/>
    <w:unhideWhenUsed/>
    <w:qFormat/>
    <w:rsid w:val="00F12749"/>
    <w:pPr>
      <w:keepNext/>
      <w:keepLines/>
      <w:numPr>
        <w:ilvl w:val="1"/>
        <w:numId w:val="1"/>
      </w:numPr>
      <w:spacing w:before="200"/>
      <w:outlineLvl w:val="1"/>
    </w:pPr>
    <w:rPr>
      <w:rFonts w:eastAsiaTheme="majorEastAsia" w:cstheme="majorBidi"/>
      <w:bCs/>
      <w:color w:val="1C3046"/>
      <w:sz w:val="32"/>
      <w:szCs w:val="26"/>
    </w:rPr>
  </w:style>
  <w:style w:type="paragraph" w:styleId="Heading3">
    <w:name w:val="heading 3"/>
    <w:basedOn w:val="Normal"/>
    <w:next w:val="Normal"/>
    <w:link w:val="Heading3Char"/>
    <w:autoRedefine/>
    <w:uiPriority w:val="9"/>
    <w:unhideWhenUsed/>
    <w:qFormat/>
    <w:rsid w:val="00807121"/>
    <w:pPr>
      <w:keepNext/>
      <w:keepLines/>
      <w:numPr>
        <w:ilvl w:val="2"/>
        <w:numId w:val="1"/>
      </w:numPr>
      <w:spacing w:before="200"/>
      <w:outlineLvl w:val="2"/>
    </w:pPr>
    <w:rPr>
      <w:rFonts w:eastAsiaTheme="majorEastAsia" w:cstheme="majorBidi"/>
      <w:b/>
      <w:bCs/>
      <w:color w:val="1C3046"/>
      <w:spacing w:val="0"/>
      <w:sz w:val="24"/>
    </w:rPr>
  </w:style>
  <w:style w:type="paragraph" w:styleId="Heading4">
    <w:name w:val="heading 4"/>
    <w:basedOn w:val="Normal"/>
    <w:next w:val="Normal"/>
    <w:link w:val="Heading4Char"/>
    <w:uiPriority w:val="9"/>
    <w:unhideWhenUsed/>
    <w:qFormat/>
    <w:rsid w:val="005A5BE8"/>
    <w:pPr>
      <w:keepNext/>
      <w:keepLines/>
      <w:numPr>
        <w:ilvl w:val="3"/>
        <w:numId w:val="1"/>
      </w:numPr>
      <w:spacing w:before="200"/>
      <w:outlineLvl w:val="3"/>
    </w:pPr>
    <w:rPr>
      <w:rFonts w:eastAsiaTheme="majorEastAsia" w:cstheme="majorBidi"/>
      <w:bCs/>
      <w:i/>
      <w:iCs/>
      <w:color w:val="17365D" w:themeColor="text2" w:themeShade="BF"/>
      <w:spacing w:val="0"/>
    </w:rPr>
  </w:style>
  <w:style w:type="paragraph" w:styleId="Heading5">
    <w:name w:val="heading 5"/>
    <w:basedOn w:val="Normal"/>
    <w:next w:val="Normal"/>
    <w:link w:val="Heading5Char"/>
    <w:uiPriority w:val="9"/>
    <w:unhideWhenUsed/>
    <w:qFormat/>
    <w:rsid w:val="005A5BE8"/>
    <w:pPr>
      <w:keepNext/>
      <w:keepLines/>
      <w:numPr>
        <w:ilvl w:val="4"/>
        <w:numId w:val="1"/>
      </w:numPr>
      <w:spacing w:before="200"/>
      <w:outlineLvl w:val="4"/>
    </w:pPr>
    <w:rPr>
      <w:rFonts w:eastAsiaTheme="majorEastAsia" w:cstheme="majorBidi"/>
      <w:color w:val="17365D" w:themeColor="text2" w:themeShade="BF"/>
      <w:spacing w:val="0"/>
    </w:rPr>
  </w:style>
  <w:style w:type="paragraph" w:styleId="Heading6">
    <w:name w:val="heading 6"/>
    <w:basedOn w:val="Heading5"/>
    <w:next w:val="Normal"/>
    <w:link w:val="Heading6Char"/>
    <w:uiPriority w:val="9"/>
    <w:unhideWhenUsed/>
    <w:qFormat/>
    <w:rsid w:val="005A5BE8"/>
    <w:pPr>
      <w:outlineLvl w:val="5"/>
    </w:pPr>
  </w:style>
  <w:style w:type="paragraph" w:styleId="Heading7">
    <w:name w:val="heading 7"/>
    <w:basedOn w:val="Normal"/>
    <w:next w:val="Normal"/>
    <w:link w:val="Heading7Char"/>
    <w:uiPriority w:val="9"/>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370A"/>
    <w:rPr>
      <w:rFonts w:ascii="Calibri" w:eastAsiaTheme="majorEastAsia" w:hAnsi="Calibri" w:cstheme="majorBidi"/>
      <w:b/>
      <w:bCs/>
      <w:color w:val="1C3046"/>
      <w:sz w:val="40"/>
      <w:szCs w:val="28"/>
      <w:shd w:val="clear" w:color="auto" w:fill="FFFFFF" w:themeFill="background1"/>
    </w:rPr>
  </w:style>
  <w:style w:type="character" w:customStyle="1" w:styleId="Heading2Char">
    <w:name w:val="Heading 2 Char"/>
    <w:basedOn w:val="DefaultParagraphFont"/>
    <w:link w:val="Heading2"/>
    <w:uiPriority w:val="9"/>
    <w:rsid w:val="00F12749"/>
    <w:rPr>
      <w:rFonts w:ascii="Calibri" w:eastAsiaTheme="majorEastAsia" w:hAnsi="Calibri" w:cstheme="majorBidi"/>
      <w:bCs/>
      <w:color w:val="1C3046"/>
      <w:spacing w:val="2"/>
      <w:sz w:val="32"/>
      <w:szCs w:val="26"/>
    </w:rPr>
  </w:style>
  <w:style w:type="character" w:customStyle="1" w:styleId="Heading3Char">
    <w:name w:val="Heading 3 Char"/>
    <w:basedOn w:val="DefaultParagraphFont"/>
    <w:link w:val="Heading3"/>
    <w:uiPriority w:val="9"/>
    <w:rsid w:val="00807121"/>
    <w:rPr>
      <w:rFonts w:ascii="Calibri" w:eastAsiaTheme="majorEastAsia" w:hAnsi="Calibri" w:cstheme="majorBidi"/>
      <w:b/>
      <w:bCs/>
      <w:color w:val="1C3046"/>
      <w:sz w:val="24"/>
    </w:rPr>
  </w:style>
  <w:style w:type="character" w:customStyle="1" w:styleId="Heading4Char">
    <w:name w:val="Heading 4 Char"/>
    <w:basedOn w:val="DefaultParagraphFont"/>
    <w:link w:val="Heading4"/>
    <w:uiPriority w:val="9"/>
    <w:rsid w:val="005A5BE8"/>
    <w:rPr>
      <w:rFonts w:ascii="Calibri" w:eastAsiaTheme="majorEastAsia" w:hAnsi="Calibri" w:cstheme="majorBidi"/>
      <w:bCs/>
      <w:i/>
      <w:iCs/>
      <w:color w:val="17365D" w:themeColor="text2" w:themeShade="BF"/>
    </w:rPr>
  </w:style>
  <w:style w:type="character" w:customStyle="1" w:styleId="Heading5Char">
    <w:name w:val="Heading 5 Char"/>
    <w:basedOn w:val="DefaultParagraphFont"/>
    <w:link w:val="Heading5"/>
    <w:uiPriority w:val="9"/>
    <w:rsid w:val="005A5BE8"/>
    <w:rPr>
      <w:rFonts w:ascii="Calibri" w:eastAsiaTheme="majorEastAsia" w:hAnsi="Calibri" w:cstheme="majorBidi"/>
      <w:color w:val="17365D" w:themeColor="text2" w:themeShade="BF"/>
    </w:rPr>
  </w:style>
  <w:style w:type="character" w:customStyle="1" w:styleId="Heading6Char">
    <w:name w:val="Heading 6 Char"/>
    <w:basedOn w:val="DefaultParagraphFont"/>
    <w:link w:val="Heading6"/>
    <w:uiPriority w:val="9"/>
    <w:rsid w:val="005A5BE8"/>
    <w:rPr>
      <w:rFonts w:ascii="Calibri" w:eastAsiaTheme="majorEastAsia" w:hAnsi="Calibri" w:cstheme="majorBidi"/>
      <w:color w:val="17365D" w:themeColor="text2" w:themeShade="BF"/>
    </w:rPr>
  </w:style>
  <w:style w:type="character" w:customStyle="1" w:styleId="Heading7Char">
    <w:name w:val="Heading 7 Char"/>
    <w:basedOn w:val="DefaultParagraphFont"/>
    <w:link w:val="Heading7"/>
    <w:uiPriority w:val="9"/>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character" w:customStyle="1" w:styleId="ListParagraphChar">
    <w:name w:val="List Paragraph Char"/>
    <w:link w:val="ListParagraph"/>
    <w:uiPriority w:val="34"/>
    <w:rsid w:val="000502D5"/>
    <w:rPr>
      <w:rFonts w:ascii="Open Sans" w:hAnsi="Open Sans"/>
      <w:sz w:val="2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5A5BE8"/>
    <w:pPr>
      <w:keepNext/>
      <w:spacing w:after="240"/>
      <w:jc w:val="center"/>
    </w:pPr>
    <w:rPr>
      <w:b/>
      <w:i/>
      <w:color w:val="17365D" w:themeColor="text2" w:themeShade="BF"/>
    </w:rPr>
  </w:style>
  <w:style w:type="character" w:customStyle="1" w:styleId="captionChar">
    <w:name w:val="caption Char"/>
    <w:basedOn w:val="SubtitleChar"/>
    <w:link w:val="Caption1"/>
    <w:rsid w:val="005A5BE8"/>
    <w:rPr>
      <w:rFonts w:ascii="Calibri" w:hAnsi="Calibri"/>
      <w:b/>
      <w:i/>
      <w:color w:val="17365D" w:themeColor="text2" w:themeShade="BF"/>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807121"/>
    <w:pPr>
      <w:tabs>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qFormat/>
    <w:rsid w:val="00EA73F8"/>
    <w:rPr>
      <w:sz w:val="16"/>
      <w:szCs w:val="16"/>
    </w:rPr>
  </w:style>
  <w:style w:type="paragraph" w:styleId="CommentText">
    <w:name w:val="annotation text"/>
    <w:basedOn w:val="Normal"/>
    <w:link w:val="CommentTextChar"/>
    <w:uiPriority w:val="99"/>
    <w:unhideWhenUsed/>
    <w:qFormat/>
    <w:rsid w:val="00EA73F8"/>
    <w:pPr>
      <w:spacing w:line="240" w:lineRule="auto"/>
    </w:pPr>
    <w:rPr>
      <w:szCs w:val="20"/>
    </w:rPr>
  </w:style>
  <w:style w:type="character" w:customStyle="1" w:styleId="CommentTextChar">
    <w:name w:val="Comment Text Char"/>
    <w:basedOn w:val="DefaultParagraphFont"/>
    <w:link w:val="CommentText"/>
    <w:uiPriority w:val="99"/>
    <w:qFormat/>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5A5BE8"/>
    <w:pPr>
      <w:numPr>
        <w:numId w:val="2"/>
      </w:numPr>
    </w:pPr>
    <w:rPr>
      <w:szCs w:val="40"/>
    </w:rPr>
  </w:style>
  <w:style w:type="character" w:customStyle="1" w:styleId="AppendixChar">
    <w:name w:val="Appendix Char"/>
    <w:basedOn w:val="ListParagraphChar"/>
    <w:link w:val="Appendix"/>
    <w:rsid w:val="005A5BE8"/>
    <w:rPr>
      <w:rFonts w:ascii="Calibri" w:eastAsiaTheme="majorEastAsia" w:hAnsi="Calibri" w:cstheme="majorBidi"/>
      <w:b/>
      <w:bCs/>
      <w:color w:val="1C3046"/>
      <w:sz w:val="40"/>
      <w:szCs w:val="40"/>
      <w:shd w:val="clear" w:color="auto" w:fill="FFFFFF" w:themeFill="background1"/>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table" w:customStyle="1" w:styleId="TableGridLight1">
    <w:name w:val="Table Grid Light1"/>
    <w:basedOn w:val="TableNormal"/>
    <w:uiPriority w:val="40"/>
    <w:rsid w:val="005A5B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Normal"/>
    <w:uiPriority w:val="45"/>
    <w:rsid w:val="005A5BE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imple1">
    <w:name w:val="Table Simple 1"/>
    <w:basedOn w:val="TableNormal"/>
    <w:uiPriority w:val="41"/>
    <w:rsid w:val="005A5BE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7A21E4"/>
  </w:style>
  <w:style w:type="character" w:customStyle="1" w:styleId="mw-headline">
    <w:name w:val="mw-headline"/>
    <w:basedOn w:val="DefaultParagraphFont"/>
    <w:rsid w:val="00861D6E"/>
  </w:style>
  <w:style w:type="character" w:styleId="FootnoteReference">
    <w:name w:val="footnote reference"/>
    <w:aliases w:val="Footnote symbol,Times 10 Point,Exposant 3 Point, Exposant 3 Point,Appel note de bas de p"/>
    <w:uiPriority w:val="99"/>
    <w:rsid w:val="00861D6E"/>
    <w:rPr>
      <w:vertAlign w:val="superscript"/>
    </w:rPr>
  </w:style>
  <w:style w:type="paragraph" w:styleId="FootnoteText">
    <w:name w:val="footnote text"/>
    <w:aliases w:val="Schriftart: 9 pt,Schriftart: 10 pt,Schriftart: 8 pt,WB-Fußnotentext,fn,footnote text,Footnotes,Footnote ak,FoodNote,ft,Footnote text,Footnote,Footnote Text Char1,Footnote Text Char Char,Footnote Text Char1 Char Char"/>
    <w:basedOn w:val="Normal"/>
    <w:link w:val="FootnoteTextChar2"/>
    <w:uiPriority w:val="99"/>
    <w:rsid w:val="00861D6E"/>
    <w:pPr>
      <w:spacing w:before="60" w:after="0" w:line="240" w:lineRule="auto"/>
    </w:pPr>
    <w:rPr>
      <w:rFonts w:asciiTheme="minorHAnsi" w:eastAsia="Times New Roman" w:hAnsiTheme="minorHAnsi" w:cs="Times New Roman"/>
      <w:spacing w:val="0"/>
      <w:sz w:val="20"/>
      <w:szCs w:val="20"/>
      <w:lang w:eastAsia="en-GB"/>
    </w:rPr>
  </w:style>
  <w:style w:type="character" w:customStyle="1" w:styleId="FootnoteTextChar2">
    <w:name w:val="Footnote Text Char2"/>
    <w:aliases w:val="Schriftart: 9 pt Char,Schriftart: 10 pt Char,Schriftart: 8 pt Char,WB-Fußnotentext Char,fn Char,footnote text Char,Footnotes Char,Footnote ak Char,FoodNote Char,ft Char,Footnote text Char,Footnote Char,Footnote Text Char1 Char"/>
    <w:link w:val="FootnoteText"/>
    <w:rsid w:val="00861D6E"/>
    <w:rPr>
      <w:rFonts w:eastAsia="Times New Roman" w:cs="Times New Roman"/>
      <w:sz w:val="20"/>
      <w:szCs w:val="20"/>
      <w:lang w:eastAsia="en-GB"/>
    </w:rPr>
  </w:style>
  <w:style w:type="character" w:customStyle="1" w:styleId="FootnoteTextChar">
    <w:name w:val="Footnote Text Char"/>
    <w:basedOn w:val="DefaultParagraphFont"/>
    <w:uiPriority w:val="99"/>
    <w:rsid w:val="00861D6E"/>
    <w:rPr>
      <w:rFonts w:ascii="Calibri" w:hAnsi="Calibri"/>
      <w:spacing w:val="2"/>
      <w:sz w:val="20"/>
      <w:szCs w:val="20"/>
    </w:rPr>
  </w:style>
  <w:style w:type="character" w:customStyle="1" w:styleId="st">
    <w:name w:val="st"/>
    <w:basedOn w:val="DefaultParagraphFont"/>
    <w:rsid w:val="00861D6E"/>
  </w:style>
  <w:style w:type="paragraph" w:styleId="NormalWeb">
    <w:name w:val="Normal (Web)"/>
    <w:basedOn w:val="Normal"/>
    <w:uiPriority w:val="99"/>
    <w:unhideWhenUsed/>
    <w:rsid w:val="00861D6E"/>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styleId="FollowedHyperlink">
    <w:name w:val="FollowedHyperlink"/>
    <w:basedOn w:val="DefaultParagraphFont"/>
    <w:uiPriority w:val="99"/>
    <w:semiHidden/>
    <w:unhideWhenUsed/>
    <w:rsid w:val="00861D6E"/>
    <w:rPr>
      <w:color w:val="800080" w:themeColor="followedHyperlink"/>
      <w:u w:val="single"/>
    </w:rPr>
  </w:style>
  <w:style w:type="table" w:styleId="MediumShading1-Accent1">
    <w:name w:val="Medium Shading 1 Accent 1"/>
    <w:basedOn w:val="TableNormal"/>
    <w:uiPriority w:val="63"/>
    <w:rsid w:val="00861D6E"/>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1">
    <w:name w:val="Light Grid Accent 1"/>
    <w:basedOn w:val="TableNormal"/>
    <w:uiPriority w:val="62"/>
    <w:rsid w:val="00861D6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backinner">
    <w:name w:val="back_inner"/>
    <w:basedOn w:val="DefaultParagraphFont"/>
    <w:rsid w:val="00861D6E"/>
  </w:style>
  <w:style w:type="table" w:styleId="LightList-Accent1">
    <w:name w:val="Light List Accent 1"/>
    <w:basedOn w:val="TableNormal"/>
    <w:uiPriority w:val="61"/>
    <w:rsid w:val="00861D6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editsection">
    <w:name w:val="editsection"/>
    <w:basedOn w:val="DefaultParagraphFont"/>
    <w:rsid w:val="00861D6E"/>
  </w:style>
  <w:style w:type="character" w:customStyle="1" w:styleId="HTMLPreformattedChar">
    <w:name w:val="HTML Preformatted Char"/>
    <w:basedOn w:val="DefaultParagraphFont"/>
    <w:link w:val="HTMLPreformatted"/>
    <w:uiPriority w:val="99"/>
    <w:semiHidden/>
    <w:rsid w:val="00861D6E"/>
    <w:rPr>
      <w:rFonts w:ascii="Courier New" w:eastAsia="Times New Roman" w:hAnsi="Courier New" w:cs="Courier New"/>
      <w:sz w:val="20"/>
      <w:szCs w:val="20"/>
      <w:lang w:eastAsia="en-GB"/>
    </w:rPr>
  </w:style>
  <w:style w:type="paragraph" w:styleId="HTMLPreformatted">
    <w:name w:val="HTML Preformatted"/>
    <w:basedOn w:val="Normal"/>
    <w:link w:val="HTMLPreformattedChar"/>
    <w:uiPriority w:val="99"/>
    <w:semiHidden/>
    <w:unhideWhenUsed/>
    <w:rsid w:val="0086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pacing w:val="0"/>
      <w:sz w:val="20"/>
      <w:szCs w:val="20"/>
      <w:lang w:eastAsia="en-GB"/>
    </w:rPr>
  </w:style>
  <w:style w:type="character" w:customStyle="1" w:styleId="shorttext">
    <w:name w:val="short_text"/>
    <w:basedOn w:val="DefaultParagraphFont"/>
    <w:rsid w:val="00861D6E"/>
  </w:style>
  <w:style w:type="character" w:customStyle="1" w:styleId="EndnoteTextChar">
    <w:name w:val="Endnote Text Char"/>
    <w:basedOn w:val="DefaultParagraphFont"/>
    <w:link w:val="EndnoteText"/>
    <w:uiPriority w:val="99"/>
    <w:semiHidden/>
    <w:rsid w:val="00861D6E"/>
    <w:rPr>
      <w:rFonts w:ascii="Calibri" w:hAnsi="Calibri"/>
      <w:spacing w:val="2"/>
      <w:sz w:val="20"/>
      <w:szCs w:val="20"/>
    </w:rPr>
  </w:style>
  <w:style w:type="paragraph" w:styleId="EndnoteText">
    <w:name w:val="endnote text"/>
    <w:basedOn w:val="Normal"/>
    <w:link w:val="EndnoteTextChar"/>
    <w:uiPriority w:val="99"/>
    <w:semiHidden/>
    <w:unhideWhenUsed/>
    <w:rsid w:val="00861D6E"/>
    <w:pPr>
      <w:spacing w:after="0" w:line="240" w:lineRule="auto"/>
    </w:pPr>
    <w:rPr>
      <w:sz w:val="20"/>
      <w:szCs w:val="20"/>
    </w:rPr>
  </w:style>
  <w:style w:type="character" w:customStyle="1" w:styleId="im">
    <w:name w:val="im"/>
    <w:basedOn w:val="DefaultParagraphFont"/>
    <w:rsid w:val="00D77517"/>
  </w:style>
  <w:style w:type="character" w:customStyle="1" w:styleId="InternetLink">
    <w:name w:val="Internet Link"/>
    <w:rsid w:val="006F2CB9"/>
    <w:rPr>
      <w:color w:val="0000FF"/>
      <w:u w:val="single"/>
    </w:rPr>
  </w:style>
  <w:style w:type="table" w:styleId="LightShading-Accent1">
    <w:name w:val="Light Shading Accent 1"/>
    <w:basedOn w:val="TableNormal"/>
    <w:uiPriority w:val="60"/>
    <w:rsid w:val="00FB1E6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10203">
      <w:bodyDiv w:val="1"/>
      <w:marLeft w:val="0"/>
      <w:marRight w:val="0"/>
      <w:marTop w:val="0"/>
      <w:marBottom w:val="0"/>
      <w:divBdr>
        <w:top w:val="none" w:sz="0" w:space="0" w:color="auto"/>
        <w:left w:val="none" w:sz="0" w:space="0" w:color="auto"/>
        <w:bottom w:val="none" w:sz="0" w:space="0" w:color="auto"/>
        <w:right w:val="none" w:sz="0" w:space="0" w:color="auto"/>
      </w:divBdr>
      <w:divsChild>
        <w:div w:id="1993560790">
          <w:marLeft w:val="547"/>
          <w:marRight w:val="0"/>
          <w:marTop w:val="115"/>
          <w:marBottom w:val="0"/>
          <w:divBdr>
            <w:top w:val="none" w:sz="0" w:space="0" w:color="auto"/>
            <w:left w:val="none" w:sz="0" w:space="0" w:color="auto"/>
            <w:bottom w:val="none" w:sz="0" w:space="0" w:color="auto"/>
            <w:right w:val="none" w:sz="0" w:space="0" w:color="auto"/>
          </w:divBdr>
        </w:div>
      </w:divsChild>
    </w:div>
    <w:div w:id="49305562">
      <w:bodyDiv w:val="1"/>
      <w:marLeft w:val="0"/>
      <w:marRight w:val="0"/>
      <w:marTop w:val="0"/>
      <w:marBottom w:val="0"/>
      <w:divBdr>
        <w:top w:val="none" w:sz="0" w:space="0" w:color="auto"/>
        <w:left w:val="none" w:sz="0" w:space="0" w:color="auto"/>
        <w:bottom w:val="none" w:sz="0" w:space="0" w:color="auto"/>
        <w:right w:val="none" w:sz="0" w:space="0" w:color="auto"/>
      </w:divBdr>
      <w:divsChild>
        <w:div w:id="1141581633">
          <w:marLeft w:val="0"/>
          <w:marRight w:val="0"/>
          <w:marTop w:val="0"/>
          <w:marBottom w:val="0"/>
          <w:divBdr>
            <w:top w:val="none" w:sz="0" w:space="0" w:color="auto"/>
            <w:left w:val="none" w:sz="0" w:space="0" w:color="auto"/>
            <w:bottom w:val="none" w:sz="0" w:space="0" w:color="auto"/>
            <w:right w:val="none" w:sz="0" w:space="0" w:color="auto"/>
          </w:divBdr>
        </w:div>
      </w:divsChild>
    </w:div>
    <w:div w:id="96098270">
      <w:bodyDiv w:val="1"/>
      <w:marLeft w:val="0"/>
      <w:marRight w:val="0"/>
      <w:marTop w:val="0"/>
      <w:marBottom w:val="0"/>
      <w:divBdr>
        <w:top w:val="none" w:sz="0" w:space="0" w:color="auto"/>
        <w:left w:val="none" w:sz="0" w:space="0" w:color="auto"/>
        <w:bottom w:val="none" w:sz="0" w:space="0" w:color="auto"/>
        <w:right w:val="none" w:sz="0" w:space="0" w:color="auto"/>
      </w:divBdr>
    </w:div>
    <w:div w:id="106394259">
      <w:bodyDiv w:val="1"/>
      <w:marLeft w:val="0"/>
      <w:marRight w:val="0"/>
      <w:marTop w:val="0"/>
      <w:marBottom w:val="0"/>
      <w:divBdr>
        <w:top w:val="none" w:sz="0" w:space="0" w:color="auto"/>
        <w:left w:val="none" w:sz="0" w:space="0" w:color="auto"/>
        <w:bottom w:val="none" w:sz="0" w:space="0" w:color="auto"/>
        <w:right w:val="none" w:sz="0" w:space="0" w:color="auto"/>
      </w:divBdr>
    </w:div>
    <w:div w:id="119961445">
      <w:bodyDiv w:val="1"/>
      <w:marLeft w:val="0"/>
      <w:marRight w:val="0"/>
      <w:marTop w:val="0"/>
      <w:marBottom w:val="0"/>
      <w:divBdr>
        <w:top w:val="none" w:sz="0" w:space="0" w:color="auto"/>
        <w:left w:val="none" w:sz="0" w:space="0" w:color="auto"/>
        <w:bottom w:val="none" w:sz="0" w:space="0" w:color="auto"/>
        <w:right w:val="none" w:sz="0" w:space="0" w:color="auto"/>
      </w:divBdr>
      <w:divsChild>
        <w:div w:id="2113863964">
          <w:marLeft w:val="0"/>
          <w:marRight w:val="0"/>
          <w:marTop w:val="0"/>
          <w:marBottom w:val="0"/>
          <w:divBdr>
            <w:top w:val="none" w:sz="0" w:space="0" w:color="auto"/>
            <w:left w:val="none" w:sz="0" w:space="0" w:color="auto"/>
            <w:bottom w:val="none" w:sz="0" w:space="0" w:color="auto"/>
            <w:right w:val="none" w:sz="0" w:space="0" w:color="auto"/>
          </w:divBdr>
        </w:div>
      </w:divsChild>
    </w:div>
    <w:div w:id="136609449">
      <w:bodyDiv w:val="1"/>
      <w:marLeft w:val="0"/>
      <w:marRight w:val="0"/>
      <w:marTop w:val="0"/>
      <w:marBottom w:val="0"/>
      <w:divBdr>
        <w:top w:val="none" w:sz="0" w:space="0" w:color="auto"/>
        <w:left w:val="none" w:sz="0" w:space="0" w:color="auto"/>
        <w:bottom w:val="none" w:sz="0" w:space="0" w:color="auto"/>
        <w:right w:val="none" w:sz="0" w:space="0" w:color="auto"/>
      </w:divBdr>
      <w:divsChild>
        <w:div w:id="430513959">
          <w:marLeft w:val="0"/>
          <w:marRight w:val="0"/>
          <w:marTop w:val="0"/>
          <w:marBottom w:val="0"/>
          <w:divBdr>
            <w:top w:val="none" w:sz="0" w:space="0" w:color="auto"/>
            <w:left w:val="none" w:sz="0" w:space="0" w:color="auto"/>
            <w:bottom w:val="none" w:sz="0" w:space="0" w:color="auto"/>
            <w:right w:val="none" w:sz="0" w:space="0" w:color="auto"/>
          </w:divBdr>
        </w:div>
        <w:div w:id="477840195">
          <w:marLeft w:val="0"/>
          <w:marRight w:val="0"/>
          <w:marTop w:val="0"/>
          <w:marBottom w:val="0"/>
          <w:divBdr>
            <w:top w:val="none" w:sz="0" w:space="0" w:color="auto"/>
            <w:left w:val="none" w:sz="0" w:space="0" w:color="auto"/>
            <w:bottom w:val="none" w:sz="0" w:space="0" w:color="auto"/>
            <w:right w:val="none" w:sz="0" w:space="0" w:color="auto"/>
          </w:divBdr>
        </w:div>
      </w:divsChild>
    </w:div>
    <w:div w:id="166528237">
      <w:bodyDiv w:val="1"/>
      <w:marLeft w:val="0"/>
      <w:marRight w:val="0"/>
      <w:marTop w:val="0"/>
      <w:marBottom w:val="0"/>
      <w:divBdr>
        <w:top w:val="none" w:sz="0" w:space="0" w:color="auto"/>
        <w:left w:val="none" w:sz="0" w:space="0" w:color="auto"/>
        <w:bottom w:val="none" w:sz="0" w:space="0" w:color="auto"/>
        <w:right w:val="none" w:sz="0" w:space="0" w:color="auto"/>
      </w:divBdr>
    </w:div>
    <w:div w:id="226233288">
      <w:bodyDiv w:val="1"/>
      <w:marLeft w:val="0"/>
      <w:marRight w:val="0"/>
      <w:marTop w:val="0"/>
      <w:marBottom w:val="0"/>
      <w:divBdr>
        <w:top w:val="none" w:sz="0" w:space="0" w:color="auto"/>
        <w:left w:val="none" w:sz="0" w:space="0" w:color="auto"/>
        <w:bottom w:val="none" w:sz="0" w:space="0" w:color="auto"/>
        <w:right w:val="none" w:sz="0" w:space="0" w:color="auto"/>
      </w:divBdr>
    </w:div>
    <w:div w:id="254098919">
      <w:bodyDiv w:val="1"/>
      <w:marLeft w:val="0"/>
      <w:marRight w:val="0"/>
      <w:marTop w:val="0"/>
      <w:marBottom w:val="0"/>
      <w:divBdr>
        <w:top w:val="none" w:sz="0" w:space="0" w:color="auto"/>
        <w:left w:val="none" w:sz="0" w:space="0" w:color="auto"/>
        <w:bottom w:val="none" w:sz="0" w:space="0" w:color="auto"/>
        <w:right w:val="none" w:sz="0" w:space="0" w:color="auto"/>
      </w:divBdr>
    </w:div>
    <w:div w:id="277176073">
      <w:bodyDiv w:val="1"/>
      <w:marLeft w:val="0"/>
      <w:marRight w:val="0"/>
      <w:marTop w:val="0"/>
      <w:marBottom w:val="0"/>
      <w:divBdr>
        <w:top w:val="none" w:sz="0" w:space="0" w:color="auto"/>
        <w:left w:val="none" w:sz="0" w:space="0" w:color="auto"/>
        <w:bottom w:val="none" w:sz="0" w:space="0" w:color="auto"/>
        <w:right w:val="none" w:sz="0" w:space="0" w:color="auto"/>
      </w:divBdr>
    </w:div>
    <w:div w:id="301422534">
      <w:bodyDiv w:val="1"/>
      <w:marLeft w:val="0"/>
      <w:marRight w:val="0"/>
      <w:marTop w:val="0"/>
      <w:marBottom w:val="0"/>
      <w:divBdr>
        <w:top w:val="none" w:sz="0" w:space="0" w:color="auto"/>
        <w:left w:val="none" w:sz="0" w:space="0" w:color="auto"/>
        <w:bottom w:val="none" w:sz="0" w:space="0" w:color="auto"/>
        <w:right w:val="none" w:sz="0" w:space="0" w:color="auto"/>
      </w:divBdr>
    </w:div>
    <w:div w:id="356733094">
      <w:bodyDiv w:val="1"/>
      <w:marLeft w:val="0"/>
      <w:marRight w:val="0"/>
      <w:marTop w:val="0"/>
      <w:marBottom w:val="0"/>
      <w:divBdr>
        <w:top w:val="none" w:sz="0" w:space="0" w:color="auto"/>
        <w:left w:val="none" w:sz="0" w:space="0" w:color="auto"/>
        <w:bottom w:val="none" w:sz="0" w:space="0" w:color="auto"/>
        <w:right w:val="none" w:sz="0" w:space="0" w:color="auto"/>
      </w:divBdr>
    </w:div>
    <w:div w:id="357434813">
      <w:bodyDiv w:val="1"/>
      <w:marLeft w:val="0"/>
      <w:marRight w:val="0"/>
      <w:marTop w:val="0"/>
      <w:marBottom w:val="0"/>
      <w:divBdr>
        <w:top w:val="none" w:sz="0" w:space="0" w:color="auto"/>
        <w:left w:val="none" w:sz="0" w:space="0" w:color="auto"/>
        <w:bottom w:val="none" w:sz="0" w:space="0" w:color="auto"/>
        <w:right w:val="none" w:sz="0" w:space="0" w:color="auto"/>
      </w:divBdr>
    </w:div>
    <w:div w:id="377828053">
      <w:bodyDiv w:val="1"/>
      <w:marLeft w:val="0"/>
      <w:marRight w:val="0"/>
      <w:marTop w:val="0"/>
      <w:marBottom w:val="0"/>
      <w:divBdr>
        <w:top w:val="none" w:sz="0" w:space="0" w:color="auto"/>
        <w:left w:val="none" w:sz="0" w:space="0" w:color="auto"/>
        <w:bottom w:val="none" w:sz="0" w:space="0" w:color="auto"/>
        <w:right w:val="none" w:sz="0" w:space="0" w:color="auto"/>
      </w:divBdr>
    </w:div>
    <w:div w:id="464735078">
      <w:bodyDiv w:val="1"/>
      <w:marLeft w:val="0"/>
      <w:marRight w:val="0"/>
      <w:marTop w:val="0"/>
      <w:marBottom w:val="0"/>
      <w:divBdr>
        <w:top w:val="none" w:sz="0" w:space="0" w:color="auto"/>
        <w:left w:val="none" w:sz="0" w:space="0" w:color="auto"/>
        <w:bottom w:val="none" w:sz="0" w:space="0" w:color="auto"/>
        <w:right w:val="none" w:sz="0" w:space="0" w:color="auto"/>
      </w:divBdr>
      <w:divsChild>
        <w:div w:id="2105148392">
          <w:marLeft w:val="0"/>
          <w:marRight w:val="0"/>
          <w:marTop w:val="0"/>
          <w:marBottom w:val="0"/>
          <w:divBdr>
            <w:top w:val="none" w:sz="0" w:space="0" w:color="auto"/>
            <w:left w:val="none" w:sz="0" w:space="0" w:color="auto"/>
            <w:bottom w:val="none" w:sz="0" w:space="0" w:color="auto"/>
            <w:right w:val="none" w:sz="0" w:space="0" w:color="auto"/>
          </w:divBdr>
        </w:div>
      </w:divsChild>
    </w:div>
    <w:div w:id="568346083">
      <w:bodyDiv w:val="1"/>
      <w:marLeft w:val="0"/>
      <w:marRight w:val="0"/>
      <w:marTop w:val="0"/>
      <w:marBottom w:val="0"/>
      <w:divBdr>
        <w:top w:val="none" w:sz="0" w:space="0" w:color="auto"/>
        <w:left w:val="none" w:sz="0" w:space="0" w:color="auto"/>
        <w:bottom w:val="none" w:sz="0" w:space="0" w:color="auto"/>
        <w:right w:val="none" w:sz="0" w:space="0" w:color="auto"/>
      </w:divBdr>
    </w:div>
    <w:div w:id="572399877">
      <w:bodyDiv w:val="1"/>
      <w:marLeft w:val="0"/>
      <w:marRight w:val="0"/>
      <w:marTop w:val="0"/>
      <w:marBottom w:val="0"/>
      <w:divBdr>
        <w:top w:val="none" w:sz="0" w:space="0" w:color="auto"/>
        <w:left w:val="none" w:sz="0" w:space="0" w:color="auto"/>
        <w:bottom w:val="none" w:sz="0" w:space="0" w:color="auto"/>
        <w:right w:val="none" w:sz="0" w:space="0" w:color="auto"/>
      </w:divBdr>
    </w:div>
    <w:div w:id="575357169">
      <w:bodyDiv w:val="1"/>
      <w:marLeft w:val="0"/>
      <w:marRight w:val="0"/>
      <w:marTop w:val="0"/>
      <w:marBottom w:val="0"/>
      <w:divBdr>
        <w:top w:val="none" w:sz="0" w:space="0" w:color="auto"/>
        <w:left w:val="none" w:sz="0" w:space="0" w:color="auto"/>
        <w:bottom w:val="none" w:sz="0" w:space="0" w:color="auto"/>
        <w:right w:val="none" w:sz="0" w:space="0" w:color="auto"/>
      </w:divBdr>
    </w:div>
    <w:div w:id="629677745">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805046322">
      <w:bodyDiv w:val="1"/>
      <w:marLeft w:val="0"/>
      <w:marRight w:val="0"/>
      <w:marTop w:val="0"/>
      <w:marBottom w:val="0"/>
      <w:divBdr>
        <w:top w:val="none" w:sz="0" w:space="0" w:color="auto"/>
        <w:left w:val="none" w:sz="0" w:space="0" w:color="auto"/>
        <w:bottom w:val="none" w:sz="0" w:space="0" w:color="auto"/>
        <w:right w:val="none" w:sz="0" w:space="0" w:color="auto"/>
      </w:divBdr>
      <w:divsChild>
        <w:div w:id="1614633456">
          <w:marLeft w:val="0"/>
          <w:marRight w:val="0"/>
          <w:marTop w:val="0"/>
          <w:marBottom w:val="0"/>
          <w:divBdr>
            <w:top w:val="none" w:sz="0" w:space="0" w:color="auto"/>
            <w:left w:val="none" w:sz="0" w:space="0" w:color="auto"/>
            <w:bottom w:val="none" w:sz="0" w:space="0" w:color="auto"/>
            <w:right w:val="none" w:sz="0" w:space="0" w:color="auto"/>
          </w:divBdr>
        </w:div>
        <w:div w:id="1035883420">
          <w:marLeft w:val="0"/>
          <w:marRight w:val="0"/>
          <w:marTop w:val="0"/>
          <w:marBottom w:val="0"/>
          <w:divBdr>
            <w:top w:val="none" w:sz="0" w:space="0" w:color="auto"/>
            <w:left w:val="none" w:sz="0" w:space="0" w:color="auto"/>
            <w:bottom w:val="none" w:sz="0" w:space="0" w:color="auto"/>
            <w:right w:val="none" w:sz="0" w:space="0" w:color="auto"/>
          </w:divBdr>
        </w:div>
      </w:divsChild>
    </w:div>
    <w:div w:id="850996339">
      <w:bodyDiv w:val="1"/>
      <w:marLeft w:val="0"/>
      <w:marRight w:val="0"/>
      <w:marTop w:val="0"/>
      <w:marBottom w:val="0"/>
      <w:divBdr>
        <w:top w:val="none" w:sz="0" w:space="0" w:color="auto"/>
        <w:left w:val="none" w:sz="0" w:space="0" w:color="auto"/>
        <w:bottom w:val="none" w:sz="0" w:space="0" w:color="auto"/>
        <w:right w:val="none" w:sz="0" w:space="0" w:color="auto"/>
      </w:divBdr>
    </w:div>
    <w:div w:id="890380633">
      <w:bodyDiv w:val="1"/>
      <w:marLeft w:val="0"/>
      <w:marRight w:val="0"/>
      <w:marTop w:val="0"/>
      <w:marBottom w:val="0"/>
      <w:divBdr>
        <w:top w:val="none" w:sz="0" w:space="0" w:color="auto"/>
        <w:left w:val="none" w:sz="0" w:space="0" w:color="auto"/>
        <w:bottom w:val="none" w:sz="0" w:space="0" w:color="auto"/>
        <w:right w:val="none" w:sz="0" w:space="0" w:color="auto"/>
      </w:divBdr>
    </w:div>
    <w:div w:id="1008020593">
      <w:bodyDiv w:val="1"/>
      <w:marLeft w:val="0"/>
      <w:marRight w:val="0"/>
      <w:marTop w:val="0"/>
      <w:marBottom w:val="0"/>
      <w:divBdr>
        <w:top w:val="none" w:sz="0" w:space="0" w:color="auto"/>
        <w:left w:val="none" w:sz="0" w:space="0" w:color="auto"/>
        <w:bottom w:val="none" w:sz="0" w:space="0" w:color="auto"/>
        <w:right w:val="none" w:sz="0" w:space="0" w:color="auto"/>
      </w:divBdr>
    </w:div>
    <w:div w:id="1294795874">
      <w:bodyDiv w:val="1"/>
      <w:marLeft w:val="0"/>
      <w:marRight w:val="0"/>
      <w:marTop w:val="0"/>
      <w:marBottom w:val="0"/>
      <w:divBdr>
        <w:top w:val="none" w:sz="0" w:space="0" w:color="auto"/>
        <w:left w:val="none" w:sz="0" w:space="0" w:color="auto"/>
        <w:bottom w:val="none" w:sz="0" w:space="0" w:color="auto"/>
        <w:right w:val="none" w:sz="0" w:space="0" w:color="auto"/>
      </w:divBdr>
    </w:div>
    <w:div w:id="1296453275">
      <w:bodyDiv w:val="1"/>
      <w:marLeft w:val="0"/>
      <w:marRight w:val="0"/>
      <w:marTop w:val="0"/>
      <w:marBottom w:val="0"/>
      <w:divBdr>
        <w:top w:val="none" w:sz="0" w:space="0" w:color="auto"/>
        <w:left w:val="none" w:sz="0" w:space="0" w:color="auto"/>
        <w:bottom w:val="none" w:sz="0" w:space="0" w:color="auto"/>
        <w:right w:val="none" w:sz="0" w:space="0" w:color="auto"/>
      </w:divBdr>
    </w:div>
    <w:div w:id="1325863338">
      <w:bodyDiv w:val="1"/>
      <w:marLeft w:val="0"/>
      <w:marRight w:val="0"/>
      <w:marTop w:val="0"/>
      <w:marBottom w:val="0"/>
      <w:divBdr>
        <w:top w:val="none" w:sz="0" w:space="0" w:color="auto"/>
        <w:left w:val="none" w:sz="0" w:space="0" w:color="auto"/>
        <w:bottom w:val="none" w:sz="0" w:space="0" w:color="auto"/>
        <w:right w:val="none" w:sz="0" w:space="0" w:color="auto"/>
      </w:divBdr>
    </w:div>
    <w:div w:id="1356229451">
      <w:bodyDiv w:val="1"/>
      <w:marLeft w:val="0"/>
      <w:marRight w:val="0"/>
      <w:marTop w:val="0"/>
      <w:marBottom w:val="0"/>
      <w:divBdr>
        <w:top w:val="none" w:sz="0" w:space="0" w:color="auto"/>
        <w:left w:val="none" w:sz="0" w:space="0" w:color="auto"/>
        <w:bottom w:val="none" w:sz="0" w:space="0" w:color="auto"/>
        <w:right w:val="none" w:sz="0" w:space="0" w:color="auto"/>
      </w:divBdr>
    </w:div>
    <w:div w:id="1358580436">
      <w:bodyDiv w:val="1"/>
      <w:marLeft w:val="0"/>
      <w:marRight w:val="0"/>
      <w:marTop w:val="0"/>
      <w:marBottom w:val="0"/>
      <w:divBdr>
        <w:top w:val="none" w:sz="0" w:space="0" w:color="auto"/>
        <w:left w:val="none" w:sz="0" w:space="0" w:color="auto"/>
        <w:bottom w:val="none" w:sz="0" w:space="0" w:color="auto"/>
        <w:right w:val="none" w:sz="0" w:space="0" w:color="auto"/>
      </w:divBdr>
    </w:div>
    <w:div w:id="1463189386">
      <w:bodyDiv w:val="1"/>
      <w:marLeft w:val="0"/>
      <w:marRight w:val="0"/>
      <w:marTop w:val="0"/>
      <w:marBottom w:val="0"/>
      <w:divBdr>
        <w:top w:val="none" w:sz="0" w:space="0" w:color="auto"/>
        <w:left w:val="none" w:sz="0" w:space="0" w:color="auto"/>
        <w:bottom w:val="none" w:sz="0" w:space="0" w:color="auto"/>
        <w:right w:val="none" w:sz="0" w:space="0" w:color="auto"/>
      </w:divBdr>
    </w:div>
    <w:div w:id="1470782281">
      <w:bodyDiv w:val="1"/>
      <w:marLeft w:val="0"/>
      <w:marRight w:val="0"/>
      <w:marTop w:val="0"/>
      <w:marBottom w:val="0"/>
      <w:divBdr>
        <w:top w:val="none" w:sz="0" w:space="0" w:color="auto"/>
        <w:left w:val="none" w:sz="0" w:space="0" w:color="auto"/>
        <w:bottom w:val="none" w:sz="0" w:space="0" w:color="auto"/>
        <w:right w:val="none" w:sz="0" w:space="0" w:color="auto"/>
      </w:divBdr>
    </w:div>
    <w:div w:id="1471705329">
      <w:bodyDiv w:val="1"/>
      <w:marLeft w:val="0"/>
      <w:marRight w:val="0"/>
      <w:marTop w:val="0"/>
      <w:marBottom w:val="0"/>
      <w:divBdr>
        <w:top w:val="none" w:sz="0" w:space="0" w:color="auto"/>
        <w:left w:val="none" w:sz="0" w:space="0" w:color="auto"/>
        <w:bottom w:val="none" w:sz="0" w:space="0" w:color="auto"/>
        <w:right w:val="none" w:sz="0" w:space="0" w:color="auto"/>
      </w:divBdr>
    </w:div>
    <w:div w:id="1582762620">
      <w:bodyDiv w:val="1"/>
      <w:marLeft w:val="0"/>
      <w:marRight w:val="0"/>
      <w:marTop w:val="0"/>
      <w:marBottom w:val="0"/>
      <w:divBdr>
        <w:top w:val="none" w:sz="0" w:space="0" w:color="auto"/>
        <w:left w:val="none" w:sz="0" w:space="0" w:color="auto"/>
        <w:bottom w:val="none" w:sz="0" w:space="0" w:color="auto"/>
        <w:right w:val="none" w:sz="0" w:space="0" w:color="auto"/>
      </w:divBdr>
    </w:div>
    <w:div w:id="1583415455">
      <w:bodyDiv w:val="1"/>
      <w:marLeft w:val="0"/>
      <w:marRight w:val="0"/>
      <w:marTop w:val="0"/>
      <w:marBottom w:val="0"/>
      <w:divBdr>
        <w:top w:val="none" w:sz="0" w:space="0" w:color="auto"/>
        <w:left w:val="none" w:sz="0" w:space="0" w:color="auto"/>
        <w:bottom w:val="none" w:sz="0" w:space="0" w:color="auto"/>
        <w:right w:val="none" w:sz="0" w:space="0" w:color="auto"/>
      </w:divBdr>
    </w:div>
    <w:div w:id="1645543883">
      <w:bodyDiv w:val="1"/>
      <w:marLeft w:val="0"/>
      <w:marRight w:val="0"/>
      <w:marTop w:val="0"/>
      <w:marBottom w:val="0"/>
      <w:divBdr>
        <w:top w:val="none" w:sz="0" w:space="0" w:color="auto"/>
        <w:left w:val="none" w:sz="0" w:space="0" w:color="auto"/>
        <w:bottom w:val="none" w:sz="0" w:space="0" w:color="auto"/>
        <w:right w:val="none" w:sz="0" w:space="0" w:color="auto"/>
      </w:divBdr>
      <w:divsChild>
        <w:div w:id="1141579841">
          <w:marLeft w:val="0"/>
          <w:marRight w:val="0"/>
          <w:marTop w:val="0"/>
          <w:marBottom w:val="0"/>
          <w:divBdr>
            <w:top w:val="none" w:sz="0" w:space="0" w:color="auto"/>
            <w:left w:val="none" w:sz="0" w:space="0" w:color="auto"/>
            <w:bottom w:val="none" w:sz="0" w:space="0" w:color="auto"/>
            <w:right w:val="none" w:sz="0" w:space="0" w:color="auto"/>
          </w:divBdr>
        </w:div>
      </w:divsChild>
    </w:div>
    <w:div w:id="1698040210">
      <w:bodyDiv w:val="1"/>
      <w:marLeft w:val="0"/>
      <w:marRight w:val="0"/>
      <w:marTop w:val="0"/>
      <w:marBottom w:val="0"/>
      <w:divBdr>
        <w:top w:val="none" w:sz="0" w:space="0" w:color="auto"/>
        <w:left w:val="none" w:sz="0" w:space="0" w:color="auto"/>
        <w:bottom w:val="none" w:sz="0" w:space="0" w:color="auto"/>
        <w:right w:val="none" w:sz="0" w:space="0" w:color="auto"/>
      </w:divBdr>
    </w:div>
    <w:div w:id="1931113164">
      <w:bodyDiv w:val="1"/>
      <w:marLeft w:val="0"/>
      <w:marRight w:val="0"/>
      <w:marTop w:val="0"/>
      <w:marBottom w:val="0"/>
      <w:divBdr>
        <w:top w:val="none" w:sz="0" w:space="0" w:color="auto"/>
        <w:left w:val="none" w:sz="0" w:space="0" w:color="auto"/>
        <w:bottom w:val="none" w:sz="0" w:space="0" w:color="auto"/>
        <w:right w:val="none" w:sz="0" w:space="0" w:color="auto"/>
      </w:divBdr>
    </w:div>
    <w:div w:id="2004316502">
      <w:bodyDiv w:val="1"/>
      <w:marLeft w:val="0"/>
      <w:marRight w:val="0"/>
      <w:marTop w:val="0"/>
      <w:marBottom w:val="0"/>
      <w:divBdr>
        <w:top w:val="none" w:sz="0" w:space="0" w:color="auto"/>
        <w:left w:val="none" w:sz="0" w:space="0" w:color="auto"/>
        <w:bottom w:val="none" w:sz="0" w:space="0" w:color="auto"/>
        <w:right w:val="none" w:sz="0" w:space="0" w:color="auto"/>
      </w:divBdr>
    </w:div>
    <w:div w:id="2005887139">
      <w:bodyDiv w:val="1"/>
      <w:marLeft w:val="0"/>
      <w:marRight w:val="0"/>
      <w:marTop w:val="0"/>
      <w:marBottom w:val="0"/>
      <w:divBdr>
        <w:top w:val="none" w:sz="0" w:space="0" w:color="auto"/>
        <w:left w:val="none" w:sz="0" w:space="0" w:color="auto"/>
        <w:bottom w:val="none" w:sz="0" w:space="0" w:color="auto"/>
        <w:right w:val="none" w:sz="0" w:space="0" w:color="auto"/>
      </w:divBdr>
      <w:divsChild>
        <w:div w:id="1335916816">
          <w:marLeft w:val="0"/>
          <w:marRight w:val="0"/>
          <w:marTop w:val="0"/>
          <w:marBottom w:val="0"/>
          <w:divBdr>
            <w:top w:val="none" w:sz="0" w:space="0" w:color="auto"/>
            <w:left w:val="none" w:sz="0" w:space="0" w:color="auto"/>
            <w:bottom w:val="none" w:sz="0" w:space="0" w:color="auto"/>
            <w:right w:val="none" w:sz="0" w:space="0" w:color="auto"/>
          </w:divBdr>
        </w:div>
      </w:divsChild>
    </w:div>
    <w:div w:id="2114125951">
      <w:bodyDiv w:val="1"/>
      <w:marLeft w:val="0"/>
      <w:marRight w:val="0"/>
      <w:marTop w:val="0"/>
      <w:marBottom w:val="0"/>
      <w:divBdr>
        <w:top w:val="none" w:sz="0" w:space="0" w:color="auto"/>
        <w:left w:val="none" w:sz="0" w:space="0" w:color="auto"/>
        <w:bottom w:val="none" w:sz="0" w:space="0" w:color="auto"/>
        <w:right w:val="none" w:sz="0" w:space="0" w:color="auto"/>
      </w:divBdr>
      <w:divsChild>
        <w:div w:id="2146700722">
          <w:marLeft w:val="547"/>
          <w:marRight w:val="0"/>
          <w:marTop w:val="115"/>
          <w:marBottom w:val="0"/>
          <w:divBdr>
            <w:top w:val="none" w:sz="0" w:space="0" w:color="auto"/>
            <w:left w:val="none" w:sz="0" w:space="0" w:color="auto"/>
            <w:bottom w:val="none" w:sz="0" w:space="0" w:color="auto"/>
            <w:right w:val="none" w:sz="0" w:space="0" w:color="auto"/>
          </w:divBdr>
        </w:div>
      </w:divsChild>
    </w:div>
    <w:div w:id="2142383985">
      <w:bodyDiv w:val="1"/>
      <w:marLeft w:val="0"/>
      <w:marRight w:val="0"/>
      <w:marTop w:val="0"/>
      <w:marBottom w:val="0"/>
      <w:divBdr>
        <w:top w:val="none" w:sz="0" w:space="0" w:color="auto"/>
        <w:left w:val="none" w:sz="0" w:space="0" w:color="auto"/>
        <w:bottom w:val="none" w:sz="0" w:space="0" w:color="auto"/>
        <w:right w:val="none" w:sz="0" w:space="0" w:color="auto"/>
      </w:divBdr>
      <w:divsChild>
        <w:div w:id="18248107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argareta.hellstrom@nateko.lu.se" TargetMode="External"/><Relationship Id="rId18" Type="http://schemas.openxmlformats.org/officeDocument/2006/relationships/hyperlink" Target="mailto:ingemar.haggstrom@eiscat.se" TargetMode="External"/><Relationship Id="rId26" Type="http://schemas.openxmlformats.org/officeDocument/2006/relationships/hyperlink" Target="mailto:tcarval@ifremer.Fr" TargetMode="External"/><Relationship Id="rId39" Type="http://schemas.openxmlformats.org/officeDocument/2006/relationships/header" Target="header1.xml"/><Relationship Id="rId21" Type="http://schemas.openxmlformats.org/officeDocument/2006/relationships/hyperlink" Target="mailto:susheel.varma@ebi.ac.uk" TargetMode="External"/><Relationship Id="rId34" Type="http://schemas.openxmlformats.org/officeDocument/2006/relationships/hyperlink" Target="https://support.hdfgroup.org/HDF5/"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Simon.Lin@twgrid.org" TargetMode="External"/><Relationship Id="rId20" Type="http://schemas.openxmlformats.org/officeDocument/2006/relationships/hyperlink" Target="mailto:steven.newhouse@ebi.ac.uk" TargetMode="External"/><Relationship Id="rId29" Type="http://schemas.openxmlformats.org/officeDocument/2006/relationships/hyperlink" Target="mailto:javier@gfz-potsdam.de"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mailto:javier@gfz-potsdam.de" TargetMode="External"/><Relationship Id="rId32" Type="http://schemas.openxmlformats.org/officeDocument/2006/relationships/hyperlink" Target="https://casa.nrao.edu/Memos/229.html" TargetMode="External"/><Relationship Id="rId37" Type="http://schemas.openxmlformats.org/officeDocument/2006/relationships/hyperlink" Target="https://www.astron.nl/radio-observatory/observing-proposals/lofar-data-policy/lofar-data-policy" TargetMode="Externa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margareta.hellstrom@nateko.lu.se" TargetMode="External"/><Relationship Id="rId23" Type="http://schemas.openxmlformats.org/officeDocument/2006/relationships/hyperlink" Target="mailto:Luca.Trani@knmi.nl" TargetMode="External"/><Relationship Id="rId28" Type="http://schemas.openxmlformats.org/officeDocument/2006/relationships/hyperlink" Target="http://seadatanet.maris2.nl/v_bodc_vocab_v2/welcome.asp" TargetMode="External"/><Relationship Id="rId36" Type="http://schemas.openxmlformats.org/officeDocument/2006/relationships/hyperlink" Target="https://svn.astron.nl/viewvc/LOFAR/trunk/LTA/LTACommon/LTA-SIP.xsd?view=co" TargetMode="External"/><Relationship Id="rId10" Type="http://schemas.openxmlformats.org/officeDocument/2006/relationships/hyperlink" Target="https://documents.egi.eu/document/3379" TargetMode="External"/><Relationship Id="rId19" Type="http://schemas.openxmlformats.org/officeDocument/2006/relationships/hyperlink" Target="mailto:carl-fredrik.enell@eiscat.se" TargetMode="External"/><Relationship Id="rId31" Type="http://schemas.openxmlformats.org/officeDocument/2006/relationships/hyperlink" Target="mailto:meer@astron.n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Eric.Yen@twgrid.org" TargetMode="External"/><Relationship Id="rId22" Type="http://schemas.openxmlformats.org/officeDocument/2006/relationships/hyperlink" Target="mailto:carl-fredrik.enell@eiscat.se" TargetMode="External"/><Relationship Id="rId27" Type="http://schemas.openxmlformats.org/officeDocument/2006/relationships/hyperlink" Target="http://dx.doi.org/10.13155/29825" TargetMode="External"/><Relationship Id="rId30" Type="http://schemas.openxmlformats.org/officeDocument/2006/relationships/hyperlink" Target="mailto:holties@astron.nl" TargetMode="External"/><Relationship Id="rId35" Type="http://schemas.openxmlformats.org/officeDocument/2006/relationships/hyperlink" Target="https://www.astron.nl/lofarwiki/doku.php?id=public:documents:lofar_documents"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creativecommons.org/licenses/by/4.0/" TargetMode="External"/><Relationship Id="rId17" Type="http://schemas.openxmlformats.org/officeDocument/2006/relationships/hyperlink" Target="mailto:tcarval@ifremer.Fr" TargetMode="External"/><Relationship Id="rId25" Type="http://schemas.openxmlformats.org/officeDocument/2006/relationships/hyperlink" Target="mailto:shaun.de-witt@ukaea.uk" TargetMode="External"/><Relationship Id="rId33" Type="http://schemas.openxmlformats.org/officeDocument/2006/relationships/hyperlink" Target="https://fits.gsfc.nasa.gov/fits_standard.html" TargetMode="External"/><Relationship Id="rId38" Type="http://schemas.openxmlformats.org/officeDocument/2006/relationships/hyperlink" Target="https://lta.lofar.e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2" Type="http://schemas.openxmlformats.org/officeDocument/2006/relationships/hyperlink" Target="http://ec.europa.eu/research/participants/data/ref/h2020/grants_manual/hi/oa_pilot/h2020-hi-oa-data-mgt_en.pdf" TargetMode="External"/><Relationship Id="rId1" Type="http://schemas.openxmlformats.org/officeDocument/2006/relationships/hyperlink" Target="http://ec.europa.eu/research/participants/docs/h2020-funding-guide/cross-cutting-issues/open-access-data-management/open-access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57B76-8729-47FD-B811-81D984C3E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3395</Words>
  <Characters>19353</Characters>
  <Application>Microsoft Office Word</Application>
  <DocSecurity>0</DocSecurity>
  <Lines>161</Lines>
  <Paragraphs>45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22703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15</cp:revision>
  <cp:lastPrinted>2020-03-09T15:30:00Z</cp:lastPrinted>
  <dcterms:created xsi:type="dcterms:W3CDTF">2018-07-20T11:47:00Z</dcterms:created>
  <dcterms:modified xsi:type="dcterms:W3CDTF">2020-03-09T15:30:00Z</dcterms:modified>
</cp:coreProperties>
</file>