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49D" w:rsidRPr="0084549D" w:rsidRDefault="0084549D" w:rsidP="00C60622">
      <w:pPr>
        <w:pStyle w:val="Title"/>
        <w:jc w:val="center"/>
        <w:rPr>
          <w:lang w:val="en-US"/>
        </w:rPr>
      </w:pPr>
      <w:r w:rsidRPr="0084549D">
        <w:rPr>
          <w:lang w:val="en-US"/>
        </w:rPr>
        <w:t xml:space="preserve">EOSC </w:t>
      </w:r>
      <w:r w:rsidR="00C60622">
        <w:rPr>
          <w:lang w:val="en-US"/>
        </w:rPr>
        <w:t>Marketplace</w:t>
      </w:r>
      <w:r w:rsidRPr="0084549D">
        <w:rPr>
          <w:lang w:val="en-US"/>
        </w:rPr>
        <w:t xml:space="preserve"> Privacy Policy</w:t>
      </w:r>
    </w:p>
    <w:p w:rsidR="0084549D" w:rsidRPr="0084549D" w:rsidRDefault="0084549D" w:rsidP="00C60622">
      <w:pPr>
        <w:pStyle w:val="Subtitle"/>
        <w:jc w:val="center"/>
        <w:rPr>
          <w:lang w:val="en-US"/>
        </w:rPr>
      </w:pPr>
      <w:r w:rsidRPr="0084549D">
        <w:rPr>
          <w:lang w:val="en-US"/>
        </w:rPr>
        <w:t>Version 1.</w:t>
      </w:r>
      <w:r>
        <w:rPr>
          <w:lang w:val="en-US"/>
        </w:rPr>
        <w:t>0</w:t>
      </w:r>
      <w:r w:rsidRPr="0084549D">
        <w:rPr>
          <w:lang w:val="en-US"/>
        </w:rPr>
        <w:t>, November 2</w:t>
      </w:r>
      <w:r>
        <w:rPr>
          <w:lang w:val="en-US"/>
        </w:rPr>
        <w:t>3</w:t>
      </w:r>
      <w:r w:rsidRPr="0084549D">
        <w:rPr>
          <w:lang w:val="en-US"/>
        </w:rPr>
        <w:t>, 2018</w:t>
      </w:r>
    </w:p>
    <w:p w:rsidR="0084549D" w:rsidRPr="0084549D" w:rsidRDefault="0084549D" w:rsidP="0084549D">
      <w:pPr>
        <w:rPr>
          <w:lang w:val="en-US"/>
        </w:rPr>
      </w:pPr>
    </w:p>
    <w:p w:rsidR="0084549D" w:rsidRPr="0084549D" w:rsidRDefault="0084549D" w:rsidP="0084549D">
      <w:pPr>
        <w:rPr>
          <w:lang w:val="en-US"/>
        </w:rPr>
      </w:pPr>
      <w:r w:rsidRPr="0084549D">
        <w:rPr>
          <w:lang w:val="en-US"/>
        </w:rPr>
        <w:t xml:space="preserve">This Privacy Policy explains how we, the EOSC </w:t>
      </w:r>
      <w:r>
        <w:rPr>
          <w:lang w:val="en-US"/>
        </w:rPr>
        <w:t>Marke</w:t>
      </w:r>
      <w:r w:rsidR="00C60622">
        <w:rPr>
          <w:lang w:val="en-US"/>
        </w:rPr>
        <w:t>t</w:t>
      </w:r>
      <w:r>
        <w:rPr>
          <w:lang w:val="en-US"/>
        </w:rPr>
        <w:t>place</w:t>
      </w:r>
      <w:r w:rsidRPr="0084549D">
        <w:rPr>
          <w:lang w:val="en-US"/>
        </w:rPr>
        <w:t xml:space="preserve"> service (“We”), treat data by which you can be personally identified (“Personal Data”) as a result of your registration for and use of the EOSC Portal infrastructure (“Infrastructure”).</w:t>
      </w:r>
    </w:p>
    <w:p w:rsidR="0084549D" w:rsidRPr="0084549D" w:rsidRDefault="0084549D" w:rsidP="0084549D">
      <w:pPr>
        <w:rPr>
          <w:lang w:val="en-US"/>
        </w:rPr>
      </w:pPr>
      <w:r w:rsidRPr="0084549D">
        <w:rPr>
          <w:lang w:val="en-US"/>
        </w:rPr>
        <w:t xml:space="preserve">To enable the Infrastructure to be safe and reliable for your use and to preserve your rights as a user we adhere to "The EGI Policy on the Processing of Personal Data" (“The Data Protection Policy”) available in the Appendix below. The Data Protection Policy should also be read with reference to </w:t>
      </w:r>
      <w:r w:rsidR="00C60622" w:rsidRPr="00C60622">
        <w:rPr>
          <w:lang w:val="en-US"/>
        </w:rPr>
        <w:t>the </w:t>
      </w:r>
      <w:hyperlink r:id="rId9" w:tooltip="http://www.geant.net/uri/dataprotection-code-of-conduct/v1" w:history="1">
        <w:r w:rsidR="00C60622" w:rsidRPr="00C60622">
          <w:rPr>
            <w:rStyle w:val="Hyperlink"/>
            <w:lang w:val="en-US"/>
          </w:rPr>
          <w:t>Code of Conduct for Service Providers</w:t>
        </w:r>
      </w:hyperlink>
      <w:r w:rsidR="00C60622" w:rsidRPr="00C60622">
        <w:rPr>
          <w:lang w:val="en-US"/>
        </w:rPr>
        <w:t>, a common standard for the research and higher education sector to protect your privacy</w:t>
      </w:r>
      <w:r w:rsidR="00C60622">
        <w:rPr>
          <w:lang w:val="en-US"/>
        </w:rPr>
        <w:t xml:space="preserve">, as well as </w:t>
      </w:r>
      <w:r w:rsidRPr="0084549D">
        <w:rPr>
          <w:lang w:val="en-US"/>
        </w:rPr>
        <w:t xml:space="preserve">other Infrastructure policies available at </w:t>
      </w:r>
      <w:hyperlink r:id="rId10" w:history="1">
        <w:r w:rsidR="00C60622" w:rsidRPr="0071630C">
          <w:rPr>
            <w:rStyle w:val="Hyperlink"/>
            <w:lang w:val="en-US"/>
          </w:rPr>
          <w:t>https://wiki.egi.eu/wiki/SPG:Documents</w:t>
        </w:r>
      </w:hyperlink>
      <w:r w:rsidR="00C60622" w:rsidRPr="00C60622">
        <w:rPr>
          <w:lang w:val="en-US"/>
        </w:rPr>
        <w:t>.</w:t>
      </w:r>
    </w:p>
    <w:p w:rsidR="0084549D" w:rsidRPr="0084549D" w:rsidRDefault="0084549D" w:rsidP="00C60622">
      <w:pPr>
        <w:pStyle w:val="Heading1"/>
        <w:rPr>
          <w:b/>
          <w:bCs/>
          <w:lang w:val="en-US"/>
        </w:rPr>
      </w:pPr>
      <w:r w:rsidRPr="0084549D">
        <w:rPr>
          <w:lang w:val="en-US"/>
        </w:rPr>
        <w:t xml:space="preserve">What Personal Data </w:t>
      </w:r>
      <w:proofErr w:type="gramStart"/>
      <w:r w:rsidRPr="0084549D">
        <w:rPr>
          <w:lang w:val="en-US"/>
        </w:rPr>
        <w:t>do</w:t>
      </w:r>
      <w:proofErr w:type="gramEnd"/>
      <w:r w:rsidRPr="0084549D">
        <w:rPr>
          <w:lang w:val="en-US"/>
        </w:rPr>
        <w:t xml:space="preserve"> We process?</w:t>
      </w:r>
    </w:p>
    <w:p w:rsidR="0084549D" w:rsidRPr="0084549D" w:rsidRDefault="0084549D" w:rsidP="0084549D">
      <w:pPr>
        <w:rPr>
          <w:lang w:val="en-US"/>
        </w:rPr>
      </w:pPr>
      <w:r w:rsidRPr="0084549D">
        <w:rPr>
          <w:lang w:val="en-US"/>
        </w:rPr>
        <w:t>We collect and process the following Personal Data to identify you:</w:t>
      </w:r>
    </w:p>
    <w:p w:rsidR="00C60622" w:rsidRPr="00B143D4" w:rsidRDefault="00C60622" w:rsidP="00B143D4">
      <w:pPr>
        <w:pStyle w:val="ListParagraph"/>
        <w:numPr>
          <w:ilvl w:val="0"/>
          <w:numId w:val="15"/>
        </w:numPr>
        <w:rPr>
          <w:lang w:val="en-US"/>
        </w:rPr>
      </w:pPr>
      <w:r w:rsidRPr="00B143D4">
        <w:rPr>
          <w:lang w:val="en-US"/>
        </w:rPr>
        <w:t>External Identity Provider Institution information</w:t>
      </w:r>
    </w:p>
    <w:p w:rsidR="00C60622" w:rsidRPr="00B143D4" w:rsidRDefault="00C60622" w:rsidP="00B143D4">
      <w:pPr>
        <w:ind w:left="360"/>
        <w:rPr>
          <w:lang w:val="en-US"/>
        </w:rPr>
      </w:pPr>
      <w:r w:rsidRPr="00B143D4">
        <w:rPr>
          <w:lang w:val="en-US"/>
        </w:rPr>
        <w:t xml:space="preserve">For authentication to the EOSC </w:t>
      </w:r>
      <w:r w:rsidR="00B143D4" w:rsidRPr="00B143D4">
        <w:rPr>
          <w:lang w:val="en-US"/>
        </w:rPr>
        <w:t>Marketplace</w:t>
      </w:r>
      <w:r w:rsidRPr="00B143D4">
        <w:rPr>
          <w:lang w:val="en-US"/>
        </w:rPr>
        <w:t xml:space="preserve"> we may request from your home institution or another identity provider of your choice:</w:t>
      </w:r>
    </w:p>
    <w:p w:rsidR="00C60622" w:rsidRPr="00B143D4" w:rsidRDefault="00C60622" w:rsidP="00B143D4">
      <w:pPr>
        <w:pStyle w:val="ListParagraph"/>
        <w:numPr>
          <w:ilvl w:val="0"/>
          <w:numId w:val="16"/>
        </w:numPr>
        <w:rPr>
          <w:lang w:val="en-US"/>
        </w:rPr>
      </w:pPr>
      <w:r w:rsidRPr="00B143D4">
        <w:rPr>
          <w:lang w:val="en-US"/>
        </w:rPr>
        <w:t>Given Name</w:t>
      </w:r>
    </w:p>
    <w:p w:rsidR="00C60622" w:rsidRPr="00B143D4" w:rsidRDefault="00C60622" w:rsidP="00B143D4">
      <w:pPr>
        <w:pStyle w:val="ListParagraph"/>
        <w:numPr>
          <w:ilvl w:val="0"/>
          <w:numId w:val="16"/>
        </w:numPr>
        <w:rPr>
          <w:lang w:val="en-US"/>
        </w:rPr>
      </w:pPr>
      <w:r w:rsidRPr="00B143D4">
        <w:rPr>
          <w:lang w:val="en-US"/>
        </w:rPr>
        <w:t>Middle Name</w:t>
      </w:r>
    </w:p>
    <w:p w:rsidR="00C60622" w:rsidRPr="00B143D4" w:rsidRDefault="00C60622" w:rsidP="00B143D4">
      <w:pPr>
        <w:pStyle w:val="ListParagraph"/>
        <w:numPr>
          <w:ilvl w:val="0"/>
          <w:numId w:val="16"/>
        </w:numPr>
        <w:rPr>
          <w:lang w:val="en-US"/>
        </w:rPr>
      </w:pPr>
      <w:r w:rsidRPr="00B143D4">
        <w:rPr>
          <w:lang w:val="en-US"/>
        </w:rPr>
        <w:t>Family Name</w:t>
      </w:r>
    </w:p>
    <w:p w:rsidR="00C60622" w:rsidRPr="00B143D4" w:rsidRDefault="00C60622" w:rsidP="00B143D4">
      <w:pPr>
        <w:pStyle w:val="ListParagraph"/>
        <w:numPr>
          <w:ilvl w:val="0"/>
          <w:numId w:val="16"/>
        </w:numPr>
        <w:rPr>
          <w:lang w:val="en-US"/>
        </w:rPr>
      </w:pPr>
      <w:r w:rsidRPr="00B143D4">
        <w:rPr>
          <w:lang w:val="en-US"/>
        </w:rPr>
        <w:t>Email</w:t>
      </w:r>
    </w:p>
    <w:p w:rsidR="00C60622" w:rsidRPr="00B143D4" w:rsidRDefault="00C60622" w:rsidP="00B143D4">
      <w:pPr>
        <w:pStyle w:val="ListParagraph"/>
        <w:numPr>
          <w:ilvl w:val="0"/>
          <w:numId w:val="16"/>
        </w:numPr>
        <w:rPr>
          <w:lang w:val="en-US"/>
        </w:rPr>
      </w:pPr>
      <w:r w:rsidRPr="00B143D4">
        <w:rPr>
          <w:lang w:val="en-US"/>
        </w:rPr>
        <w:t>Affiliation</w:t>
      </w:r>
    </w:p>
    <w:p w:rsidR="00B143D4" w:rsidRDefault="00B143D4" w:rsidP="00B143D4">
      <w:pPr>
        <w:pStyle w:val="ListParagraph"/>
        <w:rPr>
          <w:lang w:val="en-US"/>
        </w:rPr>
      </w:pPr>
    </w:p>
    <w:p w:rsidR="00C60622" w:rsidRPr="00B143D4" w:rsidRDefault="00C60622" w:rsidP="00B143D4">
      <w:pPr>
        <w:pStyle w:val="ListParagraph"/>
        <w:numPr>
          <w:ilvl w:val="0"/>
          <w:numId w:val="15"/>
        </w:numPr>
        <w:rPr>
          <w:lang w:val="en-US"/>
        </w:rPr>
      </w:pPr>
      <w:r w:rsidRPr="00B143D4">
        <w:rPr>
          <w:lang w:val="en-US"/>
        </w:rPr>
        <w:t>Identifiers</w:t>
      </w:r>
    </w:p>
    <w:p w:rsidR="00C60622" w:rsidRPr="00B143D4" w:rsidRDefault="00C60622" w:rsidP="00B143D4">
      <w:pPr>
        <w:ind w:left="360"/>
        <w:rPr>
          <w:lang w:val="en-US"/>
        </w:rPr>
      </w:pPr>
      <w:r w:rsidRPr="00B143D4">
        <w:rPr>
          <w:lang w:val="en-US"/>
        </w:rPr>
        <w:t>Identifiers, as provided by identity providers like e.g. a Home Institution or</w:t>
      </w:r>
      <w:r w:rsidR="00B143D4" w:rsidRPr="00B143D4">
        <w:rPr>
          <w:lang w:val="en-US"/>
        </w:rPr>
        <w:t xml:space="preserve"> </w:t>
      </w:r>
      <w:r w:rsidRPr="00B143D4">
        <w:rPr>
          <w:lang w:val="en-US"/>
        </w:rPr>
        <w:t>Identifiers from third parties, for example an ORCID</w:t>
      </w:r>
    </w:p>
    <w:p w:rsidR="00C60622" w:rsidRPr="00B143D4" w:rsidRDefault="00C60622" w:rsidP="00B143D4">
      <w:pPr>
        <w:pStyle w:val="ListParagraph"/>
        <w:numPr>
          <w:ilvl w:val="0"/>
          <w:numId w:val="15"/>
        </w:numPr>
        <w:rPr>
          <w:lang w:val="en-US"/>
        </w:rPr>
      </w:pPr>
      <w:r w:rsidRPr="00B143D4">
        <w:rPr>
          <w:lang w:val="en-US"/>
        </w:rPr>
        <w:t>Following data may be gathered from yourself:</w:t>
      </w:r>
    </w:p>
    <w:p w:rsidR="00C60622" w:rsidRPr="00B143D4" w:rsidRDefault="00C60622" w:rsidP="00B143D4">
      <w:pPr>
        <w:pStyle w:val="ListParagraph"/>
        <w:numPr>
          <w:ilvl w:val="0"/>
          <w:numId w:val="12"/>
        </w:numPr>
        <w:rPr>
          <w:lang w:val="en-US"/>
        </w:rPr>
      </w:pPr>
      <w:r w:rsidRPr="00B143D4">
        <w:rPr>
          <w:lang w:val="en-US"/>
        </w:rPr>
        <w:t>Affiliation</w:t>
      </w:r>
    </w:p>
    <w:p w:rsidR="00C60622" w:rsidRPr="00C60622" w:rsidRDefault="00C60622" w:rsidP="00C60622">
      <w:pPr>
        <w:rPr>
          <w:lang w:val="en-US"/>
        </w:rPr>
      </w:pPr>
      <w:r w:rsidRPr="00C60622">
        <w:rPr>
          <w:lang w:val="en-US"/>
        </w:rPr>
        <w:t xml:space="preserve">All of the above information is provided by you on a voluntary basis, or in case of the information from your institution upon your choice. You may choose not to provide certain information, but this may mean you cannot access the EOSC </w:t>
      </w:r>
      <w:r w:rsidR="00B143D4">
        <w:rPr>
          <w:lang w:val="en-US"/>
        </w:rPr>
        <w:t>Marketplace</w:t>
      </w:r>
      <w:r w:rsidRPr="00C60622">
        <w:rPr>
          <w:lang w:val="en-US"/>
        </w:rPr>
        <w:t>.</w:t>
      </w:r>
    </w:p>
    <w:p w:rsidR="00C60622" w:rsidRPr="00C60622" w:rsidRDefault="00C60622" w:rsidP="00C60622">
      <w:pPr>
        <w:rPr>
          <w:lang w:val="en-US"/>
        </w:rPr>
      </w:pPr>
      <w:r w:rsidRPr="00C60622">
        <w:rPr>
          <w:lang w:val="en-US"/>
        </w:rPr>
        <w:t xml:space="preserve">Additionally, during your activity on the EOSC </w:t>
      </w:r>
      <w:r w:rsidR="00B143D4">
        <w:rPr>
          <w:lang w:val="en-US"/>
        </w:rPr>
        <w:t>Marketplace</w:t>
      </w:r>
      <w:r w:rsidRPr="00C60622">
        <w:rPr>
          <w:lang w:val="en-US"/>
        </w:rPr>
        <w:t xml:space="preserve"> we keep technical logs consisting of the following data:</w:t>
      </w:r>
    </w:p>
    <w:p w:rsidR="00C60622" w:rsidRPr="00B143D4" w:rsidRDefault="00C60622" w:rsidP="00B143D4">
      <w:pPr>
        <w:pStyle w:val="ListParagraph"/>
        <w:numPr>
          <w:ilvl w:val="0"/>
          <w:numId w:val="12"/>
        </w:numPr>
        <w:rPr>
          <w:lang w:val="en-US"/>
        </w:rPr>
      </w:pPr>
      <w:r w:rsidRPr="00B143D4">
        <w:rPr>
          <w:lang w:val="en-US"/>
        </w:rPr>
        <w:t>Your actions on the platform along with timestamps</w:t>
      </w:r>
    </w:p>
    <w:p w:rsidR="00C60622" w:rsidRPr="00B143D4" w:rsidRDefault="00C60622" w:rsidP="00B143D4">
      <w:pPr>
        <w:pStyle w:val="ListParagraph"/>
        <w:numPr>
          <w:ilvl w:val="0"/>
          <w:numId w:val="12"/>
        </w:numPr>
        <w:rPr>
          <w:lang w:val="en-US"/>
        </w:rPr>
      </w:pPr>
      <w:r w:rsidRPr="00B143D4">
        <w:rPr>
          <w:lang w:val="en-US"/>
        </w:rPr>
        <w:t xml:space="preserve">Your IP </w:t>
      </w:r>
      <w:proofErr w:type="gramStart"/>
      <w:r w:rsidRPr="00B143D4">
        <w:rPr>
          <w:lang w:val="en-US"/>
        </w:rPr>
        <w:t>address</w:t>
      </w:r>
      <w:proofErr w:type="gramEnd"/>
    </w:p>
    <w:p w:rsidR="00C60622" w:rsidRPr="00B143D4" w:rsidRDefault="00B143D4" w:rsidP="00B143D4">
      <w:pPr>
        <w:pStyle w:val="Heading1"/>
        <w:rPr>
          <w:b/>
          <w:bCs/>
          <w:lang w:val="en-US"/>
        </w:rPr>
      </w:pPr>
      <w:r w:rsidRPr="00B143D4">
        <w:rPr>
          <w:lang w:val="en-US"/>
        </w:rPr>
        <w:lastRenderedPageBreak/>
        <w:t>Purposes of Processing</w:t>
      </w:r>
    </w:p>
    <w:p w:rsidR="00236753" w:rsidRPr="00236753" w:rsidRDefault="0084549D" w:rsidP="00236753">
      <w:pPr>
        <w:rPr>
          <w:lang w:val="en-US"/>
        </w:rPr>
      </w:pPr>
      <w:r w:rsidRPr="0084549D">
        <w:rPr>
          <w:lang w:val="en-US"/>
        </w:rPr>
        <w:t xml:space="preserve">We process your personal data </w:t>
      </w:r>
      <w:r w:rsidR="00B143D4" w:rsidRPr="00B143D4">
        <w:rPr>
          <w:lang w:val="en-US"/>
        </w:rPr>
        <w:t xml:space="preserve">in order to provide </w:t>
      </w:r>
      <w:r w:rsidR="00B143D4">
        <w:rPr>
          <w:lang w:val="en-US"/>
        </w:rPr>
        <w:t>you</w:t>
      </w:r>
      <w:r w:rsidR="00B143D4" w:rsidRPr="00B143D4">
        <w:rPr>
          <w:lang w:val="en-US"/>
        </w:rPr>
        <w:t xml:space="preserve"> with our content</w:t>
      </w:r>
      <w:r w:rsidR="00B143D4">
        <w:rPr>
          <w:lang w:val="en-US"/>
        </w:rPr>
        <w:t xml:space="preserve"> </w:t>
      </w:r>
      <w:r w:rsidR="00236753">
        <w:rPr>
          <w:lang w:val="en-US"/>
        </w:rPr>
        <w:t xml:space="preserve">that enables </w:t>
      </w:r>
      <w:r w:rsidR="00236753" w:rsidRPr="00236753">
        <w:rPr>
          <w:lang w:val="en-US"/>
        </w:rPr>
        <w:t>reques</w:t>
      </w:r>
      <w:r w:rsidR="00236753">
        <w:rPr>
          <w:lang w:val="en-US"/>
        </w:rPr>
        <w:t>ting</w:t>
      </w:r>
      <w:r w:rsidR="00236753" w:rsidRPr="00236753">
        <w:rPr>
          <w:lang w:val="en-US"/>
        </w:rPr>
        <w:t xml:space="preserve"> services and resources that are offered through the EOSC </w:t>
      </w:r>
      <w:r w:rsidR="00236753">
        <w:rPr>
          <w:lang w:val="en-US"/>
        </w:rPr>
        <w:t>Marketplace</w:t>
      </w:r>
      <w:r w:rsidR="00236753" w:rsidRPr="00236753">
        <w:rPr>
          <w:lang w:val="en-US"/>
        </w:rPr>
        <w:t>.</w:t>
      </w:r>
    </w:p>
    <w:p w:rsidR="0084549D" w:rsidRPr="0084549D" w:rsidRDefault="0084549D" w:rsidP="0084549D">
      <w:pPr>
        <w:rPr>
          <w:lang w:val="en-US"/>
        </w:rPr>
      </w:pPr>
      <w:r w:rsidRPr="0084549D">
        <w:rPr>
          <w:lang w:val="en-US"/>
        </w:rPr>
        <w:t>Your usage of the Infrastructure will be monitored and records of this use, containing your Personal Data, will be stored and used only for the same purposes.</w:t>
      </w:r>
    </w:p>
    <w:p w:rsidR="0084549D" w:rsidRPr="0084549D" w:rsidRDefault="0084549D" w:rsidP="00BE3743">
      <w:pPr>
        <w:pStyle w:val="Heading1"/>
        <w:rPr>
          <w:b/>
          <w:bCs/>
          <w:lang w:val="en-US"/>
        </w:rPr>
      </w:pPr>
      <w:r w:rsidRPr="0084549D">
        <w:rPr>
          <w:lang w:val="en-US"/>
        </w:rPr>
        <w:t>Stored where?</w:t>
      </w:r>
    </w:p>
    <w:p w:rsidR="0084549D" w:rsidRPr="0084549D" w:rsidRDefault="0084549D" w:rsidP="0084549D">
      <w:pPr>
        <w:rPr>
          <w:lang w:val="en-US"/>
        </w:rPr>
      </w:pPr>
      <w:r w:rsidRPr="0084549D">
        <w:rPr>
          <w:lang w:val="en-US"/>
        </w:rPr>
        <w:t xml:space="preserve">The records of your use of the Infrastructure are stored in secure databases in various locations at EGI Resource </w:t>
      </w:r>
      <w:proofErr w:type="spellStart"/>
      <w:r w:rsidRPr="0084549D">
        <w:rPr>
          <w:lang w:val="en-US"/>
        </w:rPr>
        <w:t>Centres</w:t>
      </w:r>
      <w:proofErr w:type="spellEnd"/>
      <w:r w:rsidRPr="0084549D">
        <w:rPr>
          <w:lang w:val="en-US"/>
        </w:rPr>
        <w:t xml:space="preserve"> and EGI Operations and Accounting </w:t>
      </w:r>
      <w:proofErr w:type="spellStart"/>
      <w:r w:rsidRPr="0084549D">
        <w:rPr>
          <w:lang w:val="en-US"/>
        </w:rPr>
        <w:t>centres</w:t>
      </w:r>
      <w:proofErr w:type="spellEnd"/>
      <w:r w:rsidRPr="0084549D">
        <w:rPr>
          <w:lang w:val="en-US"/>
        </w:rPr>
        <w:t>, all of whom are bound by the obligations of this Privacy Policy and the Data Protection Policy.</w:t>
      </w:r>
    </w:p>
    <w:p w:rsidR="0084549D" w:rsidRPr="0084549D" w:rsidRDefault="0084549D" w:rsidP="00BE3743">
      <w:pPr>
        <w:pStyle w:val="Heading1"/>
        <w:rPr>
          <w:b/>
          <w:bCs/>
          <w:lang w:val="en-US"/>
        </w:rPr>
      </w:pPr>
      <w:r w:rsidRPr="0084549D">
        <w:rPr>
          <w:lang w:val="en-US"/>
        </w:rPr>
        <w:t>Accessed by whom?</w:t>
      </w:r>
    </w:p>
    <w:p w:rsidR="0084549D" w:rsidRPr="0084549D" w:rsidRDefault="0084549D" w:rsidP="0084549D">
      <w:pPr>
        <w:rPr>
          <w:lang w:val="en-US"/>
        </w:rPr>
      </w:pPr>
      <w:r w:rsidRPr="0084549D">
        <w:rPr>
          <w:lang w:val="en-US"/>
        </w:rPr>
        <w:t xml:space="preserve">The records of your use may only be accessed by appropriately </w:t>
      </w:r>
      <w:proofErr w:type="spellStart"/>
      <w:r w:rsidRPr="0084549D">
        <w:rPr>
          <w:lang w:val="en-US"/>
        </w:rPr>
        <w:t>authorised</w:t>
      </w:r>
      <w:proofErr w:type="spellEnd"/>
      <w:r w:rsidRPr="0084549D">
        <w:rPr>
          <w:lang w:val="en-US"/>
        </w:rPr>
        <w:t xml:space="preserve"> individuals in EGI/NGI Operations, in the EGI CSIRT and NGI security.</w:t>
      </w:r>
    </w:p>
    <w:p w:rsidR="0084549D" w:rsidRPr="0084549D" w:rsidRDefault="0084549D" w:rsidP="00BE3743">
      <w:pPr>
        <w:pStyle w:val="Heading1"/>
        <w:rPr>
          <w:b/>
          <w:bCs/>
          <w:lang w:val="en-US"/>
        </w:rPr>
      </w:pPr>
      <w:r w:rsidRPr="0084549D">
        <w:rPr>
          <w:lang w:val="en-US"/>
        </w:rPr>
        <w:t>Retained for how long?</w:t>
      </w:r>
    </w:p>
    <w:p w:rsidR="0084549D" w:rsidRPr="0084549D" w:rsidRDefault="0084549D" w:rsidP="0084549D">
      <w:pPr>
        <w:rPr>
          <w:lang w:val="en-US"/>
        </w:rPr>
      </w:pPr>
      <w:r w:rsidRPr="0084549D">
        <w:rPr>
          <w:lang w:val="en-US"/>
        </w:rPr>
        <w:t xml:space="preserve">The records of your use of the service(s) will be deleted or </w:t>
      </w:r>
      <w:proofErr w:type="spellStart"/>
      <w:r w:rsidRPr="0084549D">
        <w:rPr>
          <w:lang w:val="en-US"/>
        </w:rPr>
        <w:t>anonymised</w:t>
      </w:r>
      <w:proofErr w:type="spellEnd"/>
      <w:r w:rsidRPr="0084549D">
        <w:rPr>
          <w:lang w:val="en-US"/>
        </w:rPr>
        <w:t xml:space="preserve"> after, at latest, 18 months.</w:t>
      </w:r>
    </w:p>
    <w:p w:rsidR="0084549D" w:rsidRPr="0084549D" w:rsidRDefault="0084549D" w:rsidP="00BE3743">
      <w:pPr>
        <w:pStyle w:val="Heading1"/>
        <w:rPr>
          <w:b/>
          <w:bCs/>
          <w:lang w:val="en-US"/>
        </w:rPr>
      </w:pPr>
      <w:r w:rsidRPr="0084549D">
        <w:rPr>
          <w:lang w:val="en-US"/>
        </w:rPr>
        <w:t>Sharing of your Personal Data with others</w:t>
      </w:r>
    </w:p>
    <w:p w:rsidR="0084549D" w:rsidRPr="0084549D" w:rsidRDefault="0084549D" w:rsidP="0084549D">
      <w:pPr>
        <w:rPr>
          <w:lang w:val="en-US"/>
        </w:rPr>
      </w:pPr>
      <w:r w:rsidRPr="0084549D">
        <w:rPr>
          <w:lang w:val="en-US"/>
        </w:rPr>
        <w:t xml:space="preserve">Your Personal Data will be shared with other </w:t>
      </w:r>
      <w:proofErr w:type="spellStart"/>
      <w:r w:rsidRPr="0084549D">
        <w:rPr>
          <w:lang w:val="en-US"/>
        </w:rPr>
        <w:t>authorised</w:t>
      </w:r>
      <w:proofErr w:type="spellEnd"/>
      <w:r w:rsidRPr="0084549D">
        <w:rPr>
          <w:lang w:val="en-US"/>
        </w:rPr>
        <w:t xml:space="preserve"> Infrastructure participants via secured mechanisms, only for the purposes given above, any only where the recipient has agreed to abide by this Privacy Policy and the Data Protection Policy.</w:t>
      </w:r>
    </w:p>
    <w:p w:rsidR="0084549D" w:rsidRPr="0084549D" w:rsidRDefault="0084549D" w:rsidP="0084549D">
      <w:pPr>
        <w:rPr>
          <w:lang w:val="en-US"/>
        </w:rPr>
      </w:pPr>
      <w:r w:rsidRPr="0084549D">
        <w:rPr>
          <w:lang w:val="en-US"/>
        </w:rPr>
        <w:t xml:space="preserve">The records of your use may be shared for security incident response purposes with other </w:t>
      </w:r>
      <w:proofErr w:type="spellStart"/>
      <w:r w:rsidRPr="0084549D">
        <w:rPr>
          <w:lang w:val="en-US"/>
        </w:rPr>
        <w:t>authorised</w:t>
      </w:r>
      <w:proofErr w:type="spellEnd"/>
      <w:r w:rsidRPr="0084549D">
        <w:rPr>
          <w:lang w:val="en-US"/>
        </w:rPr>
        <w:t xml:space="preserve"> participants in the academic and research distributed digital infrastructures via secured mechanisms, only for the same purposes and only as far as necessary to provide the incident response capability where doing so is likely to assist in the investigation of suspected misuse of Infrastructure resources.</w:t>
      </w:r>
    </w:p>
    <w:p w:rsidR="0084549D" w:rsidRPr="0084549D" w:rsidRDefault="0084549D" w:rsidP="00BE3743">
      <w:pPr>
        <w:pStyle w:val="Heading1"/>
        <w:rPr>
          <w:b/>
          <w:bCs/>
          <w:lang w:val="en-US"/>
        </w:rPr>
      </w:pPr>
      <w:r w:rsidRPr="0084549D">
        <w:rPr>
          <w:lang w:val="en-US"/>
        </w:rPr>
        <w:t>Data controller and a contact person</w:t>
      </w:r>
    </w:p>
    <w:p w:rsidR="0084549D" w:rsidRPr="0084549D" w:rsidRDefault="0084549D" w:rsidP="0084549D">
      <w:pPr>
        <w:rPr>
          <w:lang w:val="en-US"/>
        </w:rPr>
      </w:pPr>
      <w:r w:rsidRPr="0084549D">
        <w:rPr>
          <w:lang w:val="en-US"/>
        </w:rPr>
        <w:t xml:space="preserve">The EGI.eu Operations Team (email: </w:t>
      </w:r>
      <w:hyperlink r:id="rId11" w:history="1">
        <w:r w:rsidRPr="0084549D">
          <w:rPr>
            <w:rStyle w:val="Hyperlink"/>
            <w:lang w:val="en-US"/>
          </w:rPr>
          <w:t>operations@egi.eu</w:t>
        </w:r>
      </w:hyperlink>
      <w:r w:rsidRPr="0084549D">
        <w:rPr>
          <w:lang w:val="en-US"/>
        </w:rPr>
        <w:t>)</w:t>
      </w:r>
    </w:p>
    <w:p w:rsidR="0084549D" w:rsidRPr="00BE3743" w:rsidRDefault="0084549D" w:rsidP="0084549D">
      <w:pPr>
        <w:rPr>
          <w:b/>
          <w:bCs/>
          <w:lang w:val="en-US"/>
        </w:rPr>
      </w:pPr>
      <w:r w:rsidRPr="0084549D">
        <w:rPr>
          <w:lang w:val="en-US"/>
        </w:rPr>
        <w:t>Jurisdiction</w:t>
      </w:r>
      <w:r w:rsidR="00BE3743">
        <w:rPr>
          <w:b/>
          <w:bCs/>
          <w:lang w:val="en-US"/>
        </w:rPr>
        <w:t xml:space="preserve">: </w:t>
      </w:r>
      <w:r w:rsidRPr="0084549D">
        <w:rPr>
          <w:lang w:val="en-US"/>
        </w:rPr>
        <w:t>NL, The Netherlands</w:t>
      </w:r>
    </w:p>
    <w:p w:rsidR="0084549D" w:rsidRPr="0084549D" w:rsidRDefault="0084549D" w:rsidP="00BE3743">
      <w:pPr>
        <w:pStyle w:val="Heading1"/>
        <w:rPr>
          <w:b/>
          <w:bCs/>
          <w:lang w:val="en-US"/>
        </w:rPr>
      </w:pPr>
      <w:r w:rsidRPr="0084549D">
        <w:rPr>
          <w:lang w:val="en-US"/>
        </w:rPr>
        <w:t>Appendix: "The EGI Policy on the Processing of Personal Data"</w:t>
      </w:r>
    </w:p>
    <w:p w:rsidR="0084549D" w:rsidRPr="0084549D" w:rsidRDefault="0084549D" w:rsidP="00BE3743">
      <w:pPr>
        <w:pStyle w:val="Heading2"/>
        <w:rPr>
          <w:b/>
          <w:bCs/>
          <w:lang w:val="en-US"/>
        </w:rPr>
      </w:pPr>
      <w:r w:rsidRPr="0084549D">
        <w:rPr>
          <w:lang w:val="en-US"/>
        </w:rPr>
        <w:t>Introduction</w:t>
      </w:r>
    </w:p>
    <w:p w:rsidR="0084549D" w:rsidRPr="0084549D" w:rsidRDefault="0084549D" w:rsidP="0084549D">
      <w:pPr>
        <w:rPr>
          <w:lang w:val="en-US"/>
        </w:rPr>
      </w:pPr>
      <w:r w:rsidRPr="0084549D">
        <w:rPr>
          <w:lang w:val="en-US"/>
        </w:rPr>
        <w:t>The "EGI Policy on the Processing of Personal Data" (hereafter referred to in this Appendix as this "Policy" or the "Policy") ensures that data collected as a result of the use of the Infrastructure is processed fairly and lawfully by Infrastructure participants. Some of this data, for example that relating to user registration, monitoring and accounting contains “personal data” as defined by the European Union (EU) [R1]. The collection and processing of personal data is subject to restrictions aimed at protecting the privacy of individuals.</w:t>
      </w:r>
    </w:p>
    <w:p w:rsidR="0084549D" w:rsidRPr="0084549D" w:rsidRDefault="0084549D" w:rsidP="00BE3743">
      <w:pPr>
        <w:pStyle w:val="Heading2"/>
        <w:rPr>
          <w:b/>
          <w:bCs/>
          <w:lang w:val="en-US"/>
        </w:rPr>
      </w:pPr>
      <w:r w:rsidRPr="0084549D">
        <w:rPr>
          <w:lang w:val="en-US"/>
        </w:rPr>
        <w:lastRenderedPageBreak/>
        <w:t>Definitions</w:t>
      </w:r>
    </w:p>
    <w:p w:rsidR="0084549D" w:rsidRPr="0084549D" w:rsidRDefault="0084549D" w:rsidP="0084549D">
      <w:pPr>
        <w:rPr>
          <w:lang w:val="en-US"/>
        </w:rPr>
      </w:pPr>
      <w:r w:rsidRPr="0084549D">
        <w:rPr>
          <w:b/>
          <w:bCs/>
          <w:lang w:val="en-US"/>
        </w:rPr>
        <w:t>Infrastructure</w:t>
      </w:r>
    </w:p>
    <w:p w:rsidR="0084549D" w:rsidRPr="0084549D" w:rsidRDefault="0084549D" w:rsidP="00BE3743">
      <w:pPr>
        <w:ind w:left="720"/>
        <w:rPr>
          <w:lang w:val="en-US"/>
        </w:rPr>
      </w:pPr>
      <w:r w:rsidRPr="0084549D">
        <w:rPr>
          <w:lang w:val="en-US"/>
        </w:rPr>
        <w:t>The bounded collection of universities, laboratories, institutions or similar entities, which adhere to a common set of policies [R2] and together offer data processing and data storage services to End Users.</w:t>
      </w:r>
    </w:p>
    <w:p w:rsidR="0084549D" w:rsidRPr="0084549D" w:rsidRDefault="0084549D" w:rsidP="0084549D">
      <w:pPr>
        <w:rPr>
          <w:lang w:val="en-US"/>
        </w:rPr>
      </w:pPr>
      <w:r w:rsidRPr="0084549D">
        <w:rPr>
          <w:b/>
          <w:bCs/>
          <w:lang w:val="en-US"/>
        </w:rPr>
        <w:t>Participant</w:t>
      </w:r>
    </w:p>
    <w:p w:rsidR="0084549D" w:rsidRPr="0084549D" w:rsidRDefault="0084549D" w:rsidP="00BE3743">
      <w:pPr>
        <w:ind w:left="720"/>
        <w:rPr>
          <w:lang w:val="en-US"/>
        </w:rPr>
      </w:pPr>
      <w:r w:rsidRPr="0084549D">
        <w:rPr>
          <w:lang w:val="en-US"/>
        </w:rPr>
        <w:t>Any entity providing, managing, operating, supporting or coordinating one or more Infrastructure service(s).</w:t>
      </w:r>
    </w:p>
    <w:p w:rsidR="0084549D" w:rsidRPr="0084549D" w:rsidRDefault="0084549D" w:rsidP="0084549D">
      <w:pPr>
        <w:rPr>
          <w:lang w:val="en-US"/>
        </w:rPr>
      </w:pPr>
      <w:r w:rsidRPr="0084549D">
        <w:rPr>
          <w:b/>
          <w:bCs/>
          <w:lang w:val="en-US"/>
        </w:rPr>
        <w:t>Personal Data</w:t>
      </w:r>
    </w:p>
    <w:p w:rsidR="0084549D" w:rsidRPr="0084549D" w:rsidRDefault="0084549D" w:rsidP="00BE3743">
      <w:pPr>
        <w:ind w:firstLine="720"/>
        <w:rPr>
          <w:lang w:val="en-US"/>
        </w:rPr>
      </w:pPr>
      <w:r w:rsidRPr="0084549D">
        <w:rPr>
          <w:lang w:val="en-US"/>
        </w:rPr>
        <w:t>Any information relating to an identified or identifiable natural person [R1].</w:t>
      </w:r>
    </w:p>
    <w:p w:rsidR="0084549D" w:rsidRPr="0084549D" w:rsidRDefault="0084549D" w:rsidP="0084549D">
      <w:pPr>
        <w:rPr>
          <w:lang w:val="en-US"/>
        </w:rPr>
      </w:pPr>
      <w:r w:rsidRPr="0084549D">
        <w:rPr>
          <w:b/>
          <w:bCs/>
          <w:lang w:val="en-US"/>
        </w:rPr>
        <w:t>Processing (Processed)</w:t>
      </w:r>
    </w:p>
    <w:p w:rsidR="0084549D" w:rsidRPr="0084549D" w:rsidRDefault="0084549D" w:rsidP="00BE3743">
      <w:pPr>
        <w:ind w:left="720"/>
        <w:rPr>
          <w:lang w:val="en-US"/>
        </w:rPr>
      </w:pPr>
      <w:r w:rsidRPr="0084549D">
        <w:rPr>
          <w:lang w:val="en-US"/>
        </w:rPr>
        <w:t>Any operation or set of operations, including collection and storage, which is performed upon Personal Data [R1].</w:t>
      </w:r>
    </w:p>
    <w:p w:rsidR="0084549D" w:rsidRPr="0084549D" w:rsidRDefault="0084549D" w:rsidP="0084549D">
      <w:pPr>
        <w:rPr>
          <w:lang w:val="en-US"/>
        </w:rPr>
      </w:pPr>
      <w:r w:rsidRPr="0084549D">
        <w:rPr>
          <w:b/>
          <w:bCs/>
          <w:lang w:val="en-US"/>
        </w:rPr>
        <w:t>End User</w:t>
      </w:r>
    </w:p>
    <w:p w:rsidR="0084549D" w:rsidRPr="0084549D" w:rsidRDefault="0084549D" w:rsidP="00BE3743">
      <w:pPr>
        <w:ind w:left="720"/>
        <w:rPr>
          <w:lang w:val="en-US"/>
        </w:rPr>
      </w:pPr>
      <w:r w:rsidRPr="0084549D">
        <w:rPr>
          <w:lang w:val="en-US"/>
        </w:rPr>
        <w:t xml:space="preserve">An individual who by virtue of their membership of a </w:t>
      </w:r>
      <w:proofErr w:type="spellStart"/>
      <w:r w:rsidRPr="0084549D">
        <w:rPr>
          <w:lang w:val="en-US"/>
        </w:rPr>
        <w:t>recognised</w:t>
      </w:r>
      <w:proofErr w:type="spellEnd"/>
      <w:r w:rsidRPr="0084549D">
        <w:rPr>
          <w:lang w:val="en-US"/>
        </w:rPr>
        <w:t xml:space="preserve"> research community is authorized to use Infrastructure services.</w:t>
      </w:r>
    </w:p>
    <w:p w:rsidR="0084549D" w:rsidRPr="0084549D" w:rsidRDefault="0084549D" w:rsidP="00BE3743">
      <w:pPr>
        <w:pStyle w:val="Heading2"/>
        <w:rPr>
          <w:b/>
          <w:bCs/>
          <w:lang w:val="en-US"/>
        </w:rPr>
      </w:pPr>
      <w:r w:rsidRPr="0084549D">
        <w:rPr>
          <w:lang w:val="en-US"/>
        </w:rPr>
        <w:t>Scope</w:t>
      </w:r>
    </w:p>
    <w:p w:rsidR="0084549D" w:rsidRPr="0084549D" w:rsidRDefault="0084549D" w:rsidP="0084549D">
      <w:pPr>
        <w:rPr>
          <w:lang w:val="en-US"/>
        </w:rPr>
      </w:pPr>
      <w:r w:rsidRPr="0084549D">
        <w:rPr>
          <w:lang w:val="en-US"/>
        </w:rPr>
        <w:t>This Policy covers Personal Data that is Processed as a prerequisite for or as a result of an End User’s use of Infrastructure services. Examples of such Personal Data include registration information, credential identifiers and usage, accounting, security and monitoring records. This Policy does not cover Personal Data relating to third parties included in datasets provided by the End User or the research community to which they belong as part of their research activity. Examples of such data are medical datasets which may contain Personal Data.</w:t>
      </w:r>
    </w:p>
    <w:p w:rsidR="0084549D" w:rsidRPr="0084549D" w:rsidRDefault="0084549D" w:rsidP="00BE3743">
      <w:pPr>
        <w:pStyle w:val="Heading2"/>
        <w:rPr>
          <w:b/>
          <w:bCs/>
          <w:lang w:val="en-US"/>
        </w:rPr>
      </w:pPr>
      <w:r w:rsidRPr="0084549D">
        <w:rPr>
          <w:lang w:val="en-US"/>
        </w:rPr>
        <w:t>Policy</w:t>
      </w:r>
    </w:p>
    <w:p w:rsidR="0084549D" w:rsidRPr="0084549D" w:rsidRDefault="0084549D" w:rsidP="0084549D">
      <w:pPr>
        <w:rPr>
          <w:lang w:val="en-US"/>
        </w:rPr>
      </w:pPr>
      <w:r w:rsidRPr="0084549D">
        <w:rPr>
          <w:lang w:val="en-US"/>
        </w:rPr>
        <w:t>By their activity in the Infrastructure, Participants:</w:t>
      </w:r>
    </w:p>
    <w:p w:rsidR="0084549D" w:rsidRPr="00BE3743" w:rsidRDefault="0084549D" w:rsidP="00BE3743">
      <w:pPr>
        <w:pStyle w:val="ListParagraph"/>
        <w:numPr>
          <w:ilvl w:val="0"/>
          <w:numId w:val="17"/>
        </w:numPr>
        <w:rPr>
          <w:lang w:val="en-US"/>
        </w:rPr>
      </w:pPr>
      <w:r w:rsidRPr="00BE3743">
        <w:rPr>
          <w:lang w:val="en-US"/>
        </w:rPr>
        <w:t>Declare that they have read, understood and will abide by the Principles of Personal Data Processing as set out below.</w:t>
      </w:r>
    </w:p>
    <w:p w:rsidR="0084549D" w:rsidRPr="00BE3743" w:rsidRDefault="0084549D" w:rsidP="00BE3743">
      <w:pPr>
        <w:pStyle w:val="ListParagraph"/>
        <w:numPr>
          <w:ilvl w:val="0"/>
          <w:numId w:val="17"/>
        </w:numPr>
        <w:rPr>
          <w:lang w:val="en-US"/>
        </w:rPr>
      </w:pPr>
      <w:r w:rsidRPr="00BE3743">
        <w:rPr>
          <w:lang w:val="en-US"/>
        </w:rPr>
        <w:t>Declare their acknowledgment that failure to abide by these Principles may result in exclusion from the Infrastructure, and that if such failure is thought to be the result of an unlawful act or results in unlawful information disclosure, they may be reported to the relevant legal authorities.</w:t>
      </w:r>
    </w:p>
    <w:p w:rsidR="0084549D" w:rsidRPr="0084549D" w:rsidRDefault="0084549D" w:rsidP="00BE3743">
      <w:pPr>
        <w:pStyle w:val="Heading2"/>
        <w:rPr>
          <w:b/>
          <w:bCs/>
          <w:lang w:val="en-US"/>
        </w:rPr>
      </w:pPr>
      <w:r w:rsidRPr="0084549D">
        <w:rPr>
          <w:lang w:val="en-US"/>
        </w:rPr>
        <w:t>Principles of Data Processing</w:t>
      </w:r>
    </w:p>
    <w:p w:rsidR="0084549D" w:rsidRPr="0084549D" w:rsidRDefault="0084549D" w:rsidP="00BE3743">
      <w:pPr>
        <w:numPr>
          <w:ilvl w:val="0"/>
          <w:numId w:val="19"/>
        </w:numPr>
        <w:rPr>
          <w:lang w:val="en-US"/>
        </w:rPr>
      </w:pPr>
      <w:r w:rsidRPr="0084549D">
        <w:rPr>
          <w:lang w:val="en-US"/>
        </w:rPr>
        <w:t>The End User whose Personal Data is being Processed shall be treated fairly and in an open and transparent manner.</w:t>
      </w:r>
    </w:p>
    <w:p w:rsidR="0084549D" w:rsidRPr="0084549D" w:rsidRDefault="0084549D" w:rsidP="00BE3743">
      <w:pPr>
        <w:numPr>
          <w:ilvl w:val="0"/>
          <w:numId w:val="19"/>
        </w:numPr>
        <w:rPr>
          <w:lang w:val="en-US"/>
        </w:rPr>
      </w:pPr>
      <w:r w:rsidRPr="0084549D">
        <w:rPr>
          <w:lang w:val="en-US"/>
        </w:rPr>
        <w:t xml:space="preserve">Personal Data of End Users (hereinafter “Personal Data”) shall be Processed only for those administrative, operational, accounting, monitoring and security purposes </w:t>
      </w:r>
      <w:r w:rsidRPr="0084549D">
        <w:rPr>
          <w:lang w:val="en-US"/>
        </w:rPr>
        <w:lastRenderedPageBreak/>
        <w:t>that are necessary for the safe and reliable operation of Infrastructure services, without prejudice to the End Users’ rights under the relevant laws.</w:t>
      </w:r>
    </w:p>
    <w:p w:rsidR="0084549D" w:rsidRPr="0084549D" w:rsidRDefault="0084549D" w:rsidP="00BE3743">
      <w:pPr>
        <w:numPr>
          <w:ilvl w:val="0"/>
          <w:numId w:val="19"/>
        </w:numPr>
        <w:rPr>
          <w:lang w:val="en-US"/>
        </w:rPr>
      </w:pPr>
      <w:r w:rsidRPr="0084549D">
        <w:rPr>
          <w:lang w:val="en-US"/>
        </w:rPr>
        <w:t>Processing of Personal Data shall be adequate, relevant and not excessive in relation to the purposes for which they are Processed.</w:t>
      </w:r>
    </w:p>
    <w:p w:rsidR="0084549D" w:rsidRPr="0084549D" w:rsidRDefault="0084549D" w:rsidP="00BE3743">
      <w:pPr>
        <w:numPr>
          <w:ilvl w:val="0"/>
          <w:numId w:val="19"/>
        </w:numPr>
        <w:rPr>
          <w:lang w:val="en-US"/>
        </w:rPr>
      </w:pPr>
      <w:r w:rsidRPr="0084549D">
        <w:rPr>
          <w:lang w:val="en-US"/>
        </w:rPr>
        <w:t>Personal Data shall be accurate and, where necessary, kept up to date. Where Personal Data are found to be inaccurate or incomplete, having regard to the purposes for which they are Processed, they shall be rectified or purged.</w:t>
      </w:r>
    </w:p>
    <w:p w:rsidR="0084549D" w:rsidRPr="0084549D" w:rsidRDefault="0084549D" w:rsidP="00BE3743">
      <w:pPr>
        <w:numPr>
          <w:ilvl w:val="0"/>
          <w:numId w:val="19"/>
        </w:numPr>
        <w:rPr>
          <w:lang w:val="en-US"/>
        </w:rPr>
      </w:pPr>
      <w:r w:rsidRPr="0084549D">
        <w:rPr>
          <w:lang w:val="en-US"/>
        </w:rPr>
        <w:t xml:space="preserve">Personal Data Processed for the purposes listed under paragraph ii above shall not be kept for longer than the period defined in a relevant Infrastructure service policy governing the type of Personal Data record being Processed (e.g. registration, monitoring or accounting) and by default shall be </w:t>
      </w:r>
      <w:proofErr w:type="spellStart"/>
      <w:r w:rsidRPr="0084549D">
        <w:rPr>
          <w:lang w:val="en-US"/>
        </w:rPr>
        <w:t>anonymised</w:t>
      </w:r>
      <w:proofErr w:type="spellEnd"/>
      <w:r w:rsidRPr="0084549D">
        <w:rPr>
          <w:lang w:val="en-US"/>
        </w:rPr>
        <w:t xml:space="preserve"> or purged after a period of 18 months.</w:t>
      </w:r>
    </w:p>
    <w:p w:rsidR="0084549D" w:rsidRPr="0084549D" w:rsidRDefault="0084549D" w:rsidP="00BE3743">
      <w:pPr>
        <w:numPr>
          <w:ilvl w:val="0"/>
          <w:numId w:val="19"/>
        </w:numPr>
        <w:rPr>
          <w:lang w:val="en-US"/>
        </w:rPr>
      </w:pPr>
      <w:r w:rsidRPr="0084549D">
        <w:rPr>
          <w:lang w:val="en-US"/>
        </w:rPr>
        <w:t xml:space="preserve">Appropriate technical and </w:t>
      </w:r>
      <w:proofErr w:type="spellStart"/>
      <w:r w:rsidRPr="0084549D">
        <w:rPr>
          <w:lang w:val="en-US"/>
        </w:rPr>
        <w:t>organisational</w:t>
      </w:r>
      <w:proofErr w:type="spellEnd"/>
      <w:r w:rsidRPr="0084549D">
        <w:rPr>
          <w:lang w:val="en-US"/>
        </w:rPr>
        <w:t xml:space="preserve"> measures shall be taken against </w:t>
      </w:r>
      <w:proofErr w:type="spellStart"/>
      <w:r w:rsidRPr="0084549D">
        <w:rPr>
          <w:lang w:val="en-US"/>
        </w:rPr>
        <w:t>unauthorised</w:t>
      </w:r>
      <w:proofErr w:type="spellEnd"/>
      <w:r w:rsidRPr="0084549D">
        <w:rPr>
          <w:lang w:val="en-US"/>
        </w:rPr>
        <w:t xml:space="preserve"> disclosure or Processing of Personal Data and against accidental loss or destruction of, or damage to, Personal Data. As a minimum, Infrastructure Participants shall:</w:t>
      </w:r>
    </w:p>
    <w:p w:rsidR="0084549D" w:rsidRPr="0084549D" w:rsidRDefault="0084549D" w:rsidP="00BE3743">
      <w:pPr>
        <w:numPr>
          <w:ilvl w:val="1"/>
          <w:numId w:val="19"/>
        </w:numPr>
        <w:rPr>
          <w:lang w:val="en-US"/>
        </w:rPr>
      </w:pPr>
      <w:r w:rsidRPr="0084549D">
        <w:rPr>
          <w:lang w:val="en-US"/>
        </w:rPr>
        <w:t xml:space="preserve">Restrict access to stored Personal Data under their control to appropriate </w:t>
      </w:r>
      <w:proofErr w:type="spellStart"/>
      <w:r w:rsidRPr="0084549D">
        <w:rPr>
          <w:lang w:val="en-US"/>
        </w:rPr>
        <w:t>authorised</w:t>
      </w:r>
      <w:proofErr w:type="spellEnd"/>
      <w:r w:rsidRPr="0084549D">
        <w:rPr>
          <w:lang w:val="en-US"/>
        </w:rPr>
        <w:t xml:space="preserve"> individuals;</w:t>
      </w:r>
    </w:p>
    <w:p w:rsidR="0084549D" w:rsidRPr="0084549D" w:rsidRDefault="0084549D" w:rsidP="00BE3743">
      <w:pPr>
        <w:numPr>
          <w:ilvl w:val="1"/>
          <w:numId w:val="19"/>
        </w:numPr>
        <w:rPr>
          <w:lang w:val="en-US"/>
        </w:rPr>
      </w:pPr>
      <w:r w:rsidRPr="0084549D">
        <w:rPr>
          <w:lang w:val="en-US"/>
        </w:rPr>
        <w:t xml:space="preserve">Transmit Personal Data by network or other means in a manner to prevent disclosure to </w:t>
      </w:r>
      <w:proofErr w:type="spellStart"/>
      <w:r w:rsidRPr="0084549D">
        <w:rPr>
          <w:lang w:val="en-US"/>
        </w:rPr>
        <w:t>unauthorised</w:t>
      </w:r>
      <w:proofErr w:type="spellEnd"/>
      <w:r w:rsidRPr="0084549D">
        <w:rPr>
          <w:lang w:val="en-US"/>
        </w:rPr>
        <w:t xml:space="preserve"> individuals;</w:t>
      </w:r>
    </w:p>
    <w:p w:rsidR="0084549D" w:rsidRPr="0084549D" w:rsidRDefault="0084549D" w:rsidP="00BE3743">
      <w:pPr>
        <w:numPr>
          <w:ilvl w:val="1"/>
          <w:numId w:val="19"/>
        </w:numPr>
        <w:rPr>
          <w:lang w:val="en-US"/>
        </w:rPr>
      </w:pPr>
      <w:r w:rsidRPr="0084549D">
        <w:rPr>
          <w:lang w:val="en-US"/>
        </w:rPr>
        <w:t>Not disclose Personal Data unless in accordance with these Principals of Personal Data Processing;</w:t>
      </w:r>
    </w:p>
    <w:p w:rsidR="0084549D" w:rsidRPr="0084549D" w:rsidRDefault="0084549D" w:rsidP="00BE3743">
      <w:pPr>
        <w:numPr>
          <w:ilvl w:val="1"/>
          <w:numId w:val="19"/>
        </w:numPr>
        <w:rPr>
          <w:lang w:val="en-US"/>
        </w:rPr>
      </w:pPr>
      <w:r w:rsidRPr="0084549D">
        <w:rPr>
          <w:lang w:val="en-US"/>
        </w:rPr>
        <w:t>Appoint at least one Data Protection Officer (DPO) with appropriate training and publish to the Infrastructure a single contact point for the DPO to which End Users or other Infrastructure Participants can report suspected breaches of this Policy;</w:t>
      </w:r>
    </w:p>
    <w:p w:rsidR="0084549D" w:rsidRPr="0084549D" w:rsidRDefault="0084549D" w:rsidP="00BE3743">
      <w:pPr>
        <w:numPr>
          <w:ilvl w:val="1"/>
          <w:numId w:val="19"/>
        </w:numPr>
        <w:rPr>
          <w:lang w:val="en-US"/>
        </w:rPr>
      </w:pPr>
      <w:r w:rsidRPr="0084549D">
        <w:rPr>
          <w:lang w:val="en-US"/>
        </w:rPr>
        <w:t>Respond to suspected breaches of this Policy promptly and effectively and take the appropriate action where a breach is found to have occurred;</w:t>
      </w:r>
    </w:p>
    <w:p w:rsidR="0084549D" w:rsidRPr="0084549D" w:rsidRDefault="0084549D" w:rsidP="00BE3743">
      <w:pPr>
        <w:numPr>
          <w:ilvl w:val="1"/>
          <w:numId w:val="19"/>
        </w:numPr>
        <w:rPr>
          <w:lang w:val="en-US"/>
        </w:rPr>
      </w:pPr>
      <w:r w:rsidRPr="0084549D">
        <w:rPr>
          <w:lang w:val="en-US"/>
        </w:rPr>
        <w:t>Perform periodic audits of compliance to this Policy and make available the results of such audits to other Infrastructure Participants upon their request.</w:t>
      </w:r>
    </w:p>
    <w:p w:rsidR="0084549D" w:rsidRPr="0084549D" w:rsidRDefault="0084549D" w:rsidP="00BE3743">
      <w:pPr>
        <w:numPr>
          <w:ilvl w:val="0"/>
          <w:numId w:val="19"/>
        </w:numPr>
        <w:rPr>
          <w:lang w:val="en-US"/>
        </w:rPr>
      </w:pPr>
      <w:r w:rsidRPr="0084549D">
        <w:rPr>
          <w:lang w:val="en-US"/>
        </w:rPr>
        <w:t>Each Infrastructure service interface provided for the End User must provide, in a visible and accessible way, a Privacy Policy containing the following elements:</w:t>
      </w:r>
    </w:p>
    <w:p w:rsidR="0084549D" w:rsidRPr="0084549D" w:rsidRDefault="0084549D" w:rsidP="00BE3743">
      <w:pPr>
        <w:numPr>
          <w:ilvl w:val="1"/>
          <w:numId w:val="19"/>
        </w:numPr>
        <w:rPr>
          <w:lang w:val="en-US"/>
        </w:rPr>
      </w:pPr>
      <w:r w:rsidRPr="0084549D">
        <w:rPr>
          <w:lang w:val="en-US"/>
        </w:rPr>
        <w:t>Name and contact details of the Participant Processing Personal Data;</w:t>
      </w:r>
    </w:p>
    <w:p w:rsidR="0084549D" w:rsidRPr="0084549D" w:rsidRDefault="0084549D" w:rsidP="00BE3743">
      <w:pPr>
        <w:numPr>
          <w:ilvl w:val="1"/>
          <w:numId w:val="19"/>
        </w:numPr>
        <w:rPr>
          <w:lang w:val="en-US"/>
        </w:rPr>
      </w:pPr>
      <w:r w:rsidRPr="0084549D">
        <w:rPr>
          <w:lang w:val="en-US"/>
        </w:rPr>
        <w:t>Description of Personal Data being Processed;</w:t>
      </w:r>
    </w:p>
    <w:p w:rsidR="0084549D" w:rsidRPr="0084549D" w:rsidRDefault="0084549D" w:rsidP="00BE3743">
      <w:pPr>
        <w:numPr>
          <w:ilvl w:val="1"/>
          <w:numId w:val="19"/>
        </w:numPr>
        <w:rPr>
          <w:lang w:val="en-US"/>
        </w:rPr>
      </w:pPr>
      <w:r w:rsidRPr="0084549D">
        <w:rPr>
          <w:lang w:val="en-US"/>
        </w:rPr>
        <w:t>Purpose or purposes of Processing of Personal Data;</w:t>
      </w:r>
    </w:p>
    <w:p w:rsidR="0084549D" w:rsidRPr="0084549D" w:rsidRDefault="0084549D" w:rsidP="00BE3743">
      <w:pPr>
        <w:numPr>
          <w:ilvl w:val="1"/>
          <w:numId w:val="19"/>
        </w:numPr>
        <w:rPr>
          <w:lang w:val="en-US"/>
        </w:rPr>
      </w:pPr>
      <w:r w:rsidRPr="0084549D">
        <w:rPr>
          <w:lang w:val="en-US"/>
        </w:rPr>
        <w:t>Explanation of the rights of the End User to:</w:t>
      </w:r>
    </w:p>
    <w:p w:rsidR="0084549D" w:rsidRPr="0084549D" w:rsidRDefault="0084549D" w:rsidP="00BE3743">
      <w:pPr>
        <w:numPr>
          <w:ilvl w:val="2"/>
          <w:numId w:val="19"/>
        </w:numPr>
        <w:rPr>
          <w:lang w:val="en-US"/>
        </w:rPr>
      </w:pPr>
      <w:r w:rsidRPr="0084549D">
        <w:rPr>
          <w:lang w:val="en-US"/>
        </w:rPr>
        <w:t>Obtain a copy of their Personal Data being stored by the Participant without undue delay;</w:t>
      </w:r>
    </w:p>
    <w:p w:rsidR="0084549D" w:rsidRPr="0084549D" w:rsidRDefault="0084549D" w:rsidP="00BE3743">
      <w:pPr>
        <w:numPr>
          <w:ilvl w:val="2"/>
          <w:numId w:val="19"/>
        </w:numPr>
        <w:rPr>
          <w:lang w:val="en-US"/>
        </w:rPr>
      </w:pPr>
      <w:r w:rsidRPr="0084549D">
        <w:rPr>
          <w:lang w:val="en-US"/>
        </w:rPr>
        <w:lastRenderedPageBreak/>
        <w:t>Request that any Personal Data relating to them which is shown to be incomplete or inaccurate be rectified;</w:t>
      </w:r>
    </w:p>
    <w:p w:rsidR="0084549D" w:rsidRPr="0084549D" w:rsidRDefault="0084549D" w:rsidP="00BE3743">
      <w:pPr>
        <w:numPr>
          <w:ilvl w:val="2"/>
          <w:numId w:val="19"/>
        </w:numPr>
        <w:rPr>
          <w:lang w:val="en-US"/>
        </w:rPr>
      </w:pPr>
      <w:r w:rsidRPr="0084549D">
        <w:rPr>
          <w:lang w:val="en-US"/>
        </w:rPr>
        <w:t>Request that on compelling legitimate grounds Processing of their Personal Data should cease;</w:t>
      </w:r>
    </w:p>
    <w:p w:rsidR="0084549D" w:rsidRPr="0084549D" w:rsidRDefault="0084549D" w:rsidP="00BE3743">
      <w:pPr>
        <w:numPr>
          <w:ilvl w:val="1"/>
          <w:numId w:val="19"/>
        </w:numPr>
        <w:rPr>
          <w:lang w:val="en-US"/>
        </w:rPr>
      </w:pPr>
      <w:r w:rsidRPr="0084549D">
        <w:rPr>
          <w:lang w:val="en-US"/>
        </w:rPr>
        <w:t>The contact details of the Participant’s DPO to which the End User should direct requests in relation to their rights above;</w:t>
      </w:r>
    </w:p>
    <w:p w:rsidR="0084549D" w:rsidRPr="0084549D" w:rsidRDefault="0084549D" w:rsidP="00BE3743">
      <w:pPr>
        <w:numPr>
          <w:ilvl w:val="1"/>
          <w:numId w:val="19"/>
        </w:numPr>
        <w:rPr>
          <w:lang w:val="en-US"/>
        </w:rPr>
      </w:pPr>
      <w:r w:rsidRPr="0084549D">
        <w:rPr>
          <w:lang w:val="en-US"/>
        </w:rPr>
        <w:t>Retention period of the Personal Data Processed;</w:t>
      </w:r>
    </w:p>
    <w:p w:rsidR="0084549D" w:rsidRPr="0084549D" w:rsidRDefault="0084549D" w:rsidP="00BE3743">
      <w:pPr>
        <w:numPr>
          <w:ilvl w:val="1"/>
          <w:numId w:val="19"/>
        </w:numPr>
        <w:rPr>
          <w:lang w:val="en-US"/>
        </w:rPr>
      </w:pPr>
      <w:r w:rsidRPr="0084549D">
        <w:rPr>
          <w:lang w:val="en-US"/>
        </w:rPr>
        <w:t>Reference to this Policy.</w:t>
      </w:r>
    </w:p>
    <w:p w:rsidR="0084549D" w:rsidRPr="0084549D" w:rsidRDefault="0084549D" w:rsidP="00BE3743">
      <w:pPr>
        <w:numPr>
          <w:ilvl w:val="0"/>
          <w:numId w:val="19"/>
        </w:numPr>
        <w:rPr>
          <w:lang w:val="en-US"/>
        </w:rPr>
      </w:pPr>
      <w:r w:rsidRPr="0084549D">
        <w:rPr>
          <w:lang w:val="en-US"/>
        </w:rPr>
        <w:t xml:space="preserve">Personal Data may only be transferred to or otherwise shared with individuals or </w:t>
      </w:r>
      <w:proofErr w:type="spellStart"/>
      <w:r w:rsidRPr="0084549D">
        <w:rPr>
          <w:lang w:val="en-US"/>
        </w:rPr>
        <w:t>organisations</w:t>
      </w:r>
      <w:proofErr w:type="spellEnd"/>
      <w:r w:rsidRPr="0084549D">
        <w:rPr>
          <w:lang w:val="en-US"/>
        </w:rPr>
        <w:t xml:space="preserve"> where the recipient</w:t>
      </w:r>
    </w:p>
    <w:p w:rsidR="0084549D" w:rsidRPr="005A3742" w:rsidRDefault="0084549D" w:rsidP="005A3742">
      <w:pPr>
        <w:pStyle w:val="ListParagraph"/>
        <w:numPr>
          <w:ilvl w:val="0"/>
          <w:numId w:val="20"/>
        </w:numPr>
        <w:rPr>
          <w:lang w:val="en-US"/>
        </w:rPr>
      </w:pPr>
      <w:r w:rsidRPr="005A3742">
        <w:rPr>
          <w:lang w:val="en-US"/>
        </w:rPr>
        <w:t>has agreed to be bound by this Policy and the set of common Infrastructure policies,</w:t>
      </w:r>
    </w:p>
    <w:p w:rsidR="0084549D" w:rsidRPr="005A3742" w:rsidRDefault="0084549D" w:rsidP="005A3742">
      <w:pPr>
        <w:pStyle w:val="ListParagraph"/>
        <w:rPr>
          <w:lang w:val="en-US"/>
        </w:rPr>
      </w:pPr>
      <w:r w:rsidRPr="005A3742">
        <w:rPr>
          <w:lang w:val="en-US"/>
        </w:rPr>
        <w:t>or</w:t>
      </w:r>
    </w:p>
    <w:p w:rsidR="0084549D" w:rsidRPr="005A3742" w:rsidRDefault="0084549D" w:rsidP="005A3742">
      <w:pPr>
        <w:pStyle w:val="ListParagraph"/>
        <w:numPr>
          <w:ilvl w:val="0"/>
          <w:numId w:val="20"/>
        </w:numPr>
        <w:rPr>
          <w:lang w:val="en-US"/>
        </w:rPr>
      </w:pPr>
      <w:r w:rsidRPr="005A3742">
        <w:rPr>
          <w:lang w:val="en-US"/>
        </w:rPr>
        <w:t xml:space="preserve">is part of a </w:t>
      </w:r>
      <w:proofErr w:type="spellStart"/>
      <w:r w:rsidRPr="005A3742">
        <w:rPr>
          <w:lang w:val="en-US"/>
        </w:rPr>
        <w:t>recognised</w:t>
      </w:r>
      <w:proofErr w:type="spellEnd"/>
      <w:r w:rsidRPr="005A3742">
        <w:rPr>
          <w:lang w:val="en-US"/>
        </w:rPr>
        <w:t xml:space="preserve"> Computer Incident Response Team framework and as part of an incident investigation to prevent active or suspected misuse of Infrastructure services,</w:t>
      </w:r>
    </w:p>
    <w:p w:rsidR="0084549D" w:rsidRPr="005A3742" w:rsidRDefault="0084549D" w:rsidP="005A3742">
      <w:pPr>
        <w:pStyle w:val="ListParagraph"/>
        <w:rPr>
          <w:lang w:val="en-US"/>
        </w:rPr>
      </w:pPr>
      <w:r w:rsidRPr="005A3742">
        <w:rPr>
          <w:lang w:val="en-US"/>
        </w:rPr>
        <w:t>or</w:t>
      </w:r>
    </w:p>
    <w:p w:rsidR="0084549D" w:rsidRPr="005A3742" w:rsidRDefault="0084549D" w:rsidP="005A3742">
      <w:pPr>
        <w:pStyle w:val="ListParagraph"/>
        <w:numPr>
          <w:ilvl w:val="0"/>
          <w:numId w:val="20"/>
        </w:numPr>
        <w:rPr>
          <w:lang w:val="en-US"/>
        </w:rPr>
      </w:pPr>
      <w:r w:rsidRPr="005A3742">
        <w:rPr>
          <w:lang w:val="en-US"/>
        </w:rPr>
        <w:t>presents an appropriately enforced legal request.</w:t>
      </w:r>
    </w:p>
    <w:p w:rsidR="0084549D" w:rsidRPr="0084549D" w:rsidRDefault="0084549D" w:rsidP="00BE3743">
      <w:pPr>
        <w:pStyle w:val="Heading2"/>
        <w:rPr>
          <w:b/>
          <w:bCs/>
          <w:lang w:val="en-US"/>
        </w:rPr>
      </w:pPr>
      <w:r w:rsidRPr="0084549D">
        <w:rPr>
          <w:lang w:val="en-US"/>
        </w:rPr>
        <w:t>References</w:t>
      </w:r>
    </w:p>
    <w:p w:rsidR="0084549D" w:rsidRPr="0084549D" w:rsidRDefault="0084549D" w:rsidP="0084549D">
      <w:pPr>
        <w:rPr>
          <w:lang w:val="en-US"/>
        </w:rPr>
      </w:pPr>
      <w:r w:rsidRPr="0084549D">
        <w:rPr>
          <w:lang w:val="en-US"/>
        </w:rPr>
        <w:t xml:space="preserve">[R1]: Directive 95/46/EC of the European Parliament and of the Council of 24 October 1995 on the protection of individuals with regard to the processing of personal data and on the free movement of such data (DPD) </w:t>
      </w:r>
      <w:hyperlink r:id="rId12" w:history="1">
        <w:r w:rsidRPr="00BE3743">
          <w:rPr>
            <w:rStyle w:val="Hyperlink"/>
            <w:lang w:val="en-US"/>
          </w:rPr>
          <w:t>http://eur-lex.europa.eu/legal-content/en/ALL/?uri=CELEX:31995L0046</w:t>
        </w:r>
      </w:hyperlink>
    </w:p>
    <w:p w:rsidR="00A36248" w:rsidRPr="0084549D" w:rsidRDefault="0084549D">
      <w:pPr>
        <w:rPr>
          <w:lang w:val="en-US"/>
        </w:rPr>
      </w:pPr>
      <w:r w:rsidRPr="0084549D">
        <w:rPr>
          <w:lang w:val="en-US"/>
        </w:rPr>
        <w:t xml:space="preserve">[R2]: Approved EGI Security Policies. </w:t>
      </w:r>
      <w:hyperlink r:id="rId13" w:history="1">
        <w:r w:rsidRPr="00BE3743">
          <w:rPr>
            <w:rStyle w:val="Hyperlink"/>
            <w:lang w:val="en-US"/>
          </w:rPr>
          <w:t>https://wiki.egi.eu/wiki/SPG:Documents</w:t>
        </w:r>
      </w:hyperlink>
      <w:bookmarkStart w:id="0" w:name="_GoBack"/>
      <w:bookmarkEnd w:id="0"/>
    </w:p>
    <w:sectPr w:rsidR="00A36248" w:rsidRPr="0084549D" w:rsidSect="00DE24E2">
      <w:headerReference w:type="default" r:id="rId14"/>
      <w:footerReference w:type="default" r:id="rId15"/>
      <w:pgSz w:w="11906" w:h="16838"/>
      <w:pgMar w:top="170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09B" w:rsidRDefault="00F4009B" w:rsidP="00464EF3">
      <w:pPr>
        <w:spacing w:after="0" w:line="240" w:lineRule="auto"/>
      </w:pPr>
      <w:r>
        <w:separator/>
      </w:r>
    </w:p>
  </w:endnote>
  <w:endnote w:type="continuationSeparator" w:id="0">
    <w:p w:rsidR="00F4009B" w:rsidRDefault="00F4009B" w:rsidP="0046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EF3" w:rsidRDefault="00464EF3">
    <w:pPr>
      <w:pStyle w:val="Footer"/>
    </w:pPr>
    <w:r>
      <w:rPr>
        <w:noProof/>
        <w:color w:val="808080" w:themeColor="background1" w:themeShade="80"/>
        <w:lang w:val="en-US"/>
      </w:rPr>
      <mc:AlternateContent>
        <mc:Choice Requires="wpg">
          <w:drawing>
            <wp:anchor distT="0" distB="0" distL="0" distR="0" simplePos="0" relativeHeight="251661312"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2540" b="3810"/>
              <wp:wrapSquare wrapText="bothSides"/>
              <wp:docPr id="37" name="Ομάδα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Ορθογώνιο 38"/>
                      <wps:cNvSpPr/>
                      <wps:spPr>
                        <a:xfrm>
                          <a:off x="19050" y="0"/>
                          <a:ext cx="5943600" cy="18826"/>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Πλαίσιο κειμένου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Ημερομηνία"/>
                              <w:tag w:val=""/>
                              <w:id w:val="-1063724354"/>
                              <w:dataBinding w:prefixMappings="xmlns:ns0='http://schemas.microsoft.com/office/2006/coverPageProps' " w:xpath="/ns0:CoverPageProperties[1]/ns0:PublishDate[1]" w:storeItemID="{55AF091B-3C7A-41E3-B477-F2FDAA23CFDA}"/>
                              <w:date>
                                <w:dateFormat w:val="d MMMM yyyy"/>
                                <w:lid w:val="el-GR"/>
                                <w:storeMappedDataAs w:val="dateTime"/>
                                <w:calendar w:val="gregorian"/>
                              </w:date>
                            </w:sdtPr>
                            <w:sdtEndPr/>
                            <w:sdtContent>
                              <w:p w:rsidR="00464EF3" w:rsidRDefault="000175C3">
                                <w:pPr>
                                  <w:jc w:val="right"/>
                                  <w:rPr>
                                    <w:color w:val="7F7F7F" w:themeColor="text1" w:themeTint="80"/>
                                  </w:rPr>
                                </w:pPr>
                                <w:r>
                                  <w:rPr>
                                    <w:color w:val="7F7F7F" w:themeColor="text1" w:themeTint="80"/>
                                    <w:lang w:val="en-US"/>
                                  </w:rPr>
                                  <w:t>www.eosc-portal.eu</w:t>
                                </w:r>
                              </w:p>
                            </w:sdtContent>
                          </w:sdt>
                          <w:p w:rsidR="00464EF3" w:rsidRDefault="00464EF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Ομάδα 37" o:spid="_x0000_s1026"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">
              <v:rect id="Ορθογώνιο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" fillcolor="#2e74b5 [2408]" stroked="f" strokeweight="1pt"/>
              <v:shapetype id="_x0000_t202" coordsize="21600,21600" o:spt="202" path="m,l,21600r21600,l21600,xe">
                <v:stroke joinstyle="miter"/>
                <v:path gradientshapeok="t" o:connecttype="rect"/>
              </v:shapetype>
              <v:shape id="Πλαίσιο κειμένου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Ημερομηνία"/>
                        <w:tag w:val=""/>
                        <w:id w:val="-1063724354"/>
                        <w:dataBinding w:prefixMappings="xmlns:ns0='http://schemas.microsoft.com/office/2006/coverPageProps' " w:xpath="/ns0:CoverPageProperties[1]/ns0:PublishDate[1]" w:storeItemID="{55AF091B-3C7A-41E3-B477-F2FDAA23CFDA}"/>
                        <w:date>
                          <w:dateFormat w:val="d MMMM yyyy"/>
                          <w:lid w:val="el-GR"/>
                          <w:storeMappedDataAs w:val="dateTime"/>
                          <w:calendar w:val="gregorian"/>
                        </w:date>
                      </w:sdtPr>
                      <w:sdtEndPr/>
                      <w:sdtContent>
                        <w:p w:rsidR="00464EF3" w:rsidRDefault="000175C3">
                          <w:pPr>
                            <w:jc w:val="right"/>
                            <w:rPr>
                              <w:color w:val="7F7F7F" w:themeColor="text1" w:themeTint="80"/>
                            </w:rPr>
                          </w:pPr>
                          <w:r>
                            <w:rPr>
                              <w:color w:val="7F7F7F" w:themeColor="text1" w:themeTint="80"/>
                              <w:lang w:val="en-US"/>
                            </w:rPr>
                            <w:t>www.eosc-portal.eu</w:t>
                          </w:r>
                        </w:p>
                      </w:sdtContent>
                    </w:sdt>
                    <w:p w:rsidR="00464EF3" w:rsidRDefault="00464EF3">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60288" behindDoc="1"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Tight wrapText="bothSides">
                <wp:wrapPolygon edited="0">
                  <wp:start x="0" y="0"/>
                  <wp:lineTo x="0" y="20571"/>
                  <wp:lineTo x="20700" y="20571"/>
                  <wp:lineTo x="20700" y="0"/>
                  <wp:lineTo x="0" y="0"/>
                </wp:wrapPolygon>
              </wp:wrapTight>
              <wp:docPr id="40" name="Ορθογώνιο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EF3" w:rsidRDefault="00464EF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2F20B3">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40" o:spid="_x0000_s1029" style="position:absolute;margin-left:0;margin-top:0;width:36pt;height:25.2pt;z-index:-25165619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" fillcolor="black [3213]" stroked="f" strokeweight="3pt">
              <v:textbox>
                <w:txbxContent>
                  <w:p w:rsidR="00464EF3" w:rsidRDefault="00464EF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2F20B3">
                      <w:rPr>
                        <w:noProof/>
                        <w:color w:val="FFFFFF" w:themeColor="background1"/>
                        <w:sz w:val="28"/>
                        <w:szCs w:val="28"/>
                      </w:rPr>
                      <w:t>2</w:t>
                    </w:r>
                    <w:r>
                      <w:rPr>
                        <w:color w:val="FFFFFF" w:themeColor="background1"/>
                        <w:sz w:val="28"/>
                        <w:szCs w:val="28"/>
                      </w:rPr>
                      <w:fldChar w:fldCharType="end"/>
                    </w:r>
                  </w:p>
                </w:txbxContent>
              </v:textbox>
              <w10:wrap type="tight"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09B" w:rsidRDefault="00F4009B" w:rsidP="00464EF3">
      <w:pPr>
        <w:spacing w:after="0" w:line="240" w:lineRule="auto"/>
      </w:pPr>
      <w:r>
        <w:separator/>
      </w:r>
    </w:p>
  </w:footnote>
  <w:footnote w:type="continuationSeparator" w:id="0">
    <w:p w:rsidR="00F4009B" w:rsidRDefault="00F4009B" w:rsidP="0046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EF3" w:rsidRDefault="00DE24E2">
    <w:pPr>
      <w:pStyle w:val="Header"/>
    </w:pPr>
    <w:r>
      <w:rPr>
        <w:noProof/>
        <w:lang w:val="en-US"/>
      </w:rPr>
      <w:drawing>
        <wp:anchor distT="0" distB="0" distL="114300" distR="114300" simplePos="0" relativeHeight="251662336" behindDoc="0" locked="0" layoutInCell="1" allowOverlap="1">
          <wp:simplePos x="0" y="0"/>
          <wp:positionH relativeFrom="page">
            <wp:align>left</wp:align>
          </wp:positionH>
          <wp:positionV relativeFrom="paragraph">
            <wp:posOffset>-469092</wp:posOffset>
          </wp:positionV>
          <wp:extent cx="7875090" cy="1005956"/>
          <wp:effectExtent l="0" t="0" r="0" b="381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roImage_EOSCPortal_Logo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875090" cy="10059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6C69"/>
    <w:multiLevelType w:val="multilevel"/>
    <w:tmpl w:val="6D828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B1817"/>
    <w:multiLevelType w:val="hybridMultilevel"/>
    <w:tmpl w:val="BF20BB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E7990"/>
    <w:multiLevelType w:val="hybridMultilevel"/>
    <w:tmpl w:val="A3242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E21EC"/>
    <w:multiLevelType w:val="hybridMultilevel"/>
    <w:tmpl w:val="45EA8AFC"/>
    <w:lvl w:ilvl="0" w:tplc="FD14AF2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9A7BDF"/>
    <w:multiLevelType w:val="multilevel"/>
    <w:tmpl w:val="F93A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56F32"/>
    <w:multiLevelType w:val="hybridMultilevel"/>
    <w:tmpl w:val="516C06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E4D5F"/>
    <w:multiLevelType w:val="hybridMultilevel"/>
    <w:tmpl w:val="FB348A52"/>
    <w:lvl w:ilvl="0" w:tplc="F6A4A438">
      <w:start w:val="2"/>
      <w:numFmt w:val="decimal"/>
      <w:lvlText w:val="%1."/>
      <w:lvlJc w:val="left"/>
      <w:pPr>
        <w:tabs>
          <w:tab w:val="num" w:pos="720"/>
        </w:tabs>
        <w:ind w:left="720" w:hanging="360"/>
      </w:pPr>
    </w:lvl>
    <w:lvl w:ilvl="1" w:tplc="8B943392">
      <w:start w:val="2"/>
      <w:numFmt w:val="lowerLetter"/>
      <w:lvlText w:val="%2."/>
      <w:lvlJc w:val="left"/>
      <w:pPr>
        <w:tabs>
          <w:tab w:val="num" w:pos="1440"/>
        </w:tabs>
        <w:ind w:left="1440" w:hanging="360"/>
      </w:pPr>
    </w:lvl>
    <w:lvl w:ilvl="2" w:tplc="D464820E" w:tentative="1">
      <w:start w:val="1"/>
      <w:numFmt w:val="decimal"/>
      <w:lvlText w:val="%3."/>
      <w:lvlJc w:val="left"/>
      <w:pPr>
        <w:tabs>
          <w:tab w:val="num" w:pos="2160"/>
        </w:tabs>
        <w:ind w:left="2160" w:hanging="360"/>
      </w:pPr>
    </w:lvl>
    <w:lvl w:ilvl="3" w:tplc="CA664B80" w:tentative="1">
      <w:start w:val="1"/>
      <w:numFmt w:val="decimal"/>
      <w:lvlText w:val="%4."/>
      <w:lvlJc w:val="left"/>
      <w:pPr>
        <w:tabs>
          <w:tab w:val="num" w:pos="2880"/>
        </w:tabs>
        <w:ind w:left="2880" w:hanging="360"/>
      </w:pPr>
    </w:lvl>
    <w:lvl w:ilvl="4" w:tplc="BD807988" w:tentative="1">
      <w:start w:val="1"/>
      <w:numFmt w:val="decimal"/>
      <w:lvlText w:val="%5."/>
      <w:lvlJc w:val="left"/>
      <w:pPr>
        <w:tabs>
          <w:tab w:val="num" w:pos="3600"/>
        </w:tabs>
        <w:ind w:left="3600" w:hanging="360"/>
      </w:pPr>
    </w:lvl>
    <w:lvl w:ilvl="5" w:tplc="ED32285C" w:tentative="1">
      <w:start w:val="1"/>
      <w:numFmt w:val="decimal"/>
      <w:lvlText w:val="%6."/>
      <w:lvlJc w:val="left"/>
      <w:pPr>
        <w:tabs>
          <w:tab w:val="num" w:pos="4320"/>
        </w:tabs>
        <w:ind w:left="4320" w:hanging="360"/>
      </w:pPr>
    </w:lvl>
    <w:lvl w:ilvl="6" w:tplc="DF660136" w:tentative="1">
      <w:start w:val="1"/>
      <w:numFmt w:val="decimal"/>
      <w:lvlText w:val="%7."/>
      <w:lvlJc w:val="left"/>
      <w:pPr>
        <w:tabs>
          <w:tab w:val="num" w:pos="5040"/>
        </w:tabs>
        <w:ind w:left="5040" w:hanging="360"/>
      </w:pPr>
    </w:lvl>
    <w:lvl w:ilvl="7" w:tplc="E4F885FC" w:tentative="1">
      <w:start w:val="1"/>
      <w:numFmt w:val="decimal"/>
      <w:lvlText w:val="%8."/>
      <w:lvlJc w:val="left"/>
      <w:pPr>
        <w:tabs>
          <w:tab w:val="num" w:pos="5760"/>
        </w:tabs>
        <w:ind w:left="5760" w:hanging="360"/>
      </w:pPr>
    </w:lvl>
    <w:lvl w:ilvl="8" w:tplc="AAAE65A8" w:tentative="1">
      <w:start w:val="1"/>
      <w:numFmt w:val="decimal"/>
      <w:lvlText w:val="%9."/>
      <w:lvlJc w:val="left"/>
      <w:pPr>
        <w:tabs>
          <w:tab w:val="num" w:pos="6480"/>
        </w:tabs>
        <w:ind w:left="6480" w:hanging="360"/>
      </w:pPr>
    </w:lvl>
  </w:abstractNum>
  <w:abstractNum w:abstractNumId="7" w15:restartNumberingAfterBreak="0">
    <w:nsid w:val="372B2C26"/>
    <w:multiLevelType w:val="hybridMultilevel"/>
    <w:tmpl w:val="F6D04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13CDD"/>
    <w:multiLevelType w:val="hybridMultilevel"/>
    <w:tmpl w:val="64B2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8519D"/>
    <w:multiLevelType w:val="hybridMultilevel"/>
    <w:tmpl w:val="1CAE84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057E5"/>
    <w:multiLevelType w:val="hybridMultilevel"/>
    <w:tmpl w:val="8842D9B2"/>
    <w:lvl w:ilvl="0" w:tplc="FD14AF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02358"/>
    <w:multiLevelType w:val="multilevel"/>
    <w:tmpl w:val="29CE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610C8"/>
    <w:multiLevelType w:val="hybridMultilevel"/>
    <w:tmpl w:val="0C8A72E8"/>
    <w:lvl w:ilvl="0" w:tplc="BA06E840">
      <w:start w:val="3"/>
      <w:numFmt w:val="decimal"/>
      <w:lvlText w:val="%1."/>
      <w:lvlJc w:val="left"/>
      <w:pPr>
        <w:tabs>
          <w:tab w:val="num" w:pos="720"/>
        </w:tabs>
        <w:ind w:left="720" w:hanging="360"/>
      </w:pPr>
    </w:lvl>
    <w:lvl w:ilvl="1" w:tplc="5E16DF0C">
      <w:start w:val="3"/>
      <w:numFmt w:val="lowerLetter"/>
      <w:lvlText w:val="%2."/>
      <w:lvlJc w:val="left"/>
      <w:pPr>
        <w:tabs>
          <w:tab w:val="num" w:pos="1440"/>
        </w:tabs>
        <w:ind w:left="1440" w:hanging="360"/>
      </w:pPr>
    </w:lvl>
    <w:lvl w:ilvl="2" w:tplc="5AA62BC8" w:tentative="1">
      <w:start w:val="1"/>
      <w:numFmt w:val="decimal"/>
      <w:lvlText w:val="%3."/>
      <w:lvlJc w:val="left"/>
      <w:pPr>
        <w:tabs>
          <w:tab w:val="num" w:pos="2160"/>
        </w:tabs>
        <w:ind w:left="2160" w:hanging="360"/>
      </w:pPr>
    </w:lvl>
    <w:lvl w:ilvl="3" w:tplc="1A6E3586" w:tentative="1">
      <w:start w:val="1"/>
      <w:numFmt w:val="decimal"/>
      <w:lvlText w:val="%4."/>
      <w:lvlJc w:val="left"/>
      <w:pPr>
        <w:tabs>
          <w:tab w:val="num" w:pos="2880"/>
        </w:tabs>
        <w:ind w:left="2880" w:hanging="360"/>
      </w:pPr>
    </w:lvl>
    <w:lvl w:ilvl="4" w:tplc="D2E40432" w:tentative="1">
      <w:start w:val="1"/>
      <w:numFmt w:val="decimal"/>
      <w:lvlText w:val="%5."/>
      <w:lvlJc w:val="left"/>
      <w:pPr>
        <w:tabs>
          <w:tab w:val="num" w:pos="3600"/>
        </w:tabs>
        <w:ind w:left="3600" w:hanging="360"/>
      </w:pPr>
    </w:lvl>
    <w:lvl w:ilvl="5" w:tplc="72B4F6C2" w:tentative="1">
      <w:start w:val="1"/>
      <w:numFmt w:val="decimal"/>
      <w:lvlText w:val="%6."/>
      <w:lvlJc w:val="left"/>
      <w:pPr>
        <w:tabs>
          <w:tab w:val="num" w:pos="4320"/>
        </w:tabs>
        <w:ind w:left="4320" w:hanging="360"/>
      </w:pPr>
    </w:lvl>
    <w:lvl w:ilvl="6" w:tplc="0EA2C71A" w:tentative="1">
      <w:start w:val="1"/>
      <w:numFmt w:val="decimal"/>
      <w:lvlText w:val="%7."/>
      <w:lvlJc w:val="left"/>
      <w:pPr>
        <w:tabs>
          <w:tab w:val="num" w:pos="5040"/>
        </w:tabs>
        <w:ind w:left="5040" w:hanging="360"/>
      </w:pPr>
    </w:lvl>
    <w:lvl w:ilvl="7" w:tplc="D29653DE" w:tentative="1">
      <w:start w:val="1"/>
      <w:numFmt w:val="decimal"/>
      <w:lvlText w:val="%8."/>
      <w:lvlJc w:val="left"/>
      <w:pPr>
        <w:tabs>
          <w:tab w:val="num" w:pos="5760"/>
        </w:tabs>
        <w:ind w:left="5760" w:hanging="360"/>
      </w:pPr>
    </w:lvl>
    <w:lvl w:ilvl="8" w:tplc="C386A0B6" w:tentative="1">
      <w:start w:val="1"/>
      <w:numFmt w:val="decimal"/>
      <w:lvlText w:val="%9."/>
      <w:lvlJc w:val="left"/>
      <w:pPr>
        <w:tabs>
          <w:tab w:val="num" w:pos="6480"/>
        </w:tabs>
        <w:ind w:left="6480" w:hanging="360"/>
      </w:pPr>
    </w:lvl>
  </w:abstractNum>
  <w:abstractNum w:abstractNumId="13" w15:restartNumberingAfterBreak="0">
    <w:nsid w:val="7830283D"/>
    <w:multiLevelType w:val="hybridMultilevel"/>
    <w:tmpl w:val="F0045FD2"/>
    <w:lvl w:ilvl="0" w:tplc="FD14AF2A">
      <w:numFmt w:val="bullet"/>
      <w:lvlText w:val="-"/>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35558F"/>
    <w:multiLevelType w:val="hybridMultilevel"/>
    <w:tmpl w:val="FF307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B37B2"/>
    <w:multiLevelType w:val="multilevel"/>
    <w:tmpl w:val="E110C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lvlOverride w:ilvl="0">
      <w:lvl w:ilvl="0">
        <w:numFmt w:val="lowerLetter"/>
        <w:lvlText w:val="%1."/>
        <w:lvlJc w:val="left"/>
      </w:lvl>
    </w:lvlOverride>
  </w:num>
  <w:num w:numId="3">
    <w:abstractNumId w:val="0"/>
    <w:lvlOverride w:ilvl="0">
      <w:lvl w:ilvl="0">
        <w:numFmt w:val="lowerRoman"/>
        <w:lvlText w:val="%1."/>
        <w:lvlJc w:val="right"/>
      </w:lvl>
    </w:lvlOverride>
  </w:num>
  <w:num w:numId="4">
    <w:abstractNumId w:val="0"/>
    <w:lvlOverride w:ilvl="0">
      <w:lvl w:ilvl="0">
        <w:numFmt w:val="lowerRoman"/>
        <w:lvlText w:val="%1."/>
        <w:lvlJc w:val="right"/>
      </w:lvl>
    </w:lvlOverride>
    <w:lvlOverride w:ilvl="1">
      <w:lvl w:ilvl="1">
        <w:numFmt w:val="lowerLetter"/>
        <w:lvlText w:val="%2."/>
        <w:lvlJc w:val="left"/>
      </w:lvl>
    </w:lvlOverride>
  </w:num>
  <w:num w:numId="5">
    <w:abstractNumId w:val="0"/>
    <w:lvlOverride w:ilvl="0">
      <w:lvl w:ilvl="0">
        <w:numFmt w:val="lowerRoman"/>
        <w:lvlText w:val="%1."/>
        <w:lvlJc w:val="right"/>
      </w:lvl>
    </w:lvlOverride>
    <w:lvlOverride w:ilvl="1">
      <w:lvl w:ilvl="1">
        <w:numFmt w:val="lowerLetter"/>
        <w:lvlText w:val="%2."/>
        <w:lvlJc w:val="left"/>
      </w:lvl>
    </w:lvlOverride>
  </w:num>
  <w:num w:numId="6">
    <w:abstractNumId w:val="0"/>
    <w:lvlOverride w:ilvl="0">
      <w:lvl w:ilvl="0">
        <w:numFmt w:val="lowerRoman"/>
        <w:lvlText w:val="%1."/>
        <w:lvlJc w:val="right"/>
      </w:lvl>
    </w:lvlOverride>
    <w:lvlOverride w:ilvl="1">
      <w:lvl w:ilvl="1">
        <w:numFmt w:val="lowerLetter"/>
        <w:lvlText w:val="%2."/>
        <w:lvlJc w:val="left"/>
      </w:lvl>
    </w:lvlOverride>
    <w:lvlOverride w:ilvl="2">
      <w:lvl w:ilvl="2">
        <w:numFmt w:val="lowerRoman"/>
        <w:lvlText w:val="%3."/>
        <w:lvlJc w:val="right"/>
      </w:lvl>
    </w:lvlOverride>
  </w:num>
  <w:num w:numId="7">
    <w:abstractNumId w:val="0"/>
    <w:lvlOverride w:ilvl="0">
      <w:lvl w:ilvl="0">
        <w:numFmt w:val="lowerRoman"/>
        <w:lvlText w:val="%1."/>
        <w:lvlJc w:val="right"/>
      </w:lvl>
    </w:lvlOverride>
    <w:lvlOverride w:ilvl="1">
      <w:lvl w:ilvl="1">
        <w:numFmt w:val="lowerLetter"/>
        <w:lvlText w:val="%2."/>
        <w:lvlJc w:val="left"/>
      </w:lvl>
    </w:lvlOverride>
    <w:lvlOverride w:ilvl="2">
      <w:lvl w:ilvl="2">
        <w:numFmt w:val="lowerRoman"/>
        <w:lvlText w:val="%3."/>
        <w:lvlJc w:val="right"/>
      </w:lvl>
    </w:lvlOverride>
  </w:num>
  <w:num w:numId="8">
    <w:abstractNumId w:val="6"/>
  </w:num>
  <w:num w:numId="9">
    <w:abstractNumId w:val="12"/>
  </w:num>
  <w:num w:numId="10">
    <w:abstractNumId w:val="4"/>
  </w:num>
  <w:num w:numId="11">
    <w:abstractNumId w:val="8"/>
  </w:num>
  <w:num w:numId="12">
    <w:abstractNumId w:val="3"/>
  </w:num>
  <w:num w:numId="13">
    <w:abstractNumId w:val="10"/>
  </w:num>
  <w:num w:numId="14">
    <w:abstractNumId w:val="2"/>
  </w:num>
  <w:num w:numId="15">
    <w:abstractNumId w:val="14"/>
  </w:num>
  <w:num w:numId="16">
    <w:abstractNumId w:val="13"/>
  </w:num>
  <w:num w:numId="17">
    <w:abstractNumId w:val="7"/>
  </w:num>
  <w:num w:numId="18">
    <w:abstractNumId w:val="1"/>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EF3"/>
    <w:rsid w:val="000175C3"/>
    <w:rsid w:val="00236753"/>
    <w:rsid w:val="002F20B3"/>
    <w:rsid w:val="00464EF3"/>
    <w:rsid w:val="005A3742"/>
    <w:rsid w:val="0061276B"/>
    <w:rsid w:val="006E14D0"/>
    <w:rsid w:val="007B02EE"/>
    <w:rsid w:val="0084549D"/>
    <w:rsid w:val="00A36248"/>
    <w:rsid w:val="00B143D4"/>
    <w:rsid w:val="00BE3743"/>
    <w:rsid w:val="00C60622"/>
    <w:rsid w:val="00D922BD"/>
    <w:rsid w:val="00DE24E2"/>
    <w:rsid w:val="00F4009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A612A4"/>
  <w15:docId w15:val="{EF75709C-517E-514A-B999-7D9EB824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6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37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E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4EF3"/>
  </w:style>
  <w:style w:type="paragraph" w:styleId="Footer">
    <w:name w:val="footer"/>
    <w:basedOn w:val="Normal"/>
    <w:link w:val="FooterChar"/>
    <w:uiPriority w:val="99"/>
    <w:unhideWhenUsed/>
    <w:rsid w:val="00464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4EF3"/>
  </w:style>
  <w:style w:type="character" w:styleId="Hyperlink">
    <w:name w:val="Hyperlink"/>
    <w:basedOn w:val="DefaultParagraphFont"/>
    <w:uiPriority w:val="99"/>
    <w:unhideWhenUsed/>
    <w:rsid w:val="0084549D"/>
    <w:rPr>
      <w:color w:val="0563C1" w:themeColor="hyperlink"/>
      <w:u w:val="single"/>
    </w:rPr>
  </w:style>
  <w:style w:type="character" w:styleId="UnresolvedMention">
    <w:name w:val="Unresolved Mention"/>
    <w:basedOn w:val="DefaultParagraphFont"/>
    <w:uiPriority w:val="99"/>
    <w:semiHidden/>
    <w:unhideWhenUsed/>
    <w:rsid w:val="0084549D"/>
    <w:rPr>
      <w:color w:val="605E5C"/>
      <w:shd w:val="clear" w:color="auto" w:fill="E1DFDD"/>
    </w:rPr>
  </w:style>
  <w:style w:type="paragraph" w:styleId="Title">
    <w:name w:val="Title"/>
    <w:basedOn w:val="Normal"/>
    <w:next w:val="Normal"/>
    <w:link w:val="TitleChar"/>
    <w:uiPriority w:val="10"/>
    <w:qFormat/>
    <w:rsid w:val="00C606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6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06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6062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143D4"/>
    <w:pPr>
      <w:ind w:left="720"/>
      <w:contextualSpacing/>
    </w:pPr>
  </w:style>
  <w:style w:type="character" w:customStyle="1" w:styleId="Heading2Char">
    <w:name w:val="Heading 2 Char"/>
    <w:basedOn w:val="DefaultParagraphFont"/>
    <w:link w:val="Heading2"/>
    <w:uiPriority w:val="9"/>
    <w:rsid w:val="00BE37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225366">
      <w:bodyDiv w:val="1"/>
      <w:marLeft w:val="0"/>
      <w:marRight w:val="0"/>
      <w:marTop w:val="0"/>
      <w:marBottom w:val="0"/>
      <w:divBdr>
        <w:top w:val="none" w:sz="0" w:space="0" w:color="auto"/>
        <w:left w:val="none" w:sz="0" w:space="0" w:color="auto"/>
        <w:bottom w:val="none" w:sz="0" w:space="0" w:color="auto"/>
        <w:right w:val="none" w:sz="0" w:space="0" w:color="auto"/>
      </w:divBdr>
    </w:div>
    <w:div w:id="697242861">
      <w:bodyDiv w:val="1"/>
      <w:marLeft w:val="0"/>
      <w:marRight w:val="0"/>
      <w:marTop w:val="0"/>
      <w:marBottom w:val="0"/>
      <w:divBdr>
        <w:top w:val="none" w:sz="0" w:space="0" w:color="auto"/>
        <w:left w:val="none" w:sz="0" w:space="0" w:color="auto"/>
        <w:bottom w:val="none" w:sz="0" w:space="0" w:color="auto"/>
        <w:right w:val="none" w:sz="0" w:space="0" w:color="auto"/>
      </w:divBdr>
    </w:div>
    <w:div w:id="1391609477">
      <w:bodyDiv w:val="1"/>
      <w:marLeft w:val="0"/>
      <w:marRight w:val="0"/>
      <w:marTop w:val="0"/>
      <w:marBottom w:val="0"/>
      <w:divBdr>
        <w:top w:val="none" w:sz="0" w:space="0" w:color="auto"/>
        <w:left w:val="none" w:sz="0" w:space="0" w:color="auto"/>
        <w:bottom w:val="none" w:sz="0" w:space="0" w:color="auto"/>
        <w:right w:val="none" w:sz="0" w:space="0" w:color="auto"/>
      </w:divBdr>
    </w:div>
    <w:div w:id="1731734792">
      <w:bodyDiv w:val="1"/>
      <w:marLeft w:val="0"/>
      <w:marRight w:val="0"/>
      <w:marTop w:val="0"/>
      <w:marBottom w:val="0"/>
      <w:divBdr>
        <w:top w:val="none" w:sz="0" w:space="0" w:color="auto"/>
        <w:left w:val="none" w:sz="0" w:space="0" w:color="auto"/>
        <w:bottom w:val="none" w:sz="0" w:space="0" w:color="auto"/>
        <w:right w:val="none" w:sz="0" w:space="0" w:color="auto"/>
      </w:divBdr>
    </w:div>
    <w:div w:id="1816869050">
      <w:bodyDiv w:val="1"/>
      <w:marLeft w:val="0"/>
      <w:marRight w:val="0"/>
      <w:marTop w:val="0"/>
      <w:marBottom w:val="0"/>
      <w:divBdr>
        <w:top w:val="none" w:sz="0" w:space="0" w:color="auto"/>
        <w:left w:val="none" w:sz="0" w:space="0" w:color="auto"/>
        <w:bottom w:val="none" w:sz="0" w:space="0" w:color="auto"/>
        <w:right w:val="none" w:sz="0" w:space="0" w:color="auto"/>
      </w:divBdr>
    </w:div>
    <w:div w:id="183888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SPG:Document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ur-lex.europa.eu/legal-content/en/ALL/?uri=CELEX:31995L004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erations@egi.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iki.egi.eu/wiki/SPG:Documents" TargetMode="External"/><Relationship Id="rId4" Type="http://schemas.openxmlformats.org/officeDocument/2006/relationships/styles" Target="styles.xml"/><Relationship Id="rId9" Type="http://schemas.openxmlformats.org/officeDocument/2006/relationships/hyperlink" Target="http://www.geant.net/uri/dataprotection-code-of-conduct/v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www.eosc-portal.eu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DCD00C-1C77-6949-B829-D94C0E84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1528</Words>
  <Characters>8710</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 Mavrantoni</dc:creator>
  <cp:keywords/>
  <dc:description/>
  <cp:lastModifiedBy>Nicolas Liampotis</cp:lastModifiedBy>
  <cp:revision>2</cp:revision>
  <dcterms:created xsi:type="dcterms:W3CDTF">2018-11-22T23:51:00Z</dcterms:created>
  <dcterms:modified xsi:type="dcterms:W3CDTF">2018-11-22T23:51:00Z</dcterms:modified>
</cp:coreProperties>
</file>