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2E07B20B" w:rsidR="006D1955" w:rsidRPr="004707AB" w:rsidRDefault="00E62959" w:rsidP="00C062E3">
            <w:pPr>
              <w:snapToGrid w:val="0"/>
              <w:spacing w:before="120"/>
              <w:jc w:val="left"/>
              <w:rPr>
                <w:rFonts w:asciiTheme="minorHAnsi" w:hAnsiTheme="minorHAnsi" w:cs="Open Sans"/>
                <w:sz w:val="20"/>
              </w:rPr>
            </w:pPr>
            <w:r>
              <w:rPr>
                <w:rFonts w:asciiTheme="minorHAnsi" w:hAnsiTheme="minorHAnsi"/>
                <w:sz w:val="20"/>
              </w:rPr>
              <w:t>LABSS/</w:t>
            </w:r>
            <w:r w:rsidRPr="00E62959">
              <w:rPr>
                <w:rFonts w:asciiTheme="minorHAnsi" w:hAnsiTheme="minorHAnsi"/>
                <w:sz w:val="20"/>
              </w:rPr>
              <w:t xml:space="preserve"> </w:t>
            </w:r>
            <w:r w:rsidRPr="00E62959">
              <w:rPr>
                <w:rFonts w:asciiTheme="minorHAnsi" w:hAnsiTheme="minorHAnsi"/>
                <w:sz w:val="20"/>
              </w:rPr>
              <w:t>labss.istc.cnr.it</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5F8232A3" w:rsidR="006D1955" w:rsidRPr="004707AB" w:rsidRDefault="005B56A1" w:rsidP="0053196A">
            <w:pPr>
              <w:snapToGrid w:val="0"/>
              <w:spacing w:before="120"/>
              <w:rPr>
                <w:rFonts w:asciiTheme="minorHAnsi" w:hAnsiTheme="minorHAnsi" w:cs="Open Sans"/>
                <w:b/>
                <w:sz w:val="20"/>
              </w:rPr>
            </w:pPr>
            <w:r>
              <w:rPr>
                <w:rFonts w:asciiTheme="minorHAnsi" w:hAnsiTheme="minorHAnsi" w:cs="Open Sans"/>
                <w:b/>
                <w:sz w:val="20"/>
              </w:rPr>
              <w:t xml:space="preserve">Service </w:t>
            </w:r>
            <w:r w:rsidR="006D1955"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33648258" w:rsidR="006D1955" w:rsidRPr="004707AB" w:rsidRDefault="00E62959" w:rsidP="0053196A">
            <w:pPr>
              <w:pStyle w:val="DocDate"/>
              <w:snapToGrid w:val="0"/>
              <w:jc w:val="left"/>
              <w:rPr>
                <w:rFonts w:asciiTheme="minorHAnsi" w:hAnsiTheme="minorHAnsi" w:cs="Open Sans"/>
                <w:b w:val="0"/>
                <w:sz w:val="20"/>
              </w:rPr>
            </w:pPr>
            <w:r>
              <w:rPr>
                <w:rFonts w:asciiTheme="minorHAnsi" w:hAnsiTheme="minorHAnsi" w:cs="Open Sans"/>
                <w:b w:val="0"/>
                <w:sz w:val="20"/>
              </w:rPr>
              <w:t>2019-07-15</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50A6F126" w:rsidR="006D1955" w:rsidRPr="004707AB" w:rsidRDefault="00E62959" w:rsidP="0053196A">
            <w:pPr>
              <w:pStyle w:val="DocDate"/>
              <w:snapToGrid w:val="0"/>
              <w:jc w:val="left"/>
              <w:rPr>
                <w:rFonts w:asciiTheme="minorHAnsi" w:hAnsiTheme="minorHAnsi" w:cs="Open Sans"/>
                <w:sz w:val="20"/>
              </w:rPr>
            </w:pPr>
            <w:r>
              <w:rPr>
                <w:rFonts w:asciiTheme="minorHAnsi" w:hAnsiTheme="minorHAnsi" w:cs="Open Sans"/>
                <w:b w:val="0"/>
                <w:sz w:val="20"/>
              </w:rPr>
              <w:t>20</w:t>
            </w:r>
            <w:r w:rsidR="007F2894">
              <w:rPr>
                <w:rFonts w:asciiTheme="minorHAnsi" w:hAnsiTheme="minorHAnsi" w:cs="Open Sans"/>
                <w:b w:val="0"/>
                <w:sz w:val="20"/>
              </w:rPr>
              <w:t>19</w:t>
            </w:r>
            <w:r>
              <w:rPr>
                <w:rFonts w:asciiTheme="minorHAnsi" w:hAnsiTheme="minorHAnsi" w:cs="Open Sans"/>
                <w:b w:val="0"/>
                <w:sz w:val="20"/>
              </w:rPr>
              <w:t>-0</w:t>
            </w:r>
            <w:r w:rsidR="007F2894">
              <w:rPr>
                <w:rFonts w:asciiTheme="minorHAnsi" w:hAnsiTheme="minorHAnsi" w:cs="Open Sans"/>
                <w:b w:val="0"/>
                <w:sz w:val="20"/>
              </w:rPr>
              <w:t>9</w:t>
            </w:r>
            <w:r>
              <w:rPr>
                <w:rFonts w:asciiTheme="minorHAnsi" w:hAnsiTheme="minorHAnsi" w:cs="Open Sans"/>
                <w:b w:val="0"/>
                <w:sz w:val="20"/>
              </w:rPr>
              <w:t>-</w:t>
            </w:r>
            <w:r w:rsidR="007F2894">
              <w:rPr>
                <w:rFonts w:asciiTheme="minorHAnsi" w:hAnsiTheme="minorHAnsi" w:cs="Open Sans"/>
                <w:b w:val="0"/>
                <w:sz w:val="20"/>
              </w:rPr>
              <w:t>30</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17D29D10" w:rsidR="006D1955" w:rsidRPr="004707AB" w:rsidRDefault="00E62959" w:rsidP="0053196A">
            <w:pPr>
              <w:pStyle w:val="DocDate"/>
              <w:snapToGrid w:val="0"/>
              <w:jc w:val="left"/>
              <w:rPr>
                <w:rFonts w:asciiTheme="minorHAnsi" w:hAnsiTheme="minorHAnsi" w:cs="Open Sans"/>
                <w:b w:val="0"/>
                <w:sz w:val="20"/>
              </w:rPr>
            </w:pPr>
            <w:r>
              <w:rPr>
                <w:rFonts w:asciiTheme="minorHAnsi" w:hAnsiTheme="minorHAnsi" w:cs="Open Sans"/>
                <w:b w:val="0"/>
                <w:sz w:val="2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504AFE21" w:rsidR="006D1955" w:rsidRPr="004707AB" w:rsidRDefault="00E62959" w:rsidP="00C062E3">
            <w:pPr>
              <w:pStyle w:val="DocDate"/>
              <w:snapToGrid w:val="0"/>
              <w:jc w:val="left"/>
              <w:rPr>
                <w:rFonts w:asciiTheme="minorHAnsi" w:hAnsiTheme="minorHAnsi" w:cs="Open Sans"/>
                <w:b w:val="0"/>
                <w:sz w:val="20"/>
                <w:highlight w:val="yellow"/>
              </w:rPr>
            </w:pPr>
            <w:r w:rsidRPr="00E62959">
              <w:rPr>
                <w:rFonts w:asciiTheme="minorHAnsi" w:hAnsiTheme="minorHAnsi" w:cs="Open Sans"/>
                <w:b w:val="0"/>
                <w:sz w:val="20"/>
              </w:rPr>
              <w:t>2019-07-1</w:t>
            </w:r>
            <w:r>
              <w:rPr>
                <w:rFonts w:asciiTheme="minorHAnsi" w:hAnsiTheme="minorHAnsi" w:cs="Open Sans"/>
                <w:b w:val="0"/>
                <w:sz w:val="20"/>
              </w:rPr>
              <w:t>5</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680408FC" w:rsidR="006D1955" w:rsidRPr="004707AB" w:rsidRDefault="006D1955" w:rsidP="00C062E3">
            <w:pPr>
              <w:pStyle w:val="DocDate"/>
              <w:snapToGrid w:val="0"/>
              <w:jc w:val="left"/>
              <w:rPr>
                <w:rFonts w:asciiTheme="minorHAnsi" w:hAnsiTheme="minorHAnsi" w:cs="Open Sans"/>
                <w:b w:val="0"/>
                <w:sz w:val="20"/>
                <w:highlight w:val="yellow"/>
              </w:rPr>
            </w:pP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DD992F2" w:rsidR="006D1955" w:rsidRPr="004707AB" w:rsidRDefault="006D1955" w:rsidP="00C062E3">
            <w:pPr>
              <w:pStyle w:val="DocDate"/>
              <w:snapToGrid w:val="0"/>
              <w:jc w:val="left"/>
              <w:rPr>
                <w:rFonts w:asciiTheme="minorHAnsi" w:hAnsiTheme="minorHAnsi" w:cs="Open Sans"/>
                <w:sz w:val="20"/>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E62959" w14:paraId="51BEF978" w14:textId="77777777" w:rsidTr="00592516">
        <w:tc>
          <w:tcPr>
            <w:tcW w:w="817" w:type="dxa"/>
            <w:shd w:val="clear" w:color="auto" w:fill="auto"/>
          </w:tcPr>
          <w:p w14:paraId="027EC6C0" w14:textId="2773B934" w:rsidR="00EC504F" w:rsidRPr="002E5F1F" w:rsidRDefault="00E62959" w:rsidP="0053196A">
            <w:pPr>
              <w:pStyle w:val="NoSpacing"/>
              <w:rPr>
                <w:b/>
              </w:rPr>
            </w:pPr>
            <w:r>
              <w:rPr>
                <w:b/>
              </w:rPr>
              <w:t>V1</w:t>
            </w:r>
          </w:p>
        </w:tc>
        <w:tc>
          <w:tcPr>
            <w:tcW w:w="1418" w:type="dxa"/>
            <w:shd w:val="clear" w:color="auto" w:fill="auto"/>
          </w:tcPr>
          <w:p w14:paraId="549B6DAB" w14:textId="4146DCDC" w:rsidR="00EC504F" w:rsidRDefault="00E62959" w:rsidP="0053196A">
            <w:pPr>
              <w:pStyle w:val="NoSpacing"/>
            </w:pPr>
            <w:r>
              <w:t>2019-07-12</w:t>
            </w:r>
          </w:p>
        </w:tc>
        <w:tc>
          <w:tcPr>
            <w:tcW w:w="4536" w:type="dxa"/>
            <w:shd w:val="clear" w:color="auto" w:fill="auto"/>
          </w:tcPr>
          <w:p w14:paraId="69CB229F" w14:textId="1778A3C1" w:rsidR="00EC504F" w:rsidRDefault="00E62959" w:rsidP="0053196A">
            <w:pPr>
              <w:pStyle w:val="NoSpacing"/>
            </w:pPr>
            <w:r>
              <w:t>Initial version</w:t>
            </w:r>
          </w:p>
        </w:tc>
        <w:tc>
          <w:tcPr>
            <w:tcW w:w="2471" w:type="dxa"/>
            <w:shd w:val="clear" w:color="auto" w:fill="auto"/>
          </w:tcPr>
          <w:p w14:paraId="30FC1504" w14:textId="5679DAA9" w:rsidR="00592516" w:rsidRPr="00023458" w:rsidRDefault="00E62959" w:rsidP="005B239A">
            <w:pPr>
              <w:pStyle w:val="NoSpacing"/>
              <w:rPr>
                <w:lang w:val="it-IT"/>
              </w:rPr>
            </w:pPr>
            <w:r>
              <w:rPr>
                <w:lang w:val="it-IT"/>
              </w:rPr>
              <w:t>Enol Fernández</w:t>
            </w:r>
          </w:p>
        </w:tc>
      </w:tr>
    </w:tbl>
    <w:p w14:paraId="49F8788F" w14:textId="37D3EDE1" w:rsidR="00EC504F" w:rsidRPr="00023458"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D020E88" w14:textId="77777777" w:rsidR="00AC3A6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531009086" w:history="1">
            <w:r w:rsidR="00AC3A64" w:rsidRPr="00EB344F">
              <w:rPr>
                <w:rStyle w:val="Hyperlink"/>
                <w:noProof/>
              </w:rPr>
              <w:t>1</w:t>
            </w:r>
            <w:r w:rsidR="00AC3A64">
              <w:rPr>
                <w:rFonts w:asciiTheme="minorHAnsi" w:eastAsiaTheme="minorEastAsia" w:hAnsiTheme="minorHAnsi"/>
                <w:noProof/>
                <w:spacing w:val="0"/>
                <w:lang w:eastAsia="en-GB"/>
              </w:rPr>
              <w:tab/>
            </w:r>
            <w:r w:rsidR="00AC3A64" w:rsidRPr="00EB344F">
              <w:rPr>
                <w:rStyle w:val="Hyperlink"/>
                <w:noProof/>
              </w:rPr>
              <w:t>The Services</w:t>
            </w:r>
            <w:r w:rsidR="00AC3A64">
              <w:rPr>
                <w:noProof/>
                <w:webHidden/>
              </w:rPr>
              <w:tab/>
            </w:r>
            <w:r w:rsidR="00AC3A64">
              <w:rPr>
                <w:noProof/>
                <w:webHidden/>
              </w:rPr>
              <w:fldChar w:fldCharType="begin"/>
            </w:r>
            <w:r w:rsidR="00AC3A64">
              <w:rPr>
                <w:noProof/>
                <w:webHidden/>
              </w:rPr>
              <w:instrText xml:space="preserve"> PAGEREF _Toc531009086 \h </w:instrText>
            </w:r>
            <w:r w:rsidR="00AC3A64">
              <w:rPr>
                <w:noProof/>
                <w:webHidden/>
              </w:rPr>
            </w:r>
            <w:r w:rsidR="00AC3A64">
              <w:rPr>
                <w:noProof/>
                <w:webHidden/>
              </w:rPr>
              <w:fldChar w:fldCharType="separate"/>
            </w:r>
            <w:r w:rsidR="00AC3A64">
              <w:rPr>
                <w:noProof/>
                <w:webHidden/>
              </w:rPr>
              <w:t>4</w:t>
            </w:r>
            <w:r w:rsidR="00AC3A64">
              <w:rPr>
                <w:noProof/>
                <w:webHidden/>
              </w:rPr>
              <w:fldChar w:fldCharType="end"/>
            </w:r>
          </w:hyperlink>
        </w:p>
        <w:p w14:paraId="62F4512B"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87" w:history="1">
            <w:r w:rsidR="00AC3A64" w:rsidRPr="00EB344F">
              <w:rPr>
                <w:rStyle w:val="Hyperlink"/>
                <w:noProof/>
              </w:rPr>
              <w:t>2</w:t>
            </w:r>
            <w:r w:rsidR="00AC3A64">
              <w:rPr>
                <w:rFonts w:asciiTheme="minorHAnsi" w:eastAsiaTheme="minorEastAsia" w:hAnsiTheme="minorHAnsi"/>
                <w:noProof/>
                <w:spacing w:val="0"/>
                <w:lang w:eastAsia="en-GB"/>
              </w:rPr>
              <w:tab/>
            </w:r>
            <w:r w:rsidR="00AC3A64" w:rsidRPr="00EB344F">
              <w:rPr>
                <w:rStyle w:val="Hyperlink"/>
                <w:noProof/>
              </w:rPr>
              <w:t>Service hours and exceptions</w:t>
            </w:r>
            <w:r w:rsidR="00AC3A64">
              <w:rPr>
                <w:noProof/>
                <w:webHidden/>
              </w:rPr>
              <w:tab/>
            </w:r>
            <w:r w:rsidR="00AC3A64">
              <w:rPr>
                <w:noProof/>
                <w:webHidden/>
              </w:rPr>
              <w:fldChar w:fldCharType="begin"/>
            </w:r>
            <w:r w:rsidR="00AC3A64">
              <w:rPr>
                <w:noProof/>
                <w:webHidden/>
              </w:rPr>
              <w:instrText xml:space="preserve"> PAGEREF _Toc531009087 \h </w:instrText>
            </w:r>
            <w:r w:rsidR="00AC3A64">
              <w:rPr>
                <w:noProof/>
                <w:webHidden/>
              </w:rPr>
            </w:r>
            <w:r w:rsidR="00AC3A64">
              <w:rPr>
                <w:noProof/>
                <w:webHidden/>
              </w:rPr>
              <w:fldChar w:fldCharType="separate"/>
            </w:r>
            <w:r w:rsidR="00AC3A64">
              <w:rPr>
                <w:noProof/>
                <w:webHidden/>
              </w:rPr>
              <w:t>6</w:t>
            </w:r>
            <w:r w:rsidR="00AC3A64">
              <w:rPr>
                <w:noProof/>
                <w:webHidden/>
              </w:rPr>
              <w:fldChar w:fldCharType="end"/>
            </w:r>
          </w:hyperlink>
        </w:p>
        <w:p w14:paraId="51DACFB0"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88" w:history="1">
            <w:r w:rsidR="00AC3A64" w:rsidRPr="00EB344F">
              <w:rPr>
                <w:rStyle w:val="Hyperlink"/>
                <w:noProof/>
              </w:rPr>
              <w:t>3</w:t>
            </w:r>
            <w:r w:rsidR="00AC3A64">
              <w:rPr>
                <w:rFonts w:asciiTheme="minorHAnsi" w:eastAsiaTheme="minorEastAsia" w:hAnsiTheme="minorHAnsi"/>
                <w:noProof/>
                <w:spacing w:val="0"/>
                <w:lang w:eastAsia="en-GB"/>
              </w:rPr>
              <w:tab/>
            </w:r>
            <w:r w:rsidR="00AC3A64" w:rsidRPr="00EB344F">
              <w:rPr>
                <w:rStyle w:val="Hyperlink"/>
                <w:noProof/>
              </w:rPr>
              <w:t>Support</w:t>
            </w:r>
            <w:r w:rsidR="00AC3A64">
              <w:rPr>
                <w:noProof/>
                <w:webHidden/>
              </w:rPr>
              <w:tab/>
            </w:r>
            <w:r w:rsidR="00AC3A64">
              <w:rPr>
                <w:noProof/>
                <w:webHidden/>
              </w:rPr>
              <w:fldChar w:fldCharType="begin"/>
            </w:r>
            <w:r w:rsidR="00AC3A64">
              <w:rPr>
                <w:noProof/>
                <w:webHidden/>
              </w:rPr>
              <w:instrText xml:space="preserve"> PAGEREF _Toc531009088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525E7072"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89" w:history="1">
            <w:r w:rsidR="00AC3A64" w:rsidRPr="00EB344F">
              <w:rPr>
                <w:rStyle w:val="Hyperlink"/>
                <w:noProof/>
              </w:rPr>
              <w:t>3.1</w:t>
            </w:r>
            <w:r w:rsidR="00AC3A64">
              <w:rPr>
                <w:rFonts w:asciiTheme="minorHAnsi" w:eastAsiaTheme="minorEastAsia" w:hAnsiTheme="minorHAnsi"/>
                <w:noProof/>
                <w:spacing w:val="0"/>
                <w:lang w:eastAsia="en-GB"/>
              </w:rPr>
              <w:tab/>
            </w:r>
            <w:r w:rsidR="00AC3A64" w:rsidRPr="00EB344F">
              <w:rPr>
                <w:rStyle w:val="Hyperlink"/>
                <w:noProof/>
              </w:rPr>
              <w:t>Incident handling</w:t>
            </w:r>
            <w:r w:rsidR="00AC3A64">
              <w:rPr>
                <w:noProof/>
                <w:webHidden/>
              </w:rPr>
              <w:tab/>
            </w:r>
            <w:r w:rsidR="00AC3A64">
              <w:rPr>
                <w:noProof/>
                <w:webHidden/>
              </w:rPr>
              <w:fldChar w:fldCharType="begin"/>
            </w:r>
            <w:r w:rsidR="00AC3A64">
              <w:rPr>
                <w:noProof/>
                <w:webHidden/>
              </w:rPr>
              <w:instrText xml:space="preserve"> PAGEREF _Toc531009089 \h </w:instrText>
            </w:r>
            <w:r w:rsidR="00AC3A64">
              <w:rPr>
                <w:noProof/>
                <w:webHidden/>
              </w:rPr>
            </w:r>
            <w:r w:rsidR="00AC3A64">
              <w:rPr>
                <w:noProof/>
                <w:webHidden/>
              </w:rPr>
              <w:fldChar w:fldCharType="separate"/>
            </w:r>
            <w:r w:rsidR="00AC3A64">
              <w:rPr>
                <w:noProof/>
                <w:webHidden/>
              </w:rPr>
              <w:t>7</w:t>
            </w:r>
            <w:r w:rsidR="00AC3A64">
              <w:rPr>
                <w:noProof/>
                <w:webHidden/>
              </w:rPr>
              <w:fldChar w:fldCharType="end"/>
            </w:r>
          </w:hyperlink>
        </w:p>
        <w:p w14:paraId="0C0CB9A2"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90" w:history="1">
            <w:r w:rsidR="00AC3A64" w:rsidRPr="00EB344F">
              <w:rPr>
                <w:rStyle w:val="Hyperlink"/>
                <w:noProof/>
              </w:rPr>
              <w:t>3.2</w:t>
            </w:r>
            <w:r w:rsidR="00AC3A64">
              <w:rPr>
                <w:rFonts w:asciiTheme="minorHAnsi" w:eastAsiaTheme="minorEastAsia" w:hAnsiTheme="minorHAnsi"/>
                <w:noProof/>
                <w:spacing w:val="0"/>
                <w:lang w:eastAsia="en-GB"/>
              </w:rPr>
              <w:tab/>
            </w:r>
            <w:r w:rsidR="00AC3A64" w:rsidRPr="00EB344F">
              <w:rPr>
                <w:rStyle w:val="Hyperlink"/>
                <w:noProof/>
              </w:rPr>
              <w:t>Service requests</w:t>
            </w:r>
            <w:r w:rsidR="00AC3A64">
              <w:rPr>
                <w:noProof/>
                <w:webHidden/>
              </w:rPr>
              <w:tab/>
            </w:r>
            <w:r w:rsidR="00AC3A64">
              <w:rPr>
                <w:noProof/>
                <w:webHidden/>
              </w:rPr>
              <w:fldChar w:fldCharType="begin"/>
            </w:r>
            <w:r w:rsidR="00AC3A64">
              <w:rPr>
                <w:noProof/>
                <w:webHidden/>
              </w:rPr>
              <w:instrText xml:space="preserve"> PAGEREF _Toc531009090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F3A24C3"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91" w:history="1">
            <w:r w:rsidR="00AC3A64" w:rsidRPr="00EB344F">
              <w:rPr>
                <w:rStyle w:val="Hyperlink"/>
                <w:noProof/>
              </w:rPr>
              <w:t>4</w:t>
            </w:r>
            <w:r w:rsidR="00AC3A64">
              <w:rPr>
                <w:rFonts w:asciiTheme="minorHAnsi" w:eastAsiaTheme="minorEastAsia" w:hAnsiTheme="minorHAnsi"/>
                <w:noProof/>
                <w:spacing w:val="0"/>
                <w:lang w:eastAsia="en-GB"/>
              </w:rPr>
              <w:tab/>
            </w:r>
            <w:r w:rsidR="00AC3A64" w:rsidRPr="00EB344F">
              <w:rPr>
                <w:rStyle w:val="Hyperlink"/>
                <w:noProof/>
              </w:rPr>
              <w:t>Service level targets</w:t>
            </w:r>
            <w:r w:rsidR="00AC3A64">
              <w:rPr>
                <w:noProof/>
                <w:webHidden/>
              </w:rPr>
              <w:tab/>
            </w:r>
            <w:r w:rsidR="00AC3A64">
              <w:rPr>
                <w:noProof/>
                <w:webHidden/>
              </w:rPr>
              <w:fldChar w:fldCharType="begin"/>
            </w:r>
            <w:r w:rsidR="00AC3A64">
              <w:rPr>
                <w:noProof/>
                <w:webHidden/>
              </w:rPr>
              <w:instrText xml:space="preserve"> PAGEREF _Toc531009091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54A12D6C"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92" w:history="1">
            <w:r w:rsidR="00AC3A64" w:rsidRPr="00EB344F">
              <w:rPr>
                <w:rStyle w:val="Hyperlink"/>
                <w:noProof/>
              </w:rPr>
              <w:t>5</w:t>
            </w:r>
            <w:r w:rsidR="00AC3A64">
              <w:rPr>
                <w:rFonts w:asciiTheme="minorHAnsi" w:eastAsiaTheme="minorEastAsia" w:hAnsiTheme="minorHAnsi"/>
                <w:noProof/>
                <w:spacing w:val="0"/>
                <w:lang w:eastAsia="en-GB"/>
              </w:rPr>
              <w:tab/>
            </w:r>
            <w:r w:rsidR="00AC3A64" w:rsidRPr="00EB344F">
              <w:rPr>
                <w:rStyle w:val="Hyperlink"/>
                <w:noProof/>
              </w:rPr>
              <w:t>Limitations and constraints</w:t>
            </w:r>
            <w:r w:rsidR="00AC3A64">
              <w:rPr>
                <w:noProof/>
                <w:webHidden/>
              </w:rPr>
              <w:tab/>
            </w:r>
            <w:r w:rsidR="00AC3A64">
              <w:rPr>
                <w:noProof/>
                <w:webHidden/>
              </w:rPr>
              <w:fldChar w:fldCharType="begin"/>
            </w:r>
            <w:r w:rsidR="00AC3A64">
              <w:rPr>
                <w:noProof/>
                <w:webHidden/>
              </w:rPr>
              <w:instrText xml:space="preserve"> PAGEREF _Toc531009092 \h </w:instrText>
            </w:r>
            <w:r w:rsidR="00AC3A64">
              <w:rPr>
                <w:noProof/>
                <w:webHidden/>
              </w:rPr>
            </w:r>
            <w:r w:rsidR="00AC3A64">
              <w:rPr>
                <w:noProof/>
                <w:webHidden/>
              </w:rPr>
              <w:fldChar w:fldCharType="separate"/>
            </w:r>
            <w:r w:rsidR="00AC3A64">
              <w:rPr>
                <w:noProof/>
                <w:webHidden/>
              </w:rPr>
              <w:t>8</w:t>
            </w:r>
            <w:r w:rsidR="00AC3A64">
              <w:rPr>
                <w:noProof/>
                <w:webHidden/>
              </w:rPr>
              <w:fldChar w:fldCharType="end"/>
            </w:r>
          </w:hyperlink>
        </w:p>
        <w:p w14:paraId="4658673E"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93" w:history="1">
            <w:r w:rsidR="00AC3A64" w:rsidRPr="00EB344F">
              <w:rPr>
                <w:rStyle w:val="Hyperlink"/>
                <w:noProof/>
              </w:rPr>
              <w:t>6</w:t>
            </w:r>
            <w:r w:rsidR="00AC3A64">
              <w:rPr>
                <w:rFonts w:asciiTheme="minorHAnsi" w:eastAsiaTheme="minorEastAsia" w:hAnsiTheme="minorHAnsi"/>
                <w:noProof/>
                <w:spacing w:val="0"/>
                <w:lang w:eastAsia="en-GB"/>
              </w:rPr>
              <w:tab/>
            </w:r>
            <w:r w:rsidR="00AC3A64" w:rsidRPr="00EB344F">
              <w:rPr>
                <w:rStyle w:val="Hyperlink"/>
                <w:noProof/>
              </w:rPr>
              <w:t>Communication, reporting and escalation</w:t>
            </w:r>
            <w:r w:rsidR="00AC3A64">
              <w:rPr>
                <w:noProof/>
                <w:webHidden/>
              </w:rPr>
              <w:tab/>
            </w:r>
            <w:r w:rsidR="00AC3A64">
              <w:rPr>
                <w:noProof/>
                <w:webHidden/>
              </w:rPr>
              <w:fldChar w:fldCharType="begin"/>
            </w:r>
            <w:r w:rsidR="00AC3A64">
              <w:rPr>
                <w:noProof/>
                <w:webHidden/>
              </w:rPr>
              <w:instrText xml:space="preserve"> PAGEREF _Toc531009093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487D9BA7"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94" w:history="1">
            <w:r w:rsidR="00AC3A64" w:rsidRPr="00EB344F">
              <w:rPr>
                <w:rStyle w:val="Hyperlink"/>
                <w:noProof/>
              </w:rPr>
              <w:t>6.1</w:t>
            </w:r>
            <w:r w:rsidR="00AC3A64">
              <w:rPr>
                <w:rFonts w:asciiTheme="minorHAnsi" w:eastAsiaTheme="minorEastAsia" w:hAnsiTheme="minorHAnsi"/>
                <w:noProof/>
                <w:spacing w:val="0"/>
                <w:lang w:eastAsia="en-GB"/>
              </w:rPr>
              <w:tab/>
            </w:r>
            <w:r w:rsidR="00AC3A64" w:rsidRPr="00EB344F">
              <w:rPr>
                <w:rStyle w:val="Hyperlink"/>
                <w:noProof/>
              </w:rPr>
              <w:t>General communication</w:t>
            </w:r>
            <w:r w:rsidR="00AC3A64">
              <w:rPr>
                <w:noProof/>
                <w:webHidden/>
              </w:rPr>
              <w:tab/>
            </w:r>
            <w:r w:rsidR="00AC3A64">
              <w:rPr>
                <w:noProof/>
                <w:webHidden/>
              </w:rPr>
              <w:fldChar w:fldCharType="begin"/>
            </w:r>
            <w:r w:rsidR="00AC3A64">
              <w:rPr>
                <w:noProof/>
                <w:webHidden/>
              </w:rPr>
              <w:instrText xml:space="preserve"> PAGEREF _Toc531009094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15C91F40"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95" w:history="1">
            <w:r w:rsidR="00AC3A64" w:rsidRPr="00EB344F">
              <w:rPr>
                <w:rStyle w:val="Hyperlink"/>
                <w:noProof/>
              </w:rPr>
              <w:t>6.2</w:t>
            </w:r>
            <w:r w:rsidR="00AC3A64">
              <w:rPr>
                <w:rFonts w:asciiTheme="minorHAnsi" w:eastAsiaTheme="minorEastAsia" w:hAnsiTheme="minorHAnsi"/>
                <w:noProof/>
                <w:spacing w:val="0"/>
                <w:lang w:eastAsia="en-GB"/>
              </w:rPr>
              <w:tab/>
            </w:r>
            <w:r w:rsidR="00AC3A64" w:rsidRPr="00EB344F">
              <w:rPr>
                <w:rStyle w:val="Hyperlink"/>
                <w:noProof/>
              </w:rPr>
              <w:t>Regular reporting</w:t>
            </w:r>
            <w:r w:rsidR="00AC3A64">
              <w:rPr>
                <w:noProof/>
                <w:webHidden/>
              </w:rPr>
              <w:tab/>
            </w:r>
            <w:r w:rsidR="00AC3A64">
              <w:rPr>
                <w:noProof/>
                <w:webHidden/>
              </w:rPr>
              <w:fldChar w:fldCharType="begin"/>
            </w:r>
            <w:r w:rsidR="00AC3A64">
              <w:rPr>
                <w:noProof/>
                <w:webHidden/>
              </w:rPr>
              <w:instrText xml:space="preserve"> PAGEREF _Toc531009095 \h </w:instrText>
            </w:r>
            <w:r w:rsidR="00AC3A64">
              <w:rPr>
                <w:noProof/>
                <w:webHidden/>
              </w:rPr>
            </w:r>
            <w:r w:rsidR="00AC3A64">
              <w:rPr>
                <w:noProof/>
                <w:webHidden/>
              </w:rPr>
              <w:fldChar w:fldCharType="separate"/>
            </w:r>
            <w:r w:rsidR="00AC3A64">
              <w:rPr>
                <w:noProof/>
                <w:webHidden/>
              </w:rPr>
              <w:t>9</w:t>
            </w:r>
            <w:r w:rsidR="00AC3A64">
              <w:rPr>
                <w:noProof/>
                <w:webHidden/>
              </w:rPr>
              <w:fldChar w:fldCharType="end"/>
            </w:r>
          </w:hyperlink>
        </w:p>
        <w:p w14:paraId="5FC09BF6"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96" w:history="1">
            <w:r w:rsidR="00AC3A64" w:rsidRPr="00EB344F">
              <w:rPr>
                <w:rStyle w:val="Hyperlink"/>
                <w:noProof/>
              </w:rPr>
              <w:t>6.3</w:t>
            </w:r>
            <w:r w:rsidR="00AC3A64">
              <w:rPr>
                <w:rFonts w:asciiTheme="minorHAnsi" w:eastAsiaTheme="minorEastAsia" w:hAnsiTheme="minorHAnsi"/>
                <w:noProof/>
                <w:spacing w:val="0"/>
                <w:lang w:eastAsia="en-GB"/>
              </w:rPr>
              <w:tab/>
            </w:r>
            <w:r w:rsidR="00AC3A64" w:rsidRPr="00EB344F">
              <w:rPr>
                <w:rStyle w:val="Hyperlink"/>
                <w:noProof/>
              </w:rPr>
              <w:t>Violations</w:t>
            </w:r>
            <w:r w:rsidR="00AC3A64">
              <w:rPr>
                <w:noProof/>
                <w:webHidden/>
              </w:rPr>
              <w:tab/>
            </w:r>
            <w:r w:rsidR="00AC3A64">
              <w:rPr>
                <w:noProof/>
                <w:webHidden/>
              </w:rPr>
              <w:fldChar w:fldCharType="begin"/>
            </w:r>
            <w:r w:rsidR="00AC3A64">
              <w:rPr>
                <w:noProof/>
                <w:webHidden/>
              </w:rPr>
              <w:instrText xml:space="preserve"> PAGEREF _Toc531009096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7B2C11AB"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097" w:history="1">
            <w:r w:rsidR="00AC3A64" w:rsidRPr="00EB344F">
              <w:rPr>
                <w:rStyle w:val="Hyperlink"/>
                <w:noProof/>
              </w:rPr>
              <w:t>6.4</w:t>
            </w:r>
            <w:r w:rsidR="00AC3A64">
              <w:rPr>
                <w:rFonts w:asciiTheme="minorHAnsi" w:eastAsiaTheme="minorEastAsia" w:hAnsiTheme="minorHAnsi"/>
                <w:noProof/>
                <w:spacing w:val="0"/>
                <w:lang w:eastAsia="en-GB"/>
              </w:rPr>
              <w:tab/>
            </w:r>
            <w:r w:rsidR="00AC3A64" w:rsidRPr="00EB344F">
              <w:rPr>
                <w:rStyle w:val="Hyperlink"/>
                <w:noProof/>
              </w:rPr>
              <w:t>Escalation and complaints</w:t>
            </w:r>
            <w:r w:rsidR="00AC3A64">
              <w:rPr>
                <w:noProof/>
                <w:webHidden/>
              </w:rPr>
              <w:tab/>
            </w:r>
            <w:r w:rsidR="00AC3A64">
              <w:rPr>
                <w:noProof/>
                <w:webHidden/>
              </w:rPr>
              <w:fldChar w:fldCharType="begin"/>
            </w:r>
            <w:r w:rsidR="00AC3A64">
              <w:rPr>
                <w:noProof/>
                <w:webHidden/>
              </w:rPr>
              <w:instrText xml:space="preserve"> PAGEREF _Toc531009097 \h </w:instrText>
            </w:r>
            <w:r w:rsidR="00AC3A64">
              <w:rPr>
                <w:noProof/>
                <w:webHidden/>
              </w:rPr>
            </w:r>
            <w:r w:rsidR="00AC3A64">
              <w:rPr>
                <w:noProof/>
                <w:webHidden/>
              </w:rPr>
              <w:fldChar w:fldCharType="separate"/>
            </w:r>
            <w:r w:rsidR="00AC3A64">
              <w:rPr>
                <w:noProof/>
                <w:webHidden/>
              </w:rPr>
              <w:t>10</w:t>
            </w:r>
            <w:r w:rsidR="00AC3A64">
              <w:rPr>
                <w:noProof/>
                <w:webHidden/>
              </w:rPr>
              <w:fldChar w:fldCharType="end"/>
            </w:r>
          </w:hyperlink>
        </w:p>
        <w:p w14:paraId="64AEBD23"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98" w:history="1">
            <w:r w:rsidR="00AC3A64" w:rsidRPr="00EB344F">
              <w:rPr>
                <w:rStyle w:val="Hyperlink"/>
                <w:noProof/>
              </w:rPr>
              <w:t>7</w:t>
            </w:r>
            <w:r w:rsidR="00AC3A64">
              <w:rPr>
                <w:rFonts w:asciiTheme="minorHAnsi" w:eastAsiaTheme="minorEastAsia" w:hAnsiTheme="minorHAnsi"/>
                <w:noProof/>
                <w:spacing w:val="0"/>
                <w:lang w:eastAsia="en-GB"/>
              </w:rPr>
              <w:tab/>
            </w:r>
            <w:r w:rsidR="00AC3A64" w:rsidRPr="00EB344F">
              <w:rPr>
                <w:rStyle w:val="Hyperlink"/>
                <w:noProof/>
              </w:rPr>
              <w:t>Information security and data protection</w:t>
            </w:r>
            <w:r w:rsidR="00AC3A64">
              <w:rPr>
                <w:noProof/>
                <w:webHidden/>
              </w:rPr>
              <w:tab/>
            </w:r>
            <w:r w:rsidR="00AC3A64">
              <w:rPr>
                <w:noProof/>
                <w:webHidden/>
              </w:rPr>
              <w:fldChar w:fldCharType="begin"/>
            </w:r>
            <w:r w:rsidR="00AC3A64">
              <w:rPr>
                <w:noProof/>
                <w:webHidden/>
              </w:rPr>
              <w:instrText xml:space="preserve"> PAGEREF _Toc531009098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1E9AD6D6"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099" w:history="1">
            <w:r w:rsidR="00AC3A64" w:rsidRPr="00EB344F">
              <w:rPr>
                <w:rStyle w:val="Hyperlink"/>
                <w:noProof/>
              </w:rPr>
              <w:t>8</w:t>
            </w:r>
            <w:r w:rsidR="00AC3A64">
              <w:rPr>
                <w:rFonts w:asciiTheme="minorHAnsi" w:eastAsiaTheme="minorEastAsia" w:hAnsiTheme="minorHAnsi"/>
                <w:noProof/>
                <w:spacing w:val="0"/>
                <w:lang w:eastAsia="en-GB"/>
              </w:rPr>
              <w:tab/>
            </w:r>
            <w:r w:rsidR="00AC3A64" w:rsidRPr="00EB344F">
              <w:rPr>
                <w:rStyle w:val="Hyperlink"/>
                <w:noProof/>
              </w:rPr>
              <w:t>Responsibilities</w:t>
            </w:r>
            <w:r w:rsidR="00AC3A64">
              <w:rPr>
                <w:noProof/>
                <w:webHidden/>
              </w:rPr>
              <w:tab/>
            </w:r>
            <w:r w:rsidR="00AC3A64">
              <w:rPr>
                <w:noProof/>
                <w:webHidden/>
              </w:rPr>
              <w:fldChar w:fldCharType="begin"/>
            </w:r>
            <w:r w:rsidR="00AC3A64">
              <w:rPr>
                <w:noProof/>
                <w:webHidden/>
              </w:rPr>
              <w:instrText xml:space="preserve"> PAGEREF _Toc531009099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35309188"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100" w:history="1">
            <w:r w:rsidR="00AC3A64" w:rsidRPr="00EB344F">
              <w:rPr>
                <w:rStyle w:val="Hyperlink"/>
                <w:noProof/>
              </w:rPr>
              <w:t>8.1</w:t>
            </w:r>
            <w:r w:rsidR="00AC3A64">
              <w:rPr>
                <w:rFonts w:asciiTheme="minorHAnsi" w:eastAsiaTheme="minorEastAsia" w:hAnsiTheme="minorHAnsi"/>
                <w:noProof/>
                <w:spacing w:val="0"/>
                <w:lang w:eastAsia="en-GB"/>
              </w:rPr>
              <w:tab/>
            </w:r>
            <w:r w:rsidR="00AC3A64" w:rsidRPr="00EB344F">
              <w:rPr>
                <w:rStyle w:val="Hyperlink"/>
                <w:noProof/>
              </w:rPr>
              <w:t>Of EGI Foundation</w:t>
            </w:r>
            <w:r w:rsidR="00AC3A64">
              <w:rPr>
                <w:noProof/>
                <w:webHidden/>
              </w:rPr>
              <w:tab/>
            </w:r>
            <w:r w:rsidR="00AC3A64">
              <w:rPr>
                <w:noProof/>
                <w:webHidden/>
              </w:rPr>
              <w:fldChar w:fldCharType="begin"/>
            </w:r>
            <w:r w:rsidR="00AC3A64">
              <w:rPr>
                <w:noProof/>
                <w:webHidden/>
              </w:rPr>
              <w:instrText xml:space="preserve"> PAGEREF _Toc531009100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34BD451" w14:textId="77777777" w:rsidR="00AC3A64" w:rsidRDefault="00457682">
          <w:pPr>
            <w:pStyle w:val="TOC2"/>
            <w:tabs>
              <w:tab w:val="left" w:pos="880"/>
              <w:tab w:val="right" w:leader="dot" w:pos="9016"/>
            </w:tabs>
            <w:rPr>
              <w:rFonts w:asciiTheme="minorHAnsi" w:eastAsiaTheme="minorEastAsia" w:hAnsiTheme="minorHAnsi"/>
              <w:noProof/>
              <w:spacing w:val="0"/>
              <w:lang w:eastAsia="en-GB"/>
            </w:rPr>
          </w:pPr>
          <w:hyperlink w:anchor="_Toc531009101" w:history="1">
            <w:r w:rsidR="00AC3A64" w:rsidRPr="00EB344F">
              <w:rPr>
                <w:rStyle w:val="Hyperlink"/>
                <w:noProof/>
              </w:rPr>
              <w:t>8.2</w:t>
            </w:r>
            <w:r w:rsidR="00AC3A64">
              <w:rPr>
                <w:rFonts w:asciiTheme="minorHAnsi" w:eastAsiaTheme="minorEastAsia" w:hAnsiTheme="minorHAnsi"/>
                <w:noProof/>
                <w:spacing w:val="0"/>
                <w:lang w:eastAsia="en-GB"/>
              </w:rPr>
              <w:tab/>
            </w:r>
            <w:r w:rsidR="00AC3A64" w:rsidRPr="00EB344F">
              <w:rPr>
                <w:rStyle w:val="Hyperlink"/>
                <w:noProof/>
              </w:rPr>
              <w:t>Of the Customer</w:t>
            </w:r>
            <w:r w:rsidR="00AC3A64">
              <w:rPr>
                <w:noProof/>
                <w:webHidden/>
              </w:rPr>
              <w:tab/>
            </w:r>
            <w:r w:rsidR="00AC3A64">
              <w:rPr>
                <w:noProof/>
                <w:webHidden/>
              </w:rPr>
              <w:fldChar w:fldCharType="begin"/>
            </w:r>
            <w:r w:rsidR="00AC3A64">
              <w:rPr>
                <w:noProof/>
                <w:webHidden/>
              </w:rPr>
              <w:instrText xml:space="preserve"> PAGEREF _Toc531009101 \h </w:instrText>
            </w:r>
            <w:r w:rsidR="00AC3A64">
              <w:rPr>
                <w:noProof/>
                <w:webHidden/>
              </w:rPr>
            </w:r>
            <w:r w:rsidR="00AC3A64">
              <w:rPr>
                <w:noProof/>
                <w:webHidden/>
              </w:rPr>
              <w:fldChar w:fldCharType="separate"/>
            </w:r>
            <w:r w:rsidR="00AC3A64">
              <w:rPr>
                <w:noProof/>
                <w:webHidden/>
              </w:rPr>
              <w:t>11</w:t>
            </w:r>
            <w:r w:rsidR="00AC3A64">
              <w:rPr>
                <w:noProof/>
                <w:webHidden/>
              </w:rPr>
              <w:fldChar w:fldCharType="end"/>
            </w:r>
          </w:hyperlink>
        </w:p>
        <w:p w14:paraId="2F1CECF6" w14:textId="77777777" w:rsidR="00AC3A64" w:rsidRDefault="00457682">
          <w:pPr>
            <w:pStyle w:val="TOC1"/>
            <w:tabs>
              <w:tab w:val="left" w:pos="400"/>
              <w:tab w:val="right" w:leader="dot" w:pos="9016"/>
            </w:tabs>
            <w:rPr>
              <w:rFonts w:asciiTheme="minorHAnsi" w:eastAsiaTheme="minorEastAsia" w:hAnsiTheme="minorHAnsi"/>
              <w:noProof/>
              <w:spacing w:val="0"/>
              <w:lang w:eastAsia="en-GB"/>
            </w:rPr>
          </w:pPr>
          <w:hyperlink w:anchor="_Toc531009102" w:history="1">
            <w:r w:rsidR="00AC3A64" w:rsidRPr="00EB344F">
              <w:rPr>
                <w:rStyle w:val="Hyperlink"/>
                <w:noProof/>
              </w:rPr>
              <w:t>9</w:t>
            </w:r>
            <w:r w:rsidR="00AC3A64">
              <w:rPr>
                <w:rFonts w:asciiTheme="minorHAnsi" w:eastAsiaTheme="minorEastAsia" w:hAnsiTheme="minorHAnsi"/>
                <w:noProof/>
                <w:spacing w:val="0"/>
                <w:lang w:eastAsia="en-GB"/>
              </w:rPr>
              <w:tab/>
            </w:r>
            <w:r w:rsidR="00AC3A64" w:rsidRPr="00EB344F">
              <w:rPr>
                <w:rStyle w:val="Hyperlink"/>
                <w:noProof/>
              </w:rPr>
              <w:t>Review, extensions and termination</w:t>
            </w:r>
            <w:r w:rsidR="00AC3A64">
              <w:rPr>
                <w:noProof/>
                <w:webHidden/>
              </w:rPr>
              <w:tab/>
            </w:r>
            <w:r w:rsidR="00AC3A64">
              <w:rPr>
                <w:noProof/>
                <w:webHidden/>
              </w:rPr>
              <w:fldChar w:fldCharType="begin"/>
            </w:r>
            <w:r w:rsidR="00AC3A64">
              <w:rPr>
                <w:noProof/>
                <w:webHidden/>
              </w:rPr>
              <w:instrText xml:space="preserve"> PAGEREF _Toc531009102 \h </w:instrText>
            </w:r>
            <w:r w:rsidR="00AC3A64">
              <w:rPr>
                <w:noProof/>
                <w:webHidden/>
              </w:rPr>
            </w:r>
            <w:r w:rsidR="00AC3A64">
              <w:rPr>
                <w:noProof/>
                <w:webHidden/>
              </w:rPr>
              <w:fldChar w:fldCharType="separate"/>
            </w:r>
            <w:r w:rsidR="00AC3A64">
              <w:rPr>
                <w:noProof/>
                <w:webHidden/>
              </w:rPr>
              <w:t>12</w:t>
            </w:r>
            <w:r w:rsidR="00AC3A64">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213E23D1"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w:t>
      </w:r>
      <w:r w:rsidR="005B56A1">
        <w:rPr>
          <w:b/>
        </w:rPr>
        <w:t xml:space="preserve">Service </w:t>
      </w:r>
      <w:r w:rsidRPr="006D1955">
        <w:rPr>
          <w:b/>
        </w:rPr>
        <w:t>Provider)</w:t>
      </w:r>
      <w:r>
        <w:t xml:space="preserve"> and</w:t>
      </w:r>
      <w:r w:rsidR="00E62959">
        <w:t xml:space="preserve"> LABSS/</w:t>
      </w:r>
      <w:r w:rsidR="00E62959" w:rsidRPr="00E62959">
        <w:t>labss.istc.cnr.it</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64D24D5A" w:rsidR="000C0E87" w:rsidRPr="000C0E87" w:rsidRDefault="000C0E87" w:rsidP="00CE1F5A">
      <w:r>
        <w:t>The Customer is a consortium represented by</w:t>
      </w:r>
      <w:r w:rsidR="00E62959">
        <w:rPr>
          <w:b/>
        </w:rPr>
        <w:t xml:space="preserve"> CNR</w:t>
      </w:r>
      <w:r>
        <w:t xml:space="preserve">. </w:t>
      </w:r>
    </w:p>
    <w:p w14:paraId="7EF29DDD" w14:textId="75CBAA90" w:rsidR="00CE1F5A" w:rsidRDefault="00CE1F5A" w:rsidP="00CE1F5A">
      <w:r>
        <w:t xml:space="preserve">This Agreement is valid from </w:t>
      </w:r>
      <w:r w:rsidR="00E62959" w:rsidRPr="00E62959">
        <w:rPr>
          <w:b/>
          <w:bCs/>
        </w:rPr>
        <w:t>2019-07-15</w:t>
      </w:r>
      <w:r w:rsidRPr="006D1955">
        <w:rPr>
          <w:b/>
        </w:rPr>
        <w:t xml:space="preserve"> </w:t>
      </w:r>
      <w:r w:rsidRPr="00C062E3">
        <w:t>to</w:t>
      </w:r>
      <w:r w:rsidRPr="006D1955">
        <w:rPr>
          <w:b/>
        </w:rPr>
        <w:t xml:space="preserve"> </w:t>
      </w:r>
      <w:r w:rsidR="00E62959">
        <w:rPr>
          <w:b/>
        </w:rPr>
        <w:t>20</w:t>
      </w:r>
      <w:r w:rsidR="007F2894">
        <w:rPr>
          <w:b/>
        </w:rPr>
        <w:t>19</w:t>
      </w:r>
      <w:r w:rsidR="00E62959">
        <w:rPr>
          <w:b/>
        </w:rPr>
        <w:t>-0</w:t>
      </w:r>
      <w:r w:rsidR="007F2894">
        <w:rPr>
          <w:b/>
        </w:rPr>
        <w:t>9</w:t>
      </w:r>
      <w:r w:rsidR="00E62959">
        <w:rPr>
          <w:b/>
        </w:rPr>
        <w:t>-</w:t>
      </w:r>
      <w:r w:rsidR="007F2894">
        <w:rPr>
          <w:b/>
        </w:rPr>
        <w:t>30</w:t>
      </w:r>
      <w:r>
        <w:t xml:space="preserve">. </w:t>
      </w:r>
    </w:p>
    <w:p w14:paraId="3C9F1954" w14:textId="4D184A1F" w:rsidR="00CE1F5A" w:rsidRDefault="00CE1F5A" w:rsidP="00CE1F5A">
      <w:r>
        <w:t xml:space="preserve">The Agreement was discussed and approved by the Customer and the Provider on </w:t>
      </w:r>
      <w:r w:rsidR="00E62959" w:rsidRPr="00E62959">
        <w:rPr>
          <w:b/>
          <w:bCs/>
        </w:rPr>
        <w:t>2019-07-12</w:t>
      </w:r>
      <w:r>
        <w:t>.</w:t>
      </w:r>
    </w:p>
    <w:p w14:paraId="60B8AC7D" w14:textId="77777777" w:rsidR="00CE1F5A" w:rsidRDefault="00CE1F5A" w:rsidP="00CE1F5A"/>
    <w:p w14:paraId="76D40785" w14:textId="3CCA4533" w:rsidR="006E7D9B" w:rsidRDefault="0059011D" w:rsidP="006E7D9B">
      <w:pPr>
        <w:pStyle w:val="Heading1"/>
      </w:pPr>
      <w:bookmarkStart w:id="0" w:name="_Toc531009086"/>
      <w:r>
        <w:t>The Service</w:t>
      </w:r>
      <w:r w:rsidR="0053196A">
        <w:t>s</w:t>
      </w:r>
      <w:bookmarkEnd w:id="0"/>
    </w:p>
    <w:p w14:paraId="58203F67" w14:textId="094F8038" w:rsidR="00C34F7E" w:rsidRPr="00C34F7E" w:rsidRDefault="00C34F7E" w:rsidP="00C34F7E">
      <w:r>
        <w:t xml:space="preserve">All services provided by EGI are listed under: </w:t>
      </w:r>
      <w:hyperlink r:id="rId10"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61355305" w:rsidR="00FE29A7" w:rsidRDefault="00FE29A7" w:rsidP="00FE29A7">
      <w:pPr>
        <w:pStyle w:val="ListParagraph"/>
        <w:numPr>
          <w:ilvl w:val="0"/>
          <w:numId w:val="46"/>
        </w:numPr>
      </w:pPr>
      <w:r>
        <w:t>Pledged - Resources are exclusively reserved to the Community and the job will be executed immediately after submission</w:t>
      </w:r>
      <w:r w:rsidR="001B3DDC">
        <w:t>.</w:t>
      </w:r>
    </w:p>
    <w:p w14:paraId="160D76AA" w14:textId="3B706090" w:rsidR="00FE29A7" w:rsidRDefault="00FE29A7" w:rsidP="00FE29A7">
      <w:pPr>
        <w:pStyle w:val="ListParagraph"/>
        <w:numPr>
          <w:ilvl w:val="0"/>
          <w:numId w:val="46"/>
        </w:numPr>
      </w:pPr>
      <w:r>
        <w:t>Opportunistic - Resources are not exclusively allocated, but subject to local availability</w:t>
      </w:r>
      <w:r w:rsidR="001B3DDC">
        <w:t>.</w:t>
      </w:r>
    </w:p>
    <w:p w14:paraId="47E67A60" w14:textId="579D96AE" w:rsidR="00FE29A7" w:rsidRPr="00FE29A7" w:rsidRDefault="00FE29A7" w:rsidP="00FE29A7">
      <w:pPr>
        <w:pStyle w:val="ListParagraph"/>
        <w:numPr>
          <w:ilvl w:val="0"/>
          <w:numId w:val="46"/>
        </w:numPr>
      </w:pPr>
      <w:r>
        <w:t>Time allocation - Resources are available in fair share-like mode for a fixed time period.</w:t>
      </w:r>
    </w:p>
    <w:p w14:paraId="146BE264" w14:textId="77777777" w:rsidR="00A0299E" w:rsidRDefault="00A0299E" w:rsidP="00A0299E">
      <w:r>
        <w:t>Possible payment mode offer:</w:t>
      </w:r>
    </w:p>
    <w:p w14:paraId="09D8C53D" w14:textId="77777777" w:rsidR="00A0299E" w:rsidRDefault="00A0299E" w:rsidP="00A0299E">
      <w:pPr>
        <w:pStyle w:val="ListParagraph"/>
        <w:numPr>
          <w:ilvl w:val="0"/>
          <w:numId w:val="48"/>
        </w:numPr>
      </w:pPr>
      <w:r>
        <w:t>Sponsored - Model where the customer uses services that are funded, or co-funded, by the European Commission or government grants.</w:t>
      </w:r>
    </w:p>
    <w:p w14:paraId="5C135D65" w14:textId="77777777" w:rsidR="00A0299E" w:rsidRDefault="00A0299E" w:rsidP="00A0299E">
      <w:pPr>
        <w:pStyle w:val="ListParagraph"/>
        <w:numPr>
          <w:ilvl w:val="0"/>
          <w:numId w:val="48"/>
        </w:numPr>
      </w:pPr>
      <w:r>
        <w:t>Pay-per-use - Model where customer directly pay for the service used.</w:t>
      </w:r>
    </w:p>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1" w:history="1">
        <w:r w:rsidRPr="00E63EFE">
          <w:rPr>
            <w:rStyle w:val="Hyperlink"/>
          </w:rPr>
          <w:t>https://www.egi.eu/services/cloud-compute/</w:t>
        </w:r>
      </w:hyperlink>
      <w:r w:rsidRPr="00E63EFE">
        <w:t xml:space="preserve"> </w:t>
      </w:r>
    </w:p>
    <w:p w14:paraId="55D818F2" w14:textId="17220D5B" w:rsidR="003E50F6" w:rsidRDefault="005B56A1" w:rsidP="003E50F6">
      <w:pPr>
        <w:pStyle w:val="ListParagraph"/>
        <w:numPr>
          <w:ilvl w:val="0"/>
          <w:numId w:val="18"/>
        </w:numPr>
        <w:rPr>
          <w:highlight w:val="yellow"/>
        </w:rPr>
      </w:pPr>
      <w:r>
        <w:rPr>
          <w:highlight w:val="yellow"/>
        </w:rPr>
        <w:t>Component Provider</w:t>
      </w:r>
      <w:r w:rsidR="003E50F6">
        <w:rPr>
          <w:highlight w:val="yellow"/>
        </w:rPr>
        <w:t>:</w:t>
      </w:r>
      <w:r w:rsidR="00E62959">
        <w:rPr>
          <w:highlight w:val="yellow"/>
        </w:rPr>
        <w:t xml:space="preserve"> IFCA-LCG2</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602745C5"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r w:rsidR="00E62959">
        <w:rPr>
          <w:highlight w:val="yellow"/>
        </w:rPr>
        <w:t>80</w:t>
      </w:r>
    </w:p>
    <w:p w14:paraId="1BF2B46D" w14:textId="60FEB2A6"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r w:rsidR="00E62959">
        <w:rPr>
          <w:highlight w:val="yellow"/>
        </w:rPr>
        <w:t>1024</w:t>
      </w:r>
    </w:p>
    <w:p w14:paraId="49007E3B" w14:textId="183544C5" w:rsidR="003E50F6" w:rsidRPr="00CB6311" w:rsidRDefault="003E50F6" w:rsidP="003E50F6">
      <w:pPr>
        <w:pStyle w:val="ListParagraph"/>
        <w:numPr>
          <w:ilvl w:val="2"/>
          <w:numId w:val="18"/>
        </w:numPr>
        <w:rPr>
          <w:b/>
          <w:highlight w:val="yellow"/>
        </w:rPr>
      </w:pPr>
      <w:r w:rsidRPr="00CB6311">
        <w:rPr>
          <w:color w:val="000000"/>
          <w:highlight w:val="yellow"/>
        </w:rPr>
        <w:t>Local disk (GB):</w:t>
      </w:r>
    </w:p>
    <w:p w14:paraId="32F785F6" w14:textId="00B125D5" w:rsidR="003E50F6" w:rsidRPr="00FE6B7D" w:rsidRDefault="003E50F6" w:rsidP="003E50F6">
      <w:pPr>
        <w:pStyle w:val="ListParagraph"/>
        <w:numPr>
          <w:ilvl w:val="2"/>
          <w:numId w:val="18"/>
        </w:numPr>
        <w:rPr>
          <w:b/>
          <w:highlight w:val="yellow"/>
        </w:rPr>
      </w:pPr>
      <w:r w:rsidRPr="00FE6B7D">
        <w:rPr>
          <w:highlight w:val="yellow"/>
        </w:rPr>
        <w:t>Public IP addresses:</w:t>
      </w:r>
      <w:r w:rsidR="007F2894">
        <w:rPr>
          <w:highlight w:val="yellow"/>
        </w:rPr>
        <w:t>1</w:t>
      </w:r>
    </w:p>
    <w:p w14:paraId="5CDAF0C1" w14:textId="62F92976"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r w:rsidR="007F2894">
        <w:rPr>
          <w:highlight w:val="yellow"/>
        </w:rPr>
        <w:t xml:space="preserve"> Opportunistic</w:t>
      </w:r>
    </w:p>
    <w:p w14:paraId="5652F367" w14:textId="66EAFF4B" w:rsidR="003E50F6" w:rsidRPr="00D00565" w:rsidRDefault="003E50F6" w:rsidP="003E50F6">
      <w:pPr>
        <w:pStyle w:val="ListParagraph"/>
        <w:numPr>
          <w:ilvl w:val="2"/>
          <w:numId w:val="18"/>
        </w:numPr>
        <w:rPr>
          <w:b/>
          <w:highlight w:val="yellow"/>
        </w:rPr>
      </w:pPr>
      <w:r w:rsidRPr="00FE6B7D">
        <w:rPr>
          <w:highlight w:val="yellow"/>
        </w:rPr>
        <w:t>Payment mode offer:</w:t>
      </w:r>
      <w:r w:rsidR="00A0299E">
        <w:rPr>
          <w:highlight w:val="yellow"/>
        </w:rPr>
        <w:t xml:space="preserve"> S</w:t>
      </w:r>
      <w:r w:rsidR="00023458">
        <w:rPr>
          <w:highlight w:val="yellow"/>
        </w:rPr>
        <w:t>ponsored</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4266D706" w:rsidR="003E50F6" w:rsidRPr="00443297" w:rsidRDefault="003E50F6" w:rsidP="003E50F6">
      <w:pPr>
        <w:pStyle w:val="ListParagraph"/>
        <w:numPr>
          <w:ilvl w:val="2"/>
          <w:numId w:val="18"/>
        </w:numPr>
        <w:rPr>
          <w:b/>
          <w:highlight w:val="yellow"/>
        </w:rPr>
      </w:pPr>
      <w:r w:rsidRPr="003B3E2E">
        <w:rPr>
          <w:highlight w:val="yellow"/>
        </w:rPr>
        <w:lastRenderedPageBreak/>
        <w:t>Duration:</w:t>
      </w:r>
      <w:r w:rsidR="007F2894">
        <w:rPr>
          <w:highlight w:val="yellow"/>
        </w:rPr>
        <w:t>2 months</w:t>
      </w:r>
    </w:p>
    <w:p w14:paraId="0DEC027A" w14:textId="4BABBD41" w:rsidR="003E50F6" w:rsidRPr="00C8621E" w:rsidRDefault="003E50F6" w:rsidP="003E50F6">
      <w:pPr>
        <w:pStyle w:val="ListParagraph"/>
        <w:numPr>
          <w:ilvl w:val="2"/>
          <w:numId w:val="18"/>
        </w:numPr>
        <w:rPr>
          <w:b/>
          <w:highlight w:val="yellow"/>
        </w:rPr>
      </w:pPr>
      <w:r>
        <w:rPr>
          <w:highlight w:val="yellow"/>
        </w:rPr>
        <w:t>Supported VOs:</w:t>
      </w:r>
      <w:r w:rsidR="007F2894" w:rsidRPr="007F2894">
        <w:t xml:space="preserve"> </w:t>
      </w:r>
      <w:r w:rsidR="007F2894" w:rsidRPr="007F2894">
        <w:t>labss.istc.cnr.it</w:t>
      </w:r>
    </w:p>
    <w:p w14:paraId="3227AC5B" w14:textId="245CDFC0" w:rsidR="003E50F6" w:rsidRPr="00066230" w:rsidRDefault="003E50F6" w:rsidP="003E50F6">
      <w:pPr>
        <w:pStyle w:val="ListParagraph"/>
        <w:numPr>
          <w:ilvl w:val="1"/>
          <w:numId w:val="18"/>
        </w:numPr>
        <w:rPr>
          <w:b/>
          <w:highlight w:val="yellow"/>
        </w:rPr>
      </w:pPr>
      <w:r>
        <w:t xml:space="preserve">VO ID card: </w:t>
      </w:r>
      <w:r w:rsidR="007F2894">
        <w:t>XXX</w:t>
      </w:r>
    </w:p>
    <w:p w14:paraId="370BF514" w14:textId="3789E52C" w:rsidR="003E50F6" w:rsidRPr="00C8621E" w:rsidRDefault="003E50F6" w:rsidP="003E50F6">
      <w:pPr>
        <w:pStyle w:val="ListParagraph"/>
        <w:numPr>
          <w:ilvl w:val="1"/>
          <w:numId w:val="18"/>
        </w:numPr>
        <w:rPr>
          <w:b/>
          <w:highlight w:val="yellow"/>
        </w:rPr>
      </w:pPr>
      <w:r>
        <w:t>VO-wide list:</w:t>
      </w:r>
      <w:r w:rsidR="007F2894">
        <w:t xml:space="preserve"> N/A</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01886F95" w:rsidR="0059011D" w:rsidRDefault="0059011D" w:rsidP="0059011D">
      <w:pPr>
        <w:pStyle w:val="ListParagraph"/>
        <w:numPr>
          <w:ilvl w:val="0"/>
          <w:numId w:val="23"/>
        </w:numPr>
      </w:pPr>
      <w:r>
        <w:t xml:space="preserve">Monitoring of </w:t>
      </w:r>
      <w:r w:rsidR="007F2894" w:rsidRPr="007F2894">
        <w:t>labss.istc.cnr.it</w:t>
      </w:r>
    </w:p>
    <w:p w14:paraId="26167D00" w14:textId="046CB894" w:rsidR="0059011D" w:rsidRDefault="0059011D" w:rsidP="0059011D">
      <w:pPr>
        <w:pStyle w:val="ListParagraph"/>
        <w:numPr>
          <w:ilvl w:val="0"/>
          <w:numId w:val="23"/>
        </w:numPr>
      </w:pPr>
      <w:r>
        <w:t>Monitoring of services provided by the Customer on agreed resources</w:t>
      </w:r>
    </w:p>
    <w:p w14:paraId="6F9A42AE" w14:textId="6EE21A7C" w:rsidR="00227F47" w:rsidRPr="00D065EF" w:rsidRDefault="00176CC7" w:rsidP="00CE1F5A">
      <w:pPr>
        <w:pStyle w:val="Heading1"/>
      </w:pPr>
      <w:bookmarkStart w:id="1" w:name="_Toc531009087"/>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531009088"/>
      <w:r>
        <w:t>Support</w:t>
      </w:r>
      <w:bookmarkEnd w:id="2"/>
    </w:p>
    <w:p w14:paraId="71ED447F" w14:textId="6AE4ECB0" w:rsidR="00176CC7" w:rsidRDefault="00176CC7" w:rsidP="00176CC7">
      <w:r>
        <w:t>Support is prov</w:t>
      </w:r>
      <w:r w:rsidR="00884A91">
        <w:t>ided via EGI Service Desk</w:t>
      </w:r>
      <w:r w:rsidR="00884A91">
        <w:rPr>
          <w:rStyle w:val="FootnoteReference"/>
        </w:rPr>
        <w:footnoteReference w:id="5"/>
      </w:r>
      <w:r>
        <w:t>. Access requires a valid X.509 or the login via a</w:t>
      </w:r>
      <w:r w:rsidR="005B56A1">
        <w:t>n</w:t>
      </w:r>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531009089"/>
      <w:r w:rsidRPr="00B97954">
        <w:lastRenderedPageBreak/>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5B56A1">
        <w:trPr>
          <w:jc w:val="center"/>
        </w:trPr>
        <w:tc>
          <w:tcPr>
            <w:tcW w:w="2976" w:type="dxa"/>
            <w:shd w:val="clear" w:color="auto" w:fill="95B3D7" w:themeFill="accent1" w:themeFillTint="99"/>
          </w:tcPr>
          <w:p w14:paraId="0EAF33AC" w14:textId="77777777" w:rsidR="001B4217" w:rsidRPr="00552193" w:rsidRDefault="001B4217" w:rsidP="005B56A1">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5B56A1">
            <w:pPr>
              <w:rPr>
                <w:rFonts w:cs="Open Sans"/>
                <w:b/>
              </w:rPr>
            </w:pPr>
            <w:r w:rsidRPr="00552193">
              <w:rPr>
                <w:rFonts w:cs="Open Sans"/>
                <w:b/>
              </w:rPr>
              <w:t>Response time</w:t>
            </w:r>
          </w:p>
        </w:tc>
      </w:tr>
      <w:tr w:rsidR="001B4217" w:rsidRPr="00045560" w14:paraId="56AF767E" w14:textId="77777777" w:rsidTr="005B56A1">
        <w:trPr>
          <w:jc w:val="center"/>
        </w:trPr>
        <w:tc>
          <w:tcPr>
            <w:tcW w:w="2976" w:type="dxa"/>
            <w:shd w:val="clear" w:color="auto" w:fill="auto"/>
          </w:tcPr>
          <w:p w14:paraId="21E0BD85" w14:textId="77777777" w:rsidR="001B4217" w:rsidRPr="00552193" w:rsidRDefault="001B4217" w:rsidP="005B56A1">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5B56A1">
            <w:pPr>
              <w:rPr>
                <w:rFonts w:cs="Open Sans"/>
              </w:rPr>
            </w:pPr>
            <w:r w:rsidRPr="00552193">
              <w:rPr>
                <w:rFonts w:cs="Open Sans"/>
              </w:rPr>
              <w:t>5 working days</w:t>
            </w:r>
          </w:p>
        </w:tc>
      </w:tr>
      <w:tr w:rsidR="001B4217" w:rsidRPr="00045560" w14:paraId="352617E4" w14:textId="77777777" w:rsidTr="005B56A1">
        <w:trPr>
          <w:jc w:val="center"/>
        </w:trPr>
        <w:tc>
          <w:tcPr>
            <w:tcW w:w="2976" w:type="dxa"/>
            <w:shd w:val="clear" w:color="auto" w:fill="auto"/>
          </w:tcPr>
          <w:p w14:paraId="2461AFB8" w14:textId="77777777" w:rsidR="001B4217" w:rsidRPr="00552193" w:rsidRDefault="001B4217" w:rsidP="005B56A1">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5B56A1">
            <w:pPr>
              <w:rPr>
                <w:rFonts w:cs="Open Sans"/>
              </w:rPr>
            </w:pPr>
            <w:r w:rsidRPr="00552193">
              <w:rPr>
                <w:rFonts w:cs="Open Sans"/>
              </w:rPr>
              <w:t>5 working days</w:t>
            </w:r>
          </w:p>
        </w:tc>
      </w:tr>
      <w:tr w:rsidR="001B4217" w:rsidRPr="00045560" w14:paraId="6C1390C0" w14:textId="77777777" w:rsidTr="005B56A1">
        <w:trPr>
          <w:jc w:val="center"/>
        </w:trPr>
        <w:tc>
          <w:tcPr>
            <w:tcW w:w="2976" w:type="dxa"/>
            <w:shd w:val="clear" w:color="auto" w:fill="auto"/>
          </w:tcPr>
          <w:p w14:paraId="116F4F7C" w14:textId="77777777" w:rsidR="001B4217" w:rsidRPr="00552193" w:rsidRDefault="001B4217" w:rsidP="005B56A1">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5B56A1">
            <w:pPr>
              <w:rPr>
                <w:rFonts w:cs="Open Sans"/>
              </w:rPr>
            </w:pPr>
            <w:r w:rsidRPr="00552193">
              <w:rPr>
                <w:rFonts w:cs="Open Sans"/>
              </w:rPr>
              <w:t>1 working day</w:t>
            </w:r>
          </w:p>
        </w:tc>
      </w:tr>
      <w:tr w:rsidR="001B4217" w:rsidRPr="00045560" w14:paraId="14F3F049" w14:textId="77777777" w:rsidTr="005B56A1">
        <w:trPr>
          <w:jc w:val="center"/>
        </w:trPr>
        <w:tc>
          <w:tcPr>
            <w:tcW w:w="2976" w:type="dxa"/>
            <w:shd w:val="clear" w:color="auto" w:fill="auto"/>
          </w:tcPr>
          <w:p w14:paraId="45A50638" w14:textId="77777777" w:rsidR="001B4217" w:rsidRPr="00552193" w:rsidRDefault="001B4217" w:rsidP="005B56A1">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5B56A1">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5B56A1">
        <w:trPr>
          <w:jc w:val="center"/>
        </w:trPr>
        <w:tc>
          <w:tcPr>
            <w:tcW w:w="1937" w:type="dxa"/>
            <w:shd w:val="clear" w:color="auto" w:fill="95B3D7" w:themeFill="accent1" w:themeFillTint="99"/>
          </w:tcPr>
          <w:p w14:paraId="15E66CEA" w14:textId="77777777" w:rsidR="001B4217" w:rsidRPr="00B97954" w:rsidRDefault="001B4217" w:rsidP="005B56A1">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95B3D7" w:themeFill="accent1" w:themeFillTint="99"/>
          </w:tcPr>
          <w:p w14:paraId="43ED0F8B" w14:textId="77777777" w:rsidR="001B4217" w:rsidRPr="00B97954" w:rsidRDefault="001B4217" w:rsidP="005B56A1">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5B56A1">
            <w:pPr>
              <w:rPr>
                <w:rFonts w:cs="Open Sans"/>
                <w:b/>
              </w:rPr>
            </w:pPr>
            <w:r>
              <w:rPr>
                <w:rFonts w:cs="Open Sans"/>
                <w:b/>
              </w:rPr>
              <w:t>Comment</w:t>
            </w:r>
          </w:p>
        </w:tc>
      </w:tr>
      <w:tr w:rsidR="001B4217" w:rsidRPr="00B97954" w14:paraId="15862BB3" w14:textId="77777777" w:rsidTr="005B56A1">
        <w:trPr>
          <w:jc w:val="center"/>
        </w:trPr>
        <w:tc>
          <w:tcPr>
            <w:tcW w:w="1937" w:type="dxa"/>
            <w:shd w:val="clear" w:color="auto" w:fill="auto"/>
          </w:tcPr>
          <w:p w14:paraId="1F4E16C8" w14:textId="77777777" w:rsidR="001B4217" w:rsidRPr="00B97954" w:rsidRDefault="001B4217" w:rsidP="005B56A1">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5B56A1">
            <w:pPr>
              <w:rPr>
                <w:rFonts w:cs="Open Sans"/>
              </w:rPr>
            </w:pPr>
            <w:r w:rsidRPr="00B97954">
              <w:rPr>
                <w:rFonts w:cs="Open Sans"/>
              </w:rPr>
              <w:t>5 working days</w:t>
            </w:r>
          </w:p>
        </w:tc>
        <w:tc>
          <w:tcPr>
            <w:tcW w:w="5434" w:type="dxa"/>
          </w:tcPr>
          <w:p w14:paraId="74B316FF" w14:textId="77777777" w:rsidR="001B4217" w:rsidRPr="00B97954" w:rsidRDefault="001B4217" w:rsidP="005B56A1">
            <w:pPr>
              <w:rPr>
                <w:rFonts w:cs="Open Sans"/>
              </w:rPr>
            </w:pPr>
            <w:r w:rsidRPr="00836AF1">
              <w:rPr>
                <w:rFonts w:cs="Open Sans"/>
              </w:rPr>
              <w:t>wishes and enhancements that are "nice to have"</w:t>
            </w:r>
          </w:p>
        </w:tc>
      </w:tr>
      <w:tr w:rsidR="001B4217" w:rsidRPr="00B97954" w14:paraId="3B2DA069" w14:textId="77777777" w:rsidTr="005B56A1">
        <w:trPr>
          <w:jc w:val="center"/>
        </w:trPr>
        <w:tc>
          <w:tcPr>
            <w:tcW w:w="1937" w:type="dxa"/>
            <w:shd w:val="clear" w:color="auto" w:fill="auto"/>
          </w:tcPr>
          <w:p w14:paraId="57473DA1" w14:textId="77777777" w:rsidR="001B4217" w:rsidRPr="00B97954" w:rsidRDefault="001B4217" w:rsidP="005B56A1">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5B56A1">
            <w:pPr>
              <w:rPr>
                <w:rFonts w:cs="Open Sans"/>
              </w:rPr>
            </w:pPr>
            <w:r w:rsidRPr="00B97954">
              <w:rPr>
                <w:rFonts w:cs="Open Sans"/>
              </w:rPr>
              <w:t>5 working days</w:t>
            </w:r>
          </w:p>
        </w:tc>
        <w:tc>
          <w:tcPr>
            <w:tcW w:w="5434" w:type="dxa"/>
          </w:tcPr>
          <w:p w14:paraId="18316CF5" w14:textId="77777777" w:rsidR="001B4217" w:rsidRPr="00B97954" w:rsidRDefault="001B4217" w:rsidP="005B56A1">
            <w:pPr>
              <w:rPr>
                <w:rFonts w:cs="Open Sans"/>
              </w:rPr>
            </w:pPr>
            <w:r w:rsidRPr="00836AF1">
              <w:rPr>
                <w:rFonts w:cs="Open Sans"/>
              </w:rPr>
              <w:t>service degraded; work-around available</w:t>
            </w:r>
          </w:p>
        </w:tc>
      </w:tr>
      <w:tr w:rsidR="001B4217" w:rsidRPr="00B97954" w14:paraId="4A90913A" w14:textId="77777777" w:rsidTr="005B56A1">
        <w:trPr>
          <w:jc w:val="center"/>
        </w:trPr>
        <w:tc>
          <w:tcPr>
            <w:tcW w:w="1937" w:type="dxa"/>
            <w:shd w:val="clear" w:color="auto" w:fill="auto"/>
          </w:tcPr>
          <w:p w14:paraId="606FB8D4" w14:textId="77777777" w:rsidR="001B4217" w:rsidRPr="00B97954" w:rsidRDefault="001B4217" w:rsidP="005B56A1">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5B56A1">
            <w:pPr>
              <w:rPr>
                <w:rFonts w:cs="Open Sans"/>
              </w:rPr>
            </w:pPr>
            <w:r w:rsidRPr="00B97954">
              <w:rPr>
                <w:rFonts w:cs="Open Sans"/>
              </w:rPr>
              <w:t>1 working day</w:t>
            </w:r>
          </w:p>
        </w:tc>
        <w:tc>
          <w:tcPr>
            <w:tcW w:w="5434" w:type="dxa"/>
          </w:tcPr>
          <w:p w14:paraId="185D3395" w14:textId="77777777" w:rsidR="001B4217" w:rsidRPr="00B97954" w:rsidRDefault="001B4217" w:rsidP="005B56A1">
            <w:pPr>
              <w:rPr>
                <w:rFonts w:cs="Open Sans"/>
              </w:rPr>
            </w:pPr>
            <w:r w:rsidRPr="00836AF1">
              <w:rPr>
                <w:rFonts w:cs="Open Sans"/>
              </w:rPr>
              <w:t>service degraded; no work-around available</w:t>
            </w:r>
          </w:p>
        </w:tc>
      </w:tr>
      <w:tr w:rsidR="001B4217" w:rsidRPr="00B97954" w14:paraId="3A968A28" w14:textId="77777777" w:rsidTr="005B56A1">
        <w:trPr>
          <w:jc w:val="center"/>
        </w:trPr>
        <w:tc>
          <w:tcPr>
            <w:tcW w:w="1937" w:type="dxa"/>
            <w:shd w:val="clear" w:color="auto" w:fill="auto"/>
          </w:tcPr>
          <w:p w14:paraId="27203D75" w14:textId="77777777" w:rsidR="001B4217" w:rsidRPr="00B97954" w:rsidRDefault="001B4217" w:rsidP="005B56A1">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5B56A1">
            <w:pPr>
              <w:rPr>
                <w:rFonts w:cs="Open Sans"/>
              </w:rPr>
            </w:pPr>
            <w:r w:rsidRPr="00B97954">
              <w:rPr>
                <w:rFonts w:cs="Open Sans"/>
              </w:rPr>
              <w:t>1 working day</w:t>
            </w:r>
          </w:p>
        </w:tc>
        <w:tc>
          <w:tcPr>
            <w:tcW w:w="5434" w:type="dxa"/>
          </w:tcPr>
          <w:p w14:paraId="7B9913B9" w14:textId="77777777" w:rsidR="001B4217" w:rsidRPr="00B97954" w:rsidRDefault="001B4217" w:rsidP="005B56A1">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 Response times to incidents according to the incident priority of “Medium” services</w:t>
      </w:r>
    </w:p>
    <w:p w14:paraId="64470ED3" w14:textId="534F0E52" w:rsidR="00176CC7" w:rsidRDefault="00176CC7" w:rsidP="00D206E9">
      <w:pPr>
        <w:pStyle w:val="Heading2"/>
      </w:pPr>
      <w:bookmarkStart w:id="5" w:name="_Toc531009090"/>
      <w:r w:rsidRPr="00176CC7">
        <w:t>Service requests</w:t>
      </w:r>
      <w:bookmarkEnd w:id="5"/>
    </w:p>
    <w:p w14:paraId="1CC5F3EF" w14:textId="7BA9BCC9" w:rsidR="00876CB0" w:rsidRPr="00B97954" w:rsidRDefault="00176CC7" w:rsidP="00176CC7">
      <w:r w:rsidRPr="00B97954">
        <w:t>In addition to resolving incidents, standard service requests (</w:t>
      </w:r>
      <w:hyperlink r:id="rId12"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531009091"/>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3C5ABD5E" w:rsidR="00CA2F48" w:rsidRDefault="00CA2F48" w:rsidP="006B45F3">
      <w:pPr>
        <w:pStyle w:val="ListParagraph"/>
        <w:numPr>
          <w:ilvl w:val="1"/>
          <w:numId w:val="28"/>
        </w:numPr>
      </w:pPr>
      <w:r>
        <w:lastRenderedPageBreak/>
        <w:t>Service</w:t>
      </w:r>
      <w:r w:rsidR="00AE6C1C">
        <w:t xml:space="preserve"> </w:t>
      </w:r>
      <w:r w:rsidR="007F2894">
        <w:t>Cloud Compute</w:t>
      </w:r>
      <w:r>
        <w:t xml:space="preserve">: </w:t>
      </w:r>
      <w:r w:rsidR="007F2894">
        <w:rPr>
          <w:highlight w:val="yellow"/>
        </w:rPr>
        <w:t>90</w:t>
      </w:r>
      <w:r w:rsidRPr="003B3E2E">
        <w:rPr>
          <w:highlight w:val="yellow"/>
        </w:rPr>
        <w:t>%</w:t>
      </w:r>
    </w:p>
    <w:p w14:paraId="553FFB9B" w14:textId="356A2202" w:rsidR="00AE6C1C" w:rsidRPr="00D00DDB" w:rsidRDefault="005B56A1" w:rsidP="00AE6C1C">
      <w:pPr>
        <w:pStyle w:val="ListParagraph"/>
        <w:numPr>
          <w:ilvl w:val="2"/>
          <w:numId w:val="28"/>
        </w:numPr>
      </w:pPr>
      <w:r>
        <w:rPr>
          <w:highlight w:val="yellow"/>
        </w:rPr>
        <w:t>Component Provider</w:t>
      </w:r>
      <w:r w:rsidRPr="003B3E2E">
        <w:rPr>
          <w:highlight w:val="yellow"/>
        </w:rPr>
        <w:t xml:space="preserve"> </w:t>
      </w:r>
      <w:r w:rsidR="007F2894">
        <w:rPr>
          <w:highlight w:val="yellow"/>
        </w:rPr>
        <w:t>IFCA-LCG2</w:t>
      </w:r>
      <w:r w:rsidR="00AE6C1C" w:rsidRPr="003B3E2E">
        <w:rPr>
          <w:highlight w:val="yellow"/>
        </w:rPr>
        <w:t xml:space="preserve">: </w:t>
      </w:r>
      <w:r w:rsidR="007F2894">
        <w:rPr>
          <w:highlight w:val="yellow"/>
        </w:rPr>
        <w:t>90</w:t>
      </w:r>
      <w:r w:rsidR="00AE6C1C" w:rsidRPr="003B3E2E">
        <w:rPr>
          <w:highlight w:val="yellow"/>
        </w:rPr>
        <w:t>%</w:t>
      </w:r>
      <w:r w:rsidR="00AE6C1C"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149DF8C" w:rsidR="00AE6C1C" w:rsidRPr="007F2894" w:rsidRDefault="00AE6C1C" w:rsidP="00AE6C1C">
      <w:pPr>
        <w:pStyle w:val="ListParagraph"/>
        <w:numPr>
          <w:ilvl w:val="1"/>
          <w:numId w:val="29"/>
        </w:numPr>
        <w:rPr>
          <w:highlight w:val="yellow"/>
        </w:rPr>
      </w:pPr>
      <w:r w:rsidRPr="007F2894">
        <w:rPr>
          <w:highlight w:val="yellow"/>
        </w:rPr>
        <w:t xml:space="preserve">Service </w:t>
      </w:r>
      <w:r w:rsidR="007F2894" w:rsidRPr="007F2894">
        <w:rPr>
          <w:highlight w:val="yellow"/>
        </w:rPr>
        <w:t>Cloud Compute:</w:t>
      </w:r>
      <w:r w:rsidRPr="007F2894">
        <w:rPr>
          <w:highlight w:val="yellow"/>
        </w:rPr>
        <w:t xml:space="preserve"> </w:t>
      </w:r>
      <w:r w:rsidR="007F2894" w:rsidRPr="007F2894">
        <w:rPr>
          <w:highlight w:val="yellow"/>
        </w:rPr>
        <w:t>90</w:t>
      </w:r>
      <w:r w:rsidRPr="007F2894">
        <w:rPr>
          <w:highlight w:val="yellow"/>
        </w:rPr>
        <w:t>%</w:t>
      </w:r>
    </w:p>
    <w:p w14:paraId="72DDE13B" w14:textId="744C0235" w:rsidR="00AE6C1C" w:rsidRPr="007F2894" w:rsidRDefault="005B56A1" w:rsidP="00AE6C1C">
      <w:pPr>
        <w:pStyle w:val="ListParagraph"/>
        <w:numPr>
          <w:ilvl w:val="2"/>
          <w:numId w:val="29"/>
        </w:numPr>
        <w:rPr>
          <w:highlight w:val="yellow"/>
        </w:rPr>
      </w:pPr>
      <w:r w:rsidRPr="007F2894">
        <w:rPr>
          <w:highlight w:val="yellow"/>
        </w:rPr>
        <w:t xml:space="preserve">Component Provider </w:t>
      </w:r>
      <w:r w:rsidR="007F2894" w:rsidRPr="007F2894">
        <w:rPr>
          <w:highlight w:val="yellow"/>
        </w:rPr>
        <w:t>IFCA-LCG2: 90%</w:t>
      </w:r>
      <w:r w:rsidR="00AE6C1C" w:rsidRPr="007F2894">
        <w:rPr>
          <w:highlight w:val="yellow"/>
        </w:rPr>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531009092"/>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r w:rsidRPr="007A2DFE">
        <w:rPr>
          <w:rFonts w:cs="Open Sans"/>
        </w:rPr>
        <w:t xml:space="preserve">which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531009093"/>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531009094"/>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7F289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20444BE6" w14:textId="77777777" w:rsidR="00542830" w:rsidRPr="007F2894" w:rsidRDefault="007F2894" w:rsidP="0053196A">
            <w:pPr>
              <w:rPr>
                <w:rFonts w:cs="Open Sans"/>
                <w:lang w:val="es-ES"/>
              </w:rPr>
            </w:pPr>
            <w:r w:rsidRPr="007F2894">
              <w:rPr>
                <w:rFonts w:cs="Open Sans"/>
                <w:lang w:val="es-ES"/>
              </w:rPr>
              <w:t xml:space="preserve">Mario </w:t>
            </w:r>
            <w:proofErr w:type="spellStart"/>
            <w:r w:rsidRPr="007F2894">
              <w:rPr>
                <w:rFonts w:cs="Open Sans"/>
                <w:lang w:val="es-ES"/>
              </w:rPr>
              <w:t>Paolucci</w:t>
            </w:r>
            <w:proofErr w:type="spellEnd"/>
          </w:p>
          <w:p w14:paraId="6EA67D22" w14:textId="77777777" w:rsidR="007F2894" w:rsidRPr="007F2894" w:rsidRDefault="007F2894" w:rsidP="007F2894">
            <w:pPr>
              <w:rPr>
                <w:rFonts w:cs="Open Sans"/>
                <w:lang w:val="es-ES"/>
              </w:rPr>
            </w:pPr>
            <w:hyperlink r:id="rId13" w:history="1">
              <w:r w:rsidRPr="007F2894">
                <w:rPr>
                  <w:rStyle w:val="Hyperlink"/>
                  <w:rFonts w:cs="Open Sans"/>
                  <w:lang w:val="es-ES"/>
                </w:rPr>
                <w:t>mario.paolucci@cnr.it</w:t>
              </w:r>
            </w:hyperlink>
          </w:p>
          <w:p w14:paraId="62484D7A" w14:textId="5FBEEEE9" w:rsidR="007F2894" w:rsidRPr="007F2894" w:rsidRDefault="007F2894" w:rsidP="0053196A">
            <w:pPr>
              <w:rPr>
                <w:rFonts w:cs="Open Sans"/>
                <w:lang w:val="en-US"/>
              </w:rPr>
            </w:pPr>
            <w:r w:rsidRPr="007F2894">
              <w:rPr>
                <w:rFonts w:cs="Open Sans"/>
                <w:lang w:val="en-US"/>
              </w:rPr>
              <w:t>C</w:t>
            </w:r>
            <w:r w:rsidRPr="007F2894">
              <w:rPr>
                <w:rFonts w:cs="Open Sans"/>
                <w:lang w:val="en-US"/>
              </w:rPr>
              <w:t>o-director of the LABSS</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457682" w:rsidP="0053196A">
            <w:pPr>
              <w:rPr>
                <w:rFonts w:cs="Open Sans"/>
                <w:highlight w:val="yellow"/>
                <w:lang w:val="it-IT"/>
              </w:rPr>
            </w:pPr>
            <w:hyperlink r:id="rId14"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sidRPr="00023458">
              <w:rPr>
                <w:rFonts w:cs="Open Sans"/>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531009095"/>
      <w:r w:rsidRPr="00B97954">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t>Services Performance Report</w:t>
            </w:r>
          </w:p>
        </w:tc>
        <w:tc>
          <w:tcPr>
            <w:tcW w:w="1000" w:type="pct"/>
            <w:shd w:val="clear" w:color="auto" w:fill="auto"/>
          </w:tcPr>
          <w:p w14:paraId="131493CF" w14:textId="012A9737" w:rsidR="001B4217" w:rsidRPr="001B4217" w:rsidRDefault="001B4217" w:rsidP="0053196A">
            <w:pPr>
              <w:jc w:val="left"/>
              <w:rPr>
                <w:rFonts w:cs="Open Sans"/>
                <w:sz w:val="18"/>
                <w:highlight w:val="green"/>
              </w:rPr>
            </w:pPr>
            <w:r w:rsidRPr="001B4217">
              <w:rPr>
                <w:rFonts w:cs="Open Sans"/>
                <w:sz w:val="18"/>
              </w:rPr>
              <w:t xml:space="preserve">The document provides the overall assessment of service performance (per month) and SLA target performance achieved </w:t>
            </w:r>
            <w:r w:rsidR="007F2894">
              <w:rPr>
                <w:rFonts w:cs="Open Sans"/>
                <w:sz w:val="18"/>
              </w:rPr>
              <w:t>during the SLA validity</w:t>
            </w:r>
          </w:p>
        </w:tc>
        <w:tc>
          <w:tcPr>
            <w:tcW w:w="1000" w:type="pct"/>
            <w:shd w:val="clear" w:color="auto" w:fill="auto"/>
          </w:tcPr>
          <w:p w14:paraId="17773508" w14:textId="16725827" w:rsidR="001B4217" w:rsidRPr="001B4217" w:rsidRDefault="007F2894" w:rsidP="0053196A">
            <w:pPr>
              <w:jc w:val="left"/>
              <w:rPr>
                <w:rFonts w:cs="Open Sans"/>
                <w:sz w:val="18"/>
                <w:highlight w:val="green"/>
              </w:rPr>
            </w:pPr>
            <w:r>
              <w:rPr>
                <w:rFonts w:cs="Open Sans"/>
                <w:sz w:val="18"/>
              </w:rPr>
              <w:t>With the Agreement ending.</w:t>
            </w:r>
          </w:p>
        </w:tc>
        <w:tc>
          <w:tcPr>
            <w:tcW w:w="1000" w:type="pct"/>
          </w:tcPr>
          <w:p w14:paraId="38155573" w14:textId="3360C594" w:rsidR="001B4217" w:rsidRPr="001B4217" w:rsidRDefault="005B56A1" w:rsidP="0053196A">
            <w:pPr>
              <w:jc w:val="left"/>
              <w:rPr>
                <w:rFonts w:cs="Open Sans"/>
                <w:sz w:val="18"/>
              </w:rPr>
            </w:pPr>
            <w:r>
              <w:rPr>
                <w:rFonts w:cs="Open Sans"/>
                <w:sz w:val="18"/>
              </w:rPr>
              <w:t>EGI Foundation</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748A1B4D" w:rsidR="001B4217" w:rsidRPr="001B4217" w:rsidRDefault="007F2894" w:rsidP="0053196A">
            <w:pPr>
              <w:jc w:val="left"/>
              <w:rPr>
                <w:rFonts w:cs="Open Sans"/>
                <w:sz w:val="18"/>
              </w:rPr>
            </w:pPr>
            <w:r>
              <w:rPr>
                <w:rFonts w:cs="Open Sans"/>
                <w:sz w:val="18"/>
              </w:rPr>
              <w:t>With</w:t>
            </w:r>
            <w:r w:rsidR="001B4217" w:rsidRPr="001B4217">
              <w:rPr>
                <w:rFonts w:cs="Open Sans"/>
                <w:sz w:val="18"/>
              </w:rPr>
              <w:t xml:space="preserve">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6A6192EE" w:rsidR="001B4217" w:rsidRPr="001B4217" w:rsidRDefault="008B6BC1" w:rsidP="0053196A">
            <w:pPr>
              <w:jc w:val="left"/>
              <w:rPr>
                <w:rFonts w:cs="Open Sans"/>
                <w:sz w:val="18"/>
              </w:rPr>
            </w:pPr>
            <w:r>
              <w:rPr>
                <w:rFonts w:cs="Open Sans"/>
                <w:sz w:val="18"/>
              </w:rPr>
              <w:t>During satisfaction review</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3" w:name="_Toc403992933"/>
      <w:bookmarkStart w:id="24" w:name="_Toc531009096"/>
      <w:r>
        <w:t>V</w:t>
      </w:r>
      <w:r w:rsidRPr="00B97954">
        <w:t>iolations</w:t>
      </w:r>
      <w:bookmarkEnd w:id="23"/>
      <w:bookmarkEnd w:id="24"/>
    </w:p>
    <w:p w14:paraId="2058B060" w14:textId="6CE8E8C3" w:rsidR="00542830" w:rsidRPr="004F6ECD" w:rsidRDefault="00542830" w:rsidP="004F6ECD">
      <w:r w:rsidRPr="004F6ECD">
        <w:t xml:space="preserve">The </w:t>
      </w:r>
      <w:r w:rsidR="005B56A1">
        <w:t>EGI Foundation</w:t>
      </w:r>
      <w:r w:rsidRPr="004F6ECD">
        <w:t xml:space="preserve"> commits to inform the Customer, if this Agreement is violated or violation is anticipated. The following rules are agreed for communication in the event of violation:</w:t>
      </w:r>
    </w:p>
    <w:p w14:paraId="0573060E" w14:textId="1D7888F8"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005B56A1">
        <w:t>consecutive months, EGI Foundation</w:t>
      </w:r>
      <w:r w:rsidRPr="004F6ECD">
        <w:t xml:space="preserve"> will provide justifications to the Customer. </w:t>
      </w:r>
    </w:p>
    <w:p w14:paraId="48D3CA5A" w14:textId="5815B1C8" w:rsidR="005C3A26" w:rsidRPr="004F6ECD" w:rsidRDefault="005C3A26" w:rsidP="005C3A26">
      <w:pPr>
        <w:pStyle w:val="ListParagraph"/>
        <w:numPr>
          <w:ilvl w:val="1"/>
          <w:numId w:val="30"/>
        </w:numPr>
      </w:pPr>
      <w:r>
        <w:lastRenderedPageBreak/>
        <w:t xml:space="preserve">In case of unavailability of the </w:t>
      </w:r>
      <w:r w:rsidR="005B56A1">
        <w:t>Component</w:t>
      </w:r>
      <w:r>
        <w:t xml:space="preserve"> Provider to provide </w:t>
      </w:r>
      <w:r w:rsidR="00BB2749">
        <w:t xml:space="preserve">the </w:t>
      </w:r>
      <w:r>
        <w:t xml:space="preserve">service, the </w:t>
      </w:r>
      <w:r w:rsidR="005B56A1">
        <w:t>EGI Foundation</w:t>
      </w:r>
      <w:r>
        <w:t xml:space="preserve"> will search for a new </w:t>
      </w:r>
      <w:r w:rsidR="005B56A1">
        <w:t>Component</w:t>
      </w:r>
      <w:r>
        <w:t xml:space="preserve"> Provider </w:t>
      </w:r>
      <w:r w:rsidRPr="005C3A26">
        <w:t>and support migration.</w:t>
      </w:r>
      <w:r>
        <w:t xml:space="preserve"> </w:t>
      </w:r>
    </w:p>
    <w:p w14:paraId="28BBFCE3" w14:textId="0C76DC42" w:rsidR="00542830" w:rsidRDefault="00542830" w:rsidP="004F6ECD">
      <w:pPr>
        <w:pStyle w:val="ListParagraph"/>
        <w:numPr>
          <w:ilvl w:val="0"/>
          <w:numId w:val="30"/>
        </w:numPr>
      </w:pPr>
      <w:r w:rsidRPr="004F6ECD">
        <w:t xml:space="preserve">The Customer will notify the supporting </w:t>
      </w:r>
      <w:r w:rsidR="00330670">
        <w:t xml:space="preserve">Component Provider </w:t>
      </w:r>
      <w:r w:rsidRPr="004F6ECD">
        <w:t xml:space="preserve">in case of suspected violation via the EGI Service Desk (Section 3). The case will be analysed to identify the cause and verify the violation. </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5" w:name="_Toc403992934"/>
      <w:bookmarkStart w:id="26" w:name="_Toc531009097"/>
      <w:r w:rsidRPr="00B97954">
        <w:t xml:space="preserve">Escalation </w:t>
      </w:r>
      <w:r>
        <w:t>and</w:t>
      </w:r>
      <w:r w:rsidRPr="00B97954">
        <w:t xml:space="preserve"> complaints</w:t>
      </w:r>
      <w:bookmarkEnd w:id="25"/>
      <w:bookmarkEnd w:id="26"/>
    </w:p>
    <w:p w14:paraId="355F6A8C" w14:textId="592A363E"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00330670">
        <w:rPr>
          <w:rFonts w:cs="Open Sans"/>
        </w:rPr>
        <w:t xml:space="preserve">, EGI Foundation </w:t>
      </w:r>
      <w:r w:rsidRPr="00B97954">
        <w:rPr>
          <w:rFonts w:cs="Open Sans"/>
        </w:rPr>
        <w:t xml:space="preserve">contact (section </w:t>
      </w:r>
      <w:r>
        <w:rPr>
          <w:rFonts w:cs="Open Sans"/>
        </w:rPr>
        <w:t>6</w:t>
      </w:r>
      <w:r w:rsidRPr="00B97954">
        <w:rPr>
          <w:rFonts w:cs="Open Sans"/>
        </w:rPr>
        <w:t>.1) point shall be used, and the following rules apply</w:t>
      </w:r>
      <w:r>
        <w:rPr>
          <w:rFonts w:cs="Open Sans"/>
        </w:rPr>
        <w:t>.</w:t>
      </w:r>
    </w:p>
    <w:p w14:paraId="288756B3" w14:textId="707504CC"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will take place involving the parties of the Agreement.</w:t>
      </w:r>
    </w:p>
    <w:p w14:paraId="6D5F2E28" w14:textId="395E23B8"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w:t>
      </w:r>
      <w:r w:rsidR="00330670">
        <w:t>EGI Foundation</w:t>
      </w:r>
      <w:r w:rsidRPr="004F6ECD">
        <w:t xml:space="preserve"> contact who will promptly address these concerns. Should the Customer still feel dissatisfied, about either the result of the response or the behaviour of the supporting </w:t>
      </w:r>
      <w:r w:rsidR="00330670">
        <w:t>Component Provider</w:t>
      </w:r>
      <w:r w:rsidRPr="004F6ECD">
        <w:t xml:space="preserve">, </w:t>
      </w:r>
      <w:hyperlink r:id="rId15" w:history="1">
        <w:r w:rsidR="00015836">
          <w:rPr>
            <w:rStyle w:val="Hyperlink"/>
          </w:rPr>
          <w:t>complaints@egi.eu</w:t>
        </w:r>
      </w:hyperlink>
      <w:r w:rsidR="00015836">
        <w:t xml:space="preserve"> </w:t>
      </w:r>
      <w:r w:rsidRPr="004F6ECD">
        <w:t xml:space="preserve">should be informed. </w:t>
      </w:r>
    </w:p>
    <w:p w14:paraId="5D21DFB3" w14:textId="5AAE1617" w:rsidR="00CC7A3E" w:rsidRPr="00B97954" w:rsidRDefault="00CC7A3E" w:rsidP="00CE1F5A">
      <w:pPr>
        <w:pStyle w:val="Heading1"/>
      </w:pPr>
      <w:bookmarkStart w:id="27" w:name="_Toc403992935"/>
      <w:bookmarkStart w:id="28" w:name="_Toc531009098"/>
      <w:r>
        <w:t>Information security and</w:t>
      </w:r>
      <w:r w:rsidRPr="00B97954">
        <w:t xml:space="preserve"> data protection</w:t>
      </w:r>
      <w:bookmarkEnd w:id="27"/>
      <w:bookmarkEnd w:id="28"/>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44C40895" w:rsidR="00CC7A3E" w:rsidRPr="004F6ECD" w:rsidRDefault="00CC7A3E" w:rsidP="004F6ECD">
      <w:pPr>
        <w:pStyle w:val="ListParagraph"/>
        <w:numPr>
          <w:ilvl w:val="0"/>
          <w:numId w:val="40"/>
        </w:numPr>
      </w:pPr>
      <w:r w:rsidRPr="004F6ECD">
        <w:t>Assertion of absolute security i</w:t>
      </w:r>
      <w:r w:rsidR="00330670">
        <w:t xml:space="preserve">n IT systems is impossible. The Component Provider </w:t>
      </w:r>
      <w:r w:rsidRPr="004F6ECD">
        <w:t>is making every effort to maximize security level of users’ data and minimalize possible harm in the event of an incident.</w:t>
      </w:r>
    </w:p>
    <w:p w14:paraId="4CA03869" w14:textId="75A6F323" w:rsidR="00CC7A3E" w:rsidRPr="004F6ECD" w:rsidRDefault="00CC7A3E" w:rsidP="004F6ECD">
      <w:pPr>
        <w:pStyle w:val="ListParagraph"/>
        <w:numPr>
          <w:ilvl w:val="0"/>
          <w:numId w:val="40"/>
        </w:numPr>
      </w:pPr>
      <w:r w:rsidRPr="004F6ECD">
        <w:t xml:space="preserve">The </w:t>
      </w:r>
      <w:r w:rsidR="00330670">
        <w:t xml:space="preserve">Component Provider </w:t>
      </w:r>
      <w:r w:rsidRPr="004F6ECD">
        <w:t xml:space="preserve">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29" w:name="_Toc531009099"/>
      <w:bookmarkStart w:id="30" w:name="_Toc403992936"/>
      <w:r>
        <w:t>R</w:t>
      </w:r>
      <w:r w:rsidRPr="00B97954">
        <w:t>esponsibilities</w:t>
      </w:r>
      <w:bookmarkEnd w:id="29"/>
      <w:r w:rsidRPr="00B97954">
        <w:t xml:space="preserve"> </w:t>
      </w:r>
    </w:p>
    <w:p w14:paraId="4D1141DF" w14:textId="61C9568C" w:rsidR="00CC7A3E" w:rsidRPr="00B97954" w:rsidRDefault="00CC7A3E" w:rsidP="00D206E9">
      <w:pPr>
        <w:pStyle w:val="Heading2"/>
      </w:pPr>
      <w:bookmarkStart w:id="31" w:name="_Toc531009100"/>
      <w:r>
        <w:t>O</w:t>
      </w:r>
      <w:r w:rsidRPr="00B97954">
        <w:t xml:space="preserve">f </w:t>
      </w:r>
      <w:bookmarkEnd w:id="30"/>
      <w:r w:rsidR="00330670">
        <w:t>EGI Foundation</w:t>
      </w:r>
      <w:bookmarkEnd w:id="31"/>
    </w:p>
    <w:p w14:paraId="2A18F183" w14:textId="05C4A41D" w:rsidR="00CC7A3E" w:rsidRPr="00B97954" w:rsidRDefault="00CC7A3E" w:rsidP="00CC7A3E">
      <w:pPr>
        <w:rPr>
          <w:rFonts w:cs="Open Sans"/>
        </w:rPr>
      </w:pPr>
      <w:r w:rsidRPr="00B97954">
        <w:rPr>
          <w:rFonts w:cs="Open Sans"/>
        </w:rPr>
        <w:t>Add</w:t>
      </w:r>
      <w:r w:rsidR="00330670">
        <w:rPr>
          <w:rFonts w:cs="Open Sans"/>
        </w:rPr>
        <w:t xml:space="preserve">itional responsibilities of EGI Foundation </w:t>
      </w:r>
      <w:r w:rsidRPr="00B97954">
        <w:rPr>
          <w:rFonts w:cs="Open Sans"/>
        </w:rPr>
        <w:t>are as follow</w:t>
      </w:r>
      <w:r>
        <w:rPr>
          <w:rFonts w:cs="Open Sans"/>
        </w:rPr>
        <w:t>s.</w:t>
      </w:r>
    </w:p>
    <w:p w14:paraId="19F5FED7" w14:textId="417D7E3D" w:rsidR="00CC7A3E" w:rsidRPr="004F6ECD" w:rsidRDefault="00330670" w:rsidP="004F6ECD">
      <w:pPr>
        <w:pStyle w:val="ListParagraph"/>
        <w:numPr>
          <w:ilvl w:val="0"/>
          <w:numId w:val="39"/>
        </w:numPr>
      </w:pPr>
      <w:r>
        <w:rPr>
          <w:rFonts w:cs="Open Sans"/>
        </w:rPr>
        <w:t xml:space="preserve">EGI Foundation </w:t>
      </w:r>
      <w:r w:rsidR="00CC7A3E" w:rsidRPr="004F6ECD">
        <w:t>adheres to all applicable operational and security policies</w:t>
      </w:r>
      <w:r w:rsidR="00884A91">
        <w:t xml:space="preserve"> and procedures</w:t>
      </w:r>
      <w:r w:rsidR="00884A91">
        <w:rPr>
          <w:rStyle w:val="FootnoteReference"/>
        </w:rPr>
        <w:footnoteReference w:id="11"/>
      </w:r>
      <w:r w:rsidR="00CC7A3E" w:rsidRPr="004F6ECD">
        <w:t xml:space="preserve"> and to other policy documents referenced therein.</w:t>
      </w:r>
    </w:p>
    <w:p w14:paraId="0D3E4631" w14:textId="33EE8EC6" w:rsidR="00CC7A3E" w:rsidRPr="004F6ECD" w:rsidRDefault="00330670" w:rsidP="004F6ECD">
      <w:pPr>
        <w:pStyle w:val="ListParagraph"/>
        <w:numPr>
          <w:ilvl w:val="0"/>
          <w:numId w:val="39"/>
        </w:numPr>
      </w:pPr>
      <w:r>
        <w:rPr>
          <w:rFonts w:cs="Open Sans"/>
        </w:rPr>
        <w:lastRenderedPageBreak/>
        <w:t xml:space="preserve">EGI Foundation </w:t>
      </w:r>
      <w:r>
        <w:t>monitors</w:t>
      </w:r>
      <w:r w:rsidR="00CC7A3E" w:rsidRPr="004F6ECD">
        <w:t xml:space="preserve"> of the Service in order to measure the fulfilment of the agreed service level targets.</w:t>
      </w:r>
    </w:p>
    <w:p w14:paraId="29176F3D" w14:textId="1EC37A28" w:rsidR="00CC7A3E" w:rsidRPr="004F6ECD" w:rsidRDefault="00330670" w:rsidP="004F6ECD">
      <w:pPr>
        <w:pStyle w:val="ListParagraph"/>
        <w:numPr>
          <w:ilvl w:val="0"/>
          <w:numId w:val="39"/>
        </w:numPr>
      </w:pPr>
      <w:r>
        <w:rPr>
          <w:rFonts w:cs="Open Sans"/>
        </w:rPr>
        <w:t xml:space="preserve">EGI Foundation </w:t>
      </w:r>
      <w:r w:rsidR="00CC7A3E" w:rsidRPr="004F6ECD">
        <w:t>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2" w:name="_Toc531009101"/>
      <w:bookmarkStart w:id="33" w:name="_Toc403992937"/>
      <w:r>
        <w:t xml:space="preserve">Of the </w:t>
      </w:r>
      <w:r w:rsidRPr="00B97954">
        <w:t>Customer</w:t>
      </w:r>
      <w:bookmarkEnd w:id="32"/>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31D678D0" w:rsidR="00BA1930" w:rsidRPr="00302AB3" w:rsidRDefault="0077128B" w:rsidP="00BA1930">
      <w:pPr>
        <w:pStyle w:val="ListParagraph"/>
        <w:numPr>
          <w:ilvl w:val="0"/>
          <w:numId w:val="38"/>
        </w:numPr>
        <w:rPr>
          <w:b/>
        </w:rPr>
      </w:pPr>
      <w:r w:rsidRPr="00302AB3">
        <w:rPr>
          <w:b/>
        </w:rPr>
        <w:t>The customer facilitates the use of EGI acknowledgement by communicating to users the need of adding the following sentence in acknowledgement</w:t>
      </w:r>
      <w:r w:rsidR="00BA1930" w:rsidRPr="00302AB3">
        <w:rPr>
          <w:b/>
        </w:rPr>
        <w:t xml:space="preserve">: </w:t>
      </w:r>
      <w:r w:rsidRPr="00302AB3">
        <w:rPr>
          <w:b/>
        </w:rPr>
        <w:t xml:space="preserve"> “This work used the EGI infrastructure with the dedicated support of </w:t>
      </w:r>
      <w:r w:rsidR="007F2894">
        <w:rPr>
          <w:b/>
        </w:rPr>
        <w:t>IFCA-LCG2</w:t>
      </w:r>
      <w:bookmarkStart w:id="34" w:name="_GoBack"/>
      <w:bookmarkEnd w:id="34"/>
      <w:r w:rsidRPr="00302AB3">
        <w:rPr>
          <w:b/>
        </w:rP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531009102"/>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1CEEDAA8" w:rsidR="00CC7A3E" w:rsidRPr="00B97954" w:rsidRDefault="00CC7A3E" w:rsidP="00CC7A3E">
      <w:pPr>
        <w:rPr>
          <w:rFonts w:cs="Open Sans"/>
        </w:rPr>
      </w:pPr>
      <w:r w:rsidRPr="00B97954">
        <w:lastRenderedPageBreak/>
        <w:t xml:space="preserve">If </w:t>
      </w:r>
      <w:r>
        <w:t xml:space="preserve">the </w:t>
      </w:r>
      <w:r w:rsidRPr="00B97954">
        <w:t xml:space="preserve">Customer </w:t>
      </w:r>
      <w:r>
        <w:t>wishes to extend the duration after the Agreement termination date, an extension will</w:t>
      </w:r>
      <w:r w:rsidRPr="00B97954">
        <w:t xml:space="preserve"> be </w:t>
      </w:r>
      <w:r w:rsidR="00330670">
        <w:t xml:space="preserve">negotiated with </w:t>
      </w:r>
      <w:r w:rsidR="00330670">
        <w:rPr>
          <w:rFonts w:cs="Open Sans"/>
        </w:rPr>
        <w:t>EGI Foundation</w:t>
      </w:r>
      <w:r w:rsidRPr="00B97954">
        <w:t>.</w:t>
      </w:r>
      <w:r>
        <w:rPr>
          <w:rFonts w:cs="Open Sans"/>
        </w:rPr>
        <w:t xml:space="preserve"> </w:t>
      </w:r>
    </w:p>
    <w:p w14:paraId="60D88DE4" w14:textId="4E0ABAF7" w:rsidR="00CC7A3E" w:rsidRDefault="00330670" w:rsidP="00CC7A3E">
      <w:pPr>
        <w:rPr>
          <w:lang w:eastAsia="en-GB"/>
        </w:rPr>
      </w:pPr>
      <w:r>
        <w:rPr>
          <w:rFonts w:cs="Open Sans"/>
        </w:rPr>
        <w:t xml:space="preserve">EGI Foundation </w:t>
      </w:r>
      <w:r w:rsidR="00CC7A3E" w:rsidRPr="00B97954">
        <w:rPr>
          <w:lang w:eastAsia="en-GB"/>
        </w:rPr>
        <w:t xml:space="preserve">retains </w:t>
      </w:r>
      <w:r w:rsidR="00CC7A3E">
        <w:rPr>
          <w:lang w:eastAsia="en-GB"/>
        </w:rPr>
        <w:t xml:space="preserve">the </w:t>
      </w:r>
      <w:r w:rsidR="00CC7A3E" w:rsidRPr="00B97954">
        <w:rPr>
          <w:lang w:eastAsia="en-GB"/>
        </w:rPr>
        <w:t xml:space="preserve">right to introduce changes </w:t>
      </w:r>
      <w:r w:rsidR="00CC7A3E">
        <w:rPr>
          <w:lang w:eastAsia="en-GB"/>
        </w:rPr>
        <w:t>in the Service</w:t>
      </w:r>
      <w:r w:rsidR="00CC7A3E" w:rsidRPr="00B97954">
        <w:rPr>
          <w:lang w:eastAsia="en-GB"/>
        </w:rPr>
        <w:t xml:space="preserve">, </w:t>
      </w:r>
      <w:r w:rsidR="00CC7A3E">
        <w:rPr>
          <w:lang w:eastAsia="en-GB"/>
        </w:rPr>
        <w:t xml:space="preserve">in which case </w:t>
      </w:r>
      <w:r w:rsidR="00CC7A3E" w:rsidRPr="00B97954">
        <w:rPr>
          <w:lang w:eastAsia="en-GB"/>
        </w:rPr>
        <w:t xml:space="preserve">the </w:t>
      </w:r>
      <w:r w:rsidR="00CC7A3E">
        <w:rPr>
          <w:lang w:eastAsia="en-GB"/>
        </w:rPr>
        <w:t>Customer retains the right of terminating the Agreement</w:t>
      </w:r>
      <w:r w:rsidR="00CC7A3E" w:rsidRPr="00B97954">
        <w:rPr>
          <w:lang w:eastAsia="en-GB"/>
        </w:rPr>
        <w:t xml:space="preserve">. </w:t>
      </w:r>
    </w:p>
    <w:p w14:paraId="5FF443FD" w14:textId="598FD3EF"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00330670">
        <w:rPr>
          <w:rFonts w:cs="Open Sans"/>
        </w:rPr>
        <w:t xml:space="preserve">EGI Foundation </w:t>
      </w:r>
      <w:r>
        <w:rPr>
          <w:rFonts w:cs="Open Sans"/>
        </w:rPr>
        <w:t xml:space="preserve">and the </w:t>
      </w:r>
      <w:r w:rsidRPr="00B97954">
        <w:rPr>
          <w:rFonts w:cs="Open Sans"/>
        </w:rPr>
        <w:t xml:space="preserve">Customer </w:t>
      </w:r>
      <w:r>
        <w:rPr>
          <w:rFonts w:cs="Open Sans"/>
        </w:rPr>
        <w:t>according to Section 6.</w:t>
      </w:r>
    </w:p>
    <w:sectPr w:rsidR="004338C6" w:rsidRPr="002D5A09"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6D80A" w14:textId="77777777" w:rsidR="00457682" w:rsidRDefault="00457682" w:rsidP="00835E24">
      <w:pPr>
        <w:spacing w:after="0" w:line="240" w:lineRule="auto"/>
      </w:pPr>
      <w:r>
        <w:separator/>
      </w:r>
    </w:p>
  </w:endnote>
  <w:endnote w:type="continuationSeparator" w:id="0">
    <w:p w14:paraId="24117C0C" w14:textId="77777777" w:rsidR="00457682" w:rsidRDefault="0045768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 Sans">
    <w:altName w:val="Tahoma"/>
    <w:panose1 w:val="020B0606030504020204"/>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5B56A1" w:rsidRDefault="005B56A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B56A1" w14:paraId="20E80DE0" w14:textId="77777777" w:rsidTr="00D065EF">
      <w:trPr>
        <w:trHeight w:val="857"/>
      </w:trPr>
      <w:tc>
        <w:tcPr>
          <w:tcW w:w="3060" w:type="dxa"/>
          <w:vAlign w:val="bottom"/>
        </w:tcPr>
        <w:p w14:paraId="5BCF0121" w14:textId="77777777" w:rsidR="005B56A1" w:rsidRDefault="005B56A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B56A1" w:rsidRDefault="00457682" w:rsidP="0053196A">
          <w:pPr>
            <w:pStyle w:val="Header"/>
            <w:jc w:val="center"/>
          </w:pPr>
          <w:sdt>
            <w:sdtPr>
              <w:id w:val="1030074310"/>
              <w:docPartObj>
                <w:docPartGallery w:val="Page Numbers (Bottom of Page)"/>
                <w:docPartUnique/>
              </w:docPartObj>
            </w:sdtPr>
            <w:sdtEndPr>
              <w:rPr>
                <w:noProof/>
              </w:rPr>
            </w:sdtEndPr>
            <w:sdtContent>
              <w:r w:rsidR="005B56A1">
                <w:fldChar w:fldCharType="begin"/>
              </w:r>
              <w:r w:rsidR="005B56A1">
                <w:instrText xml:space="preserve"> PAGE   \* MERGEFORMAT </w:instrText>
              </w:r>
              <w:r w:rsidR="005B56A1">
                <w:fldChar w:fldCharType="separate"/>
              </w:r>
              <w:r w:rsidR="00AC3A64">
                <w:rPr>
                  <w:noProof/>
                </w:rPr>
                <w:t>2</w:t>
              </w:r>
              <w:r w:rsidR="005B56A1">
                <w:rPr>
                  <w:noProof/>
                </w:rPr>
                <w:fldChar w:fldCharType="end"/>
              </w:r>
            </w:sdtContent>
          </w:sdt>
        </w:p>
      </w:tc>
      <w:tc>
        <w:tcPr>
          <w:tcW w:w="3060" w:type="dxa"/>
          <w:vAlign w:val="bottom"/>
        </w:tcPr>
        <w:p w14:paraId="3CFBBF56" w14:textId="77777777" w:rsidR="005B56A1" w:rsidRDefault="005B56A1" w:rsidP="0053196A">
          <w:pPr>
            <w:pStyle w:val="Header"/>
            <w:jc w:val="right"/>
          </w:pPr>
        </w:p>
      </w:tc>
    </w:tr>
  </w:tbl>
  <w:p w14:paraId="016916BB" w14:textId="77777777" w:rsidR="005B56A1" w:rsidRDefault="005B56A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B56A1" w14:paraId="76DB1E08" w14:textId="77777777" w:rsidTr="0010672E">
      <w:tc>
        <w:tcPr>
          <w:tcW w:w="1242" w:type="dxa"/>
          <w:vAlign w:val="center"/>
        </w:tcPr>
        <w:p w14:paraId="1FA522BE" w14:textId="77777777" w:rsidR="005B56A1" w:rsidRDefault="005B56A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5B56A1" w:rsidRPr="00757E35" w:rsidRDefault="005B56A1"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Pr="00757E35">
            <w:rPr>
              <w:rFonts w:asciiTheme="minorHAnsi" w:hAnsiTheme="minorHAnsi"/>
              <w:sz w:val="18"/>
              <w:szCs w:val="18"/>
            </w:rPr>
            <w:t xml:space="preserve">is licensed under a </w:t>
          </w:r>
        </w:p>
        <w:p w14:paraId="37BD5E65" w14:textId="77777777" w:rsidR="005B56A1" w:rsidRPr="00962667" w:rsidRDefault="00457682" w:rsidP="00D859A3">
          <w:pPr>
            <w:pStyle w:val="Footer"/>
            <w:jc w:val="center"/>
            <w:rPr>
              <w:i/>
              <w:sz w:val="20"/>
            </w:rPr>
          </w:pPr>
          <w:hyperlink r:id="rId2" w:history="1">
            <w:r w:rsidR="005B56A1" w:rsidRPr="00757E35">
              <w:rPr>
                <w:rStyle w:val="Hyperlink"/>
                <w:rFonts w:asciiTheme="minorHAnsi" w:eastAsia="Verdana" w:hAnsiTheme="minorHAnsi"/>
                <w:sz w:val="18"/>
                <w:szCs w:val="18"/>
              </w:rPr>
              <w:t>Creative Commons Attribution 4.0 International License</w:t>
            </w:r>
          </w:hyperlink>
        </w:p>
      </w:tc>
    </w:tr>
    <w:tr w:rsidR="005B56A1" w14:paraId="7924B2F7" w14:textId="77777777" w:rsidTr="0010672E">
      <w:tc>
        <w:tcPr>
          <w:tcW w:w="1242" w:type="dxa"/>
          <w:vAlign w:val="center"/>
        </w:tcPr>
        <w:p w14:paraId="6F8CA869" w14:textId="1B0D6158" w:rsidR="005B56A1" w:rsidRDefault="005B56A1"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B56A1" w:rsidRPr="00220329" w:rsidRDefault="005B56A1"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B56A1" w:rsidRPr="00757E35" w:rsidRDefault="005B56A1" w:rsidP="00D859A3">
          <w:pPr>
            <w:pStyle w:val="Footer"/>
            <w:snapToGrid w:val="0"/>
            <w:jc w:val="center"/>
            <w:rPr>
              <w:rFonts w:asciiTheme="minorHAnsi" w:hAnsiTheme="minorHAnsi"/>
              <w:sz w:val="18"/>
              <w:szCs w:val="18"/>
            </w:rPr>
          </w:pPr>
        </w:p>
      </w:tc>
    </w:tr>
  </w:tbl>
  <w:p w14:paraId="4F1C14D6" w14:textId="77777777" w:rsidR="005B56A1" w:rsidRDefault="005B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23DF" w14:textId="77777777" w:rsidR="00457682" w:rsidRDefault="00457682" w:rsidP="00835E24">
      <w:pPr>
        <w:spacing w:after="0" w:line="240" w:lineRule="auto"/>
      </w:pPr>
      <w:r>
        <w:separator/>
      </w:r>
    </w:p>
  </w:footnote>
  <w:footnote w:type="continuationSeparator" w:id="0">
    <w:p w14:paraId="2739BF87" w14:textId="77777777" w:rsidR="00457682" w:rsidRDefault="00457682" w:rsidP="00835E24">
      <w:pPr>
        <w:spacing w:after="0" w:line="240" w:lineRule="auto"/>
      </w:pPr>
      <w:r>
        <w:continuationSeparator/>
      </w:r>
    </w:p>
  </w:footnote>
  <w:footnote w:id="1">
    <w:p w14:paraId="7E31BEC8" w14:textId="1E1CC8AD" w:rsidR="005B56A1" w:rsidRPr="00023458" w:rsidRDefault="005B56A1">
      <w:pPr>
        <w:pStyle w:val="FootnoteText"/>
        <w:rPr>
          <w:lang w:val="fr-029"/>
        </w:rPr>
      </w:pPr>
      <w:r>
        <w:rPr>
          <w:rStyle w:val="FootnoteReference"/>
        </w:rPr>
        <w:footnoteRef/>
      </w:r>
      <w:r w:rsidRPr="00023458">
        <w:rPr>
          <w:lang w:val="fr-029"/>
        </w:rPr>
        <w:t xml:space="preserve"> </w:t>
      </w:r>
      <w:hyperlink r:id="rId1" w:history="1">
        <w:r w:rsidRPr="00023458">
          <w:rPr>
            <w:rStyle w:val="Hyperlink"/>
            <w:lang w:val="fr-029"/>
          </w:rPr>
          <w:t>http://accounting.egi.eu/</w:t>
        </w:r>
      </w:hyperlink>
      <w:r w:rsidRPr="00023458">
        <w:rPr>
          <w:lang w:val="fr-029"/>
        </w:rPr>
        <w:t xml:space="preserve"> </w:t>
      </w:r>
    </w:p>
  </w:footnote>
  <w:footnote w:id="2">
    <w:p w14:paraId="2B8E0BC9" w14:textId="2B342209" w:rsidR="005B56A1" w:rsidRPr="00023458" w:rsidRDefault="005B56A1">
      <w:pPr>
        <w:pStyle w:val="FootnoteText"/>
        <w:rPr>
          <w:lang w:val="fr-029"/>
        </w:rPr>
      </w:pPr>
      <w:r>
        <w:rPr>
          <w:rStyle w:val="FootnoteReference"/>
        </w:rPr>
        <w:footnoteRef/>
      </w:r>
      <w:r w:rsidRPr="00023458">
        <w:rPr>
          <w:lang w:val="fr-029"/>
        </w:rPr>
        <w:t xml:space="preserve"> </w:t>
      </w:r>
      <w:hyperlink r:id="rId2" w:history="1">
        <w:r w:rsidRPr="00023458">
          <w:rPr>
            <w:rStyle w:val="Hyperlink"/>
            <w:lang w:val="fr-029"/>
          </w:rPr>
          <w:t>http://argo.egi.eu/</w:t>
        </w:r>
      </w:hyperlink>
      <w:r w:rsidRPr="00023458">
        <w:rPr>
          <w:lang w:val="fr-029"/>
        </w:rPr>
        <w:t xml:space="preserve"> </w:t>
      </w:r>
    </w:p>
  </w:footnote>
  <w:footnote w:id="3">
    <w:p w14:paraId="3CBC59A4" w14:textId="77777777" w:rsidR="005B56A1" w:rsidRPr="00023458" w:rsidRDefault="005B56A1" w:rsidP="00176CC7">
      <w:pPr>
        <w:pStyle w:val="FootnoteText"/>
        <w:rPr>
          <w:lang w:val="fr-029"/>
        </w:rPr>
      </w:pPr>
      <w:r>
        <w:rPr>
          <w:rStyle w:val="FootnoteReference"/>
        </w:rPr>
        <w:footnoteRef/>
      </w:r>
      <w:r w:rsidRPr="00023458">
        <w:rPr>
          <w:lang w:val="fr-029"/>
        </w:rPr>
        <w:t xml:space="preserve"> </w:t>
      </w:r>
      <w:hyperlink r:id="rId3" w:anchor="Downtimes" w:history="1">
        <w:r w:rsidRPr="00023458">
          <w:rPr>
            <w:rStyle w:val="Hyperlink"/>
            <w:rFonts w:cs="Cambria"/>
            <w:lang w:val="fr-029"/>
          </w:rPr>
          <w:t>https://wiki.egi.eu/wiki/GOCDB/Input_System_User_Documentation#Downtimes</w:t>
        </w:r>
      </w:hyperlink>
    </w:p>
  </w:footnote>
  <w:footnote w:id="4">
    <w:p w14:paraId="38723179" w14:textId="3F04AE24" w:rsidR="005B56A1" w:rsidRPr="00023458" w:rsidRDefault="005B56A1">
      <w:pPr>
        <w:pStyle w:val="FootnoteText"/>
        <w:rPr>
          <w:lang w:val="fr-029"/>
        </w:rPr>
      </w:pPr>
      <w:r>
        <w:rPr>
          <w:rStyle w:val="FootnoteReference"/>
        </w:rPr>
        <w:footnoteRef/>
      </w:r>
      <w:r w:rsidRPr="00023458">
        <w:rPr>
          <w:lang w:val="fr-029"/>
        </w:rPr>
        <w:t xml:space="preserve"> </w:t>
      </w:r>
      <w:hyperlink r:id="rId4" w:history="1">
        <w:r w:rsidRPr="00B97954">
          <w:rPr>
            <w:rStyle w:val="Hyperlink"/>
            <w:rFonts w:eastAsia="Calibri" w:cs="Open Sans"/>
            <w:lang w:val="pl-PL"/>
          </w:rPr>
          <w:t>http://goc.egi.eu/</w:t>
        </w:r>
      </w:hyperlink>
    </w:p>
  </w:footnote>
  <w:footnote w:id="5">
    <w:p w14:paraId="0C29469E" w14:textId="6D15BA27" w:rsidR="005B56A1" w:rsidRPr="00023458" w:rsidRDefault="005B56A1">
      <w:pPr>
        <w:pStyle w:val="FootnoteText"/>
        <w:rPr>
          <w:lang w:val="fr-029"/>
        </w:rPr>
      </w:pPr>
      <w:r>
        <w:rPr>
          <w:rStyle w:val="FootnoteReference"/>
        </w:rPr>
        <w:footnoteRef/>
      </w:r>
      <w:r w:rsidRPr="00023458">
        <w:rPr>
          <w:lang w:val="fr-029"/>
        </w:rPr>
        <w:t xml:space="preserve"> </w:t>
      </w:r>
      <w:hyperlink r:id="rId5" w:history="1">
        <w:r w:rsidRPr="00B97954">
          <w:rPr>
            <w:rStyle w:val="Hyperlink"/>
            <w:rFonts w:eastAsia="Calibri" w:cs="Open Sans"/>
            <w:lang w:val="pl-PL"/>
          </w:rPr>
          <w:t>http://helpdesk.egi.eu/</w:t>
        </w:r>
      </w:hyperlink>
    </w:p>
  </w:footnote>
  <w:footnote w:id="6">
    <w:p w14:paraId="6D1D8F39" w14:textId="1D7FCE73" w:rsidR="005B56A1" w:rsidRPr="00023458" w:rsidRDefault="005B56A1">
      <w:pPr>
        <w:pStyle w:val="FootnoteText"/>
        <w:rPr>
          <w:lang w:val="fr-029"/>
        </w:rPr>
      </w:pPr>
      <w:r>
        <w:rPr>
          <w:rStyle w:val="FootnoteReference"/>
        </w:rPr>
        <w:footnoteRef/>
      </w:r>
      <w:r w:rsidRPr="00023458">
        <w:rPr>
          <w:lang w:val="fr-029"/>
        </w:rPr>
        <w:t xml:space="preserve"> </w:t>
      </w:r>
      <w:hyperlink r:id="rId6" w:history="1">
        <w:r w:rsidRPr="00023458">
          <w:rPr>
            <w:rStyle w:val="Hyperlink"/>
            <w:rFonts w:cs="Cambria"/>
            <w:lang w:val="fr-029"/>
          </w:rPr>
          <w:t>https://www.egi.eu/sso/</w:t>
        </w:r>
      </w:hyperlink>
    </w:p>
  </w:footnote>
  <w:footnote w:id="7">
    <w:p w14:paraId="3C3EF43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7" w:history="1">
        <w:r w:rsidRPr="00023458">
          <w:rPr>
            <w:rStyle w:val="Hyperlink"/>
            <w:lang w:val="fr-029"/>
          </w:rPr>
          <w:t>https://wiki.egi.eu/wiki/FAQ_GGUS-QoS-Levels</w:t>
        </w:r>
      </w:hyperlink>
      <w:r w:rsidRPr="00023458">
        <w:rPr>
          <w:lang w:val="fr-029"/>
        </w:rPr>
        <w:t xml:space="preserve"> </w:t>
      </w:r>
    </w:p>
  </w:footnote>
  <w:footnote w:id="8">
    <w:p w14:paraId="562C2ACA" w14:textId="77777777" w:rsidR="005B56A1" w:rsidRPr="00023458" w:rsidRDefault="005B56A1" w:rsidP="001B4217">
      <w:pPr>
        <w:pStyle w:val="FootnoteText"/>
        <w:rPr>
          <w:lang w:val="fr-029"/>
        </w:rPr>
      </w:pPr>
      <w:r>
        <w:rPr>
          <w:rStyle w:val="FootnoteReference"/>
        </w:rPr>
        <w:footnoteRef/>
      </w:r>
      <w:r w:rsidRPr="00023458">
        <w:rPr>
          <w:lang w:val="fr-029"/>
        </w:rPr>
        <w:t xml:space="preserve"> </w:t>
      </w:r>
      <w:hyperlink r:id="rId8" w:history="1">
        <w:r w:rsidRPr="00023458">
          <w:rPr>
            <w:rStyle w:val="Hyperlink"/>
            <w:lang w:val="fr-029"/>
          </w:rPr>
          <w:t>https://wiki.egi.eu/wiki/FAQ_GGUS-Ticket-Priority</w:t>
        </w:r>
      </w:hyperlink>
      <w:r w:rsidRPr="00023458">
        <w:rPr>
          <w:lang w:val="fr-029"/>
        </w:rPr>
        <w:t xml:space="preserve"> </w:t>
      </w:r>
    </w:p>
  </w:footnote>
  <w:footnote w:id="9">
    <w:p w14:paraId="7160E92A" w14:textId="1DD0315A" w:rsidR="005B56A1" w:rsidRPr="00023458" w:rsidRDefault="005B56A1">
      <w:pPr>
        <w:pStyle w:val="FootnoteText"/>
        <w:rPr>
          <w:lang w:val="fr-029"/>
        </w:rPr>
      </w:pPr>
      <w:r>
        <w:rPr>
          <w:rStyle w:val="FootnoteReference"/>
        </w:rPr>
        <w:footnoteRef/>
      </w:r>
      <w:r w:rsidRPr="00023458">
        <w:rPr>
          <w:lang w:val="fr-029"/>
        </w:rPr>
        <w:t xml:space="preserve"> </w:t>
      </w:r>
      <w:hyperlink r:id="rId9" w:history="1">
        <w:r w:rsidRPr="00023458">
          <w:rPr>
            <w:rStyle w:val="Hyperlink"/>
            <w:lang w:val="fr-029"/>
          </w:rPr>
          <w:t>https://documents.egi.eu/document/2748</w:t>
        </w:r>
      </w:hyperlink>
      <w:r w:rsidRPr="00023458">
        <w:rPr>
          <w:lang w:val="fr-029"/>
        </w:rPr>
        <w:t xml:space="preserve"> </w:t>
      </w:r>
    </w:p>
  </w:footnote>
  <w:footnote w:id="10">
    <w:p w14:paraId="65C97635" w14:textId="125F58FC" w:rsidR="005B56A1" w:rsidRPr="00023458" w:rsidRDefault="005B56A1">
      <w:pPr>
        <w:pStyle w:val="FootnoteText"/>
        <w:rPr>
          <w:lang w:val="fr-029"/>
        </w:rPr>
      </w:pPr>
      <w:r>
        <w:rPr>
          <w:rStyle w:val="FootnoteReference"/>
        </w:rPr>
        <w:footnoteRef/>
      </w:r>
      <w:r w:rsidRPr="00023458">
        <w:rPr>
          <w:lang w:val="fr-029"/>
        </w:rPr>
        <w:t xml:space="preserve"> </w:t>
      </w:r>
      <w:hyperlink r:id="rId10" w:history="1">
        <w:r w:rsidRPr="00023458">
          <w:rPr>
            <w:rStyle w:val="Hyperlink"/>
            <w:rFonts w:cs="Open Sans"/>
            <w:lang w:val="fr-029"/>
          </w:rPr>
          <w:t>https://www.egi.eu/about/policy/policies_procedures.html</w:t>
        </w:r>
      </w:hyperlink>
    </w:p>
  </w:footnote>
  <w:footnote w:id="11">
    <w:p w14:paraId="2DCB2BAF" w14:textId="5D6B54F6" w:rsidR="005B56A1" w:rsidRPr="00023458" w:rsidRDefault="005B56A1">
      <w:pPr>
        <w:pStyle w:val="FootnoteText"/>
        <w:rPr>
          <w:lang w:val="fr-029"/>
        </w:rPr>
      </w:pPr>
      <w:r>
        <w:rPr>
          <w:rStyle w:val="FootnoteReference"/>
        </w:rPr>
        <w:footnoteRef/>
      </w:r>
      <w:r w:rsidRPr="00023458">
        <w:rPr>
          <w:lang w:val="fr-029"/>
        </w:rPr>
        <w:t xml:space="preserve"> </w:t>
      </w:r>
      <w:hyperlink r:id="rId11" w:history="1">
        <w:r w:rsidRPr="00023458">
          <w:rPr>
            <w:rStyle w:val="Hyperlink"/>
            <w:rFonts w:cs="Open Sans"/>
            <w:lang w:val="fr-029"/>
          </w:rPr>
          <w:t>https://www.egi.eu/about/policy/policies_procedures.html</w:t>
        </w:r>
      </w:hyperlink>
    </w:p>
  </w:footnote>
  <w:footnote w:id="12">
    <w:p w14:paraId="5304B39E" w14:textId="5CDCB3DC" w:rsidR="005B56A1" w:rsidRPr="00023458" w:rsidRDefault="005B56A1">
      <w:pPr>
        <w:pStyle w:val="FootnoteText"/>
        <w:rPr>
          <w:lang w:val="fr-029"/>
        </w:rPr>
      </w:pPr>
      <w:r>
        <w:rPr>
          <w:rStyle w:val="FootnoteReference"/>
        </w:rPr>
        <w:footnoteRef/>
      </w:r>
      <w:r w:rsidRPr="00023458">
        <w:rPr>
          <w:lang w:val="fr-029"/>
        </w:rPr>
        <w:t xml:space="preserve"> </w:t>
      </w:r>
      <w:hyperlink r:id="rId12" w:history="1">
        <w:r w:rsidRPr="00023458">
          <w:rPr>
            <w:rStyle w:val="Hyperlink"/>
            <w:lang w:val="fr-029"/>
          </w:rPr>
          <w:t>https://documents.egi.eu/document/74</w:t>
        </w:r>
      </w:hyperlink>
    </w:p>
  </w:footnote>
  <w:footnote w:id="13">
    <w:p w14:paraId="0491776F" w14:textId="60BCE3C5" w:rsidR="005B56A1" w:rsidRPr="00023458" w:rsidRDefault="005B56A1">
      <w:pPr>
        <w:pStyle w:val="FootnoteText"/>
        <w:rPr>
          <w:lang w:val="fr-029"/>
        </w:rPr>
      </w:pPr>
      <w:r>
        <w:rPr>
          <w:rStyle w:val="FootnoteReference"/>
        </w:rPr>
        <w:footnoteRef/>
      </w:r>
      <w:r w:rsidRPr="00023458">
        <w:rPr>
          <w:lang w:val="fr-029"/>
        </w:rPr>
        <w:t xml:space="preserve"> </w:t>
      </w:r>
      <w:hyperlink r:id="rId13" w:history="1">
        <w:r w:rsidRPr="00023458">
          <w:rPr>
            <w:rStyle w:val="Hyperlink"/>
            <w:lang w:val="fr-029"/>
          </w:rPr>
          <w:t>http://operations-portal.egi.eu/</w:t>
        </w:r>
      </w:hyperlink>
      <w:r w:rsidRPr="00023458">
        <w:rPr>
          <w:lang w:val="fr-029"/>
        </w:rPr>
        <w:t xml:space="preserve"> </w:t>
      </w:r>
    </w:p>
  </w:footnote>
  <w:footnote w:id="14">
    <w:p w14:paraId="06D39FF3" w14:textId="481D36EA" w:rsidR="005B56A1" w:rsidRPr="00023458" w:rsidRDefault="005B56A1">
      <w:pPr>
        <w:pStyle w:val="FootnoteText"/>
        <w:rPr>
          <w:lang w:val="fr-029"/>
        </w:rPr>
      </w:pPr>
      <w:r>
        <w:rPr>
          <w:rStyle w:val="FootnoteReference"/>
        </w:rPr>
        <w:footnoteRef/>
      </w:r>
      <w:r w:rsidRPr="00023458">
        <w:rPr>
          <w:lang w:val="fr-029"/>
        </w:rPr>
        <w:t xml:space="preserve"> </w:t>
      </w:r>
      <w:hyperlink r:id="rId14" w:history="1">
        <w:r w:rsidRPr="00023458">
          <w:rPr>
            <w:rStyle w:val="Hyperlink"/>
            <w:rFonts w:eastAsia="Calibri" w:cs="Open Sans"/>
            <w:lang w:val="fr-029"/>
          </w:rPr>
          <w:t>https://wiki.egi.eu/wiki/FAQ_GGUS-New-Support-Unit</w:t>
        </w:r>
      </w:hyperlink>
    </w:p>
  </w:footnote>
  <w:footnote w:id="15">
    <w:p w14:paraId="68236905" w14:textId="00C09707" w:rsidR="005B56A1" w:rsidRDefault="005B56A1">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15836"/>
    <w:rsid w:val="000232FD"/>
    <w:rsid w:val="00023458"/>
    <w:rsid w:val="00036768"/>
    <w:rsid w:val="00046C4F"/>
    <w:rsid w:val="000502D5"/>
    <w:rsid w:val="000536E9"/>
    <w:rsid w:val="00062C7D"/>
    <w:rsid w:val="000852E1"/>
    <w:rsid w:val="000C0E87"/>
    <w:rsid w:val="000C39D0"/>
    <w:rsid w:val="000C5695"/>
    <w:rsid w:val="000E00D2"/>
    <w:rsid w:val="000E17FC"/>
    <w:rsid w:val="000E27E8"/>
    <w:rsid w:val="000F328F"/>
    <w:rsid w:val="001013F4"/>
    <w:rsid w:val="0010672E"/>
    <w:rsid w:val="00111729"/>
    <w:rsid w:val="00130F8B"/>
    <w:rsid w:val="00153BB4"/>
    <w:rsid w:val="001624FB"/>
    <w:rsid w:val="00162D8F"/>
    <w:rsid w:val="00163455"/>
    <w:rsid w:val="001725AC"/>
    <w:rsid w:val="00176CC7"/>
    <w:rsid w:val="001A5250"/>
    <w:rsid w:val="001A640B"/>
    <w:rsid w:val="001B3DDC"/>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02AB3"/>
    <w:rsid w:val="003157E8"/>
    <w:rsid w:val="00330670"/>
    <w:rsid w:val="00334E08"/>
    <w:rsid w:val="00337DFA"/>
    <w:rsid w:val="0035124F"/>
    <w:rsid w:val="00362C1C"/>
    <w:rsid w:val="00391D54"/>
    <w:rsid w:val="003B3E2E"/>
    <w:rsid w:val="003B5139"/>
    <w:rsid w:val="003B6B2B"/>
    <w:rsid w:val="003C3C6F"/>
    <w:rsid w:val="003C43E1"/>
    <w:rsid w:val="003C6C87"/>
    <w:rsid w:val="003E50F6"/>
    <w:rsid w:val="004064C5"/>
    <w:rsid w:val="004161FD"/>
    <w:rsid w:val="00425588"/>
    <w:rsid w:val="004338C6"/>
    <w:rsid w:val="00445FD2"/>
    <w:rsid w:val="00451167"/>
    <w:rsid w:val="00454D75"/>
    <w:rsid w:val="00457682"/>
    <w:rsid w:val="004707AB"/>
    <w:rsid w:val="0049232C"/>
    <w:rsid w:val="004A3ECF"/>
    <w:rsid w:val="004B04FF"/>
    <w:rsid w:val="004C127A"/>
    <w:rsid w:val="004D249B"/>
    <w:rsid w:val="004D6DFA"/>
    <w:rsid w:val="004E24E2"/>
    <w:rsid w:val="004F6ECD"/>
    <w:rsid w:val="00501E2A"/>
    <w:rsid w:val="005238F3"/>
    <w:rsid w:val="00531579"/>
    <w:rsid w:val="0053196A"/>
    <w:rsid w:val="005320AD"/>
    <w:rsid w:val="00542830"/>
    <w:rsid w:val="00547D9A"/>
    <w:rsid w:val="00551BFA"/>
    <w:rsid w:val="0056751B"/>
    <w:rsid w:val="0059011D"/>
    <w:rsid w:val="005920A1"/>
    <w:rsid w:val="00592516"/>
    <w:rsid w:val="005962E0"/>
    <w:rsid w:val="005A339C"/>
    <w:rsid w:val="005B239A"/>
    <w:rsid w:val="005B316F"/>
    <w:rsid w:val="005B56A1"/>
    <w:rsid w:val="005C01CF"/>
    <w:rsid w:val="005C3A26"/>
    <w:rsid w:val="005D14DF"/>
    <w:rsid w:val="005D18AA"/>
    <w:rsid w:val="005D2951"/>
    <w:rsid w:val="005D5847"/>
    <w:rsid w:val="005D5F45"/>
    <w:rsid w:val="005E5D31"/>
    <w:rsid w:val="005F1B1D"/>
    <w:rsid w:val="005F2032"/>
    <w:rsid w:val="0060639B"/>
    <w:rsid w:val="00622087"/>
    <w:rsid w:val="00632022"/>
    <w:rsid w:val="00633621"/>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75D5F"/>
    <w:rsid w:val="00782A92"/>
    <w:rsid w:val="007B285F"/>
    <w:rsid w:val="007B7E16"/>
    <w:rsid w:val="007C78CA"/>
    <w:rsid w:val="007F2894"/>
    <w:rsid w:val="00811940"/>
    <w:rsid w:val="008138E8"/>
    <w:rsid w:val="00813ED4"/>
    <w:rsid w:val="00835E24"/>
    <w:rsid w:val="00836AF1"/>
    <w:rsid w:val="00840515"/>
    <w:rsid w:val="00860705"/>
    <w:rsid w:val="00873234"/>
    <w:rsid w:val="008765EB"/>
    <w:rsid w:val="00876CB0"/>
    <w:rsid w:val="00884A91"/>
    <w:rsid w:val="00895ED8"/>
    <w:rsid w:val="008B1E35"/>
    <w:rsid w:val="008B2F11"/>
    <w:rsid w:val="008B4217"/>
    <w:rsid w:val="008B6BC1"/>
    <w:rsid w:val="008D1EC3"/>
    <w:rsid w:val="008F146C"/>
    <w:rsid w:val="008F5101"/>
    <w:rsid w:val="009138D4"/>
    <w:rsid w:val="00915675"/>
    <w:rsid w:val="0092709B"/>
    <w:rsid w:val="00931656"/>
    <w:rsid w:val="00947A45"/>
    <w:rsid w:val="009539E1"/>
    <w:rsid w:val="00973625"/>
    <w:rsid w:val="00976A73"/>
    <w:rsid w:val="00983DB9"/>
    <w:rsid w:val="009D0106"/>
    <w:rsid w:val="009F1E23"/>
    <w:rsid w:val="009F24C9"/>
    <w:rsid w:val="009F5A4E"/>
    <w:rsid w:val="00A004E9"/>
    <w:rsid w:val="00A0299E"/>
    <w:rsid w:val="00A05867"/>
    <w:rsid w:val="00A312B2"/>
    <w:rsid w:val="00A5267D"/>
    <w:rsid w:val="00A53F7F"/>
    <w:rsid w:val="00A67816"/>
    <w:rsid w:val="00A76EF5"/>
    <w:rsid w:val="00AB042E"/>
    <w:rsid w:val="00AC3A64"/>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2189"/>
    <w:rsid w:val="00BE59F0"/>
    <w:rsid w:val="00C062E3"/>
    <w:rsid w:val="00C215FD"/>
    <w:rsid w:val="00C30AE9"/>
    <w:rsid w:val="00C30F80"/>
    <w:rsid w:val="00C34F7E"/>
    <w:rsid w:val="00C400A4"/>
    <w:rsid w:val="00C40D39"/>
    <w:rsid w:val="00C46ACD"/>
    <w:rsid w:val="00C63D9F"/>
    <w:rsid w:val="00C7087D"/>
    <w:rsid w:val="00C82428"/>
    <w:rsid w:val="00C9076E"/>
    <w:rsid w:val="00C96C8F"/>
    <w:rsid w:val="00CA29D5"/>
    <w:rsid w:val="00CA2F48"/>
    <w:rsid w:val="00CB1D9E"/>
    <w:rsid w:val="00CB6311"/>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02E0"/>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2959"/>
    <w:rsid w:val="00E63EFE"/>
    <w:rsid w:val="00E66844"/>
    <w:rsid w:val="00E8128D"/>
    <w:rsid w:val="00EA73F8"/>
    <w:rsid w:val="00EB2352"/>
    <w:rsid w:val="00EB6B9C"/>
    <w:rsid w:val="00EC504F"/>
    <w:rsid w:val="00EC75A5"/>
    <w:rsid w:val="00ED5566"/>
    <w:rsid w:val="00EF17C8"/>
    <w:rsid w:val="00F06E24"/>
    <w:rsid w:val="00F30F42"/>
    <w:rsid w:val="00F33541"/>
    <w:rsid w:val="00F337DD"/>
    <w:rsid w:val="00F42F91"/>
    <w:rsid w:val="00F516E7"/>
    <w:rsid w:val="00F66DAF"/>
    <w:rsid w:val="00F67FE1"/>
    <w:rsid w:val="00F7162A"/>
    <w:rsid w:val="00F77C82"/>
    <w:rsid w:val="00F81A6C"/>
    <w:rsid w:val="00FB5C97"/>
    <w:rsid w:val="00FC58D6"/>
    <w:rsid w:val="00FD0C52"/>
    <w:rsid w:val="00FD56BF"/>
    <w:rsid w:val="00FE29A7"/>
    <w:rsid w:val="00FE6B7D"/>
    <w:rsid w:val="00FF2C83"/>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61B5A560-53A1-7E48-B825-3F98D4B6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styleId="UnresolvedMention">
    <w:name w:val="Unresolved Mention"/>
    <w:basedOn w:val="DefaultParagraphFont"/>
    <w:uiPriority w:val="99"/>
    <w:semiHidden/>
    <w:unhideWhenUsed/>
    <w:rsid w:val="007F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1">
      <w:bodyDiv w:val="1"/>
      <w:marLeft w:val="0"/>
      <w:marRight w:val="0"/>
      <w:marTop w:val="0"/>
      <w:marBottom w:val="0"/>
      <w:divBdr>
        <w:top w:val="none" w:sz="0" w:space="0" w:color="auto"/>
        <w:left w:val="none" w:sz="0" w:space="0" w:color="auto"/>
        <w:bottom w:val="none" w:sz="0" w:space="0" w:color="auto"/>
        <w:right w:val="none" w:sz="0" w:space="0" w:color="auto"/>
      </w:divBdr>
    </w:div>
    <w:div w:id="454174065">
      <w:bodyDiv w:val="1"/>
      <w:marLeft w:val="0"/>
      <w:marRight w:val="0"/>
      <w:marTop w:val="0"/>
      <w:marBottom w:val="0"/>
      <w:divBdr>
        <w:top w:val="none" w:sz="0" w:space="0" w:color="auto"/>
        <w:left w:val="none" w:sz="0" w:space="0" w:color="auto"/>
        <w:bottom w:val="none" w:sz="0" w:space="0" w:color="auto"/>
        <w:right w:val="none" w:sz="0" w:space="0" w:color="auto"/>
      </w:divBdr>
    </w:div>
    <w:div w:id="65603044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9956121">
      <w:bodyDiv w:val="1"/>
      <w:marLeft w:val="0"/>
      <w:marRight w:val="0"/>
      <w:marTop w:val="0"/>
      <w:marBottom w:val="0"/>
      <w:divBdr>
        <w:top w:val="none" w:sz="0" w:space="0" w:color="auto"/>
        <w:left w:val="none" w:sz="0" w:space="0" w:color="auto"/>
        <w:bottom w:val="none" w:sz="0" w:space="0" w:color="auto"/>
        <w:right w:val="none" w:sz="0" w:space="0" w:color="auto"/>
      </w:divBdr>
    </w:div>
    <w:div w:id="1308246191">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 w:id="18763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o.paolucci@cnr.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ki.egi.eu/wiki/EGI_Service_reques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hyperlink" Target="mailto:complaints@egi.eu" TargetMode="External"/><Relationship Id="rId10" Type="http://schemas.openxmlformats.org/officeDocument/2006/relationships/hyperlink" Target="https://www.egi.eu/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sla@mailman.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749A3-2654-1348-927F-706F10AE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2073</Words>
  <Characters>11818</Characters>
  <Application>Microsoft Office Word</Application>
  <DocSecurity>0</DocSecurity>
  <Lines>98</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Fernández</cp:lastModifiedBy>
  <cp:revision>2</cp:revision>
  <cp:lastPrinted>2015-11-30T14:42:00Z</cp:lastPrinted>
  <dcterms:created xsi:type="dcterms:W3CDTF">2019-07-12T12:45:00Z</dcterms:created>
  <dcterms:modified xsi:type="dcterms:W3CDTF">2019-07-12T12:45:00Z</dcterms:modified>
</cp:coreProperties>
</file>