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BD361" w14:textId="3AC152C6" w:rsidR="001C5D2E" w:rsidRDefault="00380288" w:rsidP="002212FA">
      <w:pPr>
        <w:jc w:val="center"/>
      </w:pPr>
      <w:r>
        <w:rPr>
          <w:noProof/>
          <w:lang w:val="en-US"/>
        </w:rPr>
        <w:drawing>
          <wp:anchor distT="0" distB="0" distL="114300" distR="114300" simplePos="0" relativeHeight="251658240" behindDoc="1" locked="0" layoutInCell="1" allowOverlap="1" wp14:anchorId="61DEF049" wp14:editId="37BC375C">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6EBC3" w14:textId="25915816" w:rsidR="002803A7" w:rsidRDefault="002803A7" w:rsidP="002212FA">
      <w:pPr>
        <w:jc w:val="center"/>
      </w:pPr>
      <w:r>
        <w:rPr>
          <w:noProof/>
          <w:lang w:val="en-US"/>
        </w:rPr>
        <w:drawing>
          <wp:anchor distT="0" distB="0" distL="114300" distR="114300" simplePos="0" relativeHeight="251659264" behindDoc="0" locked="0" layoutInCell="1" allowOverlap="1" wp14:anchorId="190BB041" wp14:editId="2AC1F2E5">
            <wp:simplePos x="0" y="0"/>
            <wp:positionH relativeFrom="column">
              <wp:posOffset>104775</wp:posOffset>
            </wp:positionH>
            <wp:positionV relativeFrom="paragraph">
              <wp:posOffset>10160</wp:posOffset>
            </wp:positionV>
            <wp:extent cx="5720080" cy="2581275"/>
            <wp:effectExtent l="0" t="0" r="0" b="0"/>
            <wp:wrapNone/>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9984" b="16301"/>
                    <a:stretch/>
                  </pic:blipFill>
                  <pic:spPr bwMode="auto">
                    <a:xfrm>
                      <a:off x="0" y="0"/>
                      <a:ext cx="5720080" cy="2581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9D8B00" w14:textId="79840A2C" w:rsidR="002803A7" w:rsidRDefault="002803A7" w:rsidP="002212FA">
      <w:pPr>
        <w:jc w:val="center"/>
      </w:pPr>
    </w:p>
    <w:p w14:paraId="598745A6" w14:textId="77777777" w:rsidR="002803A7" w:rsidRPr="00E04C11" w:rsidRDefault="002803A7" w:rsidP="002212FA">
      <w:pPr>
        <w:jc w:val="center"/>
      </w:pPr>
    </w:p>
    <w:p w14:paraId="13821473" w14:textId="77777777" w:rsidR="002803A7" w:rsidRDefault="002803A7" w:rsidP="008E2AA9">
      <w:pPr>
        <w:pStyle w:val="Title"/>
        <w:rPr>
          <w:i w:val="0"/>
          <w:color w:val="1C3046"/>
        </w:rPr>
      </w:pPr>
    </w:p>
    <w:p w14:paraId="2AC0C886" w14:textId="77777777" w:rsidR="002803A7" w:rsidRDefault="002803A7" w:rsidP="008E2AA9">
      <w:pPr>
        <w:pStyle w:val="Title"/>
        <w:rPr>
          <w:i w:val="0"/>
          <w:color w:val="1C3046"/>
        </w:rPr>
      </w:pPr>
    </w:p>
    <w:p w14:paraId="7176E5AA" w14:textId="77777777" w:rsidR="002803A7" w:rsidRDefault="002803A7" w:rsidP="008E2AA9">
      <w:pPr>
        <w:pStyle w:val="Title"/>
        <w:rPr>
          <w:i w:val="0"/>
          <w:color w:val="1C3046"/>
        </w:rPr>
      </w:pPr>
    </w:p>
    <w:p w14:paraId="6364B587" w14:textId="77777777" w:rsidR="002803A7" w:rsidRDefault="002803A7" w:rsidP="008E2AA9">
      <w:pPr>
        <w:pStyle w:val="Title"/>
        <w:rPr>
          <w:i w:val="0"/>
          <w:color w:val="1C3046"/>
        </w:rPr>
      </w:pPr>
    </w:p>
    <w:p w14:paraId="046AC3F1" w14:textId="77777777" w:rsidR="002803A7" w:rsidRDefault="002803A7" w:rsidP="008E2AA9">
      <w:pPr>
        <w:pStyle w:val="Title"/>
        <w:rPr>
          <w:i w:val="0"/>
          <w:color w:val="1C3046"/>
        </w:rPr>
      </w:pPr>
    </w:p>
    <w:p w14:paraId="5A04417E" w14:textId="2D720A33" w:rsidR="00D859A3" w:rsidRPr="008E2AA9" w:rsidRDefault="00AD791A" w:rsidP="008E2AA9">
      <w:pPr>
        <w:pStyle w:val="Title"/>
        <w:rPr>
          <w:i w:val="0"/>
          <w:color w:val="1C3046"/>
        </w:rPr>
      </w:pPr>
      <w:r>
        <w:rPr>
          <w:i w:val="0"/>
          <w:color w:val="1C3046"/>
        </w:rPr>
        <w:t>D1.6</w:t>
      </w:r>
      <w:r w:rsidR="003A56F1" w:rsidRPr="003A56F1">
        <w:rPr>
          <w:i w:val="0"/>
          <w:color w:val="1C3046"/>
        </w:rPr>
        <w:t xml:space="preserve"> </w:t>
      </w:r>
      <w:r w:rsidR="00A66FFD">
        <w:rPr>
          <w:i w:val="0"/>
          <w:color w:val="1C3046"/>
        </w:rPr>
        <w:t>Data</w:t>
      </w:r>
      <w:r w:rsidR="003A56F1">
        <w:rPr>
          <w:i w:val="0"/>
          <w:color w:val="1C3046"/>
        </w:rPr>
        <w:t xml:space="preserve"> Management Plan</w:t>
      </w:r>
    </w:p>
    <w:tbl>
      <w:tblPr>
        <w:tblStyle w:val="TableGridLight1"/>
        <w:tblW w:w="0" w:type="auto"/>
        <w:jc w:val="center"/>
        <w:tblLayout w:type="fixed"/>
        <w:tblLook w:val="0000" w:firstRow="0" w:lastRow="0" w:firstColumn="0" w:lastColumn="0" w:noHBand="0" w:noVBand="0"/>
      </w:tblPr>
      <w:tblGrid>
        <w:gridCol w:w="2701"/>
        <w:gridCol w:w="5204"/>
      </w:tblGrid>
      <w:tr w:rsidR="00D859A3" w:rsidRPr="007255C2" w14:paraId="4DCA7EB5" w14:textId="77777777" w:rsidTr="002D526D">
        <w:trPr>
          <w:trHeight w:val="526"/>
          <w:jc w:val="center"/>
        </w:trPr>
        <w:tc>
          <w:tcPr>
            <w:tcW w:w="2701" w:type="dxa"/>
          </w:tcPr>
          <w:p w14:paraId="705163ED" w14:textId="3B4D8560" w:rsidR="00D859A3" w:rsidRPr="007255C2" w:rsidRDefault="00CE56EE" w:rsidP="00861D6E">
            <w:pPr>
              <w:snapToGrid w:val="0"/>
              <w:spacing w:before="120"/>
              <w:rPr>
                <w:rFonts w:cs="Open Sans"/>
                <w:b/>
              </w:rPr>
            </w:pPr>
            <w:r>
              <w:rPr>
                <w:b/>
              </w:rPr>
              <w:t>Lead Partner</w:t>
            </w:r>
            <w:r w:rsidR="00D859A3">
              <w:rPr>
                <w:rFonts w:cs="Open Sans"/>
                <w:b/>
              </w:rPr>
              <w:t>:</w:t>
            </w:r>
          </w:p>
        </w:tc>
        <w:tc>
          <w:tcPr>
            <w:tcW w:w="5204" w:type="dxa"/>
          </w:tcPr>
          <w:p w14:paraId="7D735D2D" w14:textId="3C88274B" w:rsidR="00D859A3" w:rsidRPr="007255C2" w:rsidRDefault="003A56F1" w:rsidP="00861D6E">
            <w:pPr>
              <w:snapToGrid w:val="0"/>
              <w:spacing w:before="120"/>
              <w:jc w:val="left"/>
              <w:rPr>
                <w:rFonts w:cs="Open Sans"/>
              </w:rPr>
            </w:pPr>
            <w:r>
              <w:rPr>
                <w:rFonts w:cs="Open Sans"/>
              </w:rPr>
              <w:t>EGI Foundation</w:t>
            </w:r>
          </w:p>
        </w:tc>
      </w:tr>
      <w:tr w:rsidR="00D859A3" w:rsidRPr="007255C2" w14:paraId="53587B51" w14:textId="77777777" w:rsidTr="002D526D">
        <w:trPr>
          <w:trHeight w:val="508"/>
          <w:jc w:val="center"/>
        </w:trPr>
        <w:tc>
          <w:tcPr>
            <w:tcW w:w="2701" w:type="dxa"/>
            <w:shd w:val="clear" w:color="auto" w:fill="auto"/>
          </w:tcPr>
          <w:p w14:paraId="6C6BCD3A" w14:textId="77777777" w:rsidR="00D859A3" w:rsidRPr="002D526D" w:rsidRDefault="00D859A3" w:rsidP="00861D6E">
            <w:pPr>
              <w:snapToGrid w:val="0"/>
              <w:spacing w:before="120"/>
              <w:rPr>
                <w:rFonts w:cs="Open Sans"/>
                <w:b/>
              </w:rPr>
            </w:pPr>
            <w:r w:rsidRPr="002D526D">
              <w:rPr>
                <w:rFonts w:cs="Open Sans"/>
                <w:b/>
              </w:rPr>
              <w:t>Version:</w:t>
            </w:r>
          </w:p>
        </w:tc>
        <w:tc>
          <w:tcPr>
            <w:tcW w:w="5204" w:type="dxa"/>
            <w:shd w:val="clear" w:color="auto" w:fill="auto"/>
          </w:tcPr>
          <w:p w14:paraId="7EAD245A" w14:textId="6015169A" w:rsidR="00D859A3" w:rsidRPr="002D526D" w:rsidRDefault="002D526D" w:rsidP="00C719AD">
            <w:pPr>
              <w:pStyle w:val="DocDate"/>
              <w:snapToGrid w:val="0"/>
              <w:jc w:val="left"/>
              <w:rPr>
                <w:rFonts w:ascii="Calibri" w:hAnsi="Calibri" w:cs="Open Sans"/>
                <w:b w:val="0"/>
              </w:rPr>
            </w:pPr>
            <w:r w:rsidRPr="002D526D">
              <w:rPr>
                <w:rFonts w:ascii="Calibri" w:hAnsi="Calibri" w:cs="Open Sans"/>
                <w:b w:val="0"/>
              </w:rPr>
              <w:t>1</w:t>
            </w:r>
          </w:p>
        </w:tc>
      </w:tr>
      <w:tr w:rsidR="00E62B0B" w:rsidRPr="007255C2" w14:paraId="58EC2C67" w14:textId="77777777" w:rsidTr="002D526D">
        <w:trPr>
          <w:trHeight w:val="508"/>
          <w:jc w:val="center"/>
        </w:trPr>
        <w:tc>
          <w:tcPr>
            <w:tcW w:w="2701" w:type="dxa"/>
            <w:shd w:val="clear" w:color="auto" w:fill="auto"/>
          </w:tcPr>
          <w:p w14:paraId="7CD378C1" w14:textId="77705151" w:rsidR="00E62B0B" w:rsidRPr="002D526D" w:rsidRDefault="00E62B0B" w:rsidP="00861D6E">
            <w:pPr>
              <w:snapToGrid w:val="0"/>
              <w:spacing w:before="120"/>
              <w:rPr>
                <w:rFonts w:cs="Open Sans"/>
                <w:b/>
              </w:rPr>
            </w:pPr>
            <w:r w:rsidRPr="002D526D">
              <w:rPr>
                <w:rFonts w:cs="Open Sans"/>
                <w:b/>
              </w:rPr>
              <w:t>Status:</w:t>
            </w:r>
          </w:p>
        </w:tc>
        <w:tc>
          <w:tcPr>
            <w:tcW w:w="5204" w:type="dxa"/>
            <w:shd w:val="clear" w:color="auto" w:fill="auto"/>
          </w:tcPr>
          <w:p w14:paraId="57CC6FDC" w14:textId="456731E6" w:rsidR="00E62B0B" w:rsidRPr="002D526D" w:rsidRDefault="00DF252C" w:rsidP="002D526D">
            <w:pPr>
              <w:pStyle w:val="DocDate"/>
              <w:snapToGrid w:val="0"/>
              <w:jc w:val="left"/>
              <w:rPr>
                <w:rFonts w:ascii="Calibri" w:hAnsi="Calibri" w:cs="Open Sans"/>
                <w:b w:val="0"/>
              </w:rPr>
            </w:pPr>
            <w:r w:rsidRPr="00DF252C">
              <w:rPr>
                <w:rFonts w:ascii="Calibri" w:hAnsi="Calibri" w:cs="Open Sans"/>
                <w:b w:val="0"/>
              </w:rPr>
              <w:t>Under EC review</w:t>
            </w:r>
            <w:bookmarkStart w:id="0" w:name="_GoBack"/>
            <w:bookmarkEnd w:id="0"/>
          </w:p>
        </w:tc>
      </w:tr>
      <w:tr w:rsidR="00E62B0B" w:rsidRPr="007255C2" w14:paraId="43A0EF3F" w14:textId="77777777" w:rsidTr="002D526D">
        <w:trPr>
          <w:trHeight w:val="508"/>
          <w:jc w:val="center"/>
        </w:trPr>
        <w:tc>
          <w:tcPr>
            <w:tcW w:w="2701" w:type="dxa"/>
          </w:tcPr>
          <w:p w14:paraId="21E17668" w14:textId="269B9A7E" w:rsidR="00E62B0B" w:rsidRDefault="00E62B0B" w:rsidP="00861D6E">
            <w:pPr>
              <w:snapToGrid w:val="0"/>
              <w:spacing w:before="120"/>
              <w:rPr>
                <w:rFonts w:cs="Open Sans"/>
                <w:b/>
              </w:rPr>
            </w:pPr>
            <w:r w:rsidRPr="00E62B0B">
              <w:rPr>
                <w:rFonts w:cs="Open Sans"/>
                <w:b/>
              </w:rPr>
              <w:t>Dissemination Level</w:t>
            </w:r>
            <w:r>
              <w:rPr>
                <w:rFonts w:cs="Open Sans"/>
                <w:b/>
              </w:rPr>
              <w:t>:</w:t>
            </w:r>
          </w:p>
        </w:tc>
        <w:tc>
          <w:tcPr>
            <w:tcW w:w="5204" w:type="dxa"/>
          </w:tcPr>
          <w:p w14:paraId="618843E1" w14:textId="7B0642F6" w:rsidR="00E62B0B" w:rsidRPr="007255C2" w:rsidRDefault="00A66FFD" w:rsidP="00861D6E">
            <w:pPr>
              <w:pStyle w:val="DocDate"/>
              <w:snapToGrid w:val="0"/>
              <w:jc w:val="left"/>
              <w:rPr>
                <w:rFonts w:ascii="Calibri" w:hAnsi="Calibri" w:cs="Open Sans"/>
                <w:b w:val="0"/>
                <w:highlight w:val="yellow"/>
              </w:rPr>
            </w:pPr>
            <w:r>
              <w:rPr>
                <w:rFonts w:ascii="Calibri" w:hAnsi="Calibri" w:cs="Open Sans"/>
                <w:b w:val="0"/>
              </w:rPr>
              <w:t>Public</w:t>
            </w:r>
          </w:p>
        </w:tc>
      </w:tr>
      <w:tr w:rsidR="00D859A3" w:rsidRPr="007255C2" w14:paraId="1619EF97" w14:textId="77777777" w:rsidTr="002D526D">
        <w:trPr>
          <w:trHeight w:val="526"/>
          <w:jc w:val="center"/>
        </w:trPr>
        <w:tc>
          <w:tcPr>
            <w:tcW w:w="2701" w:type="dxa"/>
          </w:tcPr>
          <w:p w14:paraId="047FBE8D" w14:textId="77777777" w:rsidR="00D859A3" w:rsidRPr="007255C2" w:rsidRDefault="00D859A3" w:rsidP="00861D6E">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5204" w:type="dxa"/>
          </w:tcPr>
          <w:p w14:paraId="33BDDED2" w14:textId="1C9C214F" w:rsidR="00D859A3" w:rsidRPr="007255C2" w:rsidRDefault="00603300" w:rsidP="00861D6E">
            <w:pPr>
              <w:snapToGrid w:val="0"/>
              <w:spacing w:before="120"/>
              <w:jc w:val="left"/>
              <w:rPr>
                <w:rFonts w:cs="Open Sans"/>
                <w:highlight w:val="yellow"/>
              </w:rPr>
            </w:pPr>
            <w:hyperlink r:id="rId10" w:history="1">
              <w:r w:rsidR="000F4D44" w:rsidRPr="00C43725">
                <w:rPr>
                  <w:rStyle w:val="Hyperlink"/>
                  <w:rFonts w:cs="Open Sans"/>
                </w:rPr>
                <w:t>https://documents.egi.eu/document/3497</w:t>
              </w:r>
            </w:hyperlink>
            <w:r w:rsidR="000F4D44">
              <w:rPr>
                <w:rFonts w:cs="Open Sans"/>
              </w:rPr>
              <w:t xml:space="preserve"> </w:t>
            </w:r>
          </w:p>
        </w:tc>
      </w:tr>
    </w:tbl>
    <w:p w14:paraId="7C092A66" w14:textId="77777777" w:rsidR="00835E24" w:rsidRDefault="00835E24" w:rsidP="00835E24"/>
    <w:tbl>
      <w:tblPr>
        <w:tblStyle w:val="TableGridLight1"/>
        <w:tblW w:w="0" w:type="auto"/>
        <w:jc w:val="center"/>
        <w:tblLayout w:type="fixed"/>
        <w:tblLook w:val="0000" w:firstRow="0" w:lastRow="0" w:firstColumn="0" w:lastColumn="0" w:noHBand="0" w:noVBand="0"/>
      </w:tblPr>
      <w:tblGrid>
        <w:gridCol w:w="7933"/>
      </w:tblGrid>
      <w:tr w:rsidR="00980A57" w:rsidRPr="007255C2" w14:paraId="21F49164" w14:textId="77777777" w:rsidTr="00980A57">
        <w:trPr>
          <w:trHeight w:val="319"/>
          <w:jc w:val="center"/>
        </w:trPr>
        <w:tc>
          <w:tcPr>
            <w:tcW w:w="7933" w:type="dxa"/>
          </w:tcPr>
          <w:p w14:paraId="72F0FBB0" w14:textId="6BD852CB" w:rsidR="00980A57" w:rsidRPr="007255C2" w:rsidRDefault="00980A57" w:rsidP="00861D6E">
            <w:pPr>
              <w:snapToGrid w:val="0"/>
              <w:spacing w:before="120"/>
              <w:jc w:val="left"/>
              <w:rPr>
                <w:rFonts w:cs="Open Sans"/>
              </w:rPr>
            </w:pPr>
            <w:r>
              <w:rPr>
                <w:rFonts w:cs="Open Sans"/>
                <w:b/>
              </w:rPr>
              <w:t>Deliverable Abstract</w:t>
            </w:r>
          </w:p>
        </w:tc>
      </w:tr>
      <w:tr w:rsidR="002803A7" w:rsidRPr="007255C2" w14:paraId="24343C2A" w14:textId="77777777" w:rsidTr="00E62B0B">
        <w:trPr>
          <w:trHeight w:val="2967"/>
          <w:jc w:val="center"/>
        </w:trPr>
        <w:tc>
          <w:tcPr>
            <w:tcW w:w="7933" w:type="dxa"/>
          </w:tcPr>
          <w:p w14:paraId="1FCC2CEC" w14:textId="7AB051EF" w:rsidR="002803A7" w:rsidRDefault="00A66FFD" w:rsidP="002432C7">
            <w:pPr>
              <w:snapToGrid w:val="0"/>
              <w:spacing w:before="120"/>
              <w:jc w:val="left"/>
              <w:rPr>
                <w:color w:val="000000"/>
              </w:rPr>
            </w:pPr>
            <w:r>
              <w:rPr>
                <w:color w:val="000000"/>
              </w:rPr>
              <w:t xml:space="preserve">A report that </w:t>
            </w:r>
            <w:r w:rsidR="00212A09">
              <w:rPr>
                <w:color w:val="000000"/>
              </w:rPr>
              <w:t>specifies</w:t>
            </w:r>
            <w:r w:rsidR="009A0B45">
              <w:rPr>
                <w:color w:val="000000"/>
              </w:rPr>
              <w:t xml:space="preserve"> how research </w:t>
            </w:r>
            <w:r>
              <w:rPr>
                <w:color w:val="000000"/>
              </w:rPr>
              <w:t>data will be collected, proces</w:t>
            </w:r>
            <w:r w:rsidR="009A0B45">
              <w:rPr>
                <w:color w:val="000000"/>
              </w:rPr>
              <w:t xml:space="preserve">sed, monitored and catalogued </w:t>
            </w:r>
            <w:r>
              <w:rPr>
                <w:color w:val="000000"/>
              </w:rPr>
              <w:t>during the project lifetime.</w:t>
            </w:r>
          </w:p>
          <w:p w14:paraId="76E42AE1" w14:textId="77777777" w:rsidR="00A66FFD" w:rsidRPr="00392844" w:rsidRDefault="00A66FFD" w:rsidP="00A66FFD">
            <w:r w:rsidRPr="00392844">
              <w:t>For each dataset, it describes the type of data and their origin, the related metadata standards, the approach to sharing and target groups, and the approach to archival and preservation.</w:t>
            </w:r>
          </w:p>
          <w:p w14:paraId="4D933A66" w14:textId="2635E851" w:rsidR="00A66FFD" w:rsidRDefault="00A66FFD" w:rsidP="002432C7">
            <w:pPr>
              <w:snapToGrid w:val="0"/>
              <w:spacing w:before="120"/>
              <w:jc w:val="left"/>
              <w:rPr>
                <w:rFonts w:cs="Open Sans"/>
                <w:b/>
              </w:rPr>
            </w:pPr>
          </w:p>
        </w:tc>
      </w:tr>
    </w:tbl>
    <w:p w14:paraId="06AC9441" w14:textId="77777777" w:rsidR="00835E24" w:rsidRDefault="00835E24">
      <w:pPr>
        <w:spacing w:after="200"/>
        <w:jc w:val="left"/>
      </w:pPr>
      <w:r>
        <w:br w:type="page"/>
      </w:r>
    </w:p>
    <w:p w14:paraId="6261C59B" w14:textId="77777777" w:rsidR="006014D2" w:rsidRPr="006014D2" w:rsidRDefault="006014D2" w:rsidP="006014D2">
      <w:pPr>
        <w:rPr>
          <w:b/>
          <w:color w:val="1C3046"/>
        </w:rPr>
      </w:pPr>
      <w:r w:rsidRPr="006014D2">
        <w:rPr>
          <w:b/>
          <w:color w:val="1C3046"/>
        </w:rPr>
        <w:lastRenderedPageBreak/>
        <w:t xml:space="preserve">COPYRIGHT NOTICE </w:t>
      </w:r>
    </w:p>
    <w:p w14:paraId="5BE6AF43" w14:textId="77777777" w:rsidR="006014D2" w:rsidRDefault="006014D2" w:rsidP="006014D2">
      <w:r>
        <w:rPr>
          <w:noProof/>
          <w:lang w:val="en-US"/>
        </w:rPr>
        <w:drawing>
          <wp:inline distT="0" distB="0" distL="0" distR="0" wp14:anchorId="72D114C7" wp14:editId="5A17042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BDE8305" w14:textId="08811617" w:rsidR="006014D2" w:rsidRDefault="006014D2" w:rsidP="006014D2">
      <w:r w:rsidRPr="001365FE">
        <w:t xml:space="preserve">This work by Parties of the </w:t>
      </w:r>
      <w:r>
        <w:t>EOSC-hub</w:t>
      </w:r>
      <w:r w:rsidRPr="001365FE">
        <w:t xml:space="preserve"> Consortium is licensed under a Creative Commons Attribution 4.0 International License</w:t>
      </w:r>
      <w:r>
        <w:t xml:space="preserve"> (</w:t>
      </w:r>
      <w:hyperlink r:id="rId12"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62551CF3" w14:textId="77777777" w:rsidR="006014D2" w:rsidRPr="006014D2" w:rsidRDefault="006014D2" w:rsidP="006014D2">
      <w:pPr>
        <w:rPr>
          <w:b/>
          <w:color w:val="1C3046"/>
        </w:rPr>
      </w:pPr>
      <w:r w:rsidRPr="006014D2">
        <w:rPr>
          <w:b/>
          <w:color w:val="1C3046"/>
        </w:rPr>
        <w:t>DELIVERY SLIP</w:t>
      </w:r>
    </w:p>
    <w:tbl>
      <w:tblPr>
        <w:tblStyle w:val="TableSimple1"/>
        <w:tblW w:w="0" w:type="auto"/>
        <w:tblLook w:val="06A0" w:firstRow="1" w:lastRow="0" w:firstColumn="1" w:lastColumn="0" w:noHBand="1" w:noVBand="1"/>
      </w:tblPr>
      <w:tblGrid>
        <w:gridCol w:w="2310"/>
        <w:gridCol w:w="3610"/>
        <w:gridCol w:w="1843"/>
        <w:gridCol w:w="1479"/>
      </w:tblGrid>
      <w:tr w:rsidR="006014D2" w:rsidRPr="002E5F1F" w14:paraId="624DD0E6" w14:textId="77777777" w:rsidTr="00861D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shd w:val="clear" w:color="auto" w:fill="F2F2F2" w:themeFill="background1" w:themeFillShade="F2"/>
          </w:tcPr>
          <w:p w14:paraId="6255338E" w14:textId="77777777" w:rsidR="006014D2" w:rsidRPr="006014D2" w:rsidRDefault="006014D2" w:rsidP="00861D6E">
            <w:pPr>
              <w:pStyle w:val="NoSpacing"/>
              <w:rPr>
                <w:b w:val="0"/>
                <w:i/>
              </w:rPr>
            </w:pPr>
          </w:p>
        </w:tc>
        <w:tc>
          <w:tcPr>
            <w:tcW w:w="3610" w:type="dxa"/>
            <w:shd w:val="clear" w:color="auto" w:fill="F2F2F2" w:themeFill="background1" w:themeFillShade="F2"/>
          </w:tcPr>
          <w:p w14:paraId="79A7BB61" w14:textId="77777777" w:rsidR="006014D2" w:rsidRPr="006014D2" w:rsidRDefault="006014D2" w:rsidP="00861D6E">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Name</w:t>
            </w:r>
          </w:p>
        </w:tc>
        <w:tc>
          <w:tcPr>
            <w:tcW w:w="1843" w:type="dxa"/>
            <w:shd w:val="clear" w:color="auto" w:fill="F2F2F2" w:themeFill="background1" w:themeFillShade="F2"/>
          </w:tcPr>
          <w:p w14:paraId="32CC6E8D" w14:textId="77777777" w:rsidR="006014D2" w:rsidRPr="006014D2" w:rsidRDefault="006014D2" w:rsidP="00861D6E">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Partner/Activity</w:t>
            </w:r>
          </w:p>
        </w:tc>
        <w:tc>
          <w:tcPr>
            <w:tcW w:w="1479" w:type="dxa"/>
            <w:shd w:val="clear" w:color="auto" w:fill="F2F2F2" w:themeFill="background1" w:themeFillShade="F2"/>
          </w:tcPr>
          <w:p w14:paraId="67B9E9DE" w14:textId="77777777" w:rsidR="006014D2" w:rsidRPr="006014D2" w:rsidRDefault="006014D2" w:rsidP="00861D6E">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Date</w:t>
            </w:r>
          </w:p>
        </w:tc>
      </w:tr>
      <w:tr w:rsidR="006014D2" w14:paraId="366083FB" w14:textId="77777777" w:rsidTr="00861D6E">
        <w:tc>
          <w:tcPr>
            <w:cnfStyle w:val="001000000000" w:firstRow="0" w:lastRow="0" w:firstColumn="1" w:lastColumn="0" w:oddVBand="0" w:evenVBand="0" w:oddHBand="0" w:evenHBand="0" w:firstRowFirstColumn="0" w:firstRowLastColumn="0" w:lastRowFirstColumn="0" w:lastRowLastColumn="0"/>
            <w:tcW w:w="2310" w:type="dxa"/>
          </w:tcPr>
          <w:p w14:paraId="5E53ECEE" w14:textId="77777777" w:rsidR="006014D2" w:rsidRPr="002E5F1F" w:rsidRDefault="006014D2" w:rsidP="00861D6E">
            <w:pPr>
              <w:pStyle w:val="NoSpacing"/>
              <w:rPr>
                <w:b w:val="0"/>
              </w:rPr>
            </w:pPr>
            <w:r w:rsidRPr="002E5F1F">
              <w:t>From:</w:t>
            </w:r>
          </w:p>
        </w:tc>
        <w:tc>
          <w:tcPr>
            <w:tcW w:w="3610" w:type="dxa"/>
          </w:tcPr>
          <w:p w14:paraId="54B55D72" w14:textId="1E7EDC6B" w:rsidR="006014D2" w:rsidRDefault="002432C7" w:rsidP="00861D6E">
            <w:pPr>
              <w:pStyle w:val="NoSpacing"/>
              <w:cnfStyle w:val="000000000000" w:firstRow="0" w:lastRow="0" w:firstColumn="0" w:lastColumn="0" w:oddVBand="0" w:evenVBand="0" w:oddHBand="0" w:evenHBand="0" w:firstRowFirstColumn="0" w:firstRowLastColumn="0" w:lastRowFirstColumn="0" w:lastRowLastColumn="0"/>
            </w:pPr>
            <w:r>
              <w:t>Małgorzata Krakowian</w:t>
            </w:r>
          </w:p>
        </w:tc>
        <w:tc>
          <w:tcPr>
            <w:tcW w:w="1843" w:type="dxa"/>
          </w:tcPr>
          <w:p w14:paraId="4CCEC956" w14:textId="21CE32B8" w:rsidR="006014D2" w:rsidRDefault="005D07CC" w:rsidP="00861D6E">
            <w:pPr>
              <w:pStyle w:val="NoSpacing"/>
              <w:cnfStyle w:val="000000000000" w:firstRow="0" w:lastRow="0" w:firstColumn="0" w:lastColumn="0" w:oddVBand="0" w:evenVBand="0" w:oddHBand="0" w:evenHBand="0" w:firstRowFirstColumn="0" w:firstRowLastColumn="0" w:lastRowFirstColumn="0" w:lastRowLastColumn="0"/>
            </w:pPr>
            <w:r>
              <w:t>EGI Foundation</w:t>
            </w:r>
            <w:r w:rsidR="00D25989">
              <w:t>/WP1</w:t>
            </w:r>
          </w:p>
        </w:tc>
        <w:tc>
          <w:tcPr>
            <w:tcW w:w="1479" w:type="dxa"/>
          </w:tcPr>
          <w:p w14:paraId="340EC9CD"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r>
      <w:tr w:rsidR="006014D2" w14:paraId="55375C35" w14:textId="77777777" w:rsidTr="00861D6E">
        <w:tc>
          <w:tcPr>
            <w:cnfStyle w:val="001000000000" w:firstRow="0" w:lastRow="0" w:firstColumn="1" w:lastColumn="0" w:oddVBand="0" w:evenVBand="0" w:oddHBand="0" w:evenHBand="0" w:firstRowFirstColumn="0" w:firstRowLastColumn="0" w:lastRowFirstColumn="0" w:lastRowLastColumn="0"/>
            <w:tcW w:w="2310" w:type="dxa"/>
          </w:tcPr>
          <w:p w14:paraId="2FB40B1A" w14:textId="77777777" w:rsidR="006014D2" w:rsidRPr="002E5F1F" w:rsidRDefault="006014D2" w:rsidP="00861D6E">
            <w:pPr>
              <w:pStyle w:val="NoSpacing"/>
              <w:rPr>
                <w:b w:val="0"/>
              </w:rPr>
            </w:pPr>
            <w:r w:rsidRPr="002E5F1F">
              <w:t>Moderated by:</w:t>
            </w:r>
          </w:p>
        </w:tc>
        <w:tc>
          <w:tcPr>
            <w:tcW w:w="3610" w:type="dxa"/>
          </w:tcPr>
          <w:p w14:paraId="291AB2E6" w14:textId="111C0011" w:rsidR="006014D2" w:rsidRDefault="002A1DFC" w:rsidP="00861D6E">
            <w:pPr>
              <w:pStyle w:val="NoSpacing"/>
              <w:cnfStyle w:val="000000000000" w:firstRow="0" w:lastRow="0" w:firstColumn="0" w:lastColumn="0" w:oddVBand="0" w:evenVBand="0" w:oddHBand="0" w:evenHBand="0" w:firstRowFirstColumn="0" w:firstRowLastColumn="0" w:lastRowFirstColumn="0" w:lastRowLastColumn="0"/>
            </w:pPr>
            <w:r>
              <w:t>Malgorzata Krakowian</w:t>
            </w:r>
          </w:p>
        </w:tc>
        <w:tc>
          <w:tcPr>
            <w:tcW w:w="1843" w:type="dxa"/>
          </w:tcPr>
          <w:p w14:paraId="004DDBDA"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c>
          <w:tcPr>
            <w:tcW w:w="1479" w:type="dxa"/>
          </w:tcPr>
          <w:p w14:paraId="45F7F9CF"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r>
      <w:tr w:rsidR="006014D2" w14:paraId="5846FDC8" w14:textId="77777777" w:rsidTr="00861D6E">
        <w:tc>
          <w:tcPr>
            <w:cnfStyle w:val="001000000000" w:firstRow="0" w:lastRow="0" w:firstColumn="1" w:lastColumn="0" w:oddVBand="0" w:evenVBand="0" w:oddHBand="0" w:evenHBand="0" w:firstRowFirstColumn="0" w:firstRowLastColumn="0" w:lastRowFirstColumn="0" w:lastRowLastColumn="0"/>
            <w:tcW w:w="2310" w:type="dxa"/>
          </w:tcPr>
          <w:p w14:paraId="47D93598" w14:textId="77777777" w:rsidR="006014D2" w:rsidRPr="002E5F1F" w:rsidRDefault="006014D2" w:rsidP="00861D6E">
            <w:pPr>
              <w:pStyle w:val="NoSpacing"/>
              <w:rPr>
                <w:b w:val="0"/>
              </w:rPr>
            </w:pPr>
            <w:r w:rsidRPr="002E5F1F">
              <w:t>Reviewed by</w:t>
            </w:r>
          </w:p>
        </w:tc>
        <w:tc>
          <w:tcPr>
            <w:tcW w:w="3610" w:type="dxa"/>
          </w:tcPr>
          <w:p w14:paraId="729E56DB" w14:textId="77777777" w:rsidR="005D07CC" w:rsidRDefault="00D25989" w:rsidP="00861D6E">
            <w:pPr>
              <w:pStyle w:val="NoSpacing"/>
              <w:cnfStyle w:val="000000000000" w:firstRow="0" w:lastRow="0" w:firstColumn="0" w:lastColumn="0" w:oddVBand="0" w:evenVBand="0" w:oddHBand="0" w:evenHBand="0" w:firstRowFirstColumn="0" w:firstRowLastColumn="0" w:lastRowFirstColumn="0" w:lastRowLastColumn="0"/>
            </w:pPr>
            <w:r w:rsidRPr="00D25989">
              <w:t>Catalin Condurache</w:t>
            </w:r>
          </w:p>
          <w:p w14:paraId="72E9E7F9" w14:textId="3557FE70" w:rsidR="00D25989" w:rsidRDefault="00D25989" w:rsidP="00861D6E">
            <w:pPr>
              <w:pStyle w:val="NoSpacing"/>
              <w:cnfStyle w:val="000000000000" w:firstRow="0" w:lastRow="0" w:firstColumn="0" w:lastColumn="0" w:oddVBand="0" w:evenVBand="0" w:oddHBand="0" w:evenHBand="0" w:firstRowFirstColumn="0" w:firstRowLastColumn="0" w:lastRowFirstColumn="0" w:lastRowLastColumn="0"/>
            </w:pPr>
            <w:r>
              <w:t>Debora Testi</w:t>
            </w:r>
          </w:p>
        </w:tc>
        <w:tc>
          <w:tcPr>
            <w:tcW w:w="1843" w:type="dxa"/>
          </w:tcPr>
          <w:p w14:paraId="58D709E2" w14:textId="77777777" w:rsidR="005D07CC" w:rsidRDefault="00D25989" w:rsidP="00D25989">
            <w:pPr>
              <w:pStyle w:val="NoSpacing"/>
              <w:cnfStyle w:val="000000000000" w:firstRow="0" w:lastRow="0" w:firstColumn="0" w:lastColumn="0" w:oddVBand="0" w:evenVBand="0" w:oddHBand="0" w:evenHBand="0" w:firstRowFirstColumn="0" w:firstRowLastColumn="0" w:lastRowFirstColumn="0" w:lastRowLastColumn="0"/>
            </w:pPr>
            <w:r>
              <w:t>EGI Foundation</w:t>
            </w:r>
          </w:p>
          <w:p w14:paraId="127540E8" w14:textId="000D24F0" w:rsidR="00D25989" w:rsidRDefault="00D25989" w:rsidP="00D25989">
            <w:pPr>
              <w:pStyle w:val="NoSpacing"/>
              <w:cnfStyle w:val="000000000000" w:firstRow="0" w:lastRow="0" w:firstColumn="0" w:lastColumn="0" w:oddVBand="0" w:evenVBand="0" w:oddHBand="0" w:evenHBand="0" w:firstRowFirstColumn="0" w:firstRowLastColumn="0" w:lastRowFirstColumn="0" w:lastRowLastColumn="0"/>
            </w:pPr>
            <w:r>
              <w:t>CINECA/WP7</w:t>
            </w:r>
          </w:p>
        </w:tc>
        <w:tc>
          <w:tcPr>
            <w:tcW w:w="1479" w:type="dxa"/>
          </w:tcPr>
          <w:p w14:paraId="24A2412A" w14:textId="7E7C7A82" w:rsidR="00AD791A" w:rsidRDefault="00D25989" w:rsidP="00AD791A">
            <w:pPr>
              <w:pStyle w:val="NoSpacing"/>
              <w:cnfStyle w:val="000000000000" w:firstRow="0" w:lastRow="0" w:firstColumn="0" w:lastColumn="0" w:oddVBand="0" w:evenVBand="0" w:oddHBand="0" w:evenHBand="0" w:firstRowFirstColumn="0" w:firstRowLastColumn="0" w:lastRowFirstColumn="0" w:lastRowLastColumn="0"/>
            </w:pPr>
            <w:r>
              <w:t>4/09/2019</w:t>
            </w:r>
          </w:p>
          <w:p w14:paraId="3747CB17" w14:textId="59442EBD" w:rsidR="005D07CC" w:rsidRDefault="009A0B45" w:rsidP="00861D6E">
            <w:pPr>
              <w:pStyle w:val="NoSpacing"/>
              <w:cnfStyle w:val="000000000000" w:firstRow="0" w:lastRow="0" w:firstColumn="0" w:lastColumn="0" w:oddVBand="0" w:evenVBand="0" w:oddHBand="0" w:evenHBand="0" w:firstRowFirstColumn="0" w:firstRowLastColumn="0" w:lastRowFirstColumn="0" w:lastRowLastColumn="0"/>
            </w:pPr>
            <w:r>
              <w:t>5/09/2019</w:t>
            </w:r>
          </w:p>
        </w:tc>
      </w:tr>
      <w:tr w:rsidR="006014D2" w14:paraId="71D5420A" w14:textId="77777777" w:rsidTr="00861D6E">
        <w:tc>
          <w:tcPr>
            <w:cnfStyle w:val="001000000000" w:firstRow="0" w:lastRow="0" w:firstColumn="1" w:lastColumn="0" w:oddVBand="0" w:evenVBand="0" w:oddHBand="0" w:evenHBand="0" w:firstRowFirstColumn="0" w:firstRowLastColumn="0" w:lastRowFirstColumn="0" w:lastRowLastColumn="0"/>
            <w:tcW w:w="2310" w:type="dxa"/>
          </w:tcPr>
          <w:p w14:paraId="3682C5FC" w14:textId="7FAA9CA1" w:rsidR="006014D2" w:rsidRPr="002E5F1F" w:rsidRDefault="006014D2" w:rsidP="00861D6E">
            <w:pPr>
              <w:pStyle w:val="NoSpacing"/>
              <w:rPr>
                <w:b w:val="0"/>
              </w:rPr>
            </w:pPr>
            <w:r w:rsidRPr="002E5F1F">
              <w:t>Approved by:</w:t>
            </w:r>
          </w:p>
        </w:tc>
        <w:tc>
          <w:tcPr>
            <w:tcW w:w="3610" w:type="dxa"/>
          </w:tcPr>
          <w:p w14:paraId="51F236B4" w14:textId="6C17724F" w:rsidR="006014D2" w:rsidRDefault="005D07CC" w:rsidP="00861D6E">
            <w:pPr>
              <w:pStyle w:val="NoSpacing"/>
              <w:cnfStyle w:val="000000000000" w:firstRow="0" w:lastRow="0" w:firstColumn="0" w:lastColumn="0" w:oddVBand="0" w:evenVBand="0" w:oddHBand="0" w:evenHBand="0" w:firstRowFirstColumn="0" w:firstRowLastColumn="0" w:lastRowFirstColumn="0" w:lastRowLastColumn="0"/>
            </w:pPr>
            <w:r>
              <w:t>AMB</w:t>
            </w:r>
          </w:p>
        </w:tc>
        <w:tc>
          <w:tcPr>
            <w:tcW w:w="1843" w:type="dxa"/>
          </w:tcPr>
          <w:p w14:paraId="54296F48"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c>
          <w:tcPr>
            <w:tcW w:w="1479" w:type="dxa"/>
          </w:tcPr>
          <w:p w14:paraId="549EF978"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r>
    </w:tbl>
    <w:p w14:paraId="48F3BA10" w14:textId="77777777" w:rsidR="006014D2" w:rsidRDefault="006014D2" w:rsidP="00EC504F">
      <w:pPr>
        <w:rPr>
          <w:b/>
          <w:color w:val="1C3046"/>
        </w:rPr>
      </w:pPr>
    </w:p>
    <w:p w14:paraId="25C02535" w14:textId="77777777" w:rsidR="00EC504F" w:rsidRPr="00807121" w:rsidRDefault="00EC504F" w:rsidP="00EC504F">
      <w:pPr>
        <w:rPr>
          <w:b/>
          <w:color w:val="1C3046"/>
        </w:rPr>
      </w:pPr>
      <w:r w:rsidRPr="00807121">
        <w:rPr>
          <w:b/>
          <w:color w:val="1C3046"/>
        </w:rPr>
        <w:t>DOCUMENT LOG</w:t>
      </w:r>
    </w:p>
    <w:tbl>
      <w:tblPr>
        <w:tblStyle w:val="TableGridLight1"/>
        <w:tblW w:w="0" w:type="auto"/>
        <w:tblLook w:val="06A0" w:firstRow="1" w:lastRow="0" w:firstColumn="1" w:lastColumn="0" w:noHBand="1" w:noVBand="1"/>
      </w:tblPr>
      <w:tblGrid>
        <w:gridCol w:w="817"/>
        <w:gridCol w:w="1418"/>
        <w:gridCol w:w="5528"/>
        <w:gridCol w:w="1479"/>
      </w:tblGrid>
      <w:tr w:rsidR="00EC504F" w:rsidRPr="002E5F1F" w14:paraId="6F3C9721" w14:textId="77777777" w:rsidTr="006014D2">
        <w:tc>
          <w:tcPr>
            <w:tcW w:w="817" w:type="dxa"/>
            <w:shd w:val="clear" w:color="auto" w:fill="F2F2F2" w:themeFill="background1" w:themeFillShade="F2"/>
          </w:tcPr>
          <w:p w14:paraId="57602071" w14:textId="77777777" w:rsidR="00EC504F" w:rsidRPr="006014D2" w:rsidRDefault="00EC504F" w:rsidP="00861D6E">
            <w:pPr>
              <w:pStyle w:val="NoSpacing"/>
              <w:rPr>
                <w:b/>
                <w:i/>
              </w:rPr>
            </w:pPr>
            <w:r w:rsidRPr="006014D2">
              <w:rPr>
                <w:b/>
                <w:i/>
              </w:rPr>
              <w:t>Issue</w:t>
            </w:r>
          </w:p>
        </w:tc>
        <w:tc>
          <w:tcPr>
            <w:tcW w:w="1418" w:type="dxa"/>
            <w:shd w:val="clear" w:color="auto" w:fill="F2F2F2" w:themeFill="background1" w:themeFillShade="F2"/>
          </w:tcPr>
          <w:p w14:paraId="1DC9861D" w14:textId="77777777" w:rsidR="00EC504F" w:rsidRPr="006014D2" w:rsidRDefault="00EC504F" w:rsidP="00861D6E">
            <w:pPr>
              <w:pStyle w:val="NoSpacing"/>
              <w:rPr>
                <w:b/>
                <w:i/>
              </w:rPr>
            </w:pPr>
            <w:r w:rsidRPr="006014D2">
              <w:rPr>
                <w:b/>
                <w:i/>
              </w:rPr>
              <w:t>Date</w:t>
            </w:r>
          </w:p>
        </w:tc>
        <w:tc>
          <w:tcPr>
            <w:tcW w:w="5528" w:type="dxa"/>
            <w:shd w:val="clear" w:color="auto" w:fill="F2F2F2" w:themeFill="background1" w:themeFillShade="F2"/>
          </w:tcPr>
          <w:p w14:paraId="572AD210" w14:textId="77777777" w:rsidR="00EC504F" w:rsidRPr="006014D2" w:rsidRDefault="00EC504F" w:rsidP="00861D6E">
            <w:pPr>
              <w:pStyle w:val="NoSpacing"/>
              <w:rPr>
                <w:b/>
                <w:i/>
              </w:rPr>
            </w:pPr>
            <w:r w:rsidRPr="006014D2">
              <w:rPr>
                <w:b/>
                <w:i/>
              </w:rPr>
              <w:t>Comment</w:t>
            </w:r>
          </w:p>
        </w:tc>
        <w:tc>
          <w:tcPr>
            <w:tcW w:w="1479" w:type="dxa"/>
            <w:shd w:val="clear" w:color="auto" w:fill="F2F2F2" w:themeFill="background1" w:themeFillShade="F2"/>
          </w:tcPr>
          <w:p w14:paraId="20C98D40" w14:textId="77777777" w:rsidR="00EC504F" w:rsidRPr="006014D2" w:rsidRDefault="00C63D9F" w:rsidP="00C63D9F">
            <w:pPr>
              <w:pStyle w:val="NoSpacing"/>
              <w:rPr>
                <w:b/>
                <w:i/>
              </w:rPr>
            </w:pPr>
            <w:r w:rsidRPr="006014D2">
              <w:rPr>
                <w:b/>
                <w:i/>
              </w:rPr>
              <w:t>Author</w:t>
            </w:r>
          </w:p>
        </w:tc>
      </w:tr>
      <w:tr w:rsidR="00EC504F" w14:paraId="51BEF978" w14:textId="77777777" w:rsidTr="006014D2">
        <w:tc>
          <w:tcPr>
            <w:tcW w:w="817" w:type="dxa"/>
          </w:tcPr>
          <w:p w14:paraId="027EC6C0" w14:textId="3FACDF54" w:rsidR="00EC504F" w:rsidRPr="002E5F1F" w:rsidRDefault="00EC504F" w:rsidP="00861D6E">
            <w:pPr>
              <w:pStyle w:val="NoSpacing"/>
              <w:rPr>
                <w:b/>
              </w:rPr>
            </w:pPr>
            <w:r>
              <w:t>v.</w:t>
            </w:r>
            <w:r w:rsidR="005D07CC">
              <w:t>0.</w:t>
            </w:r>
            <w:r>
              <w:t>1</w:t>
            </w:r>
          </w:p>
        </w:tc>
        <w:tc>
          <w:tcPr>
            <w:tcW w:w="1418" w:type="dxa"/>
          </w:tcPr>
          <w:p w14:paraId="549B6DAB" w14:textId="1ED4DC6A" w:rsidR="00EC504F" w:rsidRDefault="00D25989" w:rsidP="00861D6E">
            <w:pPr>
              <w:pStyle w:val="NoSpacing"/>
            </w:pPr>
            <w:r>
              <w:t>3/09/2019</w:t>
            </w:r>
          </w:p>
        </w:tc>
        <w:tc>
          <w:tcPr>
            <w:tcW w:w="5528" w:type="dxa"/>
          </w:tcPr>
          <w:p w14:paraId="69CB229F" w14:textId="76FC42D4" w:rsidR="00EC504F" w:rsidRDefault="00AF6AAD" w:rsidP="00861D6E">
            <w:pPr>
              <w:pStyle w:val="NoSpacing"/>
            </w:pPr>
            <w:r>
              <w:t>First version</w:t>
            </w:r>
            <w:r w:rsidR="00CF6102">
              <w:t xml:space="preserve"> based on input from WP8</w:t>
            </w:r>
          </w:p>
        </w:tc>
        <w:tc>
          <w:tcPr>
            <w:tcW w:w="1479" w:type="dxa"/>
          </w:tcPr>
          <w:p w14:paraId="30FC1504" w14:textId="1053962D" w:rsidR="00EC504F" w:rsidRDefault="005D07CC" w:rsidP="00861D6E">
            <w:pPr>
              <w:pStyle w:val="NoSpacing"/>
            </w:pPr>
            <w:r>
              <w:t>M. Krakowian</w:t>
            </w:r>
          </w:p>
        </w:tc>
      </w:tr>
      <w:tr w:rsidR="00EC504F" w14:paraId="0F018FDB" w14:textId="77777777" w:rsidTr="006014D2">
        <w:tc>
          <w:tcPr>
            <w:tcW w:w="817" w:type="dxa"/>
          </w:tcPr>
          <w:p w14:paraId="4DAEED07" w14:textId="45AC8276" w:rsidR="00EC504F" w:rsidRPr="002E5F1F" w:rsidRDefault="005D07CC" w:rsidP="00861D6E">
            <w:pPr>
              <w:pStyle w:val="NoSpacing"/>
              <w:rPr>
                <w:b/>
              </w:rPr>
            </w:pPr>
            <w:r>
              <w:t>FINAL</w:t>
            </w:r>
          </w:p>
        </w:tc>
        <w:tc>
          <w:tcPr>
            <w:tcW w:w="1418" w:type="dxa"/>
          </w:tcPr>
          <w:p w14:paraId="4AC7F63E" w14:textId="5241C638" w:rsidR="00EC504F" w:rsidRDefault="00CF6102" w:rsidP="00AD791A">
            <w:pPr>
              <w:pStyle w:val="NoSpacing"/>
            </w:pPr>
            <w:r>
              <w:t>5/09/2019</w:t>
            </w:r>
          </w:p>
        </w:tc>
        <w:tc>
          <w:tcPr>
            <w:tcW w:w="5528" w:type="dxa"/>
          </w:tcPr>
          <w:p w14:paraId="743E740C" w14:textId="4AD4AAB7" w:rsidR="00EC504F" w:rsidRDefault="005D07CC" w:rsidP="00861D6E">
            <w:pPr>
              <w:pStyle w:val="NoSpacing"/>
            </w:pPr>
            <w:r>
              <w:t>Final version</w:t>
            </w:r>
          </w:p>
        </w:tc>
        <w:tc>
          <w:tcPr>
            <w:tcW w:w="1479" w:type="dxa"/>
          </w:tcPr>
          <w:p w14:paraId="1AF6F429" w14:textId="00F26D30" w:rsidR="00EC504F" w:rsidRDefault="005D07CC" w:rsidP="00861D6E">
            <w:pPr>
              <w:pStyle w:val="NoSpacing"/>
            </w:pPr>
            <w:r>
              <w:t>M. Krakowian</w:t>
            </w:r>
          </w:p>
        </w:tc>
      </w:tr>
    </w:tbl>
    <w:p w14:paraId="49F8788F" w14:textId="77777777" w:rsidR="00EC504F" w:rsidRDefault="00EC504F" w:rsidP="00EC504F"/>
    <w:p w14:paraId="5C35E209" w14:textId="455DC8C9" w:rsidR="00EC504F" w:rsidRPr="00807121" w:rsidRDefault="00EC504F" w:rsidP="00EC504F">
      <w:pPr>
        <w:rPr>
          <w:b/>
          <w:color w:val="1C3046"/>
        </w:rPr>
      </w:pPr>
    </w:p>
    <w:p w14:paraId="584FCD32" w14:textId="7DB1505F" w:rsidR="00EC504F" w:rsidRDefault="00EC504F" w:rsidP="00EC504F">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807121" w:rsidRDefault="00227F47" w:rsidP="00227F47">
          <w:pPr>
            <w:rPr>
              <w:b/>
              <w:color w:val="1C3046"/>
              <w:sz w:val="40"/>
            </w:rPr>
          </w:pPr>
          <w:r w:rsidRPr="00807121">
            <w:rPr>
              <w:b/>
              <w:color w:val="1C3046"/>
              <w:sz w:val="40"/>
            </w:rPr>
            <w:t>Contents</w:t>
          </w:r>
        </w:p>
        <w:p w14:paraId="1B054D13" w14:textId="1A0FCA02" w:rsidR="002245A9" w:rsidRDefault="00227F47">
          <w:pPr>
            <w:pStyle w:val="TOC1"/>
            <w:rPr>
              <w:rFonts w:asciiTheme="minorHAnsi" w:eastAsiaTheme="minorEastAsia" w:hAnsiTheme="minorHAnsi"/>
              <w:color w:val="auto"/>
              <w:spacing w:val="0"/>
              <w:lang w:val="en-US"/>
            </w:rPr>
          </w:pPr>
          <w:r w:rsidRPr="005A5BE8">
            <w:rPr>
              <w:noProof w:val="0"/>
            </w:rPr>
            <w:fldChar w:fldCharType="begin"/>
          </w:r>
          <w:r w:rsidRPr="005A5BE8">
            <w:instrText xml:space="preserve"> TOC \o "1-3" \h \z \u </w:instrText>
          </w:r>
          <w:r w:rsidRPr="005A5BE8">
            <w:rPr>
              <w:noProof w:val="0"/>
            </w:rPr>
            <w:fldChar w:fldCharType="separate"/>
          </w:r>
          <w:hyperlink w:anchor="_Toc18402337" w:history="1">
            <w:r w:rsidR="002245A9" w:rsidRPr="00FA2DA3">
              <w:rPr>
                <w:rStyle w:val="Hyperlink"/>
              </w:rPr>
              <w:t>1Introduction</w:t>
            </w:r>
            <w:r w:rsidR="002245A9">
              <w:rPr>
                <w:rStyle w:val="Hyperlink"/>
              </w:rPr>
              <w:tab/>
            </w:r>
            <w:r w:rsidR="002245A9">
              <w:rPr>
                <w:webHidden/>
              </w:rPr>
              <w:tab/>
            </w:r>
            <w:r w:rsidR="002245A9">
              <w:rPr>
                <w:webHidden/>
              </w:rPr>
              <w:fldChar w:fldCharType="begin"/>
            </w:r>
            <w:r w:rsidR="002245A9">
              <w:rPr>
                <w:webHidden/>
              </w:rPr>
              <w:instrText xml:space="preserve"> PAGEREF _Toc18402337 \h </w:instrText>
            </w:r>
            <w:r w:rsidR="002245A9">
              <w:rPr>
                <w:webHidden/>
              </w:rPr>
            </w:r>
            <w:r w:rsidR="002245A9">
              <w:rPr>
                <w:webHidden/>
              </w:rPr>
              <w:fldChar w:fldCharType="separate"/>
            </w:r>
            <w:r w:rsidR="00B204DD">
              <w:rPr>
                <w:webHidden/>
              </w:rPr>
              <w:t>5</w:t>
            </w:r>
            <w:r w:rsidR="002245A9">
              <w:rPr>
                <w:webHidden/>
              </w:rPr>
              <w:fldChar w:fldCharType="end"/>
            </w:r>
          </w:hyperlink>
        </w:p>
        <w:p w14:paraId="356A8EAC" w14:textId="07D52014" w:rsidR="002245A9" w:rsidRDefault="00603300">
          <w:pPr>
            <w:pStyle w:val="TOC1"/>
            <w:rPr>
              <w:rFonts w:asciiTheme="minorHAnsi" w:eastAsiaTheme="minorEastAsia" w:hAnsiTheme="minorHAnsi"/>
              <w:color w:val="auto"/>
              <w:spacing w:val="0"/>
              <w:lang w:val="en-US"/>
            </w:rPr>
          </w:pPr>
          <w:hyperlink w:anchor="_Toc18402338" w:history="1">
            <w:r w:rsidR="002245A9" w:rsidRPr="00FA2DA3">
              <w:rPr>
                <w:rStyle w:val="Hyperlink"/>
              </w:rPr>
              <w:t>2</w:t>
            </w:r>
            <w:r w:rsidR="002245A9">
              <w:rPr>
                <w:rFonts w:asciiTheme="minorHAnsi" w:eastAsiaTheme="minorEastAsia" w:hAnsiTheme="minorHAnsi"/>
                <w:color w:val="auto"/>
                <w:spacing w:val="0"/>
                <w:lang w:val="en-US"/>
              </w:rPr>
              <w:t xml:space="preserve"> </w:t>
            </w:r>
            <w:r w:rsidR="002245A9" w:rsidRPr="00FA2DA3">
              <w:rPr>
                <w:rStyle w:val="Hyperlink"/>
              </w:rPr>
              <w:t>Datasets</w:t>
            </w:r>
            <w:r w:rsidR="002245A9">
              <w:rPr>
                <w:webHidden/>
              </w:rPr>
              <w:tab/>
            </w:r>
            <w:r w:rsidR="002245A9">
              <w:rPr>
                <w:webHidden/>
              </w:rPr>
              <w:tab/>
            </w:r>
            <w:r w:rsidR="002245A9">
              <w:rPr>
                <w:webHidden/>
              </w:rPr>
              <w:fldChar w:fldCharType="begin"/>
            </w:r>
            <w:r w:rsidR="002245A9">
              <w:rPr>
                <w:webHidden/>
              </w:rPr>
              <w:instrText xml:space="preserve"> PAGEREF _Toc18402338 \h </w:instrText>
            </w:r>
            <w:r w:rsidR="002245A9">
              <w:rPr>
                <w:webHidden/>
              </w:rPr>
            </w:r>
            <w:r w:rsidR="002245A9">
              <w:rPr>
                <w:webHidden/>
              </w:rPr>
              <w:fldChar w:fldCharType="separate"/>
            </w:r>
            <w:r w:rsidR="00B204DD">
              <w:rPr>
                <w:webHidden/>
              </w:rPr>
              <w:t>6</w:t>
            </w:r>
            <w:r w:rsidR="002245A9">
              <w:rPr>
                <w:webHidden/>
              </w:rPr>
              <w:fldChar w:fldCharType="end"/>
            </w:r>
          </w:hyperlink>
        </w:p>
        <w:p w14:paraId="53F01BDF" w14:textId="258C5A2F" w:rsidR="002245A9" w:rsidRDefault="00603300">
          <w:pPr>
            <w:pStyle w:val="TOC2"/>
            <w:tabs>
              <w:tab w:val="left" w:pos="880"/>
              <w:tab w:val="right" w:leader="dot" w:pos="9016"/>
            </w:tabs>
            <w:rPr>
              <w:rFonts w:asciiTheme="minorHAnsi" w:eastAsiaTheme="minorEastAsia" w:hAnsiTheme="minorHAnsi"/>
              <w:noProof/>
              <w:spacing w:val="0"/>
              <w:lang w:val="en-US"/>
            </w:rPr>
          </w:pPr>
          <w:hyperlink w:anchor="_Toc18402339" w:history="1">
            <w:r w:rsidR="002245A9" w:rsidRPr="00FA2DA3">
              <w:rPr>
                <w:rStyle w:val="Hyperlink"/>
                <w:noProof/>
              </w:rPr>
              <w:t>2.1</w:t>
            </w:r>
            <w:r w:rsidR="002245A9">
              <w:rPr>
                <w:rFonts w:asciiTheme="minorHAnsi" w:eastAsiaTheme="minorEastAsia" w:hAnsiTheme="minorHAnsi"/>
                <w:noProof/>
                <w:spacing w:val="0"/>
                <w:lang w:val="en-US"/>
              </w:rPr>
              <w:tab/>
            </w:r>
            <w:r w:rsidR="002245A9" w:rsidRPr="00FA2DA3">
              <w:rPr>
                <w:rStyle w:val="Hyperlink"/>
                <w:noProof/>
              </w:rPr>
              <w:t>Disaster Mitigation Competence Centre Plus (DMCC+)</w:t>
            </w:r>
            <w:r w:rsidR="002245A9">
              <w:rPr>
                <w:noProof/>
                <w:webHidden/>
              </w:rPr>
              <w:tab/>
            </w:r>
            <w:r w:rsidR="002245A9">
              <w:rPr>
                <w:noProof/>
                <w:webHidden/>
              </w:rPr>
              <w:fldChar w:fldCharType="begin"/>
            </w:r>
            <w:r w:rsidR="002245A9">
              <w:rPr>
                <w:noProof/>
                <w:webHidden/>
              </w:rPr>
              <w:instrText xml:space="preserve"> PAGEREF _Toc18402339 \h </w:instrText>
            </w:r>
            <w:r w:rsidR="002245A9">
              <w:rPr>
                <w:noProof/>
                <w:webHidden/>
              </w:rPr>
            </w:r>
            <w:r w:rsidR="002245A9">
              <w:rPr>
                <w:noProof/>
                <w:webHidden/>
              </w:rPr>
              <w:fldChar w:fldCharType="separate"/>
            </w:r>
            <w:r w:rsidR="00B204DD">
              <w:rPr>
                <w:noProof/>
                <w:webHidden/>
              </w:rPr>
              <w:t>6</w:t>
            </w:r>
            <w:r w:rsidR="002245A9">
              <w:rPr>
                <w:noProof/>
                <w:webHidden/>
              </w:rPr>
              <w:fldChar w:fldCharType="end"/>
            </w:r>
          </w:hyperlink>
        </w:p>
        <w:p w14:paraId="3D6A2D7A" w14:textId="24B582E1" w:rsidR="002245A9" w:rsidRDefault="00603300">
          <w:pPr>
            <w:pStyle w:val="TOC2"/>
            <w:tabs>
              <w:tab w:val="left" w:pos="880"/>
              <w:tab w:val="right" w:leader="dot" w:pos="9016"/>
            </w:tabs>
            <w:rPr>
              <w:rFonts w:asciiTheme="minorHAnsi" w:eastAsiaTheme="minorEastAsia" w:hAnsiTheme="minorHAnsi"/>
              <w:noProof/>
              <w:spacing w:val="0"/>
              <w:lang w:val="en-US"/>
            </w:rPr>
          </w:pPr>
          <w:hyperlink w:anchor="_Toc18402340" w:history="1">
            <w:r w:rsidR="002245A9" w:rsidRPr="00FA2DA3">
              <w:rPr>
                <w:rStyle w:val="Hyperlink"/>
                <w:noProof/>
              </w:rPr>
              <w:t>2.2</w:t>
            </w:r>
            <w:r w:rsidR="002245A9">
              <w:rPr>
                <w:rFonts w:asciiTheme="minorHAnsi" w:eastAsiaTheme="minorEastAsia" w:hAnsiTheme="minorHAnsi"/>
                <w:noProof/>
                <w:spacing w:val="0"/>
                <w:lang w:val="en-US"/>
              </w:rPr>
              <w:tab/>
            </w:r>
            <w:r w:rsidR="002245A9" w:rsidRPr="00FA2DA3">
              <w:rPr>
                <w:rStyle w:val="Hyperlink"/>
                <w:noProof/>
              </w:rPr>
              <w:t>EISCAT_3D</w:t>
            </w:r>
            <w:r w:rsidR="002245A9">
              <w:rPr>
                <w:noProof/>
                <w:webHidden/>
              </w:rPr>
              <w:tab/>
            </w:r>
            <w:r w:rsidR="002245A9">
              <w:rPr>
                <w:noProof/>
                <w:webHidden/>
              </w:rPr>
              <w:fldChar w:fldCharType="begin"/>
            </w:r>
            <w:r w:rsidR="002245A9">
              <w:rPr>
                <w:noProof/>
                <w:webHidden/>
              </w:rPr>
              <w:instrText xml:space="preserve"> PAGEREF _Toc18402340 \h </w:instrText>
            </w:r>
            <w:r w:rsidR="002245A9">
              <w:rPr>
                <w:noProof/>
                <w:webHidden/>
              </w:rPr>
            </w:r>
            <w:r w:rsidR="002245A9">
              <w:rPr>
                <w:noProof/>
                <w:webHidden/>
              </w:rPr>
              <w:fldChar w:fldCharType="separate"/>
            </w:r>
            <w:r w:rsidR="00B204DD">
              <w:rPr>
                <w:noProof/>
                <w:webHidden/>
              </w:rPr>
              <w:t>7</w:t>
            </w:r>
            <w:r w:rsidR="002245A9">
              <w:rPr>
                <w:noProof/>
                <w:webHidden/>
              </w:rPr>
              <w:fldChar w:fldCharType="end"/>
            </w:r>
          </w:hyperlink>
        </w:p>
        <w:p w14:paraId="2D5F77A4" w14:textId="34FFAAB9" w:rsidR="002245A9" w:rsidRDefault="00603300">
          <w:pPr>
            <w:pStyle w:val="TOC2"/>
            <w:tabs>
              <w:tab w:val="left" w:pos="880"/>
              <w:tab w:val="right" w:leader="dot" w:pos="9016"/>
            </w:tabs>
            <w:rPr>
              <w:rFonts w:asciiTheme="minorHAnsi" w:eastAsiaTheme="minorEastAsia" w:hAnsiTheme="minorHAnsi"/>
              <w:noProof/>
              <w:spacing w:val="0"/>
              <w:lang w:val="en-US"/>
            </w:rPr>
          </w:pPr>
          <w:hyperlink w:anchor="_Toc18402341" w:history="1">
            <w:r w:rsidR="002245A9" w:rsidRPr="00FA2DA3">
              <w:rPr>
                <w:rStyle w:val="Hyperlink"/>
                <w:noProof/>
              </w:rPr>
              <w:t>2.3</w:t>
            </w:r>
            <w:r w:rsidR="002245A9">
              <w:rPr>
                <w:rFonts w:asciiTheme="minorHAnsi" w:eastAsiaTheme="minorEastAsia" w:hAnsiTheme="minorHAnsi"/>
                <w:noProof/>
                <w:spacing w:val="0"/>
                <w:lang w:val="en-US"/>
              </w:rPr>
              <w:tab/>
            </w:r>
            <w:r w:rsidR="002245A9" w:rsidRPr="00FA2DA3">
              <w:rPr>
                <w:rStyle w:val="Hyperlink"/>
                <w:noProof/>
              </w:rPr>
              <w:t>ELIXIR</w:t>
            </w:r>
            <w:r w:rsidR="002245A9">
              <w:rPr>
                <w:noProof/>
                <w:webHidden/>
              </w:rPr>
              <w:tab/>
            </w:r>
            <w:r w:rsidR="002245A9">
              <w:rPr>
                <w:noProof/>
                <w:webHidden/>
              </w:rPr>
              <w:fldChar w:fldCharType="begin"/>
            </w:r>
            <w:r w:rsidR="002245A9">
              <w:rPr>
                <w:noProof/>
                <w:webHidden/>
              </w:rPr>
              <w:instrText xml:space="preserve"> PAGEREF _Toc18402341 \h </w:instrText>
            </w:r>
            <w:r w:rsidR="002245A9">
              <w:rPr>
                <w:noProof/>
                <w:webHidden/>
              </w:rPr>
            </w:r>
            <w:r w:rsidR="002245A9">
              <w:rPr>
                <w:noProof/>
                <w:webHidden/>
              </w:rPr>
              <w:fldChar w:fldCharType="separate"/>
            </w:r>
            <w:r w:rsidR="00B204DD">
              <w:rPr>
                <w:noProof/>
                <w:webHidden/>
              </w:rPr>
              <w:t>8</w:t>
            </w:r>
            <w:r w:rsidR="002245A9">
              <w:rPr>
                <w:noProof/>
                <w:webHidden/>
              </w:rPr>
              <w:fldChar w:fldCharType="end"/>
            </w:r>
          </w:hyperlink>
        </w:p>
        <w:p w14:paraId="427D8BA5" w14:textId="32F9123B" w:rsidR="002245A9" w:rsidRDefault="00603300">
          <w:pPr>
            <w:pStyle w:val="TOC2"/>
            <w:tabs>
              <w:tab w:val="left" w:pos="880"/>
              <w:tab w:val="right" w:leader="dot" w:pos="9016"/>
            </w:tabs>
            <w:rPr>
              <w:rFonts w:asciiTheme="minorHAnsi" w:eastAsiaTheme="minorEastAsia" w:hAnsiTheme="minorHAnsi"/>
              <w:noProof/>
              <w:spacing w:val="0"/>
              <w:lang w:val="en-US"/>
            </w:rPr>
          </w:pPr>
          <w:hyperlink w:anchor="_Toc18402342" w:history="1">
            <w:r w:rsidR="002245A9" w:rsidRPr="00FA2DA3">
              <w:rPr>
                <w:rStyle w:val="Hyperlink"/>
                <w:noProof/>
              </w:rPr>
              <w:t>2.4</w:t>
            </w:r>
            <w:r w:rsidR="002245A9">
              <w:rPr>
                <w:rFonts w:asciiTheme="minorHAnsi" w:eastAsiaTheme="minorEastAsia" w:hAnsiTheme="minorHAnsi"/>
                <w:noProof/>
                <w:spacing w:val="0"/>
                <w:lang w:val="en-US"/>
              </w:rPr>
              <w:tab/>
            </w:r>
            <w:r w:rsidR="002245A9" w:rsidRPr="00FA2DA3">
              <w:rPr>
                <w:rStyle w:val="Hyperlink"/>
                <w:noProof/>
              </w:rPr>
              <w:t>EPOS-ORFEUS</w:t>
            </w:r>
            <w:r w:rsidR="002245A9">
              <w:rPr>
                <w:noProof/>
                <w:webHidden/>
              </w:rPr>
              <w:tab/>
            </w:r>
            <w:r w:rsidR="002245A9">
              <w:rPr>
                <w:noProof/>
                <w:webHidden/>
              </w:rPr>
              <w:fldChar w:fldCharType="begin"/>
            </w:r>
            <w:r w:rsidR="002245A9">
              <w:rPr>
                <w:noProof/>
                <w:webHidden/>
              </w:rPr>
              <w:instrText xml:space="preserve"> PAGEREF _Toc18402342 \h </w:instrText>
            </w:r>
            <w:r w:rsidR="002245A9">
              <w:rPr>
                <w:noProof/>
                <w:webHidden/>
              </w:rPr>
            </w:r>
            <w:r w:rsidR="002245A9">
              <w:rPr>
                <w:noProof/>
                <w:webHidden/>
              </w:rPr>
              <w:fldChar w:fldCharType="separate"/>
            </w:r>
            <w:r w:rsidR="00B204DD">
              <w:rPr>
                <w:noProof/>
                <w:webHidden/>
              </w:rPr>
              <w:t>9</w:t>
            </w:r>
            <w:r w:rsidR="002245A9">
              <w:rPr>
                <w:noProof/>
                <w:webHidden/>
              </w:rPr>
              <w:fldChar w:fldCharType="end"/>
            </w:r>
          </w:hyperlink>
        </w:p>
        <w:p w14:paraId="65631434" w14:textId="7C6048E8" w:rsidR="002245A9" w:rsidRDefault="00603300">
          <w:pPr>
            <w:pStyle w:val="TOC2"/>
            <w:tabs>
              <w:tab w:val="left" w:pos="880"/>
              <w:tab w:val="right" w:leader="dot" w:pos="9016"/>
            </w:tabs>
            <w:rPr>
              <w:rFonts w:asciiTheme="minorHAnsi" w:eastAsiaTheme="minorEastAsia" w:hAnsiTheme="minorHAnsi"/>
              <w:noProof/>
              <w:spacing w:val="0"/>
              <w:lang w:val="en-US"/>
            </w:rPr>
          </w:pPr>
          <w:hyperlink w:anchor="_Toc18402343" w:history="1">
            <w:r w:rsidR="002245A9" w:rsidRPr="00FA2DA3">
              <w:rPr>
                <w:rStyle w:val="Hyperlink"/>
                <w:noProof/>
              </w:rPr>
              <w:t>2.5</w:t>
            </w:r>
            <w:r w:rsidR="002245A9">
              <w:rPr>
                <w:rFonts w:asciiTheme="minorHAnsi" w:eastAsiaTheme="minorEastAsia" w:hAnsiTheme="minorHAnsi"/>
                <w:noProof/>
                <w:spacing w:val="0"/>
                <w:lang w:val="en-US"/>
              </w:rPr>
              <w:tab/>
            </w:r>
            <w:r w:rsidR="002245A9" w:rsidRPr="00FA2DA3">
              <w:rPr>
                <w:rStyle w:val="Hyperlink"/>
                <w:noProof/>
              </w:rPr>
              <w:t>Fusion</w:t>
            </w:r>
            <w:r w:rsidR="002245A9">
              <w:rPr>
                <w:noProof/>
                <w:webHidden/>
              </w:rPr>
              <w:tab/>
            </w:r>
            <w:r w:rsidR="002245A9">
              <w:rPr>
                <w:noProof/>
                <w:webHidden/>
              </w:rPr>
              <w:fldChar w:fldCharType="begin"/>
            </w:r>
            <w:r w:rsidR="002245A9">
              <w:rPr>
                <w:noProof/>
                <w:webHidden/>
              </w:rPr>
              <w:instrText xml:space="preserve"> PAGEREF _Toc18402343 \h </w:instrText>
            </w:r>
            <w:r w:rsidR="002245A9">
              <w:rPr>
                <w:noProof/>
                <w:webHidden/>
              </w:rPr>
            </w:r>
            <w:r w:rsidR="002245A9">
              <w:rPr>
                <w:noProof/>
                <w:webHidden/>
              </w:rPr>
              <w:fldChar w:fldCharType="separate"/>
            </w:r>
            <w:r w:rsidR="00B204DD">
              <w:rPr>
                <w:noProof/>
                <w:webHidden/>
              </w:rPr>
              <w:t>10</w:t>
            </w:r>
            <w:r w:rsidR="002245A9">
              <w:rPr>
                <w:noProof/>
                <w:webHidden/>
              </w:rPr>
              <w:fldChar w:fldCharType="end"/>
            </w:r>
          </w:hyperlink>
        </w:p>
        <w:p w14:paraId="250AF1DF" w14:textId="04B46101" w:rsidR="002245A9" w:rsidRDefault="00603300">
          <w:pPr>
            <w:pStyle w:val="TOC2"/>
            <w:tabs>
              <w:tab w:val="left" w:pos="880"/>
              <w:tab w:val="right" w:leader="dot" w:pos="9016"/>
            </w:tabs>
            <w:rPr>
              <w:rFonts w:asciiTheme="minorHAnsi" w:eastAsiaTheme="minorEastAsia" w:hAnsiTheme="minorHAnsi"/>
              <w:noProof/>
              <w:spacing w:val="0"/>
              <w:lang w:val="en-US"/>
            </w:rPr>
          </w:pPr>
          <w:hyperlink w:anchor="_Toc18402344" w:history="1">
            <w:r w:rsidR="002245A9" w:rsidRPr="00FA2DA3">
              <w:rPr>
                <w:rStyle w:val="Hyperlink"/>
                <w:noProof/>
              </w:rPr>
              <w:t>2.6</w:t>
            </w:r>
            <w:r w:rsidR="002245A9">
              <w:rPr>
                <w:rFonts w:asciiTheme="minorHAnsi" w:eastAsiaTheme="minorEastAsia" w:hAnsiTheme="minorHAnsi"/>
                <w:noProof/>
                <w:spacing w:val="0"/>
                <w:lang w:val="en-US"/>
              </w:rPr>
              <w:tab/>
            </w:r>
            <w:r w:rsidR="002245A9" w:rsidRPr="00FA2DA3">
              <w:rPr>
                <w:rStyle w:val="Hyperlink"/>
                <w:noProof/>
              </w:rPr>
              <w:t>ICOS</w:t>
            </w:r>
            <w:r w:rsidR="002245A9">
              <w:rPr>
                <w:noProof/>
                <w:webHidden/>
              </w:rPr>
              <w:tab/>
            </w:r>
            <w:r w:rsidR="002245A9">
              <w:rPr>
                <w:noProof/>
                <w:webHidden/>
              </w:rPr>
              <w:fldChar w:fldCharType="begin"/>
            </w:r>
            <w:r w:rsidR="002245A9">
              <w:rPr>
                <w:noProof/>
                <w:webHidden/>
              </w:rPr>
              <w:instrText xml:space="preserve"> PAGEREF _Toc18402344 \h </w:instrText>
            </w:r>
            <w:r w:rsidR="002245A9">
              <w:rPr>
                <w:noProof/>
                <w:webHidden/>
              </w:rPr>
            </w:r>
            <w:r w:rsidR="002245A9">
              <w:rPr>
                <w:noProof/>
                <w:webHidden/>
              </w:rPr>
              <w:fldChar w:fldCharType="separate"/>
            </w:r>
            <w:r w:rsidR="00B204DD">
              <w:rPr>
                <w:noProof/>
                <w:webHidden/>
              </w:rPr>
              <w:t>11</w:t>
            </w:r>
            <w:r w:rsidR="002245A9">
              <w:rPr>
                <w:noProof/>
                <w:webHidden/>
              </w:rPr>
              <w:fldChar w:fldCharType="end"/>
            </w:r>
          </w:hyperlink>
        </w:p>
        <w:p w14:paraId="2FEDCFD4" w14:textId="157B8E90" w:rsidR="002245A9" w:rsidRDefault="00603300">
          <w:pPr>
            <w:pStyle w:val="TOC2"/>
            <w:tabs>
              <w:tab w:val="left" w:pos="880"/>
              <w:tab w:val="right" w:leader="dot" w:pos="9016"/>
            </w:tabs>
            <w:rPr>
              <w:rFonts w:asciiTheme="minorHAnsi" w:eastAsiaTheme="minorEastAsia" w:hAnsiTheme="minorHAnsi"/>
              <w:noProof/>
              <w:spacing w:val="0"/>
              <w:lang w:val="en-US"/>
            </w:rPr>
          </w:pPr>
          <w:hyperlink w:anchor="_Toc18402345" w:history="1">
            <w:r w:rsidR="002245A9" w:rsidRPr="00FA2DA3">
              <w:rPr>
                <w:rStyle w:val="Hyperlink"/>
                <w:noProof/>
              </w:rPr>
              <w:t>2.7</w:t>
            </w:r>
            <w:r w:rsidR="002245A9">
              <w:rPr>
                <w:rFonts w:asciiTheme="minorHAnsi" w:eastAsiaTheme="minorEastAsia" w:hAnsiTheme="minorHAnsi"/>
                <w:noProof/>
                <w:spacing w:val="0"/>
                <w:lang w:val="en-US"/>
              </w:rPr>
              <w:tab/>
            </w:r>
            <w:r w:rsidR="002245A9" w:rsidRPr="00FA2DA3">
              <w:rPr>
                <w:rStyle w:val="Hyperlink"/>
                <w:noProof/>
              </w:rPr>
              <w:t>Marine</w:t>
            </w:r>
            <w:r w:rsidR="002245A9">
              <w:rPr>
                <w:noProof/>
                <w:webHidden/>
              </w:rPr>
              <w:tab/>
            </w:r>
            <w:r w:rsidR="002245A9">
              <w:rPr>
                <w:noProof/>
                <w:webHidden/>
              </w:rPr>
              <w:fldChar w:fldCharType="begin"/>
            </w:r>
            <w:r w:rsidR="002245A9">
              <w:rPr>
                <w:noProof/>
                <w:webHidden/>
              </w:rPr>
              <w:instrText xml:space="preserve"> PAGEREF _Toc18402345 \h </w:instrText>
            </w:r>
            <w:r w:rsidR="002245A9">
              <w:rPr>
                <w:noProof/>
                <w:webHidden/>
              </w:rPr>
            </w:r>
            <w:r w:rsidR="002245A9">
              <w:rPr>
                <w:noProof/>
                <w:webHidden/>
              </w:rPr>
              <w:fldChar w:fldCharType="separate"/>
            </w:r>
            <w:r w:rsidR="00B204DD">
              <w:rPr>
                <w:noProof/>
                <w:webHidden/>
              </w:rPr>
              <w:t>11</w:t>
            </w:r>
            <w:r w:rsidR="002245A9">
              <w:rPr>
                <w:noProof/>
                <w:webHidden/>
              </w:rPr>
              <w:fldChar w:fldCharType="end"/>
            </w:r>
          </w:hyperlink>
        </w:p>
        <w:p w14:paraId="514ACD5C" w14:textId="153DBD57" w:rsidR="002245A9" w:rsidRDefault="00603300">
          <w:pPr>
            <w:pStyle w:val="TOC2"/>
            <w:tabs>
              <w:tab w:val="left" w:pos="880"/>
              <w:tab w:val="right" w:leader="dot" w:pos="9016"/>
            </w:tabs>
            <w:rPr>
              <w:rFonts w:asciiTheme="minorHAnsi" w:eastAsiaTheme="minorEastAsia" w:hAnsiTheme="minorHAnsi"/>
              <w:noProof/>
              <w:spacing w:val="0"/>
              <w:lang w:val="en-US"/>
            </w:rPr>
          </w:pPr>
          <w:hyperlink w:anchor="_Toc18402346" w:history="1">
            <w:r w:rsidR="002245A9" w:rsidRPr="00FA2DA3">
              <w:rPr>
                <w:rStyle w:val="Hyperlink"/>
                <w:noProof/>
              </w:rPr>
              <w:t>2.8</w:t>
            </w:r>
            <w:r w:rsidR="002245A9">
              <w:rPr>
                <w:rFonts w:asciiTheme="minorHAnsi" w:eastAsiaTheme="minorEastAsia" w:hAnsiTheme="minorHAnsi"/>
                <w:noProof/>
                <w:spacing w:val="0"/>
                <w:lang w:val="en-US"/>
              </w:rPr>
              <w:tab/>
            </w:r>
            <w:r w:rsidR="002245A9" w:rsidRPr="00FA2DA3">
              <w:rPr>
                <w:rStyle w:val="Hyperlink"/>
                <w:noProof/>
              </w:rPr>
              <w:t>Radio Astronomy Competence Center (RACC)</w:t>
            </w:r>
            <w:r w:rsidR="002245A9">
              <w:rPr>
                <w:noProof/>
                <w:webHidden/>
              </w:rPr>
              <w:tab/>
            </w:r>
            <w:r w:rsidR="002245A9">
              <w:rPr>
                <w:noProof/>
                <w:webHidden/>
              </w:rPr>
              <w:fldChar w:fldCharType="begin"/>
            </w:r>
            <w:r w:rsidR="002245A9">
              <w:rPr>
                <w:noProof/>
                <w:webHidden/>
              </w:rPr>
              <w:instrText xml:space="preserve"> PAGEREF _Toc18402346 \h </w:instrText>
            </w:r>
            <w:r w:rsidR="002245A9">
              <w:rPr>
                <w:noProof/>
                <w:webHidden/>
              </w:rPr>
            </w:r>
            <w:r w:rsidR="002245A9">
              <w:rPr>
                <w:noProof/>
                <w:webHidden/>
              </w:rPr>
              <w:fldChar w:fldCharType="separate"/>
            </w:r>
            <w:r w:rsidR="00B204DD">
              <w:rPr>
                <w:noProof/>
                <w:webHidden/>
              </w:rPr>
              <w:t>12</w:t>
            </w:r>
            <w:r w:rsidR="002245A9">
              <w:rPr>
                <w:noProof/>
                <w:webHidden/>
              </w:rPr>
              <w:fldChar w:fldCharType="end"/>
            </w:r>
          </w:hyperlink>
        </w:p>
        <w:p w14:paraId="7D628E07" w14:textId="77777777" w:rsidR="00227F47" w:rsidRDefault="00227F47">
          <w:r w:rsidRPr="005A5BE8">
            <w:rPr>
              <w:b/>
              <w:bCs/>
              <w:noProof/>
              <w:color w:val="17365D" w:themeColor="text2" w:themeShade="B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7EF178E7" w14:textId="54F97F98" w:rsidR="00E62B0B" w:rsidRDefault="00E62B0B" w:rsidP="00E62B0B">
      <w:pPr>
        <w:rPr>
          <w:b/>
          <w:sz w:val="40"/>
        </w:rPr>
      </w:pPr>
      <w:r w:rsidRPr="00E62B0B">
        <w:rPr>
          <w:b/>
          <w:sz w:val="40"/>
        </w:rPr>
        <w:lastRenderedPageBreak/>
        <w:t xml:space="preserve">Executive summary  </w:t>
      </w:r>
    </w:p>
    <w:p w14:paraId="2EBBB0FD" w14:textId="5853E98B" w:rsidR="009D49B8" w:rsidRPr="009D49B8" w:rsidRDefault="00D7403A" w:rsidP="009D49B8">
      <w:pPr>
        <w:spacing w:after="0"/>
        <w:rPr>
          <w:rFonts w:asciiTheme="minorHAnsi" w:hAnsiTheme="minorHAnsi"/>
        </w:rPr>
      </w:pPr>
      <w:r w:rsidRPr="00EA2409">
        <w:rPr>
          <w:rFonts w:asciiTheme="minorHAnsi" w:hAnsiTheme="minorHAnsi"/>
        </w:rPr>
        <w:t xml:space="preserve">This document defines </w:t>
      </w:r>
      <w:r w:rsidR="009D49B8">
        <w:rPr>
          <w:rFonts w:asciiTheme="minorHAnsi" w:hAnsiTheme="minorHAnsi"/>
        </w:rPr>
        <w:t xml:space="preserve">data management plan for research data </w:t>
      </w:r>
      <w:r w:rsidR="009D49B8" w:rsidRPr="005A0F55">
        <w:t>generated or</w:t>
      </w:r>
      <w:r w:rsidR="009D49B8">
        <w:t xml:space="preserve"> collected by </w:t>
      </w:r>
      <w:r w:rsidR="009D49B8" w:rsidRPr="005A0F55">
        <w:t>the Competence Centres</w:t>
      </w:r>
      <w:r w:rsidR="009D49B8">
        <w:t xml:space="preserve"> (CC)</w:t>
      </w:r>
      <w:r w:rsidR="00191CBF">
        <w:t xml:space="preserve"> in WP8</w:t>
      </w:r>
      <w:r w:rsidR="009D49B8" w:rsidRPr="00D87908">
        <w:t xml:space="preserve">. </w:t>
      </w:r>
      <w:r w:rsidR="009D49B8" w:rsidRPr="004B7D2B">
        <w:t xml:space="preserve">The </w:t>
      </w:r>
      <w:r w:rsidR="009D49B8">
        <w:t>document</w:t>
      </w:r>
      <w:r w:rsidR="009D49B8" w:rsidRPr="004B7D2B">
        <w:t xml:space="preserve"> provide</w:t>
      </w:r>
      <w:r w:rsidR="009D49B8">
        <w:t>s</w:t>
      </w:r>
      <w:r w:rsidR="009D49B8" w:rsidRPr="004B7D2B">
        <w:t xml:space="preserve"> details of each relating to type, origin and scale of data, standards and metadata, data sharing (target groups, impact and approach) and archive and preservation, according to the suggested template (see Annex 1 of the guidel</w:t>
      </w:r>
      <w:r w:rsidR="009D49B8">
        <w:t>ine document provided by the EC</w:t>
      </w:r>
      <w:r w:rsidR="009D49B8" w:rsidRPr="004B7D2B">
        <w:t>).</w:t>
      </w:r>
      <w:r w:rsidR="009D49B8">
        <w:t xml:space="preserve"> All CCs have provided an </w:t>
      </w:r>
      <w:r w:rsidR="009A0B45">
        <w:t>update of</w:t>
      </w:r>
      <w:r w:rsidR="009D49B8">
        <w:t xml:space="preserve"> data management plan. </w:t>
      </w:r>
    </w:p>
    <w:p w14:paraId="3B96A702" w14:textId="77777777" w:rsidR="00D7403A" w:rsidRDefault="00D7403A" w:rsidP="00D7403A"/>
    <w:p w14:paraId="2DDFCC0F" w14:textId="2D2D9113" w:rsidR="00227F47" w:rsidRDefault="00361FCF" w:rsidP="00A2370A">
      <w:pPr>
        <w:pStyle w:val="Heading1"/>
      </w:pPr>
      <w:bookmarkStart w:id="1" w:name="_Toc18402337"/>
      <w:r>
        <w:lastRenderedPageBreak/>
        <w:t>Introduction</w:t>
      </w:r>
      <w:bookmarkEnd w:id="1"/>
    </w:p>
    <w:p w14:paraId="3D3359B8" w14:textId="06E5C198" w:rsidR="00A66FFD" w:rsidRPr="002245A9" w:rsidRDefault="00A66FFD" w:rsidP="00A66FFD">
      <w:r w:rsidRPr="002245A9">
        <w:t>Research data is defined as</w:t>
      </w:r>
      <w:r w:rsidRPr="002245A9">
        <w:rPr>
          <w:b/>
          <w:bCs/>
        </w:rPr>
        <w:t> </w:t>
      </w:r>
      <w:r w:rsidRPr="002245A9">
        <w:t>information, in particular, facts or numbers, collected to be examined and considered and as a basis for reasoning, discussion, or calculation. In a research context, examples of data include statistics, results of experiments, measurements, observations resulting from fieldwork, survey results, interview recordings, and images</w:t>
      </w:r>
      <w:r w:rsidR="00B40716" w:rsidRPr="002245A9">
        <w:rPr>
          <w:rStyle w:val="FootnoteReference"/>
        </w:rPr>
        <w:footnoteReference w:id="1"/>
      </w:r>
      <w:r w:rsidR="008B4E61">
        <w:t>. The focus of the Open R</w:t>
      </w:r>
      <w:r w:rsidRPr="002245A9">
        <w:t>esearc</w:t>
      </w:r>
      <w:r w:rsidR="008B4E61">
        <w:t>h Data P</w:t>
      </w:r>
      <w:r w:rsidRPr="002245A9">
        <w:t>ilot in Horizon 2020 is on research data that is available in digital form</w:t>
      </w:r>
      <w:r w:rsidRPr="002245A9">
        <w:rPr>
          <w:rStyle w:val="FootnoteReference"/>
        </w:rPr>
        <w:footnoteReference w:id="2"/>
      </w:r>
      <w:r w:rsidRPr="002245A9">
        <w:t>.</w:t>
      </w:r>
    </w:p>
    <w:p w14:paraId="7605C0EE" w14:textId="77777777" w:rsidR="00A66FFD" w:rsidRPr="002245A9" w:rsidRDefault="00A66FFD" w:rsidP="00A66FFD">
      <w:r w:rsidRPr="002245A9">
        <w:t xml:space="preserve">The Open Research Data Pilot applies to two types of data: </w:t>
      </w:r>
    </w:p>
    <w:p w14:paraId="55C7698A" w14:textId="52E84A23" w:rsidR="00A66FFD" w:rsidRPr="002245A9" w:rsidRDefault="00A66FFD" w:rsidP="00253CEC">
      <w:pPr>
        <w:pStyle w:val="ListParagraph"/>
        <w:numPr>
          <w:ilvl w:val="0"/>
          <w:numId w:val="4"/>
        </w:numPr>
      </w:pPr>
      <w:r w:rsidRPr="002245A9">
        <w:t xml:space="preserve">the data, including associated metadata, needed to validate the results presented in scientific publications as soon as possible; </w:t>
      </w:r>
    </w:p>
    <w:p w14:paraId="5E28AF5E" w14:textId="27A1D92B" w:rsidR="00A66FFD" w:rsidRPr="002245A9" w:rsidRDefault="00A66FFD" w:rsidP="00253CEC">
      <w:pPr>
        <w:pStyle w:val="ListParagraph"/>
        <w:numPr>
          <w:ilvl w:val="0"/>
          <w:numId w:val="4"/>
        </w:numPr>
      </w:pPr>
      <w:r w:rsidRPr="002245A9">
        <w:t>other data (e.g. curated data not directly attributable to a publication, or raw data), including associated metadata.</w:t>
      </w:r>
    </w:p>
    <w:p w14:paraId="6CB2121B" w14:textId="77777777" w:rsidR="008B4E61" w:rsidRDefault="00A66FFD" w:rsidP="00A66FFD">
      <w:pPr>
        <w:tabs>
          <w:tab w:val="num" w:pos="720"/>
          <w:tab w:val="num" w:pos="1440"/>
        </w:tabs>
      </w:pPr>
      <w:r w:rsidRPr="002245A9">
        <w:t>The obligations arising from the Grant Agreement of the projects are (see article 29.3): Regarding the digital research data generated in the action (‘dat</w:t>
      </w:r>
      <w:r w:rsidR="008B4E61">
        <w:t>a’), the beneficiaries must:</w:t>
      </w:r>
    </w:p>
    <w:p w14:paraId="3E90141D" w14:textId="77777777" w:rsidR="008B4E61" w:rsidRDefault="00A66FFD" w:rsidP="008B4E61">
      <w:pPr>
        <w:pStyle w:val="ListParagraph"/>
        <w:numPr>
          <w:ilvl w:val="0"/>
          <w:numId w:val="6"/>
        </w:numPr>
      </w:pPr>
      <w:r w:rsidRPr="002245A9">
        <w:t>deposit in a research data repository and take measures to make it possible for third parties to access, mine, exploit, reproduce and disseminate — free of charge for any user — the following: the data, including associated metadata, needed to validate the results presented in scientific publications as soon as possible; other data, including associated metadata, as specified and within the deadlines laid down in the 'data management plan'</w:t>
      </w:r>
      <w:r w:rsidR="008B4E61">
        <w:t>;</w:t>
      </w:r>
    </w:p>
    <w:p w14:paraId="59DC99FD" w14:textId="386084C3" w:rsidR="00A66FFD" w:rsidRPr="002245A9" w:rsidRDefault="00A66FFD" w:rsidP="008B4E61">
      <w:pPr>
        <w:pStyle w:val="ListParagraph"/>
        <w:numPr>
          <w:ilvl w:val="0"/>
          <w:numId w:val="6"/>
        </w:numPr>
        <w:tabs>
          <w:tab w:val="num" w:pos="720"/>
          <w:tab w:val="num" w:pos="1440"/>
        </w:tabs>
      </w:pPr>
      <w:r w:rsidRPr="002245A9">
        <w:t>provide information — via the repository — about tools and instruments at the disposal of the beneficiaries and necessary for validating the results (and — where possible — provide the tools and instruments themselves).</w:t>
      </w:r>
    </w:p>
    <w:p w14:paraId="7F0C6DE0" w14:textId="77777777" w:rsidR="00A66FFD" w:rsidRPr="002245A9" w:rsidRDefault="00A66FFD" w:rsidP="00A66FFD">
      <w:pPr>
        <w:tabs>
          <w:tab w:val="num" w:pos="720"/>
          <w:tab w:val="num" w:pos="1440"/>
        </w:tabs>
      </w:pPr>
      <w:r w:rsidRPr="002245A9">
        <w:t>As an exception, the beneficiaries do not have to ensure open access to specific parts of their research data if the achievement of the action's main objective, as described in Annex 1, would be jeopardised by making those specific parts of the research data openly accessible. In this case, the data management plan must contain the reasons for not giving access.</w:t>
      </w:r>
    </w:p>
    <w:p w14:paraId="1AE02AF4" w14:textId="7898FA39" w:rsidR="00A66FFD" w:rsidRPr="002245A9" w:rsidRDefault="00A66FFD" w:rsidP="00A66FFD">
      <w:r w:rsidRPr="002245A9">
        <w:t>This document describes the data management plan</w:t>
      </w:r>
      <w:r w:rsidRPr="002245A9">
        <w:rPr>
          <w:rStyle w:val="FootnoteReference"/>
        </w:rPr>
        <w:footnoteReference w:id="3"/>
      </w:r>
      <w:r w:rsidRPr="002245A9">
        <w:t xml:space="preserve"> for the research data </w:t>
      </w:r>
      <w:r w:rsidR="008B4E61">
        <w:t>after 1.</w:t>
      </w:r>
      <w:r w:rsidR="002245A9">
        <w:t>5 year of</w:t>
      </w:r>
      <w:r w:rsidRPr="002245A9">
        <w:t xml:space="preserve"> EOSC-hub</w:t>
      </w:r>
      <w:r w:rsidR="002245A9">
        <w:t xml:space="preserve"> project</w:t>
      </w:r>
      <w:r w:rsidRPr="002245A9">
        <w:t xml:space="preserve">. For each dataset, it describes the type of data and their origin, the related metadata standards, the approach to sharing and target groups, and the approach to archival and preservation. </w:t>
      </w:r>
    </w:p>
    <w:p w14:paraId="3F115088" w14:textId="1418EA7F" w:rsidR="00A66FFD" w:rsidRDefault="002245A9" w:rsidP="00A66FFD">
      <w:r w:rsidRPr="002245A9">
        <w:t>T</w:t>
      </w:r>
      <w:r w:rsidR="00A66FFD" w:rsidRPr="002245A9">
        <w:t xml:space="preserve">his document </w:t>
      </w:r>
      <w:r w:rsidRPr="002245A9">
        <w:t xml:space="preserve">is an updated version of </w:t>
      </w:r>
      <w:r w:rsidR="00A66FFD" w:rsidRPr="002245A9">
        <w:t>D1.</w:t>
      </w:r>
      <w:r w:rsidRPr="002245A9">
        <w:t>5</w:t>
      </w:r>
      <w:r w:rsidR="00A66FFD" w:rsidRPr="002245A9">
        <w:t xml:space="preserve"> Data Management Plan</w:t>
      </w:r>
      <w:r w:rsidRPr="002245A9">
        <w:t xml:space="preserve"> (June 2018</w:t>
      </w:r>
      <w:r w:rsidR="00A66FFD" w:rsidRPr="002245A9">
        <w:t>).</w:t>
      </w:r>
    </w:p>
    <w:p w14:paraId="73F5D797" w14:textId="77777777" w:rsidR="00A66FFD" w:rsidRPr="00392844" w:rsidRDefault="00A66FFD" w:rsidP="00A66FFD">
      <w:pPr>
        <w:pStyle w:val="Heading1"/>
        <w:shd w:val="clear" w:color="auto" w:fill="auto"/>
      </w:pPr>
      <w:bookmarkStart w:id="2" w:name="_Toc302736528"/>
      <w:bookmarkStart w:id="3" w:name="_Toc18402338"/>
      <w:r w:rsidRPr="00392844">
        <w:lastRenderedPageBreak/>
        <w:t>Datasets</w:t>
      </w:r>
      <w:bookmarkEnd w:id="2"/>
      <w:bookmarkEnd w:id="3"/>
    </w:p>
    <w:p w14:paraId="5CAE7EE4" w14:textId="493FCD40" w:rsidR="00995F1C" w:rsidRPr="00995F1C" w:rsidRDefault="00DA08C8" w:rsidP="00995F1C">
      <w:r w:rsidRPr="00DA08C8">
        <w:t>Following section describes data management plans for each WP8 Competence Centre (CC). It provides</w:t>
      </w:r>
      <w:r w:rsidR="00A66FFD" w:rsidRPr="00DA08C8">
        <w:t xml:space="preserve"> details of each relating to type, origin and scale of data, standards and metadata, data sharing (target groups, impact and approach) and archive and preservation.</w:t>
      </w:r>
      <w:r w:rsidR="002245A9" w:rsidRPr="00DA08C8">
        <w:t xml:space="preserve"> All CCs have provided update on </w:t>
      </w:r>
      <w:r w:rsidR="00A66FFD" w:rsidRPr="00DA08C8">
        <w:t>data management plan</w:t>
      </w:r>
      <w:r w:rsidR="002245A9" w:rsidRPr="00DA08C8">
        <w:t xml:space="preserve"> defined initially in D1.5</w:t>
      </w:r>
      <w:r w:rsidR="00A66FFD" w:rsidRPr="00DA08C8">
        <w:t>.</w:t>
      </w:r>
      <w:r w:rsidR="00A66FFD">
        <w:t xml:space="preserve"> </w:t>
      </w:r>
    </w:p>
    <w:p w14:paraId="6AEBF8E6" w14:textId="32BF757C" w:rsidR="00A66FFD" w:rsidRPr="00825368" w:rsidRDefault="00A66FFD" w:rsidP="00A66FFD">
      <w:pPr>
        <w:pStyle w:val="Heading2"/>
      </w:pPr>
      <w:bookmarkStart w:id="4" w:name="_Toc18402339"/>
      <w:r w:rsidRPr="00825368">
        <w:t>Disaster Mitigation Competence Centre Plus (DMCC+)</w:t>
      </w:r>
      <w:bookmarkEnd w:id="4"/>
    </w:p>
    <w:tbl>
      <w:tblPr>
        <w:tblStyle w:val="MediumShading1-Accent1"/>
        <w:tblW w:w="4813" w:type="pct"/>
        <w:tblLook w:val="0680" w:firstRow="0" w:lastRow="0" w:firstColumn="1" w:lastColumn="0" w:noHBand="1" w:noVBand="1"/>
      </w:tblPr>
      <w:tblGrid>
        <w:gridCol w:w="1731"/>
        <w:gridCol w:w="7165"/>
      </w:tblGrid>
      <w:tr w:rsidR="00A66FFD" w:rsidRPr="00924B44" w14:paraId="6D4F78CD"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31A20E3" w14:textId="77777777"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Task</w:t>
            </w:r>
          </w:p>
        </w:tc>
        <w:tc>
          <w:tcPr>
            <w:tcW w:w="4027" w:type="pct"/>
            <w:hideMark/>
          </w:tcPr>
          <w:p w14:paraId="7C6C99A6" w14:textId="77777777" w:rsidR="00A66FFD" w:rsidRPr="00924B44" w:rsidRDefault="00A66F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T8.8</w:t>
            </w:r>
          </w:p>
        </w:tc>
      </w:tr>
      <w:tr w:rsidR="00A66FFD" w:rsidRPr="00924B44" w14:paraId="7E1529D2"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CDA4849" w14:textId="77777777"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Contact</w:t>
            </w:r>
          </w:p>
        </w:tc>
        <w:tc>
          <w:tcPr>
            <w:tcW w:w="4027" w:type="pct"/>
            <w:hideMark/>
          </w:tcPr>
          <w:p w14:paraId="7D13DD13" w14:textId="5445E2F4" w:rsidR="00A66FFD" w:rsidRPr="00924B44" w:rsidRDefault="00603300" w:rsidP="008A5FD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hyperlink r:id="rId13" w:history="1">
              <w:r w:rsidR="00A66FFD" w:rsidRPr="00924B44">
                <w:rPr>
                  <w:rStyle w:val="Hyperlink"/>
                  <w:rFonts w:asciiTheme="minorHAnsi" w:hAnsiTheme="minorHAnsi" w:cstheme="minorHAnsi"/>
                  <w:color w:val="000000"/>
                  <w:u w:val="none"/>
                </w:rPr>
                <w:t>Eric Yen</w:t>
              </w:r>
            </w:hyperlink>
            <w:hyperlink r:id="rId14" w:history="1">
              <w:r w:rsidR="00A66FFD" w:rsidRPr="00924B44">
                <w:rPr>
                  <w:rStyle w:val="Hyperlink"/>
                  <w:rFonts w:asciiTheme="minorHAnsi" w:hAnsiTheme="minorHAnsi" w:cstheme="minorHAnsi"/>
                  <w:color w:val="000000"/>
                  <w:u w:val="none"/>
                </w:rPr>
                <w:t xml:space="preserve">, Simon Lin </w:t>
              </w:r>
            </w:hyperlink>
            <w:r w:rsidR="00A66FFD" w:rsidRPr="00924B44">
              <w:rPr>
                <w:rFonts w:asciiTheme="minorHAnsi" w:hAnsiTheme="minorHAnsi" w:cstheme="minorHAnsi"/>
                <w:color w:val="000000"/>
              </w:rPr>
              <w:t xml:space="preserve"> </w:t>
            </w:r>
          </w:p>
        </w:tc>
      </w:tr>
      <w:tr w:rsidR="00FB1E6F" w:rsidRPr="00924B44" w14:paraId="077FC7F2" w14:textId="77777777" w:rsidTr="00AD791A">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F825EE8" w14:textId="14B5EA43" w:rsidR="00FB1E6F" w:rsidRPr="00924B44" w:rsidRDefault="00FB1E6F" w:rsidP="00FB1E6F">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A66FFD" w:rsidRPr="00924B44" w14:paraId="49C39792"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CF24A2A" w14:textId="0282C2EA"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Types of data</w:t>
            </w:r>
          </w:p>
        </w:tc>
        <w:tc>
          <w:tcPr>
            <w:tcW w:w="4027" w:type="pct"/>
            <w:hideMark/>
          </w:tcPr>
          <w:p w14:paraId="4613DDE3" w14:textId="77777777" w:rsidR="00A66FFD" w:rsidRPr="00924B44" w:rsidRDefault="00A66FFD" w:rsidP="00DF576A">
            <w:pPr>
              <w:numPr>
                <w:ilvl w:val="0"/>
                <w:numId w:val="3"/>
              </w:numPr>
              <w:spacing w:before="100" w:beforeAutospacing="1"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Observation data for target hazard events: global model data; gridded data in GRIB format; satellite data; radar data; etc.</w:t>
            </w:r>
          </w:p>
          <w:p w14:paraId="033422E3" w14:textId="77777777" w:rsidR="00A66FFD" w:rsidRPr="00924B44" w:rsidRDefault="00A66FFD" w:rsidP="00DF576A">
            <w:pPr>
              <w:numPr>
                <w:ilvl w:val="0"/>
                <w:numId w:val="3"/>
              </w:numPr>
              <w:spacing w:before="100" w:beforeAutospacing="1"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Geographical data of impact areas of target hazard events: topographical data, land use, bathymetry, etc.</w:t>
            </w:r>
          </w:p>
          <w:p w14:paraId="022B14A4" w14:textId="77777777" w:rsidR="00A66FFD" w:rsidRPr="00924B44" w:rsidRDefault="00A66FFD" w:rsidP="00DF576A">
            <w:pPr>
              <w:numPr>
                <w:ilvl w:val="0"/>
                <w:numId w:val="3"/>
              </w:numPr>
              <w:spacing w:before="100" w:beforeAutospacing="1"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Simulation results: 3D gridded data, images, video, visualization data</w:t>
            </w:r>
          </w:p>
        </w:tc>
      </w:tr>
      <w:tr w:rsidR="00A66FFD" w:rsidRPr="00924B44" w14:paraId="2E8040A7"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F9A8B28" w14:textId="21E8B81A"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Origin of data</w:t>
            </w:r>
          </w:p>
        </w:tc>
        <w:tc>
          <w:tcPr>
            <w:tcW w:w="4027" w:type="pct"/>
            <w:hideMark/>
          </w:tcPr>
          <w:p w14:paraId="16D96EE7" w14:textId="58FE76F9" w:rsidR="00A66FFD" w:rsidRPr="00924B44" w:rsidRDefault="00A66F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Observation data comes from agencies such as NCEP, NASA, EC</w:t>
            </w:r>
            <w:r w:rsidR="003A0C37">
              <w:rPr>
                <w:rFonts w:asciiTheme="minorHAnsi" w:hAnsiTheme="minorHAnsi" w:cstheme="minorHAnsi"/>
              </w:rPr>
              <w:t>M</w:t>
            </w:r>
            <w:r w:rsidRPr="00924B44">
              <w:rPr>
                <w:rFonts w:asciiTheme="minorHAnsi" w:hAnsiTheme="minorHAnsi" w:cstheme="minorHAnsi"/>
              </w:rPr>
              <w:t>WF and local weather bureau or related government agencies.</w:t>
            </w:r>
          </w:p>
        </w:tc>
      </w:tr>
      <w:tr w:rsidR="00A66FFD" w:rsidRPr="00924B44" w14:paraId="563EB3EE"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93D0B02" w14:textId="77EB73EA"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Scale of data</w:t>
            </w:r>
          </w:p>
        </w:tc>
        <w:tc>
          <w:tcPr>
            <w:tcW w:w="4027" w:type="pct"/>
            <w:hideMark/>
          </w:tcPr>
          <w:p w14:paraId="05DBF205" w14:textId="77777777" w:rsidR="00A66FFD" w:rsidRPr="00924B44" w:rsidRDefault="00A66FFD" w:rsidP="00DF576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Depend on temporal and spatial resolution.</w:t>
            </w:r>
          </w:p>
          <w:p w14:paraId="61E05652" w14:textId="77777777" w:rsidR="00A66FFD" w:rsidRPr="00924B44" w:rsidRDefault="00A66FFD" w:rsidP="00DF576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Weather simulation by WRF (per simulation): observation and static data scale per simulation is O(100MB); Simulation result is O(TB) per simulation.</w:t>
            </w:r>
          </w:p>
          <w:p w14:paraId="765C83F1" w14:textId="77777777" w:rsidR="00A66FFD" w:rsidRPr="00924B44" w:rsidRDefault="00A66FFD" w:rsidP="00DF576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Tsunami and Storm Surge (per simulation): input data scale is O(10MB); simulation result is O(GB).</w:t>
            </w:r>
          </w:p>
        </w:tc>
      </w:tr>
      <w:tr w:rsidR="00A66FFD" w:rsidRPr="00924B44" w14:paraId="0BF64635"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E898335" w14:textId="77777777"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Standards and metadata</w:t>
            </w:r>
          </w:p>
        </w:tc>
        <w:tc>
          <w:tcPr>
            <w:tcW w:w="4027" w:type="pct"/>
            <w:hideMark/>
          </w:tcPr>
          <w:p w14:paraId="246817CE" w14:textId="4BF3343B" w:rsidR="00DF576A" w:rsidRPr="00DF576A" w:rsidRDefault="00DF576A" w:rsidP="00DF576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Data format: GRIB/GRIB2; NetCDF</w:t>
            </w:r>
          </w:p>
          <w:p w14:paraId="0D449A16" w14:textId="417F4E7F" w:rsidR="00DF576A" w:rsidRPr="00DF576A" w:rsidRDefault="00DF576A" w:rsidP="00DF576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F576A">
              <w:rPr>
                <w:rFonts w:asciiTheme="minorHAnsi" w:hAnsiTheme="minorHAnsi" w:cstheme="minorHAnsi"/>
                <w:sz w:val="22"/>
                <w:szCs w:val="22"/>
              </w:rPr>
              <w:t>Metadata: no domain specific metadata standard is applied. Darwin</w:t>
            </w:r>
            <w:r>
              <w:rPr>
                <w:rFonts w:asciiTheme="minorHAnsi" w:hAnsiTheme="minorHAnsi" w:cstheme="minorHAnsi"/>
                <w:sz w:val="22"/>
                <w:szCs w:val="22"/>
              </w:rPr>
              <w:t xml:space="preserve"> Core metadata scheme is used. </w:t>
            </w:r>
          </w:p>
          <w:p w14:paraId="46BBF5BD" w14:textId="0D99F7C7" w:rsidR="00DF576A" w:rsidRPr="00DF576A" w:rsidRDefault="00DA08C8" w:rsidP="00DF576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GRIB/GRIB2</w:t>
            </w:r>
            <w:r>
              <w:rPr>
                <w:rStyle w:val="FootnoteReference"/>
                <w:rFonts w:asciiTheme="minorHAnsi" w:hAnsiTheme="minorHAnsi" w:cstheme="minorHAnsi"/>
                <w:sz w:val="22"/>
                <w:szCs w:val="22"/>
              </w:rPr>
              <w:footnoteReference w:id="4"/>
            </w:r>
          </w:p>
          <w:p w14:paraId="65691923" w14:textId="2410ACC9" w:rsidR="00A66FFD" w:rsidRPr="00924B44" w:rsidRDefault="00DA08C8" w:rsidP="00DA08C8">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NetCDF</w:t>
            </w:r>
            <w:r>
              <w:rPr>
                <w:rStyle w:val="FootnoteReference"/>
                <w:rFonts w:asciiTheme="minorHAnsi" w:hAnsiTheme="minorHAnsi" w:cstheme="minorHAnsi"/>
                <w:sz w:val="22"/>
                <w:szCs w:val="22"/>
              </w:rPr>
              <w:footnoteReference w:id="5"/>
            </w:r>
          </w:p>
        </w:tc>
      </w:tr>
      <w:tr w:rsidR="00FB1E6F" w:rsidRPr="00924B44" w14:paraId="45A343BF" w14:textId="77777777" w:rsidTr="00AD791A">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7E9C1A20" w14:textId="67797EBF" w:rsidR="00FB1E6F" w:rsidRPr="00924B44" w:rsidRDefault="00FB1E6F">
            <w:pPr>
              <w:rPr>
                <w:rFonts w:asciiTheme="minorHAnsi" w:hAnsiTheme="minorHAnsi" w:cstheme="minorHAnsi"/>
              </w:rPr>
            </w:pPr>
            <w:r w:rsidRPr="00924B44">
              <w:rPr>
                <w:rFonts w:asciiTheme="minorHAnsi" w:hAnsiTheme="minorHAnsi" w:cstheme="minorHAnsi"/>
                <w:bCs w:val="0"/>
              </w:rPr>
              <w:t>Data sharing</w:t>
            </w:r>
          </w:p>
        </w:tc>
      </w:tr>
      <w:tr w:rsidR="00A66FFD" w:rsidRPr="00924B44" w14:paraId="56B02216"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1F027B7" w14:textId="274555F2"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Target groups</w:t>
            </w:r>
          </w:p>
        </w:tc>
        <w:tc>
          <w:tcPr>
            <w:tcW w:w="4027" w:type="pct"/>
            <w:hideMark/>
          </w:tcPr>
          <w:p w14:paraId="75303D64" w14:textId="1D807458" w:rsidR="00A66FFD" w:rsidRPr="00924B44" w:rsidRDefault="009A0B4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w:t>
            </w:r>
            <w:r w:rsidR="00A66FFD" w:rsidRPr="00924B44">
              <w:rPr>
                <w:rFonts w:asciiTheme="minorHAnsi" w:hAnsiTheme="minorHAnsi" w:cstheme="minorHAnsi"/>
              </w:rPr>
              <w:t>ommunities of research, education, hazard risk estimation and analysis, disaster management, etc.</w:t>
            </w:r>
          </w:p>
        </w:tc>
      </w:tr>
      <w:tr w:rsidR="00A66FFD" w:rsidRPr="00924B44" w14:paraId="1AC2CA5E"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E188108" w14:textId="29FEE0EF"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Scientific Impact</w:t>
            </w:r>
          </w:p>
        </w:tc>
        <w:tc>
          <w:tcPr>
            <w:tcW w:w="4027" w:type="pct"/>
            <w:hideMark/>
          </w:tcPr>
          <w:p w14:paraId="4D1ADDFB" w14:textId="279B7638" w:rsidR="00A66FFD" w:rsidRPr="00924B44" w:rsidRDefault="00924B4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Simulation</w:t>
            </w:r>
            <w:r w:rsidR="00A66FFD" w:rsidRPr="00924B44">
              <w:rPr>
                <w:rFonts w:asciiTheme="minorHAnsi" w:hAnsiTheme="minorHAnsi" w:cstheme="minorHAnsi"/>
              </w:rPr>
              <w:t xml:space="preserve"> event is reproducible. Patterns and correlations in high resolution 3D gridded data could be explored. More accurate event simulation is achieved and could be used for case studies of the same type of disaster.</w:t>
            </w:r>
          </w:p>
        </w:tc>
      </w:tr>
      <w:tr w:rsidR="00A66FFD" w:rsidRPr="00825368" w14:paraId="5614E7B3"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DDA2601" w14:textId="3207F742"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Approach to sharing</w:t>
            </w:r>
          </w:p>
        </w:tc>
        <w:tc>
          <w:tcPr>
            <w:tcW w:w="4027" w:type="pct"/>
            <w:hideMark/>
          </w:tcPr>
          <w:p w14:paraId="709F1D99" w14:textId="77777777" w:rsidR="00A66FFD" w:rsidRDefault="00A66F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25368">
              <w:rPr>
                <w:rFonts w:asciiTheme="minorHAnsi" w:hAnsiTheme="minorHAnsi" w:cstheme="minorHAnsi"/>
              </w:rPr>
              <w:t xml:space="preserve">Web services, searchable data </w:t>
            </w:r>
            <w:r w:rsidR="00CA7A64" w:rsidRPr="00825368">
              <w:rPr>
                <w:rFonts w:asciiTheme="minorHAnsi" w:hAnsiTheme="minorHAnsi" w:cstheme="minorHAnsi"/>
              </w:rPr>
              <w:t>catalogue</w:t>
            </w:r>
            <w:r w:rsidRPr="00825368">
              <w:rPr>
                <w:rFonts w:asciiTheme="minorHAnsi" w:hAnsiTheme="minorHAnsi" w:cstheme="minorHAnsi"/>
              </w:rPr>
              <w:t>, APIs, etc.</w:t>
            </w:r>
          </w:p>
          <w:p w14:paraId="6D855BC7" w14:textId="7A2A640C" w:rsidR="000D6CE2" w:rsidRPr="000D6CE2" w:rsidRDefault="000D6CE2" w:rsidP="000D6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D6CE2">
              <w:rPr>
                <w:rFonts w:asciiTheme="minorHAnsi" w:hAnsiTheme="minorHAnsi" w:cstheme="minorHAnsi"/>
              </w:rPr>
              <w:t xml:space="preserve">All data services and sharing are provided by the simulation portal (or science gateway) according to the workflow. The goal is to make the data </w:t>
            </w:r>
            <w:r w:rsidRPr="000D6CE2">
              <w:rPr>
                <w:rFonts w:asciiTheme="minorHAnsi" w:hAnsiTheme="minorHAnsi" w:cstheme="minorHAnsi"/>
              </w:rPr>
              <w:lastRenderedPageBreak/>
              <w:t>ope</w:t>
            </w:r>
            <w:r>
              <w:rPr>
                <w:rFonts w:asciiTheme="minorHAnsi" w:hAnsiTheme="minorHAnsi" w:cstheme="minorHAnsi"/>
              </w:rPr>
              <w:t>n according to FAIR principles.</w:t>
            </w:r>
          </w:p>
          <w:p w14:paraId="74F0D47E" w14:textId="66F1A14C" w:rsidR="000D6CE2" w:rsidRPr="00825368" w:rsidRDefault="000D6CE2" w:rsidP="00DA08C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D6CE2">
              <w:rPr>
                <w:rFonts w:asciiTheme="minorHAnsi" w:hAnsiTheme="minorHAnsi" w:cstheme="minorHAnsi"/>
              </w:rPr>
              <w:t xml:space="preserve">For example, data of tsunami case studies are available through </w:t>
            </w:r>
            <w:r w:rsidR="00DA08C8">
              <w:rPr>
                <w:rFonts w:asciiTheme="minorHAnsi" w:hAnsiTheme="minorHAnsi" w:cstheme="minorHAnsi"/>
              </w:rPr>
              <w:t>the iCOMCOT simulation portal</w:t>
            </w:r>
            <w:r w:rsidR="00DA08C8">
              <w:rPr>
                <w:rStyle w:val="FootnoteReference"/>
                <w:rFonts w:asciiTheme="minorHAnsi" w:hAnsiTheme="minorHAnsi" w:cstheme="minorHAnsi"/>
              </w:rPr>
              <w:footnoteReference w:id="6"/>
            </w:r>
            <w:r w:rsidRPr="000D6CE2">
              <w:rPr>
                <w:rFonts w:asciiTheme="minorHAnsi" w:hAnsiTheme="minorHAnsi" w:cstheme="minorHAnsi"/>
              </w:rPr>
              <w:t xml:space="preserve">. Data of meteorological hazard case studies will be provisioned throughout the WRF portal (which is now under reconstruction). A new simulation portal for storm surge will be available in early 2020.   </w:t>
            </w:r>
          </w:p>
        </w:tc>
      </w:tr>
      <w:tr w:rsidR="00A66FFD" w:rsidRPr="00924B44" w14:paraId="692A3E25"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B099684" w14:textId="77777777"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lastRenderedPageBreak/>
              <w:t>Archiving and preservation</w:t>
            </w:r>
          </w:p>
        </w:tc>
        <w:tc>
          <w:tcPr>
            <w:tcW w:w="4027" w:type="pct"/>
            <w:hideMark/>
          </w:tcPr>
          <w:p w14:paraId="39E033A6" w14:textId="4C16A833" w:rsidR="00A66FFD" w:rsidRPr="00924B44" w:rsidRDefault="00344EF8" w:rsidP="00344EF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ASGC is </w:t>
            </w:r>
            <w:r w:rsidR="000D6CE2" w:rsidRPr="000D6CE2">
              <w:rPr>
                <w:rFonts w:asciiTheme="minorHAnsi" w:hAnsiTheme="minorHAnsi" w:cstheme="minorHAnsi"/>
              </w:rPr>
              <w:t xml:space="preserve">coordinating the archive and preservation of all the data in those portals. For the moment, all data have multiple copies (according to data policy defined by the scientific group) in various file systems under Ceph on disks. The next step is to make the replications distributed in multiple sites. At least one copy will be stored in the local </w:t>
            </w:r>
            <w:r w:rsidR="00B56CB2" w:rsidRPr="000D6CE2">
              <w:rPr>
                <w:rFonts w:asciiTheme="minorHAnsi" w:hAnsiTheme="minorHAnsi" w:cstheme="minorHAnsi"/>
              </w:rPr>
              <w:t>centre</w:t>
            </w:r>
            <w:r w:rsidR="000D6CE2" w:rsidRPr="000D6CE2">
              <w:rPr>
                <w:rFonts w:asciiTheme="minorHAnsi" w:hAnsiTheme="minorHAnsi" w:cstheme="minorHAnsi"/>
              </w:rPr>
              <w:t xml:space="preserve"> of the data owner (or case study owner). Archive data will be verified annually to ensure the data integrity based on checksum at this moment.</w:t>
            </w:r>
          </w:p>
        </w:tc>
      </w:tr>
    </w:tbl>
    <w:p w14:paraId="51AB14FB" w14:textId="77777777" w:rsidR="00A66FFD" w:rsidRDefault="00A66FFD" w:rsidP="00A66FFD"/>
    <w:p w14:paraId="659789E8" w14:textId="77777777" w:rsidR="008D4CF7" w:rsidRDefault="008D4CF7" w:rsidP="00A66FFD"/>
    <w:p w14:paraId="5AA4CB13" w14:textId="77F189E3" w:rsidR="008D4CF7" w:rsidRDefault="008D4CF7" w:rsidP="008D4CF7">
      <w:pPr>
        <w:pStyle w:val="Heading2"/>
      </w:pPr>
      <w:bookmarkStart w:id="5" w:name="_Toc18402340"/>
      <w:r w:rsidRPr="008D4CF7">
        <w:t>EISCAT_3D</w:t>
      </w:r>
      <w:bookmarkEnd w:id="5"/>
    </w:p>
    <w:tbl>
      <w:tblPr>
        <w:tblStyle w:val="MediumShading1-Accent1"/>
        <w:tblW w:w="4813" w:type="pct"/>
        <w:tblLook w:val="0680" w:firstRow="0" w:lastRow="0" w:firstColumn="1" w:lastColumn="0" w:noHBand="1" w:noVBand="1"/>
      </w:tblPr>
      <w:tblGrid>
        <w:gridCol w:w="2165"/>
        <w:gridCol w:w="6731"/>
      </w:tblGrid>
      <w:tr w:rsidR="008D4CF7" w14:paraId="0F24987C"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E7E25EB" w14:textId="0516A0FC" w:rsidR="008D4CF7" w:rsidRPr="008D4CF7" w:rsidRDefault="008D4CF7" w:rsidP="00924B44">
            <w:pPr>
              <w:jc w:val="left"/>
              <w:rPr>
                <w:sz w:val="24"/>
                <w:szCs w:val="24"/>
              </w:rPr>
            </w:pPr>
            <w:r w:rsidRPr="008D4CF7">
              <w:rPr>
                <w:bCs w:val="0"/>
              </w:rPr>
              <w:t>Task</w:t>
            </w:r>
          </w:p>
        </w:tc>
        <w:tc>
          <w:tcPr>
            <w:tcW w:w="3783" w:type="pct"/>
            <w:hideMark/>
          </w:tcPr>
          <w:p w14:paraId="28819B03"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T8.4</w:t>
            </w:r>
          </w:p>
        </w:tc>
      </w:tr>
      <w:tr w:rsidR="008D4CF7" w14:paraId="5129CDEC"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9FA9116" w14:textId="77777777" w:rsidR="008D4CF7" w:rsidRPr="008D4CF7" w:rsidRDefault="008D4CF7" w:rsidP="00924B44">
            <w:pPr>
              <w:jc w:val="left"/>
              <w:rPr>
                <w:sz w:val="24"/>
                <w:szCs w:val="24"/>
              </w:rPr>
            </w:pPr>
            <w:r w:rsidRPr="008D4CF7">
              <w:rPr>
                <w:bCs w:val="0"/>
              </w:rPr>
              <w:t>Contact</w:t>
            </w:r>
          </w:p>
        </w:tc>
        <w:tc>
          <w:tcPr>
            <w:tcW w:w="3783" w:type="pct"/>
            <w:hideMark/>
          </w:tcPr>
          <w:p w14:paraId="6C9CA9C5" w14:textId="4F4BA9D0" w:rsidR="008D4CF7" w:rsidRPr="00924B44" w:rsidRDefault="00603300" w:rsidP="008A5FD2">
            <w:pPr>
              <w:cnfStyle w:val="000000000000" w:firstRow="0" w:lastRow="0" w:firstColumn="0" w:lastColumn="0" w:oddVBand="0" w:evenVBand="0" w:oddHBand="0" w:evenHBand="0" w:firstRowFirstColumn="0" w:firstRowLastColumn="0" w:lastRowFirstColumn="0" w:lastRowLastColumn="0"/>
              <w:rPr>
                <w:sz w:val="24"/>
                <w:szCs w:val="24"/>
              </w:rPr>
            </w:pPr>
            <w:hyperlink r:id="rId15" w:history="1">
              <w:r w:rsidR="008D4CF7" w:rsidRPr="00924B44">
                <w:rPr>
                  <w:rStyle w:val="Hyperlink"/>
                  <w:color w:val="000000"/>
                  <w:u w:val="none"/>
                </w:rPr>
                <w:t>Ingemar Häggström</w:t>
              </w:r>
            </w:hyperlink>
            <w:r w:rsidR="008A5FD2">
              <w:rPr>
                <w:color w:val="000000"/>
              </w:rPr>
              <w:t>, Carl-Fredrik Enell</w:t>
            </w:r>
          </w:p>
        </w:tc>
      </w:tr>
      <w:tr w:rsidR="00924B44" w14:paraId="76426D1B" w14:textId="77777777" w:rsidTr="00AD791A">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B66EA97" w14:textId="334CC17E" w:rsidR="00924B44" w:rsidRDefault="00924B44" w:rsidP="00924B44">
            <w:pPr>
              <w:jc w:val="left"/>
            </w:pPr>
            <w:r>
              <w:rPr>
                <w:bCs w:val="0"/>
              </w:rPr>
              <w:t>Data description</w:t>
            </w:r>
          </w:p>
        </w:tc>
      </w:tr>
      <w:tr w:rsidR="008D4CF7" w14:paraId="72031B61"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BCDAB07" w14:textId="2FAFD560" w:rsidR="008D4CF7" w:rsidRPr="008D4CF7" w:rsidRDefault="008D4CF7" w:rsidP="00924B44">
            <w:pPr>
              <w:jc w:val="left"/>
              <w:rPr>
                <w:sz w:val="24"/>
                <w:szCs w:val="24"/>
              </w:rPr>
            </w:pPr>
            <w:r w:rsidRPr="008D4CF7">
              <w:rPr>
                <w:bCs w:val="0"/>
              </w:rPr>
              <w:t>Types of data</w:t>
            </w:r>
          </w:p>
        </w:tc>
        <w:tc>
          <w:tcPr>
            <w:tcW w:w="3783" w:type="pct"/>
            <w:hideMark/>
          </w:tcPr>
          <w:p w14:paraId="1C314AF9" w14:textId="4468B36B" w:rsidR="000D6CE2" w:rsidRPr="000D6CE2" w:rsidRDefault="000D6CE2" w:rsidP="000D6CE2">
            <w:pPr>
              <w:cnfStyle w:val="000000000000" w:firstRow="0" w:lastRow="0" w:firstColumn="0" w:lastColumn="0" w:oddVBand="0" w:evenVBand="0" w:oddHBand="0" w:evenHBand="0" w:firstRowFirstColumn="0" w:firstRowLastColumn="0" w:lastRowFirstColumn="0" w:lastRowLastColumn="0"/>
            </w:pPr>
            <w:r w:rsidRPr="000D6CE2">
              <w:t>Input data: gridded multi-variable data</w:t>
            </w:r>
          </w:p>
          <w:p w14:paraId="29A09FC4" w14:textId="4C5FEA5E" w:rsidR="000D6CE2" w:rsidRPr="000D6CE2" w:rsidRDefault="000D6CE2" w:rsidP="000D6CE2">
            <w:pPr>
              <w:cnfStyle w:val="000000000000" w:firstRow="0" w:lastRow="0" w:firstColumn="0" w:lastColumn="0" w:oddVBand="0" w:evenVBand="0" w:oddHBand="0" w:evenHBand="0" w:firstRowFirstColumn="0" w:firstRowLastColumn="0" w:lastRowFirstColumn="0" w:lastRowLastColumn="0"/>
            </w:pPr>
            <w:r w:rsidRPr="000D6CE2">
              <w:t>Generated output: gridded data or diverse output such as diagrams, scripts, tables</w:t>
            </w:r>
          </w:p>
          <w:p w14:paraId="2C2712A5" w14:textId="121DFCCB" w:rsidR="008D4CF7" w:rsidRPr="000D6CE2" w:rsidRDefault="000D6CE2" w:rsidP="000D6CE2">
            <w:pPr>
              <w:cnfStyle w:val="000000000000" w:firstRow="0" w:lastRow="0" w:firstColumn="0" w:lastColumn="0" w:oddVBand="0" w:evenVBand="0" w:oddHBand="0" w:evenHBand="0" w:firstRowFirstColumn="0" w:firstRowLastColumn="0" w:lastRowFirstColumn="0" w:lastRowLastColumn="0"/>
            </w:pPr>
            <w:r w:rsidRPr="000D6CE2">
              <w:t>User scripts: Python scripts, configuration files</w:t>
            </w:r>
          </w:p>
        </w:tc>
      </w:tr>
      <w:tr w:rsidR="008D4CF7" w14:paraId="01CF0A19"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C3E5777" w14:textId="22A7C2E3" w:rsidR="008D4CF7" w:rsidRPr="008D4CF7" w:rsidRDefault="008D4CF7" w:rsidP="00924B44">
            <w:pPr>
              <w:jc w:val="left"/>
              <w:rPr>
                <w:sz w:val="24"/>
                <w:szCs w:val="24"/>
              </w:rPr>
            </w:pPr>
            <w:r w:rsidRPr="008D4CF7">
              <w:rPr>
                <w:bCs w:val="0"/>
              </w:rPr>
              <w:t>Origin of data</w:t>
            </w:r>
          </w:p>
        </w:tc>
        <w:tc>
          <w:tcPr>
            <w:tcW w:w="3783" w:type="pct"/>
            <w:hideMark/>
          </w:tcPr>
          <w:p w14:paraId="2E53EED2" w14:textId="71D825DB" w:rsidR="000D6CE2" w:rsidRPr="000D6CE2" w:rsidRDefault="000D6CE2" w:rsidP="000D6CE2">
            <w:pPr>
              <w:cnfStyle w:val="000000000000" w:firstRow="0" w:lastRow="0" w:firstColumn="0" w:lastColumn="0" w:oddVBand="0" w:evenVBand="0" w:oddHBand="0" w:evenHBand="0" w:firstRowFirstColumn="0" w:firstRowLastColumn="0" w:lastRowFirstColumn="0" w:lastRowLastColumn="0"/>
            </w:pPr>
            <w:r w:rsidRPr="000D6CE2">
              <w:t>Community-provided data sources: For example, gridded multi-variable climate data from the ESGF/CMIP data pool. Other community data sources will be integrated later. But in any case, these typically have existing curation mechanisms.</w:t>
            </w:r>
          </w:p>
          <w:p w14:paraId="7EAE5A66" w14:textId="52B1F3F8" w:rsidR="008D4CF7" w:rsidRPr="000D6CE2" w:rsidRDefault="000D6CE2" w:rsidP="000D6CE2">
            <w:pPr>
              <w:cnfStyle w:val="000000000000" w:firstRow="0" w:lastRow="0" w:firstColumn="0" w:lastColumn="0" w:oddVBand="0" w:evenVBand="0" w:oddHBand="0" w:evenHBand="0" w:firstRowFirstColumn="0" w:firstRowLastColumn="0" w:lastRowFirstColumn="0" w:lastRowLastColumn="0"/>
            </w:pPr>
            <w:r w:rsidRPr="000D6CE2">
              <w:t>User-provided data sources: Aside from community sources, the user may provide data out of B2DROP, B2SHARE, DataHub and their curation policies apply.</w:t>
            </w:r>
          </w:p>
        </w:tc>
      </w:tr>
      <w:tr w:rsidR="008D4CF7" w14:paraId="3E363CDB"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EC30B1D" w14:textId="18EC3637" w:rsidR="008D4CF7" w:rsidRPr="008D4CF7" w:rsidRDefault="008D4CF7" w:rsidP="00924B44">
            <w:pPr>
              <w:jc w:val="left"/>
              <w:rPr>
                <w:sz w:val="24"/>
                <w:szCs w:val="24"/>
              </w:rPr>
            </w:pPr>
            <w:r w:rsidRPr="008D4CF7">
              <w:rPr>
                <w:bCs w:val="0"/>
              </w:rPr>
              <w:t>Scale of data</w:t>
            </w:r>
          </w:p>
        </w:tc>
        <w:tc>
          <w:tcPr>
            <w:tcW w:w="3783" w:type="pct"/>
            <w:hideMark/>
          </w:tcPr>
          <w:p w14:paraId="1B8E53EC" w14:textId="102D1C70" w:rsidR="008D4CF7" w:rsidRDefault="000D6CE2" w:rsidP="00CA7A64">
            <w:pPr>
              <w:cnfStyle w:val="000000000000" w:firstRow="0" w:lastRow="0" w:firstColumn="0" w:lastColumn="0" w:oddVBand="0" w:evenVBand="0" w:oddHBand="0" w:evenHBand="0" w:firstRowFirstColumn="0" w:firstRowLastColumn="0" w:lastRowFirstColumn="0" w:lastRowLastColumn="0"/>
              <w:rPr>
                <w:sz w:val="24"/>
                <w:szCs w:val="24"/>
              </w:rPr>
            </w:pPr>
            <w:r w:rsidRPr="000D6CE2">
              <w:t>Input data may be in the order of multiple MB/GB, but is not provided by ECAS directly, but served via services connected to ECAS (ESGF/CMIP and other community data sources).</w:t>
            </w:r>
          </w:p>
        </w:tc>
      </w:tr>
      <w:tr w:rsidR="008D4CF7" w14:paraId="1223F13B"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1C97945" w14:textId="77777777" w:rsidR="008D4CF7" w:rsidRPr="008D4CF7" w:rsidRDefault="008D4CF7" w:rsidP="00924B44">
            <w:pPr>
              <w:jc w:val="left"/>
              <w:rPr>
                <w:sz w:val="24"/>
                <w:szCs w:val="24"/>
              </w:rPr>
            </w:pPr>
            <w:r w:rsidRPr="008D4CF7">
              <w:rPr>
                <w:bCs w:val="0"/>
              </w:rPr>
              <w:t>Standards and metadata</w:t>
            </w:r>
          </w:p>
        </w:tc>
        <w:tc>
          <w:tcPr>
            <w:tcW w:w="3783" w:type="pct"/>
            <w:hideMark/>
          </w:tcPr>
          <w:p w14:paraId="693E327E" w14:textId="73FBCBE9" w:rsidR="008D4CF7" w:rsidRDefault="000D6CE2" w:rsidP="00CA7A64">
            <w:pPr>
              <w:cnfStyle w:val="000000000000" w:firstRow="0" w:lastRow="0" w:firstColumn="0" w:lastColumn="0" w:oddVBand="0" w:evenVBand="0" w:oddHBand="0" w:evenHBand="0" w:firstRowFirstColumn="0" w:firstRowLastColumn="0" w:lastRowFirstColumn="0" w:lastRowLastColumn="0"/>
              <w:rPr>
                <w:sz w:val="24"/>
                <w:szCs w:val="24"/>
              </w:rPr>
            </w:pPr>
            <w:r w:rsidRPr="000D6CE2">
              <w:rPr>
                <w:szCs w:val="24"/>
              </w:rPr>
              <w:t>Data and metadata conform to CMIP community agreements (standardized variables, file-level metadata, and domain metadata).</w:t>
            </w:r>
          </w:p>
        </w:tc>
      </w:tr>
      <w:tr w:rsidR="00924B44" w14:paraId="264612C9" w14:textId="77777777" w:rsidTr="00AD791A">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49B0FF7C" w14:textId="1CAD9935" w:rsidR="00924B44" w:rsidRDefault="00924B44" w:rsidP="00924B44">
            <w:pPr>
              <w:jc w:val="left"/>
            </w:pPr>
            <w:r>
              <w:rPr>
                <w:bCs w:val="0"/>
              </w:rPr>
              <w:t>Data sharing</w:t>
            </w:r>
          </w:p>
        </w:tc>
      </w:tr>
      <w:tr w:rsidR="008D4CF7" w14:paraId="57DEEF18"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7EA15AA" w14:textId="5D31AF77" w:rsidR="008D4CF7" w:rsidRPr="008D4CF7" w:rsidRDefault="008D4CF7" w:rsidP="00924B44">
            <w:pPr>
              <w:jc w:val="left"/>
              <w:rPr>
                <w:sz w:val="24"/>
                <w:szCs w:val="24"/>
              </w:rPr>
            </w:pPr>
            <w:r w:rsidRPr="008D4CF7">
              <w:rPr>
                <w:bCs w:val="0"/>
              </w:rPr>
              <w:t>Target groups</w:t>
            </w:r>
          </w:p>
        </w:tc>
        <w:tc>
          <w:tcPr>
            <w:tcW w:w="3783" w:type="pct"/>
            <w:hideMark/>
          </w:tcPr>
          <w:p w14:paraId="3A4DDB32" w14:textId="76087112" w:rsidR="008D4CF7" w:rsidRDefault="000D6CE2">
            <w:pPr>
              <w:cnfStyle w:val="000000000000" w:firstRow="0" w:lastRow="0" w:firstColumn="0" w:lastColumn="0" w:oddVBand="0" w:evenVBand="0" w:oddHBand="0" w:evenHBand="0" w:firstRowFirstColumn="0" w:firstRowLastColumn="0" w:lastRowFirstColumn="0" w:lastRowLastColumn="0"/>
              <w:rPr>
                <w:sz w:val="24"/>
                <w:szCs w:val="24"/>
              </w:rPr>
            </w:pPr>
            <w:r w:rsidRPr="000D6CE2">
              <w:t xml:space="preserve">Research and academic community, public and private sector </w:t>
            </w:r>
            <w:r w:rsidRPr="000D6CE2">
              <w:lastRenderedPageBreak/>
              <w:t>(restrictions may apply for some data concerning commercial use), wider public, training, citizen scientists</w:t>
            </w:r>
          </w:p>
        </w:tc>
      </w:tr>
      <w:tr w:rsidR="008D4CF7" w14:paraId="08055C86"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E875512" w14:textId="4ADB578D" w:rsidR="008D4CF7" w:rsidRPr="008D4CF7" w:rsidRDefault="008D4CF7" w:rsidP="00924B44">
            <w:pPr>
              <w:jc w:val="left"/>
              <w:rPr>
                <w:sz w:val="24"/>
                <w:szCs w:val="24"/>
              </w:rPr>
            </w:pPr>
            <w:r w:rsidRPr="008D4CF7">
              <w:rPr>
                <w:bCs w:val="0"/>
              </w:rPr>
              <w:lastRenderedPageBreak/>
              <w:t>Scientific Impact</w:t>
            </w:r>
          </w:p>
        </w:tc>
        <w:tc>
          <w:tcPr>
            <w:tcW w:w="3783" w:type="pct"/>
            <w:hideMark/>
          </w:tcPr>
          <w:p w14:paraId="48D755DA" w14:textId="1C2C4F9F" w:rsidR="008D4CF7" w:rsidRPr="008D4CF7" w:rsidRDefault="000D6CE2" w:rsidP="00CA7A64">
            <w:pPr>
              <w:cnfStyle w:val="000000000000" w:firstRow="0" w:lastRow="0" w:firstColumn="0" w:lastColumn="0" w:oddVBand="0" w:evenVBand="0" w:oddHBand="0" w:evenHBand="0" w:firstRowFirstColumn="0" w:firstRowLastColumn="0" w:lastRowFirstColumn="0" w:lastRowLastColumn="0"/>
            </w:pPr>
            <w:r w:rsidRPr="000D6CE2">
              <w:t>Facilitate large-scale, multi-model climate data analysis; enable users to provide derived data products and information diagrams; support training for the next generation of data users.</w:t>
            </w:r>
          </w:p>
        </w:tc>
      </w:tr>
      <w:tr w:rsidR="008D4CF7" w14:paraId="188E7807"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0BB295D" w14:textId="5BBA9922" w:rsidR="008D4CF7" w:rsidRPr="008D4CF7" w:rsidRDefault="008D4CF7" w:rsidP="00924B44">
            <w:pPr>
              <w:jc w:val="left"/>
              <w:rPr>
                <w:sz w:val="24"/>
                <w:szCs w:val="24"/>
              </w:rPr>
            </w:pPr>
            <w:r w:rsidRPr="008D4CF7">
              <w:rPr>
                <w:bCs w:val="0"/>
              </w:rPr>
              <w:t>Approach to sharing</w:t>
            </w:r>
          </w:p>
        </w:tc>
        <w:tc>
          <w:tcPr>
            <w:tcW w:w="3783" w:type="pct"/>
            <w:hideMark/>
          </w:tcPr>
          <w:p w14:paraId="372EC6D4" w14:textId="17836626" w:rsidR="008D4CF7" w:rsidRDefault="000D6CE2">
            <w:pPr>
              <w:cnfStyle w:val="000000000000" w:firstRow="0" w:lastRow="0" w:firstColumn="0" w:lastColumn="0" w:oddVBand="0" w:evenVBand="0" w:oddHBand="0" w:evenHBand="0" w:firstRowFirstColumn="0" w:firstRowLastColumn="0" w:lastRowFirstColumn="0" w:lastRowLastColumn="0"/>
              <w:rPr>
                <w:sz w:val="24"/>
                <w:szCs w:val="24"/>
              </w:rPr>
            </w:pPr>
            <w:r w:rsidRPr="000D6CE2">
              <w:t>Output data may be shared via EOSC data services (B2DROP, B2SHARE, DataHub) per user's discretion.</w:t>
            </w:r>
          </w:p>
        </w:tc>
      </w:tr>
      <w:tr w:rsidR="008D4CF7" w14:paraId="76A2FB81"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C9F632F" w14:textId="77777777" w:rsidR="008D4CF7" w:rsidRPr="008D4CF7" w:rsidRDefault="008D4CF7" w:rsidP="00924B44">
            <w:pPr>
              <w:jc w:val="left"/>
              <w:rPr>
                <w:sz w:val="24"/>
                <w:szCs w:val="24"/>
              </w:rPr>
            </w:pPr>
            <w:r w:rsidRPr="008D4CF7">
              <w:rPr>
                <w:bCs w:val="0"/>
              </w:rPr>
              <w:t>Archiving and preservation</w:t>
            </w:r>
          </w:p>
        </w:tc>
        <w:tc>
          <w:tcPr>
            <w:tcW w:w="3783" w:type="pct"/>
            <w:hideMark/>
          </w:tcPr>
          <w:p w14:paraId="79ACD637" w14:textId="4A332AF3" w:rsidR="008D4CF7" w:rsidRPr="008D4CF7" w:rsidRDefault="000D6CE2" w:rsidP="00CA7A64">
            <w:pPr>
              <w:cnfStyle w:val="000000000000" w:firstRow="0" w:lastRow="0" w:firstColumn="0" w:lastColumn="0" w:oddVBand="0" w:evenVBand="0" w:oddHBand="0" w:evenHBand="0" w:firstRowFirstColumn="0" w:firstRowLastColumn="0" w:lastRowFirstColumn="0" w:lastRowLastColumn="0"/>
            </w:pPr>
            <w:r w:rsidRPr="000D6CE2">
              <w:t>ECAS does not archive outputs directly but relies on the connected data sharing services to do so. Input data is subject to standing curation policies of ESGF/CMIP.</w:t>
            </w:r>
          </w:p>
        </w:tc>
      </w:tr>
    </w:tbl>
    <w:p w14:paraId="41C6CDEE" w14:textId="77777777" w:rsidR="008D4CF7" w:rsidRDefault="008D4CF7" w:rsidP="008D4CF7"/>
    <w:p w14:paraId="31BD840C" w14:textId="27069A72" w:rsidR="008D4CF7" w:rsidRDefault="008D4CF7" w:rsidP="008D4CF7">
      <w:pPr>
        <w:pStyle w:val="Heading2"/>
      </w:pPr>
      <w:bookmarkStart w:id="6" w:name="_Toc18402341"/>
      <w:r w:rsidRPr="008D4CF7">
        <w:t>ELIXIR</w:t>
      </w:r>
      <w:bookmarkEnd w:id="6"/>
    </w:p>
    <w:tbl>
      <w:tblPr>
        <w:tblStyle w:val="MediumShading1-Accent1"/>
        <w:tblW w:w="4813" w:type="pct"/>
        <w:tblLook w:val="0680" w:firstRow="0" w:lastRow="0" w:firstColumn="1" w:lastColumn="0" w:noHBand="1" w:noVBand="1"/>
      </w:tblPr>
      <w:tblGrid>
        <w:gridCol w:w="2235"/>
        <w:gridCol w:w="6661"/>
      </w:tblGrid>
      <w:tr w:rsidR="008D4CF7" w:rsidRPr="00924B44" w14:paraId="5BA74247"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1D6486D4"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Task</w:t>
            </w:r>
          </w:p>
        </w:tc>
        <w:tc>
          <w:tcPr>
            <w:tcW w:w="3744" w:type="pct"/>
            <w:hideMark/>
          </w:tcPr>
          <w:p w14:paraId="3495388D"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T8.1</w:t>
            </w:r>
          </w:p>
        </w:tc>
      </w:tr>
      <w:tr w:rsidR="008D4CF7" w:rsidRPr="00924B44" w14:paraId="2CC02D7F"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3AA67B74"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Contact</w:t>
            </w:r>
          </w:p>
        </w:tc>
        <w:tc>
          <w:tcPr>
            <w:tcW w:w="3744" w:type="pct"/>
            <w:hideMark/>
          </w:tcPr>
          <w:p w14:paraId="1FDAECEE" w14:textId="5BC4506A" w:rsidR="008D4CF7" w:rsidRPr="00924B44" w:rsidRDefault="008A5FD2" w:rsidP="008A5FD2">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color w:val="000000"/>
                <w:sz w:val="22"/>
                <w:szCs w:val="22"/>
              </w:rPr>
              <w:t>Steven Newhouse</w:t>
            </w:r>
            <w:r w:rsidR="008D4CF7" w:rsidRPr="00924B44">
              <w:rPr>
                <w:rFonts w:asciiTheme="minorHAnsi" w:hAnsiTheme="minorHAnsi" w:cstheme="minorHAnsi"/>
                <w:color w:val="000000"/>
                <w:sz w:val="22"/>
                <w:szCs w:val="22"/>
              </w:rPr>
              <w:t xml:space="preserve">, Susheel Varma </w:t>
            </w:r>
          </w:p>
        </w:tc>
      </w:tr>
      <w:tr w:rsidR="008D4CF7" w:rsidRPr="00924B44" w14:paraId="47CF0236"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639E1C1A"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Data description: Types of data</w:t>
            </w:r>
          </w:p>
        </w:tc>
        <w:tc>
          <w:tcPr>
            <w:tcW w:w="3744" w:type="pct"/>
            <w:hideMark/>
          </w:tcPr>
          <w:p w14:paraId="3E6C5060" w14:textId="25ACCC5C" w:rsidR="000D6CE2" w:rsidRPr="000D6CE2" w:rsidRDefault="000D6CE2" w:rsidP="000D6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D6CE2">
              <w:rPr>
                <w:rFonts w:asciiTheme="minorHAnsi" w:hAnsiTheme="minorHAnsi" w:cstheme="minorHAnsi"/>
              </w:rPr>
              <w:t xml:space="preserve">Public reference datasets: Genes, Protein, metabolite expression, protein sequences, molecular structures, chemical biology, reactions, interactions and </w:t>
            </w:r>
            <w:r>
              <w:rPr>
                <w:rFonts w:asciiTheme="minorHAnsi" w:hAnsiTheme="minorHAnsi" w:cstheme="minorHAnsi"/>
              </w:rPr>
              <w:t>pathways, systems biology.</w:t>
            </w:r>
          </w:p>
          <w:p w14:paraId="43A90FC6" w14:textId="03B70D87" w:rsidR="008D4CF7" w:rsidRPr="00924B44" w:rsidRDefault="000D6CE2" w:rsidP="000D6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D6CE2">
              <w:rPr>
                <w:rFonts w:asciiTheme="minorHAnsi" w:hAnsiTheme="minorHAnsi" w:cstheme="minorHAnsi"/>
              </w:rPr>
              <w:t>Some container and workflow execution data will be generated but will be discarded after integration testing between ELIXIR and EOSC-Hub</w:t>
            </w:r>
            <w:r w:rsidR="00B56CB2">
              <w:rPr>
                <w:rFonts w:asciiTheme="minorHAnsi" w:hAnsiTheme="minorHAnsi" w:cstheme="minorHAnsi"/>
              </w:rPr>
              <w:t>.</w:t>
            </w:r>
          </w:p>
        </w:tc>
      </w:tr>
      <w:tr w:rsidR="008D4CF7" w:rsidRPr="00924B44" w14:paraId="55807912"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6B949EF1"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Data description: Origin of data</w:t>
            </w:r>
          </w:p>
        </w:tc>
        <w:tc>
          <w:tcPr>
            <w:tcW w:w="3744" w:type="pct"/>
            <w:hideMark/>
          </w:tcPr>
          <w:p w14:paraId="3FA26EC6" w14:textId="596D4280" w:rsidR="008D4CF7" w:rsidRPr="00924B44" w:rsidRDefault="00CA7A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7A64">
              <w:rPr>
                <w:rFonts w:asciiTheme="minorHAnsi" w:hAnsiTheme="minorHAnsi" w:cstheme="minorHAnsi"/>
              </w:rPr>
              <w:t>ELIXIR Data Platform &amp; EMBL-EBI</w:t>
            </w:r>
          </w:p>
        </w:tc>
      </w:tr>
      <w:tr w:rsidR="008D4CF7" w:rsidRPr="00924B44" w14:paraId="2B054726"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3CB18AE5"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Data description: Scale of data</w:t>
            </w:r>
          </w:p>
        </w:tc>
        <w:tc>
          <w:tcPr>
            <w:tcW w:w="3744" w:type="pct"/>
            <w:hideMark/>
          </w:tcPr>
          <w:p w14:paraId="022A477D" w14:textId="77777777" w:rsidR="008D4CF7" w:rsidRPr="00924B44"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Scale: Spatial - Molecules to Systems Biology; Temporal - μs to years; Storage: KB to PB</w:t>
            </w:r>
          </w:p>
        </w:tc>
      </w:tr>
      <w:tr w:rsidR="008D4CF7" w:rsidRPr="00924B44" w14:paraId="67CFA138"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04875441"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Standards and metadata</w:t>
            </w:r>
          </w:p>
        </w:tc>
        <w:tc>
          <w:tcPr>
            <w:tcW w:w="3744" w:type="pct"/>
            <w:hideMark/>
          </w:tcPr>
          <w:p w14:paraId="56B7E4C1" w14:textId="7F232D7D" w:rsidR="008D4CF7" w:rsidRPr="00924B44" w:rsidRDefault="00B56CB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Technical Metadata (</w:t>
            </w:r>
            <w:r w:rsidR="008D4CF7" w:rsidRPr="00924B44">
              <w:rPr>
                <w:rFonts w:asciiTheme="minorHAnsi" w:hAnsiTheme="minorHAnsi" w:cstheme="minorHAnsi"/>
              </w:rPr>
              <w:t>data object id, uri path, size, version, checksum, metadata links)</w:t>
            </w:r>
          </w:p>
        </w:tc>
      </w:tr>
      <w:tr w:rsidR="008D4CF7" w:rsidRPr="00924B44" w14:paraId="21884109"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2368CAC5"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Data sharing: Target groups</w:t>
            </w:r>
          </w:p>
        </w:tc>
        <w:tc>
          <w:tcPr>
            <w:tcW w:w="3744" w:type="pct"/>
            <w:hideMark/>
          </w:tcPr>
          <w:p w14:paraId="0637B0DA"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Life scientists and cross-domain researchers</w:t>
            </w:r>
          </w:p>
        </w:tc>
      </w:tr>
      <w:tr w:rsidR="008D4CF7" w:rsidRPr="00924B44" w14:paraId="0AD02010"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0333C5B3"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Data sharing: Scientific Impact</w:t>
            </w:r>
          </w:p>
        </w:tc>
        <w:tc>
          <w:tcPr>
            <w:tcW w:w="3744" w:type="pct"/>
            <w:hideMark/>
          </w:tcPr>
          <w:p w14:paraId="743405D1" w14:textId="6604BA88"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Facilitate collaborations by facilitating access to large reference datasets</w:t>
            </w:r>
            <w:r w:rsidR="00B56CB2">
              <w:rPr>
                <w:rFonts w:asciiTheme="minorHAnsi" w:hAnsiTheme="minorHAnsi" w:cstheme="minorHAnsi"/>
              </w:rPr>
              <w:t>.</w:t>
            </w:r>
          </w:p>
        </w:tc>
      </w:tr>
      <w:tr w:rsidR="008D4CF7" w:rsidRPr="00924B44" w14:paraId="70D46D79"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6D6AB6E3"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Data sharing: Approach to sharing</w:t>
            </w:r>
          </w:p>
        </w:tc>
        <w:tc>
          <w:tcPr>
            <w:tcW w:w="3744" w:type="pct"/>
            <w:hideMark/>
          </w:tcPr>
          <w:p w14:paraId="31F721B2" w14:textId="147A24C6"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Public Datasets are freely accessible by any</w:t>
            </w:r>
            <w:r w:rsidR="00DA08C8">
              <w:rPr>
                <w:rFonts w:asciiTheme="minorHAnsi" w:hAnsiTheme="minorHAnsi" w:cstheme="minorHAnsi"/>
              </w:rPr>
              <w:t>one</w:t>
            </w:r>
            <w:r w:rsidRPr="00924B44">
              <w:rPr>
                <w:rFonts w:asciiTheme="minorHAnsi" w:hAnsiTheme="minorHAnsi" w:cstheme="minorHAnsi"/>
              </w:rPr>
              <w:t>. Data caches in an institutional site may be restricted and will be managed by the institution.</w:t>
            </w:r>
          </w:p>
        </w:tc>
      </w:tr>
      <w:tr w:rsidR="008D4CF7" w:rsidRPr="00924B44" w14:paraId="36BF7982"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2078A38F"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Archiving and preservation</w:t>
            </w:r>
          </w:p>
        </w:tc>
        <w:tc>
          <w:tcPr>
            <w:tcW w:w="3744" w:type="pct"/>
            <w:hideMark/>
          </w:tcPr>
          <w:p w14:paraId="4F276E4E" w14:textId="752E8390" w:rsidR="008D4CF7" w:rsidRPr="00924B44" w:rsidRDefault="00DA08C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External </w:t>
            </w:r>
            <w:r w:rsidR="00CA7A64" w:rsidRPr="00CA7A64">
              <w:rPr>
                <w:rFonts w:asciiTheme="minorHAnsi" w:hAnsiTheme="minorHAnsi" w:cstheme="minorHAnsi"/>
              </w:rPr>
              <w:t>data archives will last longer than the duration of the project and will be overseen by the Data Management Plan of the repositories holding the data (EMBl-EBI &amp; ELIXIR Nodes)</w:t>
            </w:r>
            <w:r w:rsidR="00B56CB2">
              <w:rPr>
                <w:rFonts w:asciiTheme="minorHAnsi" w:hAnsiTheme="minorHAnsi" w:cstheme="minorHAnsi"/>
              </w:rPr>
              <w:t>.</w:t>
            </w:r>
          </w:p>
        </w:tc>
      </w:tr>
    </w:tbl>
    <w:p w14:paraId="6B4239C8" w14:textId="77777777" w:rsidR="002245A9" w:rsidRDefault="002245A9" w:rsidP="008B4E61">
      <w:bookmarkStart w:id="7" w:name="_Toc18402342"/>
    </w:p>
    <w:p w14:paraId="32F48FED" w14:textId="4A54D753" w:rsidR="002245A9" w:rsidRPr="002245A9" w:rsidRDefault="008D4CF7" w:rsidP="002245A9">
      <w:pPr>
        <w:pStyle w:val="Heading2"/>
      </w:pPr>
      <w:r w:rsidRPr="008D4CF7">
        <w:lastRenderedPageBreak/>
        <w:t>EPOS-ORFEUS</w:t>
      </w:r>
      <w:bookmarkEnd w:id="7"/>
    </w:p>
    <w:tbl>
      <w:tblPr>
        <w:tblStyle w:val="MediumShading1-Accent1"/>
        <w:tblW w:w="4813" w:type="pct"/>
        <w:tblLook w:val="0680" w:firstRow="0" w:lastRow="0" w:firstColumn="1" w:lastColumn="0" w:noHBand="1" w:noVBand="1"/>
      </w:tblPr>
      <w:tblGrid>
        <w:gridCol w:w="2235"/>
        <w:gridCol w:w="6661"/>
      </w:tblGrid>
      <w:tr w:rsidR="008D4CF7" w14:paraId="73367640"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040DF126" w14:textId="77777777" w:rsidR="008D4CF7" w:rsidRPr="00924B44" w:rsidRDefault="008D4CF7" w:rsidP="00924B44">
            <w:pPr>
              <w:jc w:val="left"/>
              <w:rPr>
                <w:bCs w:val="0"/>
                <w:sz w:val="24"/>
                <w:szCs w:val="24"/>
              </w:rPr>
            </w:pPr>
            <w:r w:rsidRPr="00924B44">
              <w:rPr>
                <w:bCs w:val="0"/>
              </w:rPr>
              <w:t>Task</w:t>
            </w:r>
          </w:p>
        </w:tc>
        <w:tc>
          <w:tcPr>
            <w:tcW w:w="3744" w:type="pct"/>
            <w:hideMark/>
          </w:tcPr>
          <w:p w14:paraId="25E8E8C4"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T8.5</w:t>
            </w:r>
          </w:p>
        </w:tc>
      </w:tr>
      <w:tr w:rsidR="008D4CF7" w:rsidRPr="00DF252C" w14:paraId="30323B9E"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0B63674B" w14:textId="77777777" w:rsidR="008D4CF7" w:rsidRPr="00924B44" w:rsidRDefault="008D4CF7" w:rsidP="00924B44">
            <w:pPr>
              <w:jc w:val="left"/>
              <w:rPr>
                <w:bCs w:val="0"/>
                <w:sz w:val="24"/>
                <w:szCs w:val="24"/>
              </w:rPr>
            </w:pPr>
            <w:r w:rsidRPr="00924B44">
              <w:rPr>
                <w:bCs w:val="0"/>
              </w:rPr>
              <w:t>Contact</w:t>
            </w:r>
          </w:p>
        </w:tc>
        <w:tc>
          <w:tcPr>
            <w:tcW w:w="3744" w:type="pct"/>
            <w:hideMark/>
          </w:tcPr>
          <w:p w14:paraId="7F7E6D40" w14:textId="0DDD8C25" w:rsidR="008D4CF7" w:rsidRPr="00825368" w:rsidRDefault="008A5FD2" w:rsidP="008A5FD2">
            <w:pPr>
              <w:cnfStyle w:val="000000000000" w:firstRow="0" w:lastRow="0" w:firstColumn="0" w:lastColumn="0" w:oddVBand="0" w:evenVBand="0" w:oddHBand="0" w:evenHBand="0" w:firstRowFirstColumn="0" w:firstRowLastColumn="0" w:lastRowFirstColumn="0" w:lastRowLastColumn="0"/>
              <w:rPr>
                <w:sz w:val="24"/>
                <w:szCs w:val="24"/>
                <w:lang w:val="it-IT"/>
              </w:rPr>
            </w:pPr>
            <w:r w:rsidRPr="008A5FD2">
              <w:rPr>
                <w:lang w:val="it-IT"/>
              </w:rPr>
              <w:t xml:space="preserve">Sara Ramezani, </w:t>
            </w:r>
            <w:r w:rsidR="008D4CF7" w:rsidRPr="00825368">
              <w:rPr>
                <w:color w:val="000000"/>
                <w:lang w:val="it-IT"/>
              </w:rPr>
              <w:t xml:space="preserve">Luca Trani, Javier Quinteros (GFZ) </w:t>
            </w:r>
          </w:p>
        </w:tc>
      </w:tr>
      <w:tr w:rsidR="00924B44" w14:paraId="56DAF3E4"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7342704B" w14:textId="4C368B02" w:rsidR="00924B44" w:rsidRPr="00924B44" w:rsidRDefault="00924B44" w:rsidP="00924B44">
            <w:pPr>
              <w:jc w:val="left"/>
            </w:pPr>
            <w:r w:rsidRPr="00924B44">
              <w:rPr>
                <w:bCs w:val="0"/>
              </w:rPr>
              <w:t>Data description</w:t>
            </w:r>
          </w:p>
        </w:tc>
      </w:tr>
      <w:tr w:rsidR="008D4CF7" w14:paraId="48097C14"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1225F08C" w14:textId="38661A5D" w:rsidR="008D4CF7" w:rsidRPr="00924B44" w:rsidRDefault="00924B44" w:rsidP="00924B44">
            <w:pPr>
              <w:jc w:val="left"/>
              <w:rPr>
                <w:bCs w:val="0"/>
                <w:sz w:val="24"/>
                <w:szCs w:val="24"/>
              </w:rPr>
            </w:pPr>
            <w:r>
              <w:rPr>
                <w:bCs w:val="0"/>
              </w:rPr>
              <w:t>T</w:t>
            </w:r>
            <w:r w:rsidR="008D4CF7" w:rsidRPr="00924B44">
              <w:rPr>
                <w:bCs w:val="0"/>
              </w:rPr>
              <w:t>ypes of data</w:t>
            </w:r>
          </w:p>
        </w:tc>
        <w:tc>
          <w:tcPr>
            <w:tcW w:w="3744" w:type="pct"/>
            <w:hideMark/>
          </w:tcPr>
          <w:p w14:paraId="5489DDA9" w14:textId="7128B657" w:rsidR="008D4CF7" w:rsidRDefault="00CA7A64">
            <w:pPr>
              <w:cnfStyle w:val="000000000000" w:firstRow="0" w:lastRow="0" w:firstColumn="0" w:lastColumn="0" w:oddVBand="0" w:evenVBand="0" w:oddHBand="0" w:evenHBand="0" w:firstRowFirstColumn="0" w:firstRowLastColumn="0" w:lastRowFirstColumn="0" w:lastRowLastColumn="0"/>
              <w:rPr>
                <w:sz w:val="24"/>
                <w:szCs w:val="24"/>
              </w:rPr>
            </w:pPr>
            <w:r w:rsidRPr="00CA7A64">
              <w:t>Continuous Seismic Waveforms (SW) will be staged onto the storage facilities of the CC. Seismic Sensors Descriptions (SD) and Quality Indicators (QI) might be exploited to produce User Generated Products</w:t>
            </w:r>
            <w:r>
              <w:t xml:space="preserve"> </w:t>
            </w:r>
            <w:r w:rsidRPr="00CA7A64">
              <w:t>(UGeP). Additionally logs and accounting information might be produced and collected for a limited time</w:t>
            </w:r>
            <w:r w:rsidR="000D6CE2">
              <w:t>.</w:t>
            </w:r>
          </w:p>
        </w:tc>
      </w:tr>
      <w:tr w:rsidR="008D4CF7" w14:paraId="676FDA96"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2EE9E362" w14:textId="400E20E0" w:rsidR="008D4CF7" w:rsidRPr="00924B44" w:rsidRDefault="008D4CF7" w:rsidP="00924B44">
            <w:pPr>
              <w:jc w:val="left"/>
              <w:rPr>
                <w:bCs w:val="0"/>
                <w:sz w:val="24"/>
                <w:szCs w:val="24"/>
              </w:rPr>
            </w:pPr>
            <w:r w:rsidRPr="00924B44">
              <w:rPr>
                <w:bCs w:val="0"/>
              </w:rPr>
              <w:t>Origin of data</w:t>
            </w:r>
          </w:p>
        </w:tc>
        <w:tc>
          <w:tcPr>
            <w:tcW w:w="3744" w:type="pct"/>
            <w:hideMark/>
          </w:tcPr>
          <w:p w14:paraId="2111ACC5" w14:textId="2A234A76" w:rsidR="00CA7A64" w:rsidRDefault="00CA7A64" w:rsidP="00CA7A64">
            <w:pPr>
              <w:cnfStyle w:val="000000000000" w:firstRow="0" w:lastRow="0" w:firstColumn="0" w:lastColumn="0" w:oddVBand="0" w:evenVBand="0" w:oddHBand="0" w:evenHBand="0" w:firstRowFirstColumn="0" w:firstRowLastColumn="0" w:lastRowFirstColumn="0" w:lastRowLastColumn="0"/>
            </w:pPr>
            <w:r>
              <w:t>SW, SD and QI will be accessible from the ORFEUS European Integrated Data Archive (EIDA) and from 4 SW replica archives.</w:t>
            </w:r>
          </w:p>
          <w:p w14:paraId="5DC4F174" w14:textId="624045F4" w:rsidR="008D4CF7" w:rsidRDefault="00CA7A64" w:rsidP="00CA7A64">
            <w:pPr>
              <w:cnfStyle w:val="000000000000" w:firstRow="0" w:lastRow="0" w:firstColumn="0" w:lastColumn="0" w:oddVBand="0" w:evenVBand="0" w:oddHBand="0" w:evenHBand="0" w:firstRowFirstColumn="0" w:firstRowLastColumn="0" w:lastRowFirstColumn="0" w:lastRowLastColumn="0"/>
              <w:rPr>
                <w:sz w:val="24"/>
                <w:szCs w:val="24"/>
              </w:rPr>
            </w:pPr>
            <w:r>
              <w:t>UGeP, logs and accounting information will be produced by means of the services of the CC</w:t>
            </w:r>
            <w:r w:rsidR="00B56CB2">
              <w:t>.</w:t>
            </w:r>
          </w:p>
        </w:tc>
      </w:tr>
      <w:tr w:rsidR="008D4CF7" w14:paraId="224EE028"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49219877" w14:textId="791008F7" w:rsidR="008D4CF7" w:rsidRPr="00924B44" w:rsidRDefault="008D4CF7" w:rsidP="00924B44">
            <w:pPr>
              <w:jc w:val="left"/>
              <w:rPr>
                <w:bCs w:val="0"/>
                <w:sz w:val="24"/>
                <w:szCs w:val="24"/>
              </w:rPr>
            </w:pPr>
            <w:r w:rsidRPr="00924B44">
              <w:rPr>
                <w:bCs w:val="0"/>
              </w:rPr>
              <w:t>Scale of data</w:t>
            </w:r>
          </w:p>
        </w:tc>
        <w:tc>
          <w:tcPr>
            <w:tcW w:w="3744" w:type="pct"/>
            <w:hideMark/>
          </w:tcPr>
          <w:p w14:paraId="28E2DD41" w14:textId="03C65218" w:rsidR="008D4CF7" w:rsidRDefault="00CA7A64">
            <w:pPr>
              <w:cnfStyle w:val="000000000000" w:firstRow="0" w:lastRow="0" w:firstColumn="0" w:lastColumn="0" w:oddVBand="0" w:evenVBand="0" w:oddHBand="0" w:evenHBand="0" w:firstRowFirstColumn="0" w:firstRowLastColumn="0" w:lastRowFirstColumn="0" w:lastRowLastColumn="0"/>
              <w:rPr>
                <w:sz w:val="24"/>
                <w:szCs w:val="24"/>
              </w:rPr>
            </w:pPr>
            <w:r w:rsidRPr="00CA7A64">
              <w:t>The primary data originated from EIDA are in the order of: 200+ Seismic Networks, 10K+ Seismic Stations, 400+TB Seismic Waveform Data continuously updated, 300+GB of metadata describing waveforms and quality indicators.</w:t>
            </w:r>
          </w:p>
        </w:tc>
      </w:tr>
      <w:tr w:rsidR="008D4CF7" w14:paraId="037CFD0F"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46FA1454" w14:textId="77777777" w:rsidR="008D4CF7" w:rsidRPr="00924B44" w:rsidRDefault="008D4CF7" w:rsidP="00924B44">
            <w:pPr>
              <w:jc w:val="left"/>
              <w:rPr>
                <w:bCs w:val="0"/>
                <w:sz w:val="24"/>
                <w:szCs w:val="24"/>
              </w:rPr>
            </w:pPr>
            <w:r w:rsidRPr="00924B44">
              <w:rPr>
                <w:bCs w:val="0"/>
              </w:rPr>
              <w:t>Standards and metadata</w:t>
            </w:r>
          </w:p>
        </w:tc>
        <w:tc>
          <w:tcPr>
            <w:tcW w:w="3744" w:type="pct"/>
            <w:hideMark/>
          </w:tcPr>
          <w:p w14:paraId="02EAC465" w14:textId="0B449CCE" w:rsidR="008D4CF7" w:rsidRDefault="00CA7A64">
            <w:pPr>
              <w:cnfStyle w:val="000000000000" w:firstRow="0" w:lastRow="0" w:firstColumn="0" w:lastColumn="0" w:oddVBand="0" w:evenVBand="0" w:oddHBand="0" w:evenHBand="0" w:firstRowFirstColumn="0" w:firstRowLastColumn="0" w:lastRowFirstColumn="0" w:lastRowLastColumn="0"/>
              <w:rPr>
                <w:sz w:val="24"/>
                <w:szCs w:val="24"/>
              </w:rPr>
            </w:pPr>
            <w:r w:rsidRPr="00CA7A64">
              <w:t>Community and international standards for data encodings and metadata. E.g. FDSN MSEED, FDSN StationXML, DOI and DataCite. Additional descriptions might be adopted by UGeP</w:t>
            </w:r>
            <w:r w:rsidR="00B56CB2">
              <w:t>.</w:t>
            </w:r>
          </w:p>
        </w:tc>
      </w:tr>
      <w:tr w:rsidR="00924B44" w14:paraId="421F4D9F"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4E7A3A67" w14:textId="411A67FE" w:rsidR="00924B44" w:rsidRDefault="00924B44">
            <w:r>
              <w:rPr>
                <w:bCs w:val="0"/>
              </w:rPr>
              <w:t>Data sharing</w:t>
            </w:r>
          </w:p>
        </w:tc>
      </w:tr>
      <w:tr w:rsidR="008D4CF7" w14:paraId="3F487D52"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6D04DBED" w14:textId="498717E4" w:rsidR="008D4CF7" w:rsidRPr="00924B44" w:rsidRDefault="008D4CF7" w:rsidP="00924B44">
            <w:pPr>
              <w:jc w:val="left"/>
              <w:rPr>
                <w:bCs w:val="0"/>
                <w:sz w:val="24"/>
                <w:szCs w:val="24"/>
              </w:rPr>
            </w:pPr>
            <w:r w:rsidRPr="00924B44">
              <w:rPr>
                <w:bCs w:val="0"/>
              </w:rPr>
              <w:t>Target groups</w:t>
            </w:r>
          </w:p>
        </w:tc>
        <w:tc>
          <w:tcPr>
            <w:tcW w:w="3744" w:type="pct"/>
            <w:hideMark/>
          </w:tcPr>
          <w:p w14:paraId="6E75FBC4" w14:textId="7D499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Seismology researchers and solid Earth-scientists. Currently EIDA servers ~1900 unique users p/y</w:t>
            </w:r>
            <w:r w:rsidR="00B56CB2">
              <w:t>.</w:t>
            </w:r>
          </w:p>
        </w:tc>
      </w:tr>
      <w:tr w:rsidR="008D4CF7" w14:paraId="7FE03F4A"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5AFC9B03" w14:textId="2210EEE5" w:rsidR="008D4CF7" w:rsidRPr="00924B44" w:rsidRDefault="008D4CF7" w:rsidP="00924B44">
            <w:pPr>
              <w:jc w:val="left"/>
              <w:rPr>
                <w:bCs w:val="0"/>
                <w:sz w:val="24"/>
                <w:szCs w:val="24"/>
              </w:rPr>
            </w:pPr>
            <w:r w:rsidRPr="00924B44">
              <w:rPr>
                <w:bCs w:val="0"/>
              </w:rPr>
              <w:t>Scientific Impact</w:t>
            </w:r>
          </w:p>
        </w:tc>
        <w:tc>
          <w:tcPr>
            <w:tcW w:w="3744" w:type="pct"/>
            <w:hideMark/>
          </w:tcPr>
          <w:p w14:paraId="27D3B555"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Improve access to data and compute facilities and provide robust and easy to use authentication and authorisation mechanisms. Improve visibility and usability of dataset and products beyond the current user community e.g. by targeting EPOS cross-disciplinary users.</w:t>
            </w:r>
          </w:p>
        </w:tc>
      </w:tr>
      <w:tr w:rsidR="008D4CF7" w14:paraId="53909017"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58E8E9AD" w14:textId="7EA98381" w:rsidR="008D4CF7" w:rsidRPr="00924B44" w:rsidRDefault="008D4CF7" w:rsidP="00924B44">
            <w:pPr>
              <w:jc w:val="left"/>
              <w:rPr>
                <w:bCs w:val="0"/>
                <w:sz w:val="24"/>
                <w:szCs w:val="24"/>
              </w:rPr>
            </w:pPr>
            <w:r w:rsidRPr="00924B44">
              <w:rPr>
                <w:bCs w:val="0"/>
              </w:rPr>
              <w:t>Approach to sharing</w:t>
            </w:r>
          </w:p>
        </w:tc>
        <w:tc>
          <w:tcPr>
            <w:tcW w:w="3744" w:type="pct"/>
            <w:hideMark/>
          </w:tcPr>
          <w:p w14:paraId="7A596BFC" w14:textId="2D36DD31" w:rsidR="008D4CF7" w:rsidRDefault="00CA7A64">
            <w:pPr>
              <w:cnfStyle w:val="000000000000" w:firstRow="0" w:lastRow="0" w:firstColumn="0" w:lastColumn="0" w:oddVBand="0" w:evenVBand="0" w:oddHBand="0" w:evenHBand="0" w:firstRowFirstColumn="0" w:firstRowLastColumn="0" w:lastRowFirstColumn="0" w:lastRowLastColumn="0"/>
              <w:rPr>
                <w:sz w:val="24"/>
                <w:szCs w:val="24"/>
              </w:rPr>
            </w:pPr>
            <w:r w:rsidRPr="00CA7A64">
              <w:t>Most of the data are publicly available through community standard interfaces and tools. Some datasets, e.g. embargoed experimental datasets might require authentication. The CC will provide additional methods to access data e.g. by means of staging services and by exploiting locality to compute resources.</w:t>
            </w:r>
          </w:p>
        </w:tc>
      </w:tr>
      <w:tr w:rsidR="008D4CF7" w14:paraId="662C66DC"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6BF4B19F" w14:textId="77777777" w:rsidR="008D4CF7" w:rsidRPr="00924B44" w:rsidRDefault="008D4CF7" w:rsidP="00924B44">
            <w:pPr>
              <w:jc w:val="left"/>
              <w:rPr>
                <w:bCs w:val="0"/>
                <w:sz w:val="24"/>
                <w:szCs w:val="24"/>
              </w:rPr>
            </w:pPr>
            <w:r w:rsidRPr="00924B44">
              <w:rPr>
                <w:bCs w:val="0"/>
              </w:rPr>
              <w:t>Archiving and preservation</w:t>
            </w:r>
          </w:p>
        </w:tc>
        <w:tc>
          <w:tcPr>
            <w:tcW w:w="3744" w:type="pct"/>
            <w:hideMark/>
          </w:tcPr>
          <w:p w14:paraId="24FE98F1" w14:textId="2655E0F1" w:rsidR="00CA7A64" w:rsidRDefault="00CA7A64" w:rsidP="00CA7A64">
            <w:pPr>
              <w:cnfStyle w:val="000000000000" w:firstRow="0" w:lastRow="0" w:firstColumn="0" w:lastColumn="0" w:oddVBand="0" w:evenVBand="0" w:oddHBand="0" w:evenHBand="0" w:firstRowFirstColumn="0" w:firstRowLastColumn="0" w:lastRowFirstColumn="0" w:lastRowLastColumn="0"/>
            </w:pPr>
            <w:r>
              <w:t>The CC will host SW replicated archives from 4 EIDA primary repositories.</w:t>
            </w:r>
          </w:p>
          <w:p w14:paraId="254F16DA" w14:textId="3D4F39B1" w:rsidR="008D4CF7" w:rsidRDefault="00CA7A64" w:rsidP="00CA7A64">
            <w:pPr>
              <w:cnfStyle w:val="000000000000" w:firstRow="0" w:lastRow="0" w:firstColumn="0" w:lastColumn="0" w:oddVBand="0" w:evenVBand="0" w:oddHBand="0" w:evenHBand="0" w:firstRowFirstColumn="0" w:firstRowLastColumn="0" w:lastRowFirstColumn="0" w:lastRowLastColumn="0"/>
              <w:rPr>
                <w:sz w:val="24"/>
                <w:szCs w:val="24"/>
              </w:rPr>
            </w:pPr>
            <w:r>
              <w:t xml:space="preserve">Users will be responsible of the preservation of their products generated in the CC. Long term archival might be offered for products of particular interest within EIDA and/or the CC's storage providers. Logs and accounting information might be </w:t>
            </w:r>
            <w:r w:rsidR="00B56CB2">
              <w:t>maintained</w:t>
            </w:r>
            <w:r>
              <w:t xml:space="preserve"> by the CC for a limited time.</w:t>
            </w:r>
          </w:p>
        </w:tc>
      </w:tr>
    </w:tbl>
    <w:p w14:paraId="53B3E9F4" w14:textId="1B48411A" w:rsidR="008D4CF7" w:rsidRDefault="008D4CF7" w:rsidP="008D4CF7">
      <w:pPr>
        <w:pStyle w:val="Heading2"/>
      </w:pPr>
      <w:bookmarkStart w:id="8" w:name="_Toc18402343"/>
      <w:r w:rsidRPr="008D4CF7">
        <w:lastRenderedPageBreak/>
        <w:t>Fusion</w:t>
      </w:r>
      <w:bookmarkEnd w:id="8"/>
    </w:p>
    <w:tbl>
      <w:tblPr>
        <w:tblStyle w:val="MediumShading1-Accent1"/>
        <w:tblW w:w="4813" w:type="pct"/>
        <w:tblLook w:val="0680" w:firstRow="0" w:lastRow="0" w:firstColumn="1" w:lastColumn="0" w:noHBand="1" w:noVBand="1"/>
      </w:tblPr>
      <w:tblGrid>
        <w:gridCol w:w="2235"/>
        <w:gridCol w:w="6661"/>
      </w:tblGrid>
      <w:tr w:rsidR="008D4CF7" w:rsidRPr="00924B44" w14:paraId="73153C19"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5DB8F1E6" w14:textId="77777777"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Task</w:t>
            </w:r>
          </w:p>
        </w:tc>
        <w:tc>
          <w:tcPr>
            <w:tcW w:w="3744" w:type="pct"/>
            <w:hideMark/>
          </w:tcPr>
          <w:p w14:paraId="1B24EFEE"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T8.2</w:t>
            </w:r>
          </w:p>
        </w:tc>
      </w:tr>
      <w:tr w:rsidR="008D4CF7" w:rsidRPr="00924B44" w14:paraId="25103E5F"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10AF8598" w14:textId="77777777"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Contact</w:t>
            </w:r>
          </w:p>
        </w:tc>
        <w:tc>
          <w:tcPr>
            <w:tcW w:w="3744" w:type="pct"/>
            <w:hideMark/>
          </w:tcPr>
          <w:p w14:paraId="38A4CB19" w14:textId="2CC1A756" w:rsidR="008D4CF7" w:rsidRPr="00924B44" w:rsidRDefault="008A5FD2" w:rsidP="008A5FD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color w:val="000000"/>
              </w:rPr>
              <w:t>de Witt, Shaun</w:t>
            </w:r>
          </w:p>
        </w:tc>
      </w:tr>
      <w:tr w:rsidR="00924B44" w:rsidRPr="00924B44" w14:paraId="7872852B"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40B4F046" w14:textId="0807EC7C" w:rsidR="00924B44" w:rsidRPr="00924B44" w:rsidRDefault="00924B44">
            <w:pPr>
              <w:pStyle w:val="NormalWeb"/>
              <w:rPr>
                <w:rFonts w:asciiTheme="minorHAnsi" w:hAnsiTheme="minorHAnsi" w:cstheme="minorHAnsi"/>
                <w:sz w:val="22"/>
                <w:szCs w:val="22"/>
              </w:rPr>
            </w:pPr>
            <w:r w:rsidRPr="00924B44">
              <w:rPr>
                <w:rFonts w:asciiTheme="minorHAnsi" w:hAnsiTheme="minorHAnsi" w:cstheme="minorHAnsi"/>
                <w:bCs w:val="0"/>
                <w:sz w:val="22"/>
                <w:szCs w:val="22"/>
              </w:rPr>
              <w:t>Data description</w:t>
            </w:r>
          </w:p>
        </w:tc>
      </w:tr>
      <w:tr w:rsidR="008D4CF7" w:rsidRPr="00924B44" w14:paraId="354D298B"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7B359681" w14:textId="235C4A71"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Types of data</w:t>
            </w:r>
          </w:p>
        </w:tc>
        <w:tc>
          <w:tcPr>
            <w:tcW w:w="3744" w:type="pct"/>
            <w:hideMark/>
          </w:tcPr>
          <w:p w14:paraId="51DBC474" w14:textId="1A1571F6" w:rsidR="008D4CF7" w:rsidRPr="00924B44"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 xml:space="preserve">Primarily experimental from a number of diagnostics, some synthetic data is possible if real data </w:t>
            </w:r>
            <w:r w:rsidR="00924B44" w:rsidRPr="00924B44">
              <w:rPr>
                <w:rFonts w:asciiTheme="minorHAnsi" w:hAnsiTheme="minorHAnsi" w:cstheme="minorHAnsi"/>
                <w:sz w:val="22"/>
                <w:szCs w:val="22"/>
              </w:rPr>
              <w:t>cannot</w:t>
            </w:r>
            <w:r w:rsidRPr="00924B44">
              <w:rPr>
                <w:rFonts w:asciiTheme="minorHAnsi" w:hAnsiTheme="minorHAnsi" w:cstheme="minorHAnsi"/>
                <w:sz w:val="22"/>
                <w:szCs w:val="22"/>
              </w:rPr>
              <w:t xml:space="preserve"> be released. This data will consist of calibrated science and engineering data with a number of different parameters contained in each file.</w:t>
            </w:r>
          </w:p>
          <w:p w14:paraId="770C7E10" w14:textId="77777777" w:rsidR="008D4CF7" w:rsidRPr="00924B44"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In addition, some output of model runs is anticipated, but these will be test runs of no scientific value and will be discarded post testing.</w:t>
            </w:r>
          </w:p>
        </w:tc>
      </w:tr>
      <w:tr w:rsidR="008D4CF7" w:rsidRPr="00924B44" w14:paraId="3587E0FD"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6C3F8B64" w14:textId="26A09B4E"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Origin of data</w:t>
            </w:r>
          </w:p>
        </w:tc>
        <w:tc>
          <w:tcPr>
            <w:tcW w:w="3744" w:type="pct"/>
            <w:hideMark/>
          </w:tcPr>
          <w:p w14:paraId="5CD3699F" w14:textId="230B04A2"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 xml:space="preserve">Experimental data will have been produced and quality controlled by each tokamak site involved. The data will have come </w:t>
            </w:r>
            <w:r w:rsidR="00924B44" w:rsidRPr="00924B44">
              <w:rPr>
                <w:rFonts w:asciiTheme="minorHAnsi" w:hAnsiTheme="minorHAnsi" w:cstheme="minorHAnsi"/>
              </w:rPr>
              <w:t>from number diagnostic sensors</w:t>
            </w:r>
            <w:r w:rsidRPr="00924B44">
              <w:rPr>
                <w:rFonts w:asciiTheme="minorHAnsi" w:hAnsiTheme="minorHAnsi" w:cstheme="minorHAnsi"/>
              </w:rPr>
              <w:t xml:space="preserve"> and have been converted from raw data to physically meaningful parameters, via an initial processing chain. In some cases this contains provenance information.</w:t>
            </w:r>
          </w:p>
        </w:tc>
      </w:tr>
      <w:tr w:rsidR="008D4CF7" w:rsidRPr="00924B44" w14:paraId="4486CF8A"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38CF16CA" w14:textId="43C1A76F"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Scale of data</w:t>
            </w:r>
          </w:p>
        </w:tc>
        <w:tc>
          <w:tcPr>
            <w:tcW w:w="3744" w:type="pct"/>
            <w:hideMark/>
          </w:tcPr>
          <w:p w14:paraId="7BAA04CB"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The data set from the MAST experiment currently consists of ~100TB over 30,000 files. Each object within the file covers several decades in scale both temporally and spatially.</w:t>
            </w:r>
          </w:p>
        </w:tc>
      </w:tr>
      <w:tr w:rsidR="008D4CF7" w:rsidRPr="00924B44" w14:paraId="32C5D6F2"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02D4BB47" w14:textId="77777777"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Standards and metadata</w:t>
            </w:r>
          </w:p>
        </w:tc>
        <w:tc>
          <w:tcPr>
            <w:tcW w:w="3744" w:type="pct"/>
            <w:hideMark/>
          </w:tcPr>
          <w:p w14:paraId="3621339D" w14:textId="34D08000"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 xml:space="preserve">Only local metadata and formats currently exist; there is currently no standard metadata or format for fusion data. </w:t>
            </w:r>
            <w:r w:rsidR="000D6CE2" w:rsidRPr="000D6CE2">
              <w:rPr>
                <w:rFonts w:asciiTheme="minorHAnsi" w:hAnsiTheme="minorHAnsi" w:cstheme="minorHAnsi"/>
              </w:rPr>
              <w:t xml:space="preserve">A separate project, FAIR4Fusion </w:t>
            </w:r>
            <w:r w:rsidR="00DA08C8">
              <w:rPr>
                <w:rStyle w:val="FootnoteReference"/>
                <w:rFonts w:asciiTheme="minorHAnsi" w:hAnsiTheme="minorHAnsi" w:cstheme="minorHAnsi"/>
              </w:rPr>
              <w:footnoteReference w:id="7"/>
            </w:r>
            <w:r w:rsidR="000D6CE2" w:rsidRPr="000D6CE2">
              <w:rPr>
                <w:rFonts w:asciiTheme="minorHAnsi" w:hAnsiTheme="minorHAnsi" w:cstheme="minorHAnsi"/>
              </w:rPr>
              <w:t>will develop a community metadata standard</w:t>
            </w:r>
            <w:r w:rsidR="000D6CE2">
              <w:rPr>
                <w:rFonts w:asciiTheme="minorHAnsi" w:hAnsiTheme="minorHAnsi" w:cstheme="minorHAnsi"/>
              </w:rPr>
              <w:t xml:space="preserve"> </w:t>
            </w:r>
            <w:r w:rsidRPr="00924B44">
              <w:rPr>
                <w:rFonts w:asciiTheme="minorHAnsi" w:hAnsiTheme="minorHAnsi" w:cstheme="minorHAnsi"/>
              </w:rPr>
              <w:t>with ontology mapping to existing local standards.</w:t>
            </w:r>
          </w:p>
        </w:tc>
      </w:tr>
      <w:tr w:rsidR="00924B44" w:rsidRPr="00924B44" w14:paraId="09BD93E4"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0F56A326" w14:textId="6E8D2438" w:rsidR="00924B44" w:rsidRPr="00924B44" w:rsidRDefault="00924B44">
            <w:pPr>
              <w:rPr>
                <w:rFonts w:asciiTheme="minorHAnsi" w:hAnsiTheme="minorHAnsi" w:cstheme="minorHAnsi"/>
              </w:rPr>
            </w:pPr>
            <w:r w:rsidRPr="00924B44">
              <w:rPr>
                <w:rFonts w:asciiTheme="minorHAnsi" w:hAnsiTheme="minorHAnsi" w:cstheme="minorHAnsi"/>
                <w:bCs w:val="0"/>
              </w:rPr>
              <w:t>Data sharing</w:t>
            </w:r>
          </w:p>
        </w:tc>
      </w:tr>
      <w:tr w:rsidR="008D4CF7" w:rsidRPr="00924B44" w14:paraId="63E3F195"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6AD3C246" w14:textId="607B6576"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Target groups</w:t>
            </w:r>
          </w:p>
        </w:tc>
        <w:tc>
          <w:tcPr>
            <w:tcW w:w="3744" w:type="pct"/>
            <w:hideMark/>
          </w:tcPr>
          <w:p w14:paraId="58D0F8C1"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Public, researchers from other domains</w:t>
            </w:r>
          </w:p>
        </w:tc>
      </w:tr>
      <w:tr w:rsidR="008D4CF7" w:rsidRPr="00924B44" w14:paraId="0F3D467E"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3AB7C96E" w14:textId="78F04970"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Scientific Impact</w:t>
            </w:r>
          </w:p>
        </w:tc>
        <w:tc>
          <w:tcPr>
            <w:tcW w:w="3744" w:type="pct"/>
            <w:hideMark/>
          </w:tcPr>
          <w:p w14:paraId="37B754CE" w14:textId="31DA5A07" w:rsidR="008D4CF7" w:rsidRPr="00924B44" w:rsidRDefault="008D4CF7" w:rsidP="00924B4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For existing researchers, easier access to data (in cases where the data is open). Primary impact is likely to come from cross disciplinary research and/or industrial sector. Use of fusion results in materials science is currently an important research area.</w:t>
            </w:r>
          </w:p>
        </w:tc>
      </w:tr>
      <w:tr w:rsidR="008D4CF7" w:rsidRPr="00924B44" w14:paraId="486A9D8B"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3CC61994" w14:textId="353E4B45"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Approach to sharing</w:t>
            </w:r>
          </w:p>
        </w:tc>
        <w:tc>
          <w:tcPr>
            <w:tcW w:w="3744" w:type="pct"/>
            <w:hideMark/>
          </w:tcPr>
          <w:p w14:paraId="16D01963"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Currently licensing varies from site to site. MAST data is currently embargoed for a period of three years and then made accessible through a registration process. During the EOSC-Hub project, a parallel project is addressing making fusion data more accessible and this document will be updated based on the results of this initiative.</w:t>
            </w:r>
          </w:p>
        </w:tc>
      </w:tr>
      <w:tr w:rsidR="008D4CF7" w:rsidRPr="00924B44" w14:paraId="4799D960"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3D2AA846" w14:textId="77777777"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Archiving and preservation</w:t>
            </w:r>
          </w:p>
        </w:tc>
        <w:tc>
          <w:tcPr>
            <w:tcW w:w="3744" w:type="pct"/>
            <w:hideMark/>
          </w:tcPr>
          <w:p w14:paraId="288669E9" w14:textId="5B0E788C" w:rsidR="008D4CF7" w:rsidRPr="00924B44" w:rsidRDefault="00CA7A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7A64">
              <w:rPr>
                <w:rFonts w:asciiTheme="minorHAnsi" w:hAnsiTheme="minorHAnsi" w:cstheme="minorHAnsi"/>
              </w:rPr>
              <w:t>Each site is responsible for archival and preservation of its own experimental and modelling data and local procedures exist for this, with local repositories existing at hosting sites.</w:t>
            </w:r>
          </w:p>
        </w:tc>
      </w:tr>
    </w:tbl>
    <w:p w14:paraId="25239DF0" w14:textId="316E7CBE" w:rsidR="008D4CF7" w:rsidRDefault="008D4CF7" w:rsidP="008D4CF7">
      <w:pPr>
        <w:pStyle w:val="Heading2"/>
      </w:pPr>
      <w:bookmarkStart w:id="9" w:name="_Toc18402344"/>
      <w:r>
        <w:lastRenderedPageBreak/>
        <w:t>ICOS</w:t>
      </w:r>
      <w:bookmarkEnd w:id="9"/>
    </w:p>
    <w:tbl>
      <w:tblPr>
        <w:tblStyle w:val="MediumShading1-Accent1"/>
        <w:tblW w:w="4813" w:type="pct"/>
        <w:tblLook w:val="0680" w:firstRow="0" w:lastRow="0" w:firstColumn="1" w:lastColumn="0" w:noHBand="1" w:noVBand="1"/>
      </w:tblPr>
      <w:tblGrid>
        <w:gridCol w:w="2235"/>
        <w:gridCol w:w="6661"/>
      </w:tblGrid>
      <w:tr w:rsidR="008D4CF7" w14:paraId="2B3D9EFA"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01E23A04" w14:textId="77777777" w:rsidR="008D4CF7" w:rsidRPr="00924B44" w:rsidRDefault="008D4CF7" w:rsidP="00924B44">
            <w:pPr>
              <w:jc w:val="left"/>
              <w:rPr>
                <w:bCs w:val="0"/>
                <w:sz w:val="24"/>
                <w:szCs w:val="24"/>
              </w:rPr>
            </w:pPr>
            <w:r w:rsidRPr="00924B44">
              <w:rPr>
                <w:bCs w:val="0"/>
              </w:rPr>
              <w:t>Task</w:t>
            </w:r>
          </w:p>
        </w:tc>
        <w:tc>
          <w:tcPr>
            <w:tcW w:w="3744" w:type="pct"/>
            <w:hideMark/>
          </w:tcPr>
          <w:p w14:paraId="5ED84E38"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T8.7</w:t>
            </w:r>
          </w:p>
        </w:tc>
      </w:tr>
      <w:tr w:rsidR="008D4CF7" w14:paraId="3A40F227"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7608A520" w14:textId="77777777" w:rsidR="008D4CF7" w:rsidRPr="00924B44" w:rsidRDefault="008D4CF7" w:rsidP="00924B44">
            <w:pPr>
              <w:jc w:val="left"/>
              <w:rPr>
                <w:bCs w:val="0"/>
                <w:sz w:val="24"/>
                <w:szCs w:val="24"/>
              </w:rPr>
            </w:pPr>
            <w:r w:rsidRPr="00924B44">
              <w:rPr>
                <w:bCs w:val="0"/>
              </w:rPr>
              <w:t>Contact</w:t>
            </w:r>
          </w:p>
        </w:tc>
        <w:tc>
          <w:tcPr>
            <w:tcW w:w="3744" w:type="pct"/>
            <w:hideMark/>
          </w:tcPr>
          <w:p w14:paraId="44B3A154" w14:textId="51C62284" w:rsidR="008D4CF7" w:rsidRPr="00924B44" w:rsidRDefault="008A5FD2" w:rsidP="008A5FD2">
            <w:pPr>
              <w:cnfStyle w:val="000000000000" w:firstRow="0" w:lastRow="0" w:firstColumn="0" w:lastColumn="0" w:oddVBand="0" w:evenVBand="0" w:oddHBand="0" w:evenHBand="0" w:firstRowFirstColumn="0" w:firstRowLastColumn="0" w:lastRowFirstColumn="0" w:lastRowLastColumn="0"/>
              <w:rPr>
                <w:sz w:val="24"/>
                <w:szCs w:val="24"/>
              </w:rPr>
            </w:pPr>
            <w:r>
              <w:rPr>
                <w:color w:val="000000"/>
              </w:rPr>
              <w:t>Alex Vermeulen</w:t>
            </w:r>
            <w:r w:rsidR="008D4CF7" w:rsidRPr="00924B44">
              <w:rPr>
                <w:color w:val="000000"/>
              </w:rPr>
              <w:t xml:space="preserve">, Margareta Hellström </w:t>
            </w:r>
          </w:p>
        </w:tc>
      </w:tr>
      <w:tr w:rsidR="00924B44" w14:paraId="4EA2995C"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200A8525" w14:textId="3179C654" w:rsidR="00924B44" w:rsidRDefault="00924B44">
            <w:r w:rsidRPr="00924B44">
              <w:rPr>
                <w:bCs w:val="0"/>
              </w:rPr>
              <w:t>Data description</w:t>
            </w:r>
          </w:p>
        </w:tc>
      </w:tr>
      <w:tr w:rsidR="008D4CF7" w14:paraId="6BF6035A"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68968574" w14:textId="308F039D" w:rsidR="008D4CF7" w:rsidRPr="00924B44" w:rsidRDefault="008D4CF7" w:rsidP="00924B44">
            <w:pPr>
              <w:jc w:val="left"/>
              <w:rPr>
                <w:bCs w:val="0"/>
                <w:sz w:val="24"/>
                <w:szCs w:val="24"/>
              </w:rPr>
            </w:pPr>
            <w:r w:rsidRPr="00924B44">
              <w:rPr>
                <w:bCs w:val="0"/>
              </w:rPr>
              <w:t>Types of data</w:t>
            </w:r>
          </w:p>
        </w:tc>
        <w:tc>
          <w:tcPr>
            <w:tcW w:w="3744" w:type="pct"/>
            <w:hideMark/>
          </w:tcPr>
          <w:p w14:paraId="718A9153" w14:textId="4D457941"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High frequency eddy covariance flux data for CO2 and other gases</w:t>
            </w:r>
            <w:r w:rsidR="00B56CB2">
              <w:t>.</w:t>
            </w:r>
          </w:p>
        </w:tc>
      </w:tr>
      <w:tr w:rsidR="008D4CF7" w14:paraId="367E0FE4"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57EB8A9B" w14:textId="798A7D3A" w:rsidR="008D4CF7" w:rsidRPr="00924B44" w:rsidRDefault="008D4CF7" w:rsidP="00924B44">
            <w:pPr>
              <w:jc w:val="left"/>
              <w:rPr>
                <w:bCs w:val="0"/>
                <w:sz w:val="24"/>
                <w:szCs w:val="24"/>
              </w:rPr>
            </w:pPr>
            <w:r w:rsidRPr="00924B44">
              <w:rPr>
                <w:bCs w:val="0"/>
              </w:rPr>
              <w:t>Origin of data</w:t>
            </w:r>
          </w:p>
        </w:tc>
        <w:tc>
          <w:tcPr>
            <w:tcW w:w="3744" w:type="pct"/>
            <w:hideMark/>
          </w:tcPr>
          <w:p w14:paraId="02314058" w14:textId="15EA016D"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Measurements stations from the ICOS and LTER networks</w:t>
            </w:r>
            <w:r w:rsidR="00B56CB2">
              <w:t>.</w:t>
            </w:r>
          </w:p>
        </w:tc>
      </w:tr>
      <w:tr w:rsidR="008D4CF7" w14:paraId="27EFB034"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1D345FD8" w14:textId="50F324CD" w:rsidR="008D4CF7" w:rsidRPr="00924B44" w:rsidRDefault="008D4CF7" w:rsidP="00924B44">
            <w:pPr>
              <w:jc w:val="left"/>
              <w:rPr>
                <w:bCs w:val="0"/>
                <w:sz w:val="24"/>
                <w:szCs w:val="24"/>
              </w:rPr>
            </w:pPr>
            <w:r w:rsidRPr="00924B44">
              <w:rPr>
                <w:bCs w:val="0"/>
              </w:rPr>
              <w:t>Scale of data</w:t>
            </w:r>
          </w:p>
        </w:tc>
        <w:tc>
          <w:tcPr>
            <w:tcW w:w="3744" w:type="pct"/>
            <w:hideMark/>
          </w:tcPr>
          <w:p w14:paraId="7D4DACEB" w14:textId="3C940754"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Up to 78 stations from ICOS and 20 from LTER provide half hourly updates of 20 Hz data</w:t>
            </w:r>
            <w:r w:rsidR="00B56CB2">
              <w:t>.</w:t>
            </w:r>
          </w:p>
        </w:tc>
      </w:tr>
      <w:tr w:rsidR="008D4CF7" w14:paraId="33E57C59"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314785E5" w14:textId="77777777" w:rsidR="008D4CF7" w:rsidRPr="00924B44" w:rsidRDefault="008D4CF7" w:rsidP="00924B44">
            <w:pPr>
              <w:jc w:val="left"/>
              <w:rPr>
                <w:bCs w:val="0"/>
                <w:sz w:val="24"/>
                <w:szCs w:val="24"/>
              </w:rPr>
            </w:pPr>
            <w:r w:rsidRPr="00924B44">
              <w:rPr>
                <w:bCs w:val="0"/>
              </w:rPr>
              <w:t>Standards and metadata</w:t>
            </w:r>
          </w:p>
        </w:tc>
        <w:tc>
          <w:tcPr>
            <w:tcW w:w="3744" w:type="pct"/>
            <w:hideMark/>
          </w:tcPr>
          <w:p w14:paraId="1FE87537" w14:textId="63A142FE"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Ecosystem stations use BADM metadata, raw data datafiles are binary or TSV formatted ACSII in a well described community standard. Output files are community standard TSV formatted ASCII files, metadata is ISO19115 and Inspire compliant</w:t>
            </w:r>
            <w:r w:rsidR="00B56CB2">
              <w:t>.</w:t>
            </w:r>
          </w:p>
        </w:tc>
      </w:tr>
      <w:tr w:rsidR="00924B44" w14:paraId="36BAD3DA"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670B474A" w14:textId="12D8D8B2" w:rsidR="00924B44" w:rsidRDefault="00924B44">
            <w:r>
              <w:rPr>
                <w:bCs w:val="0"/>
              </w:rPr>
              <w:t>Data sharing</w:t>
            </w:r>
          </w:p>
        </w:tc>
      </w:tr>
      <w:tr w:rsidR="008D4CF7" w14:paraId="20DC3AA7"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05E0331C" w14:textId="5E672BD2" w:rsidR="008D4CF7" w:rsidRPr="00924B44" w:rsidRDefault="008D4CF7" w:rsidP="00924B44">
            <w:pPr>
              <w:jc w:val="left"/>
              <w:rPr>
                <w:bCs w:val="0"/>
                <w:sz w:val="24"/>
                <w:szCs w:val="24"/>
              </w:rPr>
            </w:pPr>
            <w:r w:rsidRPr="00924B44">
              <w:rPr>
                <w:bCs w:val="0"/>
              </w:rPr>
              <w:t>Target groups</w:t>
            </w:r>
          </w:p>
        </w:tc>
        <w:tc>
          <w:tcPr>
            <w:tcW w:w="3744" w:type="pct"/>
            <w:hideMark/>
          </w:tcPr>
          <w:p w14:paraId="0515654F" w14:textId="2CF239D4"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Carbon science, climate science, remote sensing satellite data validation, vegetation models tuning and validation, crop model improvements, COPERNICUS, FLUXNET</w:t>
            </w:r>
            <w:r w:rsidR="00B56CB2">
              <w:t>.</w:t>
            </w:r>
          </w:p>
        </w:tc>
      </w:tr>
      <w:tr w:rsidR="008D4CF7" w14:paraId="53B65A0F"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3BC2DFED" w14:textId="23FDE854" w:rsidR="008D4CF7" w:rsidRPr="00924B44" w:rsidRDefault="008D4CF7" w:rsidP="00924B44">
            <w:pPr>
              <w:jc w:val="left"/>
              <w:rPr>
                <w:bCs w:val="0"/>
                <w:sz w:val="24"/>
                <w:szCs w:val="24"/>
              </w:rPr>
            </w:pPr>
            <w:r w:rsidRPr="00924B44">
              <w:rPr>
                <w:bCs w:val="0"/>
              </w:rPr>
              <w:t>Scientific Impact</w:t>
            </w:r>
          </w:p>
        </w:tc>
        <w:tc>
          <w:tcPr>
            <w:tcW w:w="3744" w:type="pct"/>
            <w:hideMark/>
          </w:tcPr>
          <w:p w14:paraId="3E1556F9" w14:textId="19BE19D8"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At least 4000 downloads per year, hundreds of articles and ten-thousands of citations per year</w:t>
            </w:r>
            <w:r w:rsidR="00B56CB2">
              <w:t>.</w:t>
            </w:r>
          </w:p>
        </w:tc>
      </w:tr>
      <w:tr w:rsidR="008D4CF7" w14:paraId="0E391E90"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15A9D5DB" w14:textId="5EC692D0" w:rsidR="008D4CF7" w:rsidRPr="00924B44" w:rsidRDefault="008D4CF7" w:rsidP="00924B44">
            <w:pPr>
              <w:jc w:val="left"/>
              <w:rPr>
                <w:bCs w:val="0"/>
                <w:sz w:val="24"/>
                <w:szCs w:val="24"/>
              </w:rPr>
            </w:pPr>
            <w:r w:rsidRPr="00924B44">
              <w:rPr>
                <w:bCs w:val="0"/>
              </w:rPr>
              <w:t>Approach to sharing</w:t>
            </w:r>
          </w:p>
        </w:tc>
        <w:tc>
          <w:tcPr>
            <w:tcW w:w="3744" w:type="pct"/>
            <w:hideMark/>
          </w:tcPr>
          <w:p w14:paraId="2F7DF552" w14:textId="76DD100F"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CC4BY of all data levels, from raw to final QC'ed products. Published using Handle PIDs and DOIs. Metadata shared through DATACITE, B2FIND, GEOSS, DATACITE and other portals (of portals)</w:t>
            </w:r>
            <w:r w:rsidR="00B56CB2">
              <w:t>.</w:t>
            </w:r>
          </w:p>
        </w:tc>
      </w:tr>
      <w:tr w:rsidR="008D4CF7" w14:paraId="73765A51"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405630A3" w14:textId="77777777" w:rsidR="008D4CF7" w:rsidRPr="00924B44" w:rsidRDefault="008D4CF7" w:rsidP="00924B44">
            <w:pPr>
              <w:jc w:val="left"/>
              <w:rPr>
                <w:bCs w:val="0"/>
                <w:sz w:val="24"/>
                <w:szCs w:val="24"/>
              </w:rPr>
            </w:pPr>
            <w:r w:rsidRPr="00924B44">
              <w:rPr>
                <w:bCs w:val="0"/>
              </w:rPr>
              <w:t>Archiving and preservation</w:t>
            </w:r>
          </w:p>
        </w:tc>
        <w:tc>
          <w:tcPr>
            <w:tcW w:w="3744" w:type="pct"/>
            <w:hideMark/>
          </w:tcPr>
          <w:p w14:paraId="4594AB24"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B2SAFE trusted repository</w:t>
            </w:r>
          </w:p>
        </w:tc>
      </w:tr>
    </w:tbl>
    <w:p w14:paraId="74350785" w14:textId="76BB4311" w:rsidR="008D4CF7" w:rsidRDefault="008D4CF7" w:rsidP="008D4CF7">
      <w:pPr>
        <w:pStyle w:val="Heading2"/>
      </w:pPr>
      <w:bookmarkStart w:id="10" w:name="_Toc18402345"/>
      <w:r w:rsidRPr="008D4CF7">
        <w:t>Marine</w:t>
      </w:r>
      <w:bookmarkEnd w:id="10"/>
    </w:p>
    <w:tbl>
      <w:tblPr>
        <w:tblStyle w:val="MediumShading1-Accent1"/>
        <w:tblW w:w="4813" w:type="pct"/>
        <w:tblLook w:val="0680" w:firstRow="0" w:lastRow="0" w:firstColumn="1" w:lastColumn="0" w:noHBand="1" w:noVBand="1"/>
      </w:tblPr>
      <w:tblGrid>
        <w:gridCol w:w="2236"/>
        <w:gridCol w:w="6660"/>
      </w:tblGrid>
      <w:tr w:rsidR="008D4CF7" w:rsidRPr="008D4CF7" w14:paraId="524821DF"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377DEF06" w14:textId="77777777"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Task</w:t>
            </w:r>
          </w:p>
        </w:tc>
        <w:tc>
          <w:tcPr>
            <w:tcW w:w="3743" w:type="pct"/>
            <w:hideMark/>
          </w:tcPr>
          <w:p w14:paraId="75477B0A"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4CF7">
              <w:rPr>
                <w:rFonts w:asciiTheme="minorHAnsi" w:hAnsiTheme="minorHAnsi" w:cstheme="minorHAnsi"/>
              </w:rPr>
              <w:t>T8.3</w:t>
            </w:r>
          </w:p>
        </w:tc>
      </w:tr>
      <w:tr w:rsidR="008D4CF7" w:rsidRPr="008D4CF7" w14:paraId="3DFD22B4"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34484FCA" w14:textId="77777777"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Contact</w:t>
            </w:r>
          </w:p>
        </w:tc>
        <w:tc>
          <w:tcPr>
            <w:tcW w:w="3743" w:type="pct"/>
            <w:hideMark/>
          </w:tcPr>
          <w:p w14:paraId="5529C1D0" w14:textId="014AEB67" w:rsidR="008D4CF7" w:rsidRPr="008D4CF7" w:rsidRDefault="008A5FD2" w:rsidP="008A5FD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color w:val="000000"/>
              </w:rPr>
              <w:t>Thierry Carval</w:t>
            </w:r>
          </w:p>
        </w:tc>
      </w:tr>
      <w:tr w:rsidR="00924B44" w:rsidRPr="008D4CF7" w14:paraId="46E2FD6C"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CD80921" w14:textId="78C2BC1D" w:rsidR="00924B44" w:rsidRPr="008D4CF7" w:rsidRDefault="00924B44">
            <w:pPr>
              <w:rPr>
                <w:rFonts w:asciiTheme="minorHAnsi" w:hAnsiTheme="minorHAnsi" w:cstheme="minorHAnsi"/>
              </w:rPr>
            </w:pPr>
            <w:r w:rsidRPr="00924B44">
              <w:rPr>
                <w:rFonts w:asciiTheme="minorHAnsi" w:hAnsiTheme="minorHAnsi" w:cstheme="minorHAnsi"/>
                <w:bCs w:val="0"/>
              </w:rPr>
              <w:t>Data description</w:t>
            </w:r>
          </w:p>
        </w:tc>
      </w:tr>
      <w:tr w:rsidR="008D4CF7" w:rsidRPr="008D4CF7" w14:paraId="0B15A06D"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33291A93" w14:textId="1EBF98B1"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Types of data</w:t>
            </w:r>
          </w:p>
        </w:tc>
        <w:tc>
          <w:tcPr>
            <w:tcW w:w="3743" w:type="pct"/>
            <w:hideMark/>
          </w:tcPr>
          <w:p w14:paraId="4AED424F"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4CF7">
              <w:rPr>
                <w:rFonts w:asciiTheme="minorHAnsi" w:hAnsiTheme="minorHAnsi" w:cstheme="minorHAnsi"/>
              </w:rPr>
              <w:t>Argo floats ocean data, SeaDataCloud marine data</w:t>
            </w:r>
          </w:p>
        </w:tc>
      </w:tr>
      <w:tr w:rsidR="008D4CF7" w:rsidRPr="008D4CF7" w14:paraId="6C107C8C"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57B83343" w14:textId="3751851C"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Origin of data</w:t>
            </w:r>
          </w:p>
        </w:tc>
        <w:tc>
          <w:tcPr>
            <w:tcW w:w="3743" w:type="pct"/>
            <w:hideMark/>
          </w:tcPr>
          <w:p w14:paraId="50937DFC" w14:textId="77777777"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The Argo floats data are collected, quality controlled and distributed by Argo data management team.</w:t>
            </w:r>
          </w:p>
          <w:p w14:paraId="455514EC" w14:textId="4F3684E9"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The SeaDataCloud data are </w:t>
            </w:r>
            <w:r w:rsidR="00924B44" w:rsidRPr="008D4CF7">
              <w:rPr>
                <w:rFonts w:asciiTheme="minorHAnsi" w:hAnsiTheme="minorHAnsi" w:cstheme="minorHAnsi"/>
                <w:sz w:val="22"/>
                <w:szCs w:val="22"/>
              </w:rPr>
              <w:t>collected;</w:t>
            </w:r>
            <w:r w:rsidRPr="008D4CF7">
              <w:rPr>
                <w:rFonts w:asciiTheme="minorHAnsi" w:hAnsiTheme="minorHAnsi" w:cstheme="minorHAnsi"/>
                <w:sz w:val="22"/>
                <w:szCs w:val="22"/>
              </w:rPr>
              <w:t xml:space="preserve"> quality controlled and distributed by the European network of national oceanographic data centres.</w:t>
            </w:r>
          </w:p>
        </w:tc>
      </w:tr>
      <w:tr w:rsidR="008D4CF7" w:rsidRPr="008D4CF7" w14:paraId="43D2B066"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4F86E664" w14:textId="7995C0CC"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Scale of data</w:t>
            </w:r>
          </w:p>
        </w:tc>
        <w:tc>
          <w:tcPr>
            <w:tcW w:w="3743" w:type="pct"/>
            <w:hideMark/>
          </w:tcPr>
          <w:p w14:paraId="05417AF3" w14:textId="674FAE42"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The Argo dataset is a collection of 2 million NetCDF files, of about 250GB</w:t>
            </w:r>
            <w:r w:rsidR="00B56CB2">
              <w:rPr>
                <w:rFonts w:asciiTheme="minorHAnsi" w:hAnsiTheme="minorHAnsi" w:cstheme="minorHAnsi"/>
                <w:sz w:val="22"/>
                <w:szCs w:val="22"/>
              </w:rPr>
              <w:t>.</w:t>
            </w:r>
          </w:p>
          <w:p w14:paraId="3C166FFA" w14:textId="77777777"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A not yet defined subset of SeaDataCloud will be provided.</w:t>
            </w:r>
          </w:p>
        </w:tc>
      </w:tr>
      <w:tr w:rsidR="008D4CF7" w:rsidRPr="008D4CF7" w14:paraId="5EF2EE01"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04C60616" w14:textId="77777777"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 xml:space="preserve">Standards and </w:t>
            </w:r>
            <w:r w:rsidRPr="00924B44">
              <w:rPr>
                <w:rFonts w:asciiTheme="minorHAnsi" w:hAnsiTheme="minorHAnsi" w:cstheme="minorHAnsi"/>
                <w:bCs w:val="0"/>
              </w:rPr>
              <w:lastRenderedPageBreak/>
              <w:t>metadata</w:t>
            </w:r>
          </w:p>
        </w:tc>
        <w:tc>
          <w:tcPr>
            <w:tcW w:w="3743" w:type="pct"/>
            <w:hideMark/>
          </w:tcPr>
          <w:p w14:paraId="3BE422FB" w14:textId="77777777"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lastRenderedPageBreak/>
              <w:t xml:space="preserve">Argo data files comply with NetCDF CF1.6 convention (Climate and </w:t>
            </w:r>
            <w:r w:rsidRPr="008D4CF7">
              <w:rPr>
                <w:rFonts w:asciiTheme="minorHAnsi" w:hAnsiTheme="minorHAnsi" w:cstheme="minorHAnsi"/>
                <w:sz w:val="22"/>
                <w:szCs w:val="22"/>
              </w:rPr>
              <w:lastRenderedPageBreak/>
              <w:t>Forecast).</w:t>
            </w:r>
          </w:p>
          <w:p w14:paraId="3A1EB85F" w14:textId="43BDB074"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Data and metadata formats are published "Argo user's manual" </w:t>
            </w:r>
            <w:r w:rsidR="00DA08C8">
              <w:rPr>
                <w:rStyle w:val="FootnoteReference"/>
                <w:rFonts w:asciiTheme="minorHAnsi" w:hAnsiTheme="minorHAnsi" w:cstheme="minorHAnsi"/>
                <w:sz w:val="22"/>
                <w:szCs w:val="22"/>
              </w:rPr>
              <w:footnoteReference w:id="8"/>
            </w:r>
          </w:p>
          <w:p w14:paraId="4793EF66" w14:textId="77777777"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The parameters are compliant with SeaDataNet P01 (Parameter Usage Vocabulary) and P06 (data storage units) vocabularies.</w:t>
            </w:r>
          </w:p>
          <w:p w14:paraId="1154028F" w14:textId="5EB12874"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SeaDataCloud data files comply with SeaDataNet vocabularies. </w:t>
            </w:r>
            <w:r w:rsidR="00DA08C8">
              <w:rPr>
                <w:rStyle w:val="FootnoteReference"/>
                <w:rFonts w:asciiTheme="minorHAnsi" w:hAnsiTheme="minorHAnsi" w:cstheme="minorHAnsi"/>
                <w:sz w:val="22"/>
                <w:szCs w:val="22"/>
              </w:rPr>
              <w:footnoteReference w:id="9"/>
            </w:r>
          </w:p>
        </w:tc>
      </w:tr>
      <w:tr w:rsidR="00924B44" w:rsidRPr="008D4CF7" w14:paraId="2A15EED6"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5C4DA73E" w14:textId="1F76A901" w:rsidR="00924B44" w:rsidRPr="008D4CF7" w:rsidRDefault="00924B44">
            <w:pPr>
              <w:rPr>
                <w:rFonts w:asciiTheme="minorHAnsi" w:hAnsiTheme="minorHAnsi" w:cstheme="minorHAnsi"/>
              </w:rPr>
            </w:pPr>
            <w:r w:rsidRPr="00924B44">
              <w:rPr>
                <w:rFonts w:asciiTheme="minorHAnsi" w:hAnsiTheme="minorHAnsi" w:cstheme="minorHAnsi"/>
                <w:bCs w:val="0"/>
              </w:rPr>
              <w:lastRenderedPageBreak/>
              <w:t>Data sharing</w:t>
            </w:r>
          </w:p>
        </w:tc>
      </w:tr>
      <w:tr w:rsidR="008D4CF7" w:rsidRPr="008D4CF7" w14:paraId="151D5F05"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28A19633" w14:textId="6E3C4C0B"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Target groups</w:t>
            </w:r>
          </w:p>
        </w:tc>
        <w:tc>
          <w:tcPr>
            <w:tcW w:w="3743" w:type="pct"/>
            <w:hideMark/>
          </w:tcPr>
          <w:p w14:paraId="5A0BE357" w14:textId="2827D2B6" w:rsidR="008D4CF7" w:rsidRPr="008D4CF7" w:rsidRDefault="00DA08C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w:t>
            </w:r>
            <w:r w:rsidR="008D4CF7" w:rsidRPr="008D4CF7">
              <w:rPr>
                <w:rFonts w:asciiTheme="minorHAnsi" w:hAnsiTheme="minorHAnsi" w:cstheme="minorHAnsi"/>
              </w:rPr>
              <w:t>cientists, operational services</w:t>
            </w:r>
          </w:p>
        </w:tc>
      </w:tr>
      <w:tr w:rsidR="008D4CF7" w:rsidRPr="008D4CF7" w14:paraId="5B8E2C32"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22D2F133" w14:textId="1A3E2DD2"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Scientific Impact</w:t>
            </w:r>
          </w:p>
        </w:tc>
        <w:tc>
          <w:tcPr>
            <w:tcW w:w="3743" w:type="pct"/>
            <w:hideMark/>
          </w:tcPr>
          <w:p w14:paraId="117BF5B7" w14:textId="04FDD819" w:rsidR="008D4CF7" w:rsidRPr="008D4CF7" w:rsidRDefault="00DA08C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w:t>
            </w:r>
            <w:r w:rsidR="008D4CF7" w:rsidRPr="008D4CF7">
              <w:rPr>
                <w:rFonts w:asciiTheme="minorHAnsi" w:hAnsiTheme="minorHAnsi" w:cstheme="minorHAnsi"/>
              </w:rPr>
              <w:t xml:space="preserve">limate studies, </w:t>
            </w:r>
            <w:r w:rsidR="00B56CB2" w:rsidRPr="008D4CF7">
              <w:rPr>
                <w:rFonts w:asciiTheme="minorHAnsi" w:hAnsiTheme="minorHAnsi" w:cstheme="minorHAnsi"/>
              </w:rPr>
              <w:t>seasonal</w:t>
            </w:r>
            <w:r w:rsidR="008D4CF7" w:rsidRPr="008D4CF7">
              <w:rPr>
                <w:rFonts w:asciiTheme="minorHAnsi" w:hAnsiTheme="minorHAnsi" w:cstheme="minorHAnsi"/>
              </w:rPr>
              <w:t xml:space="preserve"> forecasting, meteo-oceano activities</w:t>
            </w:r>
          </w:p>
        </w:tc>
      </w:tr>
      <w:tr w:rsidR="008D4CF7" w:rsidRPr="008D4CF7" w14:paraId="0200DAF1"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78425546" w14:textId="5E709373"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Approach to sharing</w:t>
            </w:r>
          </w:p>
        </w:tc>
        <w:tc>
          <w:tcPr>
            <w:tcW w:w="3743" w:type="pct"/>
            <w:hideMark/>
          </w:tcPr>
          <w:p w14:paraId="23CE59D7" w14:textId="7D97AD95"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Argo data are publicly and </w:t>
            </w:r>
            <w:r w:rsidR="000D6CE2" w:rsidRPr="008D4CF7">
              <w:rPr>
                <w:rFonts w:asciiTheme="minorHAnsi" w:hAnsiTheme="minorHAnsi" w:cstheme="minorHAnsi"/>
                <w:sz w:val="22"/>
                <w:szCs w:val="22"/>
              </w:rPr>
              <w:t>immediately</w:t>
            </w:r>
            <w:r w:rsidRPr="008D4CF7">
              <w:rPr>
                <w:rFonts w:asciiTheme="minorHAnsi" w:hAnsiTheme="minorHAnsi" w:cstheme="minorHAnsi"/>
                <w:sz w:val="22"/>
                <w:szCs w:val="22"/>
              </w:rPr>
              <w:t xml:space="preserve"> available in real-time and delayed mode (when available), with no user registration.</w:t>
            </w:r>
          </w:p>
          <w:p w14:paraId="3E5946E0" w14:textId="77777777"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SeaDataCloud data are distributed under a SeaDataNet licence.</w:t>
            </w:r>
          </w:p>
        </w:tc>
      </w:tr>
      <w:tr w:rsidR="008D4CF7" w:rsidRPr="008D4CF7" w14:paraId="20ADB784"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75DC01AD" w14:textId="77777777"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Archiving and preservation</w:t>
            </w:r>
          </w:p>
        </w:tc>
        <w:tc>
          <w:tcPr>
            <w:tcW w:w="3743" w:type="pct"/>
            <w:hideMark/>
          </w:tcPr>
          <w:p w14:paraId="1439378C" w14:textId="77777777"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US-NCEI is in charge of the long term preservation of Argo data.</w:t>
            </w:r>
          </w:p>
          <w:p w14:paraId="7214BD43" w14:textId="77777777"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SeaDataNet national data centres are in charge of the long term preservation of their national data.</w:t>
            </w:r>
          </w:p>
        </w:tc>
      </w:tr>
    </w:tbl>
    <w:p w14:paraId="51AEAA5F" w14:textId="77777777" w:rsidR="008D4CF7" w:rsidRPr="008D4CF7" w:rsidRDefault="008D4CF7" w:rsidP="008D4CF7">
      <w:pPr>
        <w:pStyle w:val="Heading2"/>
      </w:pPr>
      <w:bookmarkStart w:id="11" w:name="_Toc18402346"/>
      <w:r w:rsidRPr="008D4CF7">
        <w:t>Radio Astronomy Competence Center (RACC)</w:t>
      </w:r>
      <w:bookmarkEnd w:id="11"/>
    </w:p>
    <w:tbl>
      <w:tblPr>
        <w:tblStyle w:val="MediumShading1-Accent1"/>
        <w:tblW w:w="4813" w:type="pct"/>
        <w:tblLook w:val="0680" w:firstRow="0" w:lastRow="0" w:firstColumn="1" w:lastColumn="0" w:noHBand="1" w:noVBand="1"/>
      </w:tblPr>
      <w:tblGrid>
        <w:gridCol w:w="2235"/>
        <w:gridCol w:w="6661"/>
      </w:tblGrid>
      <w:tr w:rsidR="008D4CF7" w:rsidRPr="008D4CF7" w14:paraId="5BAA43F8"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34CACE76" w14:textId="77777777" w:rsidR="008D4CF7" w:rsidRPr="008D4CF7" w:rsidRDefault="008D4CF7" w:rsidP="00924B44">
            <w:pPr>
              <w:jc w:val="left"/>
              <w:rPr>
                <w:rFonts w:cs="Calibri"/>
                <w:sz w:val="24"/>
                <w:szCs w:val="24"/>
              </w:rPr>
            </w:pPr>
            <w:r w:rsidRPr="008D4CF7">
              <w:rPr>
                <w:rFonts w:cs="Calibri"/>
                <w:bCs w:val="0"/>
              </w:rPr>
              <w:t>Task</w:t>
            </w:r>
          </w:p>
        </w:tc>
        <w:tc>
          <w:tcPr>
            <w:tcW w:w="3744" w:type="pct"/>
            <w:hideMark/>
          </w:tcPr>
          <w:p w14:paraId="635F5770"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T8.6</w:t>
            </w:r>
          </w:p>
        </w:tc>
      </w:tr>
      <w:tr w:rsidR="008D4CF7" w:rsidRPr="008D4CF7" w14:paraId="4679D8AD"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2DFE6A98" w14:textId="77777777" w:rsidR="008D4CF7" w:rsidRPr="008D4CF7" w:rsidRDefault="008D4CF7" w:rsidP="00924B44">
            <w:pPr>
              <w:jc w:val="left"/>
              <w:rPr>
                <w:rFonts w:cs="Calibri"/>
                <w:sz w:val="24"/>
                <w:szCs w:val="24"/>
              </w:rPr>
            </w:pPr>
            <w:r w:rsidRPr="008D4CF7">
              <w:rPr>
                <w:rFonts w:cs="Calibri"/>
                <w:bCs w:val="0"/>
              </w:rPr>
              <w:t>Contact</w:t>
            </w:r>
          </w:p>
        </w:tc>
        <w:tc>
          <w:tcPr>
            <w:tcW w:w="3744" w:type="pct"/>
            <w:hideMark/>
          </w:tcPr>
          <w:p w14:paraId="144C1978" w14:textId="6215D1C5" w:rsidR="008D4CF7" w:rsidRPr="008D4CF7" w:rsidRDefault="008D4CF7" w:rsidP="008A5FD2">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B56CB2">
              <w:rPr>
                <w:rFonts w:cs="Calibri"/>
              </w:rPr>
              <w:t>Hanno Holties</w:t>
            </w:r>
            <w:r w:rsidR="008A5FD2">
              <w:rPr>
                <w:rFonts w:cs="Calibri"/>
                <w:color w:val="000000"/>
              </w:rPr>
              <w:t>, Rob van der Meer</w:t>
            </w:r>
            <w:r w:rsidR="008A5FD2" w:rsidRPr="008D4CF7">
              <w:rPr>
                <w:rFonts w:cs="Calibri"/>
                <w:sz w:val="24"/>
                <w:szCs w:val="24"/>
              </w:rPr>
              <w:t xml:space="preserve"> </w:t>
            </w:r>
          </w:p>
        </w:tc>
      </w:tr>
      <w:tr w:rsidR="00924B44" w:rsidRPr="008D4CF7" w14:paraId="5C8A081E"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6D407309" w14:textId="1DB6F61F" w:rsidR="00924B44" w:rsidRPr="008D4CF7" w:rsidRDefault="00924B44">
            <w:pPr>
              <w:rPr>
                <w:rFonts w:cs="Calibri"/>
              </w:rPr>
            </w:pPr>
            <w:r w:rsidRPr="008D4CF7">
              <w:rPr>
                <w:rFonts w:cs="Calibri"/>
                <w:bCs w:val="0"/>
              </w:rPr>
              <w:t>Data description</w:t>
            </w:r>
          </w:p>
        </w:tc>
      </w:tr>
      <w:tr w:rsidR="008D4CF7" w:rsidRPr="008D4CF7" w14:paraId="558C47B6"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4B7A34A5" w14:textId="2B11B6A3" w:rsidR="008D4CF7" w:rsidRPr="008D4CF7" w:rsidRDefault="008D4CF7" w:rsidP="00924B44">
            <w:pPr>
              <w:jc w:val="left"/>
              <w:rPr>
                <w:rFonts w:cs="Calibri"/>
                <w:sz w:val="24"/>
                <w:szCs w:val="24"/>
              </w:rPr>
            </w:pPr>
            <w:r w:rsidRPr="008D4CF7">
              <w:rPr>
                <w:rFonts w:cs="Calibri"/>
                <w:bCs w:val="0"/>
              </w:rPr>
              <w:t>Types of data</w:t>
            </w:r>
          </w:p>
        </w:tc>
        <w:tc>
          <w:tcPr>
            <w:tcW w:w="3744" w:type="pct"/>
            <w:hideMark/>
          </w:tcPr>
          <w:p w14:paraId="2A4288F1" w14:textId="52000F16"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The RACC will provide services for the Radio Astronomy community with a particular focus on the International LOFAR Telescope (ILT). Data types include observation data in raw formats (visibilities and time-series) as well as processed data (radio astronomical images, pulsar profiles, etc.)</w:t>
            </w:r>
            <w:r w:rsidR="00B56CB2">
              <w:rPr>
                <w:rFonts w:cs="Calibri"/>
              </w:rPr>
              <w:t>.</w:t>
            </w:r>
          </w:p>
        </w:tc>
      </w:tr>
      <w:tr w:rsidR="008D4CF7" w:rsidRPr="008D4CF7" w14:paraId="69AA387A"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01A7F9DF" w14:textId="61984249" w:rsidR="008D4CF7" w:rsidRPr="008D4CF7" w:rsidRDefault="008D4CF7" w:rsidP="00924B44">
            <w:pPr>
              <w:jc w:val="left"/>
              <w:rPr>
                <w:rFonts w:cs="Calibri"/>
                <w:sz w:val="24"/>
                <w:szCs w:val="24"/>
              </w:rPr>
            </w:pPr>
            <w:r w:rsidRPr="008D4CF7">
              <w:rPr>
                <w:rFonts w:cs="Calibri"/>
                <w:bCs w:val="0"/>
              </w:rPr>
              <w:t>Origin of data</w:t>
            </w:r>
          </w:p>
        </w:tc>
        <w:tc>
          <w:tcPr>
            <w:tcW w:w="3744" w:type="pct"/>
            <w:hideMark/>
          </w:tcPr>
          <w:p w14:paraId="242990F1"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Observation data is generated by the LOFAR instrument and the processing cluster managed by the ILT Observatory. It is stored in grid-enabled storage facilities that are part of the LOFAR Long Term Archive (LTA) and hosted by the LTA-partners SURFsara, FZJ, and PSNC. The community generates scientific data-products from the observation data on processing clusters that they have access to, either hosted by the LOFAR Observatory, the LTA partners, or anywhere else.</w:t>
            </w:r>
          </w:p>
        </w:tc>
      </w:tr>
      <w:tr w:rsidR="008D4CF7" w:rsidRPr="008D4CF7" w14:paraId="049A565C"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42459E3D" w14:textId="2933D7C4" w:rsidR="008D4CF7" w:rsidRPr="008D4CF7" w:rsidRDefault="008D4CF7" w:rsidP="00924B44">
            <w:pPr>
              <w:jc w:val="left"/>
              <w:rPr>
                <w:rFonts w:cs="Calibri"/>
                <w:sz w:val="24"/>
                <w:szCs w:val="24"/>
              </w:rPr>
            </w:pPr>
            <w:r w:rsidRPr="008D4CF7">
              <w:rPr>
                <w:rFonts w:cs="Calibri"/>
                <w:bCs w:val="0"/>
              </w:rPr>
              <w:t>Scale of data</w:t>
            </w:r>
          </w:p>
        </w:tc>
        <w:tc>
          <w:tcPr>
            <w:tcW w:w="3744" w:type="pct"/>
            <w:hideMark/>
          </w:tcPr>
          <w:p w14:paraId="03D45A56"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LOFAR observation data volumes are typically large, ranging from hundreds of megabytes to terabytes for a single data-product with a total volume of over 30 petabyte in the LTA for several millions of data-products. Derived data-products can be large as well, covering an even wider range of size per data-product but typically one or more orders of magnitude smaller than the observation data.</w:t>
            </w:r>
          </w:p>
        </w:tc>
      </w:tr>
      <w:tr w:rsidR="008D4CF7" w:rsidRPr="008D4CF7" w14:paraId="5DE96C19"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2FEFB4FB" w14:textId="77777777" w:rsidR="008D4CF7" w:rsidRPr="008D4CF7" w:rsidRDefault="008D4CF7" w:rsidP="00924B44">
            <w:pPr>
              <w:jc w:val="left"/>
              <w:rPr>
                <w:rFonts w:cs="Calibri"/>
                <w:sz w:val="24"/>
                <w:szCs w:val="24"/>
              </w:rPr>
            </w:pPr>
            <w:r w:rsidRPr="008D4CF7">
              <w:rPr>
                <w:rFonts w:cs="Calibri"/>
                <w:bCs w:val="0"/>
              </w:rPr>
              <w:t xml:space="preserve">Standards and </w:t>
            </w:r>
            <w:r w:rsidRPr="008D4CF7">
              <w:rPr>
                <w:rFonts w:cs="Calibri"/>
                <w:bCs w:val="0"/>
              </w:rPr>
              <w:lastRenderedPageBreak/>
              <w:t>metadata</w:t>
            </w:r>
          </w:p>
        </w:tc>
        <w:tc>
          <w:tcPr>
            <w:tcW w:w="3744" w:type="pct"/>
            <w:hideMark/>
          </w:tcPr>
          <w:p w14:paraId="19FEC572" w14:textId="7E277404"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lastRenderedPageBreak/>
              <w:t xml:space="preserve">Radio-astronomical data can be in one of various data-formats with </w:t>
            </w:r>
            <w:r w:rsidRPr="008D4CF7">
              <w:rPr>
                <w:rFonts w:cs="Calibri"/>
              </w:rPr>
              <w:lastRenderedPageBreak/>
              <w:t xml:space="preserve">varying levels of definition and standardization. Among the most used formats are the </w:t>
            </w:r>
            <w:r w:rsidRPr="00DA08C8">
              <w:rPr>
                <w:rFonts w:cs="Calibri"/>
              </w:rPr>
              <w:t>Measurement Set</w:t>
            </w:r>
            <w:r w:rsidR="00DA08C8">
              <w:rPr>
                <w:rStyle w:val="FootnoteReference"/>
                <w:rFonts w:cs="Calibri"/>
              </w:rPr>
              <w:footnoteReference w:id="10"/>
            </w:r>
            <w:r w:rsidRPr="008D4CF7">
              <w:rPr>
                <w:rFonts w:cs="Calibri"/>
              </w:rPr>
              <w:t xml:space="preserve">, the </w:t>
            </w:r>
            <w:r w:rsidRPr="00DA08C8">
              <w:rPr>
                <w:rFonts w:cs="Calibri"/>
              </w:rPr>
              <w:t>FITS</w:t>
            </w:r>
            <w:r w:rsidR="00DA08C8">
              <w:rPr>
                <w:rStyle w:val="FootnoteReference"/>
                <w:rFonts w:cs="Calibri"/>
              </w:rPr>
              <w:footnoteReference w:id="11"/>
            </w:r>
            <w:r w:rsidRPr="008D4CF7">
              <w:rPr>
                <w:rFonts w:cs="Calibri"/>
              </w:rPr>
              <w:t xml:space="preserve"> format and the </w:t>
            </w:r>
            <w:r w:rsidRPr="00DA08C8">
              <w:rPr>
                <w:rFonts w:cs="Calibri"/>
              </w:rPr>
              <w:t>HDF5</w:t>
            </w:r>
            <w:r w:rsidRPr="008D4CF7">
              <w:rPr>
                <w:rFonts w:cs="Calibri"/>
              </w:rPr>
              <w:t xml:space="preserve"> </w:t>
            </w:r>
            <w:r w:rsidR="00DA08C8">
              <w:rPr>
                <w:rStyle w:val="FootnoteReference"/>
                <w:rFonts w:cs="Calibri"/>
              </w:rPr>
              <w:footnoteReference w:id="12"/>
            </w:r>
            <w:r w:rsidRPr="008D4CF7">
              <w:rPr>
                <w:rFonts w:cs="Calibri"/>
              </w:rPr>
              <w:t xml:space="preserve">format. For LOFAR, a set of Interface Control Documents, including a description of the metadata contained in the data formats, can be found on </w:t>
            </w:r>
            <w:r w:rsidRPr="00DA08C8">
              <w:rPr>
                <w:rFonts w:cs="Calibri"/>
              </w:rPr>
              <w:t>the LOFAR WIKI</w:t>
            </w:r>
            <w:r w:rsidR="00DA08C8">
              <w:rPr>
                <w:rStyle w:val="FootnoteReference"/>
                <w:rFonts w:cs="Calibri"/>
              </w:rPr>
              <w:footnoteReference w:id="13"/>
            </w:r>
            <w:r w:rsidRPr="008D4CF7">
              <w:rPr>
                <w:rFonts w:cs="Calibri"/>
              </w:rPr>
              <w:t xml:space="preserve">. The metadata in the catalogue for the LTA is filled using XML documents that comply to a custom </w:t>
            </w:r>
            <w:r w:rsidRPr="00DA08C8">
              <w:rPr>
                <w:rFonts w:cs="Calibri"/>
              </w:rPr>
              <w:t>schema</w:t>
            </w:r>
            <w:r w:rsidR="00DA08C8">
              <w:rPr>
                <w:rStyle w:val="FootnoteReference"/>
                <w:rFonts w:cs="Calibri"/>
              </w:rPr>
              <w:footnoteReference w:id="14"/>
            </w:r>
            <w:r w:rsidRPr="008D4CF7">
              <w:rPr>
                <w:rFonts w:cs="Calibri"/>
              </w:rPr>
              <w:t>. A limited-scope ontology for radio-astronomical data-products is being developed in the EOSC pilot project.</w:t>
            </w:r>
          </w:p>
        </w:tc>
      </w:tr>
      <w:tr w:rsidR="00924B44" w:rsidRPr="008D4CF7" w14:paraId="1879FEF3"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25D28661" w14:textId="2712F325" w:rsidR="00924B44" w:rsidRPr="008D4CF7" w:rsidRDefault="00924B44">
            <w:pPr>
              <w:rPr>
                <w:rFonts w:cs="Calibri"/>
              </w:rPr>
            </w:pPr>
            <w:r w:rsidRPr="008D4CF7">
              <w:rPr>
                <w:rFonts w:cs="Calibri"/>
                <w:bCs w:val="0"/>
              </w:rPr>
              <w:lastRenderedPageBreak/>
              <w:t>Data sharing</w:t>
            </w:r>
          </w:p>
        </w:tc>
      </w:tr>
      <w:tr w:rsidR="008D4CF7" w:rsidRPr="008D4CF7" w14:paraId="62523E53"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5EE4D212" w14:textId="7BE7DFEA" w:rsidR="008D4CF7" w:rsidRPr="008D4CF7" w:rsidRDefault="008D4CF7" w:rsidP="00924B44">
            <w:pPr>
              <w:jc w:val="left"/>
              <w:rPr>
                <w:rFonts w:cs="Calibri"/>
                <w:sz w:val="24"/>
                <w:szCs w:val="24"/>
              </w:rPr>
            </w:pPr>
            <w:r w:rsidRPr="008D4CF7">
              <w:rPr>
                <w:rFonts w:cs="Calibri"/>
                <w:bCs w:val="0"/>
              </w:rPr>
              <w:t>Target groups</w:t>
            </w:r>
          </w:p>
        </w:tc>
        <w:tc>
          <w:tcPr>
            <w:tcW w:w="3744" w:type="pct"/>
            <w:hideMark/>
          </w:tcPr>
          <w:p w14:paraId="0B5BF853"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The main target group is the (LOFAR) radio-astronomical community. The science level data products that are generated by the LOFAR community will be of interest for a much wider astronomical community that is involved in multi-wavelength research. Additionally, LOFAR data can be of interest to other communities, e.g. for ionospheric and space-weather research.</w:t>
            </w:r>
          </w:p>
        </w:tc>
      </w:tr>
      <w:tr w:rsidR="008D4CF7" w:rsidRPr="008D4CF7" w14:paraId="28CC750C"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082DDC82" w14:textId="09861B55" w:rsidR="008D4CF7" w:rsidRPr="008D4CF7" w:rsidRDefault="008D4CF7" w:rsidP="00924B44">
            <w:pPr>
              <w:jc w:val="left"/>
              <w:rPr>
                <w:rFonts w:cs="Calibri"/>
                <w:sz w:val="24"/>
                <w:szCs w:val="24"/>
              </w:rPr>
            </w:pPr>
            <w:r w:rsidRPr="008D4CF7">
              <w:rPr>
                <w:rFonts w:cs="Calibri"/>
                <w:bCs w:val="0"/>
              </w:rPr>
              <w:t>Scientific Impact</w:t>
            </w:r>
          </w:p>
        </w:tc>
        <w:tc>
          <w:tcPr>
            <w:tcW w:w="3744" w:type="pct"/>
            <w:hideMark/>
          </w:tcPr>
          <w:p w14:paraId="62711F59"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The principal objective of the RACC is to improve the science-generating capabilities of the LOFAR community by leveraging lower threshold access to appropriate large scale computing facilities that can connect at significant bandwidth to the LTA storage. It is expected that the generation and sharing of science ready data-products will increase scientific output significantly as it is known that science output from archives of science-level astronomical data can be a factors higher than that directly from observation data.</w:t>
            </w:r>
          </w:p>
        </w:tc>
      </w:tr>
      <w:tr w:rsidR="008D4CF7" w:rsidRPr="008D4CF7" w14:paraId="2BDDB088"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46B30D6C" w14:textId="78D34100" w:rsidR="008D4CF7" w:rsidRPr="008D4CF7" w:rsidRDefault="008D4CF7" w:rsidP="00924B44">
            <w:pPr>
              <w:jc w:val="left"/>
              <w:rPr>
                <w:rFonts w:cs="Calibri"/>
                <w:sz w:val="24"/>
                <w:szCs w:val="24"/>
              </w:rPr>
            </w:pPr>
            <w:r w:rsidRPr="008D4CF7">
              <w:rPr>
                <w:rFonts w:cs="Calibri"/>
                <w:bCs w:val="0"/>
              </w:rPr>
              <w:t>Approach to sharing</w:t>
            </w:r>
          </w:p>
        </w:tc>
        <w:tc>
          <w:tcPr>
            <w:tcW w:w="3744" w:type="pct"/>
            <w:hideMark/>
          </w:tcPr>
          <w:p w14:paraId="5E16CDB0" w14:textId="57CAFAC9"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 xml:space="preserve">The </w:t>
            </w:r>
            <w:r w:rsidRPr="00DA08C8">
              <w:rPr>
                <w:rFonts w:cs="Calibri"/>
              </w:rPr>
              <w:t>ILT promotes</w:t>
            </w:r>
            <w:r w:rsidRPr="008D4CF7">
              <w:rPr>
                <w:rFonts w:cs="Calibri"/>
              </w:rPr>
              <w:t xml:space="preserve"> open access to archived data, keeping data under embargo for a limited time only to allow the creation of scientific publications from requested observation data. The </w:t>
            </w:r>
            <w:r w:rsidRPr="00DA08C8">
              <w:rPr>
                <w:rFonts w:cs="Calibri"/>
              </w:rPr>
              <w:t xml:space="preserve">LTA </w:t>
            </w:r>
            <w:r w:rsidR="00924B44" w:rsidRPr="00DA08C8">
              <w:rPr>
                <w:rFonts w:cs="Calibri"/>
              </w:rPr>
              <w:t>catalogue</w:t>
            </w:r>
            <w:r w:rsidRPr="008D4CF7">
              <w:rPr>
                <w:rFonts w:cs="Calibri"/>
              </w:rPr>
              <w:t xml:space="preserve"> </w:t>
            </w:r>
            <w:r w:rsidR="00DA08C8">
              <w:rPr>
                <w:rStyle w:val="FootnoteReference"/>
                <w:rFonts w:cs="Calibri"/>
              </w:rPr>
              <w:footnoteReference w:id="15"/>
            </w:r>
            <w:r w:rsidRPr="008D4CF7">
              <w:rPr>
                <w:rFonts w:cs="Calibri"/>
              </w:rPr>
              <w:t>can be queried publicly and the RACC aims to improve public and open sharing of data by building on EOSC-based FAIR data services.</w:t>
            </w:r>
          </w:p>
        </w:tc>
      </w:tr>
      <w:tr w:rsidR="008D4CF7" w:rsidRPr="008D4CF7" w14:paraId="3040CB7B"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72CA11D8" w14:textId="77777777" w:rsidR="008D4CF7" w:rsidRPr="008D4CF7" w:rsidRDefault="008D4CF7" w:rsidP="00924B44">
            <w:pPr>
              <w:jc w:val="left"/>
              <w:rPr>
                <w:rFonts w:cs="Calibri"/>
                <w:sz w:val="24"/>
                <w:szCs w:val="24"/>
              </w:rPr>
            </w:pPr>
            <w:r w:rsidRPr="008D4CF7">
              <w:rPr>
                <w:rFonts w:cs="Calibri"/>
                <w:bCs w:val="0"/>
              </w:rPr>
              <w:t>Archiving and preservation</w:t>
            </w:r>
          </w:p>
        </w:tc>
        <w:tc>
          <w:tcPr>
            <w:tcW w:w="3744" w:type="pct"/>
            <w:hideMark/>
          </w:tcPr>
          <w:p w14:paraId="4D1B6D66"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The LOFAR LTA provides a centrally managed data archive, ensuring long term preservation. The ILT Observatory supports the LOFAR community in accessing and processing the data.</w:t>
            </w:r>
          </w:p>
        </w:tc>
      </w:tr>
    </w:tbl>
    <w:p w14:paraId="743446B7" w14:textId="77777777" w:rsidR="00CA7A64" w:rsidRPr="00CA7A64" w:rsidRDefault="00CA7A64" w:rsidP="00CA7A64"/>
    <w:sectPr w:rsidR="00CA7A64" w:rsidRPr="00CA7A64" w:rsidSect="00A66FFD">
      <w:headerReference w:type="even" r:id="rId16"/>
      <w:headerReference w:type="default" r:id="rId17"/>
      <w:footerReference w:type="first" r:id="rId18"/>
      <w:pgSz w:w="11906" w:h="16838" w:code="9"/>
      <w:pgMar w:top="1985" w:right="1440" w:bottom="1440" w:left="1440" w:header="992" w:footer="8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2A275" w14:textId="77777777" w:rsidR="00603300" w:rsidRDefault="00603300" w:rsidP="00835E24">
      <w:pPr>
        <w:spacing w:after="0" w:line="240" w:lineRule="auto"/>
      </w:pPr>
      <w:r>
        <w:separator/>
      </w:r>
    </w:p>
  </w:endnote>
  <w:endnote w:type="continuationSeparator" w:id="0">
    <w:p w14:paraId="7DDA0ACB" w14:textId="77777777" w:rsidR="00603300" w:rsidRDefault="00603300"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swiss"/>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D3E10" w14:textId="67A3E03F" w:rsidR="00CF6102" w:rsidRDefault="00CF6102" w:rsidP="006F5AEC">
    <w:pPr>
      <w:pStyle w:val="NoSpacing"/>
    </w:pPr>
    <w:r w:rsidRPr="00980A57">
      <w:rPr>
        <w:noProof/>
        <w:lang w:val="en-US"/>
      </w:rPr>
      <w:drawing>
        <wp:anchor distT="0" distB="0" distL="114300" distR="114300" simplePos="0" relativeHeight="251660288" behindDoc="0" locked="0" layoutInCell="1" allowOverlap="1" wp14:anchorId="21E3518B" wp14:editId="23EFDF48">
          <wp:simplePos x="0" y="0"/>
          <wp:positionH relativeFrom="leftMargin">
            <wp:align>right</wp:align>
          </wp:positionH>
          <wp:positionV relativeFrom="paragraph">
            <wp:posOffset>168996</wp:posOffset>
          </wp:positionV>
          <wp:extent cx="445770" cy="301494"/>
          <wp:effectExtent l="0" t="0" r="0" b="381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0990"/>
                  </a:xfrm>
                  <a:prstGeom prst="rect">
                    <a:avLst/>
                  </a:prstGeom>
                </pic:spPr>
              </pic:pic>
            </a:graphicData>
          </a:graphic>
          <wp14:sizeRelH relativeFrom="page">
            <wp14:pctWidth>0</wp14:pctWidth>
          </wp14:sizeRelH>
          <wp14:sizeRelV relativeFrom="page">
            <wp14:pctHeight>0</wp14:pctHeight>
          </wp14:sizeRelV>
        </wp:anchor>
      </w:drawing>
    </w:r>
  </w:p>
  <w:tbl>
    <w:tblPr>
      <w:tblW w:w="5340" w:type="pct"/>
      <w:tblLook w:val="04A0" w:firstRow="1" w:lastRow="0" w:firstColumn="1" w:lastColumn="0" w:noHBand="0" w:noVBand="1"/>
    </w:tblPr>
    <w:tblGrid>
      <w:gridCol w:w="9144"/>
      <w:gridCol w:w="726"/>
    </w:tblGrid>
    <w:tr w:rsidR="00CF6102" w:rsidRPr="00980A57" w14:paraId="6DBA5F34" w14:textId="77777777" w:rsidTr="00EE208C">
      <w:trPr>
        <w:trHeight w:val="475"/>
      </w:trPr>
      <w:tc>
        <w:tcPr>
          <w:tcW w:w="4632" w:type="pct"/>
          <w:shd w:val="clear" w:color="auto" w:fill="7DA9DF"/>
          <w:vAlign w:val="center"/>
        </w:tcPr>
        <w:p w14:paraId="3F52D802" w14:textId="0FD3EC0A" w:rsidR="00CF6102" w:rsidRPr="00980A57" w:rsidRDefault="00CF6102" w:rsidP="006F5AEC">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6835A9A7" w14:textId="64E79B98" w:rsidR="00CF6102" w:rsidRPr="00EE208C" w:rsidRDefault="00CF6102" w:rsidP="006F5AEC">
          <w:pPr>
            <w:pStyle w:val="Header"/>
            <w:jc w:val="right"/>
            <w:rPr>
              <w:color w:val="002060"/>
              <w:sz w:val="18"/>
            </w:rPr>
          </w:pPr>
        </w:p>
      </w:tc>
    </w:tr>
  </w:tbl>
  <w:p w14:paraId="32504ED7" w14:textId="61B5A04F" w:rsidR="00CF6102" w:rsidRDefault="00CF6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D4175" w14:textId="77777777" w:rsidR="00603300" w:rsidRDefault="00603300" w:rsidP="00835E24">
      <w:pPr>
        <w:spacing w:after="0" w:line="240" w:lineRule="auto"/>
      </w:pPr>
      <w:r>
        <w:separator/>
      </w:r>
    </w:p>
  </w:footnote>
  <w:footnote w:type="continuationSeparator" w:id="0">
    <w:p w14:paraId="0CE45E2E" w14:textId="77777777" w:rsidR="00603300" w:rsidRDefault="00603300" w:rsidP="00835E24">
      <w:pPr>
        <w:spacing w:after="0" w:line="240" w:lineRule="auto"/>
      </w:pPr>
      <w:r>
        <w:continuationSeparator/>
      </w:r>
    </w:p>
  </w:footnote>
  <w:footnote w:id="1">
    <w:p w14:paraId="72C35D48" w14:textId="28BFB98E" w:rsidR="00CF6102" w:rsidRDefault="00CF6102">
      <w:pPr>
        <w:pStyle w:val="FootnoteText"/>
      </w:pPr>
      <w:r>
        <w:rPr>
          <w:rStyle w:val="FootnoteReference"/>
        </w:rPr>
        <w:footnoteRef/>
      </w:r>
      <w:hyperlink r:id="rId1" w:history="1">
        <w:r w:rsidRPr="00B40716">
          <w:rPr>
            <w:rStyle w:val="Hyperlink"/>
            <w:sz w:val="16"/>
          </w:rPr>
          <w:t>http://ec.europa.eu/research/participants/docs/h2020-funding-guide/cross-cutting-issues/open-access-data-management/open-access_en.htm</w:t>
        </w:r>
      </w:hyperlink>
      <w:r w:rsidRPr="00B40716">
        <w:rPr>
          <w:sz w:val="16"/>
        </w:rPr>
        <w:t xml:space="preserve"> </w:t>
      </w:r>
    </w:p>
  </w:footnote>
  <w:footnote w:id="2">
    <w:p w14:paraId="36E7E675" w14:textId="0DBDA17B" w:rsidR="00CF6102" w:rsidRDefault="00CF6102" w:rsidP="00A66FFD">
      <w:pPr>
        <w:pStyle w:val="FootnoteText"/>
        <w:jc w:val="left"/>
      </w:pPr>
      <w:r>
        <w:rPr>
          <w:rStyle w:val="FootnoteReference"/>
        </w:rPr>
        <w:footnoteRef/>
      </w:r>
      <w:r>
        <w:t xml:space="preserve"> </w:t>
      </w:r>
      <w:r w:rsidRPr="00A66FFD">
        <w:rPr>
          <w:sz w:val="18"/>
        </w:rPr>
        <w:t xml:space="preserve">Guidelines on Data Management in Horizon 2020  </w:t>
      </w:r>
      <w:hyperlink r:id="rId2" w:history="1">
        <w:r w:rsidRPr="007D4AA9">
          <w:rPr>
            <w:rStyle w:val="Hyperlink"/>
            <w:sz w:val="18"/>
          </w:rPr>
          <w:t>http://ec.europa.eu/research/participants/data/ref/h2020/grants_manual/hi/oa_pilot/h2020-hi-oa-data-mgt_en.pdf</w:t>
        </w:r>
      </w:hyperlink>
      <w:r>
        <w:rPr>
          <w:sz w:val="18"/>
        </w:rPr>
        <w:t xml:space="preserve">   </w:t>
      </w:r>
    </w:p>
  </w:footnote>
  <w:footnote w:id="3">
    <w:p w14:paraId="601CD25F" w14:textId="77777777" w:rsidR="00CF6102" w:rsidRPr="00E05B8F" w:rsidRDefault="00CF6102" w:rsidP="00A66FFD">
      <w:pPr>
        <w:pStyle w:val="FootnoteText"/>
        <w:rPr>
          <w:lang w:val="en-US"/>
        </w:rPr>
      </w:pPr>
      <w:r w:rsidRPr="004B7D2B">
        <w:rPr>
          <w:rStyle w:val="FootnoteReference"/>
          <w:sz w:val="18"/>
        </w:rPr>
        <w:footnoteRef/>
      </w:r>
      <w:r w:rsidRPr="004B7D2B">
        <w:rPr>
          <w:sz w:val="18"/>
        </w:rPr>
        <w:t xml:space="preserve"> Data management plan: </w:t>
      </w:r>
      <w:r w:rsidRPr="004B7D2B">
        <w:rPr>
          <w:sz w:val="18"/>
          <w:lang w:val="en-US"/>
        </w:rPr>
        <w:t>document detailing what data the project will generate, whether and how it will be exploited or made accessible for verification and re-use, and how it will be curated and preserved. </w:t>
      </w:r>
    </w:p>
  </w:footnote>
  <w:footnote w:id="4">
    <w:p w14:paraId="66C34F27" w14:textId="7A328E73" w:rsidR="00CF6102" w:rsidRPr="00B204DD" w:rsidRDefault="00CF6102">
      <w:pPr>
        <w:pStyle w:val="FootnoteText"/>
        <w:rPr>
          <w:lang w:val="en-US"/>
        </w:rPr>
      </w:pPr>
      <w:r>
        <w:rPr>
          <w:rStyle w:val="FootnoteReference"/>
        </w:rPr>
        <w:footnoteRef/>
      </w:r>
      <w:r>
        <w:t xml:space="preserve"> </w:t>
      </w:r>
      <w:hyperlink r:id="rId3" w:history="1">
        <w:r w:rsidRPr="00C43725">
          <w:rPr>
            <w:rStyle w:val="Hyperlink"/>
            <w:rFonts w:cstheme="minorHAnsi"/>
            <w:sz w:val="22"/>
            <w:szCs w:val="22"/>
          </w:rPr>
          <w:t>https://www.nco.ncep.noaa.gov/pmb/docs/grib2/grib2_doc/</w:t>
        </w:r>
      </w:hyperlink>
    </w:p>
  </w:footnote>
  <w:footnote w:id="5">
    <w:p w14:paraId="2EC14E7F" w14:textId="6BF3FC14" w:rsidR="00CF6102" w:rsidRPr="00B204DD" w:rsidRDefault="00CF6102">
      <w:pPr>
        <w:pStyle w:val="FootnoteText"/>
        <w:rPr>
          <w:lang w:val="en-US"/>
        </w:rPr>
      </w:pPr>
      <w:r>
        <w:rPr>
          <w:rStyle w:val="FootnoteReference"/>
        </w:rPr>
        <w:footnoteRef/>
      </w:r>
      <w:r>
        <w:t xml:space="preserve"> </w:t>
      </w:r>
      <w:hyperlink r:id="rId4" w:history="1">
        <w:r w:rsidRPr="00C43725">
          <w:rPr>
            <w:rStyle w:val="Hyperlink"/>
            <w:rFonts w:cstheme="minorHAnsi"/>
            <w:sz w:val="22"/>
            <w:szCs w:val="22"/>
          </w:rPr>
          <w:t>https://www.unidata.ucar.edu/software/netcdf/docs/index.html</w:t>
        </w:r>
      </w:hyperlink>
    </w:p>
  </w:footnote>
  <w:footnote w:id="6">
    <w:p w14:paraId="5EC5C323" w14:textId="39110F5E" w:rsidR="00CF6102" w:rsidRPr="00B204DD" w:rsidRDefault="00CF6102">
      <w:pPr>
        <w:pStyle w:val="FootnoteText"/>
        <w:rPr>
          <w:lang w:val="en-US"/>
        </w:rPr>
      </w:pPr>
      <w:r>
        <w:rPr>
          <w:rStyle w:val="FootnoteReference"/>
        </w:rPr>
        <w:footnoteRef/>
      </w:r>
      <w:r>
        <w:t xml:space="preserve"> </w:t>
      </w:r>
      <w:hyperlink r:id="rId5" w:history="1">
        <w:r w:rsidRPr="00C43725">
          <w:rPr>
            <w:rStyle w:val="Hyperlink"/>
            <w:rFonts w:cstheme="minorHAnsi"/>
          </w:rPr>
          <w:t>https://icomcot.twgrid.org</w:t>
        </w:r>
      </w:hyperlink>
    </w:p>
  </w:footnote>
  <w:footnote w:id="7">
    <w:p w14:paraId="3DCB5425" w14:textId="2432B13F" w:rsidR="00CF6102" w:rsidRPr="00B204DD" w:rsidRDefault="00CF6102">
      <w:pPr>
        <w:pStyle w:val="FootnoteText"/>
        <w:rPr>
          <w:lang w:val="en-US"/>
        </w:rPr>
      </w:pPr>
      <w:r>
        <w:rPr>
          <w:rStyle w:val="FootnoteReference"/>
        </w:rPr>
        <w:footnoteRef/>
      </w:r>
      <w:r>
        <w:t xml:space="preserve"> </w:t>
      </w:r>
      <w:hyperlink r:id="rId6" w:history="1">
        <w:r w:rsidRPr="00363E30">
          <w:rPr>
            <w:rStyle w:val="Hyperlink"/>
          </w:rPr>
          <w:t>https://cordis.europa.eu/project/rcn/223667/factsheet/en</w:t>
        </w:r>
      </w:hyperlink>
      <w:r>
        <w:t xml:space="preserve"> </w:t>
      </w:r>
    </w:p>
  </w:footnote>
  <w:footnote w:id="8">
    <w:p w14:paraId="5F2722C3" w14:textId="3A83A690" w:rsidR="00CF6102" w:rsidRPr="00B204DD" w:rsidRDefault="00CF6102">
      <w:pPr>
        <w:pStyle w:val="FootnoteText"/>
        <w:rPr>
          <w:lang w:val="en-US"/>
        </w:rPr>
      </w:pPr>
      <w:r>
        <w:rPr>
          <w:rStyle w:val="FootnoteReference"/>
        </w:rPr>
        <w:footnoteRef/>
      </w:r>
      <w:r>
        <w:t xml:space="preserve"> </w:t>
      </w:r>
      <w:hyperlink r:id="rId7" w:history="1">
        <w:r w:rsidRPr="008D4CF7">
          <w:rPr>
            <w:rStyle w:val="Hyperlink"/>
            <w:rFonts w:eastAsiaTheme="majorEastAsia" w:cstheme="minorHAnsi"/>
            <w:sz w:val="22"/>
            <w:szCs w:val="22"/>
          </w:rPr>
          <w:t>http://dx.doi.org/10.13155/29825</w:t>
        </w:r>
      </w:hyperlink>
    </w:p>
  </w:footnote>
  <w:footnote w:id="9">
    <w:p w14:paraId="4D69CC25" w14:textId="2DB94D9B" w:rsidR="00CF6102" w:rsidRPr="00B204DD" w:rsidRDefault="00CF6102">
      <w:pPr>
        <w:pStyle w:val="FootnoteText"/>
        <w:rPr>
          <w:lang w:val="en-US"/>
        </w:rPr>
      </w:pPr>
      <w:r>
        <w:rPr>
          <w:rStyle w:val="FootnoteReference"/>
        </w:rPr>
        <w:footnoteRef/>
      </w:r>
      <w:r>
        <w:t xml:space="preserve"> </w:t>
      </w:r>
      <w:hyperlink r:id="rId8" w:history="1">
        <w:r w:rsidRPr="008D4CF7">
          <w:rPr>
            <w:rStyle w:val="Hyperlink"/>
            <w:rFonts w:eastAsiaTheme="majorEastAsia" w:cstheme="minorHAnsi"/>
            <w:sz w:val="22"/>
            <w:szCs w:val="22"/>
          </w:rPr>
          <w:t>http://seadatanet.maris2.nl/v_bodc_vocab_v2/welcome.asp</w:t>
        </w:r>
      </w:hyperlink>
    </w:p>
  </w:footnote>
  <w:footnote w:id="10">
    <w:p w14:paraId="03FD3F83" w14:textId="316C8E9F" w:rsidR="00CF6102" w:rsidRPr="00B204DD" w:rsidRDefault="00CF6102">
      <w:pPr>
        <w:pStyle w:val="FootnoteText"/>
        <w:rPr>
          <w:lang w:val="en-US"/>
        </w:rPr>
      </w:pPr>
      <w:r>
        <w:rPr>
          <w:rStyle w:val="FootnoteReference"/>
        </w:rPr>
        <w:footnoteRef/>
      </w:r>
      <w:r>
        <w:t xml:space="preserve"> </w:t>
      </w:r>
      <w:hyperlink r:id="rId9" w:history="1">
        <w:r w:rsidRPr="00363E30">
          <w:rPr>
            <w:rStyle w:val="Hyperlink"/>
          </w:rPr>
          <w:t>https://casa.nrao.edu/Memos/229.html</w:t>
        </w:r>
      </w:hyperlink>
      <w:r>
        <w:t xml:space="preserve"> </w:t>
      </w:r>
    </w:p>
  </w:footnote>
  <w:footnote w:id="11">
    <w:p w14:paraId="5F02729F" w14:textId="28ED9E50" w:rsidR="00CF6102" w:rsidRPr="00B204DD" w:rsidRDefault="00CF6102">
      <w:pPr>
        <w:pStyle w:val="FootnoteText"/>
        <w:rPr>
          <w:lang w:val="en-US"/>
        </w:rPr>
      </w:pPr>
      <w:r>
        <w:rPr>
          <w:rStyle w:val="FootnoteReference"/>
        </w:rPr>
        <w:footnoteRef/>
      </w:r>
      <w:r>
        <w:t xml:space="preserve"> </w:t>
      </w:r>
      <w:hyperlink r:id="rId10" w:history="1">
        <w:r w:rsidRPr="00363E30">
          <w:rPr>
            <w:rStyle w:val="Hyperlink"/>
          </w:rPr>
          <w:t>https://fits.gsfc.nasa.gov/fits_standard.html</w:t>
        </w:r>
      </w:hyperlink>
      <w:r>
        <w:t xml:space="preserve"> </w:t>
      </w:r>
    </w:p>
  </w:footnote>
  <w:footnote w:id="12">
    <w:p w14:paraId="7151A34C" w14:textId="44211C82" w:rsidR="00CF6102" w:rsidRPr="00B204DD" w:rsidRDefault="00CF6102">
      <w:pPr>
        <w:pStyle w:val="FootnoteText"/>
        <w:rPr>
          <w:lang w:val="en-US"/>
        </w:rPr>
      </w:pPr>
      <w:r>
        <w:rPr>
          <w:rStyle w:val="FootnoteReference"/>
        </w:rPr>
        <w:footnoteRef/>
      </w:r>
      <w:r>
        <w:t xml:space="preserve"> </w:t>
      </w:r>
      <w:hyperlink r:id="rId11" w:history="1">
        <w:r w:rsidRPr="00363E30">
          <w:rPr>
            <w:rStyle w:val="Hyperlink"/>
          </w:rPr>
          <w:t>https://support.hdfgroup.org/HDF5/</w:t>
        </w:r>
      </w:hyperlink>
      <w:r>
        <w:t xml:space="preserve"> </w:t>
      </w:r>
    </w:p>
  </w:footnote>
  <w:footnote w:id="13">
    <w:p w14:paraId="3C894CFD" w14:textId="7CCE0C72" w:rsidR="00CF6102" w:rsidRPr="00B204DD" w:rsidRDefault="00CF6102">
      <w:pPr>
        <w:pStyle w:val="FootnoteText"/>
        <w:rPr>
          <w:lang w:val="en-US"/>
        </w:rPr>
      </w:pPr>
      <w:r>
        <w:rPr>
          <w:rStyle w:val="FootnoteReference"/>
        </w:rPr>
        <w:footnoteRef/>
      </w:r>
      <w:r>
        <w:t xml:space="preserve"> </w:t>
      </w:r>
      <w:hyperlink r:id="rId12" w:anchor="dataformats" w:history="1">
        <w:r w:rsidRPr="00363E30">
          <w:rPr>
            <w:rStyle w:val="Hyperlink"/>
          </w:rPr>
          <w:t>https://www.astron.nl/lofarwiki/doku.php?id=public:documents:lofar_documents#dataformats</w:t>
        </w:r>
      </w:hyperlink>
      <w:r>
        <w:t xml:space="preserve"> </w:t>
      </w:r>
    </w:p>
  </w:footnote>
  <w:footnote w:id="14">
    <w:p w14:paraId="4A9AAD2C" w14:textId="008E1CC8" w:rsidR="00CF6102" w:rsidRPr="00B204DD" w:rsidRDefault="00CF6102">
      <w:pPr>
        <w:pStyle w:val="FootnoteText"/>
        <w:rPr>
          <w:lang w:val="en-US"/>
        </w:rPr>
      </w:pPr>
      <w:r>
        <w:rPr>
          <w:rStyle w:val="FootnoteReference"/>
        </w:rPr>
        <w:footnoteRef/>
      </w:r>
      <w:r>
        <w:t xml:space="preserve"> </w:t>
      </w:r>
      <w:hyperlink r:id="rId13" w:history="1">
        <w:r w:rsidRPr="00363E30">
          <w:rPr>
            <w:rStyle w:val="Hyperlink"/>
          </w:rPr>
          <w:t>https://svn.astron.nl/viewvc/LOFAR/trunk/LTA/LTACommon/LTA-SIP.xsd?view=co</w:t>
        </w:r>
      </w:hyperlink>
      <w:r>
        <w:t xml:space="preserve"> </w:t>
      </w:r>
    </w:p>
  </w:footnote>
  <w:footnote w:id="15">
    <w:p w14:paraId="2103D38D" w14:textId="4E8E0CE3" w:rsidR="00CF6102" w:rsidRPr="00DA08C8" w:rsidRDefault="00CF6102">
      <w:pPr>
        <w:pStyle w:val="FootnoteText"/>
        <w:rPr>
          <w:lang w:val="pl-PL"/>
        </w:rPr>
      </w:pPr>
      <w:r>
        <w:rPr>
          <w:rStyle w:val="FootnoteReference"/>
        </w:rPr>
        <w:footnoteRef/>
      </w:r>
      <w:r>
        <w:t xml:space="preserve"> </w:t>
      </w:r>
      <w:hyperlink r:id="rId14" w:history="1">
        <w:r w:rsidRPr="00363E30">
          <w:rPr>
            <w:rStyle w:val="Hyperlink"/>
          </w:rPr>
          <w:t>https://lta.lofar.eu/</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FCBDD" w14:textId="77777777" w:rsidR="00CF6102" w:rsidRDefault="00CF6102" w:rsidP="00861D6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27971B" w14:textId="77777777" w:rsidR="00CF6102" w:rsidRDefault="00CF6102"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CA271" w14:textId="4E9FD20C" w:rsidR="00CF6102" w:rsidRDefault="00CF6102" w:rsidP="00861D6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04BC">
      <w:rPr>
        <w:rStyle w:val="PageNumber"/>
        <w:noProof/>
      </w:rPr>
      <w:t>3</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CF6102" w14:paraId="04961F9A" w14:textId="77777777" w:rsidTr="00D065EF">
      <w:tc>
        <w:tcPr>
          <w:tcW w:w="4621" w:type="dxa"/>
        </w:tcPr>
        <w:p w14:paraId="6B368865" w14:textId="77777777" w:rsidR="00CF6102" w:rsidRDefault="00CF6102" w:rsidP="007A21E4">
          <w:pPr>
            <w:ind w:right="360"/>
          </w:pPr>
        </w:p>
      </w:tc>
      <w:tc>
        <w:tcPr>
          <w:tcW w:w="4621" w:type="dxa"/>
        </w:tcPr>
        <w:p w14:paraId="261B68F4" w14:textId="77777777" w:rsidR="00CF6102" w:rsidRDefault="00CF6102" w:rsidP="00D065EF">
          <w:pPr>
            <w:jc w:val="right"/>
          </w:pPr>
        </w:p>
      </w:tc>
    </w:tr>
  </w:tbl>
  <w:p w14:paraId="0E470AF3" w14:textId="5DC87C84" w:rsidR="00CF6102" w:rsidRDefault="00CF61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378D1"/>
    <w:multiLevelType w:val="multilevel"/>
    <w:tmpl w:val="59AC8EA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150"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1E7A5C13"/>
    <w:multiLevelType w:val="hybridMultilevel"/>
    <w:tmpl w:val="F776F0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0A78BF"/>
    <w:multiLevelType w:val="hybridMultilevel"/>
    <w:tmpl w:val="33802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706BE9"/>
    <w:multiLevelType w:val="hybridMultilevel"/>
    <w:tmpl w:val="4AF654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166EE4"/>
    <w:multiLevelType w:val="multilevel"/>
    <w:tmpl w:val="D292E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3"/>
  </w:num>
  <w:num w:numId="5">
    <w:abstractNumId w:val="2"/>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45A"/>
    <w:rsid w:val="00022C9F"/>
    <w:rsid w:val="000502D5"/>
    <w:rsid w:val="00052321"/>
    <w:rsid w:val="0006242F"/>
    <w:rsid w:val="00062C7D"/>
    <w:rsid w:val="00074CEF"/>
    <w:rsid w:val="000852E1"/>
    <w:rsid w:val="00091F6C"/>
    <w:rsid w:val="00096B15"/>
    <w:rsid w:val="000A4C68"/>
    <w:rsid w:val="000A5995"/>
    <w:rsid w:val="000B1FCA"/>
    <w:rsid w:val="000D6CE2"/>
    <w:rsid w:val="000E00D2"/>
    <w:rsid w:val="000E17FC"/>
    <w:rsid w:val="000F4D44"/>
    <w:rsid w:val="001013F4"/>
    <w:rsid w:val="0010672E"/>
    <w:rsid w:val="00113110"/>
    <w:rsid w:val="00116F78"/>
    <w:rsid w:val="00124507"/>
    <w:rsid w:val="00130F8B"/>
    <w:rsid w:val="00137341"/>
    <w:rsid w:val="00142EA6"/>
    <w:rsid w:val="0015201E"/>
    <w:rsid w:val="001549A5"/>
    <w:rsid w:val="001624FB"/>
    <w:rsid w:val="00163455"/>
    <w:rsid w:val="0017696F"/>
    <w:rsid w:val="00180B8D"/>
    <w:rsid w:val="00191CBF"/>
    <w:rsid w:val="001C1E1B"/>
    <w:rsid w:val="001C5A49"/>
    <w:rsid w:val="001C5D2E"/>
    <w:rsid w:val="001C68FD"/>
    <w:rsid w:val="001E4DBF"/>
    <w:rsid w:val="001F4463"/>
    <w:rsid w:val="001F55B1"/>
    <w:rsid w:val="002028D3"/>
    <w:rsid w:val="00204DCF"/>
    <w:rsid w:val="00212A09"/>
    <w:rsid w:val="002175E9"/>
    <w:rsid w:val="002212FA"/>
    <w:rsid w:val="00221D0C"/>
    <w:rsid w:val="00221F36"/>
    <w:rsid w:val="00221F80"/>
    <w:rsid w:val="00222DF0"/>
    <w:rsid w:val="002245A9"/>
    <w:rsid w:val="00227F47"/>
    <w:rsid w:val="00240A88"/>
    <w:rsid w:val="002432C7"/>
    <w:rsid w:val="00243304"/>
    <w:rsid w:val="002539A4"/>
    <w:rsid w:val="00253CEC"/>
    <w:rsid w:val="00264900"/>
    <w:rsid w:val="002803A7"/>
    <w:rsid w:val="00283160"/>
    <w:rsid w:val="002A16FA"/>
    <w:rsid w:val="002A1BE4"/>
    <w:rsid w:val="002A1DFC"/>
    <w:rsid w:val="002A3C5A"/>
    <w:rsid w:val="002A7241"/>
    <w:rsid w:val="002A73F6"/>
    <w:rsid w:val="002B599E"/>
    <w:rsid w:val="002C4B0F"/>
    <w:rsid w:val="002D526D"/>
    <w:rsid w:val="002E11F8"/>
    <w:rsid w:val="002E5F1F"/>
    <w:rsid w:val="002F0C23"/>
    <w:rsid w:val="00307F2B"/>
    <w:rsid w:val="00315427"/>
    <w:rsid w:val="003228D3"/>
    <w:rsid w:val="00337DFA"/>
    <w:rsid w:val="00344EF8"/>
    <w:rsid w:val="00345D91"/>
    <w:rsid w:val="0035124F"/>
    <w:rsid w:val="0035647B"/>
    <w:rsid w:val="00360BB2"/>
    <w:rsid w:val="00361FCF"/>
    <w:rsid w:val="00380288"/>
    <w:rsid w:val="003A0C37"/>
    <w:rsid w:val="003A56F1"/>
    <w:rsid w:val="003B503F"/>
    <w:rsid w:val="003B6676"/>
    <w:rsid w:val="003D0168"/>
    <w:rsid w:val="003D75B9"/>
    <w:rsid w:val="00406CB2"/>
    <w:rsid w:val="004161FD"/>
    <w:rsid w:val="00420D63"/>
    <w:rsid w:val="004338C6"/>
    <w:rsid w:val="00445B9C"/>
    <w:rsid w:val="00454D75"/>
    <w:rsid w:val="00491EDB"/>
    <w:rsid w:val="0049232C"/>
    <w:rsid w:val="004A3ECF"/>
    <w:rsid w:val="004B04FF"/>
    <w:rsid w:val="004C3E39"/>
    <w:rsid w:val="004D249B"/>
    <w:rsid w:val="004D6DFA"/>
    <w:rsid w:val="004E24E2"/>
    <w:rsid w:val="004F3E62"/>
    <w:rsid w:val="00501E2A"/>
    <w:rsid w:val="0050582B"/>
    <w:rsid w:val="00551BFA"/>
    <w:rsid w:val="0056751B"/>
    <w:rsid w:val="005962E0"/>
    <w:rsid w:val="005A339C"/>
    <w:rsid w:val="005A4EC1"/>
    <w:rsid w:val="005A5BE8"/>
    <w:rsid w:val="005B05AC"/>
    <w:rsid w:val="005B5622"/>
    <w:rsid w:val="005C3B56"/>
    <w:rsid w:val="005C7A1B"/>
    <w:rsid w:val="005D07CC"/>
    <w:rsid w:val="005D14DF"/>
    <w:rsid w:val="005D18AA"/>
    <w:rsid w:val="005E5D31"/>
    <w:rsid w:val="005F5D81"/>
    <w:rsid w:val="006014D2"/>
    <w:rsid w:val="00603300"/>
    <w:rsid w:val="00617EE7"/>
    <w:rsid w:val="00623A45"/>
    <w:rsid w:val="006409EC"/>
    <w:rsid w:val="00640B8E"/>
    <w:rsid w:val="006669E7"/>
    <w:rsid w:val="00674B3D"/>
    <w:rsid w:val="006971E0"/>
    <w:rsid w:val="006A4A68"/>
    <w:rsid w:val="006A4E07"/>
    <w:rsid w:val="006D3CEF"/>
    <w:rsid w:val="006D527C"/>
    <w:rsid w:val="006F2CB9"/>
    <w:rsid w:val="006F4476"/>
    <w:rsid w:val="006F5AEC"/>
    <w:rsid w:val="006F7556"/>
    <w:rsid w:val="0070346F"/>
    <w:rsid w:val="0072045A"/>
    <w:rsid w:val="00733386"/>
    <w:rsid w:val="00744D75"/>
    <w:rsid w:val="00782A92"/>
    <w:rsid w:val="00797491"/>
    <w:rsid w:val="00797721"/>
    <w:rsid w:val="007A21E4"/>
    <w:rsid w:val="007A4533"/>
    <w:rsid w:val="007A6A66"/>
    <w:rsid w:val="007C78CA"/>
    <w:rsid w:val="007D118C"/>
    <w:rsid w:val="00800ACA"/>
    <w:rsid w:val="00807121"/>
    <w:rsid w:val="00813ED4"/>
    <w:rsid w:val="00825368"/>
    <w:rsid w:val="00826B23"/>
    <w:rsid w:val="0082789D"/>
    <w:rsid w:val="00835E24"/>
    <w:rsid w:val="00840515"/>
    <w:rsid w:val="00844A04"/>
    <w:rsid w:val="00861D6E"/>
    <w:rsid w:val="008679B8"/>
    <w:rsid w:val="00873234"/>
    <w:rsid w:val="00876964"/>
    <w:rsid w:val="008811BE"/>
    <w:rsid w:val="0089665B"/>
    <w:rsid w:val="008A5FD2"/>
    <w:rsid w:val="008B1E35"/>
    <w:rsid w:val="008B2F11"/>
    <w:rsid w:val="008B4E61"/>
    <w:rsid w:val="008C2F8C"/>
    <w:rsid w:val="008C68F0"/>
    <w:rsid w:val="008D1EC3"/>
    <w:rsid w:val="008D396F"/>
    <w:rsid w:val="008D4CF7"/>
    <w:rsid w:val="008D5C7B"/>
    <w:rsid w:val="008E2AA9"/>
    <w:rsid w:val="008F2BF7"/>
    <w:rsid w:val="008F6E93"/>
    <w:rsid w:val="009134F6"/>
    <w:rsid w:val="009138D4"/>
    <w:rsid w:val="00924B44"/>
    <w:rsid w:val="00925A43"/>
    <w:rsid w:val="00931656"/>
    <w:rsid w:val="00947A45"/>
    <w:rsid w:val="009548A3"/>
    <w:rsid w:val="00976A73"/>
    <w:rsid w:val="00977C93"/>
    <w:rsid w:val="009805CE"/>
    <w:rsid w:val="00980A57"/>
    <w:rsid w:val="009827B3"/>
    <w:rsid w:val="009925ED"/>
    <w:rsid w:val="00995F1C"/>
    <w:rsid w:val="009978BB"/>
    <w:rsid w:val="009A0B45"/>
    <w:rsid w:val="009A7370"/>
    <w:rsid w:val="009B1656"/>
    <w:rsid w:val="009B617F"/>
    <w:rsid w:val="009B65EA"/>
    <w:rsid w:val="009C04BC"/>
    <w:rsid w:val="009D49B8"/>
    <w:rsid w:val="009E0E94"/>
    <w:rsid w:val="009E1759"/>
    <w:rsid w:val="009E3112"/>
    <w:rsid w:val="009F1E23"/>
    <w:rsid w:val="009F7B0E"/>
    <w:rsid w:val="00A061CC"/>
    <w:rsid w:val="00A06778"/>
    <w:rsid w:val="00A075FB"/>
    <w:rsid w:val="00A12FEC"/>
    <w:rsid w:val="00A2370A"/>
    <w:rsid w:val="00A312B2"/>
    <w:rsid w:val="00A45F07"/>
    <w:rsid w:val="00A5267D"/>
    <w:rsid w:val="00A53F7F"/>
    <w:rsid w:val="00A56645"/>
    <w:rsid w:val="00A66FFD"/>
    <w:rsid w:val="00A67816"/>
    <w:rsid w:val="00A72A6E"/>
    <w:rsid w:val="00A8601B"/>
    <w:rsid w:val="00A8783E"/>
    <w:rsid w:val="00A909F2"/>
    <w:rsid w:val="00AB042E"/>
    <w:rsid w:val="00AD173E"/>
    <w:rsid w:val="00AD791A"/>
    <w:rsid w:val="00AF6AAD"/>
    <w:rsid w:val="00AF73A8"/>
    <w:rsid w:val="00B107DD"/>
    <w:rsid w:val="00B204DD"/>
    <w:rsid w:val="00B30F8A"/>
    <w:rsid w:val="00B310DA"/>
    <w:rsid w:val="00B34FAA"/>
    <w:rsid w:val="00B40716"/>
    <w:rsid w:val="00B46C00"/>
    <w:rsid w:val="00B50191"/>
    <w:rsid w:val="00B56CB2"/>
    <w:rsid w:val="00B60F00"/>
    <w:rsid w:val="00B735D1"/>
    <w:rsid w:val="00B80FB4"/>
    <w:rsid w:val="00B85B70"/>
    <w:rsid w:val="00B900CF"/>
    <w:rsid w:val="00B9246B"/>
    <w:rsid w:val="00B9637E"/>
    <w:rsid w:val="00B964AE"/>
    <w:rsid w:val="00B96E8A"/>
    <w:rsid w:val="00B9725C"/>
    <w:rsid w:val="00BA0E6B"/>
    <w:rsid w:val="00BA2452"/>
    <w:rsid w:val="00BD5CCC"/>
    <w:rsid w:val="00BE1462"/>
    <w:rsid w:val="00C33BBD"/>
    <w:rsid w:val="00C40B13"/>
    <w:rsid w:val="00C40D39"/>
    <w:rsid w:val="00C55EFB"/>
    <w:rsid w:val="00C63D9F"/>
    <w:rsid w:val="00C66767"/>
    <w:rsid w:val="00C719AD"/>
    <w:rsid w:val="00C82428"/>
    <w:rsid w:val="00C96C8F"/>
    <w:rsid w:val="00CA2BCB"/>
    <w:rsid w:val="00CA7A64"/>
    <w:rsid w:val="00CB18AA"/>
    <w:rsid w:val="00CB19EC"/>
    <w:rsid w:val="00CB1D9E"/>
    <w:rsid w:val="00CC3113"/>
    <w:rsid w:val="00CD1F2D"/>
    <w:rsid w:val="00CD57DB"/>
    <w:rsid w:val="00CE0301"/>
    <w:rsid w:val="00CE56EE"/>
    <w:rsid w:val="00CF1E31"/>
    <w:rsid w:val="00CF6102"/>
    <w:rsid w:val="00D04EA5"/>
    <w:rsid w:val="00D065EF"/>
    <w:rsid w:val="00D075E1"/>
    <w:rsid w:val="00D20C12"/>
    <w:rsid w:val="00D2123C"/>
    <w:rsid w:val="00D21849"/>
    <w:rsid w:val="00D25989"/>
    <w:rsid w:val="00D26515"/>
    <w:rsid w:val="00D26F29"/>
    <w:rsid w:val="00D36B9B"/>
    <w:rsid w:val="00D42568"/>
    <w:rsid w:val="00D64A61"/>
    <w:rsid w:val="00D6727A"/>
    <w:rsid w:val="00D7403A"/>
    <w:rsid w:val="00D7430D"/>
    <w:rsid w:val="00D75EB4"/>
    <w:rsid w:val="00D77517"/>
    <w:rsid w:val="00D8552D"/>
    <w:rsid w:val="00D859A3"/>
    <w:rsid w:val="00D85E33"/>
    <w:rsid w:val="00D9315C"/>
    <w:rsid w:val="00D95F48"/>
    <w:rsid w:val="00DA08C8"/>
    <w:rsid w:val="00DB7C97"/>
    <w:rsid w:val="00DC28B0"/>
    <w:rsid w:val="00DC3DFF"/>
    <w:rsid w:val="00DD422B"/>
    <w:rsid w:val="00DF252C"/>
    <w:rsid w:val="00DF576A"/>
    <w:rsid w:val="00E04C11"/>
    <w:rsid w:val="00E06D2A"/>
    <w:rsid w:val="00E208DA"/>
    <w:rsid w:val="00E34C82"/>
    <w:rsid w:val="00E408E7"/>
    <w:rsid w:val="00E56EBE"/>
    <w:rsid w:val="00E57F0F"/>
    <w:rsid w:val="00E62B0B"/>
    <w:rsid w:val="00E8128D"/>
    <w:rsid w:val="00EA0F94"/>
    <w:rsid w:val="00EA2409"/>
    <w:rsid w:val="00EA697D"/>
    <w:rsid w:val="00EA73F8"/>
    <w:rsid w:val="00EB31FA"/>
    <w:rsid w:val="00EC504F"/>
    <w:rsid w:val="00EC75A5"/>
    <w:rsid w:val="00ED1F96"/>
    <w:rsid w:val="00EE208C"/>
    <w:rsid w:val="00EE5C18"/>
    <w:rsid w:val="00EE6FA3"/>
    <w:rsid w:val="00EF27B7"/>
    <w:rsid w:val="00EF2894"/>
    <w:rsid w:val="00F06E24"/>
    <w:rsid w:val="00F12749"/>
    <w:rsid w:val="00F24649"/>
    <w:rsid w:val="00F337DD"/>
    <w:rsid w:val="00F34672"/>
    <w:rsid w:val="00F42F91"/>
    <w:rsid w:val="00F5363A"/>
    <w:rsid w:val="00F611D5"/>
    <w:rsid w:val="00F7162A"/>
    <w:rsid w:val="00F76F97"/>
    <w:rsid w:val="00F81A6C"/>
    <w:rsid w:val="00F95052"/>
    <w:rsid w:val="00F97B60"/>
    <w:rsid w:val="00FA1E84"/>
    <w:rsid w:val="00FA3312"/>
    <w:rsid w:val="00FA52CE"/>
    <w:rsid w:val="00FB1E6F"/>
    <w:rsid w:val="00FB5C97"/>
    <w:rsid w:val="00FB68B2"/>
    <w:rsid w:val="00FD0838"/>
    <w:rsid w:val="00FD56BF"/>
    <w:rsid w:val="00FE19AB"/>
    <w:rsid w:val="00FE36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15:docId w15:val="{25F5E324-F2DA-4128-A676-21A127FF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118C"/>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A2370A"/>
    <w:pPr>
      <w:keepNext/>
      <w:keepLines/>
      <w:pageBreakBefore/>
      <w:numPr>
        <w:numId w:val="1"/>
      </w:numPr>
      <w:shd w:val="clear" w:color="auto" w:fill="FFFFFF" w:themeFill="background1"/>
      <w:spacing w:before="480"/>
      <w:ind w:left="431" w:hanging="431"/>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F12749"/>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807121"/>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5A5BE8"/>
    <w:pPr>
      <w:keepNext/>
      <w:keepLines/>
      <w:numPr>
        <w:ilvl w:val="3"/>
        <w:numId w:val="1"/>
      </w:numPr>
      <w:spacing w:before="200"/>
      <w:outlineLvl w:val="3"/>
    </w:pPr>
    <w:rPr>
      <w:rFonts w:eastAsiaTheme="majorEastAsia" w:cstheme="majorBidi"/>
      <w:bCs/>
      <w:i/>
      <w:iCs/>
      <w:color w:val="17365D" w:themeColor="text2" w:themeShade="BF"/>
      <w:spacing w:val="0"/>
    </w:rPr>
  </w:style>
  <w:style w:type="paragraph" w:styleId="Heading5">
    <w:name w:val="heading 5"/>
    <w:basedOn w:val="Normal"/>
    <w:next w:val="Normal"/>
    <w:link w:val="Heading5Char"/>
    <w:uiPriority w:val="9"/>
    <w:unhideWhenUsed/>
    <w:qFormat/>
    <w:rsid w:val="005A5BE8"/>
    <w:pPr>
      <w:keepNext/>
      <w:keepLines/>
      <w:numPr>
        <w:ilvl w:val="4"/>
        <w:numId w:val="1"/>
      </w:numPr>
      <w:spacing w:before="200"/>
      <w:outlineLvl w:val="4"/>
    </w:pPr>
    <w:rPr>
      <w:rFonts w:eastAsiaTheme="majorEastAsia" w:cstheme="majorBidi"/>
      <w:color w:val="17365D" w:themeColor="text2" w:themeShade="BF"/>
      <w:spacing w:val="0"/>
    </w:rPr>
  </w:style>
  <w:style w:type="paragraph" w:styleId="Heading6">
    <w:name w:val="heading 6"/>
    <w:basedOn w:val="Heading5"/>
    <w:next w:val="Normal"/>
    <w:link w:val="Heading6Char"/>
    <w:uiPriority w:val="9"/>
    <w:unhideWhenUsed/>
    <w:qFormat/>
    <w:rsid w:val="005A5BE8"/>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70A"/>
    <w:rPr>
      <w:rFonts w:ascii="Calibri" w:eastAsiaTheme="majorEastAsia" w:hAnsi="Calibri" w:cstheme="majorBidi"/>
      <w:b/>
      <w:bCs/>
      <w:color w:val="1C3046"/>
      <w:sz w:val="40"/>
      <w:szCs w:val="28"/>
      <w:shd w:val="clear" w:color="auto" w:fill="FFFFFF" w:themeFill="background1"/>
    </w:rPr>
  </w:style>
  <w:style w:type="character" w:customStyle="1" w:styleId="Heading2Char">
    <w:name w:val="Heading 2 Char"/>
    <w:basedOn w:val="DefaultParagraphFont"/>
    <w:link w:val="Heading2"/>
    <w:uiPriority w:val="9"/>
    <w:rsid w:val="00F12749"/>
    <w:rPr>
      <w:rFonts w:ascii="Calibri" w:eastAsiaTheme="majorEastAsia" w:hAnsi="Calibri" w:cstheme="majorBidi"/>
      <w:bCs/>
      <w:color w:val="1C3046"/>
      <w:spacing w:val="2"/>
      <w:sz w:val="32"/>
      <w:szCs w:val="26"/>
    </w:rPr>
  </w:style>
  <w:style w:type="character" w:customStyle="1" w:styleId="Heading3Char">
    <w:name w:val="Heading 3 Char"/>
    <w:basedOn w:val="DefaultParagraphFont"/>
    <w:link w:val="Heading3"/>
    <w:uiPriority w:val="9"/>
    <w:rsid w:val="00807121"/>
    <w:rPr>
      <w:rFonts w:ascii="Calibri" w:eastAsiaTheme="majorEastAsia" w:hAnsi="Calibri" w:cstheme="majorBidi"/>
      <w:b/>
      <w:bCs/>
      <w:color w:val="1C3046"/>
      <w:sz w:val="24"/>
    </w:rPr>
  </w:style>
  <w:style w:type="character" w:customStyle="1" w:styleId="Heading4Char">
    <w:name w:val="Heading 4 Char"/>
    <w:basedOn w:val="DefaultParagraphFont"/>
    <w:link w:val="Heading4"/>
    <w:uiPriority w:val="9"/>
    <w:rsid w:val="005A5BE8"/>
    <w:rPr>
      <w:rFonts w:ascii="Calibri" w:eastAsiaTheme="majorEastAsia" w:hAnsi="Calibri" w:cstheme="majorBidi"/>
      <w:bCs/>
      <w:i/>
      <w:iCs/>
      <w:color w:val="17365D" w:themeColor="text2" w:themeShade="BF"/>
    </w:rPr>
  </w:style>
  <w:style w:type="character" w:customStyle="1" w:styleId="Heading5Char">
    <w:name w:val="Heading 5 Char"/>
    <w:basedOn w:val="DefaultParagraphFont"/>
    <w:link w:val="Heading5"/>
    <w:uiPriority w:val="9"/>
    <w:rsid w:val="005A5BE8"/>
    <w:rPr>
      <w:rFonts w:ascii="Calibri" w:eastAsiaTheme="majorEastAsia" w:hAnsi="Calibri" w:cstheme="majorBidi"/>
      <w:color w:val="17365D" w:themeColor="text2" w:themeShade="BF"/>
    </w:rPr>
  </w:style>
  <w:style w:type="character" w:customStyle="1" w:styleId="Heading6Char">
    <w:name w:val="Heading 6 Char"/>
    <w:basedOn w:val="DefaultParagraphFont"/>
    <w:link w:val="Heading6"/>
    <w:uiPriority w:val="9"/>
    <w:rsid w:val="005A5BE8"/>
    <w:rPr>
      <w:rFonts w:ascii="Calibri" w:eastAsiaTheme="majorEastAsia" w:hAnsi="Calibri" w:cstheme="majorBidi"/>
      <w:color w:val="17365D" w:themeColor="text2" w:themeShade="BF"/>
    </w:rPr>
  </w:style>
  <w:style w:type="character" w:customStyle="1" w:styleId="Heading7Char">
    <w:name w:val="Heading 7 Char"/>
    <w:basedOn w:val="DefaultParagraphFont"/>
    <w:link w:val="Heading7"/>
    <w:uiPriority w:val="9"/>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character" w:customStyle="1" w:styleId="ListParagraphChar">
    <w:name w:val="List Paragraph Char"/>
    <w:link w:val="ListParagraph"/>
    <w:uiPriority w:val="34"/>
    <w:rsid w:val="000502D5"/>
    <w:rPr>
      <w:rFonts w:ascii="Open Sans" w:hAnsi="Open Sans"/>
      <w:sz w:val="2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807121"/>
    <w:pPr>
      <w:tabs>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qFormat/>
    <w:rsid w:val="00EA73F8"/>
    <w:rPr>
      <w:sz w:val="16"/>
      <w:szCs w:val="16"/>
    </w:rPr>
  </w:style>
  <w:style w:type="paragraph" w:styleId="CommentText">
    <w:name w:val="annotation text"/>
    <w:basedOn w:val="Normal"/>
    <w:link w:val="CommentTextChar"/>
    <w:uiPriority w:val="99"/>
    <w:unhideWhenUsed/>
    <w:qFormat/>
    <w:rsid w:val="00EA73F8"/>
    <w:pPr>
      <w:spacing w:line="240" w:lineRule="auto"/>
    </w:pPr>
    <w:rPr>
      <w:szCs w:val="20"/>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shd w:val="clear" w:color="auto" w:fill="FFFFFF" w:themeFill="background1"/>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character" w:customStyle="1" w:styleId="mw-headline">
    <w:name w:val="mw-headline"/>
    <w:basedOn w:val="DefaultParagraphFont"/>
    <w:rsid w:val="00861D6E"/>
  </w:style>
  <w:style w:type="character" w:styleId="FootnoteReference">
    <w:name w:val="footnote reference"/>
    <w:aliases w:val="Footnote symbol,Times 10 Point,Exposant 3 Point, Exposant 3 Point,Appel note de bas de p"/>
    <w:uiPriority w:val="99"/>
    <w:rsid w:val="00861D6E"/>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uiPriority w:val="99"/>
    <w:rsid w:val="00861D6E"/>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861D6E"/>
    <w:rPr>
      <w:rFonts w:eastAsia="Times New Roman" w:cs="Times New Roman"/>
      <w:sz w:val="20"/>
      <w:szCs w:val="20"/>
      <w:lang w:eastAsia="en-GB"/>
    </w:rPr>
  </w:style>
  <w:style w:type="character" w:customStyle="1" w:styleId="FootnoteTextChar">
    <w:name w:val="Footnote Text Char"/>
    <w:basedOn w:val="DefaultParagraphFont"/>
    <w:uiPriority w:val="99"/>
    <w:rsid w:val="00861D6E"/>
    <w:rPr>
      <w:rFonts w:ascii="Calibri" w:hAnsi="Calibri"/>
      <w:spacing w:val="2"/>
      <w:sz w:val="20"/>
      <w:szCs w:val="20"/>
    </w:rPr>
  </w:style>
  <w:style w:type="character" w:customStyle="1" w:styleId="st">
    <w:name w:val="st"/>
    <w:basedOn w:val="DefaultParagraphFont"/>
    <w:rsid w:val="00861D6E"/>
  </w:style>
  <w:style w:type="paragraph" w:styleId="NormalWeb">
    <w:name w:val="Normal (Web)"/>
    <w:basedOn w:val="Normal"/>
    <w:uiPriority w:val="99"/>
    <w:unhideWhenUsed/>
    <w:rsid w:val="00861D6E"/>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861D6E"/>
    <w:rPr>
      <w:color w:val="800080" w:themeColor="followedHyperlink"/>
      <w:u w:val="single"/>
    </w:rPr>
  </w:style>
  <w:style w:type="table" w:styleId="MediumShading1-Accent1">
    <w:name w:val="Medium Shading 1 Accent 1"/>
    <w:basedOn w:val="TableNormal"/>
    <w:uiPriority w:val="63"/>
    <w:rsid w:val="00861D6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861D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backinner">
    <w:name w:val="back_inner"/>
    <w:basedOn w:val="DefaultParagraphFont"/>
    <w:rsid w:val="00861D6E"/>
  </w:style>
  <w:style w:type="table" w:styleId="LightList-Accent1">
    <w:name w:val="Light List Accent 1"/>
    <w:basedOn w:val="TableNormal"/>
    <w:uiPriority w:val="61"/>
    <w:rsid w:val="00861D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editsection">
    <w:name w:val="editsection"/>
    <w:basedOn w:val="DefaultParagraphFont"/>
    <w:rsid w:val="00861D6E"/>
  </w:style>
  <w:style w:type="character" w:customStyle="1" w:styleId="HTMLPreformattedChar">
    <w:name w:val="HTML Preformatted Char"/>
    <w:basedOn w:val="DefaultParagraphFont"/>
    <w:link w:val="HTMLPreformatted"/>
    <w:uiPriority w:val="99"/>
    <w:semiHidden/>
    <w:rsid w:val="00861D6E"/>
    <w:rPr>
      <w:rFonts w:ascii="Courier New" w:eastAsia="Times New Roman" w:hAnsi="Courier New" w:cs="Courier New"/>
      <w:sz w:val="20"/>
      <w:szCs w:val="20"/>
      <w:lang w:eastAsia="en-GB"/>
    </w:rPr>
  </w:style>
  <w:style w:type="paragraph" w:styleId="HTMLPreformatted">
    <w:name w:val="HTML Preformatted"/>
    <w:basedOn w:val="Normal"/>
    <w:link w:val="HTMLPreformattedChar"/>
    <w:uiPriority w:val="99"/>
    <w:semiHidden/>
    <w:unhideWhenUsed/>
    <w:rsid w:val="0086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lang w:eastAsia="en-GB"/>
    </w:rPr>
  </w:style>
  <w:style w:type="character" w:customStyle="1" w:styleId="shorttext">
    <w:name w:val="short_text"/>
    <w:basedOn w:val="DefaultParagraphFont"/>
    <w:rsid w:val="00861D6E"/>
  </w:style>
  <w:style w:type="character" w:customStyle="1" w:styleId="EndnoteTextChar">
    <w:name w:val="Endnote Text Char"/>
    <w:basedOn w:val="DefaultParagraphFont"/>
    <w:link w:val="EndnoteText"/>
    <w:uiPriority w:val="99"/>
    <w:semiHidden/>
    <w:rsid w:val="00861D6E"/>
    <w:rPr>
      <w:rFonts w:ascii="Calibri" w:hAnsi="Calibri"/>
      <w:spacing w:val="2"/>
      <w:sz w:val="20"/>
      <w:szCs w:val="20"/>
    </w:rPr>
  </w:style>
  <w:style w:type="paragraph" w:styleId="EndnoteText">
    <w:name w:val="endnote text"/>
    <w:basedOn w:val="Normal"/>
    <w:link w:val="EndnoteTextChar"/>
    <w:uiPriority w:val="99"/>
    <w:semiHidden/>
    <w:unhideWhenUsed/>
    <w:rsid w:val="00861D6E"/>
    <w:pPr>
      <w:spacing w:after="0" w:line="240" w:lineRule="auto"/>
    </w:pPr>
    <w:rPr>
      <w:sz w:val="20"/>
      <w:szCs w:val="20"/>
    </w:rPr>
  </w:style>
  <w:style w:type="character" w:customStyle="1" w:styleId="im">
    <w:name w:val="im"/>
    <w:basedOn w:val="DefaultParagraphFont"/>
    <w:rsid w:val="00D77517"/>
  </w:style>
  <w:style w:type="character" w:customStyle="1" w:styleId="InternetLink">
    <w:name w:val="Internet Link"/>
    <w:rsid w:val="006F2CB9"/>
    <w:rPr>
      <w:color w:val="0000FF"/>
      <w:u w:val="single"/>
    </w:rPr>
  </w:style>
  <w:style w:type="table" w:styleId="LightShading-Accent1">
    <w:name w:val="Light Shading Accent 1"/>
    <w:basedOn w:val="TableNormal"/>
    <w:uiPriority w:val="60"/>
    <w:rsid w:val="00FB1E6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49305562">
      <w:bodyDiv w:val="1"/>
      <w:marLeft w:val="0"/>
      <w:marRight w:val="0"/>
      <w:marTop w:val="0"/>
      <w:marBottom w:val="0"/>
      <w:divBdr>
        <w:top w:val="none" w:sz="0" w:space="0" w:color="auto"/>
        <w:left w:val="none" w:sz="0" w:space="0" w:color="auto"/>
        <w:bottom w:val="none" w:sz="0" w:space="0" w:color="auto"/>
        <w:right w:val="none" w:sz="0" w:space="0" w:color="auto"/>
      </w:divBdr>
      <w:divsChild>
        <w:div w:id="1141581633">
          <w:marLeft w:val="0"/>
          <w:marRight w:val="0"/>
          <w:marTop w:val="0"/>
          <w:marBottom w:val="0"/>
          <w:divBdr>
            <w:top w:val="none" w:sz="0" w:space="0" w:color="auto"/>
            <w:left w:val="none" w:sz="0" w:space="0" w:color="auto"/>
            <w:bottom w:val="none" w:sz="0" w:space="0" w:color="auto"/>
            <w:right w:val="none" w:sz="0" w:space="0" w:color="auto"/>
          </w:divBdr>
        </w:div>
      </w:divsChild>
    </w:div>
    <w:div w:id="96098270">
      <w:bodyDiv w:val="1"/>
      <w:marLeft w:val="0"/>
      <w:marRight w:val="0"/>
      <w:marTop w:val="0"/>
      <w:marBottom w:val="0"/>
      <w:divBdr>
        <w:top w:val="none" w:sz="0" w:space="0" w:color="auto"/>
        <w:left w:val="none" w:sz="0" w:space="0" w:color="auto"/>
        <w:bottom w:val="none" w:sz="0" w:space="0" w:color="auto"/>
        <w:right w:val="none" w:sz="0" w:space="0" w:color="auto"/>
      </w:divBdr>
    </w:div>
    <w:div w:id="106394259">
      <w:bodyDiv w:val="1"/>
      <w:marLeft w:val="0"/>
      <w:marRight w:val="0"/>
      <w:marTop w:val="0"/>
      <w:marBottom w:val="0"/>
      <w:divBdr>
        <w:top w:val="none" w:sz="0" w:space="0" w:color="auto"/>
        <w:left w:val="none" w:sz="0" w:space="0" w:color="auto"/>
        <w:bottom w:val="none" w:sz="0" w:space="0" w:color="auto"/>
        <w:right w:val="none" w:sz="0" w:space="0" w:color="auto"/>
      </w:divBdr>
    </w:div>
    <w:div w:id="119961445">
      <w:bodyDiv w:val="1"/>
      <w:marLeft w:val="0"/>
      <w:marRight w:val="0"/>
      <w:marTop w:val="0"/>
      <w:marBottom w:val="0"/>
      <w:divBdr>
        <w:top w:val="none" w:sz="0" w:space="0" w:color="auto"/>
        <w:left w:val="none" w:sz="0" w:space="0" w:color="auto"/>
        <w:bottom w:val="none" w:sz="0" w:space="0" w:color="auto"/>
        <w:right w:val="none" w:sz="0" w:space="0" w:color="auto"/>
      </w:divBdr>
      <w:divsChild>
        <w:div w:id="2113863964">
          <w:marLeft w:val="0"/>
          <w:marRight w:val="0"/>
          <w:marTop w:val="0"/>
          <w:marBottom w:val="0"/>
          <w:divBdr>
            <w:top w:val="none" w:sz="0" w:space="0" w:color="auto"/>
            <w:left w:val="none" w:sz="0" w:space="0" w:color="auto"/>
            <w:bottom w:val="none" w:sz="0" w:space="0" w:color="auto"/>
            <w:right w:val="none" w:sz="0" w:space="0" w:color="auto"/>
          </w:divBdr>
        </w:div>
      </w:divsChild>
    </w:div>
    <w:div w:id="136609449">
      <w:bodyDiv w:val="1"/>
      <w:marLeft w:val="0"/>
      <w:marRight w:val="0"/>
      <w:marTop w:val="0"/>
      <w:marBottom w:val="0"/>
      <w:divBdr>
        <w:top w:val="none" w:sz="0" w:space="0" w:color="auto"/>
        <w:left w:val="none" w:sz="0" w:space="0" w:color="auto"/>
        <w:bottom w:val="none" w:sz="0" w:space="0" w:color="auto"/>
        <w:right w:val="none" w:sz="0" w:space="0" w:color="auto"/>
      </w:divBdr>
      <w:divsChild>
        <w:div w:id="430513959">
          <w:marLeft w:val="0"/>
          <w:marRight w:val="0"/>
          <w:marTop w:val="0"/>
          <w:marBottom w:val="0"/>
          <w:divBdr>
            <w:top w:val="none" w:sz="0" w:space="0" w:color="auto"/>
            <w:left w:val="none" w:sz="0" w:space="0" w:color="auto"/>
            <w:bottom w:val="none" w:sz="0" w:space="0" w:color="auto"/>
            <w:right w:val="none" w:sz="0" w:space="0" w:color="auto"/>
          </w:divBdr>
        </w:div>
        <w:div w:id="477840195">
          <w:marLeft w:val="0"/>
          <w:marRight w:val="0"/>
          <w:marTop w:val="0"/>
          <w:marBottom w:val="0"/>
          <w:divBdr>
            <w:top w:val="none" w:sz="0" w:space="0" w:color="auto"/>
            <w:left w:val="none" w:sz="0" w:space="0" w:color="auto"/>
            <w:bottom w:val="none" w:sz="0" w:space="0" w:color="auto"/>
            <w:right w:val="none" w:sz="0" w:space="0" w:color="auto"/>
          </w:divBdr>
        </w:div>
      </w:divsChild>
    </w:div>
    <w:div w:id="166528237">
      <w:bodyDiv w:val="1"/>
      <w:marLeft w:val="0"/>
      <w:marRight w:val="0"/>
      <w:marTop w:val="0"/>
      <w:marBottom w:val="0"/>
      <w:divBdr>
        <w:top w:val="none" w:sz="0" w:space="0" w:color="auto"/>
        <w:left w:val="none" w:sz="0" w:space="0" w:color="auto"/>
        <w:bottom w:val="none" w:sz="0" w:space="0" w:color="auto"/>
        <w:right w:val="none" w:sz="0" w:space="0" w:color="auto"/>
      </w:divBdr>
    </w:div>
    <w:div w:id="226233288">
      <w:bodyDiv w:val="1"/>
      <w:marLeft w:val="0"/>
      <w:marRight w:val="0"/>
      <w:marTop w:val="0"/>
      <w:marBottom w:val="0"/>
      <w:divBdr>
        <w:top w:val="none" w:sz="0" w:space="0" w:color="auto"/>
        <w:left w:val="none" w:sz="0" w:space="0" w:color="auto"/>
        <w:bottom w:val="none" w:sz="0" w:space="0" w:color="auto"/>
        <w:right w:val="none" w:sz="0" w:space="0" w:color="auto"/>
      </w:divBdr>
    </w:div>
    <w:div w:id="254098919">
      <w:bodyDiv w:val="1"/>
      <w:marLeft w:val="0"/>
      <w:marRight w:val="0"/>
      <w:marTop w:val="0"/>
      <w:marBottom w:val="0"/>
      <w:divBdr>
        <w:top w:val="none" w:sz="0" w:space="0" w:color="auto"/>
        <w:left w:val="none" w:sz="0" w:space="0" w:color="auto"/>
        <w:bottom w:val="none" w:sz="0" w:space="0" w:color="auto"/>
        <w:right w:val="none" w:sz="0" w:space="0" w:color="auto"/>
      </w:divBdr>
    </w:div>
    <w:div w:id="277176073">
      <w:bodyDiv w:val="1"/>
      <w:marLeft w:val="0"/>
      <w:marRight w:val="0"/>
      <w:marTop w:val="0"/>
      <w:marBottom w:val="0"/>
      <w:divBdr>
        <w:top w:val="none" w:sz="0" w:space="0" w:color="auto"/>
        <w:left w:val="none" w:sz="0" w:space="0" w:color="auto"/>
        <w:bottom w:val="none" w:sz="0" w:space="0" w:color="auto"/>
        <w:right w:val="none" w:sz="0" w:space="0" w:color="auto"/>
      </w:divBdr>
    </w:div>
    <w:div w:id="301422534">
      <w:bodyDiv w:val="1"/>
      <w:marLeft w:val="0"/>
      <w:marRight w:val="0"/>
      <w:marTop w:val="0"/>
      <w:marBottom w:val="0"/>
      <w:divBdr>
        <w:top w:val="none" w:sz="0" w:space="0" w:color="auto"/>
        <w:left w:val="none" w:sz="0" w:space="0" w:color="auto"/>
        <w:bottom w:val="none" w:sz="0" w:space="0" w:color="auto"/>
        <w:right w:val="none" w:sz="0" w:space="0" w:color="auto"/>
      </w:divBdr>
    </w:div>
    <w:div w:id="356733094">
      <w:bodyDiv w:val="1"/>
      <w:marLeft w:val="0"/>
      <w:marRight w:val="0"/>
      <w:marTop w:val="0"/>
      <w:marBottom w:val="0"/>
      <w:divBdr>
        <w:top w:val="none" w:sz="0" w:space="0" w:color="auto"/>
        <w:left w:val="none" w:sz="0" w:space="0" w:color="auto"/>
        <w:bottom w:val="none" w:sz="0" w:space="0" w:color="auto"/>
        <w:right w:val="none" w:sz="0" w:space="0" w:color="auto"/>
      </w:divBdr>
    </w:div>
    <w:div w:id="357434813">
      <w:bodyDiv w:val="1"/>
      <w:marLeft w:val="0"/>
      <w:marRight w:val="0"/>
      <w:marTop w:val="0"/>
      <w:marBottom w:val="0"/>
      <w:divBdr>
        <w:top w:val="none" w:sz="0" w:space="0" w:color="auto"/>
        <w:left w:val="none" w:sz="0" w:space="0" w:color="auto"/>
        <w:bottom w:val="none" w:sz="0" w:space="0" w:color="auto"/>
        <w:right w:val="none" w:sz="0" w:space="0" w:color="auto"/>
      </w:divBdr>
    </w:div>
    <w:div w:id="377828053">
      <w:bodyDiv w:val="1"/>
      <w:marLeft w:val="0"/>
      <w:marRight w:val="0"/>
      <w:marTop w:val="0"/>
      <w:marBottom w:val="0"/>
      <w:divBdr>
        <w:top w:val="none" w:sz="0" w:space="0" w:color="auto"/>
        <w:left w:val="none" w:sz="0" w:space="0" w:color="auto"/>
        <w:bottom w:val="none" w:sz="0" w:space="0" w:color="auto"/>
        <w:right w:val="none" w:sz="0" w:space="0" w:color="auto"/>
      </w:divBdr>
    </w:div>
    <w:div w:id="464735078">
      <w:bodyDiv w:val="1"/>
      <w:marLeft w:val="0"/>
      <w:marRight w:val="0"/>
      <w:marTop w:val="0"/>
      <w:marBottom w:val="0"/>
      <w:divBdr>
        <w:top w:val="none" w:sz="0" w:space="0" w:color="auto"/>
        <w:left w:val="none" w:sz="0" w:space="0" w:color="auto"/>
        <w:bottom w:val="none" w:sz="0" w:space="0" w:color="auto"/>
        <w:right w:val="none" w:sz="0" w:space="0" w:color="auto"/>
      </w:divBdr>
      <w:divsChild>
        <w:div w:id="2105148392">
          <w:marLeft w:val="0"/>
          <w:marRight w:val="0"/>
          <w:marTop w:val="0"/>
          <w:marBottom w:val="0"/>
          <w:divBdr>
            <w:top w:val="none" w:sz="0" w:space="0" w:color="auto"/>
            <w:left w:val="none" w:sz="0" w:space="0" w:color="auto"/>
            <w:bottom w:val="none" w:sz="0" w:space="0" w:color="auto"/>
            <w:right w:val="none" w:sz="0" w:space="0" w:color="auto"/>
          </w:divBdr>
        </w:div>
      </w:divsChild>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572399877">
      <w:bodyDiv w:val="1"/>
      <w:marLeft w:val="0"/>
      <w:marRight w:val="0"/>
      <w:marTop w:val="0"/>
      <w:marBottom w:val="0"/>
      <w:divBdr>
        <w:top w:val="none" w:sz="0" w:space="0" w:color="auto"/>
        <w:left w:val="none" w:sz="0" w:space="0" w:color="auto"/>
        <w:bottom w:val="none" w:sz="0" w:space="0" w:color="auto"/>
        <w:right w:val="none" w:sz="0" w:space="0" w:color="auto"/>
      </w:divBdr>
    </w:div>
    <w:div w:id="575357169">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05046322">
      <w:bodyDiv w:val="1"/>
      <w:marLeft w:val="0"/>
      <w:marRight w:val="0"/>
      <w:marTop w:val="0"/>
      <w:marBottom w:val="0"/>
      <w:divBdr>
        <w:top w:val="none" w:sz="0" w:space="0" w:color="auto"/>
        <w:left w:val="none" w:sz="0" w:space="0" w:color="auto"/>
        <w:bottom w:val="none" w:sz="0" w:space="0" w:color="auto"/>
        <w:right w:val="none" w:sz="0" w:space="0" w:color="auto"/>
      </w:divBdr>
      <w:divsChild>
        <w:div w:id="1614633456">
          <w:marLeft w:val="0"/>
          <w:marRight w:val="0"/>
          <w:marTop w:val="0"/>
          <w:marBottom w:val="0"/>
          <w:divBdr>
            <w:top w:val="none" w:sz="0" w:space="0" w:color="auto"/>
            <w:left w:val="none" w:sz="0" w:space="0" w:color="auto"/>
            <w:bottom w:val="none" w:sz="0" w:space="0" w:color="auto"/>
            <w:right w:val="none" w:sz="0" w:space="0" w:color="auto"/>
          </w:divBdr>
        </w:div>
        <w:div w:id="1035883420">
          <w:marLeft w:val="0"/>
          <w:marRight w:val="0"/>
          <w:marTop w:val="0"/>
          <w:marBottom w:val="0"/>
          <w:divBdr>
            <w:top w:val="none" w:sz="0" w:space="0" w:color="auto"/>
            <w:left w:val="none" w:sz="0" w:space="0" w:color="auto"/>
            <w:bottom w:val="none" w:sz="0" w:space="0" w:color="auto"/>
            <w:right w:val="none" w:sz="0" w:space="0" w:color="auto"/>
          </w:divBdr>
        </w:div>
      </w:divsChild>
    </w:div>
    <w:div w:id="850996339">
      <w:bodyDiv w:val="1"/>
      <w:marLeft w:val="0"/>
      <w:marRight w:val="0"/>
      <w:marTop w:val="0"/>
      <w:marBottom w:val="0"/>
      <w:divBdr>
        <w:top w:val="none" w:sz="0" w:space="0" w:color="auto"/>
        <w:left w:val="none" w:sz="0" w:space="0" w:color="auto"/>
        <w:bottom w:val="none" w:sz="0" w:space="0" w:color="auto"/>
        <w:right w:val="none" w:sz="0" w:space="0" w:color="auto"/>
      </w:divBdr>
    </w:div>
    <w:div w:id="890380633">
      <w:bodyDiv w:val="1"/>
      <w:marLeft w:val="0"/>
      <w:marRight w:val="0"/>
      <w:marTop w:val="0"/>
      <w:marBottom w:val="0"/>
      <w:divBdr>
        <w:top w:val="none" w:sz="0" w:space="0" w:color="auto"/>
        <w:left w:val="none" w:sz="0" w:space="0" w:color="auto"/>
        <w:bottom w:val="none" w:sz="0" w:space="0" w:color="auto"/>
        <w:right w:val="none" w:sz="0" w:space="0" w:color="auto"/>
      </w:divBdr>
    </w:div>
    <w:div w:id="1008020593">
      <w:bodyDiv w:val="1"/>
      <w:marLeft w:val="0"/>
      <w:marRight w:val="0"/>
      <w:marTop w:val="0"/>
      <w:marBottom w:val="0"/>
      <w:divBdr>
        <w:top w:val="none" w:sz="0" w:space="0" w:color="auto"/>
        <w:left w:val="none" w:sz="0" w:space="0" w:color="auto"/>
        <w:bottom w:val="none" w:sz="0" w:space="0" w:color="auto"/>
        <w:right w:val="none" w:sz="0" w:space="0" w:color="auto"/>
      </w:divBdr>
    </w:div>
    <w:div w:id="1094671808">
      <w:bodyDiv w:val="1"/>
      <w:marLeft w:val="0"/>
      <w:marRight w:val="0"/>
      <w:marTop w:val="0"/>
      <w:marBottom w:val="0"/>
      <w:divBdr>
        <w:top w:val="none" w:sz="0" w:space="0" w:color="auto"/>
        <w:left w:val="none" w:sz="0" w:space="0" w:color="auto"/>
        <w:bottom w:val="none" w:sz="0" w:space="0" w:color="auto"/>
        <w:right w:val="none" w:sz="0" w:space="0" w:color="auto"/>
      </w:divBdr>
    </w:div>
    <w:div w:id="1233278011">
      <w:bodyDiv w:val="1"/>
      <w:marLeft w:val="0"/>
      <w:marRight w:val="0"/>
      <w:marTop w:val="0"/>
      <w:marBottom w:val="0"/>
      <w:divBdr>
        <w:top w:val="none" w:sz="0" w:space="0" w:color="auto"/>
        <w:left w:val="none" w:sz="0" w:space="0" w:color="auto"/>
        <w:bottom w:val="none" w:sz="0" w:space="0" w:color="auto"/>
        <w:right w:val="none" w:sz="0" w:space="0" w:color="auto"/>
      </w:divBdr>
    </w:div>
    <w:div w:id="1294795874">
      <w:bodyDiv w:val="1"/>
      <w:marLeft w:val="0"/>
      <w:marRight w:val="0"/>
      <w:marTop w:val="0"/>
      <w:marBottom w:val="0"/>
      <w:divBdr>
        <w:top w:val="none" w:sz="0" w:space="0" w:color="auto"/>
        <w:left w:val="none" w:sz="0" w:space="0" w:color="auto"/>
        <w:bottom w:val="none" w:sz="0" w:space="0" w:color="auto"/>
        <w:right w:val="none" w:sz="0" w:space="0" w:color="auto"/>
      </w:divBdr>
    </w:div>
    <w:div w:id="1296453275">
      <w:bodyDiv w:val="1"/>
      <w:marLeft w:val="0"/>
      <w:marRight w:val="0"/>
      <w:marTop w:val="0"/>
      <w:marBottom w:val="0"/>
      <w:divBdr>
        <w:top w:val="none" w:sz="0" w:space="0" w:color="auto"/>
        <w:left w:val="none" w:sz="0" w:space="0" w:color="auto"/>
        <w:bottom w:val="none" w:sz="0" w:space="0" w:color="auto"/>
        <w:right w:val="none" w:sz="0" w:space="0" w:color="auto"/>
      </w:divBdr>
    </w:div>
    <w:div w:id="1325863338">
      <w:bodyDiv w:val="1"/>
      <w:marLeft w:val="0"/>
      <w:marRight w:val="0"/>
      <w:marTop w:val="0"/>
      <w:marBottom w:val="0"/>
      <w:divBdr>
        <w:top w:val="none" w:sz="0" w:space="0" w:color="auto"/>
        <w:left w:val="none" w:sz="0" w:space="0" w:color="auto"/>
        <w:bottom w:val="none" w:sz="0" w:space="0" w:color="auto"/>
        <w:right w:val="none" w:sz="0" w:space="0" w:color="auto"/>
      </w:divBdr>
    </w:div>
    <w:div w:id="1356229451">
      <w:bodyDiv w:val="1"/>
      <w:marLeft w:val="0"/>
      <w:marRight w:val="0"/>
      <w:marTop w:val="0"/>
      <w:marBottom w:val="0"/>
      <w:divBdr>
        <w:top w:val="none" w:sz="0" w:space="0" w:color="auto"/>
        <w:left w:val="none" w:sz="0" w:space="0" w:color="auto"/>
        <w:bottom w:val="none" w:sz="0" w:space="0" w:color="auto"/>
        <w:right w:val="none" w:sz="0" w:space="0" w:color="auto"/>
      </w:divBdr>
    </w:div>
    <w:div w:id="1358580436">
      <w:bodyDiv w:val="1"/>
      <w:marLeft w:val="0"/>
      <w:marRight w:val="0"/>
      <w:marTop w:val="0"/>
      <w:marBottom w:val="0"/>
      <w:divBdr>
        <w:top w:val="none" w:sz="0" w:space="0" w:color="auto"/>
        <w:left w:val="none" w:sz="0" w:space="0" w:color="auto"/>
        <w:bottom w:val="none" w:sz="0" w:space="0" w:color="auto"/>
        <w:right w:val="none" w:sz="0" w:space="0" w:color="auto"/>
      </w:divBdr>
    </w:div>
    <w:div w:id="1463189386">
      <w:bodyDiv w:val="1"/>
      <w:marLeft w:val="0"/>
      <w:marRight w:val="0"/>
      <w:marTop w:val="0"/>
      <w:marBottom w:val="0"/>
      <w:divBdr>
        <w:top w:val="none" w:sz="0" w:space="0" w:color="auto"/>
        <w:left w:val="none" w:sz="0" w:space="0" w:color="auto"/>
        <w:bottom w:val="none" w:sz="0" w:space="0" w:color="auto"/>
        <w:right w:val="none" w:sz="0" w:space="0" w:color="auto"/>
      </w:divBdr>
    </w:div>
    <w:div w:id="1470782281">
      <w:bodyDiv w:val="1"/>
      <w:marLeft w:val="0"/>
      <w:marRight w:val="0"/>
      <w:marTop w:val="0"/>
      <w:marBottom w:val="0"/>
      <w:divBdr>
        <w:top w:val="none" w:sz="0" w:space="0" w:color="auto"/>
        <w:left w:val="none" w:sz="0" w:space="0" w:color="auto"/>
        <w:bottom w:val="none" w:sz="0" w:space="0" w:color="auto"/>
        <w:right w:val="none" w:sz="0" w:space="0" w:color="auto"/>
      </w:divBdr>
    </w:div>
    <w:div w:id="1471705329">
      <w:bodyDiv w:val="1"/>
      <w:marLeft w:val="0"/>
      <w:marRight w:val="0"/>
      <w:marTop w:val="0"/>
      <w:marBottom w:val="0"/>
      <w:divBdr>
        <w:top w:val="none" w:sz="0" w:space="0" w:color="auto"/>
        <w:left w:val="none" w:sz="0" w:space="0" w:color="auto"/>
        <w:bottom w:val="none" w:sz="0" w:space="0" w:color="auto"/>
        <w:right w:val="none" w:sz="0" w:space="0" w:color="auto"/>
      </w:divBdr>
    </w:div>
    <w:div w:id="1582762620">
      <w:bodyDiv w:val="1"/>
      <w:marLeft w:val="0"/>
      <w:marRight w:val="0"/>
      <w:marTop w:val="0"/>
      <w:marBottom w:val="0"/>
      <w:divBdr>
        <w:top w:val="none" w:sz="0" w:space="0" w:color="auto"/>
        <w:left w:val="none" w:sz="0" w:space="0" w:color="auto"/>
        <w:bottom w:val="none" w:sz="0" w:space="0" w:color="auto"/>
        <w:right w:val="none" w:sz="0" w:space="0" w:color="auto"/>
      </w:divBdr>
    </w:div>
    <w:div w:id="1583415455">
      <w:bodyDiv w:val="1"/>
      <w:marLeft w:val="0"/>
      <w:marRight w:val="0"/>
      <w:marTop w:val="0"/>
      <w:marBottom w:val="0"/>
      <w:divBdr>
        <w:top w:val="none" w:sz="0" w:space="0" w:color="auto"/>
        <w:left w:val="none" w:sz="0" w:space="0" w:color="auto"/>
        <w:bottom w:val="none" w:sz="0" w:space="0" w:color="auto"/>
        <w:right w:val="none" w:sz="0" w:space="0" w:color="auto"/>
      </w:divBdr>
    </w:div>
    <w:div w:id="1645543883">
      <w:bodyDiv w:val="1"/>
      <w:marLeft w:val="0"/>
      <w:marRight w:val="0"/>
      <w:marTop w:val="0"/>
      <w:marBottom w:val="0"/>
      <w:divBdr>
        <w:top w:val="none" w:sz="0" w:space="0" w:color="auto"/>
        <w:left w:val="none" w:sz="0" w:space="0" w:color="auto"/>
        <w:bottom w:val="none" w:sz="0" w:space="0" w:color="auto"/>
        <w:right w:val="none" w:sz="0" w:space="0" w:color="auto"/>
      </w:divBdr>
      <w:divsChild>
        <w:div w:id="1141579841">
          <w:marLeft w:val="0"/>
          <w:marRight w:val="0"/>
          <w:marTop w:val="0"/>
          <w:marBottom w:val="0"/>
          <w:divBdr>
            <w:top w:val="none" w:sz="0" w:space="0" w:color="auto"/>
            <w:left w:val="none" w:sz="0" w:space="0" w:color="auto"/>
            <w:bottom w:val="none" w:sz="0" w:space="0" w:color="auto"/>
            <w:right w:val="none" w:sz="0" w:space="0" w:color="auto"/>
          </w:divBdr>
        </w:div>
      </w:divsChild>
    </w:div>
    <w:div w:id="1698040210">
      <w:bodyDiv w:val="1"/>
      <w:marLeft w:val="0"/>
      <w:marRight w:val="0"/>
      <w:marTop w:val="0"/>
      <w:marBottom w:val="0"/>
      <w:divBdr>
        <w:top w:val="none" w:sz="0" w:space="0" w:color="auto"/>
        <w:left w:val="none" w:sz="0" w:space="0" w:color="auto"/>
        <w:bottom w:val="none" w:sz="0" w:space="0" w:color="auto"/>
        <w:right w:val="none" w:sz="0" w:space="0" w:color="auto"/>
      </w:divBdr>
    </w:div>
    <w:div w:id="1931113164">
      <w:bodyDiv w:val="1"/>
      <w:marLeft w:val="0"/>
      <w:marRight w:val="0"/>
      <w:marTop w:val="0"/>
      <w:marBottom w:val="0"/>
      <w:divBdr>
        <w:top w:val="none" w:sz="0" w:space="0" w:color="auto"/>
        <w:left w:val="none" w:sz="0" w:space="0" w:color="auto"/>
        <w:bottom w:val="none" w:sz="0" w:space="0" w:color="auto"/>
        <w:right w:val="none" w:sz="0" w:space="0" w:color="auto"/>
      </w:divBdr>
    </w:div>
    <w:div w:id="2004316502">
      <w:bodyDiv w:val="1"/>
      <w:marLeft w:val="0"/>
      <w:marRight w:val="0"/>
      <w:marTop w:val="0"/>
      <w:marBottom w:val="0"/>
      <w:divBdr>
        <w:top w:val="none" w:sz="0" w:space="0" w:color="auto"/>
        <w:left w:val="none" w:sz="0" w:space="0" w:color="auto"/>
        <w:bottom w:val="none" w:sz="0" w:space="0" w:color="auto"/>
        <w:right w:val="none" w:sz="0" w:space="0" w:color="auto"/>
      </w:divBdr>
    </w:div>
    <w:div w:id="2005887139">
      <w:bodyDiv w:val="1"/>
      <w:marLeft w:val="0"/>
      <w:marRight w:val="0"/>
      <w:marTop w:val="0"/>
      <w:marBottom w:val="0"/>
      <w:divBdr>
        <w:top w:val="none" w:sz="0" w:space="0" w:color="auto"/>
        <w:left w:val="none" w:sz="0" w:space="0" w:color="auto"/>
        <w:bottom w:val="none" w:sz="0" w:space="0" w:color="auto"/>
        <w:right w:val="none" w:sz="0" w:space="0" w:color="auto"/>
      </w:divBdr>
      <w:divsChild>
        <w:div w:id="1335916816">
          <w:marLeft w:val="0"/>
          <w:marRight w:val="0"/>
          <w:marTop w:val="0"/>
          <w:marBottom w:val="0"/>
          <w:divBdr>
            <w:top w:val="none" w:sz="0" w:space="0" w:color="auto"/>
            <w:left w:val="none" w:sz="0" w:space="0" w:color="auto"/>
            <w:bottom w:val="none" w:sz="0" w:space="0" w:color="auto"/>
            <w:right w:val="none" w:sz="0" w:space="0" w:color="auto"/>
          </w:divBdr>
        </w:div>
      </w:divsChild>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 w:id="2142383985">
      <w:bodyDiv w:val="1"/>
      <w:marLeft w:val="0"/>
      <w:marRight w:val="0"/>
      <w:marTop w:val="0"/>
      <w:marBottom w:val="0"/>
      <w:divBdr>
        <w:top w:val="none" w:sz="0" w:space="0" w:color="auto"/>
        <w:left w:val="none" w:sz="0" w:space="0" w:color="auto"/>
        <w:bottom w:val="none" w:sz="0" w:space="0" w:color="auto"/>
        <w:right w:val="none" w:sz="0" w:space="0" w:color="auto"/>
      </w:divBdr>
      <w:divsChild>
        <w:div w:id="1824810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rgareta.hellstrom@nateko.lu.s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tcarval@ifremer.Fr" TargetMode="External"/><Relationship Id="rId10" Type="http://schemas.openxmlformats.org/officeDocument/2006/relationships/hyperlink" Target="https://documents.egi.eu/document/349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argareta.hellstrom@nateko.lu.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eadatanet.maris2.nl/v_bodc_vocab_v2/welcome.asp" TargetMode="External"/><Relationship Id="rId13" Type="http://schemas.openxmlformats.org/officeDocument/2006/relationships/hyperlink" Target="https://svn.astron.nl/viewvc/LOFAR/trunk/LTA/LTACommon/LTA-SIP.xsd?view=co" TargetMode="External"/><Relationship Id="rId3" Type="http://schemas.openxmlformats.org/officeDocument/2006/relationships/hyperlink" Target="https://www.nco.ncep.noaa.gov/pmb/docs/grib2/grib2_doc/" TargetMode="External"/><Relationship Id="rId7" Type="http://schemas.openxmlformats.org/officeDocument/2006/relationships/hyperlink" Target="http://dx.doi.org/10.13155/29825" TargetMode="External"/><Relationship Id="rId12" Type="http://schemas.openxmlformats.org/officeDocument/2006/relationships/hyperlink" Target="https://www.astron.nl/lofarwiki/doku.php?id=public:documents:lofar_documents" TargetMode="External"/><Relationship Id="rId2" Type="http://schemas.openxmlformats.org/officeDocument/2006/relationships/hyperlink" Target="http://ec.europa.eu/research/participants/data/ref/h2020/grants_manual/hi/oa_pilot/h2020-hi-oa-data-mgt_en.pdf" TargetMode="External"/><Relationship Id="rId1" Type="http://schemas.openxmlformats.org/officeDocument/2006/relationships/hyperlink" Target="http://ec.europa.eu/research/participants/docs/h2020-funding-guide/cross-cutting-issues/open-access-data-management/open-access_en.htm" TargetMode="External"/><Relationship Id="rId6" Type="http://schemas.openxmlformats.org/officeDocument/2006/relationships/hyperlink" Target="https://cordis.europa.eu/project/rcn/223667/factsheet/en" TargetMode="External"/><Relationship Id="rId11" Type="http://schemas.openxmlformats.org/officeDocument/2006/relationships/hyperlink" Target="https://support.hdfgroup.org/HDF5/" TargetMode="External"/><Relationship Id="rId5" Type="http://schemas.openxmlformats.org/officeDocument/2006/relationships/hyperlink" Target="https://icomcot.twgrid.org" TargetMode="External"/><Relationship Id="rId10" Type="http://schemas.openxmlformats.org/officeDocument/2006/relationships/hyperlink" Target="https://fits.gsfc.nasa.gov/fits_standard.html" TargetMode="External"/><Relationship Id="rId4" Type="http://schemas.openxmlformats.org/officeDocument/2006/relationships/hyperlink" Target="https://www.unidata.ucar.edu/software/netcdf/docs/index.html" TargetMode="External"/><Relationship Id="rId9" Type="http://schemas.openxmlformats.org/officeDocument/2006/relationships/hyperlink" Target="https://casa.nrao.edu/Memos/229.html" TargetMode="External"/><Relationship Id="rId14" Type="http://schemas.openxmlformats.org/officeDocument/2006/relationships/hyperlink" Target="https://lta.lofar.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BEDE3-7170-4144-A9DA-E7283A439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3206</Words>
  <Characters>18275</Characters>
  <Application>Microsoft Office Word</Application>
  <DocSecurity>0</DocSecurity>
  <Lines>152</Lines>
  <Paragraphs>42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21439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22</cp:revision>
  <cp:lastPrinted>2019-10-15T13:14:00Z</cp:lastPrinted>
  <dcterms:created xsi:type="dcterms:W3CDTF">2018-07-20T11:47:00Z</dcterms:created>
  <dcterms:modified xsi:type="dcterms:W3CDTF">2019-10-15T13:14:00Z</dcterms:modified>
</cp:coreProperties>
</file>