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441AB1A9" w:rsidR="006D1955" w:rsidRPr="00AA1F68" w:rsidRDefault="00CB2B58" w:rsidP="00C062E3">
            <w:pPr>
              <w:snapToGrid w:val="0"/>
              <w:spacing w:before="120"/>
              <w:jc w:val="left"/>
              <w:rPr>
                <w:rFonts w:asciiTheme="minorHAnsi" w:hAnsiTheme="minorHAnsi" w:cs="Open Sans"/>
                <w:b/>
                <w:bCs/>
                <w:sz w:val="20"/>
              </w:rPr>
            </w:pPr>
            <w:r w:rsidRPr="00AA1F68">
              <w:rPr>
                <w:rFonts w:asciiTheme="minorHAnsi" w:hAnsiTheme="minorHAnsi"/>
                <w:b/>
                <w:bCs/>
                <w:sz w:val="20"/>
              </w:rPr>
              <w:t>Joint Research Centre (JRC) / vo.eurogeoss.eu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AA1F68" w:rsidRDefault="00BA1930" w:rsidP="0053196A">
            <w:pPr>
              <w:snapToGrid w:val="0"/>
              <w:spacing w:before="120"/>
              <w:jc w:val="left"/>
              <w:rPr>
                <w:rFonts w:asciiTheme="minorHAnsi" w:hAnsiTheme="minorHAnsi" w:cs="Open Sans"/>
                <w:sz w:val="20"/>
              </w:rPr>
            </w:pPr>
            <w:r w:rsidRPr="00AA1F68">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0B6E2020" w:rsidR="006D1955" w:rsidRPr="00AA1F68" w:rsidRDefault="00CB2B58" w:rsidP="0053196A">
            <w:pPr>
              <w:pStyle w:val="DocDate"/>
              <w:snapToGrid w:val="0"/>
              <w:jc w:val="left"/>
              <w:rPr>
                <w:rFonts w:asciiTheme="minorHAnsi" w:hAnsiTheme="minorHAnsi" w:cs="Open Sans"/>
                <w:b w:val="0"/>
                <w:sz w:val="20"/>
              </w:rPr>
            </w:pPr>
            <w:r w:rsidRPr="00AA1F68">
              <w:rPr>
                <w:rFonts w:asciiTheme="minorHAnsi" w:hAnsiTheme="minorHAnsi" w:cs="Open Sans"/>
                <w:b w:val="0"/>
                <w:sz w:val="20"/>
              </w:rPr>
              <w:t>01/06/2019</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235FA1BC" w:rsidR="006D1955" w:rsidRPr="00AA1F68" w:rsidRDefault="00CB2B58" w:rsidP="0053196A">
            <w:pPr>
              <w:pStyle w:val="DocDate"/>
              <w:snapToGrid w:val="0"/>
              <w:jc w:val="left"/>
              <w:rPr>
                <w:rFonts w:asciiTheme="minorHAnsi" w:hAnsiTheme="minorHAnsi" w:cs="Open Sans"/>
                <w:sz w:val="20"/>
              </w:rPr>
            </w:pPr>
            <w:r w:rsidRPr="00AA1F68">
              <w:rPr>
                <w:rFonts w:asciiTheme="minorHAnsi" w:hAnsiTheme="minorHAnsi" w:cs="Open Sans"/>
                <w:b w:val="0"/>
                <w:sz w:val="20"/>
              </w:rPr>
              <w:t>30/11/2019</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6F0A357" w:rsidR="006D1955" w:rsidRPr="00AA1F68" w:rsidRDefault="0016195B" w:rsidP="0053196A">
            <w:pPr>
              <w:pStyle w:val="DocDate"/>
              <w:snapToGrid w:val="0"/>
              <w:jc w:val="left"/>
              <w:rPr>
                <w:rFonts w:asciiTheme="minorHAnsi" w:hAnsiTheme="minorHAnsi" w:cs="Open Sans"/>
                <w:b w:val="0"/>
                <w:sz w:val="20"/>
              </w:rPr>
            </w:pPr>
            <w:r>
              <w:rPr>
                <w:rFonts w:asciiTheme="minorHAnsi" w:hAnsiTheme="minorHAnsi" w:cs="Open Sans"/>
                <w:b w:val="0"/>
                <w:sz w:val="20"/>
              </w:rPr>
              <w:t>draft</w:t>
            </w:r>
            <w:bookmarkStart w:id="0" w:name="_GoBack"/>
            <w:bookmarkEnd w:id="0"/>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18C722B3" w:rsidR="006D1955" w:rsidRPr="00AA1F68" w:rsidRDefault="00AA1F68" w:rsidP="00C062E3">
            <w:pPr>
              <w:pStyle w:val="DocDate"/>
              <w:snapToGrid w:val="0"/>
              <w:jc w:val="left"/>
              <w:rPr>
                <w:rFonts w:asciiTheme="minorHAnsi" w:hAnsiTheme="minorHAnsi" w:cs="Open Sans"/>
                <w:b w:val="0"/>
                <w:sz w:val="20"/>
              </w:rPr>
            </w:pPr>
            <w:r w:rsidRPr="00AA1F68">
              <w:rPr>
                <w:rFonts w:asciiTheme="minorHAnsi" w:hAnsiTheme="minorHAnsi" w:cs="Open Sans"/>
                <w:b w:val="0"/>
                <w:sz w:val="20"/>
              </w:rPr>
              <w:t>23/08/2019</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07076862" w:rsidR="006D1955" w:rsidRPr="004707AB" w:rsidRDefault="003D2524" w:rsidP="00C062E3">
            <w:pPr>
              <w:pStyle w:val="DocDate"/>
              <w:snapToGrid w:val="0"/>
              <w:jc w:val="left"/>
              <w:rPr>
                <w:rFonts w:asciiTheme="minorHAnsi" w:hAnsiTheme="minorHAnsi" w:cs="Open Sans"/>
                <w:b w:val="0"/>
                <w:sz w:val="20"/>
                <w:highlight w:val="yellow"/>
              </w:rPr>
            </w:pPr>
            <w:hyperlink r:id="rId10" w:history="1">
              <w:r w:rsidR="00E21A00" w:rsidRPr="00640A90">
                <w:rPr>
                  <w:rStyle w:val="Hyperlink"/>
                  <w:rFonts w:asciiTheme="minorHAnsi" w:hAnsiTheme="minorHAnsi" w:cs="Open Sans"/>
                  <w:b w:val="0"/>
                  <w:sz w:val="20"/>
                </w:rPr>
                <w:t>http://documents.egi.eu/document/3512</w:t>
              </w:r>
            </w:hyperlink>
            <w:r w:rsidR="00E21A00">
              <w:rPr>
                <w:rFonts w:asciiTheme="minorHAnsi" w:hAnsiTheme="minorHAnsi" w:cs="Open Sans"/>
                <w:b w:val="0"/>
                <w:sz w:val="20"/>
              </w:rPr>
              <w:t xml:space="preserve">   </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82FE87A" w:rsidR="006D1955" w:rsidRPr="004707AB" w:rsidRDefault="003D2524" w:rsidP="00C062E3">
            <w:pPr>
              <w:pStyle w:val="DocDate"/>
              <w:snapToGrid w:val="0"/>
              <w:jc w:val="left"/>
              <w:rPr>
                <w:rFonts w:asciiTheme="minorHAnsi" w:hAnsiTheme="minorHAnsi" w:cs="Open Sans"/>
                <w:sz w:val="20"/>
                <w:highlight w:val="yellow"/>
              </w:rPr>
            </w:pPr>
            <w:hyperlink r:id="rId11" w:history="1">
              <w:r w:rsidR="00E21A00" w:rsidRPr="00640A90">
                <w:rPr>
                  <w:rStyle w:val="Hyperlink"/>
                  <w:rFonts w:asciiTheme="minorHAnsi" w:hAnsiTheme="minorHAnsi" w:cs="Open Sans"/>
                  <w:b w:val="0"/>
                  <w:sz w:val="20"/>
                </w:rPr>
                <w:t>http://documents.egi.eu/document/3512</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76013F" w14:paraId="51BEF978" w14:textId="77777777" w:rsidTr="00592516">
        <w:tc>
          <w:tcPr>
            <w:tcW w:w="817" w:type="dxa"/>
            <w:shd w:val="clear" w:color="auto" w:fill="auto"/>
          </w:tcPr>
          <w:p w14:paraId="027EC6C0" w14:textId="3D4FC144" w:rsidR="00EC504F" w:rsidRPr="002E5F1F" w:rsidRDefault="00CB2B58" w:rsidP="0053196A">
            <w:pPr>
              <w:pStyle w:val="NoSpacing"/>
              <w:rPr>
                <w:b/>
              </w:rPr>
            </w:pPr>
            <w:r>
              <w:rPr>
                <w:b/>
              </w:rPr>
              <w:t>V0</w:t>
            </w:r>
            <w:r w:rsidR="00FD0F42">
              <w:rPr>
                <w:b/>
              </w:rPr>
              <w:t>1</w:t>
            </w:r>
          </w:p>
        </w:tc>
        <w:tc>
          <w:tcPr>
            <w:tcW w:w="1418" w:type="dxa"/>
            <w:shd w:val="clear" w:color="auto" w:fill="auto"/>
          </w:tcPr>
          <w:p w14:paraId="549B6DAB" w14:textId="3455CF91" w:rsidR="00EC504F" w:rsidRDefault="00FD0F42" w:rsidP="0053196A">
            <w:pPr>
              <w:pStyle w:val="NoSpacing"/>
            </w:pPr>
            <w:r>
              <w:t>19</w:t>
            </w:r>
            <w:r w:rsidR="00CB2B58">
              <w:t>/07/2019</w:t>
            </w:r>
          </w:p>
        </w:tc>
        <w:tc>
          <w:tcPr>
            <w:tcW w:w="4536" w:type="dxa"/>
            <w:shd w:val="clear" w:color="auto" w:fill="auto"/>
          </w:tcPr>
          <w:p w14:paraId="69CB229F" w14:textId="02E7260A" w:rsidR="00EC504F" w:rsidRDefault="00CB2B58" w:rsidP="0053196A">
            <w:pPr>
              <w:pStyle w:val="NoSpacing"/>
            </w:pPr>
            <w:r>
              <w:t>First draft sent to customer for review</w:t>
            </w:r>
          </w:p>
        </w:tc>
        <w:tc>
          <w:tcPr>
            <w:tcW w:w="2471" w:type="dxa"/>
            <w:shd w:val="clear" w:color="auto" w:fill="auto"/>
          </w:tcPr>
          <w:p w14:paraId="54C56F16" w14:textId="174AD59B" w:rsidR="00CB2B58" w:rsidRDefault="00CB2B58" w:rsidP="005B239A">
            <w:pPr>
              <w:pStyle w:val="NoSpacing"/>
              <w:rPr>
                <w:lang w:val="it-IT"/>
              </w:rPr>
            </w:pPr>
            <w:r>
              <w:rPr>
                <w:lang w:val="it-IT"/>
              </w:rPr>
              <w:t>Bjorn Backeberg</w:t>
            </w:r>
          </w:p>
          <w:p w14:paraId="3171CB49" w14:textId="707F0A92" w:rsidR="005B239A" w:rsidRPr="00023458" w:rsidRDefault="005B239A" w:rsidP="005B239A">
            <w:pPr>
              <w:pStyle w:val="NoSpacing"/>
              <w:rPr>
                <w:lang w:val="it-IT"/>
              </w:rPr>
            </w:pPr>
            <w:r w:rsidRPr="00023458">
              <w:rPr>
                <w:lang w:val="it-IT"/>
              </w:rPr>
              <w:t>Giuseppe La Rocca</w:t>
            </w:r>
          </w:p>
          <w:p w14:paraId="30FC1504" w14:textId="75907041" w:rsidR="00592516" w:rsidRPr="00023458" w:rsidRDefault="005B239A" w:rsidP="005B239A">
            <w:pPr>
              <w:pStyle w:val="NoSpacing"/>
              <w:rPr>
                <w:lang w:val="it-IT"/>
              </w:rPr>
            </w:pPr>
            <w:r w:rsidRPr="00023458">
              <w:rPr>
                <w:lang w:val="it-IT"/>
              </w:rPr>
              <w:t>Małgorzata Krakowian</w:t>
            </w:r>
          </w:p>
        </w:tc>
      </w:tr>
      <w:tr w:rsidR="00AA1F68" w:rsidRPr="0076013F" w14:paraId="7CFD2FA5" w14:textId="77777777" w:rsidTr="00592516">
        <w:tc>
          <w:tcPr>
            <w:tcW w:w="817" w:type="dxa"/>
            <w:shd w:val="clear" w:color="auto" w:fill="auto"/>
          </w:tcPr>
          <w:p w14:paraId="49A1E059" w14:textId="68EFE3B3" w:rsidR="00AA1F68" w:rsidRDefault="00AA1F68" w:rsidP="0053196A">
            <w:pPr>
              <w:pStyle w:val="NoSpacing"/>
              <w:rPr>
                <w:b/>
              </w:rPr>
            </w:pPr>
            <w:r>
              <w:rPr>
                <w:b/>
              </w:rPr>
              <w:t>VFinal</w:t>
            </w:r>
          </w:p>
        </w:tc>
        <w:tc>
          <w:tcPr>
            <w:tcW w:w="1418" w:type="dxa"/>
            <w:shd w:val="clear" w:color="auto" w:fill="auto"/>
          </w:tcPr>
          <w:p w14:paraId="62287F9C" w14:textId="1B11C4B2" w:rsidR="00AA1F68" w:rsidRDefault="00AA1F68" w:rsidP="0053196A">
            <w:pPr>
              <w:pStyle w:val="NoSpacing"/>
            </w:pPr>
            <w:r>
              <w:t>23/08/2019</w:t>
            </w:r>
          </w:p>
        </w:tc>
        <w:tc>
          <w:tcPr>
            <w:tcW w:w="4536" w:type="dxa"/>
            <w:shd w:val="clear" w:color="auto" w:fill="auto"/>
          </w:tcPr>
          <w:p w14:paraId="46B4763D" w14:textId="1759522B" w:rsidR="00AA1F68" w:rsidRDefault="00AA1F68" w:rsidP="0053196A">
            <w:pPr>
              <w:pStyle w:val="NoSpacing"/>
            </w:pPr>
            <w:r>
              <w:t>Final version agreed with customer</w:t>
            </w:r>
          </w:p>
        </w:tc>
        <w:tc>
          <w:tcPr>
            <w:tcW w:w="2471" w:type="dxa"/>
            <w:shd w:val="clear" w:color="auto" w:fill="auto"/>
          </w:tcPr>
          <w:p w14:paraId="1428D196" w14:textId="193AF305" w:rsidR="00AA1F68" w:rsidRDefault="00AA1F68" w:rsidP="005B239A">
            <w:pPr>
              <w:pStyle w:val="NoSpacing"/>
              <w:rPr>
                <w:lang w:val="it-IT"/>
              </w:rPr>
            </w:pPr>
            <w:r>
              <w:rPr>
                <w:lang w:val="it-IT"/>
              </w:rPr>
              <w:t>Bjorn Backeberg</w:t>
            </w:r>
          </w:p>
        </w:tc>
      </w:tr>
      <w:tr w:rsidR="009B234A" w:rsidRPr="0076013F" w14:paraId="5076620D" w14:textId="77777777" w:rsidTr="00592516">
        <w:tc>
          <w:tcPr>
            <w:tcW w:w="817" w:type="dxa"/>
            <w:shd w:val="clear" w:color="auto" w:fill="auto"/>
          </w:tcPr>
          <w:p w14:paraId="41A8B5B6" w14:textId="4CB4824D" w:rsidR="009B234A" w:rsidRDefault="009B234A" w:rsidP="0053196A">
            <w:pPr>
              <w:pStyle w:val="NoSpacing"/>
              <w:rPr>
                <w:b/>
              </w:rPr>
            </w:pPr>
            <w:r>
              <w:rPr>
                <w:b/>
              </w:rPr>
              <w:t>V2</w:t>
            </w:r>
          </w:p>
        </w:tc>
        <w:tc>
          <w:tcPr>
            <w:tcW w:w="1418" w:type="dxa"/>
            <w:shd w:val="clear" w:color="auto" w:fill="auto"/>
          </w:tcPr>
          <w:p w14:paraId="004FD366" w14:textId="17BA8FAA" w:rsidR="009B234A" w:rsidRDefault="009B234A" w:rsidP="0053196A">
            <w:pPr>
              <w:pStyle w:val="NoSpacing"/>
            </w:pPr>
            <w:r>
              <w:t>16/09/2019</w:t>
            </w:r>
          </w:p>
        </w:tc>
        <w:tc>
          <w:tcPr>
            <w:tcW w:w="4536" w:type="dxa"/>
            <w:shd w:val="clear" w:color="auto" w:fill="auto"/>
          </w:tcPr>
          <w:p w14:paraId="116DA016" w14:textId="05F4CC41" w:rsidR="009B234A" w:rsidRDefault="009B234A" w:rsidP="0053196A">
            <w:pPr>
              <w:pStyle w:val="NoSpacing"/>
            </w:pPr>
            <w:r>
              <w:t>Moved CloudFerro &amp; EODC to appendix as collaborative providers, beyond the scope of this agreement, until they are fully integrated into the EGI FedCloud</w:t>
            </w:r>
          </w:p>
        </w:tc>
        <w:tc>
          <w:tcPr>
            <w:tcW w:w="2471" w:type="dxa"/>
            <w:shd w:val="clear" w:color="auto" w:fill="auto"/>
          </w:tcPr>
          <w:p w14:paraId="35A33008" w14:textId="0A1B14F1" w:rsidR="009B234A" w:rsidRDefault="009B234A" w:rsidP="005B239A">
            <w:pPr>
              <w:pStyle w:val="NoSpacing"/>
              <w:rPr>
                <w:lang w:val="it-IT"/>
              </w:rPr>
            </w:pPr>
            <w:r>
              <w:rPr>
                <w:lang w:val="it-IT"/>
              </w:rPr>
              <w:t>Bjorn Backeberg</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668E08FA"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E21A00" w:rsidRPr="00640A90">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3D2524">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3D2524">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344E6C9F"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 </w:t>
      </w:r>
      <w:r w:rsidR="00CB2B58" w:rsidRPr="00CB2B58">
        <w:rPr>
          <w:b/>
        </w:rPr>
        <w:t>Joint Research Centre (JRC), EU Science Hub</w:t>
      </w:r>
      <w:r w:rsidR="00CB2B58">
        <w:rPr>
          <w:b/>
        </w:rPr>
        <w:t xml:space="preserve"> / </w:t>
      </w:r>
      <w:r w:rsidR="00CB2B58" w:rsidRPr="00CB2B58">
        <w:rPr>
          <w:b/>
        </w:rPr>
        <w:t>vo.eurogeoss.eu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7BB65F19" w14:textId="62F145B8" w:rsidR="00CB2B58" w:rsidRPr="00AA1F68" w:rsidRDefault="00CB2B58" w:rsidP="00CE1F5A">
      <w:pPr>
        <w:rPr>
          <w:b/>
        </w:rPr>
      </w:pPr>
      <w:r w:rsidRPr="00AA1F68">
        <w:rPr>
          <w:b/>
        </w:rPr>
        <w:t>The Joint Research Centre (JRC) is the European Commission's science and knowledge service which employs scientists to carry out research in order to provide independent scientific advice and support to EU policy. Services provided within the context of this agreement are for an agriculture monitoring use case.</w:t>
      </w:r>
    </w:p>
    <w:p w14:paraId="0E8A765E" w14:textId="12EF1F37" w:rsidR="000C0E87" w:rsidRPr="00AA1F68" w:rsidRDefault="000C0E87" w:rsidP="00CE1F5A">
      <w:pPr>
        <w:rPr>
          <w:b/>
        </w:rPr>
      </w:pPr>
      <w:r w:rsidRPr="00AA1F68">
        <w:t>The Customer is represented by the</w:t>
      </w:r>
      <w:r w:rsidR="00CB2B58" w:rsidRPr="00AA1F68">
        <w:t xml:space="preserve"> </w:t>
      </w:r>
      <w:r w:rsidR="00CB2B58" w:rsidRPr="00AA1F68">
        <w:rPr>
          <w:b/>
        </w:rPr>
        <w:t>Joint Research Centre (JRC)</w:t>
      </w:r>
      <w:r w:rsidRPr="00AA1F68">
        <w:rPr>
          <w:b/>
        </w:rPr>
        <w:t xml:space="preserve">. </w:t>
      </w:r>
    </w:p>
    <w:p w14:paraId="7EF29DDD" w14:textId="5F9EAD39" w:rsidR="00CE1F5A" w:rsidRDefault="00CE1F5A" w:rsidP="00CE1F5A">
      <w:r w:rsidRPr="00AA1F68">
        <w:t xml:space="preserve">This Agreement is valid from </w:t>
      </w:r>
      <w:r w:rsidR="00CB2B58" w:rsidRPr="00AA1F68">
        <w:rPr>
          <w:b/>
        </w:rPr>
        <w:t>01/06/2019</w:t>
      </w:r>
      <w:r w:rsidRPr="00AA1F68">
        <w:rPr>
          <w:b/>
        </w:rPr>
        <w:t xml:space="preserve"> </w:t>
      </w:r>
      <w:r w:rsidRPr="00AA1F68">
        <w:t>to</w:t>
      </w:r>
      <w:r w:rsidRPr="00AA1F68">
        <w:rPr>
          <w:b/>
        </w:rPr>
        <w:t xml:space="preserve"> </w:t>
      </w:r>
      <w:r w:rsidR="00CB2B58" w:rsidRPr="00AA1F68">
        <w:rPr>
          <w:b/>
        </w:rPr>
        <w:t>30/11/2019</w:t>
      </w:r>
      <w:r w:rsidRPr="00AA1F68">
        <w:t>.</w:t>
      </w:r>
      <w:r>
        <w:t xml:space="preserve"> </w:t>
      </w:r>
    </w:p>
    <w:p w14:paraId="3C9F1954" w14:textId="14731048" w:rsidR="00CE1F5A" w:rsidRDefault="00CE1F5A" w:rsidP="00CE1F5A">
      <w:r>
        <w:t xml:space="preserve">The Agreement was discussed and approved by the Customer and the Provider on </w:t>
      </w:r>
      <w:r w:rsidR="00AA1F68">
        <w:rPr>
          <w:b/>
        </w:rPr>
        <w:t>23/08/2019</w:t>
      </w:r>
      <w:r>
        <w:t>.</w:t>
      </w:r>
    </w:p>
    <w:p w14:paraId="60B8AC7D" w14:textId="6ED02F12" w:rsidR="00CE1F5A" w:rsidRDefault="009B234A" w:rsidP="00CE1F5A">
      <w:r w:rsidRPr="009B234A">
        <w:rPr>
          <w:highlight w:val="yellow"/>
        </w:rPr>
        <w:t xml:space="preserve">This use case is jointly supported by CESNET-MCC, CloudFerro and EODC. CloudFerro and EODC are not yet fully integrated into the EGI FedCloud. The resources being provided by CloudFerro and EODC </w:t>
      </w:r>
      <w:r w:rsidR="00D43001">
        <w:rPr>
          <w:highlight w:val="yellow"/>
        </w:rPr>
        <w:t xml:space="preserve">in support of this use case </w:t>
      </w:r>
      <w:r w:rsidRPr="009B234A">
        <w:rPr>
          <w:highlight w:val="yellow"/>
        </w:rPr>
        <w:t>are detailed in the appendix of this agreement, but are not subject to the specificities of this agreement.</w:t>
      </w:r>
    </w:p>
    <w:p w14:paraId="76D40785" w14:textId="3CCA4533" w:rsidR="006E7D9B" w:rsidRDefault="0059011D" w:rsidP="006E7D9B">
      <w:pPr>
        <w:pStyle w:val="Heading1"/>
      </w:pPr>
      <w:bookmarkStart w:id="1" w:name="_Toc531009086"/>
      <w:r>
        <w:t>The Service</w:t>
      </w:r>
      <w:r w:rsidR="0053196A">
        <w:t>s</w:t>
      </w:r>
      <w:bookmarkEnd w:id="1"/>
    </w:p>
    <w:p w14:paraId="58203F67" w14:textId="094F8038" w:rsidR="00C34F7E" w:rsidRPr="00C34F7E" w:rsidRDefault="00C34F7E" w:rsidP="00C34F7E">
      <w:r>
        <w:t xml:space="preserve">All services provided by EGI are listed under: </w:t>
      </w:r>
      <w:hyperlink r:id="rId13"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D08ABD2" w14:textId="1B5D783D" w:rsidR="00D41909" w:rsidRPr="009B234A" w:rsidRDefault="003E50F6" w:rsidP="009B234A">
      <w:r>
        <w:t xml:space="preserve">Description: </w:t>
      </w:r>
      <w:hyperlink r:id="rId14" w:history="1">
        <w:r w:rsidRPr="00E63EFE">
          <w:rPr>
            <w:rStyle w:val="Hyperlink"/>
          </w:rPr>
          <w:t>https://www.egi.eu/services/cloud-compute/</w:t>
        </w:r>
      </w:hyperlink>
      <w:r w:rsidRPr="00E63EFE">
        <w:t xml:space="preserve"> </w:t>
      </w:r>
    </w:p>
    <w:p w14:paraId="583A44B8" w14:textId="6BC319DF" w:rsidR="00D41909" w:rsidRPr="00AA1F68" w:rsidRDefault="00D41909" w:rsidP="00D41909">
      <w:pPr>
        <w:pStyle w:val="ListParagraph"/>
        <w:numPr>
          <w:ilvl w:val="0"/>
          <w:numId w:val="18"/>
        </w:numPr>
      </w:pPr>
      <w:r w:rsidRPr="00AA1F68">
        <w:t>Component Provider: CESNET</w:t>
      </w:r>
      <w:r w:rsidR="00D33948">
        <w:t>-MCC</w:t>
      </w:r>
    </w:p>
    <w:p w14:paraId="4E6B210F" w14:textId="77777777" w:rsidR="00D41909" w:rsidRPr="00AA1F68" w:rsidRDefault="00D41909" w:rsidP="00D41909">
      <w:pPr>
        <w:pStyle w:val="ListParagraph"/>
        <w:numPr>
          <w:ilvl w:val="1"/>
          <w:numId w:val="18"/>
        </w:numPr>
      </w:pPr>
      <w:r w:rsidRPr="00AA1F68">
        <w:t>Cloud Compute</w:t>
      </w:r>
    </w:p>
    <w:p w14:paraId="7EE00A99" w14:textId="1CADD8D6" w:rsidR="00D41909" w:rsidRPr="00AA1F68" w:rsidRDefault="00D41909" w:rsidP="00D41909">
      <w:pPr>
        <w:pStyle w:val="ListParagraph"/>
        <w:numPr>
          <w:ilvl w:val="2"/>
          <w:numId w:val="18"/>
        </w:numPr>
        <w:rPr>
          <w:b/>
        </w:rPr>
      </w:pPr>
      <w:r w:rsidRPr="00AA1F68">
        <w:rPr>
          <w:bCs/>
        </w:rPr>
        <w:t xml:space="preserve">Number of VMs: </w:t>
      </w:r>
      <w:r w:rsidR="0040793A" w:rsidRPr="00AA1F68">
        <w:rPr>
          <w:bCs/>
        </w:rPr>
        <w:t>4</w:t>
      </w:r>
    </w:p>
    <w:p w14:paraId="74037ABA" w14:textId="30B3898F" w:rsidR="00D41909" w:rsidRPr="00AA1F68" w:rsidRDefault="00D41909" w:rsidP="00D41909">
      <w:pPr>
        <w:pStyle w:val="ListParagraph"/>
        <w:numPr>
          <w:ilvl w:val="2"/>
          <w:numId w:val="18"/>
        </w:numPr>
        <w:rPr>
          <w:b/>
        </w:rPr>
      </w:pPr>
      <w:r w:rsidRPr="00AA1F68">
        <w:lastRenderedPageBreak/>
        <w:t xml:space="preserve">Number of virtual CPU cores: 4 vCPU cores per VM (Total </w:t>
      </w:r>
      <w:r w:rsidR="0040793A" w:rsidRPr="00AA1F68">
        <w:t>16</w:t>
      </w:r>
      <w:r w:rsidRPr="00AA1F68">
        <w:t>)</w:t>
      </w:r>
    </w:p>
    <w:p w14:paraId="4488282F" w14:textId="77777777" w:rsidR="00D41909" w:rsidRPr="00AA1F68" w:rsidRDefault="00D41909" w:rsidP="00D41909">
      <w:pPr>
        <w:pStyle w:val="ListParagraph"/>
        <w:numPr>
          <w:ilvl w:val="2"/>
          <w:numId w:val="18"/>
        </w:numPr>
        <w:rPr>
          <w:b/>
        </w:rPr>
      </w:pPr>
      <w:r w:rsidRPr="00AA1F68">
        <w:t>Memory (GB): 16GB per VM</w:t>
      </w:r>
    </w:p>
    <w:p w14:paraId="367A5B3B" w14:textId="77777777" w:rsidR="00D41909" w:rsidRPr="00AA1F68" w:rsidRDefault="00D41909" w:rsidP="00D41909">
      <w:pPr>
        <w:pStyle w:val="ListParagraph"/>
        <w:numPr>
          <w:ilvl w:val="2"/>
          <w:numId w:val="18"/>
        </w:numPr>
        <w:rPr>
          <w:b/>
        </w:rPr>
      </w:pPr>
      <w:r w:rsidRPr="00AA1F68">
        <w:rPr>
          <w:color w:val="000000"/>
        </w:rPr>
        <w:t>Local disk (GB): 100GB</w:t>
      </w:r>
    </w:p>
    <w:p w14:paraId="2A093468" w14:textId="77777777" w:rsidR="00D41909" w:rsidRPr="00AA1F68" w:rsidRDefault="00D41909" w:rsidP="00D41909">
      <w:pPr>
        <w:pStyle w:val="ListParagraph"/>
        <w:numPr>
          <w:ilvl w:val="2"/>
          <w:numId w:val="18"/>
        </w:numPr>
        <w:rPr>
          <w:b/>
        </w:rPr>
      </w:pPr>
      <w:r w:rsidRPr="00AA1F68">
        <w:t>Allocation type: Pledged</w:t>
      </w:r>
    </w:p>
    <w:p w14:paraId="3E2C3C51" w14:textId="77777777" w:rsidR="00D41909" w:rsidRPr="00AA1F68" w:rsidRDefault="00D41909" w:rsidP="00D41909">
      <w:pPr>
        <w:pStyle w:val="ListParagraph"/>
        <w:numPr>
          <w:ilvl w:val="2"/>
          <w:numId w:val="18"/>
        </w:numPr>
        <w:rPr>
          <w:b/>
        </w:rPr>
      </w:pPr>
      <w:r w:rsidRPr="00AA1F68">
        <w:t>Payment mode offer: Sponsored</w:t>
      </w:r>
    </w:p>
    <w:p w14:paraId="4212D4A7" w14:textId="2A902911" w:rsidR="00D41909" w:rsidRPr="00AA1F68" w:rsidRDefault="00D41909" w:rsidP="00D41909">
      <w:pPr>
        <w:pStyle w:val="ListParagraph"/>
        <w:numPr>
          <w:ilvl w:val="2"/>
          <w:numId w:val="18"/>
        </w:numPr>
        <w:rPr>
          <w:b/>
        </w:rPr>
      </w:pPr>
      <w:r w:rsidRPr="00AA1F68">
        <w:rPr>
          <w:color w:val="000000"/>
        </w:rPr>
        <w:t>Other technical requirements: Docker Swarm / Kubernetes and Python environment plus relevant libraries.</w:t>
      </w:r>
    </w:p>
    <w:p w14:paraId="6774F3B7" w14:textId="6F965CAB" w:rsidR="00D41909" w:rsidRPr="00AA1F68" w:rsidRDefault="00D41909" w:rsidP="00D41909">
      <w:pPr>
        <w:pStyle w:val="ListParagraph"/>
        <w:numPr>
          <w:ilvl w:val="2"/>
          <w:numId w:val="18"/>
        </w:numPr>
        <w:rPr>
          <w:b/>
        </w:rPr>
      </w:pPr>
      <w:r w:rsidRPr="00AA1F68">
        <w:t xml:space="preserve">Duration: </w:t>
      </w:r>
      <w:r w:rsidR="00FD0F42" w:rsidRPr="00AA1F68">
        <w:t>01 June 2019 – 30 November 2019</w:t>
      </w:r>
    </w:p>
    <w:p w14:paraId="0CB6A6A6" w14:textId="77777777" w:rsidR="00D41909" w:rsidRPr="00AA1F68" w:rsidRDefault="00D41909" w:rsidP="00D41909">
      <w:pPr>
        <w:pStyle w:val="ListParagraph"/>
        <w:numPr>
          <w:ilvl w:val="2"/>
          <w:numId w:val="18"/>
        </w:numPr>
        <w:rPr>
          <w:b/>
        </w:rPr>
      </w:pPr>
      <w:r w:rsidRPr="00AA1F68">
        <w:t>Supported VOs: vo.eurogeoss.eu</w:t>
      </w:r>
    </w:p>
    <w:p w14:paraId="5623E8BF" w14:textId="652CF4A5" w:rsidR="00D41909" w:rsidRPr="00AA1F68" w:rsidRDefault="00D41909" w:rsidP="00D41909">
      <w:pPr>
        <w:pStyle w:val="ListParagraph"/>
        <w:numPr>
          <w:ilvl w:val="1"/>
          <w:numId w:val="18"/>
        </w:numPr>
        <w:rPr>
          <w:b/>
        </w:rPr>
      </w:pPr>
      <w:r w:rsidRPr="00AA1F68">
        <w:t xml:space="preserve">VO ID card: </w:t>
      </w:r>
      <w:hyperlink r:id="rId15" w:history="1">
        <w:r w:rsidRPr="00AA1F68">
          <w:rPr>
            <w:rStyle w:val="Hyperlink"/>
          </w:rPr>
          <w:t>https://operations-portal.egi.eu/vo/view/voname/vo.eurogeoss.eu</w:t>
        </w:r>
      </w:hyperlink>
      <w:r w:rsidRPr="00AA1F68">
        <w:t xml:space="preserve"> </w:t>
      </w:r>
    </w:p>
    <w:p w14:paraId="04B63D87" w14:textId="77777777" w:rsidR="003E50F6" w:rsidRPr="00AA1F68" w:rsidRDefault="003E50F6" w:rsidP="003E50F6">
      <w:pPr>
        <w:pStyle w:val="ListParagraph"/>
        <w:ind w:left="1800"/>
        <w:rPr>
          <w:b/>
        </w:rPr>
      </w:pPr>
    </w:p>
    <w:p w14:paraId="5E631917" w14:textId="77777777" w:rsidR="003E50F6" w:rsidRPr="00AA1F68" w:rsidRDefault="003E50F6" w:rsidP="003E50F6">
      <w:pPr>
        <w:rPr>
          <w:b/>
        </w:rPr>
      </w:pPr>
      <w:r w:rsidRPr="00AA1F68">
        <w:rPr>
          <w:b/>
        </w:rPr>
        <w:t>Online Storage (category: Storage)</w:t>
      </w:r>
    </w:p>
    <w:p w14:paraId="1AC67846" w14:textId="77777777" w:rsidR="003E50F6" w:rsidRPr="00AA1F68" w:rsidRDefault="003E50F6" w:rsidP="003E50F6">
      <w:pPr>
        <w:rPr>
          <w:b/>
          <w:spacing w:val="0"/>
        </w:rPr>
      </w:pPr>
      <w:r w:rsidRPr="00AA1F68">
        <w:t xml:space="preserve">Description: </w:t>
      </w:r>
      <w:hyperlink r:id="rId16" w:history="1">
        <w:r w:rsidRPr="00AA1F68">
          <w:rPr>
            <w:rStyle w:val="Hyperlink"/>
          </w:rPr>
          <w:t>https://www.egi.eu/services/online-storage/</w:t>
        </w:r>
      </w:hyperlink>
    </w:p>
    <w:p w14:paraId="4B00E501" w14:textId="77777777" w:rsidR="003E50F6" w:rsidRPr="00AA1F68" w:rsidRDefault="003E50F6" w:rsidP="003E50F6">
      <w:pPr>
        <w:pStyle w:val="ListParagraph"/>
        <w:ind w:left="1800"/>
        <w:rPr>
          <w:b/>
        </w:rPr>
      </w:pPr>
    </w:p>
    <w:p w14:paraId="7C5E2D74" w14:textId="7709425E" w:rsidR="003E50F6" w:rsidRPr="00AA1F68" w:rsidRDefault="005B56A1" w:rsidP="003E50F6">
      <w:pPr>
        <w:pStyle w:val="ListParagraph"/>
        <w:numPr>
          <w:ilvl w:val="0"/>
          <w:numId w:val="18"/>
        </w:numPr>
      </w:pPr>
      <w:r w:rsidRPr="00AA1F68">
        <w:t>Component Provider</w:t>
      </w:r>
      <w:r w:rsidR="003E50F6" w:rsidRPr="00AA1F68">
        <w:t>:</w:t>
      </w:r>
      <w:r w:rsidR="00D41909" w:rsidRPr="00AA1F68">
        <w:t xml:space="preserve"> CESNET</w:t>
      </w:r>
      <w:r w:rsidR="00D33948">
        <w:t>-MCC</w:t>
      </w:r>
    </w:p>
    <w:p w14:paraId="4402B007" w14:textId="77777777" w:rsidR="003E50F6" w:rsidRPr="00AA1F68" w:rsidRDefault="003E50F6" w:rsidP="003E50F6">
      <w:pPr>
        <w:pStyle w:val="ListParagraph"/>
        <w:numPr>
          <w:ilvl w:val="1"/>
          <w:numId w:val="18"/>
        </w:numPr>
      </w:pPr>
      <w:r w:rsidRPr="00AA1F68">
        <w:t>Online Storage</w:t>
      </w:r>
    </w:p>
    <w:p w14:paraId="3627E42B" w14:textId="25E0030F" w:rsidR="003E50F6" w:rsidRPr="00AA1F68" w:rsidRDefault="003E50F6" w:rsidP="003E50F6">
      <w:pPr>
        <w:pStyle w:val="ListParagraph"/>
        <w:numPr>
          <w:ilvl w:val="2"/>
          <w:numId w:val="18"/>
        </w:numPr>
        <w:rPr>
          <w:b/>
        </w:rPr>
      </w:pPr>
      <w:r w:rsidRPr="00AA1F68">
        <w:t xml:space="preserve">Guaranteed storage capacity [TB]: </w:t>
      </w:r>
      <w:r w:rsidR="00D41909" w:rsidRPr="00AA1F68">
        <w:t>10</w:t>
      </w:r>
    </w:p>
    <w:p w14:paraId="3369277B" w14:textId="26070D61" w:rsidR="003E50F6" w:rsidRPr="00AA1F68" w:rsidRDefault="003E50F6" w:rsidP="003E50F6">
      <w:pPr>
        <w:pStyle w:val="ListParagraph"/>
        <w:numPr>
          <w:ilvl w:val="2"/>
          <w:numId w:val="18"/>
        </w:numPr>
        <w:rPr>
          <w:b/>
        </w:rPr>
      </w:pPr>
      <w:r w:rsidRPr="00AA1F68">
        <w:t>Opportunistic storage capacity [TB]:</w:t>
      </w:r>
      <w:r w:rsidR="00D41909" w:rsidRPr="00AA1F68">
        <w:t xml:space="preserve"> NA</w:t>
      </w:r>
    </w:p>
    <w:p w14:paraId="2E10A0D3" w14:textId="1C39E335" w:rsidR="003E50F6" w:rsidRPr="00AA1F68" w:rsidRDefault="003E50F6" w:rsidP="003E50F6">
      <w:pPr>
        <w:pStyle w:val="ListParagraph"/>
        <w:numPr>
          <w:ilvl w:val="2"/>
          <w:numId w:val="18"/>
        </w:numPr>
        <w:rPr>
          <w:b/>
        </w:rPr>
      </w:pPr>
      <w:r w:rsidRPr="00AA1F68">
        <w:rPr>
          <w:color w:val="000000"/>
        </w:rPr>
        <w:t>Storage technology</w:t>
      </w:r>
      <w:r w:rsidRPr="00AA1F68">
        <w:rPr>
          <w:rStyle w:val="FootnoteReference"/>
          <w:color w:val="000000"/>
        </w:rPr>
        <w:footnoteReference w:id="1"/>
      </w:r>
      <w:r w:rsidRPr="00AA1F68">
        <w:rPr>
          <w:color w:val="000000"/>
        </w:rPr>
        <w:t>:</w:t>
      </w:r>
      <w:r w:rsidR="00D41909" w:rsidRPr="00AA1F68">
        <w:rPr>
          <w:color w:val="000000"/>
        </w:rPr>
        <w:t xml:space="preserve"> Block storage / S3 type storage</w:t>
      </w:r>
    </w:p>
    <w:p w14:paraId="63C97C84" w14:textId="7C13547C" w:rsidR="003E50F6" w:rsidRPr="00AA1F68" w:rsidRDefault="003E50F6" w:rsidP="003E50F6">
      <w:pPr>
        <w:pStyle w:val="ListParagraph"/>
        <w:numPr>
          <w:ilvl w:val="2"/>
          <w:numId w:val="18"/>
        </w:numPr>
        <w:rPr>
          <w:b/>
        </w:rPr>
      </w:pPr>
      <w:r w:rsidRPr="00AA1F68">
        <w:t>Duration:</w:t>
      </w:r>
      <w:r w:rsidR="00D41909" w:rsidRPr="00AA1F68">
        <w:t xml:space="preserve"> </w:t>
      </w:r>
      <w:r w:rsidR="00FD0F42" w:rsidRPr="00AA1F68">
        <w:t>01 June 2019 – 30 November 2019</w:t>
      </w:r>
    </w:p>
    <w:p w14:paraId="5C9BC13B" w14:textId="3B9D3E27" w:rsidR="00FF2C83" w:rsidRPr="00AA1F68" w:rsidRDefault="00FF2C83" w:rsidP="00FF2C83">
      <w:pPr>
        <w:pStyle w:val="ListParagraph"/>
        <w:numPr>
          <w:ilvl w:val="2"/>
          <w:numId w:val="18"/>
        </w:numPr>
        <w:rPr>
          <w:b/>
        </w:rPr>
      </w:pPr>
      <w:r w:rsidRPr="00AA1F68">
        <w:t>Payment mode offer:</w:t>
      </w:r>
      <w:r w:rsidR="00A0299E" w:rsidRPr="00AA1F68">
        <w:t xml:space="preserve"> S</w:t>
      </w:r>
      <w:r w:rsidR="00023458" w:rsidRPr="00AA1F68">
        <w:t>ponsored</w:t>
      </w:r>
    </w:p>
    <w:p w14:paraId="43BAB43C" w14:textId="45AD31C5" w:rsidR="003E50F6" w:rsidRPr="00AA1F68" w:rsidRDefault="003E50F6" w:rsidP="003E50F6">
      <w:pPr>
        <w:pStyle w:val="ListParagraph"/>
        <w:numPr>
          <w:ilvl w:val="1"/>
          <w:numId w:val="18"/>
        </w:numPr>
        <w:rPr>
          <w:b/>
        </w:rPr>
      </w:pPr>
      <w:r w:rsidRPr="00AA1F68">
        <w:t xml:space="preserve">Allocation type: </w:t>
      </w:r>
      <w:r w:rsidRPr="00AA1F68" w:rsidDel="005A0D13">
        <w:t xml:space="preserve"> </w:t>
      </w:r>
      <w:r w:rsidR="00D41909" w:rsidRPr="00AA1F68">
        <w:t>Pledged</w:t>
      </w:r>
    </w:p>
    <w:p w14:paraId="6CA14B4B" w14:textId="5BD49DD5" w:rsidR="003E50F6" w:rsidRPr="00AA1F68" w:rsidRDefault="003E50F6" w:rsidP="00D41909">
      <w:pPr>
        <w:pStyle w:val="ListParagraph"/>
        <w:numPr>
          <w:ilvl w:val="2"/>
          <w:numId w:val="18"/>
        </w:numPr>
        <w:rPr>
          <w:b/>
        </w:rPr>
      </w:pPr>
      <w:r w:rsidRPr="00AA1F68">
        <w:t>Supported VOs:</w:t>
      </w:r>
      <w:r w:rsidR="00D41909" w:rsidRPr="00AA1F68">
        <w:t xml:space="preserve"> vo.eurogeoss.eu</w:t>
      </w:r>
    </w:p>
    <w:p w14:paraId="02D272DD" w14:textId="360D8587" w:rsidR="003E50F6" w:rsidRPr="00AA1F68" w:rsidRDefault="003E50F6" w:rsidP="003E50F6">
      <w:pPr>
        <w:pStyle w:val="ListParagraph"/>
        <w:numPr>
          <w:ilvl w:val="1"/>
          <w:numId w:val="18"/>
        </w:numPr>
        <w:rPr>
          <w:b/>
        </w:rPr>
      </w:pPr>
      <w:r w:rsidRPr="00AA1F68">
        <w:t xml:space="preserve">VO ID card: </w:t>
      </w:r>
      <w:hyperlink r:id="rId17" w:history="1">
        <w:r w:rsidR="00D41909" w:rsidRPr="00AA1F68">
          <w:rPr>
            <w:rStyle w:val="Hyperlink"/>
          </w:rPr>
          <w:t>https://operations-portal.egi.eu/vo/view/voname/vo.eurogeoss.eu</w:t>
        </w:r>
      </w:hyperlink>
      <w:r w:rsidR="00D41909" w:rsidRPr="00AA1F68">
        <w:t xml:space="preserve">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2"/>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3"/>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68353763" w:rsidR="0059011D" w:rsidRDefault="0059011D" w:rsidP="00D41909">
      <w:pPr>
        <w:pStyle w:val="ListParagraph"/>
        <w:numPr>
          <w:ilvl w:val="0"/>
          <w:numId w:val="23"/>
        </w:numPr>
      </w:pPr>
      <w:r>
        <w:t xml:space="preserve">Monitoring of </w:t>
      </w:r>
      <w:r w:rsidR="00D41909" w:rsidRPr="00D41909">
        <w:t>vo.eurogeoss.eu</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531009087"/>
      <w:r>
        <w:lastRenderedPageBreak/>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4"/>
      </w:r>
      <w:r w:rsidRPr="00176CC7">
        <w:rPr>
          <w:rFonts w:cs="Open Sans"/>
        </w:rPr>
        <w:t>) will be notified via e-mail in a timely manner i.e. 24 hours before the start of the outage</w:t>
      </w:r>
      <w:r w:rsidR="00884A91">
        <w:rPr>
          <w:rStyle w:val="FootnoteReference"/>
          <w:rFonts w:cs="Open Sans"/>
        </w:rPr>
        <w:footnoteReference w:id="5"/>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531009088"/>
      <w:r>
        <w:t>Support</w:t>
      </w:r>
      <w:bookmarkEnd w:id="3"/>
    </w:p>
    <w:p w14:paraId="71ED447F" w14:textId="6AE4ECB0" w:rsidR="00176CC7" w:rsidRDefault="00176CC7" w:rsidP="00176CC7">
      <w:r>
        <w:t>Support is prov</w:t>
      </w:r>
      <w:r w:rsidR="00884A91">
        <w:t>ided via EGI Service Desk</w:t>
      </w:r>
      <w:r w:rsidR="00884A91">
        <w:rPr>
          <w:rStyle w:val="FootnoteReference"/>
        </w:rPr>
        <w:footnoteReference w:id="6"/>
      </w:r>
      <w:r>
        <w:t>. Access requires a valid X.509 or the login via a</w:t>
      </w:r>
      <w:r w:rsidR="005B56A1">
        <w:t>n</w:t>
      </w:r>
      <w:r>
        <w:t xml:space="preserve"> EGI SSO account</w:t>
      </w:r>
      <w:r>
        <w:rPr>
          <w:rStyle w:val="FootnoteReference"/>
        </w:rPr>
        <w:footnoteReference w:id="7"/>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531009089"/>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r w:rsidRPr="00836AF1">
        <w:rPr>
          <w:rFonts w:cs="Open Sans"/>
        </w:rPr>
        <w:t>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9"/>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531009090"/>
      <w:r w:rsidRPr="00176CC7">
        <w:t>Service requests</w:t>
      </w:r>
      <w:bookmarkEnd w:id="6"/>
    </w:p>
    <w:p w14:paraId="1CC5F3EF" w14:textId="7BA9BCC9" w:rsidR="00876CB0" w:rsidRPr="00B97954" w:rsidRDefault="00176CC7" w:rsidP="00176CC7">
      <w:r w:rsidRPr="00B97954">
        <w:t>In addition to resolving incidents, standard service requests (</w:t>
      </w:r>
      <w:hyperlink r:id="rId18"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53100909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AA1F68" w:rsidRDefault="00176CC7" w:rsidP="00176CC7">
      <w:pPr>
        <w:pStyle w:val="ListParagraph"/>
        <w:numPr>
          <w:ilvl w:val="0"/>
          <w:numId w:val="28"/>
        </w:numPr>
      </w:pPr>
      <w:r w:rsidRPr="00AA1F68">
        <w:t xml:space="preserve">Defined as the ability of a service to fulfil its intended function at a specific time or over a calendar month. </w:t>
      </w:r>
    </w:p>
    <w:p w14:paraId="76F6573C" w14:textId="4D99D911" w:rsidR="006B45F3" w:rsidRPr="00AA1F68" w:rsidRDefault="00176CC7" w:rsidP="00176CC7">
      <w:pPr>
        <w:pStyle w:val="ListParagraph"/>
        <w:numPr>
          <w:ilvl w:val="0"/>
          <w:numId w:val="28"/>
        </w:numPr>
      </w:pPr>
      <w:r w:rsidRPr="00AA1F68">
        <w:t>Minimum</w:t>
      </w:r>
      <w:r w:rsidR="00CF2238" w:rsidRPr="00AA1F68">
        <w:t xml:space="preserve"> (as a</w:t>
      </w:r>
      <w:r w:rsidR="00FF370E" w:rsidRPr="00AA1F68">
        <w:t>n average</w:t>
      </w:r>
      <w:r w:rsidR="00CF2238" w:rsidRPr="00AA1F68">
        <w:t xml:space="preserve"> percentage per month)</w:t>
      </w:r>
      <w:r w:rsidRPr="00AA1F68">
        <w:t xml:space="preserve">: </w:t>
      </w:r>
    </w:p>
    <w:p w14:paraId="201BF17A" w14:textId="5DA63002" w:rsidR="00CA2F48" w:rsidRPr="00AA1F68" w:rsidRDefault="00CA2F48" w:rsidP="006B45F3">
      <w:pPr>
        <w:pStyle w:val="ListParagraph"/>
        <w:numPr>
          <w:ilvl w:val="1"/>
          <w:numId w:val="28"/>
        </w:numPr>
      </w:pPr>
      <w:r w:rsidRPr="00AA1F68">
        <w:t>Service</w:t>
      </w:r>
      <w:r w:rsidR="00AE6C1C" w:rsidRPr="00AA1F68">
        <w:t xml:space="preserve"> [</w:t>
      </w:r>
      <w:r w:rsidR="00FD0F42" w:rsidRPr="00AA1F68">
        <w:t>Cloud Compute</w:t>
      </w:r>
      <w:r w:rsidR="00AE6C1C" w:rsidRPr="00AA1F68">
        <w:t>]</w:t>
      </w:r>
      <w:r w:rsidRPr="00AA1F68">
        <w:t xml:space="preserve">: </w:t>
      </w:r>
      <w:r w:rsidR="00FD0F42" w:rsidRPr="00AA1F68">
        <w:t>90</w:t>
      </w:r>
      <w:r w:rsidRPr="00AA1F68">
        <w:t>%</w:t>
      </w:r>
    </w:p>
    <w:p w14:paraId="553FFB9B" w14:textId="69FF0D5B" w:rsidR="00AE6C1C" w:rsidRPr="00AA1F68" w:rsidRDefault="00FD0F42" w:rsidP="00AE6C1C">
      <w:pPr>
        <w:pStyle w:val="ListParagraph"/>
        <w:numPr>
          <w:ilvl w:val="2"/>
          <w:numId w:val="28"/>
        </w:numPr>
      </w:pPr>
      <w:r w:rsidRPr="00AA1F68">
        <w:t>CloudFerro</w:t>
      </w:r>
      <w:r w:rsidR="00AE6C1C" w:rsidRPr="00AA1F68">
        <w:t xml:space="preserve">: </w:t>
      </w:r>
      <w:r w:rsidRPr="00AA1F68">
        <w:t>90</w:t>
      </w:r>
      <w:r w:rsidR="00AE6C1C" w:rsidRPr="00AA1F68">
        <w:t xml:space="preserve">% </w:t>
      </w:r>
    </w:p>
    <w:p w14:paraId="23999042" w14:textId="396D4B91" w:rsidR="00AE6C1C" w:rsidRPr="00AA1F68" w:rsidRDefault="00FD0F42" w:rsidP="00DD588D">
      <w:pPr>
        <w:pStyle w:val="ListParagraph"/>
        <w:numPr>
          <w:ilvl w:val="2"/>
          <w:numId w:val="28"/>
        </w:numPr>
      </w:pPr>
      <w:r w:rsidRPr="00AA1F68">
        <w:t>EODC</w:t>
      </w:r>
      <w:r w:rsidR="00AE6C1C" w:rsidRPr="00AA1F68">
        <w:t xml:space="preserve">: </w:t>
      </w:r>
      <w:r w:rsidRPr="00AA1F68">
        <w:t>90</w:t>
      </w:r>
      <w:r w:rsidR="00AE6C1C" w:rsidRPr="00AA1F68">
        <w:t xml:space="preserve">% </w:t>
      </w:r>
    </w:p>
    <w:p w14:paraId="30F8C62E" w14:textId="10B9A71D" w:rsidR="00FD0F42" w:rsidRPr="00AA1F68" w:rsidRDefault="00FD0F42" w:rsidP="00DD588D">
      <w:pPr>
        <w:pStyle w:val="ListParagraph"/>
        <w:numPr>
          <w:ilvl w:val="2"/>
          <w:numId w:val="28"/>
        </w:numPr>
      </w:pPr>
      <w:r w:rsidRPr="00AA1F68">
        <w:t>CESNET: 90%</w:t>
      </w:r>
    </w:p>
    <w:p w14:paraId="568EDE19" w14:textId="15DE6B12" w:rsidR="00AE6C1C" w:rsidRPr="00AA1F68" w:rsidRDefault="00AE6C1C" w:rsidP="00AE6C1C">
      <w:pPr>
        <w:pStyle w:val="ListParagraph"/>
        <w:numPr>
          <w:ilvl w:val="1"/>
          <w:numId w:val="28"/>
        </w:numPr>
      </w:pPr>
      <w:r w:rsidRPr="00AA1F68">
        <w:t>Service [</w:t>
      </w:r>
      <w:r w:rsidR="00FD0F42" w:rsidRPr="00AA1F68">
        <w:t>Online Storage</w:t>
      </w:r>
      <w:r w:rsidRPr="00AA1F68">
        <w:t xml:space="preserve">]: </w:t>
      </w:r>
      <w:r w:rsidR="00FD0F42" w:rsidRPr="00AA1F68">
        <w:t>90</w:t>
      </w:r>
      <w:r w:rsidRPr="00AA1F68">
        <w:t>%</w:t>
      </w:r>
    </w:p>
    <w:p w14:paraId="4D793196" w14:textId="137261D7" w:rsidR="00176CC7" w:rsidRPr="00AA1F68" w:rsidRDefault="00FD0F42" w:rsidP="00DD588D">
      <w:pPr>
        <w:pStyle w:val="ListParagraph"/>
        <w:numPr>
          <w:ilvl w:val="2"/>
          <w:numId w:val="28"/>
        </w:numPr>
      </w:pPr>
      <w:r w:rsidRPr="00AA1F68">
        <w:t>CESNET</w:t>
      </w:r>
      <w:r w:rsidR="006B45F3" w:rsidRPr="00AA1F68">
        <w:t xml:space="preserve">: </w:t>
      </w:r>
      <w:r w:rsidRPr="00AA1F68">
        <w:t>90</w:t>
      </w:r>
      <w:r w:rsidR="00176CC7" w:rsidRPr="00AA1F68">
        <w:t xml:space="preserve">% </w:t>
      </w:r>
    </w:p>
    <w:p w14:paraId="3D7018DD" w14:textId="77777777" w:rsidR="00176CC7" w:rsidRPr="00AA1F68" w:rsidRDefault="00176CC7" w:rsidP="00176CC7">
      <w:pPr>
        <w:rPr>
          <w:b/>
        </w:rPr>
      </w:pPr>
      <w:r w:rsidRPr="00AA1F68">
        <w:rPr>
          <w:b/>
        </w:rPr>
        <w:t>Monthly Reliability</w:t>
      </w:r>
    </w:p>
    <w:p w14:paraId="1076BA2B" w14:textId="5B0B87EE" w:rsidR="00176CC7" w:rsidRPr="00AA1F68" w:rsidRDefault="00176CC7" w:rsidP="00176CC7">
      <w:pPr>
        <w:pStyle w:val="ListParagraph"/>
        <w:numPr>
          <w:ilvl w:val="0"/>
          <w:numId w:val="29"/>
        </w:numPr>
      </w:pPr>
      <w:r w:rsidRPr="00AA1F68">
        <w:t>Defined as the ability of a service to fulfil its intended function at a specific time or over a calendar month, excluding scheduled maintenance periods.</w:t>
      </w:r>
      <w:r w:rsidRPr="00AA1F68" w:rsidDel="00480B0E">
        <w:t xml:space="preserve"> </w:t>
      </w:r>
    </w:p>
    <w:p w14:paraId="6415CA29" w14:textId="646AA720" w:rsidR="006B45F3" w:rsidRPr="00AA1F68" w:rsidRDefault="00176CC7" w:rsidP="00176CC7">
      <w:pPr>
        <w:pStyle w:val="ListParagraph"/>
        <w:numPr>
          <w:ilvl w:val="0"/>
          <w:numId w:val="29"/>
        </w:numPr>
      </w:pPr>
      <w:r w:rsidRPr="00AA1F68">
        <w:t>Minimum</w:t>
      </w:r>
      <w:r w:rsidR="00CF2238" w:rsidRPr="00AA1F68">
        <w:t xml:space="preserve"> (as </w:t>
      </w:r>
      <w:r w:rsidR="00FF370E" w:rsidRPr="00AA1F68">
        <w:t xml:space="preserve">an average </w:t>
      </w:r>
      <w:r w:rsidR="00CF2238" w:rsidRPr="00AA1F68">
        <w:t>percentage per month)</w:t>
      </w:r>
      <w:r w:rsidRPr="00AA1F68">
        <w:t xml:space="preserve">: </w:t>
      </w:r>
    </w:p>
    <w:p w14:paraId="2E2A0D3A" w14:textId="7176019E" w:rsidR="00FD0F42" w:rsidRPr="00AA1F68" w:rsidRDefault="00FD0F42" w:rsidP="00FD0F42">
      <w:pPr>
        <w:pStyle w:val="ListParagraph"/>
        <w:numPr>
          <w:ilvl w:val="1"/>
          <w:numId w:val="29"/>
        </w:numPr>
      </w:pPr>
      <w:r w:rsidRPr="00AA1F68">
        <w:t>Service [Cloud Compute]: 95%</w:t>
      </w:r>
    </w:p>
    <w:p w14:paraId="1E4A47BC" w14:textId="58277A21" w:rsidR="00FD0F42" w:rsidRPr="00AA1F68" w:rsidRDefault="00FD0F42" w:rsidP="00FD0F42">
      <w:pPr>
        <w:pStyle w:val="ListParagraph"/>
        <w:numPr>
          <w:ilvl w:val="2"/>
          <w:numId w:val="29"/>
        </w:numPr>
      </w:pPr>
      <w:r w:rsidRPr="00AA1F68">
        <w:t xml:space="preserve">CloudFerro: 95% </w:t>
      </w:r>
    </w:p>
    <w:p w14:paraId="22AEACB9" w14:textId="7734FB6B" w:rsidR="00FD0F42" w:rsidRPr="00AA1F68" w:rsidRDefault="00FD0F42" w:rsidP="00FD0F42">
      <w:pPr>
        <w:pStyle w:val="ListParagraph"/>
        <w:numPr>
          <w:ilvl w:val="2"/>
          <w:numId w:val="29"/>
        </w:numPr>
      </w:pPr>
      <w:r w:rsidRPr="00AA1F68">
        <w:t xml:space="preserve">EODC: 95% </w:t>
      </w:r>
    </w:p>
    <w:p w14:paraId="2224FC3E" w14:textId="3BA9A761" w:rsidR="00FD0F42" w:rsidRPr="00AA1F68" w:rsidRDefault="00FD0F42" w:rsidP="00FD0F42">
      <w:pPr>
        <w:pStyle w:val="ListParagraph"/>
        <w:numPr>
          <w:ilvl w:val="2"/>
          <w:numId w:val="29"/>
        </w:numPr>
      </w:pPr>
      <w:r w:rsidRPr="00AA1F68">
        <w:t>CESNET: 95%</w:t>
      </w:r>
    </w:p>
    <w:p w14:paraId="7FED917D" w14:textId="34599C47" w:rsidR="00FD0F42" w:rsidRPr="00AA1F68" w:rsidRDefault="00FD0F42" w:rsidP="00FD0F42">
      <w:pPr>
        <w:pStyle w:val="ListParagraph"/>
        <w:numPr>
          <w:ilvl w:val="1"/>
          <w:numId w:val="29"/>
        </w:numPr>
      </w:pPr>
      <w:r w:rsidRPr="00AA1F68">
        <w:t>Service [Online Storage]: 95%</w:t>
      </w:r>
    </w:p>
    <w:p w14:paraId="57F366BD" w14:textId="141F5068" w:rsidR="00FD0F42" w:rsidRPr="00AA1F68" w:rsidRDefault="00FD0F42" w:rsidP="00FD0F42">
      <w:pPr>
        <w:pStyle w:val="ListParagraph"/>
        <w:numPr>
          <w:ilvl w:val="2"/>
          <w:numId w:val="29"/>
        </w:numPr>
      </w:pPr>
      <w:r w:rsidRPr="00AA1F68">
        <w:t xml:space="preserve">CESNET: 95%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9092"/>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9" w:name="_Toc53100909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909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7F683B1B" w:rsidR="00542830" w:rsidRPr="00AA1F68" w:rsidRDefault="00B05DDB" w:rsidP="0053196A">
            <w:pPr>
              <w:rPr>
                <w:rFonts w:cs="Open Sans"/>
              </w:rPr>
            </w:pPr>
            <w:r w:rsidRPr="00AA1F68">
              <w:rPr>
                <w:rFonts w:cs="Open Sans"/>
              </w:rPr>
              <w:t>Guido Lemoine</w:t>
            </w:r>
          </w:p>
          <w:p w14:paraId="62484D7A" w14:textId="2D295D68" w:rsidR="00542830" w:rsidRPr="00AA1F68" w:rsidRDefault="003D2524" w:rsidP="0053196A">
            <w:pPr>
              <w:rPr>
                <w:rFonts w:cs="Open Sans"/>
              </w:rPr>
            </w:pPr>
            <w:hyperlink r:id="rId19" w:history="1">
              <w:r w:rsidR="00AA1F68" w:rsidRPr="00B40428">
                <w:rPr>
                  <w:rStyle w:val="Hyperlink"/>
                </w:rPr>
                <w:t>Guido.LEMOINE@ec.europa.eu</w:t>
              </w:r>
            </w:hyperlink>
            <w:r w:rsidR="00AA1F68">
              <w:t xml:space="preserve"> </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AA1F68" w:rsidRDefault="00542830" w:rsidP="0053196A">
            <w:pPr>
              <w:rPr>
                <w:rFonts w:cs="Open Sans"/>
                <w:lang w:val="it-IT"/>
              </w:rPr>
            </w:pPr>
            <w:r w:rsidRPr="00AA1F68">
              <w:rPr>
                <w:rFonts w:cs="Open Sans"/>
                <w:lang w:val="it-IT"/>
              </w:rPr>
              <w:t>Małgorzata Krakowian</w:t>
            </w:r>
          </w:p>
          <w:p w14:paraId="47F7EBD8" w14:textId="7BEBF472" w:rsidR="00542830" w:rsidRPr="00AA1F68" w:rsidRDefault="003D2524" w:rsidP="0053196A">
            <w:pPr>
              <w:rPr>
                <w:rFonts w:cs="Open Sans"/>
                <w:lang w:val="it-IT"/>
              </w:rPr>
            </w:pPr>
            <w:hyperlink r:id="rId20" w:history="1">
              <w:r w:rsidR="003B3E2E" w:rsidRPr="00AA1F68">
                <w:rPr>
                  <w:rStyle w:val="Hyperlink"/>
                  <w:rFonts w:cs="Open Sans"/>
                  <w:lang w:val="it-IT"/>
                </w:rPr>
                <w:t>sla@mailman.egi.eu</w:t>
              </w:r>
            </w:hyperlink>
            <w:r w:rsidR="005320AD" w:rsidRPr="00AA1F68">
              <w:rPr>
                <w:rFonts w:cs="Open Sans"/>
                <w:lang w:val="it-IT"/>
              </w:rPr>
              <w:t xml:space="preserve"> </w:t>
            </w:r>
          </w:p>
          <w:p w14:paraId="0D1F9537" w14:textId="2050F4CC" w:rsidR="00542830" w:rsidRPr="00AA1F68" w:rsidRDefault="00E40A8F" w:rsidP="00E40A8F">
            <w:pPr>
              <w:rPr>
                <w:rFonts w:cs="Open Sans"/>
              </w:rPr>
            </w:pPr>
            <w:r w:rsidRPr="00AA1F68">
              <w:rPr>
                <w:rFonts w:cs="Open Sans"/>
              </w:rPr>
              <w:t xml:space="preserve">SLA Coordinator at EGI Foundation  </w:t>
            </w:r>
            <w:r w:rsidR="005320AD" w:rsidRPr="00AA1F68">
              <w:rPr>
                <w:rFonts w:cs="Open Sans"/>
              </w:rPr>
              <w:t xml:space="preserve"> </w:t>
            </w:r>
            <w:r w:rsidR="00542830" w:rsidRPr="00AA1F68">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9095"/>
      <w:r w:rsidRPr="00B97954">
        <w:t>Regular reporting</w:t>
      </w:r>
      <w:bookmarkEnd w:id="22"/>
      <w:bookmarkEnd w:id="23"/>
    </w:p>
    <w:p w14:paraId="0E8EE384" w14:textId="1129D52E" w:rsidR="00AA1F68"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p w14:paraId="0CE3F72B" w14:textId="208DDB9A" w:rsidR="00AA1F68" w:rsidRDefault="00AA1F68" w:rsidP="00542830">
      <w:pPr>
        <w:rPr>
          <w:rFonts w:cs="Open Sans"/>
        </w:rPr>
      </w:pPr>
    </w:p>
    <w:p w14:paraId="7D2E7883" w14:textId="77777777" w:rsidR="00AA1F68" w:rsidRPr="00B97954" w:rsidRDefault="00AA1F68" w:rsidP="00542830">
      <w:pPr>
        <w:rPr>
          <w:rFont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0"/>
      </w:r>
      <w:r>
        <w:t xml:space="preserve">. </w:t>
      </w:r>
    </w:p>
    <w:p w14:paraId="1B838A2D" w14:textId="77777777" w:rsidR="00542830" w:rsidRPr="00B97954" w:rsidRDefault="00542830" w:rsidP="00D206E9">
      <w:pPr>
        <w:pStyle w:val="Heading2"/>
      </w:pPr>
      <w:bookmarkStart w:id="24" w:name="_Toc403992933"/>
      <w:bookmarkStart w:id="25" w:name="_Toc531009096"/>
      <w:r>
        <w:t>V</w:t>
      </w:r>
      <w:r w:rsidRPr="00B97954">
        <w:t>iolations</w:t>
      </w:r>
      <w:bookmarkEnd w:id="24"/>
      <w:bookmarkEnd w:id="25"/>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531009097"/>
      <w:r w:rsidRPr="00B97954">
        <w:lastRenderedPageBreak/>
        <w:t xml:space="preserve">Escalation </w:t>
      </w:r>
      <w:r>
        <w:t>and</w:t>
      </w:r>
      <w:r w:rsidRPr="00B97954">
        <w:t xml:space="preserve"> complaints</w:t>
      </w:r>
      <w:bookmarkEnd w:id="26"/>
      <w:bookmarkEnd w:id="27"/>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21"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8" w:name="_Toc403992935"/>
      <w:bookmarkStart w:id="29" w:name="_Toc531009098"/>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531009099"/>
      <w:bookmarkStart w:id="31" w:name="_Toc403992936"/>
      <w:r>
        <w:t>R</w:t>
      </w:r>
      <w:r w:rsidRPr="00B97954">
        <w:t>esponsibilities</w:t>
      </w:r>
      <w:bookmarkEnd w:id="30"/>
      <w:r w:rsidRPr="00B97954">
        <w:t xml:space="preserve"> </w:t>
      </w:r>
    </w:p>
    <w:p w14:paraId="4D1141DF" w14:textId="61C9568C" w:rsidR="00CC7A3E" w:rsidRPr="00B97954" w:rsidRDefault="00CC7A3E" w:rsidP="00D206E9">
      <w:pPr>
        <w:pStyle w:val="Heading2"/>
      </w:pPr>
      <w:bookmarkStart w:id="32" w:name="_Toc531009100"/>
      <w:r>
        <w:t>O</w:t>
      </w:r>
      <w:r w:rsidRPr="00B97954">
        <w:t xml:space="preserve">f </w:t>
      </w:r>
      <w:bookmarkEnd w:id="31"/>
      <w:r w:rsidR="00330670">
        <w:t>EGI Foundation</w:t>
      </w:r>
      <w:bookmarkEnd w:id="32"/>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2"/>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531009101"/>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0519C911" w:rsidR="00BA1930" w:rsidRPr="00AA1F68" w:rsidRDefault="0077128B" w:rsidP="00BA1930">
      <w:pPr>
        <w:pStyle w:val="ListParagraph"/>
        <w:numPr>
          <w:ilvl w:val="0"/>
          <w:numId w:val="38"/>
        </w:numPr>
        <w:rPr>
          <w:b/>
        </w:rPr>
      </w:pPr>
      <w:r w:rsidRPr="00AA1F68">
        <w:rPr>
          <w:b/>
        </w:rPr>
        <w:t>The customer facilitates the use of EGI acknowledgement by communicating to users the need of adding the following sentence in acknowledgement</w:t>
      </w:r>
      <w:r w:rsidR="00BA1930" w:rsidRPr="00AA1F68">
        <w:rPr>
          <w:b/>
        </w:rPr>
        <w:t xml:space="preserve">: </w:t>
      </w:r>
      <w:r w:rsidRPr="00AA1F68">
        <w:rPr>
          <w:b/>
        </w:rPr>
        <w:t xml:space="preserve">“This work used the EGI infrastructure with the dedicated support of </w:t>
      </w:r>
      <w:r w:rsidR="00B05DDB" w:rsidRPr="00AA1F68">
        <w:rPr>
          <w:b/>
        </w:rPr>
        <w:t>CloudFerro, EODC</w:t>
      </w:r>
      <w:r w:rsidRPr="00AA1F68">
        <w:rPr>
          <w:b/>
        </w:rPr>
        <w:t xml:space="preserve"> </w:t>
      </w:r>
      <w:r w:rsidRPr="00AA1F68">
        <w:rPr>
          <w:rFonts w:cs="Times New Roman"/>
          <w:b/>
        </w:rPr>
        <w:t xml:space="preserve">and </w:t>
      </w:r>
      <w:r w:rsidR="00B05DDB" w:rsidRPr="00AA1F68">
        <w:rPr>
          <w:rFonts w:cs="Times New Roman"/>
          <w:b/>
        </w:rPr>
        <w:t>CESNET</w:t>
      </w:r>
      <w:r w:rsidR="00D33948">
        <w:rPr>
          <w:rFonts w:cs="Times New Roman"/>
          <w:b/>
        </w:rPr>
        <w:t>-MCC</w:t>
      </w:r>
      <w:r w:rsidRPr="00AA1F68">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6"/>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4D28BAD2" w:rsidR="004338C6"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p w14:paraId="2E93D6B8" w14:textId="3BBEDB72" w:rsidR="009B234A" w:rsidRDefault="009B234A" w:rsidP="004338C6">
      <w:pPr>
        <w:pStyle w:val="Heading1"/>
      </w:pPr>
      <w:r>
        <w:lastRenderedPageBreak/>
        <w:t xml:space="preserve"> Appendix</w:t>
      </w:r>
    </w:p>
    <w:p w14:paraId="59D42C93" w14:textId="32DF5468" w:rsidR="009B234A" w:rsidRPr="00B97954" w:rsidRDefault="009B234A" w:rsidP="009B234A">
      <w:pPr>
        <w:pStyle w:val="Heading2"/>
      </w:pPr>
      <w:r>
        <w:t xml:space="preserve"> Additional resources beyond the scope of this agreement</w:t>
      </w:r>
    </w:p>
    <w:p w14:paraId="549AC8A6" w14:textId="05A3AE22" w:rsidR="00D43001" w:rsidRDefault="009B234A" w:rsidP="009B234A">
      <w:pPr>
        <w:rPr>
          <w:highlight w:val="yellow"/>
        </w:rPr>
      </w:pPr>
      <w:r w:rsidRPr="009B234A">
        <w:rPr>
          <w:highlight w:val="yellow"/>
        </w:rPr>
        <w:t>This use case is jointly supported by CESNET-MCC, CloudFerro and EODC. CloudFerro and EODC are not yet fully integrated into the EGI FedCloud</w:t>
      </w:r>
      <w:r w:rsidR="00D43001">
        <w:rPr>
          <w:highlight w:val="yellow"/>
        </w:rPr>
        <w:t>. Therefore, they are not subject to details outlined in the agreement in terms of 1. Service hours and exceptions, 2. Support, 3. Service level targets, 4. Limitation and constraints, 5. Communication, reporting and escalation, 6. Information security and data protection and 7. Responsibilities.</w:t>
      </w:r>
    </w:p>
    <w:p w14:paraId="0E21641A" w14:textId="77777777" w:rsidR="009B234A" w:rsidRPr="00AA1F68" w:rsidRDefault="009B234A" w:rsidP="009B234A">
      <w:pPr>
        <w:pStyle w:val="ListParagraph"/>
        <w:numPr>
          <w:ilvl w:val="0"/>
          <w:numId w:val="18"/>
        </w:numPr>
      </w:pPr>
      <w:r w:rsidRPr="00AA1F68">
        <w:t>Component Provider: CloudFerro</w:t>
      </w:r>
    </w:p>
    <w:p w14:paraId="3209FD55" w14:textId="77777777" w:rsidR="009B234A" w:rsidRPr="00AA1F68" w:rsidRDefault="009B234A" w:rsidP="009B234A">
      <w:pPr>
        <w:pStyle w:val="ListParagraph"/>
        <w:numPr>
          <w:ilvl w:val="1"/>
          <w:numId w:val="18"/>
        </w:numPr>
      </w:pPr>
      <w:r w:rsidRPr="00AA1F68">
        <w:t>Cloud Compute</w:t>
      </w:r>
    </w:p>
    <w:p w14:paraId="44486F15" w14:textId="77777777" w:rsidR="009B234A" w:rsidRPr="00AA1F68" w:rsidRDefault="009B234A" w:rsidP="009B234A">
      <w:pPr>
        <w:pStyle w:val="ListParagraph"/>
        <w:numPr>
          <w:ilvl w:val="2"/>
          <w:numId w:val="18"/>
        </w:numPr>
        <w:rPr>
          <w:b/>
        </w:rPr>
      </w:pPr>
      <w:r w:rsidRPr="00AA1F68">
        <w:rPr>
          <w:bCs/>
        </w:rPr>
        <w:t>Number of VMs: 6</w:t>
      </w:r>
    </w:p>
    <w:p w14:paraId="29DA643A" w14:textId="77777777" w:rsidR="009B234A" w:rsidRPr="00AA1F68" w:rsidRDefault="009B234A" w:rsidP="009B234A">
      <w:pPr>
        <w:pStyle w:val="ListParagraph"/>
        <w:numPr>
          <w:ilvl w:val="2"/>
          <w:numId w:val="18"/>
        </w:numPr>
        <w:rPr>
          <w:b/>
        </w:rPr>
      </w:pPr>
      <w:r w:rsidRPr="00AA1F68">
        <w:t>Number of virtual CPU cores: 4 vCPU cores per VM (Total 24)</w:t>
      </w:r>
    </w:p>
    <w:p w14:paraId="3A43D89E" w14:textId="77777777" w:rsidR="009B234A" w:rsidRPr="00AA1F68" w:rsidRDefault="009B234A" w:rsidP="009B234A">
      <w:pPr>
        <w:pStyle w:val="ListParagraph"/>
        <w:numPr>
          <w:ilvl w:val="2"/>
          <w:numId w:val="18"/>
        </w:numPr>
        <w:rPr>
          <w:b/>
        </w:rPr>
      </w:pPr>
      <w:r w:rsidRPr="00AA1F68">
        <w:t>Memory (GB): 16GB per VM</w:t>
      </w:r>
    </w:p>
    <w:p w14:paraId="57D9ED2E" w14:textId="77777777" w:rsidR="009B234A" w:rsidRPr="00AA1F68" w:rsidRDefault="009B234A" w:rsidP="009B234A">
      <w:pPr>
        <w:pStyle w:val="ListParagraph"/>
        <w:numPr>
          <w:ilvl w:val="2"/>
          <w:numId w:val="18"/>
        </w:numPr>
        <w:rPr>
          <w:b/>
        </w:rPr>
      </w:pPr>
      <w:r w:rsidRPr="00AA1F68">
        <w:rPr>
          <w:color w:val="000000"/>
        </w:rPr>
        <w:t>Local disk (GB): 100GB</w:t>
      </w:r>
    </w:p>
    <w:p w14:paraId="5E6CD7FF" w14:textId="77777777" w:rsidR="009B234A" w:rsidRPr="00AA1F68" w:rsidRDefault="009B234A" w:rsidP="009B234A">
      <w:pPr>
        <w:pStyle w:val="ListParagraph"/>
        <w:numPr>
          <w:ilvl w:val="2"/>
          <w:numId w:val="18"/>
        </w:numPr>
        <w:rPr>
          <w:b/>
        </w:rPr>
      </w:pPr>
      <w:r w:rsidRPr="00AA1F68">
        <w:t>Allocation type: Pledged</w:t>
      </w:r>
    </w:p>
    <w:p w14:paraId="10A74D1F" w14:textId="77777777" w:rsidR="009B234A" w:rsidRPr="00AA1F68" w:rsidRDefault="009B234A" w:rsidP="009B234A">
      <w:pPr>
        <w:pStyle w:val="ListParagraph"/>
        <w:numPr>
          <w:ilvl w:val="2"/>
          <w:numId w:val="18"/>
        </w:numPr>
        <w:rPr>
          <w:b/>
        </w:rPr>
      </w:pPr>
      <w:r w:rsidRPr="00AA1F68">
        <w:t>Payment mode offer: Sponsored</w:t>
      </w:r>
    </w:p>
    <w:p w14:paraId="7D465EEC" w14:textId="77777777" w:rsidR="009B234A" w:rsidRPr="00AA1F68" w:rsidRDefault="009B234A" w:rsidP="009B234A">
      <w:pPr>
        <w:pStyle w:val="ListParagraph"/>
        <w:numPr>
          <w:ilvl w:val="2"/>
          <w:numId w:val="18"/>
        </w:numPr>
        <w:rPr>
          <w:b/>
        </w:rPr>
      </w:pPr>
      <w:r w:rsidRPr="00AA1F68">
        <w:rPr>
          <w:color w:val="000000"/>
        </w:rPr>
        <w:t>Other technical requirements: Docker Swarm / Kubernetes and Python environment plus relevant libraries.</w:t>
      </w:r>
    </w:p>
    <w:p w14:paraId="6AE0F9B9" w14:textId="6FB5ABE5" w:rsidR="009B234A" w:rsidRPr="009B234A" w:rsidRDefault="009B234A" w:rsidP="009B234A">
      <w:pPr>
        <w:pStyle w:val="ListParagraph"/>
        <w:numPr>
          <w:ilvl w:val="2"/>
          <w:numId w:val="18"/>
        </w:numPr>
        <w:rPr>
          <w:b/>
        </w:rPr>
      </w:pPr>
      <w:r w:rsidRPr="00AA1F68">
        <w:t>Duration: 01 June 2019 – 30 November 2019</w:t>
      </w:r>
    </w:p>
    <w:p w14:paraId="53D90CEA" w14:textId="77777777" w:rsidR="009B234A" w:rsidRPr="00AA1F68" w:rsidRDefault="009B234A" w:rsidP="009B234A">
      <w:pPr>
        <w:pStyle w:val="ListParagraph"/>
        <w:numPr>
          <w:ilvl w:val="0"/>
          <w:numId w:val="18"/>
        </w:numPr>
      </w:pPr>
      <w:r w:rsidRPr="00AA1F68">
        <w:t>Component Provider: EODC</w:t>
      </w:r>
    </w:p>
    <w:p w14:paraId="48D15DA0" w14:textId="77777777" w:rsidR="009B234A" w:rsidRPr="00AA1F68" w:rsidRDefault="009B234A" w:rsidP="009B234A">
      <w:pPr>
        <w:pStyle w:val="ListParagraph"/>
        <w:numPr>
          <w:ilvl w:val="1"/>
          <w:numId w:val="18"/>
        </w:numPr>
      </w:pPr>
      <w:r w:rsidRPr="00AA1F68">
        <w:t>Cloud Compute</w:t>
      </w:r>
    </w:p>
    <w:p w14:paraId="23019D31" w14:textId="77777777" w:rsidR="009B234A" w:rsidRPr="00AA1F68" w:rsidRDefault="009B234A" w:rsidP="009B234A">
      <w:pPr>
        <w:pStyle w:val="ListParagraph"/>
        <w:numPr>
          <w:ilvl w:val="2"/>
          <w:numId w:val="18"/>
        </w:numPr>
        <w:rPr>
          <w:b/>
        </w:rPr>
      </w:pPr>
      <w:r w:rsidRPr="00AA1F68">
        <w:rPr>
          <w:bCs/>
        </w:rPr>
        <w:t>Number of VMs: 2</w:t>
      </w:r>
    </w:p>
    <w:p w14:paraId="0FF82105" w14:textId="77777777" w:rsidR="009B234A" w:rsidRPr="00AA1F68" w:rsidRDefault="009B234A" w:rsidP="009B234A">
      <w:pPr>
        <w:pStyle w:val="ListParagraph"/>
        <w:numPr>
          <w:ilvl w:val="2"/>
          <w:numId w:val="18"/>
        </w:numPr>
        <w:rPr>
          <w:b/>
        </w:rPr>
      </w:pPr>
      <w:r w:rsidRPr="00AA1F68">
        <w:t>Number of virtual CPU cores: 4 vCPU cores per VM (Total 8)</w:t>
      </w:r>
    </w:p>
    <w:p w14:paraId="3D17637B" w14:textId="77777777" w:rsidR="009B234A" w:rsidRPr="00AA1F68" w:rsidRDefault="009B234A" w:rsidP="009B234A">
      <w:pPr>
        <w:pStyle w:val="ListParagraph"/>
        <w:numPr>
          <w:ilvl w:val="2"/>
          <w:numId w:val="18"/>
        </w:numPr>
        <w:rPr>
          <w:b/>
        </w:rPr>
      </w:pPr>
      <w:r w:rsidRPr="00AA1F68">
        <w:t>Memory (GB): 16GB per VM</w:t>
      </w:r>
    </w:p>
    <w:p w14:paraId="45503508" w14:textId="77777777" w:rsidR="009B234A" w:rsidRPr="00AA1F68" w:rsidRDefault="009B234A" w:rsidP="009B234A">
      <w:pPr>
        <w:pStyle w:val="ListParagraph"/>
        <w:numPr>
          <w:ilvl w:val="2"/>
          <w:numId w:val="18"/>
        </w:numPr>
        <w:rPr>
          <w:b/>
        </w:rPr>
      </w:pPr>
      <w:r w:rsidRPr="00AA1F68">
        <w:rPr>
          <w:color w:val="000000"/>
        </w:rPr>
        <w:t>Local disk (GB): 100GB</w:t>
      </w:r>
    </w:p>
    <w:p w14:paraId="310F5B75" w14:textId="77777777" w:rsidR="009B234A" w:rsidRPr="00AA1F68" w:rsidRDefault="009B234A" w:rsidP="009B234A">
      <w:pPr>
        <w:pStyle w:val="ListParagraph"/>
        <w:numPr>
          <w:ilvl w:val="2"/>
          <w:numId w:val="18"/>
        </w:numPr>
        <w:rPr>
          <w:b/>
        </w:rPr>
      </w:pPr>
      <w:r w:rsidRPr="00AA1F68">
        <w:t>Allocation type: Pledged</w:t>
      </w:r>
    </w:p>
    <w:p w14:paraId="35347265" w14:textId="77777777" w:rsidR="009B234A" w:rsidRPr="00AA1F68" w:rsidRDefault="009B234A" w:rsidP="009B234A">
      <w:pPr>
        <w:pStyle w:val="ListParagraph"/>
        <w:numPr>
          <w:ilvl w:val="2"/>
          <w:numId w:val="18"/>
        </w:numPr>
        <w:rPr>
          <w:b/>
        </w:rPr>
      </w:pPr>
      <w:r w:rsidRPr="00AA1F68">
        <w:t>Payment mode offer: Sponsored</w:t>
      </w:r>
    </w:p>
    <w:p w14:paraId="38154CD5" w14:textId="77777777" w:rsidR="009B234A" w:rsidRPr="00AA1F68" w:rsidRDefault="009B234A" w:rsidP="009B234A">
      <w:pPr>
        <w:pStyle w:val="ListParagraph"/>
        <w:numPr>
          <w:ilvl w:val="2"/>
          <w:numId w:val="18"/>
        </w:numPr>
        <w:rPr>
          <w:b/>
        </w:rPr>
      </w:pPr>
      <w:r w:rsidRPr="00AA1F68">
        <w:rPr>
          <w:color w:val="000000"/>
        </w:rPr>
        <w:t>Other technical requirements: Docker Swarm / Kubernetes and Python environment plus relevant libraries.</w:t>
      </w:r>
    </w:p>
    <w:p w14:paraId="24314D70" w14:textId="77777777" w:rsidR="009B234A" w:rsidRPr="00AA1F68" w:rsidRDefault="009B234A" w:rsidP="009B234A">
      <w:pPr>
        <w:pStyle w:val="ListParagraph"/>
        <w:numPr>
          <w:ilvl w:val="2"/>
          <w:numId w:val="18"/>
        </w:numPr>
        <w:rPr>
          <w:b/>
        </w:rPr>
      </w:pPr>
      <w:r w:rsidRPr="00AA1F68">
        <w:t>Duration: 01 June 2019 – 30 November 2019</w:t>
      </w:r>
    </w:p>
    <w:p w14:paraId="55C1FD5B" w14:textId="77777777" w:rsidR="009B234A" w:rsidRPr="002D5A09" w:rsidRDefault="009B234A" w:rsidP="004338C6">
      <w:pPr>
        <w:rPr>
          <w:rFonts w:cs="Open Sans"/>
        </w:rPr>
      </w:pPr>
    </w:p>
    <w:sectPr w:rsidR="009B234A" w:rsidRPr="002D5A09" w:rsidSect="00D065EF">
      <w:footerReference w:type="default" r:id="rId22"/>
      <w:footerReference w:type="first" r:id="rId2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3813B" w14:textId="77777777" w:rsidR="003D2524" w:rsidRDefault="003D2524" w:rsidP="00835E24">
      <w:pPr>
        <w:spacing w:after="0" w:line="240" w:lineRule="auto"/>
      </w:pPr>
      <w:r>
        <w:separator/>
      </w:r>
    </w:p>
  </w:endnote>
  <w:endnote w:type="continuationSeparator" w:id="0">
    <w:p w14:paraId="614C3C1F" w14:textId="77777777" w:rsidR="003D2524" w:rsidRDefault="003D252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41909" w:rsidRDefault="00D4190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41909" w14:paraId="20E80DE0" w14:textId="77777777" w:rsidTr="00D065EF">
      <w:trPr>
        <w:trHeight w:val="857"/>
      </w:trPr>
      <w:tc>
        <w:tcPr>
          <w:tcW w:w="3060" w:type="dxa"/>
          <w:vAlign w:val="bottom"/>
        </w:tcPr>
        <w:p w14:paraId="5BCF0121" w14:textId="77777777" w:rsidR="00D41909" w:rsidRDefault="00D41909"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41909" w:rsidRDefault="003D2524" w:rsidP="0053196A">
          <w:pPr>
            <w:pStyle w:val="Header"/>
            <w:jc w:val="center"/>
          </w:pPr>
          <w:sdt>
            <w:sdtPr>
              <w:id w:val="1030074310"/>
              <w:docPartObj>
                <w:docPartGallery w:val="Page Numbers (Bottom of Page)"/>
                <w:docPartUnique/>
              </w:docPartObj>
            </w:sdtPr>
            <w:sdtEndPr>
              <w:rPr>
                <w:noProof/>
              </w:rPr>
            </w:sdtEndPr>
            <w:sdtContent>
              <w:r w:rsidR="00D41909">
                <w:fldChar w:fldCharType="begin"/>
              </w:r>
              <w:r w:rsidR="00D41909">
                <w:instrText xml:space="preserve"> PAGE   \* MERGEFORMAT </w:instrText>
              </w:r>
              <w:r w:rsidR="00D41909">
                <w:fldChar w:fldCharType="separate"/>
              </w:r>
              <w:r w:rsidR="0016195B">
                <w:rPr>
                  <w:noProof/>
                </w:rPr>
                <w:t>12</w:t>
              </w:r>
              <w:r w:rsidR="00D41909">
                <w:rPr>
                  <w:noProof/>
                </w:rPr>
                <w:fldChar w:fldCharType="end"/>
              </w:r>
            </w:sdtContent>
          </w:sdt>
        </w:p>
      </w:tc>
      <w:tc>
        <w:tcPr>
          <w:tcW w:w="3060" w:type="dxa"/>
          <w:vAlign w:val="bottom"/>
        </w:tcPr>
        <w:p w14:paraId="3CFBBF56" w14:textId="77777777" w:rsidR="00D41909" w:rsidRDefault="00D41909" w:rsidP="0053196A">
          <w:pPr>
            <w:pStyle w:val="Header"/>
            <w:jc w:val="right"/>
          </w:pPr>
        </w:p>
      </w:tc>
    </w:tr>
  </w:tbl>
  <w:p w14:paraId="016916BB" w14:textId="77777777" w:rsidR="00D41909" w:rsidRDefault="00D4190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41909" w14:paraId="76DB1E08" w14:textId="77777777" w:rsidTr="0010672E">
      <w:tc>
        <w:tcPr>
          <w:tcW w:w="1242" w:type="dxa"/>
          <w:vAlign w:val="center"/>
        </w:tcPr>
        <w:p w14:paraId="1FA522BE" w14:textId="77777777" w:rsidR="00D41909" w:rsidRDefault="00D41909"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41909" w:rsidRPr="00757E35" w:rsidRDefault="00D41909"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D41909" w:rsidRPr="00962667" w:rsidRDefault="003D2524" w:rsidP="00D859A3">
          <w:pPr>
            <w:pStyle w:val="Footer"/>
            <w:jc w:val="center"/>
            <w:rPr>
              <w:i/>
              <w:sz w:val="20"/>
            </w:rPr>
          </w:pPr>
          <w:hyperlink r:id="rId2" w:history="1">
            <w:r w:rsidR="00D41909" w:rsidRPr="00757E35">
              <w:rPr>
                <w:rStyle w:val="Hyperlink"/>
                <w:rFonts w:asciiTheme="minorHAnsi" w:eastAsia="Verdana" w:hAnsiTheme="minorHAnsi"/>
                <w:sz w:val="18"/>
                <w:szCs w:val="18"/>
              </w:rPr>
              <w:t>Creative Commons Attribution 4.0 International License</w:t>
            </w:r>
          </w:hyperlink>
        </w:p>
      </w:tc>
    </w:tr>
    <w:tr w:rsidR="00D41909" w14:paraId="7924B2F7" w14:textId="77777777" w:rsidTr="0010672E">
      <w:tc>
        <w:tcPr>
          <w:tcW w:w="1242" w:type="dxa"/>
          <w:vAlign w:val="center"/>
        </w:tcPr>
        <w:p w14:paraId="6F8CA869" w14:textId="1B0D6158" w:rsidR="00D41909" w:rsidRDefault="00D41909"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41909" w:rsidRPr="00220329" w:rsidRDefault="00D4190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41909" w:rsidRPr="00757E35" w:rsidRDefault="00D41909" w:rsidP="00D859A3">
          <w:pPr>
            <w:pStyle w:val="Footer"/>
            <w:snapToGrid w:val="0"/>
            <w:jc w:val="center"/>
            <w:rPr>
              <w:rFonts w:asciiTheme="minorHAnsi" w:hAnsiTheme="minorHAnsi"/>
              <w:sz w:val="18"/>
              <w:szCs w:val="18"/>
            </w:rPr>
          </w:pPr>
        </w:p>
      </w:tc>
    </w:tr>
  </w:tbl>
  <w:p w14:paraId="4F1C14D6" w14:textId="77777777" w:rsidR="00D41909" w:rsidRDefault="00D41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3FA5" w14:textId="77777777" w:rsidR="003D2524" w:rsidRDefault="003D2524" w:rsidP="00835E24">
      <w:pPr>
        <w:spacing w:after="0" w:line="240" w:lineRule="auto"/>
      </w:pPr>
      <w:r>
        <w:separator/>
      </w:r>
    </w:p>
  </w:footnote>
  <w:footnote w:type="continuationSeparator" w:id="0">
    <w:p w14:paraId="3AD1AD64" w14:textId="77777777" w:rsidR="003D2524" w:rsidRDefault="003D2524" w:rsidP="00835E24">
      <w:pPr>
        <w:spacing w:after="0" w:line="240" w:lineRule="auto"/>
      </w:pPr>
      <w:r>
        <w:continuationSeparator/>
      </w:r>
    </w:p>
  </w:footnote>
  <w:footnote w:id="1">
    <w:p w14:paraId="68941808" w14:textId="77777777" w:rsidR="00D41909" w:rsidRPr="00023458" w:rsidRDefault="00D41909" w:rsidP="003E50F6">
      <w:pPr>
        <w:pStyle w:val="FootnoteText"/>
      </w:pPr>
      <w:r>
        <w:rPr>
          <w:rStyle w:val="FootnoteReference"/>
        </w:rPr>
        <w:footnoteRef/>
      </w:r>
      <w:r w:rsidRPr="00023458">
        <w:t xml:space="preserve"> DPM, dCache, STORM,  etc.</w:t>
      </w:r>
    </w:p>
  </w:footnote>
  <w:footnote w:id="2">
    <w:p w14:paraId="7E31BEC8" w14:textId="1E1CC8AD" w:rsidR="00D41909" w:rsidRPr="00023458" w:rsidRDefault="00D41909">
      <w:pPr>
        <w:pStyle w:val="FootnoteText"/>
      </w:pPr>
      <w:r>
        <w:rPr>
          <w:rStyle w:val="FootnoteReference"/>
        </w:rPr>
        <w:footnoteRef/>
      </w:r>
      <w:r w:rsidRPr="00023458">
        <w:t xml:space="preserve"> </w:t>
      </w:r>
      <w:hyperlink r:id="rId1" w:history="1">
        <w:r w:rsidRPr="00023458">
          <w:rPr>
            <w:rStyle w:val="Hyperlink"/>
          </w:rPr>
          <w:t>http://accounting.egi.eu/</w:t>
        </w:r>
      </w:hyperlink>
      <w:r w:rsidRPr="00023458">
        <w:t xml:space="preserve"> </w:t>
      </w:r>
    </w:p>
  </w:footnote>
  <w:footnote w:id="3">
    <w:p w14:paraId="2B8E0BC9" w14:textId="2B342209" w:rsidR="00D41909" w:rsidRPr="00023458" w:rsidRDefault="00D41909">
      <w:pPr>
        <w:pStyle w:val="FootnoteText"/>
      </w:pPr>
      <w:r>
        <w:rPr>
          <w:rStyle w:val="FootnoteReference"/>
        </w:rPr>
        <w:footnoteRef/>
      </w:r>
      <w:r w:rsidRPr="00023458">
        <w:t xml:space="preserve"> </w:t>
      </w:r>
      <w:hyperlink r:id="rId2" w:history="1">
        <w:r w:rsidRPr="00023458">
          <w:rPr>
            <w:rStyle w:val="Hyperlink"/>
          </w:rPr>
          <w:t>http://argo.egi.eu/</w:t>
        </w:r>
      </w:hyperlink>
      <w:r w:rsidRPr="00023458">
        <w:t xml:space="preserve"> </w:t>
      </w:r>
    </w:p>
  </w:footnote>
  <w:footnote w:id="4">
    <w:p w14:paraId="3CBC59A4" w14:textId="77777777" w:rsidR="00D41909" w:rsidRPr="00023458" w:rsidRDefault="00D41909" w:rsidP="00176CC7">
      <w:pPr>
        <w:pStyle w:val="FootnoteText"/>
      </w:pPr>
      <w:r>
        <w:rPr>
          <w:rStyle w:val="FootnoteReference"/>
        </w:rPr>
        <w:footnoteRef/>
      </w:r>
      <w:r w:rsidRPr="00023458">
        <w:t xml:space="preserve"> </w:t>
      </w:r>
      <w:hyperlink r:id="rId3" w:anchor="Downtimes" w:history="1">
        <w:r w:rsidRPr="00023458">
          <w:rPr>
            <w:rStyle w:val="Hyperlink"/>
            <w:rFonts w:cs="Cambria"/>
          </w:rPr>
          <w:t>https://wiki.egi.eu/wiki/GOCDB/Input_System_User_Documentation#Downtimes</w:t>
        </w:r>
      </w:hyperlink>
    </w:p>
  </w:footnote>
  <w:footnote w:id="5">
    <w:p w14:paraId="38723179" w14:textId="3F04AE24" w:rsidR="00D41909" w:rsidRPr="00023458" w:rsidRDefault="00D41909">
      <w:pPr>
        <w:pStyle w:val="FootnoteText"/>
      </w:pPr>
      <w:r>
        <w:rPr>
          <w:rStyle w:val="FootnoteReference"/>
        </w:rPr>
        <w:footnoteRef/>
      </w:r>
      <w:r w:rsidRPr="00023458">
        <w:t xml:space="preserve"> </w:t>
      </w:r>
      <w:hyperlink r:id="rId4" w:history="1">
        <w:r w:rsidRPr="0076013F">
          <w:rPr>
            <w:rStyle w:val="Hyperlink"/>
            <w:rFonts w:eastAsia="Calibri" w:cs="Open Sans"/>
          </w:rPr>
          <w:t>http://goc.egi.eu/</w:t>
        </w:r>
      </w:hyperlink>
    </w:p>
  </w:footnote>
  <w:footnote w:id="6">
    <w:p w14:paraId="0C29469E" w14:textId="6D15BA27" w:rsidR="00D41909" w:rsidRPr="00023458" w:rsidRDefault="00D41909">
      <w:pPr>
        <w:pStyle w:val="FootnoteText"/>
      </w:pPr>
      <w:r>
        <w:rPr>
          <w:rStyle w:val="FootnoteReference"/>
        </w:rPr>
        <w:footnoteRef/>
      </w:r>
      <w:r w:rsidRPr="00023458">
        <w:t xml:space="preserve"> </w:t>
      </w:r>
      <w:hyperlink r:id="rId5" w:history="1">
        <w:r w:rsidRPr="0076013F">
          <w:rPr>
            <w:rStyle w:val="Hyperlink"/>
            <w:rFonts w:eastAsia="Calibri" w:cs="Open Sans"/>
          </w:rPr>
          <w:t>http://helpdesk.egi.eu/</w:t>
        </w:r>
      </w:hyperlink>
    </w:p>
  </w:footnote>
  <w:footnote w:id="7">
    <w:p w14:paraId="6D1D8F39" w14:textId="1D7FCE73" w:rsidR="00D41909" w:rsidRPr="00023458" w:rsidRDefault="00D41909">
      <w:pPr>
        <w:pStyle w:val="FootnoteText"/>
      </w:pPr>
      <w:r>
        <w:rPr>
          <w:rStyle w:val="FootnoteReference"/>
        </w:rPr>
        <w:footnoteRef/>
      </w:r>
      <w:r w:rsidRPr="00023458">
        <w:t xml:space="preserve"> </w:t>
      </w:r>
      <w:hyperlink r:id="rId6" w:history="1">
        <w:r w:rsidRPr="00023458">
          <w:rPr>
            <w:rStyle w:val="Hyperlink"/>
            <w:rFonts w:cs="Cambria"/>
          </w:rPr>
          <w:t>https://www.egi.eu/sso/</w:t>
        </w:r>
      </w:hyperlink>
    </w:p>
  </w:footnote>
  <w:footnote w:id="8">
    <w:p w14:paraId="3C3EF43A" w14:textId="77777777" w:rsidR="00D41909" w:rsidRPr="00023458" w:rsidRDefault="00D41909" w:rsidP="001B4217">
      <w:pPr>
        <w:pStyle w:val="FootnoteText"/>
      </w:pPr>
      <w:r>
        <w:rPr>
          <w:rStyle w:val="FootnoteReference"/>
        </w:rPr>
        <w:footnoteRef/>
      </w:r>
      <w:r w:rsidRPr="00023458">
        <w:t xml:space="preserve"> </w:t>
      </w:r>
      <w:hyperlink r:id="rId7" w:history="1">
        <w:r w:rsidRPr="00023458">
          <w:rPr>
            <w:rStyle w:val="Hyperlink"/>
          </w:rPr>
          <w:t>https://wiki.egi.eu/wiki/FAQ_GGUS-QoS-Levels</w:t>
        </w:r>
      </w:hyperlink>
      <w:r w:rsidRPr="00023458">
        <w:t xml:space="preserve"> </w:t>
      </w:r>
    </w:p>
  </w:footnote>
  <w:footnote w:id="9">
    <w:p w14:paraId="562C2ACA" w14:textId="77777777" w:rsidR="00D41909" w:rsidRPr="00023458" w:rsidRDefault="00D41909" w:rsidP="001B4217">
      <w:pPr>
        <w:pStyle w:val="FootnoteText"/>
      </w:pPr>
      <w:r>
        <w:rPr>
          <w:rStyle w:val="FootnoteReference"/>
        </w:rPr>
        <w:footnoteRef/>
      </w:r>
      <w:r w:rsidRPr="00023458">
        <w:t xml:space="preserve"> </w:t>
      </w:r>
      <w:hyperlink r:id="rId8" w:history="1">
        <w:r w:rsidRPr="00023458">
          <w:rPr>
            <w:rStyle w:val="Hyperlink"/>
          </w:rPr>
          <w:t>https://wiki.egi.eu/wiki/FAQ_GGUS-Ticket-Priority</w:t>
        </w:r>
      </w:hyperlink>
      <w:r w:rsidRPr="00023458">
        <w:t xml:space="preserve"> </w:t>
      </w:r>
    </w:p>
  </w:footnote>
  <w:footnote w:id="10">
    <w:p w14:paraId="7160E92A" w14:textId="1DD0315A" w:rsidR="00D41909" w:rsidRPr="00023458" w:rsidRDefault="00D41909">
      <w:pPr>
        <w:pStyle w:val="FootnoteText"/>
      </w:pPr>
      <w:r>
        <w:rPr>
          <w:rStyle w:val="FootnoteReference"/>
        </w:rPr>
        <w:footnoteRef/>
      </w:r>
      <w:r w:rsidRPr="00023458">
        <w:t xml:space="preserve"> </w:t>
      </w:r>
      <w:hyperlink r:id="rId9" w:history="1">
        <w:r w:rsidRPr="00023458">
          <w:rPr>
            <w:rStyle w:val="Hyperlink"/>
          </w:rPr>
          <w:t>https://documents.egi.eu/document/2748</w:t>
        </w:r>
      </w:hyperlink>
      <w:r w:rsidRPr="00023458">
        <w:t xml:space="preserve"> </w:t>
      </w:r>
    </w:p>
  </w:footnote>
  <w:footnote w:id="11">
    <w:p w14:paraId="65C97635" w14:textId="125F58FC" w:rsidR="00D41909" w:rsidRPr="00023458" w:rsidRDefault="00D41909">
      <w:pPr>
        <w:pStyle w:val="FootnoteText"/>
      </w:pPr>
      <w:r>
        <w:rPr>
          <w:rStyle w:val="FootnoteReference"/>
        </w:rPr>
        <w:footnoteRef/>
      </w:r>
      <w:r w:rsidRPr="00023458">
        <w:t xml:space="preserve"> </w:t>
      </w:r>
      <w:hyperlink r:id="rId10" w:history="1">
        <w:r w:rsidRPr="00023458">
          <w:rPr>
            <w:rStyle w:val="Hyperlink"/>
            <w:rFonts w:cs="Open Sans"/>
          </w:rPr>
          <w:t>https://www.egi.eu/about/policy/policies_procedures.html</w:t>
        </w:r>
      </w:hyperlink>
    </w:p>
  </w:footnote>
  <w:footnote w:id="12">
    <w:p w14:paraId="2DCB2BAF" w14:textId="5D6B54F6" w:rsidR="00D41909" w:rsidRPr="00023458" w:rsidRDefault="00D41909">
      <w:pPr>
        <w:pStyle w:val="FootnoteText"/>
      </w:pPr>
      <w:r>
        <w:rPr>
          <w:rStyle w:val="FootnoteReference"/>
        </w:rPr>
        <w:footnoteRef/>
      </w:r>
      <w:r w:rsidRPr="00023458">
        <w:t xml:space="preserve"> </w:t>
      </w:r>
      <w:hyperlink r:id="rId11" w:history="1">
        <w:r w:rsidRPr="00023458">
          <w:rPr>
            <w:rStyle w:val="Hyperlink"/>
            <w:rFonts w:cs="Open Sans"/>
          </w:rPr>
          <w:t>https://www.egi.eu/about/policy/policies_procedures.html</w:t>
        </w:r>
      </w:hyperlink>
    </w:p>
  </w:footnote>
  <w:footnote w:id="13">
    <w:p w14:paraId="5304B39E" w14:textId="5CDCB3DC" w:rsidR="00D41909" w:rsidRPr="00023458" w:rsidRDefault="00D41909">
      <w:pPr>
        <w:pStyle w:val="FootnoteText"/>
      </w:pPr>
      <w:r>
        <w:rPr>
          <w:rStyle w:val="FootnoteReference"/>
        </w:rPr>
        <w:footnoteRef/>
      </w:r>
      <w:r w:rsidRPr="00023458">
        <w:t xml:space="preserve"> </w:t>
      </w:r>
      <w:hyperlink r:id="rId12" w:history="1">
        <w:r w:rsidRPr="00023458">
          <w:rPr>
            <w:rStyle w:val="Hyperlink"/>
          </w:rPr>
          <w:t>https://documents.egi.eu/document/74</w:t>
        </w:r>
      </w:hyperlink>
    </w:p>
  </w:footnote>
  <w:footnote w:id="14">
    <w:p w14:paraId="0491776F" w14:textId="60BCE3C5" w:rsidR="00D41909" w:rsidRPr="00023458" w:rsidRDefault="00D41909">
      <w:pPr>
        <w:pStyle w:val="FootnoteText"/>
      </w:pPr>
      <w:r>
        <w:rPr>
          <w:rStyle w:val="FootnoteReference"/>
        </w:rPr>
        <w:footnoteRef/>
      </w:r>
      <w:r w:rsidRPr="00023458">
        <w:t xml:space="preserve"> </w:t>
      </w:r>
      <w:hyperlink r:id="rId13" w:history="1">
        <w:r w:rsidRPr="00023458">
          <w:rPr>
            <w:rStyle w:val="Hyperlink"/>
          </w:rPr>
          <w:t>http://operations-portal.egi.eu/</w:t>
        </w:r>
      </w:hyperlink>
      <w:r w:rsidRPr="00023458">
        <w:t xml:space="preserve"> </w:t>
      </w:r>
    </w:p>
  </w:footnote>
  <w:footnote w:id="15">
    <w:p w14:paraId="06D39FF3" w14:textId="481D36EA" w:rsidR="00D41909" w:rsidRPr="00023458" w:rsidRDefault="00D41909">
      <w:pPr>
        <w:pStyle w:val="FootnoteText"/>
      </w:pPr>
      <w:r>
        <w:rPr>
          <w:rStyle w:val="FootnoteReference"/>
        </w:rPr>
        <w:footnoteRef/>
      </w:r>
      <w:r w:rsidRPr="00023458">
        <w:t xml:space="preserve"> </w:t>
      </w:r>
      <w:hyperlink r:id="rId14" w:history="1">
        <w:r w:rsidRPr="00023458">
          <w:rPr>
            <w:rStyle w:val="Hyperlink"/>
            <w:rFonts w:eastAsia="Calibri" w:cs="Open Sans"/>
          </w:rPr>
          <w:t>https://wiki.egi.eu/wiki/FAQ_GGUS-New-Support-Unit</w:t>
        </w:r>
      </w:hyperlink>
    </w:p>
  </w:footnote>
  <w:footnote w:id="16">
    <w:p w14:paraId="68236905" w14:textId="00C09707" w:rsidR="00D41909" w:rsidRDefault="00D41909">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836"/>
    <w:rsid w:val="000232FD"/>
    <w:rsid w:val="00023458"/>
    <w:rsid w:val="000301B9"/>
    <w:rsid w:val="00036768"/>
    <w:rsid w:val="00046C4F"/>
    <w:rsid w:val="000502D5"/>
    <w:rsid w:val="000536E9"/>
    <w:rsid w:val="00062C7D"/>
    <w:rsid w:val="00072AF6"/>
    <w:rsid w:val="000852E1"/>
    <w:rsid w:val="000C0E87"/>
    <w:rsid w:val="000C39D0"/>
    <w:rsid w:val="000C5695"/>
    <w:rsid w:val="000E00D2"/>
    <w:rsid w:val="000E17FC"/>
    <w:rsid w:val="000E27E8"/>
    <w:rsid w:val="000F328F"/>
    <w:rsid w:val="001013F4"/>
    <w:rsid w:val="0010672E"/>
    <w:rsid w:val="00111729"/>
    <w:rsid w:val="00130F8B"/>
    <w:rsid w:val="00153BB4"/>
    <w:rsid w:val="0016195B"/>
    <w:rsid w:val="001624FB"/>
    <w:rsid w:val="00162D8F"/>
    <w:rsid w:val="00163455"/>
    <w:rsid w:val="001725AC"/>
    <w:rsid w:val="00176CC7"/>
    <w:rsid w:val="001A41DB"/>
    <w:rsid w:val="001A5250"/>
    <w:rsid w:val="001A640B"/>
    <w:rsid w:val="001B3DDC"/>
    <w:rsid w:val="001B4217"/>
    <w:rsid w:val="001C5D2E"/>
    <w:rsid w:val="001C68FD"/>
    <w:rsid w:val="001D1106"/>
    <w:rsid w:val="001E6634"/>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B3E2E"/>
    <w:rsid w:val="003B5139"/>
    <w:rsid w:val="003B6B2B"/>
    <w:rsid w:val="003C3C6F"/>
    <w:rsid w:val="003C43E1"/>
    <w:rsid w:val="003C6C87"/>
    <w:rsid w:val="003D2524"/>
    <w:rsid w:val="003E50F6"/>
    <w:rsid w:val="004064C5"/>
    <w:rsid w:val="0040793A"/>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4E9D"/>
    <w:rsid w:val="006B7909"/>
    <w:rsid w:val="006D1955"/>
    <w:rsid w:val="006D527C"/>
    <w:rsid w:val="006E5B17"/>
    <w:rsid w:val="006E7D9B"/>
    <w:rsid w:val="006F7556"/>
    <w:rsid w:val="0072045A"/>
    <w:rsid w:val="0073233F"/>
    <w:rsid w:val="00733386"/>
    <w:rsid w:val="00744D7B"/>
    <w:rsid w:val="0076013F"/>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349C"/>
    <w:rsid w:val="0092709B"/>
    <w:rsid w:val="00931656"/>
    <w:rsid w:val="00947A45"/>
    <w:rsid w:val="009539E1"/>
    <w:rsid w:val="00973625"/>
    <w:rsid w:val="00976A73"/>
    <w:rsid w:val="00983DB9"/>
    <w:rsid w:val="009B234A"/>
    <w:rsid w:val="009B70CE"/>
    <w:rsid w:val="009D0106"/>
    <w:rsid w:val="009F1E23"/>
    <w:rsid w:val="009F24C9"/>
    <w:rsid w:val="009F5A4E"/>
    <w:rsid w:val="00A004E9"/>
    <w:rsid w:val="00A0299E"/>
    <w:rsid w:val="00A05867"/>
    <w:rsid w:val="00A158EE"/>
    <w:rsid w:val="00A312B2"/>
    <w:rsid w:val="00A5267D"/>
    <w:rsid w:val="00A53F7F"/>
    <w:rsid w:val="00A67816"/>
    <w:rsid w:val="00A76EF5"/>
    <w:rsid w:val="00AA1F68"/>
    <w:rsid w:val="00AB042E"/>
    <w:rsid w:val="00AC3A64"/>
    <w:rsid w:val="00AC5F8D"/>
    <w:rsid w:val="00AE6C1C"/>
    <w:rsid w:val="00B05DDB"/>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117E0"/>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A7603"/>
    <w:rsid w:val="00CB1D9E"/>
    <w:rsid w:val="00CB2B58"/>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33948"/>
    <w:rsid w:val="00D402E0"/>
    <w:rsid w:val="00D41909"/>
    <w:rsid w:val="00D42568"/>
    <w:rsid w:val="00D43001"/>
    <w:rsid w:val="00D4438C"/>
    <w:rsid w:val="00D46739"/>
    <w:rsid w:val="00D71D54"/>
    <w:rsid w:val="00D859A3"/>
    <w:rsid w:val="00D861E6"/>
    <w:rsid w:val="00D9315C"/>
    <w:rsid w:val="00D95F48"/>
    <w:rsid w:val="00D97E64"/>
    <w:rsid w:val="00DA1665"/>
    <w:rsid w:val="00DB1962"/>
    <w:rsid w:val="00DB58B1"/>
    <w:rsid w:val="00DC49FC"/>
    <w:rsid w:val="00DD588D"/>
    <w:rsid w:val="00E04C11"/>
    <w:rsid w:val="00E06D2A"/>
    <w:rsid w:val="00E07FA0"/>
    <w:rsid w:val="00E16ADC"/>
    <w:rsid w:val="00E208DA"/>
    <w:rsid w:val="00E21A00"/>
    <w:rsid w:val="00E2379C"/>
    <w:rsid w:val="00E40082"/>
    <w:rsid w:val="00E40A8F"/>
    <w:rsid w:val="00E5142D"/>
    <w:rsid w:val="00E63EFE"/>
    <w:rsid w:val="00E66844"/>
    <w:rsid w:val="00E8128D"/>
    <w:rsid w:val="00EA73F8"/>
    <w:rsid w:val="00EB2352"/>
    <w:rsid w:val="00EB6B9C"/>
    <w:rsid w:val="00EC504F"/>
    <w:rsid w:val="00EC75A5"/>
    <w:rsid w:val="00ED5566"/>
    <w:rsid w:val="00EF17C8"/>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0F4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
    <w:name w:val="Unresolved Mention"/>
    <w:basedOn w:val="DefaultParagraphFont"/>
    <w:uiPriority w:val="99"/>
    <w:semiHidden/>
    <w:unhideWhenUsed/>
    <w:rsid w:val="00D41909"/>
    <w:rPr>
      <w:color w:val="605E5C"/>
      <w:shd w:val="clear" w:color="auto" w:fill="E1DFDD"/>
    </w:rPr>
  </w:style>
  <w:style w:type="character" w:styleId="FollowedHyperlink">
    <w:name w:val="FollowedHyperlink"/>
    <w:basedOn w:val="DefaultParagraphFont"/>
    <w:uiPriority w:val="99"/>
    <w:semiHidden/>
    <w:unhideWhenUsed/>
    <w:rsid w:val="00D419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
    <w:name w:val="Unresolved Mention"/>
    <w:basedOn w:val="DefaultParagraphFont"/>
    <w:uiPriority w:val="99"/>
    <w:semiHidden/>
    <w:unhideWhenUsed/>
    <w:rsid w:val="00D41909"/>
    <w:rPr>
      <w:color w:val="605E5C"/>
      <w:shd w:val="clear" w:color="auto" w:fill="E1DFDD"/>
    </w:rPr>
  </w:style>
  <w:style w:type="character" w:styleId="FollowedHyperlink">
    <w:name w:val="FollowedHyperlink"/>
    <w:basedOn w:val="DefaultParagraphFont"/>
    <w:uiPriority w:val="99"/>
    <w:semiHidden/>
    <w:unhideWhenUsed/>
    <w:rsid w:val="00D41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62869587">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 TargetMode="External"/><Relationship Id="rId18" Type="http://schemas.openxmlformats.org/officeDocument/2006/relationships/hyperlink" Target="https://wiki.egi.eu/wiki/EGI_Service_requests" TargetMode="External"/><Relationship Id="rId3" Type="http://schemas.openxmlformats.org/officeDocument/2006/relationships/styles" Target="styles.xml"/><Relationship Id="rId21" Type="http://schemas.openxmlformats.org/officeDocument/2006/relationships/hyperlink" Target="mailto:complaints@egi.eu" TargetMode="Externa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hyperlink" Target="https://operations-portal.egi.eu/vo/view/voname/vo.eurogeoss.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gi.eu/services/online-storage/" TargetMode="External"/><Relationship Id="rId20" Type="http://schemas.openxmlformats.org/officeDocument/2006/relationships/hyperlink" Target="mailto:sla@mailman.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egi.eu/document/351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erations-portal.egi.eu/vo/view/voname/vo.eurogeoss.eu" TargetMode="External"/><Relationship Id="rId23" Type="http://schemas.openxmlformats.org/officeDocument/2006/relationships/footer" Target="footer2.xml"/><Relationship Id="rId10" Type="http://schemas.openxmlformats.org/officeDocument/2006/relationships/hyperlink" Target="http://documents.egi.eu/document/3512" TargetMode="External"/><Relationship Id="rId19" Type="http://schemas.openxmlformats.org/officeDocument/2006/relationships/hyperlink" Target="mailto:Guido.LEMOINE@e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cloud-compu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B36D-C4BE-4D5B-9E0C-64AF01E0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2579</Words>
  <Characters>14704</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Windows User</cp:lastModifiedBy>
  <cp:revision>6</cp:revision>
  <cp:lastPrinted>2015-11-30T14:42:00Z</cp:lastPrinted>
  <dcterms:created xsi:type="dcterms:W3CDTF">2019-08-23T07:39:00Z</dcterms:created>
  <dcterms:modified xsi:type="dcterms:W3CDTF">2019-11-27T15:53:00Z</dcterms:modified>
</cp:coreProperties>
</file>