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D8BACD"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33747BB4" wp14:editId="16BA7A4A">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0AF230D1" wp14:editId="084783CB">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6B8316F9" w14:textId="10185D7F" w:rsidR="00A30A98" w:rsidRPr="008E2AA9" w:rsidRDefault="005E79F7" w:rsidP="00A30A98">
      <w:pPr>
        <w:pStyle w:val="Title"/>
        <w:rPr>
          <w:i w:val="0"/>
          <w:color w:val="1C3046"/>
        </w:rPr>
      </w:pPr>
      <w:r>
        <w:rPr>
          <w:i w:val="0"/>
          <w:color w:val="1C3046"/>
        </w:rPr>
        <w:t xml:space="preserve">D11.4 </w:t>
      </w:r>
      <w:r w:rsidRPr="005E79F7">
        <w:rPr>
          <w:i w:val="0"/>
          <w:color w:val="1C3046"/>
        </w:rPr>
        <w:t>Report on training activities, infrastructure and material</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46FBAD12" w14:textId="77777777" w:rsidTr="0066656C">
        <w:trPr>
          <w:trHeight w:val="526"/>
          <w:jc w:val="center"/>
        </w:trPr>
        <w:tc>
          <w:tcPr>
            <w:tcW w:w="2263" w:type="dxa"/>
          </w:tcPr>
          <w:p w14:paraId="1F1539C2" w14:textId="77777777" w:rsidR="00A30A98" w:rsidRPr="007255C2" w:rsidRDefault="005959F1" w:rsidP="000827DB">
            <w:pPr>
              <w:snapToGrid w:val="0"/>
              <w:spacing w:before="120"/>
              <w:rPr>
                <w:rFonts w:cs="Open Sans"/>
                <w:b/>
              </w:rPr>
            </w:pPr>
            <w:r>
              <w:rPr>
                <w:rFonts w:cs="Open Sans"/>
                <w:b/>
              </w:rPr>
              <w:t>Lead Partner</w:t>
            </w:r>
            <w:r w:rsidR="00A30A98">
              <w:rPr>
                <w:rFonts w:cs="Open Sans"/>
                <w:b/>
              </w:rPr>
              <w:t>:</w:t>
            </w:r>
          </w:p>
        </w:tc>
        <w:tc>
          <w:tcPr>
            <w:tcW w:w="5642" w:type="dxa"/>
          </w:tcPr>
          <w:p w14:paraId="0C557F27" w14:textId="5290D13B" w:rsidR="00A30A98" w:rsidRPr="007255C2" w:rsidRDefault="005E79F7" w:rsidP="000827DB">
            <w:pPr>
              <w:snapToGrid w:val="0"/>
              <w:spacing w:before="120"/>
              <w:jc w:val="left"/>
              <w:rPr>
                <w:rFonts w:cs="Open Sans"/>
              </w:rPr>
            </w:pPr>
            <w:r>
              <w:rPr>
                <w:rFonts w:cs="Open Sans"/>
              </w:rPr>
              <w:t>EGI Foundation</w:t>
            </w:r>
          </w:p>
        </w:tc>
      </w:tr>
      <w:tr w:rsidR="00A30A98" w:rsidRPr="007255C2" w14:paraId="4244F891" w14:textId="77777777" w:rsidTr="0066656C">
        <w:trPr>
          <w:trHeight w:val="508"/>
          <w:jc w:val="center"/>
        </w:trPr>
        <w:tc>
          <w:tcPr>
            <w:tcW w:w="2263" w:type="dxa"/>
          </w:tcPr>
          <w:p w14:paraId="402B6454" w14:textId="77777777" w:rsidR="00A30A98" w:rsidRPr="007255C2" w:rsidRDefault="00A30A98" w:rsidP="000827DB">
            <w:pPr>
              <w:snapToGrid w:val="0"/>
              <w:spacing w:before="120"/>
              <w:rPr>
                <w:rFonts w:cs="Open Sans"/>
                <w:b/>
              </w:rPr>
            </w:pPr>
            <w:r w:rsidRPr="007255C2">
              <w:rPr>
                <w:rFonts w:cs="Open Sans"/>
                <w:b/>
              </w:rPr>
              <w:t>Version</w:t>
            </w:r>
            <w:r>
              <w:rPr>
                <w:rFonts w:cs="Open Sans"/>
                <w:b/>
              </w:rPr>
              <w:t>:</w:t>
            </w:r>
          </w:p>
        </w:tc>
        <w:tc>
          <w:tcPr>
            <w:tcW w:w="5642" w:type="dxa"/>
          </w:tcPr>
          <w:p w14:paraId="5BB4CDB8" w14:textId="18B79A61" w:rsidR="00A30A98" w:rsidRPr="005E79F7" w:rsidRDefault="005E79F7" w:rsidP="000827DB">
            <w:pPr>
              <w:pStyle w:val="DocDate"/>
              <w:snapToGrid w:val="0"/>
              <w:jc w:val="left"/>
              <w:rPr>
                <w:rFonts w:ascii="Calibri" w:hAnsi="Calibri" w:cs="Open Sans"/>
                <w:b w:val="0"/>
              </w:rPr>
            </w:pPr>
            <w:r w:rsidRPr="005E79F7">
              <w:rPr>
                <w:rFonts w:ascii="Calibri" w:hAnsi="Calibri" w:cs="Open Sans"/>
                <w:b w:val="0"/>
              </w:rPr>
              <w:t>1</w:t>
            </w:r>
          </w:p>
        </w:tc>
      </w:tr>
      <w:tr w:rsidR="0066656C" w:rsidRPr="007255C2" w14:paraId="37526331" w14:textId="77777777" w:rsidTr="0066656C">
        <w:trPr>
          <w:trHeight w:val="508"/>
          <w:jc w:val="center"/>
        </w:trPr>
        <w:tc>
          <w:tcPr>
            <w:tcW w:w="2263" w:type="dxa"/>
          </w:tcPr>
          <w:p w14:paraId="6B009BA7" w14:textId="77777777" w:rsidR="0066656C" w:rsidRPr="007255C2" w:rsidRDefault="0066656C" w:rsidP="000827DB">
            <w:pPr>
              <w:snapToGrid w:val="0"/>
              <w:spacing w:before="120"/>
              <w:rPr>
                <w:rFonts w:cs="Open Sans"/>
                <w:b/>
              </w:rPr>
            </w:pPr>
            <w:r>
              <w:rPr>
                <w:rFonts w:cs="Open Sans"/>
                <w:b/>
              </w:rPr>
              <w:t>Status:</w:t>
            </w:r>
          </w:p>
        </w:tc>
        <w:tc>
          <w:tcPr>
            <w:tcW w:w="5642" w:type="dxa"/>
          </w:tcPr>
          <w:p w14:paraId="116052BA" w14:textId="3E1FE35B" w:rsidR="0066656C" w:rsidRPr="005E79F7" w:rsidRDefault="00223042" w:rsidP="000827DB">
            <w:pPr>
              <w:pStyle w:val="DocDate"/>
              <w:snapToGrid w:val="0"/>
              <w:jc w:val="left"/>
              <w:rPr>
                <w:rFonts w:ascii="Calibri" w:hAnsi="Calibri" w:cs="Open Sans"/>
                <w:b w:val="0"/>
              </w:rPr>
            </w:pPr>
            <w:r>
              <w:rPr>
                <w:rFonts w:ascii="Calibri" w:hAnsi="Calibri" w:cs="Open Sans"/>
                <w:b w:val="0"/>
              </w:rPr>
              <w:t>Under EC review</w:t>
            </w:r>
          </w:p>
        </w:tc>
      </w:tr>
      <w:tr w:rsidR="0066656C" w:rsidRPr="007255C2" w14:paraId="12D01D8A" w14:textId="77777777" w:rsidTr="0066656C">
        <w:trPr>
          <w:trHeight w:val="508"/>
          <w:jc w:val="center"/>
        </w:trPr>
        <w:tc>
          <w:tcPr>
            <w:tcW w:w="2263" w:type="dxa"/>
          </w:tcPr>
          <w:p w14:paraId="6EB41C6D" w14:textId="77777777" w:rsidR="0066656C" w:rsidRDefault="0066656C" w:rsidP="000827DB">
            <w:pPr>
              <w:snapToGrid w:val="0"/>
              <w:spacing w:before="120"/>
              <w:rPr>
                <w:rFonts w:cs="Open Sans"/>
                <w:b/>
              </w:rPr>
            </w:pPr>
            <w:r>
              <w:rPr>
                <w:rFonts w:cs="Open Sans"/>
                <w:b/>
              </w:rPr>
              <w:t>Dissemination Level:</w:t>
            </w:r>
          </w:p>
        </w:tc>
        <w:tc>
          <w:tcPr>
            <w:tcW w:w="5642" w:type="dxa"/>
          </w:tcPr>
          <w:p w14:paraId="0EB36255" w14:textId="3B969AEF" w:rsidR="0066656C" w:rsidRPr="005E79F7" w:rsidRDefault="005E79F7" w:rsidP="000827DB">
            <w:pPr>
              <w:pStyle w:val="DocDate"/>
              <w:snapToGrid w:val="0"/>
              <w:jc w:val="left"/>
              <w:rPr>
                <w:rFonts w:ascii="Calibri" w:hAnsi="Calibri" w:cs="Open Sans"/>
                <w:b w:val="0"/>
              </w:rPr>
            </w:pPr>
            <w:r>
              <w:rPr>
                <w:rFonts w:ascii="Calibri" w:hAnsi="Calibri" w:cs="Open Sans"/>
                <w:b w:val="0"/>
              </w:rPr>
              <w:t>Public</w:t>
            </w:r>
          </w:p>
        </w:tc>
      </w:tr>
      <w:tr w:rsidR="00A30A98" w:rsidRPr="007255C2" w14:paraId="55A5BB49" w14:textId="77777777" w:rsidTr="0066656C">
        <w:trPr>
          <w:trHeight w:val="526"/>
          <w:jc w:val="center"/>
        </w:trPr>
        <w:tc>
          <w:tcPr>
            <w:tcW w:w="2263" w:type="dxa"/>
          </w:tcPr>
          <w:p w14:paraId="5509F59F" w14:textId="77777777" w:rsidR="00A30A98" w:rsidRPr="007255C2" w:rsidRDefault="00A30A98" w:rsidP="000827DB">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7A20C154" w14:textId="7B6E0FC9" w:rsidR="00A30A98" w:rsidRPr="007255C2" w:rsidRDefault="00C769F2" w:rsidP="000827DB">
            <w:pPr>
              <w:snapToGrid w:val="0"/>
              <w:spacing w:before="120"/>
              <w:jc w:val="left"/>
              <w:rPr>
                <w:rFonts w:cs="Open Sans"/>
                <w:highlight w:val="yellow"/>
              </w:rPr>
            </w:pPr>
            <w:hyperlink r:id="rId10" w:history="1">
              <w:r w:rsidR="00521DD2" w:rsidRPr="0084630F">
                <w:rPr>
                  <w:rStyle w:val="Hyperlink"/>
                  <w:rFonts w:cs="Open Sans"/>
                </w:rPr>
                <w:t>https://documents.egi.eu/document/3557</w:t>
              </w:r>
            </w:hyperlink>
            <w:r w:rsidR="00521DD2">
              <w:rPr>
                <w:rFonts w:cs="Open Sans"/>
              </w:rPr>
              <w:t xml:space="preserve"> </w:t>
            </w:r>
          </w:p>
        </w:tc>
      </w:tr>
    </w:tbl>
    <w:p w14:paraId="520EBE74"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049522AD" w14:textId="77777777" w:rsidTr="000827DB">
        <w:trPr>
          <w:trHeight w:val="319"/>
          <w:jc w:val="center"/>
        </w:trPr>
        <w:tc>
          <w:tcPr>
            <w:tcW w:w="7933" w:type="dxa"/>
          </w:tcPr>
          <w:p w14:paraId="1AAD474D" w14:textId="77777777" w:rsidR="00A30A98" w:rsidRPr="007255C2" w:rsidRDefault="00A30A98" w:rsidP="000827DB">
            <w:pPr>
              <w:snapToGrid w:val="0"/>
              <w:spacing w:before="120"/>
              <w:jc w:val="left"/>
              <w:rPr>
                <w:rFonts w:cs="Open Sans"/>
              </w:rPr>
            </w:pPr>
            <w:r>
              <w:rPr>
                <w:rFonts w:cs="Open Sans"/>
                <w:b/>
              </w:rPr>
              <w:t>Deliverable Abstract</w:t>
            </w:r>
          </w:p>
        </w:tc>
      </w:tr>
      <w:tr w:rsidR="00A30A98" w:rsidRPr="007255C2" w14:paraId="4726DBE6" w14:textId="77777777" w:rsidTr="000827DB">
        <w:trPr>
          <w:trHeight w:val="3475"/>
          <w:jc w:val="center"/>
        </w:trPr>
        <w:tc>
          <w:tcPr>
            <w:tcW w:w="7933" w:type="dxa"/>
          </w:tcPr>
          <w:p w14:paraId="6860082F" w14:textId="77780C0C" w:rsidR="00A30A98" w:rsidRPr="007255C2" w:rsidRDefault="005E79F7" w:rsidP="000827DB">
            <w:pPr>
              <w:pStyle w:val="DocDate"/>
              <w:snapToGrid w:val="0"/>
              <w:jc w:val="left"/>
              <w:rPr>
                <w:rFonts w:ascii="Calibri" w:hAnsi="Calibri" w:cs="Open Sans"/>
                <w:b w:val="0"/>
                <w:highlight w:val="yellow"/>
              </w:rPr>
            </w:pPr>
            <w:r w:rsidRPr="005E79F7">
              <w:rPr>
                <w:rFonts w:ascii="Calibri" w:hAnsi="Calibri" w:cs="Open Sans"/>
                <w:b w:val="0"/>
              </w:rPr>
              <w:t>This document provides a second training activity report for WP11. It also includes a short report about the training contents developed by the different stakeholders involved in the project, and the status of the resources and technical services that were provided for supporting the organization and the delivery of training activities. With the entering in the second part of the project, and the progressively integration of the domain-scientific platforms and pilots in the EOSC ecosystem, WP11 will play an important role to improve skills and knowledge among researchers and service operators by delivering specialised training events. The strategy adopted WP11 to intensify the organization and delivery of training activities to support the research needs of the stakeholders involved in the project will be also presented as outlook in the plans.</w:t>
            </w:r>
          </w:p>
        </w:tc>
      </w:tr>
    </w:tbl>
    <w:p w14:paraId="38CEE4D1" w14:textId="77777777" w:rsidR="001D1FF5" w:rsidRDefault="001D1FF5" w:rsidP="00247395">
      <w:pPr>
        <w:rPr>
          <w:b/>
          <w:color w:val="1C3046"/>
        </w:rPr>
      </w:pPr>
    </w:p>
    <w:p w14:paraId="7A82B4B8" w14:textId="77777777" w:rsidR="00247395" w:rsidRPr="006014D2" w:rsidRDefault="00247395" w:rsidP="00247395">
      <w:pPr>
        <w:rPr>
          <w:b/>
          <w:color w:val="1C3046"/>
        </w:rPr>
      </w:pPr>
      <w:r w:rsidRPr="006014D2">
        <w:rPr>
          <w:b/>
          <w:color w:val="1C3046"/>
        </w:rPr>
        <w:lastRenderedPageBreak/>
        <w:t xml:space="preserve">COPYRIGHT NOTICE </w:t>
      </w:r>
    </w:p>
    <w:p w14:paraId="035C018A" w14:textId="77777777" w:rsidR="00247395" w:rsidRDefault="00247395" w:rsidP="00247395">
      <w:r>
        <w:rPr>
          <w:noProof/>
          <w:lang w:eastAsia="en-GB"/>
        </w:rPr>
        <w:drawing>
          <wp:inline distT="0" distB="0" distL="0" distR="0" wp14:anchorId="3A97A943" wp14:editId="674530C0">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BB3C6FF"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3AE629DC"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91"/>
        <w:gridCol w:w="3695"/>
        <w:gridCol w:w="1724"/>
        <w:gridCol w:w="1506"/>
      </w:tblGrid>
      <w:tr w:rsidR="0066656C" w:rsidRPr="002E5F1F" w14:paraId="08A12585" w14:textId="77777777" w:rsidTr="006665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2AE0B544" w14:textId="77777777" w:rsidR="0066656C" w:rsidRPr="002E5F1F" w:rsidRDefault="0066656C" w:rsidP="000827DB">
            <w:pPr>
              <w:pStyle w:val="NoSpacing"/>
              <w:rPr>
                <w:b w:val="0"/>
                <w:i/>
              </w:rPr>
            </w:pPr>
            <w:r>
              <w:rPr>
                <w:i/>
              </w:rPr>
              <w:t>Date</w:t>
            </w:r>
          </w:p>
        </w:tc>
        <w:tc>
          <w:tcPr>
            <w:tcW w:w="3705" w:type="dxa"/>
          </w:tcPr>
          <w:p w14:paraId="0996AB1A" w14:textId="77777777" w:rsidR="0066656C" w:rsidRPr="002E5F1F" w:rsidRDefault="0066656C" w:rsidP="000827DB">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1709" w:type="dxa"/>
          </w:tcPr>
          <w:p w14:paraId="742EBD2A" w14:textId="77777777" w:rsidR="0066656C" w:rsidRDefault="0066656C" w:rsidP="000827DB">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508" w:type="dxa"/>
          </w:tcPr>
          <w:p w14:paraId="401BE15B" w14:textId="77777777" w:rsidR="0066656C" w:rsidRPr="0066656C" w:rsidRDefault="0066656C" w:rsidP="000827DB">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14:paraId="14D06076"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29292168" w14:textId="77777777" w:rsidR="0066656C" w:rsidRDefault="0066656C" w:rsidP="000827DB">
            <w:pPr>
              <w:pStyle w:val="NoSpacing"/>
            </w:pPr>
            <w:r>
              <w:t>From:</w:t>
            </w:r>
          </w:p>
        </w:tc>
        <w:tc>
          <w:tcPr>
            <w:tcW w:w="3705" w:type="dxa"/>
          </w:tcPr>
          <w:p w14:paraId="402917C9" w14:textId="77777777" w:rsidR="005E79F7" w:rsidRDefault="005E79F7" w:rsidP="005E79F7">
            <w:pPr>
              <w:pStyle w:val="NoSpacing"/>
              <w:cnfStyle w:val="000000100000" w:firstRow="0" w:lastRow="0" w:firstColumn="0" w:lastColumn="0" w:oddVBand="0" w:evenVBand="0" w:oddHBand="1" w:evenHBand="0" w:firstRowFirstColumn="0" w:firstRowLastColumn="0" w:lastRowFirstColumn="0" w:lastRowLastColumn="0"/>
            </w:pPr>
            <w:r>
              <w:t xml:space="preserve">Giuseppe La Rocca, </w:t>
            </w:r>
          </w:p>
          <w:p w14:paraId="29F34E33" w14:textId="03825A9B" w:rsidR="0066656C" w:rsidRDefault="005E79F7" w:rsidP="005E79F7">
            <w:pPr>
              <w:pStyle w:val="NoSpacing"/>
              <w:cnfStyle w:val="000000100000" w:firstRow="0" w:lastRow="0" w:firstColumn="0" w:lastColumn="0" w:oddVBand="0" w:evenVBand="0" w:oddHBand="1" w:evenHBand="0" w:firstRowFirstColumn="0" w:firstRowLastColumn="0" w:lastRowFirstColumn="0" w:lastRowLastColumn="0"/>
            </w:pPr>
            <w:r>
              <w:t>Yin Chen</w:t>
            </w:r>
          </w:p>
        </w:tc>
        <w:tc>
          <w:tcPr>
            <w:tcW w:w="1709" w:type="dxa"/>
          </w:tcPr>
          <w:p w14:paraId="760BD5F0" w14:textId="43A247B4" w:rsidR="0066656C" w:rsidRDefault="005E79F7" w:rsidP="000827DB">
            <w:pPr>
              <w:pStyle w:val="NoSpacing"/>
              <w:cnfStyle w:val="000000100000" w:firstRow="0" w:lastRow="0" w:firstColumn="0" w:lastColumn="0" w:oddVBand="0" w:evenVBand="0" w:oddHBand="1" w:evenHBand="0" w:firstRowFirstColumn="0" w:firstRowLastColumn="0" w:lastRowFirstColumn="0" w:lastRowLastColumn="0"/>
            </w:pPr>
            <w:r w:rsidRPr="005E79F7">
              <w:t>EGI Foundation / WP11</w:t>
            </w:r>
          </w:p>
        </w:tc>
        <w:tc>
          <w:tcPr>
            <w:tcW w:w="1508" w:type="dxa"/>
          </w:tcPr>
          <w:p w14:paraId="3F1B491B" w14:textId="36B47661" w:rsidR="0066656C" w:rsidRDefault="005E79F7" w:rsidP="000827DB">
            <w:pPr>
              <w:pStyle w:val="NoSpacing"/>
              <w:cnfStyle w:val="000000100000" w:firstRow="0" w:lastRow="0" w:firstColumn="0" w:lastColumn="0" w:oddVBand="0" w:evenVBand="0" w:oddHBand="1" w:evenHBand="0" w:firstRowFirstColumn="0" w:firstRowLastColumn="0" w:lastRowFirstColumn="0" w:lastRowLastColumn="0"/>
            </w:pPr>
            <w:r>
              <w:t>9.01.2020</w:t>
            </w:r>
          </w:p>
        </w:tc>
      </w:tr>
      <w:tr w:rsidR="0066656C" w14:paraId="5D210D7B"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19114591" w14:textId="77777777" w:rsidR="0066656C" w:rsidRDefault="0066656C" w:rsidP="000827DB">
            <w:pPr>
              <w:pStyle w:val="NoSpacing"/>
            </w:pPr>
            <w:r>
              <w:t>Moderated by:</w:t>
            </w:r>
          </w:p>
        </w:tc>
        <w:tc>
          <w:tcPr>
            <w:tcW w:w="3705" w:type="dxa"/>
          </w:tcPr>
          <w:p w14:paraId="46A69614" w14:textId="6D721766" w:rsidR="0066656C" w:rsidRDefault="005E79F7" w:rsidP="000827DB">
            <w:pPr>
              <w:pStyle w:val="NoSpacing"/>
              <w:cnfStyle w:val="000000000000" w:firstRow="0" w:lastRow="0" w:firstColumn="0" w:lastColumn="0" w:oddVBand="0" w:evenVBand="0" w:oddHBand="0" w:evenHBand="0" w:firstRowFirstColumn="0" w:firstRowLastColumn="0" w:lastRowFirstColumn="0" w:lastRowLastColumn="0"/>
            </w:pPr>
            <w:proofErr w:type="spellStart"/>
            <w:r>
              <w:t>Małgorzata</w:t>
            </w:r>
            <w:proofErr w:type="spellEnd"/>
            <w:r>
              <w:t xml:space="preserve"> Krakowian</w:t>
            </w:r>
          </w:p>
        </w:tc>
        <w:tc>
          <w:tcPr>
            <w:tcW w:w="1709" w:type="dxa"/>
          </w:tcPr>
          <w:p w14:paraId="7FD86543" w14:textId="596E7700" w:rsidR="0066656C" w:rsidRDefault="005E79F7" w:rsidP="000827DB">
            <w:pPr>
              <w:pStyle w:val="NoSpacing"/>
              <w:cnfStyle w:val="000000000000" w:firstRow="0" w:lastRow="0" w:firstColumn="0" w:lastColumn="0" w:oddVBand="0" w:evenVBand="0" w:oddHBand="0" w:evenHBand="0" w:firstRowFirstColumn="0" w:firstRowLastColumn="0" w:lastRowFirstColumn="0" w:lastRowLastColumn="0"/>
            </w:pPr>
            <w:r>
              <w:t>EGI Foundation</w:t>
            </w:r>
          </w:p>
        </w:tc>
        <w:tc>
          <w:tcPr>
            <w:tcW w:w="1508" w:type="dxa"/>
          </w:tcPr>
          <w:p w14:paraId="2BB1C00A" w14:textId="77777777" w:rsidR="0066656C" w:rsidRDefault="0066656C" w:rsidP="000827DB">
            <w:pPr>
              <w:pStyle w:val="NoSpacing"/>
              <w:cnfStyle w:val="000000000000" w:firstRow="0" w:lastRow="0" w:firstColumn="0" w:lastColumn="0" w:oddVBand="0" w:evenVBand="0" w:oddHBand="0" w:evenHBand="0" w:firstRowFirstColumn="0" w:firstRowLastColumn="0" w:lastRowFirstColumn="0" w:lastRowLastColumn="0"/>
            </w:pPr>
          </w:p>
        </w:tc>
      </w:tr>
      <w:tr w:rsidR="0066656C" w14:paraId="2D0994FF"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580F1D52" w14:textId="77777777" w:rsidR="0066656C" w:rsidRDefault="0066656C" w:rsidP="000827DB">
            <w:pPr>
              <w:pStyle w:val="NoSpacing"/>
            </w:pPr>
            <w:r>
              <w:t>Reviewed by:</w:t>
            </w:r>
          </w:p>
        </w:tc>
        <w:tc>
          <w:tcPr>
            <w:tcW w:w="3705" w:type="dxa"/>
          </w:tcPr>
          <w:p w14:paraId="5F75CE47" w14:textId="77777777" w:rsidR="005E79F7" w:rsidRDefault="005E79F7" w:rsidP="005E79F7">
            <w:pPr>
              <w:pStyle w:val="NoSpacing"/>
              <w:cnfStyle w:val="000000100000" w:firstRow="0" w:lastRow="0" w:firstColumn="0" w:lastColumn="0" w:oddVBand="0" w:evenVBand="0" w:oddHBand="1" w:evenHBand="0" w:firstRowFirstColumn="0" w:firstRowLastColumn="0" w:lastRowFirstColumn="0" w:lastRowLastColumn="0"/>
            </w:pPr>
            <w:proofErr w:type="spellStart"/>
            <w:r>
              <w:t>Anabela</w:t>
            </w:r>
            <w:proofErr w:type="spellEnd"/>
            <w:r>
              <w:t xml:space="preserve"> Oliveira,</w:t>
            </w:r>
          </w:p>
          <w:p w14:paraId="56E4B35F" w14:textId="45775F05" w:rsidR="0066656C" w:rsidRDefault="005E79F7" w:rsidP="005E79F7">
            <w:pPr>
              <w:pStyle w:val="NoSpacing"/>
              <w:cnfStyle w:val="000000100000" w:firstRow="0" w:lastRow="0" w:firstColumn="0" w:lastColumn="0" w:oddVBand="0" w:evenVBand="0" w:oddHBand="1" w:evenHBand="0" w:firstRowFirstColumn="0" w:firstRowLastColumn="0" w:lastRowFirstColumn="0" w:lastRowLastColumn="0"/>
            </w:pPr>
            <w:r>
              <w:t>Shaun de Witt</w:t>
            </w:r>
          </w:p>
        </w:tc>
        <w:tc>
          <w:tcPr>
            <w:tcW w:w="1709" w:type="dxa"/>
          </w:tcPr>
          <w:p w14:paraId="0A6F0376" w14:textId="77777777" w:rsidR="005E79F7" w:rsidRDefault="005E79F7" w:rsidP="000827DB">
            <w:pPr>
              <w:pStyle w:val="NoSpacing"/>
              <w:cnfStyle w:val="000000100000" w:firstRow="0" w:lastRow="0" w:firstColumn="0" w:lastColumn="0" w:oddVBand="0" w:evenVBand="0" w:oddHBand="1" w:evenHBand="0" w:firstRowFirstColumn="0" w:firstRowLastColumn="0" w:lastRowFirstColumn="0" w:lastRowLastColumn="0"/>
            </w:pPr>
            <w:r w:rsidRPr="005E79F7">
              <w:t>LNEC</w:t>
            </w:r>
          </w:p>
          <w:p w14:paraId="1EC22286" w14:textId="73792AE2" w:rsidR="0066656C" w:rsidRDefault="005E79F7" w:rsidP="000827DB">
            <w:pPr>
              <w:pStyle w:val="NoSpacing"/>
              <w:cnfStyle w:val="000000100000" w:firstRow="0" w:lastRow="0" w:firstColumn="0" w:lastColumn="0" w:oddVBand="0" w:evenVBand="0" w:oddHBand="1" w:evenHBand="0" w:firstRowFirstColumn="0" w:firstRowLastColumn="0" w:lastRowFirstColumn="0" w:lastRowLastColumn="0"/>
            </w:pPr>
            <w:r w:rsidRPr="005E79F7">
              <w:t>UKAEA</w:t>
            </w:r>
          </w:p>
        </w:tc>
        <w:tc>
          <w:tcPr>
            <w:tcW w:w="1508" w:type="dxa"/>
          </w:tcPr>
          <w:p w14:paraId="18B32E72" w14:textId="77777777" w:rsidR="0066656C" w:rsidRDefault="0066656C" w:rsidP="000827DB">
            <w:pPr>
              <w:pStyle w:val="NoSpacing"/>
              <w:cnfStyle w:val="000000100000" w:firstRow="0" w:lastRow="0" w:firstColumn="0" w:lastColumn="0" w:oddVBand="0" w:evenVBand="0" w:oddHBand="1" w:evenHBand="0" w:firstRowFirstColumn="0" w:firstRowLastColumn="0" w:lastRowFirstColumn="0" w:lastRowLastColumn="0"/>
            </w:pPr>
          </w:p>
        </w:tc>
      </w:tr>
      <w:tr w:rsidR="0066656C" w14:paraId="1924F77C"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63A5BC59" w14:textId="77777777" w:rsidR="0066656C" w:rsidRDefault="0066656C" w:rsidP="000827DB">
            <w:pPr>
              <w:pStyle w:val="NoSpacing"/>
            </w:pPr>
            <w:r>
              <w:t>Approved by:</w:t>
            </w:r>
          </w:p>
        </w:tc>
        <w:tc>
          <w:tcPr>
            <w:tcW w:w="3705" w:type="dxa"/>
          </w:tcPr>
          <w:p w14:paraId="683787A2" w14:textId="0AA802D8" w:rsidR="0066656C" w:rsidRDefault="005E79F7" w:rsidP="000827DB">
            <w:pPr>
              <w:pStyle w:val="NoSpacing"/>
              <w:cnfStyle w:val="000000000000" w:firstRow="0" w:lastRow="0" w:firstColumn="0" w:lastColumn="0" w:oddVBand="0" w:evenVBand="0" w:oddHBand="0" w:evenHBand="0" w:firstRowFirstColumn="0" w:firstRowLastColumn="0" w:lastRowFirstColumn="0" w:lastRowLastColumn="0"/>
            </w:pPr>
            <w:r>
              <w:t>AMB</w:t>
            </w:r>
          </w:p>
        </w:tc>
        <w:tc>
          <w:tcPr>
            <w:tcW w:w="1709" w:type="dxa"/>
          </w:tcPr>
          <w:p w14:paraId="355B41DF" w14:textId="77777777" w:rsidR="0066656C" w:rsidRDefault="0066656C" w:rsidP="000827DB">
            <w:pPr>
              <w:pStyle w:val="NoSpacing"/>
              <w:cnfStyle w:val="000000000000" w:firstRow="0" w:lastRow="0" w:firstColumn="0" w:lastColumn="0" w:oddVBand="0" w:evenVBand="0" w:oddHBand="0" w:evenHBand="0" w:firstRowFirstColumn="0" w:firstRowLastColumn="0" w:lastRowFirstColumn="0" w:lastRowLastColumn="0"/>
            </w:pPr>
          </w:p>
        </w:tc>
        <w:tc>
          <w:tcPr>
            <w:tcW w:w="1508" w:type="dxa"/>
          </w:tcPr>
          <w:p w14:paraId="08FAD0B2" w14:textId="77777777" w:rsidR="0066656C" w:rsidRDefault="0066656C" w:rsidP="000827DB">
            <w:pPr>
              <w:pStyle w:val="NoSpacing"/>
              <w:cnfStyle w:val="000000000000" w:firstRow="0" w:lastRow="0" w:firstColumn="0" w:lastColumn="0" w:oddVBand="0" w:evenVBand="0" w:oddHBand="0" w:evenHBand="0" w:firstRowFirstColumn="0" w:firstRowLastColumn="0" w:lastRowFirstColumn="0" w:lastRowLastColumn="0"/>
            </w:pPr>
          </w:p>
        </w:tc>
      </w:tr>
    </w:tbl>
    <w:p w14:paraId="3A371A14" w14:textId="77777777" w:rsidR="0066656C" w:rsidRDefault="0066656C" w:rsidP="00247395"/>
    <w:p w14:paraId="6EF0366C" w14:textId="77777777" w:rsidR="00A30A98" w:rsidRPr="00807121" w:rsidRDefault="00A30A98" w:rsidP="00A30A98">
      <w:pPr>
        <w:rPr>
          <w:b/>
          <w:color w:val="1C3046"/>
        </w:rPr>
      </w:pPr>
      <w:r w:rsidRPr="00807121">
        <w:rPr>
          <w:b/>
          <w:color w:val="1C3046"/>
        </w:rPr>
        <w:t>DOCUMENT LOG</w:t>
      </w:r>
    </w:p>
    <w:tbl>
      <w:tblPr>
        <w:tblStyle w:val="TableSimple1"/>
        <w:tblW w:w="0" w:type="auto"/>
        <w:tblLook w:val="04A0" w:firstRow="1" w:lastRow="0" w:firstColumn="1" w:lastColumn="0" w:noHBand="0" w:noVBand="1"/>
      </w:tblPr>
      <w:tblGrid>
        <w:gridCol w:w="811"/>
        <w:gridCol w:w="1310"/>
        <w:gridCol w:w="4111"/>
        <w:gridCol w:w="2784"/>
      </w:tblGrid>
      <w:tr w:rsidR="00A30A98" w:rsidRPr="002E5F1F" w14:paraId="68ABCF3A" w14:textId="77777777" w:rsidTr="005E79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1" w:type="dxa"/>
          </w:tcPr>
          <w:p w14:paraId="1064C02D" w14:textId="77777777" w:rsidR="00A30A98" w:rsidRPr="002E5F1F" w:rsidRDefault="00A30A98" w:rsidP="000827DB">
            <w:pPr>
              <w:pStyle w:val="NoSpacing"/>
              <w:rPr>
                <w:b w:val="0"/>
                <w:i/>
              </w:rPr>
            </w:pPr>
            <w:r w:rsidRPr="002E5F1F">
              <w:rPr>
                <w:i/>
              </w:rPr>
              <w:t>Issue</w:t>
            </w:r>
          </w:p>
        </w:tc>
        <w:tc>
          <w:tcPr>
            <w:tcW w:w="1310" w:type="dxa"/>
          </w:tcPr>
          <w:p w14:paraId="042D4A67" w14:textId="77777777" w:rsidR="00A30A98" w:rsidRPr="002E5F1F" w:rsidRDefault="00A30A98" w:rsidP="000827DB">
            <w:pPr>
              <w:pStyle w:val="NoSpacing"/>
              <w:cnfStyle w:val="100000000000" w:firstRow="1" w:lastRow="0" w:firstColumn="0" w:lastColumn="0" w:oddVBand="0" w:evenVBand="0" w:oddHBand="0" w:evenHBand="0" w:firstRowFirstColumn="0" w:firstRowLastColumn="0" w:lastRowFirstColumn="0" w:lastRowLastColumn="0"/>
              <w:rPr>
                <w:b w:val="0"/>
                <w:i/>
              </w:rPr>
            </w:pPr>
            <w:r>
              <w:rPr>
                <w:i/>
              </w:rPr>
              <w:t>Date</w:t>
            </w:r>
          </w:p>
        </w:tc>
        <w:tc>
          <w:tcPr>
            <w:tcW w:w="4111" w:type="dxa"/>
          </w:tcPr>
          <w:p w14:paraId="588C12E7" w14:textId="77777777" w:rsidR="00A30A98" w:rsidRPr="002E5F1F" w:rsidRDefault="00A30A98" w:rsidP="000827DB">
            <w:pPr>
              <w:pStyle w:val="NoSpacing"/>
              <w:cnfStyle w:val="100000000000" w:firstRow="1" w:lastRow="0" w:firstColumn="0" w:lastColumn="0" w:oddVBand="0" w:evenVBand="0" w:oddHBand="0" w:evenHBand="0" w:firstRowFirstColumn="0" w:firstRowLastColumn="0" w:lastRowFirstColumn="0" w:lastRowLastColumn="0"/>
              <w:rPr>
                <w:b w:val="0"/>
                <w:i/>
              </w:rPr>
            </w:pPr>
            <w:r>
              <w:rPr>
                <w:i/>
              </w:rPr>
              <w:t>Comment</w:t>
            </w:r>
          </w:p>
        </w:tc>
        <w:tc>
          <w:tcPr>
            <w:tcW w:w="2784" w:type="dxa"/>
          </w:tcPr>
          <w:p w14:paraId="10BE1EAF" w14:textId="77777777" w:rsidR="00A30A98" w:rsidRPr="002E5F1F" w:rsidRDefault="00A30A98" w:rsidP="000827DB">
            <w:pPr>
              <w:pStyle w:val="NoSpacing"/>
              <w:cnfStyle w:val="100000000000" w:firstRow="1" w:lastRow="0" w:firstColumn="0" w:lastColumn="0" w:oddVBand="0" w:evenVBand="0" w:oddHBand="0" w:evenHBand="0" w:firstRowFirstColumn="0" w:firstRowLastColumn="0" w:lastRowFirstColumn="0" w:lastRowLastColumn="0"/>
              <w:rPr>
                <w:b w:val="0"/>
                <w:i/>
              </w:rPr>
            </w:pPr>
            <w:r>
              <w:rPr>
                <w:i/>
              </w:rPr>
              <w:t>Author</w:t>
            </w:r>
          </w:p>
        </w:tc>
      </w:tr>
      <w:tr w:rsidR="005E79F7" w14:paraId="46E28FD0" w14:textId="77777777" w:rsidTr="005E79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1" w:type="dxa"/>
          </w:tcPr>
          <w:p w14:paraId="2239D1FE" w14:textId="28125D2F" w:rsidR="005E79F7" w:rsidRPr="002E5F1F" w:rsidRDefault="005E79F7" w:rsidP="005E79F7">
            <w:pPr>
              <w:pStyle w:val="NoSpacing"/>
              <w:rPr>
                <w:b w:val="0"/>
              </w:rPr>
            </w:pPr>
            <w:r>
              <w:rPr>
                <w:rFonts w:eastAsia="Calibri" w:cs="Calibri"/>
                <w:color w:val="000000"/>
              </w:rPr>
              <w:t>v0.1</w:t>
            </w:r>
          </w:p>
        </w:tc>
        <w:tc>
          <w:tcPr>
            <w:tcW w:w="1310" w:type="dxa"/>
          </w:tcPr>
          <w:p w14:paraId="1F39C2A9" w14:textId="638D9662" w:rsidR="005E79F7" w:rsidRDefault="005E79F7" w:rsidP="005E79F7">
            <w:pPr>
              <w:pStyle w:val="NoSpacing"/>
              <w:cnfStyle w:val="000000100000" w:firstRow="0" w:lastRow="0" w:firstColumn="0" w:lastColumn="0" w:oddVBand="0" w:evenVBand="0" w:oddHBand="1" w:evenHBand="0" w:firstRowFirstColumn="0" w:firstRowLastColumn="0" w:lastRowFirstColumn="0" w:lastRowLastColumn="0"/>
            </w:pPr>
            <w:r>
              <w:rPr>
                <w:rFonts w:eastAsia="Calibri" w:cs="Calibri"/>
              </w:rPr>
              <w:t>24</w:t>
            </w:r>
            <w:r>
              <w:rPr>
                <w:rFonts w:eastAsia="Calibri" w:cs="Calibri"/>
                <w:color w:val="000000"/>
              </w:rPr>
              <w:t>.10.201</w:t>
            </w:r>
            <w:r>
              <w:rPr>
                <w:rFonts w:eastAsia="Calibri" w:cs="Calibri"/>
              </w:rPr>
              <w:t>9</w:t>
            </w:r>
          </w:p>
        </w:tc>
        <w:tc>
          <w:tcPr>
            <w:tcW w:w="4111" w:type="dxa"/>
          </w:tcPr>
          <w:p w14:paraId="05ED8884" w14:textId="49CF244A" w:rsidR="005E79F7" w:rsidRDefault="005E79F7" w:rsidP="005E79F7">
            <w:pPr>
              <w:pStyle w:val="NoSpacing"/>
              <w:cnfStyle w:val="000000100000" w:firstRow="0" w:lastRow="0" w:firstColumn="0" w:lastColumn="0" w:oddVBand="0" w:evenVBand="0" w:oddHBand="1" w:evenHBand="0" w:firstRowFirstColumn="0" w:firstRowLastColumn="0" w:lastRowFirstColumn="0" w:lastRowLastColumn="0"/>
            </w:pPr>
            <w:r>
              <w:rPr>
                <w:rFonts w:eastAsia="Calibri" w:cs="Calibri"/>
              </w:rPr>
              <w:t xml:space="preserve">Initial </w:t>
            </w:r>
            <w:proofErr w:type="spellStart"/>
            <w:r>
              <w:rPr>
                <w:rFonts w:eastAsia="Calibri" w:cs="Calibri"/>
                <w:color w:val="000000"/>
              </w:rPr>
              <w:t>ToC</w:t>
            </w:r>
            <w:proofErr w:type="spellEnd"/>
          </w:p>
        </w:tc>
        <w:tc>
          <w:tcPr>
            <w:tcW w:w="2784" w:type="dxa"/>
          </w:tcPr>
          <w:p w14:paraId="049AEF7F" w14:textId="2AAFF9EF" w:rsidR="005E79F7" w:rsidRDefault="005E79F7" w:rsidP="005E79F7">
            <w:pPr>
              <w:pStyle w:val="NoSpacing"/>
              <w:cnfStyle w:val="000000100000" w:firstRow="0" w:lastRow="0" w:firstColumn="0" w:lastColumn="0" w:oddVBand="0" w:evenVBand="0" w:oddHBand="1" w:evenHBand="0" w:firstRowFirstColumn="0" w:firstRowLastColumn="0" w:lastRowFirstColumn="0" w:lastRowLastColumn="0"/>
            </w:pPr>
            <w:r>
              <w:rPr>
                <w:rFonts w:eastAsia="Calibri" w:cs="Calibri"/>
              </w:rPr>
              <w:t>Giuseppe La Rocca/EGI Foundation</w:t>
            </w:r>
          </w:p>
        </w:tc>
      </w:tr>
      <w:tr w:rsidR="005E79F7" w14:paraId="1E35E0C0" w14:textId="77777777" w:rsidTr="005E79F7">
        <w:tc>
          <w:tcPr>
            <w:cnfStyle w:val="001000000000" w:firstRow="0" w:lastRow="0" w:firstColumn="1" w:lastColumn="0" w:oddVBand="0" w:evenVBand="0" w:oddHBand="0" w:evenHBand="0" w:firstRowFirstColumn="0" w:firstRowLastColumn="0" w:lastRowFirstColumn="0" w:lastRowLastColumn="0"/>
            <w:tcW w:w="811" w:type="dxa"/>
          </w:tcPr>
          <w:p w14:paraId="7CB3ECA2" w14:textId="68F046DF" w:rsidR="005E79F7" w:rsidRPr="002E5F1F" w:rsidRDefault="005E79F7" w:rsidP="005E79F7">
            <w:pPr>
              <w:pStyle w:val="NoSpacing"/>
              <w:rPr>
                <w:b w:val="0"/>
              </w:rPr>
            </w:pPr>
            <w:r>
              <w:rPr>
                <w:rFonts w:eastAsia="Calibri" w:cs="Calibri"/>
              </w:rPr>
              <w:t>v0.2</w:t>
            </w:r>
          </w:p>
        </w:tc>
        <w:tc>
          <w:tcPr>
            <w:tcW w:w="1310" w:type="dxa"/>
          </w:tcPr>
          <w:p w14:paraId="1D8A0D65" w14:textId="64DBBE03" w:rsidR="005E79F7" w:rsidRDefault="005E79F7" w:rsidP="005E79F7">
            <w:pPr>
              <w:pStyle w:val="NoSpacing"/>
              <w:cnfStyle w:val="000000000000" w:firstRow="0" w:lastRow="0" w:firstColumn="0" w:lastColumn="0" w:oddVBand="0" w:evenVBand="0" w:oddHBand="0" w:evenHBand="0" w:firstRowFirstColumn="0" w:firstRowLastColumn="0" w:lastRowFirstColumn="0" w:lastRowLastColumn="0"/>
            </w:pPr>
            <w:r>
              <w:rPr>
                <w:rFonts w:eastAsia="Calibri" w:cs="Calibri"/>
              </w:rPr>
              <w:t>27.11.2019</w:t>
            </w:r>
          </w:p>
        </w:tc>
        <w:tc>
          <w:tcPr>
            <w:tcW w:w="4111" w:type="dxa"/>
          </w:tcPr>
          <w:p w14:paraId="5430AFFC" w14:textId="5D157399" w:rsidR="005E79F7" w:rsidRDefault="005E79F7" w:rsidP="005E79F7">
            <w:pPr>
              <w:pStyle w:val="NoSpacing"/>
              <w:cnfStyle w:val="000000000000" w:firstRow="0" w:lastRow="0" w:firstColumn="0" w:lastColumn="0" w:oddVBand="0" w:evenVBand="0" w:oddHBand="0" w:evenHBand="0" w:firstRowFirstColumn="0" w:firstRowLastColumn="0" w:lastRowFirstColumn="0" w:lastRowLastColumn="0"/>
            </w:pPr>
            <w:r>
              <w:rPr>
                <w:rFonts w:eastAsia="Calibri" w:cs="Calibri"/>
              </w:rPr>
              <w:t>Additional contributions added</w:t>
            </w:r>
          </w:p>
        </w:tc>
        <w:tc>
          <w:tcPr>
            <w:tcW w:w="2784" w:type="dxa"/>
          </w:tcPr>
          <w:p w14:paraId="1B008DC0" w14:textId="77777777" w:rsidR="005E79F7" w:rsidRDefault="005E79F7" w:rsidP="005E79F7">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eastAsia="Calibri" w:cs="Calibri"/>
              </w:rPr>
            </w:pPr>
            <w:r>
              <w:rPr>
                <w:rFonts w:eastAsia="Calibri" w:cs="Calibri"/>
              </w:rPr>
              <w:t xml:space="preserve">Giuseppe La Rocca/EGI Foundation, </w:t>
            </w:r>
            <w:r>
              <w:rPr>
                <w:rFonts w:eastAsia="Calibri" w:cs="Calibri"/>
              </w:rPr>
              <w:br/>
              <w:t>Yin Chen/EGI Foundation,</w:t>
            </w:r>
            <w:r>
              <w:rPr>
                <w:rFonts w:eastAsia="Calibri" w:cs="Calibri"/>
              </w:rPr>
              <w:br/>
              <w:t>René van Horik/DANS-KNAW</w:t>
            </w:r>
          </w:p>
          <w:p w14:paraId="6ADC3DA5" w14:textId="7F4AB811" w:rsidR="005E79F7" w:rsidRDefault="005E79F7" w:rsidP="005E79F7">
            <w:pPr>
              <w:pStyle w:val="NoSpacing"/>
              <w:cnfStyle w:val="000000000000" w:firstRow="0" w:lastRow="0" w:firstColumn="0" w:lastColumn="0" w:oddVBand="0" w:evenVBand="0" w:oddHBand="0" w:evenHBand="0" w:firstRowFirstColumn="0" w:firstRowLastColumn="0" w:lastRowFirstColumn="0" w:lastRowLastColumn="0"/>
            </w:pPr>
            <w:r>
              <w:rPr>
                <w:rFonts w:eastAsia="Calibri" w:cs="Calibri"/>
              </w:rPr>
              <w:t>Sy Holsinger/EGI Foundation</w:t>
            </w:r>
          </w:p>
        </w:tc>
      </w:tr>
      <w:tr w:rsidR="005E79F7" w14:paraId="2A0CE4A0" w14:textId="77777777" w:rsidTr="005E79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1" w:type="dxa"/>
          </w:tcPr>
          <w:p w14:paraId="13FBD854" w14:textId="12DBB740" w:rsidR="005E79F7" w:rsidRPr="002E5F1F" w:rsidRDefault="005E79F7" w:rsidP="005E79F7">
            <w:pPr>
              <w:pStyle w:val="NoSpacing"/>
              <w:rPr>
                <w:b w:val="0"/>
              </w:rPr>
            </w:pPr>
            <w:r>
              <w:rPr>
                <w:rFonts w:eastAsia="Calibri" w:cs="Calibri"/>
              </w:rPr>
              <w:t>V1</w:t>
            </w:r>
          </w:p>
        </w:tc>
        <w:tc>
          <w:tcPr>
            <w:tcW w:w="1310" w:type="dxa"/>
          </w:tcPr>
          <w:p w14:paraId="3FA6D94B" w14:textId="4CEE76A0" w:rsidR="005E79F7" w:rsidRDefault="005E79F7" w:rsidP="005E79F7">
            <w:pPr>
              <w:pStyle w:val="NoSpacing"/>
              <w:cnfStyle w:val="000000100000" w:firstRow="0" w:lastRow="0" w:firstColumn="0" w:lastColumn="0" w:oddVBand="0" w:evenVBand="0" w:oddHBand="1" w:evenHBand="0" w:firstRowFirstColumn="0" w:firstRowLastColumn="0" w:lastRowFirstColumn="0" w:lastRowLastColumn="0"/>
            </w:pPr>
            <w:r>
              <w:rPr>
                <w:rFonts w:eastAsia="Calibri" w:cs="Calibri"/>
              </w:rPr>
              <w:t>09.01.2020</w:t>
            </w:r>
          </w:p>
        </w:tc>
        <w:tc>
          <w:tcPr>
            <w:tcW w:w="4111" w:type="dxa"/>
          </w:tcPr>
          <w:p w14:paraId="7EEAF6B9" w14:textId="7349A4B3" w:rsidR="005E79F7" w:rsidRDefault="005E79F7" w:rsidP="005E79F7">
            <w:pPr>
              <w:pStyle w:val="NoSpacing"/>
              <w:cnfStyle w:val="000000100000" w:firstRow="0" w:lastRow="0" w:firstColumn="0" w:lastColumn="0" w:oddVBand="0" w:evenVBand="0" w:oddHBand="1" w:evenHBand="0" w:firstRowFirstColumn="0" w:firstRowLastColumn="0" w:lastRowFirstColumn="0" w:lastRowLastColumn="0"/>
            </w:pPr>
            <w:r>
              <w:rPr>
                <w:rFonts w:eastAsia="Calibri" w:cs="Calibri"/>
              </w:rPr>
              <w:t>Integrate feedback from reviewers</w:t>
            </w:r>
          </w:p>
        </w:tc>
        <w:tc>
          <w:tcPr>
            <w:tcW w:w="2784" w:type="dxa"/>
          </w:tcPr>
          <w:p w14:paraId="6B40594A" w14:textId="77777777" w:rsidR="005E79F7" w:rsidRDefault="005E79F7" w:rsidP="005E79F7">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 xml:space="preserve">Giuseppe La Rocca, </w:t>
            </w:r>
          </w:p>
          <w:p w14:paraId="1708074D" w14:textId="1EAE6C3D" w:rsidR="005E79F7" w:rsidRDefault="005E79F7" w:rsidP="005E79F7">
            <w:pPr>
              <w:pStyle w:val="NoSpacing"/>
              <w:cnfStyle w:val="000000100000" w:firstRow="0" w:lastRow="0" w:firstColumn="0" w:lastColumn="0" w:oddVBand="0" w:evenVBand="0" w:oddHBand="1" w:evenHBand="0" w:firstRowFirstColumn="0" w:firstRowLastColumn="0" w:lastRowFirstColumn="0" w:lastRowLastColumn="0"/>
            </w:pPr>
            <w:r>
              <w:rPr>
                <w:rFonts w:eastAsia="Calibri" w:cs="Calibri"/>
              </w:rPr>
              <w:t>Yin Chen/EGI Foundation</w:t>
            </w:r>
          </w:p>
        </w:tc>
      </w:tr>
    </w:tbl>
    <w:p w14:paraId="3829458D" w14:textId="77777777" w:rsidR="00A30A98" w:rsidRDefault="00A30A98" w:rsidP="00A30A98"/>
    <w:p w14:paraId="225E1701" w14:textId="77777777" w:rsidR="00A30A98" w:rsidRDefault="00A30A98" w:rsidP="00A30A98">
      <w:pPr>
        <w:rPr>
          <w:b/>
          <w:color w:val="1C3046"/>
        </w:rPr>
      </w:pPr>
      <w:r w:rsidRPr="00807121">
        <w:rPr>
          <w:b/>
          <w:color w:val="1C3046"/>
        </w:rPr>
        <w:t>TERMINOLOGY</w:t>
      </w:r>
    </w:p>
    <w:p w14:paraId="0EA5409B" w14:textId="77777777" w:rsidR="00B75013" w:rsidRPr="00807121" w:rsidRDefault="00C769F2" w:rsidP="00A30A98">
      <w:pPr>
        <w:rPr>
          <w:b/>
          <w:color w:val="1C3046"/>
        </w:rPr>
      </w:pPr>
      <w:hyperlink r:id="rId13" w:tgtFrame="_blank" w:history="1">
        <w:r w:rsidR="00B75013">
          <w:rPr>
            <w:rStyle w:val="Hyperlink"/>
          </w:rPr>
          <w:t>https://wiki.eosc-hub.eu/display/EOSC/EOSC-hub+Glossary</w:t>
        </w:r>
      </w:hyperlink>
    </w:p>
    <w:p w14:paraId="3A0C6917"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092873D2" w14:textId="77777777" w:rsidR="00A30A98" w:rsidRPr="00807121" w:rsidRDefault="00A30A98" w:rsidP="00A30A98">
          <w:pPr>
            <w:rPr>
              <w:b/>
              <w:color w:val="1C3046"/>
              <w:sz w:val="40"/>
            </w:rPr>
          </w:pPr>
          <w:r w:rsidRPr="00807121">
            <w:rPr>
              <w:b/>
              <w:color w:val="1C3046"/>
              <w:sz w:val="40"/>
            </w:rPr>
            <w:t>Co</w:t>
          </w:r>
          <w:bookmarkStart w:id="0" w:name="_GoBack"/>
          <w:bookmarkEnd w:id="0"/>
          <w:r w:rsidRPr="00807121">
            <w:rPr>
              <w:b/>
              <w:color w:val="1C3046"/>
              <w:sz w:val="40"/>
            </w:rPr>
            <w:t>ntents</w:t>
          </w:r>
        </w:p>
        <w:p w14:paraId="4CD089DA" w14:textId="22167956" w:rsidR="008C05D4" w:rsidRDefault="00247395">
          <w:pPr>
            <w:pStyle w:val="TOC1"/>
            <w:rPr>
              <w:rFonts w:asciiTheme="minorHAnsi" w:eastAsiaTheme="minorEastAsia" w:hAnsiTheme="minorHAnsi"/>
              <w:color w:val="auto"/>
              <w:spacing w:val="0"/>
              <w:lang w:eastAsia="en-GB"/>
            </w:rPr>
          </w:pPr>
          <w:r>
            <w:fldChar w:fldCharType="begin"/>
          </w:r>
          <w:r>
            <w:instrText xml:space="preserve"> TOC \o "1-2" \h \z \u </w:instrText>
          </w:r>
          <w:r>
            <w:fldChar w:fldCharType="separate"/>
          </w:r>
          <w:hyperlink w:anchor="_Toc29565151" w:history="1">
            <w:r w:rsidR="008C05D4" w:rsidRPr="004B1908">
              <w:rPr>
                <w:rStyle w:val="Hyperlink"/>
              </w:rPr>
              <w:t>1</w:t>
            </w:r>
            <w:r w:rsidR="008C05D4">
              <w:rPr>
                <w:rFonts w:asciiTheme="minorHAnsi" w:eastAsiaTheme="minorEastAsia" w:hAnsiTheme="minorHAnsi"/>
                <w:color w:val="auto"/>
                <w:spacing w:val="0"/>
                <w:lang w:eastAsia="en-GB"/>
              </w:rPr>
              <w:tab/>
            </w:r>
            <w:r w:rsidR="008C05D4" w:rsidRPr="004B1908">
              <w:rPr>
                <w:rStyle w:val="Hyperlink"/>
              </w:rPr>
              <w:t>Introduction</w:t>
            </w:r>
            <w:r w:rsidR="008C05D4">
              <w:rPr>
                <w:webHidden/>
              </w:rPr>
              <w:tab/>
            </w:r>
            <w:r w:rsidR="008C05D4">
              <w:rPr>
                <w:webHidden/>
              </w:rPr>
              <w:fldChar w:fldCharType="begin"/>
            </w:r>
            <w:r w:rsidR="008C05D4">
              <w:rPr>
                <w:webHidden/>
              </w:rPr>
              <w:instrText xml:space="preserve"> PAGEREF _Toc29565151 \h </w:instrText>
            </w:r>
            <w:r w:rsidR="008C05D4">
              <w:rPr>
                <w:webHidden/>
              </w:rPr>
            </w:r>
            <w:r w:rsidR="008C05D4">
              <w:rPr>
                <w:webHidden/>
              </w:rPr>
              <w:fldChar w:fldCharType="separate"/>
            </w:r>
            <w:r w:rsidR="008C05D4">
              <w:rPr>
                <w:webHidden/>
              </w:rPr>
              <w:t>5</w:t>
            </w:r>
            <w:r w:rsidR="008C05D4">
              <w:rPr>
                <w:webHidden/>
              </w:rPr>
              <w:fldChar w:fldCharType="end"/>
            </w:r>
          </w:hyperlink>
        </w:p>
        <w:p w14:paraId="77455BB7" w14:textId="7711D01D" w:rsidR="008C05D4" w:rsidRDefault="008C05D4">
          <w:pPr>
            <w:pStyle w:val="TOC1"/>
            <w:rPr>
              <w:rFonts w:asciiTheme="minorHAnsi" w:eastAsiaTheme="minorEastAsia" w:hAnsiTheme="minorHAnsi"/>
              <w:color w:val="auto"/>
              <w:spacing w:val="0"/>
              <w:lang w:eastAsia="en-GB"/>
            </w:rPr>
          </w:pPr>
          <w:hyperlink w:anchor="_Toc29565152" w:history="1">
            <w:r w:rsidRPr="004B1908">
              <w:rPr>
                <w:rStyle w:val="Hyperlink"/>
                <w:lang w:val="it-IT"/>
              </w:rPr>
              <w:t>2</w:t>
            </w:r>
            <w:r>
              <w:rPr>
                <w:rFonts w:asciiTheme="minorHAnsi" w:eastAsiaTheme="minorEastAsia" w:hAnsiTheme="minorHAnsi"/>
                <w:color w:val="auto"/>
                <w:spacing w:val="0"/>
                <w:lang w:eastAsia="en-GB"/>
              </w:rPr>
              <w:tab/>
            </w:r>
            <w:r w:rsidRPr="004B1908">
              <w:rPr>
                <w:rStyle w:val="Hyperlink"/>
                <w:lang w:val="it-IT"/>
              </w:rPr>
              <w:t>The training strategy adopted in EOSC-Hub</w:t>
            </w:r>
            <w:r>
              <w:rPr>
                <w:webHidden/>
              </w:rPr>
              <w:tab/>
            </w:r>
            <w:r>
              <w:rPr>
                <w:webHidden/>
              </w:rPr>
              <w:fldChar w:fldCharType="begin"/>
            </w:r>
            <w:r>
              <w:rPr>
                <w:webHidden/>
              </w:rPr>
              <w:instrText xml:space="preserve"> PAGEREF _Toc29565152 \h </w:instrText>
            </w:r>
            <w:r>
              <w:rPr>
                <w:webHidden/>
              </w:rPr>
            </w:r>
            <w:r>
              <w:rPr>
                <w:webHidden/>
              </w:rPr>
              <w:fldChar w:fldCharType="separate"/>
            </w:r>
            <w:r>
              <w:rPr>
                <w:webHidden/>
              </w:rPr>
              <w:t>6</w:t>
            </w:r>
            <w:r>
              <w:rPr>
                <w:webHidden/>
              </w:rPr>
              <w:fldChar w:fldCharType="end"/>
            </w:r>
          </w:hyperlink>
        </w:p>
        <w:p w14:paraId="3ADC6E6C" w14:textId="581AE082" w:rsidR="008C05D4" w:rsidRDefault="008C05D4">
          <w:pPr>
            <w:pStyle w:val="TOC2"/>
            <w:rPr>
              <w:rFonts w:asciiTheme="minorHAnsi" w:eastAsiaTheme="minorEastAsia" w:hAnsiTheme="minorHAnsi"/>
              <w:noProof/>
              <w:color w:val="auto"/>
              <w:spacing w:val="0"/>
              <w:lang w:eastAsia="en-GB"/>
            </w:rPr>
          </w:pPr>
          <w:hyperlink w:anchor="_Toc29565153" w:history="1">
            <w:r w:rsidRPr="004B1908">
              <w:rPr>
                <w:rStyle w:val="Hyperlink"/>
                <w:noProof/>
              </w:rPr>
              <w:t>2.1</w:t>
            </w:r>
            <w:r>
              <w:rPr>
                <w:rFonts w:asciiTheme="minorHAnsi" w:eastAsiaTheme="minorEastAsia" w:hAnsiTheme="minorHAnsi"/>
                <w:noProof/>
                <w:color w:val="auto"/>
                <w:spacing w:val="0"/>
                <w:lang w:eastAsia="en-GB"/>
              </w:rPr>
              <w:tab/>
            </w:r>
            <w:r w:rsidRPr="004B1908">
              <w:rPr>
                <w:rStyle w:val="Hyperlink"/>
                <w:noProof/>
              </w:rPr>
              <w:t>Training activities in EOSC-hub</w:t>
            </w:r>
            <w:r>
              <w:rPr>
                <w:noProof/>
                <w:webHidden/>
              </w:rPr>
              <w:tab/>
            </w:r>
            <w:r>
              <w:rPr>
                <w:noProof/>
                <w:webHidden/>
              </w:rPr>
              <w:fldChar w:fldCharType="begin"/>
            </w:r>
            <w:r>
              <w:rPr>
                <w:noProof/>
                <w:webHidden/>
              </w:rPr>
              <w:instrText xml:space="preserve"> PAGEREF _Toc29565153 \h </w:instrText>
            </w:r>
            <w:r>
              <w:rPr>
                <w:noProof/>
                <w:webHidden/>
              </w:rPr>
            </w:r>
            <w:r>
              <w:rPr>
                <w:noProof/>
                <w:webHidden/>
              </w:rPr>
              <w:fldChar w:fldCharType="separate"/>
            </w:r>
            <w:r>
              <w:rPr>
                <w:noProof/>
                <w:webHidden/>
              </w:rPr>
              <w:t>7</w:t>
            </w:r>
            <w:r>
              <w:rPr>
                <w:noProof/>
                <w:webHidden/>
              </w:rPr>
              <w:fldChar w:fldCharType="end"/>
            </w:r>
          </w:hyperlink>
        </w:p>
        <w:p w14:paraId="3584F14A" w14:textId="688CB74C" w:rsidR="008C05D4" w:rsidRDefault="008C05D4">
          <w:pPr>
            <w:pStyle w:val="TOC1"/>
            <w:rPr>
              <w:rFonts w:asciiTheme="minorHAnsi" w:eastAsiaTheme="minorEastAsia" w:hAnsiTheme="minorHAnsi"/>
              <w:color w:val="auto"/>
              <w:spacing w:val="0"/>
              <w:lang w:eastAsia="en-GB"/>
            </w:rPr>
          </w:pPr>
          <w:hyperlink w:anchor="_Toc29565154" w:history="1">
            <w:r w:rsidRPr="004B1908">
              <w:rPr>
                <w:rStyle w:val="Hyperlink"/>
              </w:rPr>
              <w:t>3</w:t>
            </w:r>
            <w:r>
              <w:rPr>
                <w:rFonts w:asciiTheme="minorHAnsi" w:eastAsiaTheme="minorEastAsia" w:hAnsiTheme="minorHAnsi"/>
                <w:color w:val="auto"/>
                <w:spacing w:val="0"/>
                <w:lang w:eastAsia="en-GB"/>
              </w:rPr>
              <w:tab/>
            </w:r>
            <w:r w:rsidRPr="004B1908">
              <w:rPr>
                <w:rStyle w:val="Hyperlink"/>
              </w:rPr>
              <w:t>Status of the training infrastructure</w:t>
            </w:r>
            <w:r>
              <w:rPr>
                <w:webHidden/>
              </w:rPr>
              <w:tab/>
            </w:r>
            <w:r>
              <w:rPr>
                <w:webHidden/>
              </w:rPr>
              <w:fldChar w:fldCharType="begin"/>
            </w:r>
            <w:r>
              <w:rPr>
                <w:webHidden/>
              </w:rPr>
              <w:instrText xml:space="preserve"> PAGEREF _Toc29565154 \h </w:instrText>
            </w:r>
            <w:r>
              <w:rPr>
                <w:webHidden/>
              </w:rPr>
            </w:r>
            <w:r>
              <w:rPr>
                <w:webHidden/>
              </w:rPr>
              <w:fldChar w:fldCharType="separate"/>
            </w:r>
            <w:r>
              <w:rPr>
                <w:webHidden/>
              </w:rPr>
              <w:t>19</w:t>
            </w:r>
            <w:r>
              <w:rPr>
                <w:webHidden/>
              </w:rPr>
              <w:fldChar w:fldCharType="end"/>
            </w:r>
          </w:hyperlink>
        </w:p>
        <w:p w14:paraId="4829655F" w14:textId="143F6403" w:rsidR="008C05D4" w:rsidRDefault="008C05D4">
          <w:pPr>
            <w:pStyle w:val="TOC1"/>
            <w:rPr>
              <w:rFonts w:asciiTheme="minorHAnsi" w:eastAsiaTheme="minorEastAsia" w:hAnsiTheme="minorHAnsi"/>
              <w:color w:val="auto"/>
              <w:spacing w:val="0"/>
              <w:lang w:eastAsia="en-GB"/>
            </w:rPr>
          </w:pPr>
          <w:hyperlink w:anchor="_Toc29565155" w:history="1">
            <w:r w:rsidRPr="004B1908">
              <w:rPr>
                <w:rStyle w:val="Hyperlink"/>
              </w:rPr>
              <w:t>4</w:t>
            </w:r>
            <w:r>
              <w:rPr>
                <w:rFonts w:asciiTheme="minorHAnsi" w:eastAsiaTheme="minorEastAsia" w:hAnsiTheme="minorHAnsi"/>
                <w:color w:val="auto"/>
                <w:spacing w:val="0"/>
                <w:lang w:eastAsia="en-GB"/>
              </w:rPr>
              <w:tab/>
            </w:r>
            <w:r w:rsidRPr="004B1908">
              <w:rPr>
                <w:rStyle w:val="Hyperlink"/>
              </w:rPr>
              <w:t>Training materials available in EOSC-Hub</w:t>
            </w:r>
            <w:r>
              <w:rPr>
                <w:webHidden/>
              </w:rPr>
              <w:tab/>
            </w:r>
            <w:r>
              <w:rPr>
                <w:webHidden/>
              </w:rPr>
              <w:fldChar w:fldCharType="begin"/>
            </w:r>
            <w:r>
              <w:rPr>
                <w:webHidden/>
              </w:rPr>
              <w:instrText xml:space="preserve"> PAGEREF _Toc29565155 \h </w:instrText>
            </w:r>
            <w:r>
              <w:rPr>
                <w:webHidden/>
              </w:rPr>
            </w:r>
            <w:r>
              <w:rPr>
                <w:webHidden/>
              </w:rPr>
              <w:fldChar w:fldCharType="separate"/>
            </w:r>
            <w:r>
              <w:rPr>
                <w:webHidden/>
              </w:rPr>
              <w:t>21</w:t>
            </w:r>
            <w:r>
              <w:rPr>
                <w:webHidden/>
              </w:rPr>
              <w:fldChar w:fldCharType="end"/>
            </w:r>
          </w:hyperlink>
        </w:p>
        <w:p w14:paraId="7722BDE8" w14:textId="34CA3472" w:rsidR="008C05D4" w:rsidRDefault="008C05D4">
          <w:pPr>
            <w:pStyle w:val="TOC2"/>
            <w:rPr>
              <w:rFonts w:asciiTheme="minorHAnsi" w:eastAsiaTheme="minorEastAsia" w:hAnsiTheme="minorHAnsi"/>
              <w:noProof/>
              <w:color w:val="auto"/>
              <w:spacing w:val="0"/>
              <w:lang w:eastAsia="en-GB"/>
            </w:rPr>
          </w:pPr>
          <w:hyperlink w:anchor="_Toc29565156" w:history="1">
            <w:r w:rsidRPr="004B1908">
              <w:rPr>
                <w:rStyle w:val="Hyperlink"/>
                <w:noProof/>
              </w:rPr>
              <w:t>4.1</w:t>
            </w:r>
            <w:r>
              <w:rPr>
                <w:rFonts w:asciiTheme="minorHAnsi" w:eastAsiaTheme="minorEastAsia" w:hAnsiTheme="minorHAnsi"/>
                <w:noProof/>
                <w:color w:val="auto"/>
                <w:spacing w:val="0"/>
                <w:lang w:eastAsia="en-GB"/>
              </w:rPr>
              <w:tab/>
            </w:r>
            <w:r w:rsidRPr="004B1908">
              <w:rPr>
                <w:rStyle w:val="Hyperlink"/>
                <w:noProof/>
              </w:rPr>
              <w:t>Services for Supporting FAIR principles</w:t>
            </w:r>
            <w:r>
              <w:rPr>
                <w:noProof/>
                <w:webHidden/>
              </w:rPr>
              <w:tab/>
            </w:r>
            <w:r>
              <w:rPr>
                <w:noProof/>
                <w:webHidden/>
              </w:rPr>
              <w:fldChar w:fldCharType="begin"/>
            </w:r>
            <w:r>
              <w:rPr>
                <w:noProof/>
                <w:webHidden/>
              </w:rPr>
              <w:instrText xml:space="preserve"> PAGEREF _Toc29565156 \h </w:instrText>
            </w:r>
            <w:r>
              <w:rPr>
                <w:noProof/>
                <w:webHidden/>
              </w:rPr>
            </w:r>
            <w:r>
              <w:rPr>
                <w:noProof/>
                <w:webHidden/>
              </w:rPr>
              <w:fldChar w:fldCharType="separate"/>
            </w:r>
            <w:r>
              <w:rPr>
                <w:noProof/>
                <w:webHidden/>
              </w:rPr>
              <w:t>21</w:t>
            </w:r>
            <w:r>
              <w:rPr>
                <w:noProof/>
                <w:webHidden/>
              </w:rPr>
              <w:fldChar w:fldCharType="end"/>
            </w:r>
          </w:hyperlink>
        </w:p>
        <w:p w14:paraId="0ADC69AA" w14:textId="6EA56A20" w:rsidR="008C05D4" w:rsidRDefault="008C05D4">
          <w:pPr>
            <w:pStyle w:val="TOC2"/>
            <w:rPr>
              <w:rFonts w:asciiTheme="minorHAnsi" w:eastAsiaTheme="minorEastAsia" w:hAnsiTheme="minorHAnsi"/>
              <w:noProof/>
              <w:color w:val="auto"/>
              <w:spacing w:val="0"/>
              <w:lang w:eastAsia="en-GB"/>
            </w:rPr>
          </w:pPr>
          <w:hyperlink w:anchor="_Toc29565157" w:history="1">
            <w:r w:rsidRPr="004B1908">
              <w:rPr>
                <w:rStyle w:val="Hyperlink"/>
                <w:noProof/>
              </w:rPr>
              <w:t>4.2</w:t>
            </w:r>
            <w:r>
              <w:rPr>
                <w:rFonts w:asciiTheme="minorHAnsi" w:eastAsiaTheme="minorEastAsia" w:hAnsiTheme="minorHAnsi"/>
                <w:noProof/>
                <w:color w:val="auto"/>
                <w:spacing w:val="0"/>
                <w:lang w:eastAsia="en-GB"/>
              </w:rPr>
              <w:tab/>
            </w:r>
            <w:r w:rsidRPr="004B1908">
              <w:rPr>
                <w:rStyle w:val="Hyperlink"/>
                <w:noProof/>
              </w:rPr>
              <w:t>Training contents developed by the Thematic Platforms</w:t>
            </w:r>
            <w:r>
              <w:rPr>
                <w:noProof/>
                <w:webHidden/>
              </w:rPr>
              <w:tab/>
            </w:r>
            <w:r>
              <w:rPr>
                <w:noProof/>
                <w:webHidden/>
              </w:rPr>
              <w:fldChar w:fldCharType="begin"/>
            </w:r>
            <w:r>
              <w:rPr>
                <w:noProof/>
                <w:webHidden/>
              </w:rPr>
              <w:instrText xml:space="preserve"> PAGEREF _Toc29565157 \h </w:instrText>
            </w:r>
            <w:r>
              <w:rPr>
                <w:noProof/>
                <w:webHidden/>
              </w:rPr>
            </w:r>
            <w:r>
              <w:rPr>
                <w:noProof/>
                <w:webHidden/>
              </w:rPr>
              <w:fldChar w:fldCharType="separate"/>
            </w:r>
            <w:r>
              <w:rPr>
                <w:noProof/>
                <w:webHidden/>
              </w:rPr>
              <w:t>21</w:t>
            </w:r>
            <w:r>
              <w:rPr>
                <w:noProof/>
                <w:webHidden/>
              </w:rPr>
              <w:fldChar w:fldCharType="end"/>
            </w:r>
          </w:hyperlink>
        </w:p>
        <w:p w14:paraId="44CE6650" w14:textId="29469702" w:rsidR="008C05D4" w:rsidRDefault="008C05D4">
          <w:pPr>
            <w:pStyle w:val="TOC2"/>
            <w:rPr>
              <w:rFonts w:asciiTheme="minorHAnsi" w:eastAsiaTheme="minorEastAsia" w:hAnsiTheme="minorHAnsi"/>
              <w:noProof/>
              <w:color w:val="auto"/>
              <w:spacing w:val="0"/>
              <w:lang w:eastAsia="en-GB"/>
            </w:rPr>
          </w:pPr>
          <w:hyperlink w:anchor="_Toc29565158" w:history="1">
            <w:r w:rsidRPr="004B1908">
              <w:rPr>
                <w:rStyle w:val="Hyperlink"/>
                <w:noProof/>
              </w:rPr>
              <w:t>4.3</w:t>
            </w:r>
            <w:r>
              <w:rPr>
                <w:rFonts w:asciiTheme="minorHAnsi" w:eastAsiaTheme="minorEastAsia" w:hAnsiTheme="minorHAnsi"/>
                <w:noProof/>
                <w:color w:val="auto"/>
                <w:spacing w:val="0"/>
                <w:lang w:eastAsia="en-GB"/>
              </w:rPr>
              <w:tab/>
            </w:r>
            <w:r w:rsidRPr="004B1908">
              <w:rPr>
                <w:rStyle w:val="Hyperlink"/>
                <w:noProof/>
              </w:rPr>
              <w:t>Training contents about Common and Federated Services</w:t>
            </w:r>
            <w:r>
              <w:rPr>
                <w:noProof/>
                <w:webHidden/>
              </w:rPr>
              <w:tab/>
            </w:r>
            <w:r>
              <w:rPr>
                <w:noProof/>
                <w:webHidden/>
              </w:rPr>
              <w:fldChar w:fldCharType="begin"/>
            </w:r>
            <w:r>
              <w:rPr>
                <w:noProof/>
                <w:webHidden/>
              </w:rPr>
              <w:instrText xml:space="preserve"> PAGEREF _Toc29565158 \h </w:instrText>
            </w:r>
            <w:r>
              <w:rPr>
                <w:noProof/>
                <w:webHidden/>
              </w:rPr>
            </w:r>
            <w:r>
              <w:rPr>
                <w:noProof/>
                <w:webHidden/>
              </w:rPr>
              <w:fldChar w:fldCharType="separate"/>
            </w:r>
            <w:r>
              <w:rPr>
                <w:noProof/>
                <w:webHidden/>
              </w:rPr>
              <w:t>23</w:t>
            </w:r>
            <w:r>
              <w:rPr>
                <w:noProof/>
                <w:webHidden/>
              </w:rPr>
              <w:fldChar w:fldCharType="end"/>
            </w:r>
          </w:hyperlink>
        </w:p>
        <w:p w14:paraId="3D37F6CF" w14:textId="0CC63F48" w:rsidR="008C05D4" w:rsidRDefault="008C05D4">
          <w:pPr>
            <w:pStyle w:val="TOC2"/>
            <w:rPr>
              <w:rFonts w:asciiTheme="minorHAnsi" w:eastAsiaTheme="minorEastAsia" w:hAnsiTheme="minorHAnsi"/>
              <w:noProof/>
              <w:color w:val="auto"/>
              <w:spacing w:val="0"/>
              <w:lang w:eastAsia="en-GB"/>
            </w:rPr>
          </w:pPr>
          <w:hyperlink w:anchor="_Toc29565159" w:history="1">
            <w:r w:rsidRPr="004B1908">
              <w:rPr>
                <w:rStyle w:val="Hyperlink"/>
                <w:noProof/>
              </w:rPr>
              <w:t>4.4</w:t>
            </w:r>
            <w:r>
              <w:rPr>
                <w:rFonts w:asciiTheme="minorHAnsi" w:eastAsiaTheme="minorEastAsia" w:hAnsiTheme="minorHAnsi"/>
                <w:noProof/>
                <w:color w:val="auto"/>
                <w:spacing w:val="0"/>
                <w:lang w:eastAsia="en-GB"/>
              </w:rPr>
              <w:tab/>
            </w:r>
            <w:r w:rsidRPr="004B1908">
              <w:rPr>
                <w:rStyle w:val="Hyperlink"/>
                <w:noProof/>
              </w:rPr>
              <w:t>IT Service Management System training contents</w:t>
            </w:r>
            <w:r>
              <w:rPr>
                <w:noProof/>
                <w:webHidden/>
              </w:rPr>
              <w:tab/>
            </w:r>
            <w:r>
              <w:rPr>
                <w:noProof/>
                <w:webHidden/>
              </w:rPr>
              <w:fldChar w:fldCharType="begin"/>
            </w:r>
            <w:r>
              <w:rPr>
                <w:noProof/>
                <w:webHidden/>
              </w:rPr>
              <w:instrText xml:space="preserve"> PAGEREF _Toc29565159 \h </w:instrText>
            </w:r>
            <w:r>
              <w:rPr>
                <w:noProof/>
                <w:webHidden/>
              </w:rPr>
            </w:r>
            <w:r>
              <w:rPr>
                <w:noProof/>
                <w:webHidden/>
              </w:rPr>
              <w:fldChar w:fldCharType="separate"/>
            </w:r>
            <w:r>
              <w:rPr>
                <w:noProof/>
                <w:webHidden/>
              </w:rPr>
              <w:t>24</w:t>
            </w:r>
            <w:r>
              <w:rPr>
                <w:noProof/>
                <w:webHidden/>
              </w:rPr>
              <w:fldChar w:fldCharType="end"/>
            </w:r>
          </w:hyperlink>
        </w:p>
        <w:p w14:paraId="270444AF" w14:textId="5326E6E1" w:rsidR="008C05D4" w:rsidRDefault="008C05D4">
          <w:pPr>
            <w:pStyle w:val="TOC2"/>
            <w:rPr>
              <w:rFonts w:asciiTheme="minorHAnsi" w:eastAsiaTheme="minorEastAsia" w:hAnsiTheme="minorHAnsi"/>
              <w:noProof/>
              <w:color w:val="auto"/>
              <w:spacing w:val="0"/>
              <w:lang w:eastAsia="en-GB"/>
            </w:rPr>
          </w:pPr>
          <w:hyperlink w:anchor="_Toc29565160" w:history="1">
            <w:r w:rsidRPr="004B1908">
              <w:rPr>
                <w:rStyle w:val="Hyperlink"/>
                <w:noProof/>
              </w:rPr>
              <w:t>4.5</w:t>
            </w:r>
            <w:r>
              <w:rPr>
                <w:rFonts w:asciiTheme="minorHAnsi" w:eastAsiaTheme="minorEastAsia" w:hAnsiTheme="minorHAnsi"/>
                <w:noProof/>
                <w:color w:val="auto"/>
                <w:spacing w:val="0"/>
                <w:lang w:eastAsia="en-GB"/>
              </w:rPr>
              <w:tab/>
            </w:r>
            <w:r w:rsidRPr="004B1908">
              <w:rPr>
                <w:rStyle w:val="Hyperlink"/>
                <w:noProof/>
              </w:rPr>
              <w:t>IT Security Forensics training contents</w:t>
            </w:r>
            <w:r>
              <w:rPr>
                <w:noProof/>
                <w:webHidden/>
              </w:rPr>
              <w:tab/>
            </w:r>
            <w:r>
              <w:rPr>
                <w:noProof/>
                <w:webHidden/>
              </w:rPr>
              <w:fldChar w:fldCharType="begin"/>
            </w:r>
            <w:r>
              <w:rPr>
                <w:noProof/>
                <w:webHidden/>
              </w:rPr>
              <w:instrText xml:space="preserve"> PAGEREF _Toc29565160 \h </w:instrText>
            </w:r>
            <w:r>
              <w:rPr>
                <w:noProof/>
                <w:webHidden/>
              </w:rPr>
            </w:r>
            <w:r>
              <w:rPr>
                <w:noProof/>
                <w:webHidden/>
              </w:rPr>
              <w:fldChar w:fldCharType="separate"/>
            </w:r>
            <w:r>
              <w:rPr>
                <w:noProof/>
                <w:webHidden/>
              </w:rPr>
              <w:t>24</w:t>
            </w:r>
            <w:r>
              <w:rPr>
                <w:noProof/>
                <w:webHidden/>
              </w:rPr>
              <w:fldChar w:fldCharType="end"/>
            </w:r>
          </w:hyperlink>
        </w:p>
        <w:p w14:paraId="69CBAD1C" w14:textId="7F6AE841" w:rsidR="008C05D4" w:rsidRDefault="008C05D4">
          <w:pPr>
            <w:pStyle w:val="TOC2"/>
            <w:rPr>
              <w:rFonts w:asciiTheme="minorHAnsi" w:eastAsiaTheme="minorEastAsia" w:hAnsiTheme="minorHAnsi"/>
              <w:noProof/>
              <w:color w:val="auto"/>
              <w:spacing w:val="0"/>
              <w:lang w:eastAsia="en-GB"/>
            </w:rPr>
          </w:pPr>
          <w:hyperlink w:anchor="_Toc29565161" w:history="1">
            <w:r w:rsidRPr="004B1908">
              <w:rPr>
                <w:rStyle w:val="Hyperlink"/>
                <w:noProof/>
              </w:rPr>
              <w:t>4.6</w:t>
            </w:r>
            <w:r>
              <w:rPr>
                <w:rFonts w:asciiTheme="minorHAnsi" w:eastAsiaTheme="minorEastAsia" w:hAnsiTheme="minorHAnsi"/>
                <w:noProof/>
                <w:color w:val="auto"/>
                <w:spacing w:val="0"/>
                <w:lang w:eastAsia="en-GB"/>
              </w:rPr>
              <w:tab/>
            </w:r>
            <w:r w:rsidRPr="004B1908">
              <w:rPr>
                <w:rStyle w:val="Hyperlink"/>
                <w:noProof/>
              </w:rPr>
              <w:t>Training materials developed by the Competence Centres</w:t>
            </w:r>
            <w:r>
              <w:rPr>
                <w:noProof/>
                <w:webHidden/>
              </w:rPr>
              <w:tab/>
            </w:r>
            <w:r>
              <w:rPr>
                <w:noProof/>
                <w:webHidden/>
              </w:rPr>
              <w:fldChar w:fldCharType="begin"/>
            </w:r>
            <w:r>
              <w:rPr>
                <w:noProof/>
                <w:webHidden/>
              </w:rPr>
              <w:instrText xml:space="preserve"> PAGEREF _Toc29565161 \h </w:instrText>
            </w:r>
            <w:r>
              <w:rPr>
                <w:noProof/>
                <w:webHidden/>
              </w:rPr>
            </w:r>
            <w:r>
              <w:rPr>
                <w:noProof/>
                <w:webHidden/>
              </w:rPr>
              <w:fldChar w:fldCharType="separate"/>
            </w:r>
            <w:r>
              <w:rPr>
                <w:noProof/>
                <w:webHidden/>
              </w:rPr>
              <w:t>25</w:t>
            </w:r>
            <w:r>
              <w:rPr>
                <w:noProof/>
                <w:webHidden/>
              </w:rPr>
              <w:fldChar w:fldCharType="end"/>
            </w:r>
          </w:hyperlink>
        </w:p>
        <w:p w14:paraId="45BD0C93" w14:textId="61AF605D" w:rsidR="008C05D4" w:rsidRDefault="008C05D4">
          <w:pPr>
            <w:pStyle w:val="TOC1"/>
            <w:rPr>
              <w:rFonts w:asciiTheme="minorHAnsi" w:eastAsiaTheme="minorEastAsia" w:hAnsiTheme="minorHAnsi"/>
              <w:color w:val="auto"/>
              <w:spacing w:val="0"/>
              <w:lang w:eastAsia="en-GB"/>
            </w:rPr>
          </w:pPr>
          <w:hyperlink w:anchor="_Toc29565162" w:history="1">
            <w:r w:rsidRPr="004B1908">
              <w:rPr>
                <w:rStyle w:val="Hyperlink"/>
              </w:rPr>
              <w:t>5</w:t>
            </w:r>
            <w:r>
              <w:rPr>
                <w:rFonts w:asciiTheme="minorHAnsi" w:eastAsiaTheme="minorEastAsia" w:hAnsiTheme="minorHAnsi"/>
                <w:color w:val="auto"/>
                <w:spacing w:val="0"/>
                <w:lang w:eastAsia="en-GB"/>
              </w:rPr>
              <w:tab/>
            </w:r>
            <w:r w:rsidRPr="004B1908">
              <w:rPr>
                <w:rStyle w:val="Hyperlink"/>
              </w:rPr>
              <w:t>Recommendations</w:t>
            </w:r>
            <w:r>
              <w:rPr>
                <w:webHidden/>
              </w:rPr>
              <w:tab/>
            </w:r>
            <w:r>
              <w:rPr>
                <w:webHidden/>
              </w:rPr>
              <w:fldChar w:fldCharType="begin"/>
            </w:r>
            <w:r>
              <w:rPr>
                <w:webHidden/>
              </w:rPr>
              <w:instrText xml:space="preserve"> PAGEREF _Toc29565162 \h </w:instrText>
            </w:r>
            <w:r>
              <w:rPr>
                <w:webHidden/>
              </w:rPr>
            </w:r>
            <w:r>
              <w:rPr>
                <w:webHidden/>
              </w:rPr>
              <w:fldChar w:fldCharType="separate"/>
            </w:r>
            <w:r>
              <w:rPr>
                <w:webHidden/>
              </w:rPr>
              <w:t>26</w:t>
            </w:r>
            <w:r>
              <w:rPr>
                <w:webHidden/>
              </w:rPr>
              <w:fldChar w:fldCharType="end"/>
            </w:r>
          </w:hyperlink>
        </w:p>
        <w:p w14:paraId="0098317B" w14:textId="3EAC1E3B" w:rsidR="008C05D4" w:rsidRDefault="008C05D4">
          <w:pPr>
            <w:pStyle w:val="TOC1"/>
            <w:rPr>
              <w:rFonts w:asciiTheme="minorHAnsi" w:eastAsiaTheme="minorEastAsia" w:hAnsiTheme="minorHAnsi"/>
              <w:color w:val="auto"/>
              <w:spacing w:val="0"/>
              <w:lang w:eastAsia="en-GB"/>
            </w:rPr>
          </w:pPr>
          <w:hyperlink w:anchor="_Toc29565163" w:history="1">
            <w:r w:rsidRPr="004B1908">
              <w:rPr>
                <w:rStyle w:val="Hyperlink"/>
              </w:rPr>
              <w:t>6</w:t>
            </w:r>
            <w:r>
              <w:rPr>
                <w:rFonts w:asciiTheme="minorHAnsi" w:eastAsiaTheme="minorEastAsia" w:hAnsiTheme="minorHAnsi"/>
                <w:color w:val="auto"/>
                <w:spacing w:val="0"/>
                <w:lang w:eastAsia="en-GB"/>
              </w:rPr>
              <w:tab/>
            </w:r>
            <w:r w:rsidRPr="004B1908">
              <w:rPr>
                <w:rStyle w:val="Hyperlink"/>
              </w:rPr>
              <w:t>Conclusions and plans</w:t>
            </w:r>
            <w:r>
              <w:rPr>
                <w:webHidden/>
              </w:rPr>
              <w:tab/>
            </w:r>
            <w:r>
              <w:rPr>
                <w:webHidden/>
              </w:rPr>
              <w:fldChar w:fldCharType="begin"/>
            </w:r>
            <w:r>
              <w:rPr>
                <w:webHidden/>
              </w:rPr>
              <w:instrText xml:space="preserve"> PAGEREF _Toc29565163 \h </w:instrText>
            </w:r>
            <w:r>
              <w:rPr>
                <w:webHidden/>
              </w:rPr>
            </w:r>
            <w:r>
              <w:rPr>
                <w:webHidden/>
              </w:rPr>
              <w:fldChar w:fldCharType="separate"/>
            </w:r>
            <w:r>
              <w:rPr>
                <w:webHidden/>
              </w:rPr>
              <w:t>27</w:t>
            </w:r>
            <w:r>
              <w:rPr>
                <w:webHidden/>
              </w:rPr>
              <w:fldChar w:fldCharType="end"/>
            </w:r>
          </w:hyperlink>
        </w:p>
        <w:p w14:paraId="69AEF97F" w14:textId="53740B02" w:rsidR="008C05D4" w:rsidRDefault="008C05D4">
          <w:pPr>
            <w:pStyle w:val="TOC1"/>
            <w:rPr>
              <w:rFonts w:asciiTheme="minorHAnsi" w:eastAsiaTheme="minorEastAsia" w:hAnsiTheme="minorHAnsi"/>
              <w:color w:val="auto"/>
              <w:spacing w:val="0"/>
              <w:lang w:eastAsia="en-GB"/>
            </w:rPr>
          </w:pPr>
          <w:hyperlink w:anchor="_Toc29565164" w:history="1">
            <w:r w:rsidRPr="004B1908">
              <w:rPr>
                <w:rStyle w:val="Hyperlink"/>
              </w:rPr>
              <w:t>7</w:t>
            </w:r>
            <w:r>
              <w:rPr>
                <w:rFonts w:asciiTheme="minorHAnsi" w:eastAsiaTheme="minorEastAsia" w:hAnsiTheme="minorHAnsi"/>
                <w:color w:val="auto"/>
                <w:spacing w:val="0"/>
                <w:lang w:eastAsia="en-GB"/>
              </w:rPr>
              <w:tab/>
            </w:r>
            <w:r w:rsidRPr="004B1908">
              <w:rPr>
                <w:rStyle w:val="Hyperlink"/>
              </w:rPr>
              <w:t>APPENDIX I - TRAINING EVENTS</w:t>
            </w:r>
            <w:r>
              <w:rPr>
                <w:webHidden/>
              </w:rPr>
              <w:tab/>
            </w:r>
            <w:r>
              <w:rPr>
                <w:webHidden/>
              </w:rPr>
              <w:fldChar w:fldCharType="begin"/>
            </w:r>
            <w:r>
              <w:rPr>
                <w:webHidden/>
              </w:rPr>
              <w:instrText xml:space="preserve"> PAGEREF _Toc29565164 \h </w:instrText>
            </w:r>
            <w:r>
              <w:rPr>
                <w:webHidden/>
              </w:rPr>
            </w:r>
            <w:r>
              <w:rPr>
                <w:webHidden/>
              </w:rPr>
              <w:fldChar w:fldCharType="separate"/>
            </w:r>
            <w:r>
              <w:rPr>
                <w:webHidden/>
              </w:rPr>
              <w:t>29</w:t>
            </w:r>
            <w:r>
              <w:rPr>
                <w:webHidden/>
              </w:rPr>
              <w:fldChar w:fldCharType="end"/>
            </w:r>
          </w:hyperlink>
        </w:p>
        <w:p w14:paraId="7F005A15" w14:textId="78A677B8" w:rsidR="00A30A98" w:rsidRDefault="00247395" w:rsidP="00A30A98">
          <w:r>
            <w:rPr>
              <w:noProof/>
              <w:color w:val="1C3046"/>
            </w:rPr>
            <w:fldChar w:fldCharType="end"/>
          </w:r>
        </w:p>
      </w:sdtContent>
    </w:sdt>
    <w:p w14:paraId="4B8CD429" w14:textId="77777777" w:rsidR="00A30A98" w:rsidRDefault="00A30A98" w:rsidP="00A30A98"/>
    <w:p w14:paraId="74B3FE89" w14:textId="77777777" w:rsidR="00A30A98" w:rsidRDefault="00A30A98" w:rsidP="00A30A98"/>
    <w:p w14:paraId="3838BF36" w14:textId="77777777" w:rsidR="00A30A98" w:rsidRDefault="00A30A98" w:rsidP="00A30A98"/>
    <w:p w14:paraId="740C54C1" w14:textId="77777777" w:rsidR="00A30A98" w:rsidRDefault="00A30A98" w:rsidP="00A30A98">
      <w:r>
        <w:br w:type="page"/>
      </w:r>
    </w:p>
    <w:p w14:paraId="181C5DA9" w14:textId="77777777" w:rsidR="00247395" w:rsidRDefault="00247395" w:rsidP="006C5298">
      <w:pPr>
        <w:pStyle w:val="ExecutiveSummary"/>
      </w:pPr>
      <w:bookmarkStart w:id="1" w:name="_Hlk515956646"/>
      <w:r w:rsidRPr="00E62B0B">
        <w:lastRenderedPageBreak/>
        <w:t xml:space="preserve">Executive summary  </w:t>
      </w:r>
    </w:p>
    <w:p w14:paraId="7DE5B78F" w14:textId="1177989D" w:rsidR="005E79F7" w:rsidRDefault="005E79F7" w:rsidP="005E79F7">
      <w:pPr>
        <w:pBdr>
          <w:top w:val="nil"/>
          <w:left w:val="nil"/>
          <w:bottom w:val="nil"/>
          <w:right w:val="nil"/>
          <w:between w:val="nil"/>
        </w:pBdr>
      </w:pPr>
      <w:r>
        <w:t>This document reports on the status of the training activities coordinated by WP11 during the reporting period. This report also contains a list of training contents developed by the different stakeholders involved in the project and made available through the EOSC-hub training registry</w:t>
      </w:r>
      <w:r>
        <w:rPr>
          <w:vertAlign w:val="superscript"/>
        </w:rPr>
        <w:footnoteReference w:id="1"/>
      </w:r>
      <w:r>
        <w:t>. An update about the status of the training infrastructure, with a list of the resources offered for supporting training activities, is also provided.</w:t>
      </w:r>
    </w:p>
    <w:p w14:paraId="0E20E654" w14:textId="3FD60B2D" w:rsidR="005E79F7" w:rsidRDefault="005E79F7" w:rsidP="005E79F7">
      <w:pPr>
        <w:pBdr>
          <w:top w:val="nil"/>
          <w:left w:val="nil"/>
          <w:bottom w:val="nil"/>
          <w:right w:val="nil"/>
          <w:between w:val="nil"/>
        </w:pBdr>
      </w:pPr>
      <w:r>
        <w:t>In the context of the EOSC-hub project, WP11 aims to provide a “knowledge hub”, composed by experts and service providers at local and national levels. Overall, the aim of this “knowledge network” of experts is to raise awareness about the available resources and services developed by the project and help researchers from all disciplines to have easy, integrated and open access to the advanced digital services, scientific instruments data, to achieve excellence in science, research and innovation. From a technical perspective this distributed team will be created involving experts within and from outside the consortium to deliver specialized training and technical support in different areas spanning from: common and other federated services, research data management, federated service management, to domain-specific training events for data providers and data scientists (e.g.: bioinformatics, marine, radio astronomy, seismology, language, earth observation, structural biology, coastal analysis, climate, high-energy physics, arts and humanities).</w:t>
      </w:r>
    </w:p>
    <w:p w14:paraId="1F30DDFD" w14:textId="43628D7C" w:rsidR="005E79F7" w:rsidRDefault="005E79F7" w:rsidP="005E79F7">
      <w:pPr>
        <w:pBdr>
          <w:top w:val="nil"/>
          <w:left w:val="nil"/>
          <w:bottom w:val="nil"/>
          <w:right w:val="nil"/>
          <w:between w:val="nil"/>
        </w:pBdr>
      </w:pPr>
      <w:r>
        <w:t xml:space="preserve">After the first part of the project, most of the selected Thematic Services completed the integration of their domain-scientific platforms in the EOSC ecosystem and, in collaboration with WP11, they started to deliver specific training events to target their end-users and increase the user base. Few of them reported minor organizational issues and delays in recruiting internal staff to work in the project and, consequently, training activities were postponed in the second half of the project. A report about the specialized training events delivered, and the new training contents developed by the most active Thematic Services is presented in this second summary report. According to the </w:t>
      </w:r>
      <w:proofErr w:type="spellStart"/>
      <w:r>
        <w:t>DoA</w:t>
      </w:r>
      <w:proofErr w:type="spellEnd"/>
      <w:r>
        <w:t xml:space="preserve">, most of the selected Competence Centres completed their piloting activities during the first part of the project and few of them will be registered in the EOSC Portal Marketplace as Thematic Services. Training activities from the involved Competence Centres will intensify during the second half of the project. </w:t>
      </w:r>
    </w:p>
    <w:p w14:paraId="1341E574" w14:textId="77777777" w:rsidR="00247395" w:rsidRDefault="00247395">
      <w:pPr>
        <w:spacing w:after="200"/>
        <w:jc w:val="left"/>
        <w:rPr>
          <w:rFonts w:eastAsiaTheme="majorEastAsia" w:cstheme="majorBidi"/>
          <w:b/>
          <w:bCs/>
          <w:color w:val="1C3046"/>
          <w:spacing w:val="0"/>
          <w:sz w:val="40"/>
          <w:szCs w:val="28"/>
        </w:rPr>
      </w:pPr>
    </w:p>
    <w:p w14:paraId="620C4A70" w14:textId="77777777" w:rsidR="00A30A98" w:rsidRPr="00A070B9" w:rsidRDefault="00247395" w:rsidP="005959F1">
      <w:pPr>
        <w:pStyle w:val="Heading1"/>
      </w:pPr>
      <w:bookmarkStart w:id="2" w:name="_Toc29565151"/>
      <w:r>
        <w:lastRenderedPageBreak/>
        <w:t>Introduction</w:t>
      </w:r>
      <w:bookmarkEnd w:id="2"/>
      <w:r>
        <w:t xml:space="preserve"> </w:t>
      </w:r>
    </w:p>
    <w:p w14:paraId="0F850A24" w14:textId="574DF360" w:rsidR="005E79F7" w:rsidRDefault="005E79F7" w:rsidP="005E79F7">
      <w:bookmarkStart w:id="3" w:name="_Hlk515956693"/>
      <w:bookmarkEnd w:id="1"/>
      <w:r>
        <w:t>WP11 designed and delivered a sound training programme to stimulate the establishment of a distributed knowledge network of experts aimed at promoting the adoption of services published in the EOSC-hub service catalogue and facilitate their adoption. Training courses covered topics like IT Security Forensics, Cloud computing, Data platforms for data processing and solutions for publishing and archiving scientific data, EOSC AAI solutions, PaaS solutions, applications on demand platform and domain specific training events. The training programme also aimed to enhance the capability to make research data FAIR (Findable, Accessible, Interoperable, Reusable) by creating data management plans.</w:t>
      </w:r>
    </w:p>
    <w:p w14:paraId="00BF2CDF" w14:textId="63C9FF24" w:rsidR="005E79F7" w:rsidRDefault="005E79F7" w:rsidP="005E79F7">
      <w:r>
        <w:t>This document is a report about the training activities to sustain the needs of the different stakeholders involved in the project.</w:t>
      </w:r>
    </w:p>
    <w:p w14:paraId="5F744FE5" w14:textId="647E87E8" w:rsidR="005E79F7" w:rsidRDefault="005E79F7" w:rsidP="005E79F7">
      <w:r>
        <w:t>The present document is organized in 5 different sections.</w:t>
      </w:r>
    </w:p>
    <w:p w14:paraId="0C29E7B3" w14:textId="77777777" w:rsidR="005E79F7" w:rsidRDefault="005E79F7" w:rsidP="005E79F7">
      <w:pPr>
        <w:numPr>
          <w:ilvl w:val="0"/>
          <w:numId w:val="21"/>
        </w:numPr>
        <w:spacing w:after="0"/>
      </w:pPr>
      <w:r>
        <w:t>Section 2 provides background information about the training strategy and activities delivered by WP11 during the reporting period. The full list of training events is reported in Appendix I.</w:t>
      </w:r>
    </w:p>
    <w:p w14:paraId="3EAA79E5" w14:textId="77777777" w:rsidR="005E79F7" w:rsidRDefault="005E79F7" w:rsidP="005E79F7">
      <w:pPr>
        <w:numPr>
          <w:ilvl w:val="0"/>
          <w:numId w:val="21"/>
        </w:numPr>
        <w:spacing w:after="0"/>
      </w:pPr>
      <w:r>
        <w:t>Section 3 reports on the status of the training infrastructure and the resources allocated to facilitate the organization and the delivery of training events.</w:t>
      </w:r>
    </w:p>
    <w:p w14:paraId="2D13250D" w14:textId="77777777" w:rsidR="005E79F7" w:rsidRDefault="005E79F7" w:rsidP="005E79F7">
      <w:pPr>
        <w:numPr>
          <w:ilvl w:val="0"/>
          <w:numId w:val="21"/>
        </w:numPr>
        <w:spacing w:after="0"/>
      </w:pPr>
      <w:r>
        <w:t>Section 4 provides an initial list of training contents developed by WP11 in collaboration with other members involved in the project (WP5, WP6, WP7 and WP8). All the training contents are publicly available and can be downloaded from the EOSC-hub Training Registry.</w:t>
      </w:r>
    </w:p>
    <w:p w14:paraId="52813BEA" w14:textId="77777777" w:rsidR="005E79F7" w:rsidRDefault="005E79F7" w:rsidP="005E79F7">
      <w:pPr>
        <w:numPr>
          <w:ilvl w:val="0"/>
          <w:numId w:val="21"/>
        </w:numPr>
        <w:spacing w:after="0"/>
      </w:pPr>
      <w:r>
        <w:t>Section 5 outlines the recommendations collected during the implementation of the training plan.</w:t>
      </w:r>
    </w:p>
    <w:p w14:paraId="42E451D4" w14:textId="1C583C70" w:rsidR="005E79F7" w:rsidRDefault="005E79F7" w:rsidP="005E79F7">
      <w:pPr>
        <w:numPr>
          <w:ilvl w:val="0"/>
          <w:numId w:val="21"/>
        </w:numPr>
        <w:spacing w:after="0"/>
      </w:pPr>
      <w:r>
        <w:t>Finally, session 6 draws some conclusions and provides an outlook to plans.</w:t>
      </w:r>
    </w:p>
    <w:p w14:paraId="7CC8457A" w14:textId="1CD94194" w:rsidR="00A30A98" w:rsidRDefault="005E79F7" w:rsidP="005E79F7">
      <w:pPr>
        <w:pStyle w:val="Heading1"/>
        <w:rPr>
          <w:lang w:val="it-IT"/>
        </w:rPr>
      </w:pPr>
      <w:bookmarkStart w:id="4" w:name="_Toc29565152"/>
      <w:bookmarkEnd w:id="3"/>
      <w:r w:rsidRPr="005E79F7">
        <w:rPr>
          <w:lang w:val="it-IT"/>
        </w:rPr>
        <w:lastRenderedPageBreak/>
        <w:t>The training strategy adopted in EOSC-H</w:t>
      </w:r>
      <w:r>
        <w:rPr>
          <w:lang w:val="it-IT"/>
        </w:rPr>
        <w:t>ub</w:t>
      </w:r>
      <w:bookmarkEnd w:id="4"/>
    </w:p>
    <w:p w14:paraId="567C1CB8" w14:textId="5D82064E" w:rsidR="005E79F7" w:rsidRDefault="005E79F7" w:rsidP="005E79F7">
      <w:r>
        <w:t xml:space="preserve">To define and coordinate the annual training plans and support research activities of the communities involved in the EOSC-hub project, WP11 relied on the collaboration with other WPs involved in the project (see Fig.1). </w:t>
      </w:r>
    </w:p>
    <w:p w14:paraId="72669BF9" w14:textId="77777777" w:rsidR="005E79F7" w:rsidRDefault="005E79F7" w:rsidP="005E79F7"/>
    <w:p w14:paraId="39A186FE" w14:textId="77777777" w:rsidR="005E79F7" w:rsidRDefault="005E79F7" w:rsidP="005E79F7">
      <w:pPr>
        <w:jc w:val="center"/>
      </w:pPr>
      <w:r>
        <w:rPr>
          <w:noProof/>
        </w:rPr>
        <w:drawing>
          <wp:inline distT="114300" distB="114300" distL="114300" distR="114300" wp14:anchorId="05937C22" wp14:editId="060DD582">
            <wp:extent cx="5734050" cy="2620963"/>
            <wp:effectExtent l="0" t="0" r="0" b="0"/>
            <wp:docPr id="2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5734050" cy="2620963"/>
                    </a:xfrm>
                    <a:prstGeom prst="rect">
                      <a:avLst/>
                    </a:prstGeom>
                    <a:ln/>
                  </pic:spPr>
                </pic:pic>
              </a:graphicData>
            </a:graphic>
          </wp:inline>
        </w:drawing>
      </w:r>
    </w:p>
    <w:p w14:paraId="04C49BA3" w14:textId="77777777" w:rsidR="005E79F7" w:rsidRDefault="005E79F7" w:rsidP="005E79F7">
      <w:pPr>
        <w:jc w:val="center"/>
      </w:pPr>
      <w:r>
        <w:rPr>
          <w:b/>
          <w:sz w:val="18"/>
          <w:szCs w:val="18"/>
        </w:rPr>
        <w:t>Fig. 1. Interaction between WP11 and other EOSC-hub WPs</w:t>
      </w:r>
    </w:p>
    <w:p w14:paraId="41BD608C" w14:textId="77777777" w:rsidR="005E79F7" w:rsidRDefault="005E79F7" w:rsidP="005E79F7">
      <w:r>
        <w:t xml:space="preserve">From WP7, WP8 and WP9 WP11 collects the training needs that, every year, will feed into the annual training plan. WP7 and WP8 members are officially involved in WP11 activities. To provide a sound training programme WP7 and WP8 members are officially involved in WP11 activities. The budget (quantified in few PMs) allocated to the EOSC-hub Thematic Services (WP7) and Competence Centres (WP8) is used to support the organisation and the delivery of specialized domain-specific training activities and create new training modules. For this reason, WP7 and WP8 members received a budget for helping WP11 to deliver specialized training events and create new contents. </w:t>
      </w:r>
    </w:p>
    <w:p w14:paraId="192DBD78" w14:textId="52047AD8" w:rsidR="005E79F7" w:rsidRDefault="005E79F7" w:rsidP="005E79F7">
      <w:r>
        <w:t>For other members not directly involved in WP11, such as WP5 and WP6, a dedicated budget was allocated to cover travel costs of external trainers and contribute to the WP11 training activities. The procedure to support the travel costs of trainers of WP5 and WP6 members is documented in the PROC07</w:t>
      </w:r>
      <w:r>
        <w:rPr>
          <w:vertAlign w:val="superscript"/>
        </w:rPr>
        <w:footnoteReference w:id="2"/>
      </w:r>
      <w:r>
        <w:t>. From a technical perspective, WP5 experts provide support to enable the use of federated identities to authenticate and authorise users, while WP6 experts contribute developing documentation and providing support about the common services of the catalogue that will support the entire research lifecycle. If necessary, additional support can also be provided by WP10.3 to produce documentation about new services, or new features, to address new customer’s requirements. Lastly, WP11 will also rely on the technical support provided by WP3.3 to promote the organization of training events and disseminate results coming from WP11 activities.</w:t>
      </w:r>
    </w:p>
    <w:p w14:paraId="0ACA5992" w14:textId="77777777" w:rsidR="005E79F7" w:rsidRDefault="005E79F7" w:rsidP="005E79F7"/>
    <w:p w14:paraId="0FDAF9A1" w14:textId="77777777" w:rsidR="005E79F7" w:rsidRDefault="005E79F7" w:rsidP="005E79F7">
      <w:r>
        <w:lastRenderedPageBreak/>
        <w:t xml:space="preserve">To raise awareness about the available services and resources offered to researchers from all disciplines to have easy, integrated and open access to the advanced digital services, scientific instruments and data, WP11 adopted the training strategy described in Fig. 2. </w:t>
      </w:r>
    </w:p>
    <w:p w14:paraId="5EA742D1" w14:textId="77777777" w:rsidR="005E79F7" w:rsidRDefault="005E79F7" w:rsidP="005E79F7"/>
    <w:p w14:paraId="51BB4802" w14:textId="77777777" w:rsidR="005E79F7" w:rsidRDefault="005E79F7" w:rsidP="005E79F7">
      <w:pPr>
        <w:jc w:val="center"/>
      </w:pPr>
      <w:r>
        <w:rPr>
          <w:noProof/>
        </w:rPr>
        <w:drawing>
          <wp:inline distT="114300" distB="114300" distL="114300" distR="114300" wp14:anchorId="75F07757" wp14:editId="251F4BB4">
            <wp:extent cx="5653965" cy="2782888"/>
            <wp:effectExtent l="0" t="0" r="0" b="0"/>
            <wp:docPr id="3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
                    <a:srcRect/>
                    <a:stretch>
                      <a:fillRect/>
                    </a:stretch>
                  </pic:blipFill>
                  <pic:spPr>
                    <a:xfrm>
                      <a:off x="0" y="0"/>
                      <a:ext cx="5653965" cy="2782888"/>
                    </a:xfrm>
                    <a:prstGeom prst="rect">
                      <a:avLst/>
                    </a:prstGeom>
                    <a:ln/>
                  </pic:spPr>
                </pic:pic>
              </a:graphicData>
            </a:graphic>
          </wp:inline>
        </w:drawing>
      </w:r>
      <w:r>
        <w:t xml:space="preserve"> </w:t>
      </w:r>
    </w:p>
    <w:p w14:paraId="18C646C7" w14:textId="77777777" w:rsidR="005E79F7" w:rsidRDefault="005E79F7" w:rsidP="005E79F7">
      <w:pPr>
        <w:jc w:val="center"/>
      </w:pPr>
      <w:r>
        <w:rPr>
          <w:b/>
          <w:sz w:val="18"/>
          <w:szCs w:val="18"/>
        </w:rPr>
        <w:t>Fig. 2. Training strategy adopted in EOSC-hub</w:t>
      </w:r>
    </w:p>
    <w:p w14:paraId="0995EFCD" w14:textId="77777777" w:rsidR="005E79F7" w:rsidRDefault="005E79F7" w:rsidP="005E79F7">
      <w:pPr>
        <w:rPr>
          <w:color w:val="C00000"/>
        </w:rPr>
      </w:pPr>
    </w:p>
    <w:p w14:paraId="01C01729" w14:textId="77777777" w:rsidR="005E79F7" w:rsidRDefault="005E79F7" w:rsidP="005E79F7">
      <w:r>
        <w:t>The training strategy starts collecting training needs from the selected Thematic Services, Competence Centres and Business pilots involved in the project. The assessment of all these requirements will feed into the design of the annual training programme that will be coordinated by WP11. This is a live document that can be updated anytime according to the new requirements coming from the stakeholders.</w:t>
      </w:r>
    </w:p>
    <w:p w14:paraId="581D4517" w14:textId="322CF502" w:rsidR="005E79F7" w:rsidRDefault="005E79F7" w:rsidP="005E79F7">
      <w:r>
        <w:br/>
        <w:t>The design of the annual training programme will trigger, if necessary, the development of training contents to be used. For this WP11 will rely on the technical support of WP5 and WP6. In order to continuously improve the training delivery, WP11 will also collect feedback to identify possible follow-up to monitor the training offered.</w:t>
      </w:r>
    </w:p>
    <w:p w14:paraId="55B58296" w14:textId="13C90E70" w:rsidR="005E79F7" w:rsidRDefault="005E79F7" w:rsidP="005E79F7">
      <w:pPr>
        <w:pStyle w:val="Heading2"/>
      </w:pPr>
      <w:bookmarkStart w:id="5" w:name="_Toc29565153"/>
      <w:r w:rsidRPr="005E79F7">
        <w:t>Training activities in EOSC-hub</w:t>
      </w:r>
      <w:bookmarkEnd w:id="5"/>
    </w:p>
    <w:p w14:paraId="13606066" w14:textId="22914730" w:rsidR="005E79F7" w:rsidRDefault="005E79F7" w:rsidP="005E79F7">
      <w:pPr>
        <w:pBdr>
          <w:top w:val="nil"/>
          <w:left w:val="nil"/>
          <w:bottom w:val="nil"/>
          <w:right w:val="nil"/>
          <w:between w:val="nil"/>
        </w:pBdr>
      </w:pPr>
      <w:r>
        <w:t>To stimulate the establishment of a “knowledge hub” of experts and raise awareness about the available services and resources, the training programme delivered by WP11 covers the following 5 main areas:</w:t>
      </w:r>
    </w:p>
    <w:p w14:paraId="735EDE7A" w14:textId="77777777" w:rsidR="005E79F7" w:rsidRDefault="005E79F7" w:rsidP="005E79F7">
      <w:pPr>
        <w:numPr>
          <w:ilvl w:val="0"/>
          <w:numId w:val="22"/>
        </w:numPr>
        <w:pBdr>
          <w:top w:val="nil"/>
          <w:left w:val="nil"/>
          <w:bottom w:val="nil"/>
          <w:right w:val="nil"/>
          <w:between w:val="nil"/>
        </w:pBdr>
        <w:spacing w:after="0"/>
      </w:pPr>
      <w:r>
        <w:rPr>
          <w:b/>
        </w:rPr>
        <w:t>Training on Data Management Planning (DMP)</w:t>
      </w:r>
      <w:r>
        <w:t>;</w:t>
      </w:r>
    </w:p>
    <w:p w14:paraId="1989DBB8" w14:textId="77777777" w:rsidR="005E79F7" w:rsidRDefault="005E79F7" w:rsidP="005E79F7">
      <w:pPr>
        <w:numPr>
          <w:ilvl w:val="0"/>
          <w:numId w:val="22"/>
        </w:numPr>
        <w:pBdr>
          <w:top w:val="nil"/>
          <w:left w:val="nil"/>
          <w:bottom w:val="nil"/>
          <w:right w:val="nil"/>
          <w:between w:val="nil"/>
        </w:pBdr>
        <w:spacing w:after="0"/>
        <w:rPr>
          <w:b/>
        </w:rPr>
      </w:pPr>
      <w:r>
        <w:rPr>
          <w:b/>
        </w:rPr>
        <w:t>IT Federated Service Management training</w:t>
      </w:r>
      <w:r>
        <w:t xml:space="preserve"> events to learn the fundamentals of IT Service Management processes;</w:t>
      </w:r>
    </w:p>
    <w:p w14:paraId="58BEDCD0" w14:textId="77777777" w:rsidR="005E79F7" w:rsidRDefault="005E79F7" w:rsidP="005E79F7">
      <w:pPr>
        <w:numPr>
          <w:ilvl w:val="0"/>
          <w:numId w:val="22"/>
        </w:numPr>
        <w:pBdr>
          <w:top w:val="nil"/>
          <w:left w:val="nil"/>
          <w:bottom w:val="nil"/>
          <w:right w:val="nil"/>
          <w:between w:val="nil"/>
        </w:pBdr>
        <w:spacing w:after="0"/>
        <w:rPr>
          <w:b/>
        </w:rPr>
      </w:pPr>
      <w:r>
        <w:t xml:space="preserve">Training contents about </w:t>
      </w:r>
      <w:r>
        <w:rPr>
          <w:b/>
        </w:rPr>
        <w:t>Common and Federated services</w:t>
      </w:r>
      <w:r>
        <w:t xml:space="preserve"> for supporting scientific activities of Thematic Services (TSs), Competence Centres (CCs) and research communities;</w:t>
      </w:r>
    </w:p>
    <w:p w14:paraId="2D29EF88" w14:textId="77777777" w:rsidR="005E79F7" w:rsidRDefault="005E79F7" w:rsidP="005E79F7">
      <w:pPr>
        <w:numPr>
          <w:ilvl w:val="0"/>
          <w:numId w:val="22"/>
        </w:numPr>
        <w:pBdr>
          <w:top w:val="nil"/>
          <w:left w:val="nil"/>
          <w:bottom w:val="nil"/>
          <w:right w:val="nil"/>
          <w:between w:val="nil"/>
        </w:pBdr>
        <w:spacing w:after="0"/>
        <w:rPr>
          <w:b/>
        </w:rPr>
      </w:pPr>
      <w:r>
        <w:rPr>
          <w:b/>
        </w:rPr>
        <w:lastRenderedPageBreak/>
        <w:t>IT Security Forensics training</w:t>
      </w:r>
      <w:r>
        <w:t>;</w:t>
      </w:r>
    </w:p>
    <w:p w14:paraId="3CD6F153" w14:textId="77777777" w:rsidR="005E79F7" w:rsidRDefault="005E79F7" w:rsidP="005E79F7">
      <w:pPr>
        <w:numPr>
          <w:ilvl w:val="0"/>
          <w:numId w:val="22"/>
        </w:numPr>
        <w:pBdr>
          <w:top w:val="nil"/>
          <w:left w:val="nil"/>
          <w:bottom w:val="nil"/>
          <w:right w:val="nil"/>
          <w:between w:val="nil"/>
        </w:pBdr>
        <w:spacing w:after="0"/>
        <w:rPr>
          <w:b/>
        </w:rPr>
      </w:pPr>
      <w:r>
        <w:rPr>
          <w:b/>
        </w:rPr>
        <w:t>Domain-specific training</w:t>
      </w:r>
      <w:r>
        <w:t xml:space="preserve"> for data providers and data scientists.</w:t>
      </w:r>
    </w:p>
    <w:p w14:paraId="7608958A" w14:textId="3A64B48F" w:rsidR="005E79F7" w:rsidRDefault="005E79F7" w:rsidP="005E79F7">
      <w:pPr>
        <w:pBdr>
          <w:top w:val="nil"/>
          <w:left w:val="nil"/>
          <w:bottom w:val="nil"/>
          <w:right w:val="nil"/>
          <w:between w:val="nil"/>
        </w:pBdr>
      </w:pPr>
      <w:r>
        <w:t>More details about the training activities delivered in each of these 5 areas are reported in the next sections.</w:t>
      </w:r>
    </w:p>
    <w:p w14:paraId="446FADA9" w14:textId="28753B4F" w:rsidR="005E79F7" w:rsidRDefault="005E79F7" w:rsidP="005E79F7">
      <w:pPr>
        <w:pStyle w:val="Heading3"/>
      </w:pPr>
      <w:r w:rsidRPr="005E79F7">
        <w:t>Training activities on Data Management Planning</w:t>
      </w:r>
    </w:p>
    <w:p w14:paraId="7EC78BB6" w14:textId="002F798A" w:rsidR="005E79F7" w:rsidRDefault="005E79F7" w:rsidP="005E79F7">
      <w:r>
        <w:t>EU projects financed by the Horizon 2020 Work Programme are required to develop a Data Management Plan (DMP). From a technical perspective, a DMP describes the data management life cycle for the data to be collected, processed and/or generated by the project. As part of making research data findable, accessible, interoperable and re-usable (FAIR), a DMP should include information on:</w:t>
      </w:r>
    </w:p>
    <w:p w14:paraId="4847B210" w14:textId="77777777" w:rsidR="005E79F7" w:rsidRDefault="005E79F7" w:rsidP="005E79F7">
      <w:pPr>
        <w:numPr>
          <w:ilvl w:val="0"/>
          <w:numId w:val="23"/>
        </w:numPr>
        <w:spacing w:after="0"/>
      </w:pPr>
      <w:r>
        <w:t>the handling of research data during and after the end of the project,</w:t>
      </w:r>
    </w:p>
    <w:p w14:paraId="0186EDDA" w14:textId="77777777" w:rsidR="005E79F7" w:rsidRDefault="005E79F7" w:rsidP="005E79F7">
      <w:pPr>
        <w:numPr>
          <w:ilvl w:val="0"/>
          <w:numId w:val="23"/>
        </w:numPr>
        <w:spacing w:after="0"/>
      </w:pPr>
      <w:r>
        <w:t>what data will be collected, processed and/or generated,</w:t>
      </w:r>
    </w:p>
    <w:p w14:paraId="305F7619" w14:textId="77777777" w:rsidR="005E79F7" w:rsidRDefault="005E79F7" w:rsidP="005E79F7">
      <w:pPr>
        <w:numPr>
          <w:ilvl w:val="0"/>
          <w:numId w:val="23"/>
        </w:numPr>
        <w:spacing w:after="0"/>
      </w:pPr>
      <w:r>
        <w:t>which methodology and standards will be applied,</w:t>
      </w:r>
    </w:p>
    <w:p w14:paraId="594275DF" w14:textId="77777777" w:rsidR="005E79F7" w:rsidRDefault="005E79F7" w:rsidP="005E79F7">
      <w:pPr>
        <w:numPr>
          <w:ilvl w:val="0"/>
          <w:numId w:val="23"/>
        </w:numPr>
        <w:spacing w:after="0"/>
      </w:pPr>
      <w:r>
        <w:t>whether data will be shared/made open access, and</w:t>
      </w:r>
    </w:p>
    <w:p w14:paraId="4CC399D0" w14:textId="52A49AC4" w:rsidR="005E79F7" w:rsidRDefault="005E79F7" w:rsidP="005E79F7">
      <w:pPr>
        <w:numPr>
          <w:ilvl w:val="0"/>
          <w:numId w:val="23"/>
        </w:numPr>
        <w:spacing w:after="0"/>
      </w:pPr>
      <w:r>
        <w:t>how data will be curated and preserved (including after the end of the project).</w:t>
      </w:r>
    </w:p>
    <w:p w14:paraId="57437462" w14:textId="0FD22C8B" w:rsidR="005E79F7" w:rsidRDefault="005E79F7" w:rsidP="005E79F7">
      <w:r>
        <w:t xml:space="preserve">The activities in relation to research data management, initiated by T11.2, are aimed at “advocacy, guidance and disciplinary support for researchers and support staff” (as stated in the </w:t>
      </w:r>
      <w:proofErr w:type="spellStart"/>
      <w:r>
        <w:t>DoW</w:t>
      </w:r>
      <w:proofErr w:type="spellEnd"/>
      <w:r>
        <w:t>). During the reporting period, the activities were mainly aimed at explaining the rationale for the creation of DMPs and pointing at tools to facilitate the development of proper DMPs</w:t>
      </w:r>
      <w:r>
        <w:rPr>
          <w:vertAlign w:val="superscript"/>
        </w:rPr>
        <w:footnoteReference w:id="3"/>
      </w:r>
      <w:r>
        <w:t xml:space="preserve"> (e.g. by providing training at the EOSC-hub week targeted at Competence </w:t>
      </w:r>
      <w:proofErr w:type="spellStart"/>
      <w:r>
        <w:t>Centers</w:t>
      </w:r>
      <w:proofErr w:type="spellEnd"/>
      <w:r>
        <w:t xml:space="preserve">, Thematic Services and other initiatives in the EOSC-hub project). Currently 8 Competence </w:t>
      </w:r>
      <w:proofErr w:type="spellStart"/>
      <w:r>
        <w:t>Centers</w:t>
      </w:r>
      <w:proofErr w:type="spellEnd"/>
      <w:r>
        <w:t xml:space="preserve"> active in WP8 of the EOSC-hub project have created (and updated) DMPs for the research data sets they have generated or collected</w:t>
      </w:r>
      <w:r>
        <w:rPr>
          <w:vertAlign w:val="superscript"/>
        </w:rPr>
        <w:footnoteReference w:id="4"/>
      </w:r>
      <w:r>
        <w:t>.</w:t>
      </w:r>
    </w:p>
    <w:p w14:paraId="676A9595" w14:textId="0D039416" w:rsidR="005E79F7" w:rsidRDefault="005E79F7" w:rsidP="005E79F7">
      <w:r>
        <w:t>Next to the training available for all stakeholders in EOSC-hub, a couple of “on demand” events were held in which, for a specific target group or organisation, background information on DMPs was given as well as practical guidance on how to create DMPs. Three “on demand” training events were: (1) a training on DMP as part of the PRACE days aimed at management of HPC data, (2) a training on DMP for high volume data provided by the supercomputer centre in Barcelona</w:t>
      </w:r>
      <w:r>
        <w:rPr>
          <w:vertAlign w:val="superscript"/>
        </w:rPr>
        <w:footnoteReference w:id="5"/>
      </w:r>
      <w:r>
        <w:t>, and (2) a training on the use of EUDAT services as part of a DMP instructions for data supporters in Denmark and a workshop as part of the “grant-week” of the Royal Netherlands Academy of Sciences</w:t>
      </w:r>
      <w:r>
        <w:rPr>
          <w:vertAlign w:val="superscript"/>
        </w:rPr>
        <w:footnoteReference w:id="6"/>
      </w:r>
      <w:r>
        <w:t xml:space="preserve">. </w:t>
      </w:r>
    </w:p>
    <w:p w14:paraId="7EF96418" w14:textId="77777777" w:rsidR="005E79F7" w:rsidRDefault="005E79F7" w:rsidP="005E79F7">
      <w:r>
        <w:t>Overall, the feedback on the training from the participants of these training sessions was positive. In the feedback forms most participants rated the events as “good” or higher. Another observation is that familiarity with RDM is wide ranging within the group of participants. Often some people are already familiar with RDM while others get introduced for the first time. During the preparation of the training event we tried to anticipate the expected familiarity with the topic.</w:t>
      </w:r>
    </w:p>
    <w:p w14:paraId="4081ED4C" w14:textId="77777777" w:rsidR="005E79F7" w:rsidRDefault="005E79F7" w:rsidP="005E79F7"/>
    <w:p w14:paraId="6F35DF9F" w14:textId="5D54BD53" w:rsidR="005E79F7" w:rsidRDefault="005E79F7" w:rsidP="005E79F7">
      <w:r>
        <w:lastRenderedPageBreak/>
        <w:t xml:space="preserve">For the second half of the project, the T11.2 strategy is to organize joint events with other EOSC-related projects such as: </w:t>
      </w:r>
      <w:proofErr w:type="spellStart"/>
      <w:r>
        <w:t>OpenAIRE</w:t>
      </w:r>
      <w:proofErr w:type="spellEnd"/>
      <w:r>
        <w:t xml:space="preserve">-Advance (aimed at open science), FREYA (aimed at supporting persistent identifiers), RDA Europe (aimed at promoting the activities and outcomes of the RDA in Europe) and </w:t>
      </w:r>
      <w:proofErr w:type="spellStart"/>
      <w:r>
        <w:t>FAIRsFAIR</w:t>
      </w:r>
      <w:proofErr w:type="spellEnd"/>
      <w:r>
        <w:t xml:space="preserve"> (aimed at  promoting FAIR data, services and training). As part of the Collaboration Agreement with the </w:t>
      </w:r>
      <w:proofErr w:type="spellStart"/>
      <w:r>
        <w:t>OpenAIRE</w:t>
      </w:r>
      <w:proofErr w:type="spellEnd"/>
      <w:r>
        <w:t>-Advance project, EOSC-hub contributed to the organization of a total of 18 training events on Data Management Planning and the publication of the story “How to make your data Open and FAIR" in the 2nd issue of the EOSC-hub magazine</w:t>
      </w:r>
      <w:r>
        <w:rPr>
          <w:vertAlign w:val="superscript"/>
        </w:rPr>
        <w:footnoteReference w:id="7"/>
      </w:r>
      <w:r>
        <w:t xml:space="preserve">. By the time of writing this report, the Collaboration Agreement with the </w:t>
      </w:r>
      <w:proofErr w:type="spellStart"/>
      <w:r>
        <w:t>FAIRsFAIR</w:t>
      </w:r>
      <w:proofErr w:type="spellEnd"/>
      <w:r>
        <w:t xml:space="preserve"> project is in preparation. To date, more than 700 participants attended training events jointly organized by EOSC-hub and </w:t>
      </w:r>
      <w:proofErr w:type="spellStart"/>
      <w:r>
        <w:t>OpenAIRE</w:t>
      </w:r>
      <w:proofErr w:type="spellEnd"/>
      <w:r>
        <w:t>-Advance.</w:t>
      </w:r>
    </w:p>
    <w:p w14:paraId="655DE44A" w14:textId="50518749" w:rsidR="005E79F7" w:rsidRDefault="005E79F7" w:rsidP="005E79F7">
      <w:r>
        <w:t>Based on the feedback of the training events organized so far, and the evaluation of the EOSC landscape, T11.2 intends to focus future training events on domain protocols for DMPs (also called “Data Domain Protocols” (DDP)</w:t>
      </w:r>
      <w:r>
        <w:rPr>
          <w:vertAlign w:val="superscript"/>
        </w:rPr>
        <w:footnoteReference w:id="8"/>
      </w:r>
      <w:r>
        <w:t>. Science Europe has taken the initiative for the international alignment of research data management (RDM) policies among research funding organisations in Europe. In a nutshell, the aim of the initiative was to develop a set of core requirements for DMPs as well as a list of criteria for the selection of trustworthy repositories where researchers can store their data for sharing</w:t>
      </w:r>
      <w:r>
        <w:rPr>
          <w:vertAlign w:val="superscript"/>
        </w:rPr>
        <w:footnoteReference w:id="9"/>
      </w:r>
      <w:r>
        <w:t>. The background and value of DDPs is communicated at a couple of occasions, such as the RDA plenary (WG on RDM) in October 2019 in Helsinki and the EOSC-symposium in Budapest in November 2019.</w:t>
      </w:r>
    </w:p>
    <w:p w14:paraId="054D216C" w14:textId="62BFDC8D" w:rsidR="005E79F7" w:rsidRDefault="005E79F7" w:rsidP="005E79F7">
      <w:r>
        <w:t xml:space="preserve">The core requirements for Data Management Plans address all scientific disciplines in general terms. By creating generic, or “blueprint” DMPs, for a domain discipline or community, the process of DMP writing for researchers, and the evaluation of research proposals by research funders, can be simplified. Such DDPs for Social Sciences, Art and Humanities, Life Sciences, etc. share for each domain similar data collection and processing methods and can serve as a norm for individual researchers. The idea is that if a researcher complies with the norms and standards of his or her field, only deviations need to be explained or refinements to be added to the individual researcher’s DMP. A DMP template, based on the core requirements, has been developed that can be used to create domain protocols. </w:t>
      </w:r>
    </w:p>
    <w:p w14:paraId="7B07EDCB" w14:textId="77777777" w:rsidR="005E79F7" w:rsidRDefault="005E79F7" w:rsidP="005E79F7">
      <w:r>
        <w:t xml:space="preserve">The main advocacy activities organized by T11.2 were workshops and meetings with the purpose to explore how existing infrastructures can work together and understand how to deliver services that support the creation of FAIR research outputs. A tangible result of these activities in 2019 is the white paper “Recommendations for Services in a FAIR data ecosystem”, a common result of EOSC-hub, </w:t>
      </w:r>
      <w:proofErr w:type="spellStart"/>
      <w:r>
        <w:t>OpenAIRE</w:t>
      </w:r>
      <w:proofErr w:type="spellEnd"/>
      <w:r>
        <w:t xml:space="preserve">, FREYA, RDA Europe and </w:t>
      </w:r>
      <w:proofErr w:type="spellStart"/>
      <w:r>
        <w:t>FAIRsFAIR</w:t>
      </w:r>
      <w:proofErr w:type="spellEnd"/>
      <w:r>
        <w:rPr>
          <w:vertAlign w:val="superscript"/>
        </w:rPr>
        <w:footnoteReference w:id="10"/>
      </w:r>
      <w:r>
        <w:t xml:space="preserve">. This </w:t>
      </w:r>
      <w:proofErr w:type="gramStart"/>
      <w:r>
        <w:t>joint collaboration</w:t>
      </w:r>
      <w:proofErr w:type="gramEnd"/>
      <w:r>
        <w:t xml:space="preserve"> will continue also during the second part of the project.</w:t>
      </w:r>
    </w:p>
    <w:p w14:paraId="7A3A8279" w14:textId="77777777" w:rsidR="005E79F7" w:rsidRDefault="005E79F7" w:rsidP="005E79F7"/>
    <w:p w14:paraId="3B2D7018" w14:textId="1ECB8C16" w:rsidR="005E79F7" w:rsidRDefault="005E79F7" w:rsidP="005E79F7">
      <w:r>
        <w:lastRenderedPageBreak/>
        <w:t>To conclude, it can be observed that the role and relevance of a DMP is increasingly acknowledged by the international research community. Tools are available to create DMPs and data management planning is an important component of the Open Science paradigm to create FAIR data. Webinars and other events were organised around the Open Science paradigm and EOSC-hub intends to contribute to these focussing on DMPs, with an emphasis on domain protocols for data management. Additional events will be organized in the second half of the project.</w:t>
      </w:r>
    </w:p>
    <w:p w14:paraId="5932094E" w14:textId="77777777" w:rsidR="005E79F7" w:rsidRDefault="005E79F7" w:rsidP="005E79F7">
      <w:r>
        <w:t>The number of training events organized and delivered by T11.2 is monitored by the project</w:t>
      </w:r>
    </w:p>
    <w:p w14:paraId="4AB4DCFF" w14:textId="01C9FD44" w:rsidR="005E79F7" w:rsidRDefault="005E79F7" w:rsidP="005E79F7">
      <w:r>
        <w:t>specific metric M11.2:</w:t>
      </w:r>
    </w:p>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25"/>
        <w:gridCol w:w="2970"/>
        <w:gridCol w:w="1200"/>
        <w:gridCol w:w="930"/>
        <w:gridCol w:w="990"/>
        <w:gridCol w:w="870"/>
        <w:gridCol w:w="945"/>
      </w:tblGrid>
      <w:tr w:rsidR="005E79F7" w14:paraId="1A978A51" w14:textId="77777777" w:rsidTr="005E79F7">
        <w:tc>
          <w:tcPr>
            <w:tcW w:w="1125" w:type="dxa"/>
            <w:shd w:val="clear" w:color="auto" w:fill="C6D9F1" w:themeFill="text2" w:themeFillTint="33"/>
            <w:tcMar>
              <w:top w:w="100" w:type="dxa"/>
              <w:left w:w="100" w:type="dxa"/>
              <w:bottom w:w="100" w:type="dxa"/>
              <w:right w:w="100" w:type="dxa"/>
            </w:tcMar>
          </w:tcPr>
          <w:p w14:paraId="178F0C10" w14:textId="77777777" w:rsidR="005E79F7" w:rsidRDefault="005E79F7" w:rsidP="000827DB">
            <w:pPr>
              <w:widowControl w:val="0"/>
              <w:pBdr>
                <w:top w:val="nil"/>
                <w:left w:val="nil"/>
                <w:bottom w:val="nil"/>
                <w:right w:val="nil"/>
                <w:between w:val="nil"/>
              </w:pBdr>
              <w:spacing w:line="240" w:lineRule="auto"/>
              <w:rPr>
                <w:b/>
              </w:rPr>
            </w:pPr>
            <w:proofErr w:type="spellStart"/>
            <w:r>
              <w:rPr>
                <w:b/>
              </w:rPr>
              <w:t>MetricID</w:t>
            </w:r>
            <w:proofErr w:type="spellEnd"/>
          </w:p>
        </w:tc>
        <w:tc>
          <w:tcPr>
            <w:tcW w:w="2970" w:type="dxa"/>
            <w:shd w:val="clear" w:color="auto" w:fill="C6D9F1" w:themeFill="text2" w:themeFillTint="33"/>
            <w:tcMar>
              <w:top w:w="100" w:type="dxa"/>
              <w:left w:w="100" w:type="dxa"/>
              <w:bottom w:w="100" w:type="dxa"/>
              <w:right w:w="100" w:type="dxa"/>
            </w:tcMar>
          </w:tcPr>
          <w:p w14:paraId="65CE8B17" w14:textId="77777777" w:rsidR="005E79F7" w:rsidRDefault="005E79F7" w:rsidP="000827DB">
            <w:pPr>
              <w:widowControl w:val="0"/>
              <w:pBdr>
                <w:top w:val="nil"/>
                <w:left w:val="nil"/>
                <w:bottom w:val="nil"/>
                <w:right w:val="nil"/>
                <w:between w:val="nil"/>
              </w:pBdr>
              <w:spacing w:line="240" w:lineRule="auto"/>
              <w:rPr>
                <w:b/>
              </w:rPr>
            </w:pPr>
            <w:r>
              <w:rPr>
                <w:b/>
              </w:rPr>
              <w:t>Definition</w:t>
            </w:r>
          </w:p>
        </w:tc>
        <w:tc>
          <w:tcPr>
            <w:tcW w:w="1200" w:type="dxa"/>
            <w:shd w:val="clear" w:color="auto" w:fill="C6D9F1" w:themeFill="text2" w:themeFillTint="33"/>
            <w:tcMar>
              <w:top w:w="100" w:type="dxa"/>
              <w:left w:w="100" w:type="dxa"/>
              <w:bottom w:w="100" w:type="dxa"/>
              <w:right w:w="100" w:type="dxa"/>
            </w:tcMar>
          </w:tcPr>
          <w:p w14:paraId="3FBAE3EC" w14:textId="77777777" w:rsidR="005E79F7" w:rsidRDefault="005E79F7" w:rsidP="000827DB">
            <w:pPr>
              <w:widowControl w:val="0"/>
              <w:pBdr>
                <w:top w:val="nil"/>
                <w:left w:val="nil"/>
                <w:bottom w:val="nil"/>
                <w:right w:val="nil"/>
                <w:between w:val="nil"/>
              </w:pBdr>
              <w:spacing w:line="240" w:lineRule="auto"/>
              <w:rPr>
                <w:b/>
              </w:rPr>
            </w:pPr>
            <w:r>
              <w:rPr>
                <w:b/>
              </w:rPr>
              <w:t>Baseline</w:t>
            </w:r>
          </w:p>
        </w:tc>
        <w:tc>
          <w:tcPr>
            <w:tcW w:w="930" w:type="dxa"/>
            <w:shd w:val="clear" w:color="auto" w:fill="C6D9F1" w:themeFill="text2" w:themeFillTint="33"/>
            <w:tcMar>
              <w:top w:w="100" w:type="dxa"/>
              <w:left w:w="100" w:type="dxa"/>
              <w:bottom w:w="100" w:type="dxa"/>
              <w:right w:w="100" w:type="dxa"/>
            </w:tcMar>
          </w:tcPr>
          <w:p w14:paraId="7FC6A428" w14:textId="77777777" w:rsidR="005E79F7" w:rsidRDefault="005E79F7" w:rsidP="000827DB">
            <w:pPr>
              <w:widowControl w:val="0"/>
              <w:pBdr>
                <w:top w:val="nil"/>
                <w:left w:val="nil"/>
                <w:bottom w:val="nil"/>
                <w:right w:val="nil"/>
                <w:between w:val="nil"/>
              </w:pBdr>
              <w:spacing w:line="240" w:lineRule="auto"/>
              <w:rPr>
                <w:b/>
              </w:rPr>
            </w:pPr>
            <w:r>
              <w:rPr>
                <w:b/>
              </w:rPr>
              <w:t>Value M06</w:t>
            </w:r>
          </w:p>
        </w:tc>
        <w:tc>
          <w:tcPr>
            <w:tcW w:w="990" w:type="dxa"/>
            <w:shd w:val="clear" w:color="auto" w:fill="C6D9F1" w:themeFill="text2" w:themeFillTint="33"/>
            <w:tcMar>
              <w:top w:w="100" w:type="dxa"/>
              <w:left w:w="100" w:type="dxa"/>
              <w:bottom w:w="100" w:type="dxa"/>
              <w:right w:w="100" w:type="dxa"/>
            </w:tcMar>
          </w:tcPr>
          <w:p w14:paraId="0294810E" w14:textId="77777777" w:rsidR="005E79F7" w:rsidRDefault="005E79F7" w:rsidP="000827DB">
            <w:pPr>
              <w:widowControl w:val="0"/>
              <w:pBdr>
                <w:top w:val="nil"/>
                <w:left w:val="nil"/>
                <w:bottom w:val="nil"/>
                <w:right w:val="nil"/>
                <w:between w:val="nil"/>
              </w:pBdr>
              <w:spacing w:line="240" w:lineRule="auto"/>
              <w:rPr>
                <w:b/>
              </w:rPr>
            </w:pPr>
            <w:r>
              <w:rPr>
                <w:b/>
              </w:rPr>
              <w:t>Value M12</w:t>
            </w:r>
          </w:p>
        </w:tc>
        <w:tc>
          <w:tcPr>
            <w:tcW w:w="870" w:type="dxa"/>
            <w:shd w:val="clear" w:color="auto" w:fill="C6D9F1" w:themeFill="text2" w:themeFillTint="33"/>
            <w:tcMar>
              <w:top w:w="100" w:type="dxa"/>
              <w:left w:w="100" w:type="dxa"/>
              <w:bottom w:w="100" w:type="dxa"/>
              <w:right w:w="100" w:type="dxa"/>
            </w:tcMar>
          </w:tcPr>
          <w:p w14:paraId="1627A691" w14:textId="77777777" w:rsidR="005E79F7" w:rsidRDefault="005E79F7" w:rsidP="000827DB">
            <w:pPr>
              <w:widowControl w:val="0"/>
              <w:pBdr>
                <w:top w:val="nil"/>
                <w:left w:val="nil"/>
                <w:bottom w:val="nil"/>
                <w:right w:val="nil"/>
                <w:between w:val="nil"/>
              </w:pBdr>
              <w:spacing w:line="240" w:lineRule="auto"/>
              <w:rPr>
                <w:b/>
              </w:rPr>
            </w:pPr>
            <w:r>
              <w:rPr>
                <w:b/>
              </w:rPr>
              <w:t>Value M24</w:t>
            </w:r>
          </w:p>
        </w:tc>
        <w:tc>
          <w:tcPr>
            <w:tcW w:w="945" w:type="dxa"/>
            <w:shd w:val="clear" w:color="auto" w:fill="C6D9F1" w:themeFill="text2" w:themeFillTint="33"/>
            <w:tcMar>
              <w:top w:w="100" w:type="dxa"/>
              <w:left w:w="100" w:type="dxa"/>
              <w:bottom w:w="100" w:type="dxa"/>
              <w:right w:w="100" w:type="dxa"/>
            </w:tcMar>
          </w:tcPr>
          <w:p w14:paraId="0A2DD02A" w14:textId="77777777" w:rsidR="005E79F7" w:rsidRDefault="005E79F7" w:rsidP="000827DB">
            <w:pPr>
              <w:widowControl w:val="0"/>
              <w:pBdr>
                <w:top w:val="nil"/>
                <w:left w:val="nil"/>
                <w:bottom w:val="nil"/>
                <w:right w:val="nil"/>
                <w:between w:val="nil"/>
              </w:pBdr>
              <w:spacing w:line="240" w:lineRule="auto"/>
              <w:rPr>
                <w:b/>
              </w:rPr>
            </w:pPr>
            <w:r>
              <w:rPr>
                <w:b/>
              </w:rPr>
              <w:t>Target PY2</w:t>
            </w:r>
          </w:p>
        </w:tc>
      </w:tr>
      <w:tr w:rsidR="005E79F7" w14:paraId="6E4A9D80" w14:textId="77777777" w:rsidTr="000827DB">
        <w:tc>
          <w:tcPr>
            <w:tcW w:w="1125" w:type="dxa"/>
            <w:shd w:val="clear" w:color="auto" w:fill="auto"/>
            <w:tcMar>
              <w:top w:w="100" w:type="dxa"/>
              <w:left w:w="100" w:type="dxa"/>
              <w:bottom w:w="100" w:type="dxa"/>
              <w:right w:w="100" w:type="dxa"/>
            </w:tcMar>
          </w:tcPr>
          <w:p w14:paraId="42A1FB99" w14:textId="77777777" w:rsidR="005E79F7" w:rsidRDefault="005E79F7" w:rsidP="000827DB">
            <w:pPr>
              <w:widowControl w:val="0"/>
              <w:pBdr>
                <w:top w:val="nil"/>
                <w:left w:val="nil"/>
                <w:bottom w:val="nil"/>
                <w:right w:val="nil"/>
                <w:between w:val="nil"/>
              </w:pBdr>
              <w:spacing w:line="240" w:lineRule="auto"/>
              <w:rPr>
                <w:sz w:val="20"/>
                <w:szCs w:val="20"/>
              </w:rPr>
            </w:pPr>
            <w:r>
              <w:rPr>
                <w:sz w:val="20"/>
                <w:szCs w:val="20"/>
              </w:rPr>
              <w:t>M11.2</w:t>
            </w:r>
          </w:p>
        </w:tc>
        <w:tc>
          <w:tcPr>
            <w:tcW w:w="2970" w:type="dxa"/>
            <w:shd w:val="clear" w:color="auto" w:fill="auto"/>
            <w:tcMar>
              <w:top w:w="100" w:type="dxa"/>
              <w:left w:w="100" w:type="dxa"/>
              <w:bottom w:w="100" w:type="dxa"/>
              <w:right w:w="100" w:type="dxa"/>
            </w:tcMar>
          </w:tcPr>
          <w:p w14:paraId="5B3E02EF" w14:textId="77777777" w:rsidR="005E79F7" w:rsidRDefault="005E79F7" w:rsidP="000827DB">
            <w:pPr>
              <w:widowControl w:val="0"/>
              <w:pBdr>
                <w:top w:val="nil"/>
                <w:left w:val="nil"/>
                <w:bottom w:val="nil"/>
                <w:right w:val="nil"/>
                <w:between w:val="nil"/>
              </w:pBdr>
              <w:spacing w:line="240" w:lineRule="auto"/>
              <w:rPr>
                <w:sz w:val="20"/>
                <w:szCs w:val="20"/>
              </w:rPr>
            </w:pPr>
            <w:r>
              <w:rPr>
                <w:sz w:val="20"/>
                <w:szCs w:val="20"/>
              </w:rPr>
              <w:t>Number of DMP events</w:t>
            </w:r>
          </w:p>
          <w:p w14:paraId="7503694E" w14:textId="77777777" w:rsidR="005E79F7" w:rsidRDefault="005E79F7" w:rsidP="000827DB">
            <w:pPr>
              <w:widowControl w:val="0"/>
              <w:pBdr>
                <w:top w:val="nil"/>
                <w:left w:val="nil"/>
                <w:bottom w:val="nil"/>
                <w:right w:val="nil"/>
                <w:between w:val="nil"/>
              </w:pBdr>
              <w:spacing w:line="240" w:lineRule="auto"/>
              <w:rPr>
                <w:sz w:val="20"/>
                <w:szCs w:val="20"/>
              </w:rPr>
            </w:pPr>
            <w:r>
              <w:rPr>
                <w:sz w:val="20"/>
                <w:szCs w:val="20"/>
              </w:rPr>
              <w:t>organized</w:t>
            </w:r>
          </w:p>
        </w:tc>
        <w:tc>
          <w:tcPr>
            <w:tcW w:w="1200" w:type="dxa"/>
            <w:shd w:val="clear" w:color="auto" w:fill="auto"/>
            <w:tcMar>
              <w:top w:w="100" w:type="dxa"/>
              <w:left w:w="100" w:type="dxa"/>
              <w:bottom w:w="100" w:type="dxa"/>
              <w:right w:w="100" w:type="dxa"/>
            </w:tcMar>
          </w:tcPr>
          <w:p w14:paraId="1EEBD76A" w14:textId="77777777" w:rsidR="005E79F7" w:rsidRDefault="005E79F7" w:rsidP="000827DB">
            <w:pPr>
              <w:widowControl w:val="0"/>
              <w:pBdr>
                <w:top w:val="nil"/>
                <w:left w:val="nil"/>
                <w:bottom w:val="nil"/>
                <w:right w:val="nil"/>
                <w:between w:val="nil"/>
              </w:pBdr>
              <w:spacing w:line="240" w:lineRule="auto"/>
              <w:rPr>
                <w:sz w:val="20"/>
                <w:szCs w:val="20"/>
              </w:rPr>
            </w:pPr>
            <w:r>
              <w:rPr>
                <w:sz w:val="20"/>
                <w:szCs w:val="20"/>
              </w:rPr>
              <w:t>0</w:t>
            </w:r>
          </w:p>
        </w:tc>
        <w:tc>
          <w:tcPr>
            <w:tcW w:w="930" w:type="dxa"/>
            <w:shd w:val="clear" w:color="auto" w:fill="auto"/>
            <w:tcMar>
              <w:top w:w="100" w:type="dxa"/>
              <w:left w:w="100" w:type="dxa"/>
              <w:bottom w:w="100" w:type="dxa"/>
              <w:right w:w="100" w:type="dxa"/>
            </w:tcMar>
          </w:tcPr>
          <w:p w14:paraId="58B3BD92" w14:textId="77777777" w:rsidR="005E79F7" w:rsidRDefault="005E79F7" w:rsidP="000827DB">
            <w:pPr>
              <w:widowControl w:val="0"/>
              <w:pBdr>
                <w:top w:val="nil"/>
                <w:left w:val="nil"/>
                <w:bottom w:val="nil"/>
                <w:right w:val="nil"/>
                <w:between w:val="nil"/>
              </w:pBdr>
              <w:spacing w:line="240" w:lineRule="auto"/>
              <w:rPr>
                <w:sz w:val="20"/>
                <w:szCs w:val="20"/>
              </w:rPr>
            </w:pPr>
            <w:r>
              <w:rPr>
                <w:sz w:val="20"/>
                <w:szCs w:val="20"/>
              </w:rPr>
              <w:t>5</w:t>
            </w:r>
          </w:p>
        </w:tc>
        <w:tc>
          <w:tcPr>
            <w:tcW w:w="990" w:type="dxa"/>
            <w:shd w:val="clear" w:color="auto" w:fill="auto"/>
            <w:tcMar>
              <w:top w:w="100" w:type="dxa"/>
              <w:left w:w="100" w:type="dxa"/>
              <w:bottom w:w="100" w:type="dxa"/>
              <w:right w:w="100" w:type="dxa"/>
            </w:tcMar>
          </w:tcPr>
          <w:p w14:paraId="027C6F7F" w14:textId="77777777" w:rsidR="005E79F7" w:rsidRDefault="005E79F7" w:rsidP="000827DB">
            <w:pPr>
              <w:widowControl w:val="0"/>
              <w:pBdr>
                <w:top w:val="nil"/>
                <w:left w:val="nil"/>
                <w:bottom w:val="nil"/>
                <w:right w:val="nil"/>
                <w:between w:val="nil"/>
              </w:pBdr>
              <w:spacing w:line="240" w:lineRule="auto"/>
              <w:rPr>
                <w:sz w:val="20"/>
                <w:szCs w:val="20"/>
              </w:rPr>
            </w:pPr>
            <w:r>
              <w:rPr>
                <w:sz w:val="20"/>
                <w:szCs w:val="20"/>
              </w:rPr>
              <w:t>9</w:t>
            </w:r>
          </w:p>
        </w:tc>
        <w:tc>
          <w:tcPr>
            <w:tcW w:w="870" w:type="dxa"/>
            <w:shd w:val="clear" w:color="auto" w:fill="auto"/>
            <w:tcMar>
              <w:top w:w="100" w:type="dxa"/>
              <w:left w:w="100" w:type="dxa"/>
              <w:bottom w:w="100" w:type="dxa"/>
              <w:right w:w="100" w:type="dxa"/>
            </w:tcMar>
          </w:tcPr>
          <w:p w14:paraId="7ACE0C5D" w14:textId="77777777" w:rsidR="005E79F7" w:rsidRDefault="005E79F7" w:rsidP="000827DB">
            <w:pPr>
              <w:widowControl w:val="0"/>
              <w:pBdr>
                <w:top w:val="nil"/>
                <w:left w:val="nil"/>
                <w:bottom w:val="nil"/>
                <w:right w:val="nil"/>
                <w:between w:val="nil"/>
              </w:pBdr>
              <w:spacing w:line="240" w:lineRule="auto"/>
              <w:rPr>
                <w:sz w:val="20"/>
                <w:szCs w:val="20"/>
              </w:rPr>
            </w:pPr>
            <w:r>
              <w:rPr>
                <w:sz w:val="20"/>
                <w:szCs w:val="20"/>
              </w:rPr>
              <w:t>18</w:t>
            </w:r>
          </w:p>
        </w:tc>
        <w:tc>
          <w:tcPr>
            <w:tcW w:w="945" w:type="dxa"/>
            <w:shd w:val="clear" w:color="auto" w:fill="auto"/>
            <w:tcMar>
              <w:top w:w="100" w:type="dxa"/>
              <w:left w:w="100" w:type="dxa"/>
              <w:bottom w:w="100" w:type="dxa"/>
              <w:right w:w="100" w:type="dxa"/>
            </w:tcMar>
          </w:tcPr>
          <w:p w14:paraId="4DBD3297" w14:textId="77777777" w:rsidR="005E79F7" w:rsidRDefault="005E79F7" w:rsidP="000827DB">
            <w:pPr>
              <w:widowControl w:val="0"/>
              <w:pBdr>
                <w:top w:val="nil"/>
                <w:left w:val="nil"/>
                <w:bottom w:val="nil"/>
                <w:right w:val="nil"/>
                <w:between w:val="nil"/>
              </w:pBdr>
              <w:spacing w:line="240" w:lineRule="auto"/>
              <w:rPr>
                <w:sz w:val="20"/>
                <w:szCs w:val="20"/>
              </w:rPr>
            </w:pPr>
            <w:r>
              <w:rPr>
                <w:sz w:val="20"/>
                <w:szCs w:val="20"/>
              </w:rPr>
              <w:t>5</w:t>
            </w:r>
          </w:p>
        </w:tc>
      </w:tr>
    </w:tbl>
    <w:p w14:paraId="3F891EC0" w14:textId="77777777" w:rsidR="005E79F7" w:rsidRDefault="005E79F7" w:rsidP="005E79F7">
      <w:pPr>
        <w:jc w:val="center"/>
        <w:rPr>
          <w:b/>
          <w:sz w:val="18"/>
          <w:szCs w:val="18"/>
        </w:rPr>
      </w:pPr>
      <w:r>
        <w:rPr>
          <w:b/>
          <w:sz w:val="18"/>
          <w:szCs w:val="18"/>
        </w:rPr>
        <w:t>Table 1 - WP11 metric for T11.2</w:t>
      </w:r>
    </w:p>
    <w:p w14:paraId="0A6D9148" w14:textId="77777777" w:rsidR="005E79F7" w:rsidRDefault="005E79F7" w:rsidP="005E79F7"/>
    <w:p w14:paraId="286B2F5B" w14:textId="77777777" w:rsidR="005E79F7" w:rsidRDefault="005E79F7" w:rsidP="005E79F7">
      <w:r>
        <w:t xml:space="preserve">The full list of DMP training, advocacy and support events jointly organized by EOSC-hub and the </w:t>
      </w:r>
      <w:proofErr w:type="spellStart"/>
      <w:r>
        <w:t>OpenAIRE</w:t>
      </w:r>
      <w:proofErr w:type="spellEnd"/>
      <w:r>
        <w:t>-Advance projects are reported in Appendix I.</w:t>
      </w:r>
    </w:p>
    <w:p w14:paraId="347102B1" w14:textId="77777777" w:rsidR="005E79F7" w:rsidRPr="005E79F7" w:rsidRDefault="005E79F7" w:rsidP="005E79F7"/>
    <w:p w14:paraId="233BAC51" w14:textId="3FDEF613" w:rsidR="005E79F7" w:rsidRDefault="005E79F7" w:rsidP="005E79F7">
      <w:pPr>
        <w:pStyle w:val="Heading3"/>
      </w:pPr>
      <w:r w:rsidRPr="005E79F7">
        <w:t>IT Federated Service Management training activities</w:t>
      </w:r>
    </w:p>
    <w:p w14:paraId="59FA5A7A" w14:textId="246E5D32" w:rsidR="005E79F7" w:rsidRDefault="005E79F7" w:rsidP="005E79F7">
      <w:r>
        <w:t xml:space="preserve">One of the main objectives of the project is to develop and operate a Service Management System (SMS) for EOSC. To ensure that there was a clear understanding of all the IT Service Management (ITSM) concepts, terminology and activities to be/being carried out to plan, deliver, operate and control all EOSC-hub services, WP11 focuses on the preparation, and delivery, of </w:t>
      </w:r>
      <w:proofErr w:type="spellStart"/>
      <w:r>
        <w:t>FitSM</w:t>
      </w:r>
      <w:proofErr w:type="spellEnd"/>
      <w:r>
        <w:t xml:space="preserve"> training events to all EOSC-hub project partners and collaborators. </w:t>
      </w:r>
      <w:proofErr w:type="spellStart"/>
      <w:r>
        <w:t>FitSM</w:t>
      </w:r>
      <w:proofErr w:type="spellEnd"/>
      <w:r>
        <w:t xml:space="preserve"> is a freely available and lightweight standard aimed at enabling effective IT service management in the broadest range of organisations. </w:t>
      </w:r>
    </w:p>
    <w:p w14:paraId="746DDE7F" w14:textId="77777777" w:rsidR="005E79F7" w:rsidRDefault="005E79F7" w:rsidP="005E79F7">
      <w:r>
        <w:t xml:space="preserve">The </w:t>
      </w:r>
      <w:proofErr w:type="spellStart"/>
      <w:r>
        <w:t>FitSM</w:t>
      </w:r>
      <w:proofErr w:type="spellEnd"/>
      <w:r>
        <w:t xml:space="preserve"> training and certification scheme is composed of three different levels: </w:t>
      </w:r>
      <w:r>
        <w:rPr>
          <w:b/>
        </w:rPr>
        <w:t>Foundation</w:t>
      </w:r>
      <w:r>
        <w:t xml:space="preserve">, </w:t>
      </w:r>
      <w:r>
        <w:rPr>
          <w:b/>
        </w:rPr>
        <w:t>Advanced</w:t>
      </w:r>
      <w:r>
        <w:t xml:space="preserve"> and </w:t>
      </w:r>
      <w:r>
        <w:rPr>
          <w:b/>
        </w:rPr>
        <w:t>Expert</w:t>
      </w:r>
      <w:r>
        <w:t xml:space="preserve"> courses as described in Fig. 3.</w:t>
      </w:r>
    </w:p>
    <w:p w14:paraId="35FDA8B8" w14:textId="77777777" w:rsidR="005E79F7" w:rsidRDefault="005E79F7" w:rsidP="005E79F7"/>
    <w:p w14:paraId="5F3E7AFA" w14:textId="77777777" w:rsidR="005E79F7" w:rsidRDefault="005E79F7" w:rsidP="005E79F7">
      <w:r>
        <w:rPr>
          <w:noProof/>
        </w:rPr>
        <w:lastRenderedPageBreak/>
        <w:drawing>
          <wp:inline distT="114300" distB="114300" distL="114300" distR="114300" wp14:anchorId="716743BB" wp14:editId="219E605C">
            <wp:extent cx="5734050" cy="3365500"/>
            <wp:effectExtent l="0" t="0" r="0" b="0"/>
            <wp:docPr id="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5734050" cy="3365500"/>
                    </a:xfrm>
                    <a:prstGeom prst="rect">
                      <a:avLst/>
                    </a:prstGeom>
                    <a:ln/>
                  </pic:spPr>
                </pic:pic>
              </a:graphicData>
            </a:graphic>
          </wp:inline>
        </w:drawing>
      </w:r>
    </w:p>
    <w:p w14:paraId="7B00A461" w14:textId="77777777" w:rsidR="005E79F7" w:rsidRDefault="005E79F7" w:rsidP="005E79F7">
      <w:pPr>
        <w:jc w:val="center"/>
      </w:pPr>
      <w:r>
        <w:rPr>
          <w:b/>
          <w:sz w:val="18"/>
          <w:szCs w:val="18"/>
        </w:rPr>
        <w:t xml:space="preserve">Fig. 3. </w:t>
      </w:r>
      <w:proofErr w:type="spellStart"/>
      <w:r>
        <w:rPr>
          <w:b/>
          <w:sz w:val="18"/>
          <w:szCs w:val="18"/>
        </w:rPr>
        <w:t>FitSM</w:t>
      </w:r>
      <w:proofErr w:type="spellEnd"/>
      <w:r>
        <w:rPr>
          <w:b/>
          <w:sz w:val="18"/>
          <w:szCs w:val="18"/>
        </w:rPr>
        <w:t xml:space="preserve"> training and certification scheme in EOSC-hub</w:t>
      </w:r>
    </w:p>
    <w:p w14:paraId="62AF1C17" w14:textId="77777777" w:rsidR="005E79F7" w:rsidRDefault="005E79F7" w:rsidP="005E79F7"/>
    <w:p w14:paraId="72D58C1F" w14:textId="2EC01AC7" w:rsidR="005E79F7" w:rsidRDefault="005E79F7" w:rsidP="005E79F7">
      <w:r>
        <w:t xml:space="preserve">During the first part of the project, WP11 focused more on the organization of Foundation level courses to train as many task leaders and WP coordinators as possible. Most of these events were co-located at major events. During the 1-day Foundation level courses, project members were introduced to IT Service Management, the </w:t>
      </w:r>
      <w:proofErr w:type="spellStart"/>
      <w:r>
        <w:t>FitSM</w:t>
      </w:r>
      <w:proofErr w:type="spellEnd"/>
      <w:r>
        <w:t xml:space="preserve"> approach with its 14-process model and 85 requirements as well as other standards and frameworks on the market. Starting in June 2019, WP11 extended its offer organising 2 Advanced level courses (Service Planning and Delivery; Service Operation and Control) for those who had completed the Foundation courses. </w:t>
      </w:r>
    </w:p>
    <w:p w14:paraId="056D8570" w14:textId="3B046856" w:rsidR="005E79F7" w:rsidRDefault="005E79F7" w:rsidP="005E79F7">
      <w:r>
        <w:t xml:space="preserve">During the Advanced courses, the initial 14 </w:t>
      </w:r>
      <w:proofErr w:type="spellStart"/>
      <w:r>
        <w:t>FitSM</w:t>
      </w:r>
      <w:proofErr w:type="spellEnd"/>
      <w:r>
        <w:t xml:space="preserve"> processes were provided in more detail, extended into how to set up and manage the individual processes as well as how to monitor and evaluate the implementation success and identify areas of improvement. The 8 most strategic processes were introduced during the Service Planning and Delivery (SPD) advanced course, while the 6 more operational ones were presented in the Service Operation and Control (SOC) advanced courses. Another round of advanced courses was organized by WP11 in November 2019. Additional advanced courses will be organized in the first half of 2020. </w:t>
      </w:r>
    </w:p>
    <w:p w14:paraId="55A4DD0C" w14:textId="6B643C7A" w:rsidR="005E79F7" w:rsidRDefault="005E79F7" w:rsidP="005E79F7">
      <w:r>
        <w:t xml:space="preserve">Those completing both advanced level courses are eligible for the Expert level course. The plan is to organize at least 1 Expert level course before the end of the project. In the 2-day Expert level course, participants will be given more details in the different standards and frameworks, </w:t>
      </w:r>
      <w:proofErr w:type="gramStart"/>
      <w:r>
        <w:t>particular emphasis</w:t>
      </w:r>
      <w:proofErr w:type="gramEnd"/>
      <w:r>
        <w:t xml:space="preserve"> on methods and real-world examples of implementation and improvement of ITSM and look at common problems such as process interfaces and the challenges of organisational change.</w:t>
      </w:r>
    </w:p>
    <w:p w14:paraId="765755AB" w14:textId="1B45B5C3" w:rsidR="005E79F7" w:rsidRDefault="005E79F7" w:rsidP="005E79F7">
      <w:r>
        <w:t xml:space="preserve">To support </w:t>
      </w:r>
      <w:proofErr w:type="spellStart"/>
      <w:r>
        <w:t>FitSM</w:t>
      </w:r>
      <w:proofErr w:type="spellEnd"/>
      <w:r>
        <w:t xml:space="preserve"> training events and trainer costs for other training related events, WP11 was allocated a dedicated budget of 25K€, of which the majority was earmarked to support the organization of the targeted 15 </w:t>
      </w:r>
      <w:proofErr w:type="spellStart"/>
      <w:r>
        <w:t>FitSM</w:t>
      </w:r>
      <w:proofErr w:type="spellEnd"/>
      <w:r>
        <w:t xml:space="preserve"> training courses. This includes the costs of the </w:t>
      </w:r>
      <w:proofErr w:type="spellStart"/>
      <w:r>
        <w:t>FitSM</w:t>
      </w:r>
      <w:proofErr w:type="spellEnd"/>
      <w:r>
        <w:t xml:space="preserve"> </w:t>
      </w:r>
      <w:r>
        <w:lastRenderedPageBreak/>
        <w:t>certification exams charged by the third-party certification authorities (ICO-Cert</w:t>
      </w:r>
      <w:r>
        <w:rPr>
          <w:vertAlign w:val="superscript"/>
        </w:rPr>
        <w:footnoteReference w:id="11"/>
      </w:r>
      <w:r>
        <w:t xml:space="preserve"> and APMG</w:t>
      </w:r>
      <w:r>
        <w:rPr>
          <w:vertAlign w:val="superscript"/>
        </w:rPr>
        <w:footnoteReference w:id="12"/>
      </w:r>
      <w:r>
        <w:t xml:space="preserve">) as well as logistical costs (e.g. room, catering). </w:t>
      </w:r>
    </w:p>
    <w:p w14:paraId="0F7E7869" w14:textId="77777777" w:rsidR="005E79F7" w:rsidRDefault="005E79F7" w:rsidP="005E79F7">
      <w:r>
        <w:t xml:space="preserve">During the reporting period (PM1-24), WP11 organized a total of 16 </w:t>
      </w:r>
      <w:proofErr w:type="spellStart"/>
      <w:r>
        <w:t>FitSM</w:t>
      </w:r>
      <w:proofErr w:type="spellEnd"/>
      <w:r>
        <w:t xml:space="preserve"> related training events of which:</w:t>
      </w:r>
    </w:p>
    <w:p w14:paraId="01DE0E38" w14:textId="3F115C66" w:rsidR="005E79F7" w:rsidRDefault="005E79F7" w:rsidP="005E79F7">
      <w:pPr>
        <w:numPr>
          <w:ilvl w:val="0"/>
          <w:numId w:val="24"/>
        </w:numPr>
        <w:spacing w:after="0"/>
      </w:pPr>
      <w:r>
        <w:t xml:space="preserve">8 Foundation level certificates (1 course partially supported by the </w:t>
      </w:r>
      <w:proofErr w:type="spellStart"/>
      <w:r>
        <w:t>EOSCpilot</w:t>
      </w:r>
      <w:proofErr w:type="spellEnd"/>
      <w:r>
        <w:t xml:space="preserve"> project)</w:t>
      </w:r>
    </w:p>
    <w:p w14:paraId="3ED4250E" w14:textId="77777777" w:rsidR="005E79F7" w:rsidRDefault="005E79F7" w:rsidP="005E79F7">
      <w:pPr>
        <w:numPr>
          <w:ilvl w:val="0"/>
          <w:numId w:val="24"/>
        </w:numPr>
        <w:spacing w:after="0"/>
      </w:pPr>
      <w:r>
        <w:t>4 Advanced level (2 SPD + 2 SOC)</w:t>
      </w:r>
    </w:p>
    <w:p w14:paraId="33C0428E" w14:textId="3686C759" w:rsidR="005E79F7" w:rsidRDefault="005E79F7" w:rsidP="005E79F7">
      <w:pPr>
        <w:numPr>
          <w:ilvl w:val="0"/>
          <w:numId w:val="24"/>
        </w:numPr>
        <w:spacing w:after="0"/>
      </w:pPr>
      <w:r>
        <w:t>4 Webinars (2 for EOSC-hub task leaders; 2 for external communities)</w:t>
      </w:r>
    </w:p>
    <w:p w14:paraId="542EA346" w14:textId="6B9A6597" w:rsidR="005E79F7" w:rsidRDefault="005E79F7" w:rsidP="005E79F7">
      <w:r>
        <w:t xml:space="preserve">Total participants trained to date are 151 with 139 successfully receiving </w:t>
      </w:r>
      <w:proofErr w:type="spellStart"/>
      <w:r>
        <w:t>FitSM</w:t>
      </w:r>
      <w:proofErr w:type="spellEnd"/>
      <w:r>
        <w:t xml:space="preserve"> certification. 10 of the 13 WP Managers and more than half of the attendees were task leaders. </w:t>
      </w:r>
    </w:p>
    <w:p w14:paraId="6E219D0E" w14:textId="1D383DE8" w:rsidR="005E79F7" w:rsidRDefault="005E79F7" w:rsidP="005E79F7">
      <w:r>
        <w:t xml:space="preserve">The breakdown of the budget, after the organization of 13 physically attended events receiving financial support (excluding webinars), is reported in Table 2. </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5E79F7" w14:paraId="2D91CF01" w14:textId="77777777" w:rsidTr="005E79F7">
        <w:tc>
          <w:tcPr>
            <w:tcW w:w="1805" w:type="dxa"/>
            <w:shd w:val="clear" w:color="auto" w:fill="C6D9F1" w:themeFill="text2" w:themeFillTint="33"/>
            <w:tcMar>
              <w:top w:w="100" w:type="dxa"/>
              <w:left w:w="100" w:type="dxa"/>
              <w:bottom w:w="100" w:type="dxa"/>
              <w:right w:w="100" w:type="dxa"/>
            </w:tcMar>
          </w:tcPr>
          <w:p w14:paraId="1A9311E2" w14:textId="77777777" w:rsidR="005E79F7" w:rsidRDefault="005E79F7" w:rsidP="000827DB">
            <w:pPr>
              <w:widowControl w:val="0"/>
              <w:pBdr>
                <w:top w:val="nil"/>
                <w:left w:val="nil"/>
                <w:bottom w:val="nil"/>
                <w:right w:val="nil"/>
                <w:between w:val="nil"/>
              </w:pBdr>
              <w:spacing w:line="240" w:lineRule="auto"/>
            </w:pPr>
          </w:p>
        </w:tc>
        <w:tc>
          <w:tcPr>
            <w:tcW w:w="1805" w:type="dxa"/>
            <w:shd w:val="clear" w:color="auto" w:fill="C6D9F1" w:themeFill="text2" w:themeFillTint="33"/>
            <w:tcMar>
              <w:top w:w="100" w:type="dxa"/>
              <w:left w:w="100" w:type="dxa"/>
              <w:bottom w:w="100" w:type="dxa"/>
              <w:right w:w="100" w:type="dxa"/>
            </w:tcMar>
          </w:tcPr>
          <w:p w14:paraId="1721BEE1" w14:textId="77777777" w:rsidR="005E79F7" w:rsidRDefault="005E79F7" w:rsidP="000827DB">
            <w:pPr>
              <w:widowControl w:val="0"/>
              <w:pBdr>
                <w:top w:val="nil"/>
                <w:left w:val="nil"/>
                <w:bottom w:val="nil"/>
                <w:right w:val="nil"/>
                <w:between w:val="nil"/>
              </w:pBdr>
              <w:spacing w:line="240" w:lineRule="auto"/>
              <w:jc w:val="center"/>
              <w:rPr>
                <w:b/>
              </w:rPr>
            </w:pPr>
            <w:r>
              <w:rPr>
                <w:b/>
              </w:rPr>
              <w:t xml:space="preserve">Total </w:t>
            </w:r>
            <w:r>
              <w:rPr>
                <w:b/>
              </w:rPr>
              <w:br/>
              <w:t>Budget</w:t>
            </w:r>
          </w:p>
        </w:tc>
        <w:tc>
          <w:tcPr>
            <w:tcW w:w="1805" w:type="dxa"/>
            <w:shd w:val="clear" w:color="auto" w:fill="C6D9F1" w:themeFill="text2" w:themeFillTint="33"/>
            <w:tcMar>
              <w:top w:w="100" w:type="dxa"/>
              <w:left w:w="100" w:type="dxa"/>
              <w:bottom w:w="100" w:type="dxa"/>
              <w:right w:w="100" w:type="dxa"/>
            </w:tcMar>
          </w:tcPr>
          <w:p w14:paraId="04A484ED" w14:textId="77777777" w:rsidR="005E79F7" w:rsidRDefault="005E79F7" w:rsidP="000827DB">
            <w:pPr>
              <w:widowControl w:val="0"/>
              <w:pBdr>
                <w:top w:val="nil"/>
                <w:left w:val="nil"/>
                <w:bottom w:val="nil"/>
                <w:right w:val="nil"/>
                <w:between w:val="nil"/>
              </w:pBdr>
              <w:spacing w:line="240" w:lineRule="auto"/>
              <w:jc w:val="center"/>
            </w:pPr>
            <w:r>
              <w:t>Consumed Budget</w:t>
            </w:r>
          </w:p>
        </w:tc>
        <w:tc>
          <w:tcPr>
            <w:tcW w:w="1805" w:type="dxa"/>
            <w:shd w:val="clear" w:color="auto" w:fill="C6D9F1" w:themeFill="text2" w:themeFillTint="33"/>
            <w:tcMar>
              <w:top w:w="100" w:type="dxa"/>
              <w:left w:w="100" w:type="dxa"/>
              <w:bottom w:w="100" w:type="dxa"/>
              <w:right w:w="100" w:type="dxa"/>
            </w:tcMar>
          </w:tcPr>
          <w:p w14:paraId="368C1AA4" w14:textId="77777777" w:rsidR="005E79F7" w:rsidRDefault="005E79F7" w:rsidP="000827DB">
            <w:pPr>
              <w:widowControl w:val="0"/>
              <w:pBdr>
                <w:top w:val="nil"/>
                <w:left w:val="nil"/>
                <w:bottom w:val="nil"/>
                <w:right w:val="nil"/>
                <w:between w:val="nil"/>
              </w:pBdr>
              <w:spacing w:line="240" w:lineRule="auto"/>
              <w:jc w:val="center"/>
            </w:pPr>
            <w:r>
              <w:t>Remaining Budget</w:t>
            </w:r>
          </w:p>
        </w:tc>
        <w:tc>
          <w:tcPr>
            <w:tcW w:w="1805" w:type="dxa"/>
            <w:shd w:val="clear" w:color="auto" w:fill="C6D9F1" w:themeFill="text2" w:themeFillTint="33"/>
            <w:tcMar>
              <w:top w:w="100" w:type="dxa"/>
              <w:left w:w="100" w:type="dxa"/>
              <w:bottom w:w="100" w:type="dxa"/>
              <w:right w:w="100" w:type="dxa"/>
            </w:tcMar>
          </w:tcPr>
          <w:p w14:paraId="37E6D54D" w14:textId="77777777" w:rsidR="005E79F7" w:rsidRDefault="005E79F7" w:rsidP="000827DB">
            <w:pPr>
              <w:widowControl w:val="0"/>
              <w:pBdr>
                <w:top w:val="nil"/>
                <w:left w:val="nil"/>
                <w:bottom w:val="nil"/>
                <w:right w:val="nil"/>
                <w:between w:val="nil"/>
              </w:pBdr>
              <w:spacing w:line="240" w:lineRule="auto"/>
              <w:jc w:val="center"/>
            </w:pPr>
            <w:r>
              <w:t># of Events Supported</w:t>
            </w:r>
          </w:p>
        </w:tc>
      </w:tr>
      <w:tr w:rsidR="005E79F7" w14:paraId="720E5590" w14:textId="77777777" w:rsidTr="000827DB">
        <w:tc>
          <w:tcPr>
            <w:tcW w:w="1805" w:type="dxa"/>
            <w:shd w:val="clear" w:color="auto" w:fill="auto"/>
            <w:tcMar>
              <w:top w:w="100" w:type="dxa"/>
              <w:left w:w="100" w:type="dxa"/>
              <w:bottom w:w="100" w:type="dxa"/>
              <w:right w:w="100" w:type="dxa"/>
            </w:tcMar>
          </w:tcPr>
          <w:p w14:paraId="4DBF1FA5" w14:textId="77777777" w:rsidR="005E79F7" w:rsidRDefault="005E79F7" w:rsidP="000827DB">
            <w:pPr>
              <w:widowControl w:val="0"/>
              <w:pBdr>
                <w:top w:val="nil"/>
                <w:left w:val="nil"/>
                <w:bottom w:val="nil"/>
                <w:right w:val="nil"/>
                <w:between w:val="nil"/>
              </w:pBdr>
              <w:spacing w:line="240" w:lineRule="auto"/>
            </w:pPr>
            <w:r>
              <w:t>Trainer Travel</w:t>
            </w:r>
          </w:p>
        </w:tc>
        <w:tc>
          <w:tcPr>
            <w:tcW w:w="1805" w:type="dxa"/>
            <w:shd w:val="clear" w:color="auto" w:fill="auto"/>
            <w:tcMar>
              <w:top w:w="100" w:type="dxa"/>
              <w:left w:w="100" w:type="dxa"/>
              <w:bottom w:w="100" w:type="dxa"/>
              <w:right w:w="100" w:type="dxa"/>
            </w:tcMar>
          </w:tcPr>
          <w:p w14:paraId="382DE551" w14:textId="77777777" w:rsidR="005E79F7" w:rsidRDefault="005E79F7" w:rsidP="000827DB">
            <w:pPr>
              <w:widowControl w:val="0"/>
              <w:jc w:val="center"/>
            </w:pPr>
            <w:r>
              <w:rPr>
                <w:sz w:val="20"/>
                <w:szCs w:val="20"/>
              </w:rPr>
              <w:t>€5,750</w:t>
            </w:r>
          </w:p>
        </w:tc>
        <w:tc>
          <w:tcPr>
            <w:tcW w:w="1805" w:type="dxa"/>
            <w:shd w:val="clear" w:color="auto" w:fill="auto"/>
            <w:tcMar>
              <w:top w:w="100" w:type="dxa"/>
              <w:left w:w="100" w:type="dxa"/>
              <w:bottom w:w="100" w:type="dxa"/>
              <w:right w:w="100" w:type="dxa"/>
            </w:tcMar>
          </w:tcPr>
          <w:p w14:paraId="53C32F3D" w14:textId="77777777" w:rsidR="005E79F7" w:rsidRDefault="005E79F7" w:rsidP="000827DB">
            <w:pPr>
              <w:widowControl w:val="0"/>
              <w:jc w:val="center"/>
            </w:pPr>
            <w:r>
              <w:rPr>
                <w:sz w:val="20"/>
                <w:szCs w:val="20"/>
              </w:rPr>
              <w:t>€1,000</w:t>
            </w:r>
          </w:p>
        </w:tc>
        <w:tc>
          <w:tcPr>
            <w:tcW w:w="1805" w:type="dxa"/>
            <w:shd w:val="clear" w:color="auto" w:fill="auto"/>
            <w:tcMar>
              <w:top w:w="100" w:type="dxa"/>
              <w:left w:w="100" w:type="dxa"/>
              <w:bottom w:w="100" w:type="dxa"/>
              <w:right w:w="100" w:type="dxa"/>
            </w:tcMar>
          </w:tcPr>
          <w:p w14:paraId="01F816B3" w14:textId="77777777" w:rsidR="005E79F7" w:rsidRDefault="005E79F7" w:rsidP="000827DB">
            <w:pPr>
              <w:widowControl w:val="0"/>
              <w:jc w:val="center"/>
            </w:pPr>
            <w:r>
              <w:rPr>
                <w:sz w:val="20"/>
                <w:szCs w:val="20"/>
              </w:rPr>
              <w:t>€4,750</w:t>
            </w:r>
          </w:p>
        </w:tc>
        <w:tc>
          <w:tcPr>
            <w:tcW w:w="1805" w:type="dxa"/>
            <w:shd w:val="clear" w:color="auto" w:fill="auto"/>
            <w:tcMar>
              <w:top w:w="100" w:type="dxa"/>
              <w:left w:w="100" w:type="dxa"/>
              <w:bottom w:w="100" w:type="dxa"/>
              <w:right w:w="100" w:type="dxa"/>
            </w:tcMar>
          </w:tcPr>
          <w:p w14:paraId="258B74D8" w14:textId="77777777" w:rsidR="005E79F7" w:rsidRDefault="005E79F7" w:rsidP="000827DB">
            <w:pPr>
              <w:widowControl w:val="0"/>
              <w:pBdr>
                <w:top w:val="nil"/>
                <w:left w:val="nil"/>
                <w:bottom w:val="nil"/>
                <w:right w:val="nil"/>
                <w:between w:val="nil"/>
              </w:pBdr>
              <w:spacing w:line="240" w:lineRule="auto"/>
            </w:pPr>
            <w:r>
              <w:t>1</w:t>
            </w:r>
          </w:p>
        </w:tc>
      </w:tr>
      <w:tr w:rsidR="005E79F7" w14:paraId="773CC1B4" w14:textId="77777777" w:rsidTr="000827DB">
        <w:tc>
          <w:tcPr>
            <w:tcW w:w="1805" w:type="dxa"/>
            <w:shd w:val="clear" w:color="auto" w:fill="auto"/>
            <w:tcMar>
              <w:top w:w="100" w:type="dxa"/>
              <w:left w:w="100" w:type="dxa"/>
              <w:bottom w:w="100" w:type="dxa"/>
              <w:right w:w="100" w:type="dxa"/>
            </w:tcMar>
          </w:tcPr>
          <w:p w14:paraId="2AF57704" w14:textId="77777777" w:rsidR="005E79F7" w:rsidRDefault="005E79F7" w:rsidP="000827DB">
            <w:pPr>
              <w:widowControl w:val="0"/>
              <w:pBdr>
                <w:top w:val="nil"/>
                <w:left w:val="nil"/>
                <w:bottom w:val="nil"/>
                <w:right w:val="nil"/>
                <w:between w:val="nil"/>
              </w:pBdr>
              <w:spacing w:line="240" w:lineRule="auto"/>
            </w:pPr>
            <w:proofErr w:type="spellStart"/>
            <w:r>
              <w:t>FitSM</w:t>
            </w:r>
            <w:proofErr w:type="spellEnd"/>
            <w:r>
              <w:t xml:space="preserve"> Certifications</w:t>
            </w:r>
          </w:p>
        </w:tc>
        <w:tc>
          <w:tcPr>
            <w:tcW w:w="1805" w:type="dxa"/>
            <w:shd w:val="clear" w:color="auto" w:fill="auto"/>
            <w:tcMar>
              <w:top w:w="100" w:type="dxa"/>
              <w:left w:w="100" w:type="dxa"/>
              <w:bottom w:w="100" w:type="dxa"/>
              <w:right w:w="100" w:type="dxa"/>
            </w:tcMar>
          </w:tcPr>
          <w:p w14:paraId="25E3981E" w14:textId="77777777" w:rsidR="005E79F7" w:rsidRDefault="005E79F7" w:rsidP="000827DB">
            <w:pPr>
              <w:widowControl w:val="0"/>
              <w:jc w:val="center"/>
            </w:pPr>
            <w:r>
              <w:rPr>
                <w:sz w:val="20"/>
                <w:szCs w:val="20"/>
              </w:rPr>
              <w:t>€20,000</w:t>
            </w:r>
          </w:p>
        </w:tc>
        <w:tc>
          <w:tcPr>
            <w:tcW w:w="1805" w:type="dxa"/>
            <w:shd w:val="clear" w:color="auto" w:fill="auto"/>
            <w:tcMar>
              <w:top w:w="100" w:type="dxa"/>
              <w:left w:w="100" w:type="dxa"/>
              <w:bottom w:w="100" w:type="dxa"/>
              <w:right w:w="100" w:type="dxa"/>
            </w:tcMar>
          </w:tcPr>
          <w:p w14:paraId="274F6B33" w14:textId="77777777" w:rsidR="005E79F7" w:rsidRDefault="005E79F7" w:rsidP="000827DB">
            <w:pPr>
              <w:widowControl w:val="0"/>
              <w:jc w:val="center"/>
            </w:pPr>
            <w:r>
              <w:rPr>
                <w:sz w:val="20"/>
                <w:szCs w:val="20"/>
              </w:rPr>
              <w:t>€17,658</w:t>
            </w:r>
          </w:p>
        </w:tc>
        <w:tc>
          <w:tcPr>
            <w:tcW w:w="1805" w:type="dxa"/>
            <w:shd w:val="clear" w:color="auto" w:fill="auto"/>
            <w:tcMar>
              <w:top w:w="100" w:type="dxa"/>
              <w:left w:w="100" w:type="dxa"/>
              <w:bottom w:w="100" w:type="dxa"/>
              <w:right w:w="100" w:type="dxa"/>
            </w:tcMar>
          </w:tcPr>
          <w:p w14:paraId="2CD05520" w14:textId="77777777" w:rsidR="005E79F7" w:rsidRDefault="005E79F7" w:rsidP="000827DB">
            <w:pPr>
              <w:widowControl w:val="0"/>
              <w:jc w:val="center"/>
            </w:pPr>
            <w:r>
              <w:rPr>
                <w:sz w:val="20"/>
                <w:szCs w:val="20"/>
              </w:rPr>
              <w:t>€2,342</w:t>
            </w:r>
          </w:p>
        </w:tc>
        <w:tc>
          <w:tcPr>
            <w:tcW w:w="1805" w:type="dxa"/>
            <w:shd w:val="clear" w:color="auto" w:fill="auto"/>
            <w:tcMar>
              <w:top w:w="100" w:type="dxa"/>
              <w:left w:w="100" w:type="dxa"/>
              <w:bottom w:w="100" w:type="dxa"/>
              <w:right w:w="100" w:type="dxa"/>
            </w:tcMar>
          </w:tcPr>
          <w:p w14:paraId="4F5E7F0C" w14:textId="77777777" w:rsidR="005E79F7" w:rsidRDefault="005E79F7" w:rsidP="000827DB">
            <w:pPr>
              <w:widowControl w:val="0"/>
              <w:pBdr>
                <w:top w:val="nil"/>
                <w:left w:val="nil"/>
                <w:bottom w:val="nil"/>
                <w:right w:val="nil"/>
                <w:between w:val="nil"/>
              </w:pBdr>
              <w:spacing w:line="240" w:lineRule="auto"/>
            </w:pPr>
            <w:r>
              <w:t>12</w:t>
            </w:r>
          </w:p>
        </w:tc>
      </w:tr>
      <w:tr w:rsidR="005E79F7" w14:paraId="5C2E0DB8" w14:textId="77777777" w:rsidTr="000827DB">
        <w:tc>
          <w:tcPr>
            <w:tcW w:w="1805" w:type="dxa"/>
            <w:shd w:val="clear" w:color="auto" w:fill="auto"/>
            <w:tcMar>
              <w:top w:w="100" w:type="dxa"/>
              <w:left w:w="100" w:type="dxa"/>
              <w:bottom w:w="100" w:type="dxa"/>
              <w:right w:w="100" w:type="dxa"/>
            </w:tcMar>
          </w:tcPr>
          <w:p w14:paraId="70E00821" w14:textId="77777777" w:rsidR="005E79F7" w:rsidRDefault="005E79F7" w:rsidP="000827DB">
            <w:pPr>
              <w:widowControl w:val="0"/>
              <w:pBdr>
                <w:top w:val="nil"/>
                <w:left w:val="nil"/>
                <w:bottom w:val="nil"/>
                <w:right w:val="nil"/>
                <w:between w:val="nil"/>
              </w:pBdr>
              <w:spacing w:line="240" w:lineRule="auto"/>
              <w:rPr>
                <w:b/>
              </w:rPr>
            </w:pPr>
            <w:r>
              <w:rPr>
                <w:b/>
              </w:rPr>
              <w:t>Total Budget</w:t>
            </w:r>
          </w:p>
        </w:tc>
        <w:tc>
          <w:tcPr>
            <w:tcW w:w="1805" w:type="dxa"/>
            <w:shd w:val="clear" w:color="auto" w:fill="auto"/>
            <w:tcMar>
              <w:top w:w="100" w:type="dxa"/>
              <w:left w:w="100" w:type="dxa"/>
              <w:bottom w:w="100" w:type="dxa"/>
              <w:right w:w="100" w:type="dxa"/>
            </w:tcMar>
          </w:tcPr>
          <w:p w14:paraId="5DA4D000" w14:textId="77777777" w:rsidR="005E79F7" w:rsidRDefault="005E79F7" w:rsidP="000827DB">
            <w:pPr>
              <w:widowControl w:val="0"/>
              <w:jc w:val="center"/>
              <w:rPr>
                <w:b/>
              </w:rPr>
            </w:pPr>
            <w:r>
              <w:rPr>
                <w:b/>
                <w:sz w:val="20"/>
                <w:szCs w:val="20"/>
              </w:rPr>
              <w:t>€25,750</w:t>
            </w:r>
          </w:p>
        </w:tc>
        <w:tc>
          <w:tcPr>
            <w:tcW w:w="1805" w:type="dxa"/>
            <w:shd w:val="clear" w:color="auto" w:fill="auto"/>
            <w:tcMar>
              <w:top w:w="100" w:type="dxa"/>
              <w:left w:w="100" w:type="dxa"/>
              <w:bottom w:w="100" w:type="dxa"/>
              <w:right w:w="100" w:type="dxa"/>
            </w:tcMar>
          </w:tcPr>
          <w:p w14:paraId="16CC6D24" w14:textId="77777777" w:rsidR="005E79F7" w:rsidRDefault="005E79F7" w:rsidP="000827DB">
            <w:pPr>
              <w:widowControl w:val="0"/>
              <w:jc w:val="center"/>
              <w:rPr>
                <w:b/>
              </w:rPr>
            </w:pPr>
            <w:r>
              <w:rPr>
                <w:b/>
                <w:sz w:val="20"/>
                <w:szCs w:val="20"/>
              </w:rPr>
              <w:t>€18,658</w:t>
            </w:r>
          </w:p>
        </w:tc>
        <w:tc>
          <w:tcPr>
            <w:tcW w:w="1805" w:type="dxa"/>
            <w:shd w:val="clear" w:color="auto" w:fill="auto"/>
            <w:tcMar>
              <w:top w:w="100" w:type="dxa"/>
              <w:left w:w="100" w:type="dxa"/>
              <w:bottom w:w="100" w:type="dxa"/>
              <w:right w:w="100" w:type="dxa"/>
            </w:tcMar>
          </w:tcPr>
          <w:p w14:paraId="3B83A916" w14:textId="77777777" w:rsidR="005E79F7" w:rsidRDefault="005E79F7" w:rsidP="000827DB">
            <w:pPr>
              <w:widowControl w:val="0"/>
              <w:jc w:val="center"/>
              <w:rPr>
                <w:b/>
              </w:rPr>
            </w:pPr>
            <w:r>
              <w:rPr>
                <w:b/>
                <w:sz w:val="20"/>
                <w:szCs w:val="20"/>
              </w:rPr>
              <w:t>€7,092</w:t>
            </w:r>
          </w:p>
        </w:tc>
        <w:tc>
          <w:tcPr>
            <w:tcW w:w="1805" w:type="dxa"/>
            <w:shd w:val="clear" w:color="auto" w:fill="auto"/>
            <w:tcMar>
              <w:top w:w="100" w:type="dxa"/>
              <w:left w:w="100" w:type="dxa"/>
              <w:bottom w:w="100" w:type="dxa"/>
              <w:right w:w="100" w:type="dxa"/>
            </w:tcMar>
          </w:tcPr>
          <w:p w14:paraId="44FA94DF" w14:textId="77777777" w:rsidR="005E79F7" w:rsidRDefault="005E79F7" w:rsidP="000827DB">
            <w:pPr>
              <w:widowControl w:val="0"/>
            </w:pPr>
            <w:r>
              <w:rPr>
                <w:sz w:val="20"/>
                <w:szCs w:val="20"/>
              </w:rPr>
              <w:t>13</w:t>
            </w:r>
          </w:p>
        </w:tc>
      </w:tr>
    </w:tbl>
    <w:p w14:paraId="6DD13C75" w14:textId="77777777" w:rsidR="005E79F7" w:rsidRDefault="005E79F7" w:rsidP="005E79F7"/>
    <w:p w14:paraId="0F0954EF" w14:textId="77777777" w:rsidR="005E79F7" w:rsidRDefault="005E79F7" w:rsidP="005E79F7">
      <w:pPr>
        <w:jc w:val="center"/>
      </w:pPr>
      <w:r>
        <w:rPr>
          <w:b/>
          <w:sz w:val="18"/>
          <w:szCs w:val="18"/>
        </w:rPr>
        <w:t>Table 2. Training support budget after the second reporting period</w:t>
      </w:r>
    </w:p>
    <w:p w14:paraId="740C152F" w14:textId="77777777" w:rsidR="005E79F7" w:rsidRDefault="005E79F7" w:rsidP="005E79F7">
      <w:pPr>
        <w:rPr>
          <w:b/>
        </w:rPr>
      </w:pPr>
    </w:p>
    <w:p w14:paraId="1F2A0FAD" w14:textId="11AB9E10" w:rsidR="005E79F7" w:rsidRDefault="005E79F7" w:rsidP="005E79F7">
      <w:r>
        <w:t>Over the first two years of the project, training activities focused on the spreading of all the IT Service Management (ITSM) concepts, terminology and activities to operate and control all EOSC-hub services. These training activities contributed to the design and implementation of the EOSC-hub Service Management System whose initial maturity was assessed during the first internal audit which took place in March 2019</w:t>
      </w:r>
      <w:r>
        <w:rPr>
          <w:vertAlign w:val="superscript"/>
        </w:rPr>
        <w:footnoteReference w:id="13"/>
      </w:r>
      <w:r>
        <w:t xml:space="preserve"> with a second audit scheduled for the first half of 2020. Second half training courses have been expanded to include participants from the EOSC related projects that have recently started (i.e. EOSC-Nordic, EOSC-Synergy). Discussions are ongoing for running courses in 2020 (i.e. Advanced, Expert, EOSC-hub week, NI4OS).</w:t>
      </w:r>
    </w:p>
    <w:p w14:paraId="2BA82FB9" w14:textId="18EF5696" w:rsidR="005E79F7" w:rsidRDefault="005E79F7" w:rsidP="005E79F7">
      <w:proofErr w:type="gramStart"/>
      <w:r>
        <w:t>The majority of</w:t>
      </w:r>
      <w:proofErr w:type="gramEnd"/>
      <w:r>
        <w:t xml:space="preserve"> training courses have been full based on the recommended size of ~15 participants per course but have had several exceptions with some courses ranging between 17 and 21 participants. Co-location of Foundation courses with major EOSC related meetings and conferences </w:t>
      </w:r>
      <w:r>
        <w:lastRenderedPageBreak/>
        <w:t>has been strategic in not only increasing participation, but in reducing costs and ensuring the right audience as well.</w:t>
      </w:r>
    </w:p>
    <w:p w14:paraId="6E3B97CF" w14:textId="77777777" w:rsidR="005E79F7" w:rsidRDefault="005E79F7" w:rsidP="005E79F7">
      <w:r>
        <w:t xml:space="preserve">The number of </w:t>
      </w:r>
      <w:proofErr w:type="spellStart"/>
      <w:r>
        <w:t>FitSM</w:t>
      </w:r>
      <w:proofErr w:type="spellEnd"/>
      <w:r>
        <w:t xml:space="preserve"> training events organized and delivered by T11.3 is monitored by the project specific metric M11.3:</w:t>
      </w:r>
    </w:p>
    <w:p w14:paraId="7F3BC499" w14:textId="77777777" w:rsidR="005E79F7" w:rsidRDefault="005E79F7" w:rsidP="005E79F7"/>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25"/>
        <w:gridCol w:w="2925"/>
        <w:gridCol w:w="1275"/>
        <w:gridCol w:w="870"/>
        <w:gridCol w:w="855"/>
        <w:gridCol w:w="1005"/>
        <w:gridCol w:w="975"/>
      </w:tblGrid>
      <w:tr w:rsidR="005E79F7" w14:paraId="214C865D" w14:textId="77777777" w:rsidTr="005E79F7">
        <w:tc>
          <w:tcPr>
            <w:tcW w:w="1125" w:type="dxa"/>
            <w:shd w:val="clear" w:color="auto" w:fill="C6D9F1" w:themeFill="text2" w:themeFillTint="33"/>
            <w:tcMar>
              <w:top w:w="100" w:type="dxa"/>
              <w:left w:w="100" w:type="dxa"/>
              <w:bottom w:w="100" w:type="dxa"/>
              <w:right w:w="100" w:type="dxa"/>
            </w:tcMar>
          </w:tcPr>
          <w:p w14:paraId="32F23112" w14:textId="77777777" w:rsidR="005E79F7" w:rsidRDefault="005E79F7" w:rsidP="000827DB">
            <w:pPr>
              <w:widowControl w:val="0"/>
              <w:spacing w:line="240" w:lineRule="auto"/>
              <w:rPr>
                <w:b/>
              </w:rPr>
            </w:pPr>
            <w:proofErr w:type="spellStart"/>
            <w:r>
              <w:rPr>
                <w:b/>
              </w:rPr>
              <w:t>MetricID</w:t>
            </w:r>
            <w:proofErr w:type="spellEnd"/>
          </w:p>
        </w:tc>
        <w:tc>
          <w:tcPr>
            <w:tcW w:w="2925" w:type="dxa"/>
            <w:shd w:val="clear" w:color="auto" w:fill="C6D9F1" w:themeFill="text2" w:themeFillTint="33"/>
            <w:tcMar>
              <w:top w:w="100" w:type="dxa"/>
              <w:left w:w="100" w:type="dxa"/>
              <w:bottom w:w="100" w:type="dxa"/>
              <w:right w:w="100" w:type="dxa"/>
            </w:tcMar>
          </w:tcPr>
          <w:p w14:paraId="10515363" w14:textId="77777777" w:rsidR="005E79F7" w:rsidRDefault="005E79F7" w:rsidP="000827DB">
            <w:pPr>
              <w:widowControl w:val="0"/>
              <w:spacing w:line="240" w:lineRule="auto"/>
              <w:rPr>
                <w:b/>
              </w:rPr>
            </w:pPr>
            <w:r>
              <w:rPr>
                <w:b/>
              </w:rPr>
              <w:t>Definition</w:t>
            </w:r>
          </w:p>
        </w:tc>
        <w:tc>
          <w:tcPr>
            <w:tcW w:w="1275" w:type="dxa"/>
            <w:shd w:val="clear" w:color="auto" w:fill="C6D9F1" w:themeFill="text2" w:themeFillTint="33"/>
            <w:tcMar>
              <w:top w:w="100" w:type="dxa"/>
              <w:left w:w="100" w:type="dxa"/>
              <w:bottom w:w="100" w:type="dxa"/>
              <w:right w:w="100" w:type="dxa"/>
            </w:tcMar>
          </w:tcPr>
          <w:p w14:paraId="1AF8BA42" w14:textId="77777777" w:rsidR="005E79F7" w:rsidRDefault="005E79F7" w:rsidP="000827DB">
            <w:pPr>
              <w:widowControl w:val="0"/>
              <w:spacing w:line="240" w:lineRule="auto"/>
              <w:rPr>
                <w:b/>
              </w:rPr>
            </w:pPr>
            <w:r>
              <w:rPr>
                <w:b/>
              </w:rPr>
              <w:t>Baseline</w:t>
            </w:r>
          </w:p>
        </w:tc>
        <w:tc>
          <w:tcPr>
            <w:tcW w:w="870" w:type="dxa"/>
            <w:shd w:val="clear" w:color="auto" w:fill="C6D9F1" w:themeFill="text2" w:themeFillTint="33"/>
            <w:tcMar>
              <w:top w:w="100" w:type="dxa"/>
              <w:left w:w="100" w:type="dxa"/>
              <w:bottom w:w="100" w:type="dxa"/>
              <w:right w:w="100" w:type="dxa"/>
            </w:tcMar>
          </w:tcPr>
          <w:p w14:paraId="530E3FC8" w14:textId="77777777" w:rsidR="005E79F7" w:rsidRDefault="005E79F7" w:rsidP="000827DB">
            <w:pPr>
              <w:widowControl w:val="0"/>
              <w:spacing w:line="240" w:lineRule="auto"/>
              <w:rPr>
                <w:b/>
              </w:rPr>
            </w:pPr>
            <w:r>
              <w:rPr>
                <w:b/>
              </w:rPr>
              <w:t>Value M06</w:t>
            </w:r>
          </w:p>
        </w:tc>
        <w:tc>
          <w:tcPr>
            <w:tcW w:w="855" w:type="dxa"/>
            <w:shd w:val="clear" w:color="auto" w:fill="C6D9F1" w:themeFill="text2" w:themeFillTint="33"/>
            <w:tcMar>
              <w:top w:w="100" w:type="dxa"/>
              <w:left w:w="100" w:type="dxa"/>
              <w:bottom w:w="100" w:type="dxa"/>
              <w:right w:w="100" w:type="dxa"/>
            </w:tcMar>
          </w:tcPr>
          <w:p w14:paraId="64B1B245" w14:textId="77777777" w:rsidR="005E79F7" w:rsidRDefault="005E79F7" w:rsidP="000827DB">
            <w:pPr>
              <w:widowControl w:val="0"/>
              <w:spacing w:line="240" w:lineRule="auto"/>
              <w:rPr>
                <w:b/>
              </w:rPr>
            </w:pPr>
            <w:r>
              <w:rPr>
                <w:b/>
              </w:rPr>
              <w:t>Value M12</w:t>
            </w:r>
          </w:p>
        </w:tc>
        <w:tc>
          <w:tcPr>
            <w:tcW w:w="1005" w:type="dxa"/>
            <w:shd w:val="clear" w:color="auto" w:fill="C6D9F1" w:themeFill="text2" w:themeFillTint="33"/>
            <w:tcMar>
              <w:top w:w="100" w:type="dxa"/>
              <w:left w:w="100" w:type="dxa"/>
              <w:bottom w:w="100" w:type="dxa"/>
              <w:right w:w="100" w:type="dxa"/>
            </w:tcMar>
          </w:tcPr>
          <w:p w14:paraId="1011005F" w14:textId="77777777" w:rsidR="005E79F7" w:rsidRDefault="005E79F7" w:rsidP="000827DB">
            <w:pPr>
              <w:widowControl w:val="0"/>
              <w:spacing w:line="240" w:lineRule="auto"/>
              <w:rPr>
                <w:b/>
              </w:rPr>
            </w:pPr>
            <w:r>
              <w:rPr>
                <w:b/>
              </w:rPr>
              <w:t>Value M24</w:t>
            </w:r>
          </w:p>
        </w:tc>
        <w:tc>
          <w:tcPr>
            <w:tcW w:w="975" w:type="dxa"/>
            <w:shd w:val="clear" w:color="auto" w:fill="C6D9F1" w:themeFill="text2" w:themeFillTint="33"/>
            <w:tcMar>
              <w:top w:w="100" w:type="dxa"/>
              <w:left w:w="100" w:type="dxa"/>
              <w:bottom w:w="100" w:type="dxa"/>
              <w:right w:w="100" w:type="dxa"/>
            </w:tcMar>
          </w:tcPr>
          <w:p w14:paraId="77480749" w14:textId="77777777" w:rsidR="005E79F7" w:rsidRDefault="005E79F7" w:rsidP="000827DB">
            <w:pPr>
              <w:widowControl w:val="0"/>
              <w:spacing w:line="240" w:lineRule="auto"/>
              <w:rPr>
                <w:b/>
              </w:rPr>
            </w:pPr>
            <w:r>
              <w:rPr>
                <w:b/>
              </w:rPr>
              <w:t>Target PY2</w:t>
            </w:r>
          </w:p>
        </w:tc>
      </w:tr>
      <w:tr w:rsidR="005E79F7" w14:paraId="0EB739E1" w14:textId="77777777" w:rsidTr="000827DB">
        <w:tc>
          <w:tcPr>
            <w:tcW w:w="1125" w:type="dxa"/>
            <w:shd w:val="clear" w:color="auto" w:fill="auto"/>
            <w:tcMar>
              <w:top w:w="100" w:type="dxa"/>
              <w:left w:w="100" w:type="dxa"/>
              <w:bottom w:w="100" w:type="dxa"/>
              <w:right w:w="100" w:type="dxa"/>
            </w:tcMar>
          </w:tcPr>
          <w:p w14:paraId="0FCB6798" w14:textId="77777777" w:rsidR="005E79F7" w:rsidRDefault="005E79F7" w:rsidP="000827DB">
            <w:pPr>
              <w:widowControl w:val="0"/>
              <w:spacing w:line="240" w:lineRule="auto"/>
              <w:rPr>
                <w:sz w:val="20"/>
                <w:szCs w:val="20"/>
              </w:rPr>
            </w:pPr>
            <w:r>
              <w:rPr>
                <w:sz w:val="20"/>
                <w:szCs w:val="20"/>
              </w:rPr>
              <w:t>M11.3</w:t>
            </w:r>
          </w:p>
        </w:tc>
        <w:tc>
          <w:tcPr>
            <w:tcW w:w="2925" w:type="dxa"/>
            <w:shd w:val="clear" w:color="auto" w:fill="auto"/>
            <w:tcMar>
              <w:top w:w="100" w:type="dxa"/>
              <w:left w:w="100" w:type="dxa"/>
              <w:bottom w:w="100" w:type="dxa"/>
              <w:right w:w="100" w:type="dxa"/>
            </w:tcMar>
          </w:tcPr>
          <w:p w14:paraId="0951E27A" w14:textId="77777777" w:rsidR="005E79F7" w:rsidRDefault="005E79F7" w:rsidP="000827DB">
            <w:pPr>
              <w:widowControl w:val="0"/>
              <w:spacing w:line="240" w:lineRule="auto"/>
              <w:rPr>
                <w:sz w:val="20"/>
                <w:szCs w:val="20"/>
              </w:rPr>
            </w:pPr>
            <w:r>
              <w:rPr>
                <w:sz w:val="20"/>
                <w:szCs w:val="20"/>
              </w:rPr>
              <w:t xml:space="preserve">Number of </w:t>
            </w:r>
            <w:proofErr w:type="spellStart"/>
            <w:r>
              <w:rPr>
                <w:sz w:val="20"/>
                <w:szCs w:val="20"/>
              </w:rPr>
              <w:t>FitSM</w:t>
            </w:r>
            <w:proofErr w:type="spellEnd"/>
            <w:r>
              <w:rPr>
                <w:sz w:val="20"/>
                <w:szCs w:val="20"/>
              </w:rPr>
              <w:t xml:space="preserve"> training events delivered during the project</w:t>
            </w:r>
          </w:p>
        </w:tc>
        <w:tc>
          <w:tcPr>
            <w:tcW w:w="1275" w:type="dxa"/>
            <w:shd w:val="clear" w:color="auto" w:fill="auto"/>
            <w:tcMar>
              <w:top w:w="100" w:type="dxa"/>
              <w:left w:w="100" w:type="dxa"/>
              <w:bottom w:w="100" w:type="dxa"/>
              <w:right w:w="100" w:type="dxa"/>
            </w:tcMar>
          </w:tcPr>
          <w:p w14:paraId="256A14E6" w14:textId="77777777" w:rsidR="005E79F7" w:rsidRDefault="005E79F7" w:rsidP="000827DB">
            <w:pPr>
              <w:widowControl w:val="0"/>
              <w:spacing w:line="240" w:lineRule="auto"/>
              <w:rPr>
                <w:sz w:val="20"/>
                <w:szCs w:val="20"/>
              </w:rPr>
            </w:pPr>
            <w:r>
              <w:rPr>
                <w:sz w:val="20"/>
                <w:szCs w:val="20"/>
              </w:rPr>
              <w:t>0</w:t>
            </w:r>
          </w:p>
        </w:tc>
        <w:tc>
          <w:tcPr>
            <w:tcW w:w="870" w:type="dxa"/>
            <w:shd w:val="clear" w:color="auto" w:fill="auto"/>
            <w:tcMar>
              <w:top w:w="100" w:type="dxa"/>
              <w:left w:w="100" w:type="dxa"/>
              <w:bottom w:w="100" w:type="dxa"/>
              <w:right w:w="100" w:type="dxa"/>
            </w:tcMar>
          </w:tcPr>
          <w:p w14:paraId="71B08655" w14:textId="77777777" w:rsidR="005E79F7" w:rsidRDefault="005E79F7" w:rsidP="000827DB">
            <w:pPr>
              <w:widowControl w:val="0"/>
              <w:spacing w:line="240" w:lineRule="auto"/>
              <w:rPr>
                <w:sz w:val="20"/>
                <w:szCs w:val="20"/>
              </w:rPr>
            </w:pPr>
            <w:r>
              <w:rPr>
                <w:sz w:val="20"/>
                <w:szCs w:val="20"/>
              </w:rPr>
              <w:t>7</w:t>
            </w:r>
          </w:p>
        </w:tc>
        <w:tc>
          <w:tcPr>
            <w:tcW w:w="855" w:type="dxa"/>
            <w:shd w:val="clear" w:color="auto" w:fill="auto"/>
            <w:tcMar>
              <w:top w:w="100" w:type="dxa"/>
              <w:left w:w="100" w:type="dxa"/>
              <w:bottom w:w="100" w:type="dxa"/>
              <w:right w:w="100" w:type="dxa"/>
            </w:tcMar>
          </w:tcPr>
          <w:p w14:paraId="1C1E4F5C" w14:textId="77777777" w:rsidR="005E79F7" w:rsidRDefault="005E79F7" w:rsidP="000827DB">
            <w:pPr>
              <w:widowControl w:val="0"/>
              <w:spacing w:line="240" w:lineRule="auto"/>
              <w:rPr>
                <w:sz w:val="20"/>
                <w:szCs w:val="20"/>
              </w:rPr>
            </w:pPr>
            <w:r>
              <w:rPr>
                <w:sz w:val="20"/>
                <w:szCs w:val="20"/>
              </w:rPr>
              <w:t>8</w:t>
            </w:r>
          </w:p>
        </w:tc>
        <w:tc>
          <w:tcPr>
            <w:tcW w:w="1005" w:type="dxa"/>
            <w:shd w:val="clear" w:color="auto" w:fill="auto"/>
            <w:tcMar>
              <w:top w:w="100" w:type="dxa"/>
              <w:left w:w="100" w:type="dxa"/>
              <w:bottom w:w="100" w:type="dxa"/>
              <w:right w:w="100" w:type="dxa"/>
            </w:tcMar>
          </w:tcPr>
          <w:p w14:paraId="51D7463A" w14:textId="77777777" w:rsidR="005E79F7" w:rsidRDefault="005E79F7" w:rsidP="000827DB">
            <w:pPr>
              <w:widowControl w:val="0"/>
              <w:spacing w:line="240" w:lineRule="auto"/>
              <w:rPr>
                <w:sz w:val="20"/>
                <w:szCs w:val="20"/>
              </w:rPr>
            </w:pPr>
            <w:r>
              <w:rPr>
                <w:sz w:val="20"/>
                <w:szCs w:val="20"/>
              </w:rPr>
              <w:t>16</w:t>
            </w:r>
          </w:p>
        </w:tc>
        <w:tc>
          <w:tcPr>
            <w:tcW w:w="975" w:type="dxa"/>
            <w:shd w:val="clear" w:color="auto" w:fill="auto"/>
            <w:tcMar>
              <w:top w:w="100" w:type="dxa"/>
              <w:left w:w="100" w:type="dxa"/>
              <w:bottom w:w="100" w:type="dxa"/>
              <w:right w:w="100" w:type="dxa"/>
            </w:tcMar>
          </w:tcPr>
          <w:p w14:paraId="4AADF5B0" w14:textId="77777777" w:rsidR="005E79F7" w:rsidRDefault="005E79F7" w:rsidP="000827DB">
            <w:pPr>
              <w:widowControl w:val="0"/>
              <w:spacing w:line="240" w:lineRule="auto"/>
              <w:rPr>
                <w:sz w:val="20"/>
                <w:szCs w:val="20"/>
              </w:rPr>
            </w:pPr>
            <w:r>
              <w:rPr>
                <w:sz w:val="20"/>
                <w:szCs w:val="20"/>
              </w:rPr>
              <w:t>14</w:t>
            </w:r>
          </w:p>
        </w:tc>
      </w:tr>
    </w:tbl>
    <w:p w14:paraId="26343785" w14:textId="77777777" w:rsidR="005E79F7" w:rsidRDefault="005E79F7" w:rsidP="005E79F7">
      <w:pPr>
        <w:jc w:val="center"/>
      </w:pPr>
      <w:r>
        <w:rPr>
          <w:b/>
          <w:sz w:val="18"/>
          <w:szCs w:val="18"/>
        </w:rPr>
        <w:t>Table 3 - WP11 metric for T11.3</w:t>
      </w:r>
    </w:p>
    <w:p w14:paraId="3C42A76F" w14:textId="77777777" w:rsidR="005E79F7" w:rsidRDefault="005E79F7" w:rsidP="005E79F7"/>
    <w:p w14:paraId="641E170D" w14:textId="77777777" w:rsidR="005E79F7" w:rsidRDefault="005E79F7" w:rsidP="005E79F7">
      <w:r>
        <w:t xml:space="preserve">The full list of IT Federated Service Management training events organized by WP11 is reported in Appendix I. </w:t>
      </w:r>
    </w:p>
    <w:p w14:paraId="67930041" w14:textId="77777777" w:rsidR="005E79F7" w:rsidRPr="005E79F7" w:rsidRDefault="005E79F7" w:rsidP="005E79F7"/>
    <w:p w14:paraId="2C21848A" w14:textId="4F19803E" w:rsidR="005E79F7" w:rsidRDefault="005E79F7" w:rsidP="005E79F7">
      <w:pPr>
        <w:pStyle w:val="Heading3"/>
        <w:rPr>
          <w:lang w:val="it-IT"/>
        </w:rPr>
      </w:pPr>
      <w:r w:rsidRPr="005E79F7">
        <w:rPr>
          <w:lang w:val="it-IT"/>
        </w:rPr>
        <w:t>Training activities about Common and Federated services</w:t>
      </w:r>
    </w:p>
    <w:p w14:paraId="7D28C27C" w14:textId="77777777" w:rsidR="005E79F7" w:rsidRDefault="005E79F7" w:rsidP="005E79F7">
      <w:r>
        <w:t>EOSC-hub services were classified in the following categories:</w:t>
      </w:r>
    </w:p>
    <w:p w14:paraId="1FBA0EBA" w14:textId="77777777" w:rsidR="005E79F7" w:rsidRDefault="005E79F7" w:rsidP="005E79F7">
      <w:pPr>
        <w:numPr>
          <w:ilvl w:val="0"/>
          <w:numId w:val="25"/>
        </w:numPr>
        <w:spacing w:after="0"/>
      </w:pPr>
      <w:r>
        <w:t xml:space="preserve">Common services (baseline) of the catalogue will support the entire research data lifecycle from creation to processing, analysis, preservation, access and reuse. These services include the HTC, cloud compute, storage, data management and other specialised services from local, regional and national digital infrastructure in Europe. </w:t>
      </w:r>
    </w:p>
    <w:p w14:paraId="3FD3BCD4" w14:textId="2F92FB15" w:rsidR="005E79F7" w:rsidRDefault="005E79F7" w:rsidP="005E79F7">
      <w:pPr>
        <w:numPr>
          <w:ilvl w:val="0"/>
          <w:numId w:val="25"/>
        </w:numPr>
        <w:spacing w:after="0"/>
      </w:pPr>
      <w:r>
        <w:t xml:space="preserve">Federated services allow the use of federated identities to authenticate and authorise users and support the operations and the management of EOSC services. </w:t>
      </w:r>
    </w:p>
    <w:p w14:paraId="4B63566E" w14:textId="620B8F8B" w:rsidR="005E79F7" w:rsidRDefault="005E79F7" w:rsidP="005E79F7">
      <w:pPr>
        <w:numPr>
          <w:ilvl w:val="0"/>
          <w:numId w:val="25"/>
        </w:numPr>
        <w:spacing w:after="0"/>
      </w:pPr>
      <w:r>
        <w:t xml:space="preserve">Collaborative services will enable the research community to discover and share research objects like scientific applications, pipeline and virtual appliances, which provide research environments with integrated data, software and processing resources. </w:t>
      </w:r>
    </w:p>
    <w:p w14:paraId="02833EEA" w14:textId="34B71930" w:rsidR="005E79F7" w:rsidRDefault="005E79F7" w:rsidP="005E79F7">
      <w:r>
        <w:t>In task T11.4, different training events were organized by WP11 for helping, respectively, the Thematic Services to vertically integrate with the EOSC common components, and the Competence Centres to integrate the generic services (aka "EOSC-hub common services") available in the EOSC-hub service catalogue to run proof-of-concepts and develop new pilot services. These activities contributed to facilitate the co-design and co-develop of new services for the targeted scientific communities. Training requirements from TSs and CCs were collected in collaboration with WP7 and WP8 coordinators.</w:t>
      </w:r>
    </w:p>
    <w:p w14:paraId="0011446B" w14:textId="77777777" w:rsidR="005E79F7" w:rsidRDefault="005E79F7" w:rsidP="005E79F7">
      <w:r>
        <w:t xml:space="preserve">During the first part of the project, most of the TSs and CCs raised the interest to integrate the federated authentication AAI, interact with the cloud compute and data infrastructures, and use advanced solutions to orchestrate the provisioning of resources. </w:t>
      </w:r>
      <w:proofErr w:type="gramStart"/>
      <w:r>
        <w:t>In regard to</w:t>
      </w:r>
      <w:proofErr w:type="gramEnd"/>
      <w:r>
        <w:t xml:space="preserve"> this need, WP11 organized meetings with the experts of the following different areas: AAI, Cloud Compute, Storage </w:t>
      </w:r>
      <w:r>
        <w:lastRenderedPageBreak/>
        <w:t>and PaaS Orchestrator. In terms of participation, the events best attended were the ones where the technical aspects to integrate the different AAI solutions proposed by EOSC-hub were introduced.</w:t>
      </w:r>
    </w:p>
    <w:p w14:paraId="317A7333" w14:textId="77777777" w:rsidR="005E79F7" w:rsidRDefault="005E79F7" w:rsidP="005E79F7">
      <w:r>
        <w:t>The overall goals of these meetings were twofold:</w:t>
      </w:r>
    </w:p>
    <w:p w14:paraId="41A22A16" w14:textId="77777777" w:rsidR="005E79F7" w:rsidRDefault="005E79F7" w:rsidP="005E79F7">
      <w:pPr>
        <w:numPr>
          <w:ilvl w:val="0"/>
          <w:numId w:val="26"/>
        </w:numPr>
        <w:spacing w:after="0"/>
      </w:pPr>
      <w:r>
        <w:t>invite technical experts of the different areas to introduce the solution provided by the project, and</w:t>
      </w:r>
    </w:p>
    <w:p w14:paraId="6E2C08F2" w14:textId="6417364D" w:rsidR="005E79F7" w:rsidRDefault="005E79F7" w:rsidP="005E79F7">
      <w:pPr>
        <w:numPr>
          <w:ilvl w:val="0"/>
          <w:numId w:val="26"/>
        </w:numPr>
        <w:spacing w:after="0"/>
      </w:pPr>
      <w:r>
        <w:t>prepare, in collaboration with WP10 technical support, a technical roadmap for helping research communities to integrate EOSC core services with the different platforms and service pilots.</w:t>
      </w:r>
    </w:p>
    <w:p w14:paraId="2A601471" w14:textId="77777777" w:rsidR="005E79F7" w:rsidRDefault="005E79F7" w:rsidP="005E79F7">
      <w:r>
        <w:t>To monitor the implementation of the agreed roadmaps, periodic meetings were organized by WP7 and WP8 leaders. Additional events to report updates on these areas were co-located during important project events. Among them, during the 2nd. EOSC-hub week</w:t>
      </w:r>
      <w:r>
        <w:rPr>
          <w:vertAlign w:val="superscript"/>
        </w:rPr>
        <w:footnoteReference w:id="14"/>
      </w:r>
      <w:r>
        <w:t>, held in Prague, a full day training was organized by WP11 on the following topics:</w:t>
      </w:r>
    </w:p>
    <w:p w14:paraId="42FCF583" w14:textId="77777777" w:rsidR="005E79F7" w:rsidRDefault="005E79F7" w:rsidP="005E79F7">
      <w:pPr>
        <w:numPr>
          <w:ilvl w:val="0"/>
          <w:numId w:val="27"/>
        </w:numPr>
        <w:spacing w:after="0"/>
      </w:pPr>
      <w:r>
        <w:t>AAI: service providers interested to be federated in EOSC received an update about the status of the EOSC AAI and its roadmap. A recent update about the status of the EOSC-hub AAI framework was also provided during one of the last WP8 task leaders meeting</w:t>
      </w:r>
      <w:r>
        <w:rPr>
          <w:vertAlign w:val="superscript"/>
        </w:rPr>
        <w:footnoteReference w:id="15"/>
      </w:r>
      <w:r>
        <w:t>.</w:t>
      </w:r>
    </w:p>
    <w:p w14:paraId="7D6380D9" w14:textId="77777777" w:rsidR="005E79F7" w:rsidRDefault="005E79F7" w:rsidP="005E79F7">
      <w:pPr>
        <w:numPr>
          <w:ilvl w:val="0"/>
          <w:numId w:val="27"/>
        </w:numPr>
        <w:spacing w:after="0"/>
      </w:pPr>
      <w:r>
        <w:t>Orchestration: an overview about the solutions implemented both at the level of IaaS, PaaS and SaaS within the projects:  INDIGO-</w:t>
      </w:r>
      <w:proofErr w:type="spellStart"/>
      <w:r>
        <w:t>DataCloud</w:t>
      </w:r>
      <w:proofErr w:type="spellEnd"/>
      <w:r>
        <w:rPr>
          <w:vertAlign w:val="superscript"/>
        </w:rPr>
        <w:footnoteReference w:id="16"/>
      </w:r>
      <w:r>
        <w:t xml:space="preserve">, </w:t>
      </w:r>
      <w:proofErr w:type="spellStart"/>
      <w:r>
        <w:t>eXtreme</w:t>
      </w:r>
      <w:proofErr w:type="spellEnd"/>
      <w:r>
        <w:t xml:space="preserve"> </w:t>
      </w:r>
      <w:proofErr w:type="spellStart"/>
      <w:r>
        <w:t>DataCloud</w:t>
      </w:r>
      <w:proofErr w:type="spellEnd"/>
      <w:r>
        <w:t xml:space="preserve"> (XDC)</w:t>
      </w:r>
      <w:r>
        <w:rPr>
          <w:vertAlign w:val="superscript"/>
        </w:rPr>
        <w:footnoteReference w:id="17"/>
      </w:r>
      <w:r>
        <w:t xml:space="preserve"> and DEEP-</w:t>
      </w:r>
      <w:proofErr w:type="spellStart"/>
      <w:r>
        <w:t>HybridDataCloud</w:t>
      </w:r>
      <w:proofErr w:type="spellEnd"/>
      <w:r>
        <w:rPr>
          <w:vertAlign w:val="superscript"/>
        </w:rPr>
        <w:footnoteReference w:id="18"/>
      </w:r>
      <w:r>
        <w:t xml:space="preserve"> was provided.</w:t>
      </w:r>
    </w:p>
    <w:p w14:paraId="221ADCDE" w14:textId="3C8B5682" w:rsidR="005E79F7" w:rsidRDefault="005E79F7" w:rsidP="005E79F7">
      <w:pPr>
        <w:numPr>
          <w:ilvl w:val="0"/>
          <w:numId w:val="27"/>
        </w:numPr>
        <w:spacing w:after="0"/>
      </w:pPr>
      <w:r>
        <w:t>Data platforms: researchers received updates about the solutions offered by the project for data processing, publishing and archiving of scientific data following the FAIR principles.</w:t>
      </w:r>
    </w:p>
    <w:p w14:paraId="7B97F5A7" w14:textId="77777777" w:rsidR="005E79F7" w:rsidRDefault="005E79F7" w:rsidP="005E79F7">
      <w:r>
        <w:t xml:space="preserve">Additional requests, collected during the reporting period, concern the need to make any research outcomes (including publications, data, physical samples, and software) publicly accessible in digital format with no or minimal restriction. To facilitate the uptake of the Open Science principles, WP11 promoted the use of new collaborative solutions such as: the </w:t>
      </w:r>
      <w:proofErr w:type="spellStart"/>
      <w:r>
        <w:t>Jupyter</w:t>
      </w:r>
      <w:proofErr w:type="spellEnd"/>
      <w:r>
        <w:t xml:space="preserve"> Notebooks (a web-based interactive computational environment for creating </w:t>
      </w:r>
      <w:proofErr w:type="spellStart"/>
      <w:r>
        <w:t>Jupyter</w:t>
      </w:r>
      <w:proofErr w:type="spellEnd"/>
      <w:r>
        <w:t xml:space="preserve"> notebook documents), GitHub</w:t>
      </w:r>
      <w:r>
        <w:rPr>
          <w:vertAlign w:val="superscript"/>
        </w:rPr>
        <w:footnoteReference w:id="19"/>
      </w:r>
      <w:r>
        <w:t xml:space="preserve"> and </w:t>
      </w:r>
      <w:proofErr w:type="spellStart"/>
      <w:r>
        <w:t>Zenodo</w:t>
      </w:r>
      <w:proofErr w:type="spellEnd"/>
      <w:r>
        <w:rPr>
          <w:vertAlign w:val="superscript"/>
        </w:rPr>
        <w:footnoteReference w:id="20"/>
      </w:r>
      <w:r>
        <w:t xml:space="preserve"> (for the sharing of the work), Digital Object Identifiers (DOIs) and Binder</w:t>
      </w:r>
      <w:r>
        <w:rPr>
          <w:vertAlign w:val="superscript"/>
        </w:rPr>
        <w:footnoteReference w:id="21"/>
      </w:r>
      <w:r>
        <w:t xml:space="preserve"> (for reproducibility) in different events (see Fig.4). </w:t>
      </w:r>
    </w:p>
    <w:p w14:paraId="0FB8130A" w14:textId="77777777" w:rsidR="005E79F7" w:rsidRDefault="005E79F7" w:rsidP="005E79F7"/>
    <w:p w14:paraId="23BF146B" w14:textId="77777777" w:rsidR="005E79F7" w:rsidRDefault="005E79F7" w:rsidP="005E79F7">
      <w:r>
        <w:rPr>
          <w:noProof/>
        </w:rPr>
        <w:lastRenderedPageBreak/>
        <w:drawing>
          <wp:inline distT="114300" distB="114300" distL="114300" distR="114300" wp14:anchorId="581A569F" wp14:editId="0579F0B3">
            <wp:extent cx="5734050" cy="2298700"/>
            <wp:effectExtent l="0" t="0" r="0" b="0"/>
            <wp:docPr id="3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7"/>
                    <a:srcRect/>
                    <a:stretch>
                      <a:fillRect/>
                    </a:stretch>
                  </pic:blipFill>
                  <pic:spPr>
                    <a:xfrm>
                      <a:off x="0" y="0"/>
                      <a:ext cx="5734050" cy="2298700"/>
                    </a:xfrm>
                    <a:prstGeom prst="rect">
                      <a:avLst/>
                    </a:prstGeom>
                    <a:ln/>
                  </pic:spPr>
                </pic:pic>
              </a:graphicData>
            </a:graphic>
          </wp:inline>
        </w:drawing>
      </w:r>
    </w:p>
    <w:p w14:paraId="747EFFAB" w14:textId="77777777" w:rsidR="005E79F7" w:rsidRDefault="005E79F7" w:rsidP="005E79F7">
      <w:pPr>
        <w:jc w:val="center"/>
        <w:rPr>
          <w:b/>
          <w:sz w:val="18"/>
          <w:szCs w:val="18"/>
        </w:rPr>
      </w:pPr>
      <w:r>
        <w:rPr>
          <w:b/>
          <w:sz w:val="18"/>
          <w:szCs w:val="18"/>
        </w:rPr>
        <w:t>Fig. 4 - Reproducible and discoverable analysis with EOSC services</w:t>
      </w:r>
    </w:p>
    <w:p w14:paraId="4723492B" w14:textId="77777777" w:rsidR="005E79F7" w:rsidRDefault="005E79F7" w:rsidP="005E79F7">
      <w:pPr>
        <w:jc w:val="center"/>
        <w:rPr>
          <w:b/>
          <w:sz w:val="18"/>
          <w:szCs w:val="18"/>
        </w:rPr>
      </w:pPr>
    </w:p>
    <w:p w14:paraId="2C9CD363" w14:textId="4BE634E8" w:rsidR="005E79F7" w:rsidRDefault="005E79F7" w:rsidP="005E79F7">
      <w:r>
        <w:t>Training materials and hands-on sessions contributed to demonstrate how data scientists can extend the principles of openness to the whole research cycle entailing a systemic change to the way science and research is done. Additional events on this topic will also be organized during the second part of the project.</w:t>
      </w:r>
    </w:p>
    <w:p w14:paraId="17663DEE" w14:textId="77777777" w:rsidR="005E79F7" w:rsidRDefault="005E79F7" w:rsidP="005E79F7">
      <w:r>
        <w:t>Particular attention was also dedicated to support the day-by-day work of a small group of researchers not involved in long-running collaborations. To facilitate access to cloud computing platforms a webinar was organized, in collaboration with the Polytechnic University of Valencia (UPV)</w:t>
      </w:r>
      <w:r>
        <w:rPr>
          <w:vertAlign w:val="superscript"/>
        </w:rPr>
        <w:footnoteReference w:id="22"/>
      </w:r>
      <w:r>
        <w:t>, to introduce the Elastic Cloud Computing Cluster (EC3)</w:t>
      </w:r>
      <w:r>
        <w:rPr>
          <w:vertAlign w:val="superscript"/>
        </w:rPr>
        <w:footnoteReference w:id="23"/>
      </w:r>
      <w:r>
        <w:t xml:space="preserve"> framework for helping researchers to automatically deploy virtual clusters over multi-clouds. The recent integration of the EC3 framework with the </w:t>
      </w:r>
      <w:proofErr w:type="spellStart"/>
      <w:r>
        <w:t>HNSciCloud</w:t>
      </w:r>
      <w:proofErr w:type="spellEnd"/>
      <w:r>
        <w:rPr>
          <w:vertAlign w:val="superscript"/>
        </w:rPr>
        <w:footnoteReference w:id="24"/>
      </w:r>
      <w:r>
        <w:t xml:space="preserve"> vouchers to access commercial cloud providers provided by </w:t>
      </w:r>
      <w:proofErr w:type="spellStart"/>
      <w:r>
        <w:t>Exoscale</w:t>
      </w:r>
      <w:proofErr w:type="spellEnd"/>
      <w:r>
        <w:rPr>
          <w:vertAlign w:val="superscript"/>
        </w:rPr>
        <w:footnoteReference w:id="25"/>
      </w:r>
      <w:r>
        <w:t xml:space="preserve"> allows users to boost the execution of long-running jobs that normally take months to complete can be accomplished in a matter of days. This allows researchers to get results much quicker and to increase the amount of information gained by the analyses (see Fig. 5). </w:t>
      </w:r>
    </w:p>
    <w:p w14:paraId="48629972" w14:textId="77777777" w:rsidR="005E79F7" w:rsidRDefault="005E79F7" w:rsidP="005E79F7"/>
    <w:p w14:paraId="09A576EB" w14:textId="77777777" w:rsidR="005E79F7" w:rsidRDefault="005E79F7" w:rsidP="005E79F7">
      <w:pPr>
        <w:spacing w:after="20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3213BBD3" wp14:editId="3A195B5B">
            <wp:extent cx="5734050" cy="1728788"/>
            <wp:effectExtent l="0" t="0" r="0" b="0"/>
            <wp:docPr id="3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8"/>
                    <a:srcRect/>
                    <a:stretch>
                      <a:fillRect/>
                    </a:stretch>
                  </pic:blipFill>
                  <pic:spPr>
                    <a:xfrm>
                      <a:off x="0" y="0"/>
                      <a:ext cx="5734050" cy="1728788"/>
                    </a:xfrm>
                    <a:prstGeom prst="rect">
                      <a:avLst/>
                    </a:prstGeom>
                    <a:ln/>
                  </pic:spPr>
                </pic:pic>
              </a:graphicData>
            </a:graphic>
          </wp:inline>
        </w:drawing>
      </w:r>
    </w:p>
    <w:p w14:paraId="2BCFDA4F" w14:textId="77777777" w:rsidR="005E79F7" w:rsidRDefault="005E79F7" w:rsidP="005E79F7">
      <w:pPr>
        <w:jc w:val="center"/>
        <w:rPr>
          <w:rFonts w:ascii="Times New Roman" w:eastAsia="Times New Roman" w:hAnsi="Times New Roman" w:cs="Times New Roman"/>
          <w:sz w:val="24"/>
          <w:szCs w:val="24"/>
        </w:rPr>
      </w:pPr>
      <w:r>
        <w:rPr>
          <w:b/>
          <w:sz w:val="18"/>
          <w:szCs w:val="18"/>
        </w:rPr>
        <w:t xml:space="preserve">Fig. 5 - Deployment of a virtual cluster with the EC3 portal </w:t>
      </w:r>
    </w:p>
    <w:p w14:paraId="5FF6C05F" w14:textId="77777777" w:rsidR="005E79F7" w:rsidRDefault="005E79F7" w:rsidP="005E79F7">
      <w:r>
        <w:t>Different training events were organized during the reporting period for helping, respectively, the Thematic Services to vertically integrate with the EOSC common components, and the Competence Centres to integrate the generic services (aka "EOSC-hub common services") available in the EOSC-hub service catalogue to run proof-of-concepts and develop new pilot services. These activities contributed to facilitate the co-design and co-develop of new services for the targeted scientific communities. In terms of participation, obviously, the events best attended were the ones where the technical aspects to integrate the different AAI solutions proposed by EOSC-hub were introduced. By the time of writing this report, the interoperability with the three different AAI solutions provided by the project is still an open issue. For this reason, additional updates related to the AAI topic will be provided during the third year of the project.</w:t>
      </w:r>
    </w:p>
    <w:p w14:paraId="183ED4C8" w14:textId="77777777" w:rsidR="005E79F7" w:rsidRDefault="005E79F7" w:rsidP="005E79F7"/>
    <w:tbl>
      <w:tblPr>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05"/>
        <w:gridCol w:w="4110"/>
      </w:tblGrid>
      <w:tr w:rsidR="005E79F7" w14:paraId="05C9271B" w14:textId="77777777" w:rsidTr="005E79F7">
        <w:tc>
          <w:tcPr>
            <w:tcW w:w="4905" w:type="dxa"/>
            <w:shd w:val="clear" w:color="auto" w:fill="C6D9F1" w:themeFill="text2" w:themeFillTint="33"/>
            <w:tcMar>
              <w:top w:w="100" w:type="dxa"/>
              <w:left w:w="100" w:type="dxa"/>
              <w:bottom w:w="100" w:type="dxa"/>
              <w:right w:w="100" w:type="dxa"/>
            </w:tcMar>
          </w:tcPr>
          <w:p w14:paraId="3D75AF15" w14:textId="77777777" w:rsidR="005E79F7" w:rsidRDefault="005E79F7" w:rsidP="000827DB">
            <w:pPr>
              <w:widowControl w:val="0"/>
              <w:spacing w:line="240" w:lineRule="auto"/>
              <w:rPr>
                <w:b/>
              </w:rPr>
            </w:pPr>
            <w:r>
              <w:rPr>
                <w:b/>
              </w:rPr>
              <w:t>Training events on Common and Federated services</w:t>
            </w:r>
          </w:p>
        </w:tc>
        <w:tc>
          <w:tcPr>
            <w:tcW w:w="4110" w:type="dxa"/>
            <w:shd w:val="clear" w:color="auto" w:fill="C6D9F1" w:themeFill="text2" w:themeFillTint="33"/>
            <w:tcMar>
              <w:top w:w="100" w:type="dxa"/>
              <w:left w:w="100" w:type="dxa"/>
              <w:bottom w:w="100" w:type="dxa"/>
              <w:right w:w="100" w:type="dxa"/>
            </w:tcMar>
          </w:tcPr>
          <w:p w14:paraId="66CA9BD5" w14:textId="77777777" w:rsidR="005E79F7" w:rsidRDefault="005E79F7" w:rsidP="000827DB">
            <w:pPr>
              <w:widowControl w:val="0"/>
              <w:spacing w:line="240" w:lineRule="auto"/>
              <w:rPr>
                <w:b/>
              </w:rPr>
            </w:pPr>
            <w:r>
              <w:rPr>
                <w:b/>
              </w:rPr>
              <w:t># Participants</w:t>
            </w:r>
          </w:p>
        </w:tc>
      </w:tr>
      <w:tr w:rsidR="005E79F7" w14:paraId="142D53CB" w14:textId="77777777" w:rsidTr="000827DB">
        <w:tc>
          <w:tcPr>
            <w:tcW w:w="4905" w:type="dxa"/>
            <w:shd w:val="clear" w:color="auto" w:fill="auto"/>
            <w:tcMar>
              <w:top w:w="100" w:type="dxa"/>
              <w:left w:w="100" w:type="dxa"/>
              <w:bottom w:w="100" w:type="dxa"/>
              <w:right w:w="100" w:type="dxa"/>
            </w:tcMar>
          </w:tcPr>
          <w:p w14:paraId="10EDD96E" w14:textId="77777777" w:rsidR="005E79F7" w:rsidRDefault="005E79F7" w:rsidP="000827DB">
            <w:pPr>
              <w:widowControl w:val="0"/>
              <w:spacing w:line="240" w:lineRule="auto"/>
              <w:rPr>
                <w:sz w:val="20"/>
                <w:szCs w:val="20"/>
              </w:rPr>
            </w:pPr>
            <w:r>
              <w:rPr>
                <w:sz w:val="20"/>
                <w:szCs w:val="20"/>
              </w:rPr>
              <w:t>22 events organized</w:t>
            </w:r>
          </w:p>
        </w:tc>
        <w:tc>
          <w:tcPr>
            <w:tcW w:w="4110" w:type="dxa"/>
            <w:shd w:val="clear" w:color="auto" w:fill="auto"/>
            <w:tcMar>
              <w:top w:w="100" w:type="dxa"/>
              <w:left w:w="100" w:type="dxa"/>
              <w:bottom w:w="100" w:type="dxa"/>
              <w:right w:w="100" w:type="dxa"/>
            </w:tcMar>
          </w:tcPr>
          <w:p w14:paraId="0FBB014B" w14:textId="77777777" w:rsidR="005E79F7" w:rsidRDefault="005E79F7" w:rsidP="000827DB">
            <w:pPr>
              <w:widowControl w:val="0"/>
              <w:spacing w:line="240" w:lineRule="auto"/>
              <w:rPr>
                <w:sz w:val="20"/>
                <w:szCs w:val="20"/>
              </w:rPr>
            </w:pPr>
            <w:r>
              <w:rPr>
                <w:sz w:val="20"/>
                <w:szCs w:val="20"/>
              </w:rPr>
              <w:t>420 participants were trained</w:t>
            </w:r>
          </w:p>
        </w:tc>
      </w:tr>
    </w:tbl>
    <w:p w14:paraId="29F45968" w14:textId="77777777" w:rsidR="005E79F7" w:rsidRDefault="005E79F7" w:rsidP="005E79F7">
      <w:pPr>
        <w:jc w:val="center"/>
      </w:pPr>
      <w:r>
        <w:rPr>
          <w:b/>
          <w:sz w:val="18"/>
          <w:szCs w:val="18"/>
        </w:rPr>
        <w:t xml:space="preserve">Table 4 - Events and participants </w:t>
      </w:r>
    </w:p>
    <w:p w14:paraId="1E16A946" w14:textId="77777777" w:rsidR="005E79F7" w:rsidRDefault="005E79F7" w:rsidP="005E79F7"/>
    <w:p w14:paraId="6668A8A3" w14:textId="77777777" w:rsidR="005E79F7" w:rsidRDefault="005E79F7" w:rsidP="005E79F7">
      <w:pPr>
        <w:rPr>
          <w:b/>
        </w:rPr>
      </w:pPr>
      <w:r>
        <w:t>The number of training events on common and federated services organized and delivered by T11.4 is monitored by the project specific metric M11.4 (see next section). The full list of training on Common and Federated services organized by WP11 is reported in Appendix I.</w:t>
      </w:r>
    </w:p>
    <w:p w14:paraId="2059B560" w14:textId="09E547D0" w:rsidR="005E79F7" w:rsidRDefault="005E79F7" w:rsidP="005E79F7"/>
    <w:p w14:paraId="3C00A159" w14:textId="0DF1DC2F" w:rsidR="005E79F7" w:rsidRDefault="005E79F7" w:rsidP="005E79F7">
      <w:pPr>
        <w:pStyle w:val="Heading3"/>
      </w:pPr>
      <w:r w:rsidRPr="005E79F7">
        <w:t>IT Security Forensics training activities</w:t>
      </w:r>
    </w:p>
    <w:p w14:paraId="21E70462" w14:textId="575DED23" w:rsidR="005E79F7" w:rsidRDefault="005E79F7" w:rsidP="005E79F7">
      <w:r>
        <w:t>In total, WP11 organized 4 IT Security Forensics training events. During these events participants received an introduction on the basic forensics’ techniques needed to successfully respond to the simulated attacks. The intended audience for these events included: system administrators, security contacts and service providers who operate services for Open Science. To date, more than 100 participants attended the IT Security Forensics training events organized by WP11 in collaboration with WP4.4.</w:t>
      </w:r>
    </w:p>
    <w:p w14:paraId="369FF281" w14:textId="77777777" w:rsidR="005E79F7" w:rsidRDefault="005E79F7" w:rsidP="005E79F7"/>
    <w:p w14:paraId="3126FC9B" w14:textId="77777777" w:rsidR="005E79F7" w:rsidRDefault="005E79F7" w:rsidP="005E79F7">
      <w:r>
        <w:t>The number of training events on common, security forensics and federated services organized and delivered by T11.4 is monitored by the project specific metric M11.4:</w:t>
      </w:r>
    </w:p>
    <w:p w14:paraId="3FB5938F" w14:textId="77777777" w:rsidR="005E79F7" w:rsidRDefault="005E79F7" w:rsidP="005E79F7"/>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25"/>
        <w:gridCol w:w="3030"/>
        <w:gridCol w:w="1260"/>
        <w:gridCol w:w="885"/>
        <w:gridCol w:w="930"/>
        <w:gridCol w:w="825"/>
        <w:gridCol w:w="975"/>
      </w:tblGrid>
      <w:tr w:rsidR="005E79F7" w14:paraId="08A3BE4B" w14:textId="77777777" w:rsidTr="005E79F7">
        <w:tc>
          <w:tcPr>
            <w:tcW w:w="1125" w:type="dxa"/>
            <w:shd w:val="clear" w:color="auto" w:fill="C6D9F1" w:themeFill="text2" w:themeFillTint="33"/>
            <w:tcMar>
              <w:top w:w="100" w:type="dxa"/>
              <w:left w:w="100" w:type="dxa"/>
              <w:bottom w:w="100" w:type="dxa"/>
              <w:right w:w="100" w:type="dxa"/>
            </w:tcMar>
          </w:tcPr>
          <w:p w14:paraId="33EAB934" w14:textId="77777777" w:rsidR="005E79F7" w:rsidRDefault="005E79F7" w:rsidP="000827DB">
            <w:pPr>
              <w:widowControl w:val="0"/>
              <w:spacing w:line="240" w:lineRule="auto"/>
              <w:rPr>
                <w:b/>
              </w:rPr>
            </w:pPr>
            <w:proofErr w:type="spellStart"/>
            <w:r>
              <w:rPr>
                <w:b/>
              </w:rPr>
              <w:t>MetricID</w:t>
            </w:r>
            <w:proofErr w:type="spellEnd"/>
          </w:p>
        </w:tc>
        <w:tc>
          <w:tcPr>
            <w:tcW w:w="3030" w:type="dxa"/>
            <w:shd w:val="clear" w:color="auto" w:fill="C6D9F1" w:themeFill="text2" w:themeFillTint="33"/>
            <w:tcMar>
              <w:top w:w="100" w:type="dxa"/>
              <w:left w:w="100" w:type="dxa"/>
              <w:bottom w:w="100" w:type="dxa"/>
              <w:right w:w="100" w:type="dxa"/>
            </w:tcMar>
          </w:tcPr>
          <w:p w14:paraId="4ECFDB14" w14:textId="77777777" w:rsidR="005E79F7" w:rsidRDefault="005E79F7" w:rsidP="000827DB">
            <w:pPr>
              <w:widowControl w:val="0"/>
              <w:spacing w:line="240" w:lineRule="auto"/>
              <w:rPr>
                <w:b/>
              </w:rPr>
            </w:pPr>
            <w:r>
              <w:rPr>
                <w:b/>
              </w:rPr>
              <w:t>Definition</w:t>
            </w:r>
          </w:p>
        </w:tc>
        <w:tc>
          <w:tcPr>
            <w:tcW w:w="1260" w:type="dxa"/>
            <w:shd w:val="clear" w:color="auto" w:fill="C6D9F1" w:themeFill="text2" w:themeFillTint="33"/>
            <w:tcMar>
              <w:top w:w="100" w:type="dxa"/>
              <w:left w:w="100" w:type="dxa"/>
              <w:bottom w:w="100" w:type="dxa"/>
              <w:right w:w="100" w:type="dxa"/>
            </w:tcMar>
          </w:tcPr>
          <w:p w14:paraId="17146A48" w14:textId="77777777" w:rsidR="005E79F7" w:rsidRDefault="005E79F7" w:rsidP="000827DB">
            <w:pPr>
              <w:widowControl w:val="0"/>
              <w:spacing w:line="240" w:lineRule="auto"/>
              <w:rPr>
                <w:b/>
              </w:rPr>
            </w:pPr>
            <w:r>
              <w:rPr>
                <w:b/>
              </w:rPr>
              <w:t>Baseline</w:t>
            </w:r>
          </w:p>
        </w:tc>
        <w:tc>
          <w:tcPr>
            <w:tcW w:w="885" w:type="dxa"/>
            <w:shd w:val="clear" w:color="auto" w:fill="C6D9F1" w:themeFill="text2" w:themeFillTint="33"/>
            <w:tcMar>
              <w:top w:w="100" w:type="dxa"/>
              <w:left w:w="100" w:type="dxa"/>
              <w:bottom w:w="100" w:type="dxa"/>
              <w:right w:w="100" w:type="dxa"/>
            </w:tcMar>
          </w:tcPr>
          <w:p w14:paraId="053E01BC" w14:textId="77777777" w:rsidR="005E79F7" w:rsidRDefault="005E79F7" w:rsidP="000827DB">
            <w:pPr>
              <w:widowControl w:val="0"/>
              <w:spacing w:line="240" w:lineRule="auto"/>
              <w:rPr>
                <w:b/>
              </w:rPr>
            </w:pPr>
            <w:r>
              <w:rPr>
                <w:b/>
              </w:rPr>
              <w:t>Value M06</w:t>
            </w:r>
          </w:p>
        </w:tc>
        <w:tc>
          <w:tcPr>
            <w:tcW w:w="930" w:type="dxa"/>
            <w:shd w:val="clear" w:color="auto" w:fill="C6D9F1" w:themeFill="text2" w:themeFillTint="33"/>
            <w:tcMar>
              <w:top w:w="100" w:type="dxa"/>
              <w:left w:w="100" w:type="dxa"/>
              <w:bottom w:w="100" w:type="dxa"/>
              <w:right w:w="100" w:type="dxa"/>
            </w:tcMar>
          </w:tcPr>
          <w:p w14:paraId="36D537E7" w14:textId="77777777" w:rsidR="005E79F7" w:rsidRDefault="005E79F7" w:rsidP="000827DB">
            <w:pPr>
              <w:widowControl w:val="0"/>
              <w:spacing w:line="240" w:lineRule="auto"/>
              <w:rPr>
                <w:b/>
              </w:rPr>
            </w:pPr>
            <w:r>
              <w:rPr>
                <w:b/>
              </w:rPr>
              <w:t>Value M12</w:t>
            </w:r>
          </w:p>
        </w:tc>
        <w:tc>
          <w:tcPr>
            <w:tcW w:w="825" w:type="dxa"/>
            <w:shd w:val="clear" w:color="auto" w:fill="C6D9F1" w:themeFill="text2" w:themeFillTint="33"/>
            <w:tcMar>
              <w:top w:w="100" w:type="dxa"/>
              <w:left w:w="100" w:type="dxa"/>
              <w:bottom w:w="100" w:type="dxa"/>
              <w:right w:w="100" w:type="dxa"/>
            </w:tcMar>
          </w:tcPr>
          <w:p w14:paraId="2CCE7202" w14:textId="77777777" w:rsidR="005E79F7" w:rsidRDefault="005E79F7" w:rsidP="000827DB">
            <w:pPr>
              <w:widowControl w:val="0"/>
              <w:spacing w:line="240" w:lineRule="auto"/>
              <w:rPr>
                <w:b/>
              </w:rPr>
            </w:pPr>
            <w:r>
              <w:rPr>
                <w:b/>
              </w:rPr>
              <w:t>Value M24</w:t>
            </w:r>
          </w:p>
        </w:tc>
        <w:tc>
          <w:tcPr>
            <w:tcW w:w="975" w:type="dxa"/>
            <w:shd w:val="clear" w:color="auto" w:fill="C6D9F1" w:themeFill="text2" w:themeFillTint="33"/>
            <w:tcMar>
              <w:top w:w="100" w:type="dxa"/>
              <w:left w:w="100" w:type="dxa"/>
              <w:bottom w:w="100" w:type="dxa"/>
              <w:right w:w="100" w:type="dxa"/>
            </w:tcMar>
          </w:tcPr>
          <w:p w14:paraId="06F88F72" w14:textId="77777777" w:rsidR="005E79F7" w:rsidRDefault="005E79F7" w:rsidP="000827DB">
            <w:pPr>
              <w:widowControl w:val="0"/>
              <w:spacing w:line="240" w:lineRule="auto"/>
              <w:rPr>
                <w:b/>
              </w:rPr>
            </w:pPr>
            <w:r>
              <w:rPr>
                <w:b/>
              </w:rPr>
              <w:t>Target PY2</w:t>
            </w:r>
          </w:p>
        </w:tc>
      </w:tr>
      <w:tr w:rsidR="005E79F7" w14:paraId="5AE6024A" w14:textId="77777777" w:rsidTr="000827DB">
        <w:tc>
          <w:tcPr>
            <w:tcW w:w="1125" w:type="dxa"/>
            <w:shd w:val="clear" w:color="auto" w:fill="auto"/>
            <w:tcMar>
              <w:top w:w="100" w:type="dxa"/>
              <w:left w:w="100" w:type="dxa"/>
              <w:bottom w:w="100" w:type="dxa"/>
              <w:right w:w="100" w:type="dxa"/>
            </w:tcMar>
          </w:tcPr>
          <w:p w14:paraId="0CC7E75D" w14:textId="77777777" w:rsidR="005E79F7" w:rsidRDefault="005E79F7" w:rsidP="000827DB">
            <w:pPr>
              <w:widowControl w:val="0"/>
              <w:spacing w:line="240" w:lineRule="auto"/>
              <w:rPr>
                <w:sz w:val="20"/>
                <w:szCs w:val="20"/>
              </w:rPr>
            </w:pPr>
            <w:r>
              <w:rPr>
                <w:sz w:val="20"/>
                <w:szCs w:val="20"/>
              </w:rPr>
              <w:t>M11.4</w:t>
            </w:r>
          </w:p>
        </w:tc>
        <w:tc>
          <w:tcPr>
            <w:tcW w:w="3030" w:type="dxa"/>
            <w:shd w:val="clear" w:color="auto" w:fill="auto"/>
            <w:tcMar>
              <w:top w:w="100" w:type="dxa"/>
              <w:left w:w="100" w:type="dxa"/>
              <w:bottom w:w="100" w:type="dxa"/>
              <w:right w:w="100" w:type="dxa"/>
            </w:tcMar>
          </w:tcPr>
          <w:p w14:paraId="6C03A363" w14:textId="77777777" w:rsidR="005E79F7" w:rsidRDefault="005E79F7" w:rsidP="000827DB">
            <w:pPr>
              <w:widowControl w:val="0"/>
              <w:spacing w:line="240" w:lineRule="auto"/>
              <w:rPr>
                <w:sz w:val="20"/>
                <w:szCs w:val="20"/>
              </w:rPr>
            </w:pPr>
            <w:r>
              <w:rPr>
                <w:sz w:val="20"/>
                <w:szCs w:val="20"/>
              </w:rPr>
              <w:t>Number of training events on common, security forensics and</w:t>
            </w:r>
          </w:p>
          <w:p w14:paraId="62A00D8A" w14:textId="77777777" w:rsidR="005E79F7" w:rsidRDefault="005E79F7" w:rsidP="000827DB">
            <w:pPr>
              <w:widowControl w:val="0"/>
              <w:spacing w:line="240" w:lineRule="auto"/>
              <w:rPr>
                <w:sz w:val="20"/>
                <w:szCs w:val="20"/>
              </w:rPr>
            </w:pPr>
            <w:r>
              <w:rPr>
                <w:sz w:val="20"/>
                <w:szCs w:val="20"/>
              </w:rPr>
              <w:t>Federated services</w:t>
            </w:r>
          </w:p>
        </w:tc>
        <w:tc>
          <w:tcPr>
            <w:tcW w:w="1260" w:type="dxa"/>
            <w:shd w:val="clear" w:color="auto" w:fill="auto"/>
            <w:tcMar>
              <w:top w:w="100" w:type="dxa"/>
              <w:left w:w="100" w:type="dxa"/>
              <w:bottom w:w="100" w:type="dxa"/>
              <w:right w:w="100" w:type="dxa"/>
            </w:tcMar>
          </w:tcPr>
          <w:p w14:paraId="31345BA6" w14:textId="77777777" w:rsidR="005E79F7" w:rsidRDefault="005E79F7" w:rsidP="000827DB">
            <w:pPr>
              <w:widowControl w:val="0"/>
              <w:spacing w:line="240" w:lineRule="auto"/>
              <w:rPr>
                <w:sz w:val="20"/>
                <w:szCs w:val="20"/>
              </w:rPr>
            </w:pPr>
            <w:r>
              <w:rPr>
                <w:sz w:val="20"/>
                <w:szCs w:val="20"/>
              </w:rPr>
              <w:t>0</w:t>
            </w:r>
          </w:p>
        </w:tc>
        <w:tc>
          <w:tcPr>
            <w:tcW w:w="885" w:type="dxa"/>
            <w:shd w:val="clear" w:color="auto" w:fill="auto"/>
            <w:tcMar>
              <w:top w:w="100" w:type="dxa"/>
              <w:left w:w="100" w:type="dxa"/>
              <w:bottom w:w="100" w:type="dxa"/>
              <w:right w:w="100" w:type="dxa"/>
            </w:tcMar>
          </w:tcPr>
          <w:p w14:paraId="40ACB417" w14:textId="77777777" w:rsidR="005E79F7" w:rsidRDefault="005E79F7" w:rsidP="000827DB">
            <w:pPr>
              <w:widowControl w:val="0"/>
              <w:spacing w:line="240" w:lineRule="auto"/>
              <w:rPr>
                <w:sz w:val="20"/>
                <w:szCs w:val="20"/>
              </w:rPr>
            </w:pPr>
            <w:r>
              <w:rPr>
                <w:sz w:val="20"/>
                <w:szCs w:val="20"/>
              </w:rPr>
              <w:t>4</w:t>
            </w:r>
          </w:p>
        </w:tc>
        <w:tc>
          <w:tcPr>
            <w:tcW w:w="930" w:type="dxa"/>
            <w:shd w:val="clear" w:color="auto" w:fill="auto"/>
            <w:tcMar>
              <w:top w:w="100" w:type="dxa"/>
              <w:left w:w="100" w:type="dxa"/>
              <w:bottom w:w="100" w:type="dxa"/>
              <w:right w:w="100" w:type="dxa"/>
            </w:tcMar>
          </w:tcPr>
          <w:p w14:paraId="3C85A674" w14:textId="77777777" w:rsidR="005E79F7" w:rsidRDefault="005E79F7" w:rsidP="000827DB">
            <w:pPr>
              <w:widowControl w:val="0"/>
              <w:spacing w:line="240" w:lineRule="auto"/>
              <w:rPr>
                <w:sz w:val="20"/>
                <w:szCs w:val="20"/>
              </w:rPr>
            </w:pPr>
            <w:r>
              <w:rPr>
                <w:sz w:val="20"/>
                <w:szCs w:val="20"/>
              </w:rPr>
              <w:t>13</w:t>
            </w:r>
          </w:p>
        </w:tc>
        <w:tc>
          <w:tcPr>
            <w:tcW w:w="825" w:type="dxa"/>
            <w:shd w:val="clear" w:color="auto" w:fill="auto"/>
            <w:tcMar>
              <w:top w:w="100" w:type="dxa"/>
              <w:left w:w="100" w:type="dxa"/>
              <w:bottom w:w="100" w:type="dxa"/>
              <w:right w:w="100" w:type="dxa"/>
            </w:tcMar>
          </w:tcPr>
          <w:p w14:paraId="6E4F90A5" w14:textId="77777777" w:rsidR="005E79F7" w:rsidRDefault="005E79F7" w:rsidP="000827DB">
            <w:pPr>
              <w:widowControl w:val="0"/>
              <w:spacing w:line="240" w:lineRule="auto"/>
              <w:rPr>
                <w:sz w:val="20"/>
                <w:szCs w:val="20"/>
              </w:rPr>
            </w:pPr>
            <w:r>
              <w:rPr>
                <w:sz w:val="20"/>
                <w:szCs w:val="20"/>
              </w:rPr>
              <w:t>20</w:t>
            </w:r>
          </w:p>
        </w:tc>
        <w:tc>
          <w:tcPr>
            <w:tcW w:w="975" w:type="dxa"/>
            <w:shd w:val="clear" w:color="auto" w:fill="auto"/>
            <w:tcMar>
              <w:top w:w="100" w:type="dxa"/>
              <w:left w:w="100" w:type="dxa"/>
              <w:bottom w:w="100" w:type="dxa"/>
              <w:right w:w="100" w:type="dxa"/>
            </w:tcMar>
          </w:tcPr>
          <w:p w14:paraId="7D6D0858" w14:textId="77777777" w:rsidR="005E79F7" w:rsidRDefault="005E79F7" w:rsidP="000827DB">
            <w:pPr>
              <w:widowControl w:val="0"/>
              <w:spacing w:line="240" w:lineRule="auto"/>
              <w:rPr>
                <w:sz w:val="20"/>
                <w:szCs w:val="20"/>
              </w:rPr>
            </w:pPr>
            <w:r>
              <w:rPr>
                <w:sz w:val="20"/>
                <w:szCs w:val="20"/>
              </w:rPr>
              <w:t>20</w:t>
            </w:r>
          </w:p>
        </w:tc>
      </w:tr>
    </w:tbl>
    <w:p w14:paraId="44F2C77F" w14:textId="77777777" w:rsidR="005E79F7" w:rsidRDefault="005E79F7" w:rsidP="005E79F7">
      <w:pPr>
        <w:jc w:val="center"/>
      </w:pPr>
      <w:r>
        <w:rPr>
          <w:b/>
          <w:sz w:val="18"/>
          <w:szCs w:val="18"/>
        </w:rPr>
        <w:t>Table 5 - WP11 metric for T11.4</w:t>
      </w:r>
    </w:p>
    <w:p w14:paraId="30DC1B38" w14:textId="77777777" w:rsidR="005E79F7" w:rsidRDefault="005E79F7" w:rsidP="005E79F7"/>
    <w:p w14:paraId="070D0325" w14:textId="77777777" w:rsidR="005E79F7" w:rsidRDefault="005E79F7" w:rsidP="005E79F7">
      <w:r>
        <w:t>The full list of IT Security Forensics training events organized by WP11 is reported in Appendix I.</w:t>
      </w:r>
    </w:p>
    <w:p w14:paraId="193E6714" w14:textId="0AA984BE" w:rsidR="005E79F7" w:rsidRDefault="005E79F7" w:rsidP="005E79F7">
      <w:pPr>
        <w:pStyle w:val="Heading3"/>
      </w:pPr>
      <w:r w:rsidRPr="005E79F7">
        <w:t>Domain-specific training activities for data providers and data scientists</w:t>
      </w:r>
    </w:p>
    <w:p w14:paraId="15D56045" w14:textId="0704968C" w:rsidR="005E79F7" w:rsidRDefault="005E79F7" w:rsidP="005E79F7">
      <w:r>
        <w:t xml:space="preserve">One of the main objectives of WP11 is to deliver training events in different areas including: domain-specific training events for: bioinformatics, marine, radio astronomy, seismology, language, earth observation, structural biology, coastal analysis, climate, high-energy physics, arts and humanities). With the progressive integration of the EOSC-hub services in the thematic platforms and pilots, WP11, in collaboration with the selected Thematic Services (TSs) started to organize specialised training events to facilitate the promotion and the uptake of new core data resources with the aim to reach a wider user base. During the reporting period, most of the Thematic Services involved in WP7 reached a high level of maturity by enabling federated authentication mechanisms for their end-users and used resources and services from different infrastructures to promote the Open Science principles. </w:t>
      </w:r>
    </w:p>
    <w:p w14:paraId="35DAF34F" w14:textId="77777777" w:rsidR="005E79F7" w:rsidRDefault="005E79F7" w:rsidP="005E79F7">
      <w:r>
        <w:t>Below is a summary of the training accomplished in the 1st year:</w:t>
      </w:r>
    </w:p>
    <w:p w14:paraId="2BB4F90A" w14:textId="1C5F2552" w:rsidR="005E79F7" w:rsidRDefault="005E79F7" w:rsidP="005E79F7">
      <w:pPr>
        <w:pStyle w:val="ListParagraph"/>
        <w:numPr>
          <w:ilvl w:val="0"/>
          <w:numId w:val="28"/>
        </w:numPr>
      </w:pPr>
      <w:r>
        <w:t>DODAS organized the 2nd International PhD School on Open Science Cloud and the International Schools on Open Science Cloud. The DODAS framework was also introduced during the Virgo Winter School of Computing and during the EGI Conference 2019. Before the end of this reporting period INFN will also organize a DODAS hack-fest for helping user communities to integrate new scientific use cases through the adoption of the DODAS thematic service.</w:t>
      </w:r>
    </w:p>
    <w:p w14:paraId="58C2B838" w14:textId="48E9166F" w:rsidR="005E79F7" w:rsidRDefault="005E79F7" w:rsidP="005E79F7">
      <w:pPr>
        <w:pStyle w:val="ListParagraph"/>
        <w:numPr>
          <w:ilvl w:val="0"/>
          <w:numId w:val="28"/>
        </w:numPr>
      </w:pPr>
      <w:r>
        <w:t>6 specialized training events on the ENES Climate Analytics Service were organized by ECAS (DKRZ, CCMC) during the period. The target audience of these events were researchers interested in using ECAS for data analysis.</w:t>
      </w:r>
    </w:p>
    <w:p w14:paraId="4122100A" w14:textId="6CA7E672" w:rsidR="005E79F7" w:rsidRDefault="005E79F7" w:rsidP="005E79F7">
      <w:pPr>
        <w:pStyle w:val="ListParagraph"/>
        <w:numPr>
          <w:ilvl w:val="0"/>
          <w:numId w:val="28"/>
        </w:numPr>
      </w:pPr>
      <w:r>
        <w:t xml:space="preserve">For the Coastal Science community, LNEC, LIP, UNICAN and CNRS-UR organized 4 training events and a video tutorial to demonstrate how the </w:t>
      </w:r>
      <w:proofErr w:type="spellStart"/>
      <w:r>
        <w:t>OPENCoastS</w:t>
      </w:r>
      <w:proofErr w:type="spellEnd"/>
      <w:r>
        <w:t xml:space="preserve"> service can be used to create coastal forecast systems. During these training events it was introduced </w:t>
      </w:r>
      <w:proofErr w:type="spellStart"/>
      <w:r>
        <w:t>OPENCoastS</w:t>
      </w:r>
      <w:proofErr w:type="spellEnd"/>
      <w:r>
        <w:t xml:space="preserve">, an innovative and free platform to generate forecast systems on demand based on the use of a coastal modelling suite that uses triangular elements grids. A total of 145 participants from 14 </w:t>
      </w:r>
      <w:r>
        <w:lastRenderedPageBreak/>
        <w:t xml:space="preserve">different countries attended the training events. The detailed presentation of the </w:t>
      </w:r>
      <w:proofErr w:type="spellStart"/>
      <w:r>
        <w:t>OPENCoastS</w:t>
      </w:r>
      <w:proofErr w:type="spellEnd"/>
      <w:r>
        <w:t xml:space="preserve"> service was accepted for publication in the Environmental Modelling &amp; Software journal last October.</w:t>
      </w:r>
    </w:p>
    <w:p w14:paraId="52CE255A" w14:textId="49B24314" w:rsidR="005E79F7" w:rsidRDefault="005E79F7" w:rsidP="005E79F7">
      <w:pPr>
        <w:pStyle w:val="ListParagraph"/>
        <w:numPr>
          <w:ilvl w:val="0"/>
          <w:numId w:val="28"/>
        </w:numPr>
      </w:pPr>
      <w:proofErr w:type="spellStart"/>
      <w:r>
        <w:t>WeNMR</w:t>
      </w:r>
      <w:proofErr w:type="spellEnd"/>
      <w:r>
        <w:t xml:space="preserve"> organized 10 training events for structural biology researchers and to introduce the </w:t>
      </w:r>
      <w:proofErr w:type="spellStart"/>
      <w:r>
        <w:t>WeNMR</w:t>
      </w:r>
      <w:proofErr w:type="spellEnd"/>
      <w:r>
        <w:t xml:space="preserve"> services. One additional event was organized to target the INSTRUCT community. </w:t>
      </w:r>
    </w:p>
    <w:p w14:paraId="497BBFBE" w14:textId="3EF501B0" w:rsidR="005E79F7" w:rsidRDefault="005E79F7" w:rsidP="005E79F7">
      <w:pPr>
        <w:pStyle w:val="ListParagraph"/>
        <w:numPr>
          <w:ilvl w:val="0"/>
          <w:numId w:val="28"/>
        </w:numPr>
      </w:pPr>
      <w:r>
        <w:t>ELIXIR organized 2 training events on AAI for their users.</w:t>
      </w:r>
    </w:p>
    <w:p w14:paraId="2B77B1E5" w14:textId="583D9602" w:rsidR="005E79F7" w:rsidRDefault="005E79F7" w:rsidP="005E79F7">
      <w:pPr>
        <w:pStyle w:val="ListParagraph"/>
        <w:numPr>
          <w:ilvl w:val="0"/>
          <w:numId w:val="28"/>
        </w:numPr>
      </w:pPr>
      <w:r>
        <w:t>CLARIN co-organised the IEEE Workshop on Big Data Governance and Metadata and Management (2018) and produced a docker container for the CLARIN metadata hackathon.</w:t>
      </w:r>
    </w:p>
    <w:p w14:paraId="29F057D0" w14:textId="10521610" w:rsidR="005E79F7" w:rsidRDefault="005E79F7" w:rsidP="005E79F7">
      <w:pPr>
        <w:pStyle w:val="ListParagraph"/>
        <w:numPr>
          <w:ilvl w:val="0"/>
          <w:numId w:val="28"/>
        </w:numPr>
      </w:pPr>
      <w:r>
        <w:t>ICOS organized training activities for the ICOS Ecosystem Thematic Centres.</w:t>
      </w:r>
    </w:p>
    <w:p w14:paraId="04659431" w14:textId="012F2CBE" w:rsidR="005E79F7" w:rsidRDefault="005E79F7" w:rsidP="005E79F7">
      <w:pPr>
        <w:pStyle w:val="ListParagraph"/>
        <w:numPr>
          <w:ilvl w:val="0"/>
          <w:numId w:val="28"/>
        </w:numPr>
      </w:pPr>
      <w:r>
        <w:t xml:space="preserve">EISCAT_3D prepared training materials for the EISCAT data portal developed in the Competence </w:t>
      </w:r>
      <w:proofErr w:type="spellStart"/>
      <w:r>
        <w:t>Center</w:t>
      </w:r>
      <w:proofErr w:type="spellEnd"/>
      <w:r>
        <w:t xml:space="preserve"> and organized the International EISCAT Radar School.</w:t>
      </w:r>
    </w:p>
    <w:p w14:paraId="47F2D62B" w14:textId="77BBD367" w:rsidR="005E79F7" w:rsidRDefault="005E79F7" w:rsidP="005E79F7">
      <w:pPr>
        <w:pStyle w:val="ListParagraph"/>
        <w:numPr>
          <w:ilvl w:val="0"/>
          <w:numId w:val="28"/>
        </w:numPr>
      </w:pPr>
      <w:r>
        <w:t xml:space="preserve">EPOS-ORFEUS introduced the new AAI framework for European Integrated Data Archive infrastructure (EIDA) developed by the Competence Centres during the EGU 2019 conference. An internal training, to introduce the latest functionalities of the </w:t>
      </w:r>
      <w:proofErr w:type="spellStart"/>
      <w:r>
        <w:t>DMPilot-RuleManager</w:t>
      </w:r>
      <w:proofErr w:type="spellEnd"/>
      <w:r>
        <w:t xml:space="preserve"> framework to data centres operators at KNMI, was also organized.</w:t>
      </w:r>
    </w:p>
    <w:p w14:paraId="4A0F1C91" w14:textId="726366BD" w:rsidR="005E79F7" w:rsidRDefault="005E79F7" w:rsidP="005E79F7">
      <w:pPr>
        <w:pStyle w:val="ListParagraph"/>
        <w:numPr>
          <w:ilvl w:val="0"/>
          <w:numId w:val="28"/>
        </w:numPr>
      </w:pPr>
      <w:r>
        <w:t>Radio-Astronomy training activities focused on the raising of awareness about EOSC, EOSC infrastructure, and RACC service development among the LOFAR user community, and the training of developers of LOFAR processing software. A total of 4 events were organized by the Competence Centre during the reporting period.</w:t>
      </w:r>
    </w:p>
    <w:p w14:paraId="4ACC92A4" w14:textId="61CB8AA9" w:rsidR="005E79F7" w:rsidRDefault="005E79F7" w:rsidP="005E79F7">
      <w:pPr>
        <w:pStyle w:val="ListParagraph"/>
        <w:numPr>
          <w:ilvl w:val="0"/>
          <w:numId w:val="28"/>
        </w:numPr>
      </w:pPr>
      <w:r>
        <w:t>Disaster Mitigation CC organized a series of master classes and a total of 8 events to introduce the DMCC+ simulation facilities.</w:t>
      </w:r>
    </w:p>
    <w:p w14:paraId="37600921" w14:textId="335602AF" w:rsidR="005E79F7" w:rsidRDefault="005E79F7" w:rsidP="005E79F7">
      <w:r>
        <w:t xml:space="preserve">In conclusion, a total of 38 domain-specific training events were organized during the reporting period. Additionally, 7 more events were organized to support external communities such as: CODATA-RDA, CORBEL, </w:t>
      </w:r>
      <w:proofErr w:type="spellStart"/>
      <w:r>
        <w:t>ENVRIplus</w:t>
      </w:r>
      <w:proofErr w:type="spellEnd"/>
      <w:r>
        <w:t xml:space="preserve">, INSTRUCT, </w:t>
      </w:r>
      <w:proofErr w:type="spellStart"/>
      <w:r>
        <w:t>NGSchool</w:t>
      </w:r>
      <w:proofErr w:type="spellEnd"/>
      <w:r>
        <w:t>, VIRGO and advanced courses for PhD students at universities. To date, more than 870 participants attended domain-specific training events.</w:t>
      </w:r>
    </w:p>
    <w:p w14:paraId="2AF43C28" w14:textId="65F99C7D" w:rsidR="005E79F7" w:rsidRDefault="005E79F7" w:rsidP="005E79F7">
      <w:r>
        <w:t xml:space="preserve">Overall, the training events organized by ECAS, </w:t>
      </w:r>
      <w:proofErr w:type="spellStart"/>
      <w:r>
        <w:t>OPENCoastS</w:t>
      </w:r>
      <w:proofErr w:type="spellEnd"/>
      <w:r>
        <w:t xml:space="preserve"> and </w:t>
      </w:r>
      <w:proofErr w:type="spellStart"/>
      <w:r>
        <w:t>WeNMR</w:t>
      </w:r>
      <w:proofErr w:type="spellEnd"/>
      <w:r>
        <w:t xml:space="preserve"> were the most attended by users. The training programmes developed by these thematic platforms contributed to increase the knowledge on topics of relevance for the target communities. The sharing of knowledge within these communities also contributed to the increase in the number of new users accessing and using the thematic platforms developed during the project. During the second part of the project, inter-thematic-service collaboration to build new integrated scenarios or support new scientific communities will also be explored by ECAS and </w:t>
      </w:r>
      <w:proofErr w:type="spellStart"/>
      <w:r>
        <w:t>OPENCoastS</w:t>
      </w:r>
      <w:proofErr w:type="spellEnd"/>
      <w:r>
        <w:t>. In terms of support to new scientific communities, DODAS is already collaborating with the Virgo community.</w:t>
      </w:r>
    </w:p>
    <w:p w14:paraId="24562765" w14:textId="33F54226" w:rsidR="005E79F7" w:rsidRDefault="005E79F7" w:rsidP="005E79F7">
      <w:r>
        <w:t>The full list of domain-specific training for data providers and data scientists organized by WP11 is reported in Appendix I.</w:t>
      </w:r>
    </w:p>
    <w:p w14:paraId="62F7845E" w14:textId="4EC60119" w:rsidR="005E79F7" w:rsidRPr="005E79F7" w:rsidRDefault="005E79F7" w:rsidP="005E79F7">
      <w:pPr>
        <w:pStyle w:val="Heading1"/>
      </w:pPr>
      <w:bookmarkStart w:id="6" w:name="_Toc29565154"/>
      <w:r w:rsidRPr="005E79F7">
        <w:lastRenderedPageBreak/>
        <w:t>Status of the training infrastructure</w:t>
      </w:r>
      <w:bookmarkEnd w:id="6"/>
    </w:p>
    <w:p w14:paraId="1E86EFE4" w14:textId="77777777" w:rsidR="005E79F7" w:rsidRDefault="005E79F7" w:rsidP="005E79F7">
      <w:r>
        <w:t xml:space="preserve">To facilitate the organization and the delivery of specialised training events for improving skills and knowledge among researchers and service operators, an initial set of resources, tools and services were provided by WP11. </w:t>
      </w:r>
    </w:p>
    <w:p w14:paraId="39ADAE75" w14:textId="77777777" w:rsidR="005E79F7" w:rsidRDefault="005E79F7" w:rsidP="005E79F7"/>
    <w:p w14:paraId="570A93EC" w14:textId="77777777" w:rsidR="005E79F7" w:rsidRDefault="005E79F7" w:rsidP="005E79F7">
      <w:r>
        <w:t>The current status of the training resources allocated for supporting training activities include:</w:t>
      </w:r>
    </w:p>
    <w:p w14:paraId="4BD9A145" w14:textId="397A31FF" w:rsidR="005E79F7" w:rsidRDefault="005E79F7" w:rsidP="005E79F7">
      <w:pPr>
        <w:numPr>
          <w:ilvl w:val="0"/>
          <w:numId w:val="30"/>
        </w:numPr>
        <w:spacing w:after="0"/>
      </w:pPr>
      <w:r>
        <w:t>A cloud-based infrastructure provided by EGI</w:t>
      </w:r>
      <w:r>
        <w:rPr>
          <w:vertAlign w:val="superscript"/>
        </w:rPr>
        <w:footnoteReference w:id="26"/>
      </w:r>
      <w:r>
        <w:t xml:space="preserve">. In order to guarantee high-quality services offered to end-users, EGI agreed on an Operational Level Agreements (OLAs) with 5 cloud providers of the EGI Federation. Based on this agreement the cloud providers are offering resources for operating a cloud-based training infrastructure. This cloud-based infrastructure was also used to organize training events to target the need of communities outside the project (e.g. </w:t>
      </w:r>
      <w:proofErr w:type="spellStart"/>
      <w:r>
        <w:t>ENVRIplus</w:t>
      </w:r>
      <w:proofErr w:type="spellEnd"/>
      <w:r>
        <w:t xml:space="preserve">, CODATA-RDA, </w:t>
      </w:r>
      <w:proofErr w:type="spellStart"/>
      <w:r>
        <w:t>NGSchool</w:t>
      </w:r>
      <w:proofErr w:type="spellEnd"/>
      <w:r>
        <w:t xml:space="preserve"> and some universities courses for PhD students).</w:t>
      </w:r>
    </w:p>
    <w:p w14:paraId="770CBA6A" w14:textId="77777777" w:rsidR="005E79F7" w:rsidRDefault="005E79F7" w:rsidP="005E79F7">
      <w:pPr>
        <w:numPr>
          <w:ilvl w:val="0"/>
          <w:numId w:val="30"/>
        </w:numPr>
        <w:spacing w:after="0"/>
      </w:pPr>
      <w:r>
        <w:t>A B2SHARE instance</w:t>
      </w:r>
      <w:r>
        <w:rPr>
          <w:vertAlign w:val="superscript"/>
        </w:rPr>
        <w:footnoteReference w:id="27"/>
      </w:r>
      <w:r>
        <w:t xml:space="preserve"> for supporting training activities was also provided. More resources will be allocated depending on users' needs.</w:t>
      </w:r>
    </w:p>
    <w:p w14:paraId="3E58795B" w14:textId="77777777" w:rsidR="005E79F7" w:rsidRDefault="005E79F7" w:rsidP="005E79F7"/>
    <w:p w14:paraId="633473D8" w14:textId="77777777" w:rsidR="005E79F7" w:rsidRDefault="005E79F7" w:rsidP="005E79F7">
      <w:r>
        <w:t>Additional services and tools provided by WP11 also include:</w:t>
      </w:r>
    </w:p>
    <w:p w14:paraId="6E4D12DD" w14:textId="77777777" w:rsidR="005E79F7" w:rsidRDefault="005E79F7" w:rsidP="005E79F7">
      <w:pPr>
        <w:numPr>
          <w:ilvl w:val="0"/>
          <w:numId w:val="29"/>
        </w:numPr>
        <w:spacing w:after="0"/>
      </w:pPr>
      <w:r>
        <w:t>A document template</w:t>
      </w:r>
      <w:r>
        <w:rPr>
          <w:vertAlign w:val="superscript"/>
        </w:rPr>
        <w:footnoteReference w:id="28"/>
      </w:r>
      <w:r>
        <w:t xml:space="preserve"> to collect feedback from participants to EOSC-hub training events. Online versions of this template based on SurveyMonkey</w:t>
      </w:r>
      <w:r>
        <w:rPr>
          <w:vertAlign w:val="superscript"/>
        </w:rPr>
        <w:footnoteReference w:id="29"/>
      </w:r>
      <w:r>
        <w:t xml:space="preserve"> or </w:t>
      </w:r>
      <w:proofErr w:type="spellStart"/>
      <w:r>
        <w:t>GoogleForm</w:t>
      </w:r>
      <w:proofErr w:type="spellEnd"/>
      <w:r>
        <w:rPr>
          <w:vertAlign w:val="superscript"/>
        </w:rPr>
        <w:footnoteReference w:id="30"/>
      </w:r>
      <w:r>
        <w:t xml:space="preserve"> are also available. </w:t>
      </w:r>
    </w:p>
    <w:p w14:paraId="1DD9899F" w14:textId="77777777" w:rsidR="005E79F7" w:rsidRDefault="005E79F7" w:rsidP="005E79F7">
      <w:pPr>
        <w:numPr>
          <w:ilvl w:val="0"/>
          <w:numId w:val="29"/>
        </w:numPr>
        <w:spacing w:after="0"/>
      </w:pPr>
      <w:r>
        <w:t>A document template to report the main training outcomes, and open issues to the WP11 coordinator.</w:t>
      </w:r>
    </w:p>
    <w:p w14:paraId="3D814A71" w14:textId="77777777" w:rsidR="005E79F7" w:rsidRDefault="005E79F7" w:rsidP="005E79F7">
      <w:pPr>
        <w:numPr>
          <w:ilvl w:val="0"/>
          <w:numId w:val="29"/>
        </w:numPr>
        <w:spacing w:after="0"/>
      </w:pPr>
      <w:r>
        <w:t xml:space="preserve">2 GoToMeetings virtual rooms, each allowing 50 simultaneous connections, and 1 </w:t>
      </w:r>
      <w:proofErr w:type="spellStart"/>
      <w:r>
        <w:t>AdobeConnect</w:t>
      </w:r>
      <w:proofErr w:type="spellEnd"/>
      <w:r>
        <w:t xml:space="preserve"> virtual room for max. 200 participants.</w:t>
      </w:r>
    </w:p>
    <w:p w14:paraId="241194F0" w14:textId="77777777" w:rsidR="005E79F7" w:rsidRDefault="005E79F7" w:rsidP="005E79F7">
      <w:pPr>
        <w:numPr>
          <w:ilvl w:val="0"/>
          <w:numId w:val="29"/>
        </w:numPr>
        <w:spacing w:after="0"/>
      </w:pPr>
      <w:r>
        <w:t>An indico agenda to register new events.</w:t>
      </w:r>
    </w:p>
    <w:p w14:paraId="518B8464" w14:textId="77777777" w:rsidR="005E79F7" w:rsidRDefault="005E79F7" w:rsidP="005E79F7">
      <w:pPr>
        <w:numPr>
          <w:ilvl w:val="0"/>
          <w:numId w:val="29"/>
        </w:numPr>
        <w:spacing w:after="0"/>
      </w:pPr>
      <w:r>
        <w:t>A Cloud Marketplace</w:t>
      </w:r>
      <w:r>
        <w:rPr>
          <w:vertAlign w:val="superscript"/>
        </w:rPr>
        <w:footnoteReference w:id="31"/>
      </w:r>
      <w:r>
        <w:t xml:space="preserve"> with a list of virtual appliances</w:t>
      </w:r>
      <w:r>
        <w:rPr>
          <w:vertAlign w:val="superscript"/>
        </w:rPr>
        <w:footnoteReference w:id="32"/>
      </w:r>
      <w:r>
        <w:t xml:space="preserve"> and software repositories pre-configured for training events.</w:t>
      </w:r>
    </w:p>
    <w:p w14:paraId="7062DBEC" w14:textId="77777777" w:rsidR="005E79F7" w:rsidRDefault="005E79F7" w:rsidP="005E79F7">
      <w:pPr>
        <w:numPr>
          <w:ilvl w:val="0"/>
          <w:numId w:val="29"/>
        </w:numPr>
        <w:spacing w:after="0"/>
      </w:pPr>
      <w:r>
        <w:t>A calendar of training events and material.</w:t>
      </w:r>
    </w:p>
    <w:p w14:paraId="1B9BE6A5" w14:textId="77777777" w:rsidR="005E79F7" w:rsidRDefault="005E79F7" w:rsidP="005E79F7">
      <w:pPr>
        <w:numPr>
          <w:ilvl w:val="0"/>
          <w:numId w:val="29"/>
        </w:numPr>
        <w:spacing w:after="0"/>
      </w:pPr>
      <w:r>
        <w:t>User guides on how to register a new event and upload training material in the EOSC-hub registry.</w:t>
      </w:r>
    </w:p>
    <w:p w14:paraId="46EC0FCC" w14:textId="77777777" w:rsidR="005E79F7" w:rsidRDefault="005E79F7" w:rsidP="005E79F7">
      <w:pPr>
        <w:ind w:left="720"/>
      </w:pPr>
    </w:p>
    <w:p w14:paraId="6926E65D" w14:textId="77777777" w:rsidR="005E79F7" w:rsidRDefault="005E79F7" w:rsidP="005E79F7">
      <w:r>
        <w:lastRenderedPageBreak/>
        <w:t xml:space="preserve">If necessary, additional resources, services and tools will be allocated to cope with the demanding needs of the involved communities.  </w:t>
      </w:r>
    </w:p>
    <w:p w14:paraId="1298BCD6" w14:textId="7F017528" w:rsidR="005E79F7" w:rsidRDefault="005E79F7" w:rsidP="005E79F7">
      <w:pPr>
        <w:pStyle w:val="Heading1"/>
      </w:pPr>
      <w:bookmarkStart w:id="7" w:name="_Toc29565155"/>
      <w:r>
        <w:lastRenderedPageBreak/>
        <w:t>T</w:t>
      </w:r>
      <w:r w:rsidRPr="005E79F7">
        <w:t>raining materials available in EOSC-H</w:t>
      </w:r>
      <w:r>
        <w:t>ub</w:t>
      </w:r>
      <w:bookmarkEnd w:id="7"/>
    </w:p>
    <w:p w14:paraId="56C0B7DE" w14:textId="14D6C362" w:rsidR="005E79F7" w:rsidRDefault="005E79F7" w:rsidP="005E79F7">
      <w:r w:rsidRPr="005E79F7">
        <w:t>WP11 set up an EOSC online training registry where members of the project can publish training events and upload training materials. The registry is also available for external users, scientific communities and other EOSC related projects (e.g. FREYA). All the training</w:t>
      </w:r>
      <w:r>
        <w:t xml:space="preserve"> material published in this training registry will contribute to improve skills and knowledge among scientific researchers and service operators.  </w:t>
      </w:r>
    </w:p>
    <w:p w14:paraId="3F6ED137" w14:textId="0E124FA9" w:rsidR="005E79F7" w:rsidRDefault="005E79F7" w:rsidP="005E79F7">
      <w:r>
        <w:t xml:space="preserve">Several EOSC-hub project members already started to populate the training registry uploading new training materials (e.g.: Docker containers, </w:t>
      </w:r>
      <w:proofErr w:type="spellStart"/>
      <w:r>
        <w:t>Jupyter</w:t>
      </w:r>
      <w:proofErr w:type="spellEnd"/>
      <w:r>
        <w:t xml:space="preserve"> notebooks, user’s documentation, videos, etc.) to support the research activities of the communities involved in the project. This training registry also contains documentation about the Commons and Federated services collected in collaboration with WP5 and WP6, modules used during the organization of IT Security Forensics, IT Service Management Systems training events, and documentation to enhance the capability to make research data FAIR by creating data management plans.</w:t>
      </w:r>
    </w:p>
    <w:p w14:paraId="195CF3D0" w14:textId="77777777" w:rsidR="005E79F7" w:rsidRDefault="005E79F7" w:rsidP="005E79F7">
      <w:r>
        <w:t>The full list of training materials developed by the different stakeholders are reported in the next sections.</w:t>
      </w:r>
    </w:p>
    <w:p w14:paraId="00D5C0B1" w14:textId="11482DBD" w:rsidR="005E79F7" w:rsidRDefault="005E79F7" w:rsidP="005E79F7">
      <w:pPr>
        <w:pStyle w:val="Heading2"/>
      </w:pPr>
      <w:bookmarkStart w:id="8" w:name="_Toc29565156"/>
      <w:r w:rsidRPr="005E79F7">
        <w:t>Services for Supporting FAIR principles</w:t>
      </w:r>
      <w:bookmarkEnd w:id="8"/>
    </w:p>
    <w:p w14:paraId="6A7C67B0" w14:textId="77777777" w:rsidR="005E79F7" w:rsidRDefault="005E79F7" w:rsidP="005E79F7">
      <w:r>
        <w:t>In response to the increasing need of research communities to perform data analysis experiments on large volume of data, and produce reusable results following FAIR principles, WP11 also organized training events to demonstrate how EOSC-hub services can be used to meet the data management requirements of research communities, manage and preserve their research data and be compliant with the FAIR principles. In regard to this topic, we report the webinar</w:t>
      </w:r>
      <w:r>
        <w:rPr>
          <w:vertAlign w:val="superscript"/>
        </w:rPr>
        <w:footnoteReference w:id="33"/>
      </w:r>
      <w:r>
        <w:t xml:space="preserve"> organized to demonstrate how scientific communities can use the EOSC services for managing active research data (i.e. data transfer, storage, and sharing) and for preserving final research data (i.e. data archiving and publishing). During the webinar, a brief overview of the EUDAT Services and the data life cycle was also given. </w:t>
      </w:r>
    </w:p>
    <w:p w14:paraId="190F63A2" w14:textId="437C0E82" w:rsidR="005E79F7" w:rsidRDefault="005E79F7" w:rsidP="005E79F7">
      <w:pPr>
        <w:pStyle w:val="Heading2"/>
      </w:pPr>
      <w:bookmarkStart w:id="9" w:name="_Toc29565157"/>
      <w:r w:rsidRPr="005E79F7">
        <w:t>Training contents developed by the Thematic Platforms</w:t>
      </w:r>
      <w:bookmarkEnd w:id="9"/>
    </w:p>
    <w:p w14:paraId="09455CFC" w14:textId="7E1FFAA7" w:rsidR="005E79F7" w:rsidRDefault="005E79F7" w:rsidP="005E79F7">
      <w:pPr>
        <w:pStyle w:val="Heading3"/>
      </w:pPr>
      <w:r w:rsidRPr="005E79F7">
        <w:t>CLARIN</w:t>
      </w:r>
    </w:p>
    <w:p w14:paraId="18EB2E51" w14:textId="77777777" w:rsidR="005E79F7" w:rsidRDefault="005E79F7" w:rsidP="005E79F7">
      <w:r>
        <w:t>Overall, the CLARIN Thematic Service makes digital language resources available to scholars, researchers, students and citizen-scientists from all disciplines, especially in the humanities and social sciences. During the reporting period the T7.1 organized a metadata hackathon during the IEEE Workshop on Big Data Governance and Metadata and Management (BDGMM 2018)</w:t>
      </w:r>
      <w:r>
        <w:rPr>
          <w:vertAlign w:val="superscript"/>
        </w:rPr>
        <w:footnoteReference w:id="34"/>
      </w:r>
      <w:r>
        <w:t xml:space="preserve">. For the event a Docker container that allowed users to quickly set up a private instance of the Virtual </w:t>
      </w:r>
      <w:r>
        <w:lastRenderedPageBreak/>
        <w:t>Language Observatory (VLO) and to import some datasets into it was prepared. The Docker container configuration</w:t>
      </w:r>
      <w:r>
        <w:rPr>
          <w:vertAlign w:val="superscript"/>
        </w:rPr>
        <w:footnoteReference w:id="35"/>
      </w:r>
      <w:r>
        <w:t xml:space="preserve"> is available in the training registry. </w:t>
      </w:r>
    </w:p>
    <w:p w14:paraId="2BDFC82A" w14:textId="2DB76902" w:rsidR="005E79F7" w:rsidRDefault="005E79F7" w:rsidP="005E79F7">
      <w:pPr>
        <w:pStyle w:val="Heading3"/>
      </w:pPr>
      <w:r w:rsidRPr="005E79F7">
        <w:t>DODAS</w:t>
      </w:r>
    </w:p>
    <w:p w14:paraId="6860FE58" w14:textId="77777777" w:rsidR="005E79F7" w:rsidRDefault="005E79F7" w:rsidP="005E79F7">
      <w:r>
        <w:t>In the context of the T7.2 were produced training materials to introduce DODAS - the platform to automate the process of provisioning, creating, managing and accessing a pool of heterogeneous computing and storage resources - during the SOSC18 school</w:t>
      </w:r>
      <w:r>
        <w:rPr>
          <w:vertAlign w:val="superscript"/>
        </w:rPr>
        <w:footnoteReference w:id="36"/>
      </w:r>
      <w:r>
        <w:t>, and the Virgo School of Computing</w:t>
      </w:r>
      <w:r>
        <w:rPr>
          <w:vertAlign w:val="superscript"/>
        </w:rPr>
        <w:footnoteReference w:id="37"/>
      </w:r>
      <w:r>
        <w:t>. Additional training materials were also produced for the third International School on Open Science School (SOSC 2019)</w:t>
      </w:r>
      <w:r>
        <w:rPr>
          <w:vertAlign w:val="superscript"/>
        </w:rPr>
        <w:footnoteReference w:id="38"/>
      </w:r>
      <w:r>
        <w:t>.</w:t>
      </w:r>
    </w:p>
    <w:p w14:paraId="70444113" w14:textId="3697CFEE" w:rsidR="005E79F7" w:rsidRDefault="005E79F7" w:rsidP="005E79F7">
      <w:pPr>
        <w:pStyle w:val="Heading3"/>
      </w:pPr>
      <w:r w:rsidRPr="005E79F7">
        <w:t>ECAS</w:t>
      </w:r>
    </w:p>
    <w:p w14:paraId="18321303" w14:textId="50E34E8B" w:rsidR="005E79F7" w:rsidRDefault="005E79F7" w:rsidP="005E79F7">
      <w:r>
        <w:t>During the reporting period the CMCC and DKRZ has set up a GitHub project</w:t>
      </w:r>
      <w:r>
        <w:rPr>
          <w:vertAlign w:val="superscript"/>
        </w:rPr>
        <w:footnoteReference w:id="39"/>
      </w:r>
      <w:r>
        <w:t xml:space="preserve"> to store all the developments, workflows, notebooks, and training material related to the ENES Climate Analytics Service. These </w:t>
      </w:r>
      <w:proofErr w:type="spellStart"/>
      <w:r>
        <w:t>Jupyter</w:t>
      </w:r>
      <w:proofErr w:type="spellEnd"/>
      <w:r>
        <w:t xml:space="preserve"> notebooks</w:t>
      </w:r>
      <w:r>
        <w:rPr>
          <w:vertAlign w:val="superscript"/>
        </w:rPr>
        <w:footnoteReference w:id="40"/>
      </w:r>
      <w:r>
        <w:t xml:space="preserve"> were used during the 7 training events organized by the T7.3.  </w:t>
      </w:r>
    </w:p>
    <w:p w14:paraId="7910C130" w14:textId="19E1268B" w:rsidR="005E79F7" w:rsidRDefault="005E79F7" w:rsidP="005E79F7">
      <w:pPr>
        <w:pStyle w:val="Heading3"/>
      </w:pPr>
      <w:r w:rsidRPr="005E79F7">
        <w:t>GEOSS</w:t>
      </w:r>
    </w:p>
    <w:p w14:paraId="20934330" w14:textId="77777777" w:rsidR="005E79F7" w:rsidRDefault="005E79F7" w:rsidP="005E79F7">
      <w:r>
        <w:t>The GEO Discovery and Access Broker (GEO DAB) is a key component of the GEOSS platform, developed by EOSC-hub task T7.4. GEO DAB is a brokering framework that interconnects hundreds of heterogeneous and autonomous supply systems (the enterprise systems constituting the GEO metasystem) by providing mediation, harmonization, transformation, and QoS capabilities. Documentation on GEO DAB was provided and is available in the training material section of EOSC-hub website</w:t>
      </w:r>
      <w:r>
        <w:rPr>
          <w:vertAlign w:val="superscript"/>
        </w:rPr>
        <w:footnoteReference w:id="41"/>
      </w:r>
      <w:r>
        <w:t>.</w:t>
      </w:r>
    </w:p>
    <w:p w14:paraId="6D906E65" w14:textId="34A44DA5" w:rsidR="005E79F7" w:rsidRDefault="005E79F7" w:rsidP="005E79F7">
      <w:pPr>
        <w:pStyle w:val="Heading3"/>
      </w:pPr>
      <w:proofErr w:type="spellStart"/>
      <w:r w:rsidRPr="005E79F7">
        <w:t>OPENCoastS</w:t>
      </w:r>
      <w:proofErr w:type="spellEnd"/>
    </w:p>
    <w:p w14:paraId="2A08C874" w14:textId="16FAAE9C" w:rsidR="005E79F7" w:rsidRDefault="005E79F7" w:rsidP="005E79F7">
      <w:r>
        <w:t>During the reporting period, this Thematic Service developed a video tutorial</w:t>
      </w:r>
      <w:r>
        <w:rPr>
          <w:vertAlign w:val="superscript"/>
        </w:rPr>
        <w:footnoteReference w:id="42"/>
      </w:r>
      <w:r>
        <w:t xml:space="preserve"> to showcase how to use the service to create coastal forecast systems. Additional training materials, including the </w:t>
      </w:r>
      <w:proofErr w:type="spellStart"/>
      <w:r>
        <w:t>OPENCoastS</w:t>
      </w:r>
      <w:proofErr w:type="spellEnd"/>
      <w:r>
        <w:t xml:space="preserve"> user manual</w:t>
      </w:r>
      <w:r>
        <w:rPr>
          <w:vertAlign w:val="superscript"/>
        </w:rPr>
        <w:footnoteReference w:id="43"/>
      </w:r>
      <w:r>
        <w:t xml:space="preserve"> and all slides from the training events, were produced and made available to the attendees for the 4 international training events. During these events the main advantage of using the forecast service, with e-Infrastructures and core services, to support user-oriented engineering platforms to address coastal research and management needs was presented. All these training materials are available in the training registry.</w:t>
      </w:r>
    </w:p>
    <w:p w14:paraId="1E439360" w14:textId="60B6AD41" w:rsidR="005E79F7" w:rsidRDefault="005E79F7" w:rsidP="005E79F7">
      <w:pPr>
        <w:pStyle w:val="Heading3"/>
      </w:pPr>
      <w:proofErr w:type="spellStart"/>
      <w:r w:rsidRPr="005E79F7">
        <w:lastRenderedPageBreak/>
        <w:t>WeNMR</w:t>
      </w:r>
      <w:proofErr w:type="spellEnd"/>
    </w:p>
    <w:p w14:paraId="19009124" w14:textId="77777777" w:rsidR="005E79F7" w:rsidRDefault="005E79F7" w:rsidP="005E79F7">
      <w:r>
        <w:t xml:space="preserve">During the reporting period, several training contents were developed by T7.6 for demonstrating the use of the </w:t>
      </w:r>
      <w:proofErr w:type="spellStart"/>
      <w:r>
        <w:t>WeNMR</w:t>
      </w:r>
      <w:proofErr w:type="spellEnd"/>
      <w:r>
        <w:t xml:space="preserve"> portals</w:t>
      </w:r>
      <w:r>
        <w:rPr>
          <w:vertAlign w:val="superscript"/>
        </w:rPr>
        <w:footnoteReference w:id="44"/>
      </w:r>
      <w:r>
        <w:t xml:space="preserve"> and train PhD students and post-doctoral fellows in the use of advanced computational methods for the investigation of metal-binding biological systems</w:t>
      </w:r>
      <w:r>
        <w:rPr>
          <w:vertAlign w:val="superscript"/>
        </w:rPr>
        <w:footnoteReference w:id="45"/>
      </w:r>
      <w:r>
        <w:t>. In addition, to demonstrate the use of DISVIS, POWERFIT and HADDOCK web servers</w:t>
      </w:r>
      <w:r>
        <w:rPr>
          <w:vertAlign w:val="superscript"/>
        </w:rPr>
        <w:footnoteReference w:id="46"/>
      </w:r>
      <w:r>
        <w:t xml:space="preserve"> for predicting the structure of a large biomolecular assembly from cross-linking data and low resolution cryo-EM data T7.6 created dedicated training materials. These materials were used in all the training events organized during the reporting period.</w:t>
      </w:r>
    </w:p>
    <w:p w14:paraId="5B217CAA" w14:textId="38869C7E" w:rsidR="005E79F7" w:rsidRDefault="005E79F7" w:rsidP="005E79F7">
      <w:pPr>
        <w:pStyle w:val="Heading3"/>
      </w:pPr>
      <w:r w:rsidRPr="005E79F7">
        <w:t>EO Pillar</w:t>
      </w:r>
    </w:p>
    <w:p w14:paraId="5BD63C30" w14:textId="77777777" w:rsidR="005E79F7" w:rsidRDefault="005E79F7" w:rsidP="005E79F7">
      <w:r>
        <w:t>Training and dissemination activities for T7.7 will start during the second half of the project. During the first part of the project T7.7 focused on the integration of GEP High-Resolution Change Monitoring for the Alpine Region and GEP EO Services for Earthquake Response and Landslides Analysis services in the EOSC Portal Marketplace. In addition, an online training tutorial</w:t>
      </w:r>
      <w:r>
        <w:rPr>
          <w:vertAlign w:val="superscript"/>
        </w:rPr>
        <w:footnoteReference w:id="47"/>
      </w:r>
      <w:r>
        <w:t xml:space="preserve"> to use both services was also produced by </w:t>
      </w:r>
      <w:proofErr w:type="spellStart"/>
      <w:r>
        <w:t>Terradue</w:t>
      </w:r>
      <w:proofErr w:type="spellEnd"/>
      <w:r>
        <w:t xml:space="preserve">.  </w:t>
      </w:r>
    </w:p>
    <w:p w14:paraId="71B46DD9" w14:textId="719E2931" w:rsidR="005E79F7" w:rsidRDefault="005E79F7" w:rsidP="005E79F7">
      <w:pPr>
        <w:pStyle w:val="Heading3"/>
      </w:pPr>
      <w:r w:rsidRPr="005E79F7">
        <w:t>DARIAH</w:t>
      </w:r>
    </w:p>
    <w:p w14:paraId="17C3102E" w14:textId="77777777" w:rsidR="005E79F7" w:rsidRDefault="005E79F7" w:rsidP="005E79F7">
      <w:r>
        <w:t>During the reporting period the Thematic Service was mostly involved with the integration with EOSC services. For this reason, dissemination and training activities for T7.8 will start during the second half of the project.</w:t>
      </w:r>
    </w:p>
    <w:p w14:paraId="5B9F4146" w14:textId="51E71B39" w:rsidR="005E79F7" w:rsidRDefault="005E79F7" w:rsidP="005E79F7">
      <w:pPr>
        <w:pStyle w:val="Heading3"/>
      </w:pPr>
      <w:proofErr w:type="spellStart"/>
      <w:r w:rsidRPr="005E79F7">
        <w:t>LifeWatch</w:t>
      </w:r>
      <w:proofErr w:type="spellEnd"/>
    </w:p>
    <w:p w14:paraId="0FFC71A7" w14:textId="77777777" w:rsidR="005E79F7" w:rsidRDefault="005E79F7" w:rsidP="005E79F7">
      <w:r>
        <w:t xml:space="preserve">This Thematic Service experienced some delay in recruiting staff working on the project. According to the new work-plan, project activities will start from M19 to M36.  </w:t>
      </w:r>
    </w:p>
    <w:p w14:paraId="2A0C46E1" w14:textId="4E988E78" w:rsidR="005E79F7" w:rsidRDefault="005E79F7" w:rsidP="005E79F7">
      <w:pPr>
        <w:pStyle w:val="Heading2"/>
      </w:pPr>
      <w:bookmarkStart w:id="10" w:name="_Toc29565158"/>
      <w:r w:rsidRPr="005E79F7">
        <w:t>Training contents about Common and Federated Services</w:t>
      </w:r>
      <w:bookmarkEnd w:id="10"/>
    </w:p>
    <w:p w14:paraId="4B1DE71A" w14:textId="77777777" w:rsidR="005E79F7" w:rsidRDefault="005E79F7" w:rsidP="005E79F7">
      <w:r>
        <w:t xml:space="preserve">A total of 21 technical materials and documentations about the available common and federated services made available by the project for supporting scientific activities of TS, CCs and research communities (T11.4), and domain-specific training for data providers and data scientists (T11.5) are published in the EOSC-hub training registry. </w:t>
      </w:r>
    </w:p>
    <w:p w14:paraId="51FA164C" w14:textId="44A52D70" w:rsidR="005E79F7" w:rsidRDefault="005E79F7" w:rsidP="005E79F7">
      <w:r>
        <w:t>This also includes the documentation and a video, developed in collaboration with WP6, to enable transparent data access between the EGI and the EUDAT infrastructures</w:t>
      </w:r>
      <w:r>
        <w:rPr>
          <w:vertAlign w:val="superscript"/>
        </w:rPr>
        <w:footnoteReference w:id="48"/>
      </w:r>
      <w:r>
        <w:t xml:space="preserve">. The main data </w:t>
      </w:r>
      <w:r>
        <w:lastRenderedPageBreak/>
        <w:t>management components adopted by the two infrastructures are respectively: EGI-</w:t>
      </w:r>
      <w:proofErr w:type="spellStart"/>
      <w:r>
        <w:t>DataHub</w:t>
      </w:r>
      <w:proofErr w:type="spellEnd"/>
      <w:r>
        <w:rPr>
          <w:vertAlign w:val="superscript"/>
        </w:rPr>
        <w:footnoteReference w:id="49"/>
      </w:r>
      <w:r>
        <w:t xml:space="preserve"> based on </w:t>
      </w:r>
      <w:proofErr w:type="spellStart"/>
      <w:r>
        <w:t>Onedata</w:t>
      </w:r>
      <w:proofErr w:type="spellEnd"/>
      <w:r>
        <w:rPr>
          <w:vertAlign w:val="superscript"/>
        </w:rPr>
        <w:footnoteReference w:id="50"/>
      </w:r>
      <w:r>
        <w:t xml:space="preserve"> platform for EGI and B2SAFE</w:t>
      </w:r>
      <w:r>
        <w:rPr>
          <w:vertAlign w:val="superscript"/>
        </w:rPr>
        <w:footnoteReference w:id="51"/>
      </w:r>
      <w:r>
        <w:t>/B2STAGE</w:t>
      </w:r>
      <w:r>
        <w:rPr>
          <w:vertAlign w:val="superscript"/>
        </w:rPr>
        <w:footnoteReference w:id="52"/>
      </w:r>
      <w:r>
        <w:t xml:space="preserve"> based on </w:t>
      </w:r>
      <w:proofErr w:type="spellStart"/>
      <w:r>
        <w:t>iRODS</w:t>
      </w:r>
      <w:proofErr w:type="spellEnd"/>
      <w:r>
        <w:rPr>
          <w:vertAlign w:val="superscript"/>
        </w:rPr>
        <w:footnoteReference w:id="53"/>
      </w:r>
      <w:r>
        <w:t xml:space="preserve"> for EUDAT.</w:t>
      </w:r>
    </w:p>
    <w:p w14:paraId="3DF3EBA4" w14:textId="64985FEF" w:rsidR="005E79F7" w:rsidRDefault="005E79F7" w:rsidP="005E79F7">
      <w:r>
        <w:t>The number of training materials collected by WP11 is monitored by the project specific metric M11.5:</w:t>
      </w:r>
    </w:p>
    <w:tbl>
      <w:tblPr>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25"/>
        <w:gridCol w:w="3180"/>
        <w:gridCol w:w="1125"/>
        <w:gridCol w:w="930"/>
        <w:gridCol w:w="855"/>
        <w:gridCol w:w="840"/>
        <w:gridCol w:w="960"/>
      </w:tblGrid>
      <w:tr w:rsidR="005E79F7" w14:paraId="6933137B" w14:textId="77777777" w:rsidTr="005E79F7">
        <w:tc>
          <w:tcPr>
            <w:tcW w:w="1125" w:type="dxa"/>
            <w:shd w:val="clear" w:color="auto" w:fill="C6D9F1" w:themeFill="text2" w:themeFillTint="33"/>
            <w:tcMar>
              <w:top w:w="100" w:type="dxa"/>
              <w:left w:w="100" w:type="dxa"/>
              <w:bottom w:w="100" w:type="dxa"/>
              <w:right w:w="100" w:type="dxa"/>
            </w:tcMar>
          </w:tcPr>
          <w:p w14:paraId="51A3B6B0" w14:textId="77777777" w:rsidR="005E79F7" w:rsidRDefault="005E79F7" w:rsidP="000827DB">
            <w:pPr>
              <w:widowControl w:val="0"/>
              <w:spacing w:line="240" w:lineRule="auto"/>
              <w:rPr>
                <w:b/>
              </w:rPr>
            </w:pPr>
            <w:proofErr w:type="spellStart"/>
            <w:r>
              <w:rPr>
                <w:b/>
              </w:rPr>
              <w:t>MetricID</w:t>
            </w:r>
            <w:proofErr w:type="spellEnd"/>
          </w:p>
        </w:tc>
        <w:tc>
          <w:tcPr>
            <w:tcW w:w="3180" w:type="dxa"/>
            <w:shd w:val="clear" w:color="auto" w:fill="C6D9F1" w:themeFill="text2" w:themeFillTint="33"/>
            <w:tcMar>
              <w:top w:w="100" w:type="dxa"/>
              <w:left w:w="100" w:type="dxa"/>
              <w:bottom w:w="100" w:type="dxa"/>
              <w:right w:w="100" w:type="dxa"/>
            </w:tcMar>
          </w:tcPr>
          <w:p w14:paraId="10A45C0D" w14:textId="77777777" w:rsidR="005E79F7" w:rsidRDefault="005E79F7" w:rsidP="000827DB">
            <w:pPr>
              <w:widowControl w:val="0"/>
              <w:spacing w:line="240" w:lineRule="auto"/>
              <w:rPr>
                <w:b/>
              </w:rPr>
            </w:pPr>
            <w:r>
              <w:rPr>
                <w:b/>
              </w:rPr>
              <w:t>Definition</w:t>
            </w:r>
          </w:p>
        </w:tc>
        <w:tc>
          <w:tcPr>
            <w:tcW w:w="1125" w:type="dxa"/>
            <w:shd w:val="clear" w:color="auto" w:fill="C6D9F1" w:themeFill="text2" w:themeFillTint="33"/>
            <w:tcMar>
              <w:top w:w="100" w:type="dxa"/>
              <w:left w:w="100" w:type="dxa"/>
              <w:bottom w:w="100" w:type="dxa"/>
              <w:right w:w="100" w:type="dxa"/>
            </w:tcMar>
          </w:tcPr>
          <w:p w14:paraId="0C6C1799" w14:textId="77777777" w:rsidR="005E79F7" w:rsidRDefault="005E79F7" w:rsidP="000827DB">
            <w:pPr>
              <w:widowControl w:val="0"/>
              <w:spacing w:line="240" w:lineRule="auto"/>
              <w:rPr>
                <w:b/>
              </w:rPr>
            </w:pPr>
            <w:r>
              <w:rPr>
                <w:b/>
              </w:rPr>
              <w:t>Baseline</w:t>
            </w:r>
          </w:p>
        </w:tc>
        <w:tc>
          <w:tcPr>
            <w:tcW w:w="930" w:type="dxa"/>
            <w:shd w:val="clear" w:color="auto" w:fill="C6D9F1" w:themeFill="text2" w:themeFillTint="33"/>
            <w:tcMar>
              <w:top w:w="100" w:type="dxa"/>
              <w:left w:w="100" w:type="dxa"/>
              <w:bottom w:w="100" w:type="dxa"/>
              <w:right w:w="100" w:type="dxa"/>
            </w:tcMar>
          </w:tcPr>
          <w:p w14:paraId="29D1F6E4" w14:textId="77777777" w:rsidR="005E79F7" w:rsidRDefault="005E79F7" w:rsidP="000827DB">
            <w:pPr>
              <w:widowControl w:val="0"/>
              <w:spacing w:line="240" w:lineRule="auto"/>
              <w:rPr>
                <w:b/>
              </w:rPr>
            </w:pPr>
            <w:r>
              <w:rPr>
                <w:b/>
              </w:rPr>
              <w:t>Value M06</w:t>
            </w:r>
          </w:p>
        </w:tc>
        <w:tc>
          <w:tcPr>
            <w:tcW w:w="855" w:type="dxa"/>
            <w:shd w:val="clear" w:color="auto" w:fill="C6D9F1" w:themeFill="text2" w:themeFillTint="33"/>
            <w:tcMar>
              <w:top w:w="100" w:type="dxa"/>
              <w:left w:w="100" w:type="dxa"/>
              <w:bottom w:w="100" w:type="dxa"/>
              <w:right w:w="100" w:type="dxa"/>
            </w:tcMar>
          </w:tcPr>
          <w:p w14:paraId="76F9460B" w14:textId="77777777" w:rsidR="005E79F7" w:rsidRDefault="005E79F7" w:rsidP="000827DB">
            <w:pPr>
              <w:widowControl w:val="0"/>
              <w:spacing w:line="240" w:lineRule="auto"/>
              <w:rPr>
                <w:b/>
              </w:rPr>
            </w:pPr>
            <w:r>
              <w:rPr>
                <w:b/>
              </w:rPr>
              <w:t>Value M12</w:t>
            </w:r>
          </w:p>
        </w:tc>
        <w:tc>
          <w:tcPr>
            <w:tcW w:w="840" w:type="dxa"/>
            <w:shd w:val="clear" w:color="auto" w:fill="C6D9F1" w:themeFill="text2" w:themeFillTint="33"/>
            <w:tcMar>
              <w:top w:w="100" w:type="dxa"/>
              <w:left w:w="100" w:type="dxa"/>
              <w:bottom w:w="100" w:type="dxa"/>
              <w:right w:w="100" w:type="dxa"/>
            </w:tcMar>
          </w:tcPr>
          <w:p w14:paraId="5400FD32" w14:textId="77777777" w:rsidR="005E79F7" w:rsidRDefault="005E79F7" w:rsidP="000827DB">
            <w:pPr>
              <w:widowControl w:val="0"/>
              <w:spacing w:line="240" w:lineRule="auto"/>
              <w:rPr>
                <w:b/>
              </w:rPr>
            </w:pPr>
            <w:r>
              <w:rPr>
                <w:b/>
              </w:rPr>
              <w:t>Value M24</w:t>
            </w:r>
          </w:p>
        </w:tc>
        <w:tc>
          <w:tcPr>
            <w:tcW w:w="960" w:type="dxa"/>
            <w:shd w:val="clear" w:color="auto" w:fill="C6D9F1" w:themeFill="text2" w:themeFillTint="33"/>
            <w:tcMar>
              <w:top w:w="100" w:type="dxa"/>
              <w:left w:w="100" w:type="dxa"/>
              <w:bottom w:w="100" w:type="dxa"/>
              <w:right w:w="100" w:type="dxa"/>
            </w:tcMar>
          </w:tcPr>
          <w:p w14:paraId="44FE41E7" w14:textId="77777777" w:rsidR="005E79F7" w:rsidRDefault="005E79F7" w:rsidP="000827DB">
            <w:pPr>
              <w:widowControl w:val="0"/>
              <w:spacing w:line="240" w:lineRule="auto"/>
              <w:rPr>
                <w:b/>
              </w:rPr>
            </w:pPr>
            <w:r>
              <w:rPr>
                <w:b/>
              </w:rPr>
              <w:t>Target PY2</w:t>
            </w:r>
          </w:p>
        </w:tc>
      </w:tr>
      <w:tr w:rsidR="005E79F7" w14:paraId="47F53FDE" w14:textId="77777777" w:rsidTr="000827DB">
        <w:tc>
          <w:tcPr>
            <w:tcW w:w="1125" w:type="dxa"/>
            <w:shd w:val="clear" w:color="auto" w:fill="auto"/>
            <w:tcMar>
              <w:top w:w="100" w:type="dxa"/>
              <w:left w:w="100" w:type="dxa"/>
              <w:bottom w:w="100" w:type="dxa"/>
              <w:right w:w="100" w:type="dxa"/>
            </w:tcMar>
          </w:tcPr>
          <w:p w14:paraId="677F4A58" w14:textId="77777777" w:rsidR="005E79F7" w:rsidRDefault="005E79F7" w:rsidP="000827DB">
            <w:pPr>
              <w:widowControl w:val="0"/>
              <w:spacing w:line="240" w:lineRule="auto"/>
              <w:rPr>
                <w:sz w:val="20"/>
                <w:szCs w:val="20"/>
              </w:rPr>
            </w:pPr>
            <w:r>
              <w:rPr>
                <w:sz w:val="20"/>
                <w:szCs w:val="20"/>
              </w:rPr>
              <w:t>M11.5</w:t>
            </w:r>
          </w:p>
        </w:tc>
        <w:tc>
          <w:tcPr>
            <w:tcW w:w="3180" w:type="dxa"/>
            <w:shd w:val="clear" w:color="auto" w:fill="auto"/>
            <w:tcMar>
              <w:top w:w="100" w:type="dxa"/>
              <w:left w:w="100" w:type="dxa"/>
              <w:bottom w:w="100" w:type="dxa"/>
              <w:right w:w="100" w:type="dxa"/>
            </w:tcMar>
          </w:tcPr>
          <w:p w14:paraId="19540B0E" w14:textId="77777777" w:rsidR="005E79F7" w:rsidRDefault="005E79F7" w:rsidP="000827DB">
            <w:pPr>
              <w:widowControl w:val="0"/>
              <w:spacing w:line="240" w:lineRule="auto"/>
              <w:rPr>
                <w:sz w:val="20"/>
                <w:szCs w:val="20"/>
              </w:rPr>
            </w:pPr>
            <w:r>
              <w:rPr>
                <w:sz w:val="20"/>
                <w:szCs w:val="20"/>
              </w:rPr>
              <w:t>Number of training materials delivered to target date providers and data scientists linked to Thematic Services and Competence Centres</w:t>
            </w:r>
          </w:p>
        </w:tc>
        <w:tc>
          <w:tcPr>
            <w:tcW w:w="1125" w:type="dxa"/>
            <w:shd w:val="clear" w:color="auto" w:fill="auto"/>
            <w:tcMar>
              <w:top w:w="100" w:type="dxa"/>
              <w:left w:w="100" w:type="dxa"/>
              <w:bottom w:w="100" w:type="dxa"/>
              <w:right w:w="100" w:type="dxa"/>
            </w:tcMar>
          </w:tcPr>
          <w:p w14:paraId="4838DFF1" w14:textId="77777777" w:rsidR="005E79F7" w:rsidRDefault="005E79F7" w:rsidP="000827DB">
            <w:pPr>
              <w:widowControl w:val="0"/>
              <w:spacing w:line="240" w:lineRule="auto"/>
              <w:rPr>
                <w:sz w:val="20"/>
                <w:szCs w:val="20"/>
              </w:rPr>
            </w:pPr>
            <w:r>
              <w:rPr>
                <w:sz w:val="20"/>
                <w:szCs w:val="20"/>
              </w:rPr>
              <w:t>0</w:t>
            </w:r>
          </w:p>
        </w:tc>
        <w:tc>
          <w:tcPr>
            <w:tcW w:w="930" w:type="dxa"/>
            <w:shd w:val="clear" w:color="auto" w:fill="auto"/>
            <w:tcMar>
              <w:top w:w="100" w:type="dxa"/>
              <w:left w:w="100" w:type="dxa"/>
              <w:bottom w:w="100" w:type="dxa"/>
              <w:right w:w="100" w:type="dxa"/>
            </w:tcMar>
          </w:tcPr>
          <w:p w14:paraId="48F401CF" w14:textId="77777777" w:rsidR="005E79F7" w:rsidRDefault="005E79F7" w:rsidP="000827DB">
            <w:pPr>
              <w:widowControl w:val="0"/>
              <w:spacing w:line="240" w:lineRule="auto"/>
              <w:rPr>
                <w:sz w:val="20"/>
                <w:szCs w:val="20"/>
              </w:rPr>
            </w:pPr>
            <w:r>
              <w:rPr>
                <w:sz w:val="20"/>
                <w:szCs w:val="20"/>
              </w:rPr>
              <w:t>13</w:t>
            </w:r>
          </w:p>
        </w:tc>
        <w:tc>
          <w:tcPr>
            <w:tcW w:w="855" w:type="dxa"/>
            <w:shd w:val="clear" w:color="auto" w:fill="auto"/>
            <w:tcMar>
              <w:top w:w="100" w:type="dxa"/>
              <w:left w:w="100" w:type="dxa"/>
              <w:bottom w:w="100" w:type="dxa"/>
              <w:right w:w="100" w:type="dxa"/>
            </w:tcMar>
          </w:tcPr>
          <w:p w14:paraId="53F63332" w14:textId="77777777" w:rsidR="005E79F7" w:rsidRDefault="005E79F7" w:rsidP="000827DB">
            <w:pPr>
              <w:widowControl w:val="0"/>
              <w:spacing w:line="240" w:lineRule="auto"/>
              <w:rPr>
                <w:sz w:val="20"/>
                <w:szCs w:val="20"/>
              </w:rPr>
            </w:pPr>
            <w:r>
              <w:rPr>
                <w:sz w:val="20"/>
                <w:szCs w:val="20"/>
              </w:rPr>
              <w:t>103</w:t>
            </w:r>
          </w:p>
        </w:tc>
        <w:tc>
          <w:tcPr>
            <w:tcW w:w="840" w:type="dxa"/>
            <w:shd w:val="clear" w:color="auto" w:fill="auto"/>
            <w:tcMar>
              <w:top w:w="100" w:type="dxa"/>
              <w:left w:w="100" w:type="dxa"/>
              <w:bottom w:w="100" w:type="dxa"/>
              <w:right w:w="100" w:type="dxa"/>
            </w:tcMar>
          </w:tcPr>
          <w:p w14:paraId="2716EC91" w14:textId="77777777" w:rsidR="005E79F7" w:rsidRDefault="005E79F7" w:rsidP="000827DB">
            <w:pPr>
              <w:widowControl w:val="0"/>
              <w:spacing w:line="240" w:lineRule="auto"/>
              <w:rPr>
                <w:sz w:val="20"/>
                <w:szCs w:val="20"/>
              </w:rPr>
            </w:pPr>
            <w:r>
              <w:rPr>
                <w:sz w:val="20"/>
                <w:szCs w:val="20"/>
              </w:rPr>
              <w:t>250+</w:t>
            </w:r>
          </w:p>
        </w:tc>
        <w:tc>
          <w:tcPr>
            <w:tcW w:w="960" w:type="dxa"/>
            <w:shd w:val="clear" w:color="auto" w:fill="auto"/>
            <w:tcMar>
              <w:top w:w="100" w:type="dxa"/>
              <w:left w:w="100" w:type="dxa"/>
              <w:bottom w:w="100" w:type="dxa"/>
              <w:right w:w="100" w:type="dxa"/>
            </w:tcMar>
          </w:tcPr>
          <w:p w14:paraId="357E43A1" w14:textId="77777777" w:rsidR="005E79F7" w:rsidRDefault="005E79F7" w:rsidP="000827DB">
            <w:pPr>
              <w:widowControl w:val="0"/>
              <w:spacing w:line="240" w:lineRule="auto"/>
              <w:rPr>
                <w:sz w:val="20"/>
                <w:szCs w:val="20"/>
              </w:rPr>
            </w:pPr>
            <w:r>
              <w:rPr>
                <w:sz w:val="20"/>
                <w:szCs w:val="20"/>
              </w:rPr>
              <w:t>115</w:t>
            </w:r>
          </w:p>
        </w:tc>
      </w:tr>
    </w:tbl>
    <w:p w14:paraId="26A01352" w14:textId="77777777" w:rsidR="005E79F7" w:rsidRDefault="005E79F7" w:rsidP="005E79F7">
      <w:pPr>
        <w:jc w:val="center"/>
      </w:pPr>
      <w:r>
        <w:rPr>
          <w:b/>
          <w:sz w:val="18"/>
          <w:szCs w:val="18"/>
        </w:rPr>
        <w:t>Table 6 - WP11 metric for T11.5</w:t>
      </w:r>
    </w:p>
    <w:p w14:paraId="4D9E7446" w14:textId="4885F75F" w:rsidR="005E79F7" w:rsidRDefault="005E79F7" w:rsidP="005E79F7">
      <w:pPr>
        <w:pStyle w:val="Heading2"/>
      </w:pPr>
      <w:bookmarkStart w:id="11" w:name="_Toc29565159"/>
      <w:r w:rsidRPr="005E79F7">
        <w:t>IT Service Management System training contents</w:t>
      </w:r>
      <w:bookmarkEnd w:id="11"/>
    </w:p>
    <w:p w14:paraId="6199D466" w14:textId="77777777" w:rsidR="005E79F7" w:rsidRDefault="005E79F7" w:rsidP="005E79F7">
      <w:r>
        <w:t xml:space="preserve">To support the implementation of a new Service Management System for EOSC-hub based on the lightweight </w:t>
      </w:r>
      <w:proofErr w:type="spellStart"/>
      <w:r>
        <w:t>FitSM</w:t>
      </w:r>
      <w:proofErr w:type="spellEnd"/>
      <w:r>
        <w:t xml:space="preserve"> standard, official training materials</w:t>
      </w:r>
      <w:r>
        <w:rPr>
          <w:vertAlign w:val="superscript"/>
        </w:rPr>
        <w:footnoteReference w:id="54"/>
      </w:r>
      <w:r>
        <w:t xml:space="preserve"> were used. </w:t>
      </w:r>
    </w:p>
    <w:p w14:paraId="566FCB95" w14:textId="51CFAAA2" w:rsidR="005E79F7" w:rsidRDefault="005E79F7" w:rsidP="005E79F7">
      <w:pPr>
        <w:pStyle w:val="Heading2"/>
      </w:pPr>
      <w:bookmarkStart w:id="12" w:name="_Toc29565160"/>
      <w:r w:rsidRPr="005E79F7">
        <w:t>IT Security Forensics training contents</w:t>
      </w:r>
      <w:bookmarkEnd w:id="12"/>
    </w:p>
    <w:p w14:paraId="7BAC7F8D" w14:textId="343A7B96" w:rsidR="005E79F7" w:rsidRDefault="005E79F7" w:rsidP="005E79F7">
      <w:r>
        <w:t>The EOSC-hub proposes a new vision to data-driven science, where researchers from all disciplines have easy, integrated and open access to the advanced digital services, scientific instruments, data, knowledge and expertise they need to collaborate to achieve excellence in science, research and innovation. From a technical perspective, since each service provider adopts different security policies and performs different activities to prevent security incidents, this requires the development of harmonized policies and procedures, to ensure consistent and coordinated security operations across all the services provided in the catalogue.</w:t>
      </w:r>
    </w:p>
    <w:p w14:paraId="23A63D89" w14:textId="77777777" w:rsidR="005E79F7" w:rsidRDefault="005E79F7" w:rsidP="005E79F7">
      <w:r>
        <w:t>During the 4 IT Security Forensics training events organized, WP11 developed materials for system administrators, security contacts and service providers who operate services for Open Science. During these events participants received an introduction on the basic forensic techniques needed to successfully respond to the simulated attacks. More than 90 participants attended the IT Security Forensics training events. Training materials developed for supporting IT Security Forensics events are available in the EOSC-hub training registry</w:t>
      </w:r>
      <w:r>
        <w:rPr>
          <w:vertAlign w:val="superscript"/>
        </w:rPr>
        <w:footnoteReference w:id="55"/>
      </w:r>
      <w:r>
        <w:t>.</w:t>
      </w:r>
    </w:p>
    <w:p w14:paraId="26D1EC0F" w14:textId="79AF5675" w:rsidR="005E79F7" w:rsidRDefault="005E79F7" w:rsidP="005E79F7">
      <w:pPr>
        <w:pStyle w:val="Heading2"/>
      </w:pPr>
      <w:bookmarkStart w:id="13" w:name="_Toc29565161"/>
      <w:r w:rsidRPr="005E79F7">
        <w:lastRenderedPageBreak/>
        <w:t>Training materials developed by the Competence Centres</w:t>
      </w:r>
      <w:bookmarkEnd w:id="13"/>
    </w:p>
    <w:p w14:paraId="5694AE21" w14:textId="347DB353" w:rsidR="005E79F7" w:rsidRDefault="005E79F7" w:rsidP="005E79F7">
      <w:pPr>
        <w:pStyle w:val="Heading3"/>
      </w:pPr>
      <w:r w:rsidRPr="005E79F7">
        <w:t>ELIXIR</w:t>
      </w:r>
    </w:p>
    <w:p w14:paraId="27616D7C" w14:textId="77777777" w:rsidR="005E79F7" w:rsidRDefault="005E79F7" w:rsidP="005E79F7">
      <w:r>
        <w:t>Training materials about AAI were created by this CC for different target audiences. These training contents were created to target developers and administrators of services that wanted to integrate with the ELIXIR AAI for users' authentication and authorisation</w:t>
      </w:r>
      <w:r>
        <w:rPr>
          <w:vertAlign w:val="superscript"/>
        </w:rPr>
        <w:footnoteReference w:id="56"/>
      </w:r>
      <w:r>
        <w:rPr>
          <w:vertAlign w:val="superscript"/>
        </w:rPr>
        <w:t>,</w:t>
      </w:r>
      <w:r>
        <w:rPr>
          <w:vertAlign w:val="superscript"/>
        </w:rPr>
        <w:footnoteReference w:id="57"/>
      </w:r>
      <w:r>
        <w:t xml:space="preserve">.   </w:t>
      </w:r>
    </w:p>
    <w:p w14:paraId="55554B25" w14:textId="7DF5458E" w:rsidR="005E79F7" w:rsidRDefault="005E79F7" w:rsidP="005E79F7">
      <w:pPr>
        <w:pStyle w:val="Heading3"/>
      </w:pPr>
      <w:r w:rsidRPr="005E79F7">
        <w:t>Fusion</w:t>
      </w:r>
    </w:p>
    <w:p w14:paraId="292684A9" w14:textId="77777777" w:rsidR="005E79F7" w:rsidRDefault="005E79F7" w:rsidP="005E79F7">
      <w:r>
        <w:t>A training documentation for helping scientific communities to exploit idle cloud resources for running containerized workloads was developed by the Fusion CC</w:t>
      </w:r>
      <w:r>
        <w:rPr>
          <w:vertAlign w:val="superscript"/>
        </w:rPr>
        <w:footnoteReference w:id="58"/>
      </w:r>
      <w:r>
        <w:t>.</w:t>
      </w:r>
    </w:p>
    <w:p w14:paraId="457A4F1F" w14:textId="55A944AB" w:rsidR="005E79F7" w:rsidRDefault="005E79F7" w:rsidP="005E79F7">
      <w:pPr>
        <w:pStyle w:val="Heading3"/>
      </w:pPr>
      <w:r w:rsidRPr="005E79F7">
        <w:t>EISCAT_3D</w:t>
      </w:r>
    </w:p>
    <w:p w14:paraId="64D44B4B" w14:textId="77777777" w:rsidR="005E79F7" w:rsidRDefault="005E79F7" w:rsidP="005E79F7">
      <w:r>
        <w:t>Training materials were also developed by the EISCAT_3D CC to support the organization of the International EISCAT Radar School</w:t>
      </w:r>
      <w:r>
        <w:rPr>
          <w:vertAlign w:val="superscript"/>
        </w:rPr>
        <w:footnoteReference w:id="59"/>
      </w:r>
      <w:r>
        <w:t>. A user guide to access the DIRAC portal for EISCAT data is also available</w:t>
      </w:r>
      <w:r>
        <w:rPr>
          <w:vertAlign w:val="superscript"/>
        </w:rPr>
        <w:footnoteReference w:id="60"/>
      </w:r>
      <w:r>
        <w:t>.</w:t>
      </w:r>
    </w:p>
    <w:p w14:paraId="59BC3035" w14:textId="78239C9C" w:rsidR="005E79F7" w:rsidRDefault="005E79F7" w:rsidP="005E79F7">
      <w:pPr>
        <w:pStyle w:val="Heading3"/>
      </w:pPr>
      <w:r w:rsidRPr="005E79F7">
        <w:t>EPOS-ORFEUS</w:t>
      </w:r>
    </w:p>
    <w:p w14:paraId="794019A1" w14:textId="77777777" w:rsidR="005E79F7" w:rsidRDefault="005E79F7" w:rsidP="005E79F7">
      <w:r>
        <w:t>The Competence Centre developed a new slide-deck to outline the new Authentication and Authorization for European Integrated Data Archive Infrastructure (EIDA)</w:t>
      </w:r>
      <w:r>
        <w:rPr>
          <w:vertAlign w:val="superscript"/>
        </w:rPr>
        <w:footnoteReference w:id="61"/>
      </w:r>
      <w:r>
        <w:t xml:space="preserve">.  </w:t>
      </w:r>
    </w:p>
    <w:p w14:paraId="093BF7E6" w14:textId="4A71414E" w:rsidR="005E79F7" w:rsidRDefault="005E79F7" w:rsidP="005E79F7">
      <w:pPr>
        <w:pStyle w:val="Heading1"/>
      </w:pPr>
      <w:bookmarkStart w:id="14" w:name="_Toc29565162"/>
      <w:r w:rsidRPr="005E79F7">
        <w:lastRenderedPageBreak/>
        <w:t>Recommendations</w:t>
      </w:r>
      <w:bookmarkEnd w:id="14"/>
    </w:p>
    <w:p w14:paraId="2F108C61" w14:textId="77777777" w:rsidR="005E79F7" w:rsidRDefault="005E79F7" w:rsidP="005E79F7">
      <w:r>
        <w:t xml:space="preserve">In order to further improve the training activities coordinated by </w:t>
      </w:r>
      <w:proofErr w:type="gramStart"/>
      <w:r>
        <w:t>WP11, and</w:t>
      </w:r>
      <w:proofErr w:type="gramEnd"/>
      <w:r>
        <w:t xml:space="preserve"> determine their effectiveness to reach the target objectives stated in the </w:t>
      </w:r>
      <w:proofErr w:type="spellStart"/>
      <w:r>
        <w:t>DoA</w:t>
      </w:r>
      <w:proofErr w:type="spellEnd"/>
      <w:r>
        <w:t xml:space="preserve">, participants of workshops and training events were asked to provide recommendations, feedback and suggestions on different areas. As part of the training strategy described in Fig.2, the collected feedback will help trainers to focus on moving forward and further improve the training delivery of upcoming events. </w:t>
      </w:r>
    </w:p>
    <w:p w14:paraId="2031E06E" w14:textId="5D654971" w:rsidR="005E79F7" w:rsidRDefault="005E79F7" w:rsidP="005E79F7">
      <w:r>
        <w:t>By the time of writing of this report, the full list of recommendations and suggestions collected by trainers involved in EOSC-hub training activities are summarized below:</w:t>
      </w:r>
    </w:p>
    <w:p w14:paraId="347B8D31" w14:textId="77777777" w:rsidR="005E79F7" w:rsidRDefault="005E79F7" w:rsidP="005E79F7">
      <w:pPr>
        <w:numPr>
          <w:ilvl w:val="0"/>
          <w:numId w:val="31"/>
        </w:numPr>
        <w:spacing w:after="0"/>
      </w:pPr>
      <w:r>
        <w:t>Provide clear guidelines for helping different stakeholders to improve the awareness about the available services and resources for supporting Open Science.</w:t>
      </w:r>
    </w:p>
    <w:p w14:paraId="02E4513E" w14:textId="77777777" w:rsidR="005E79F7" w:rsidRDefault="005E79F7" w:rsidP="005E79F7">
      <w:pPr>
        <w:numPr>
          <w:ilvl w:val="0"/>
          <w:numId w:val="31"/>
        </w:numPr>
        <w:spacing w:after="0"/>
      </w:pPr>
      <w:r>
        <w:t>Offer training material that fulfil needs for domain-focused examples, suitable for a variety of organisations and roles concerned.</w:t>
      </w:r>
    </w:p>
    <w:p w14:paraId="0C0D7318" w14:textId="77777777" w:rsidR="005E79F7" w:rsidRDefault="005E79F7" w:rsidP="005E79F7">
      <w:pPr>
        <w:numPr>
          <w:ilvl w:val="0"/>
          <w:numId w:val="31"/>
        </w:numPr>
        <w:spacing w:after="0"/>
      </w:pPr>
      <w:r>
        <w:t>Provide more practical examples during ITSM Foundation courses.</w:t>
      </w:r>
    </w:p>
    <w:p w14:paraId="7B0522B4" w14:textId="77777777" w:rsidR="005E79F7" w:rsidRDefault="005E79F7" w:rsidP="005E79F7">
      <w:pPr>
        <w:numPr>
          <w:ilvl w:val="0"/>
          <w:numId w:val="31"/>
        </w:numPr>
        <w:spacing w:after="0"/>
      </w:pPr>
      <w:r>
        <w:t>Pay more attention to research data management by means of the creation and functions of data management plans (DMPs) (also in the form of “data domain protocols” that are core components of DMPs aimed at specific disciplines).</w:t>
      </w:r>
    </w:p>
    <w:p w14:paraId="0F115310" w14:textId="77777777" w:rsidR="005E79F7" w:rsidRDefault="005E79F7" w:rsidP="005E79F7">
      <w:pPr>
        <w:numPr>
          <w:ilvl w:val="0"/>
          <w:numId w:val="31"/>
        </w:numPr>
        <w:spacing w:after="0"/>
      </w:pPr>
      <w:r>
        <w:t>Provide a list of criteria for the selection of trustworthy repositories where researchers can store their data for sharing.</w:t>
      </w:r>
    </w:p>
    <w:p w14:paraId="26AC44F0" w14:textId="77777777" w:rsidR="005E79F7" w:rsidRDefault="005E79F7" w:rsidP="005E79F7">
      <w:pPr>
        <w:numPr>
          <w:ilvl w:val="0"/>
          <w:numId w:val="31"/>
        </w:numPr>
        <w:spacing w:after="0"/>
      </w:pPr>
      <w:r>
        <w:t>Provide solutions for sensitive data.</w:t>
      </w:r>
    </w:p>
    <w:p w14:paraId="39DD608A" w14:textId="77777777" w:rsidR="005E79F7" w:rsidRDefault="005E79F7" w:rsidP="005E79F7">
      <w:pPr>
        <w:numPr>
          <w:ilvl w:val="0"/>
          <w:numId w:val="31"/>
        </w:numPr>
        <w:spacing w:after="0"/>
      </w:pPr>
      <w:r>
        <w:t>Offer solutions for Copernicus data processing.</w:t>
      </w:r>
    </w:p>
    <w:p w14:paraId="7CCD4E31" w14:textId="77777777" w:rsidR="005E79F7" w:rsidRDefault="005E79F7" w:rsidP="005E79F7">
      <w:pPr>
        <w:numPr>
          <w:ilvl w:val="0"/>
          <w:numId w:val="31"/>
        </w:numPr>
        <w:spacing w:after="0"/>
      </w:pPr>
      <w:r>
        <w:t>Provide solutions to enable big data analytics.</w:t>
      </w:r>
    </w:p>
    <w:p w14:paraId="6B3DB99D" w14:textId="77777777" w:rsidR="005E79F7" w:rsidRDefault="005E79F7" w:rsidP="005E79F7">
      <w:pPr>
        <w:numPr>
          <w:ilvl w:val="0"/>
          <w:numId w:val="31"/>
        </w:numPr>
        <w:spacing w:after="0"/>
      </w:pPr>
      <w:r>
        <w:t>Provide more practical examples during the IT security forensics training sessions.</w:t>
      </w:r>
    </w:p>
    <w:p w14:paraId="3A06BA24" w14:textId="77777777" w:rsidR="005E79F7" w:rsidRDefault="005E79F7" w:rsidP="005E79F7">
      <w:pPr>
        <w:ind w:left="720"/>
      </w:pPr>
    </w:p>
    <w:p w14:paraId="1F2C0B19" w14:textId="77777777" w:rsidR="005E79F7" w:rsidRDefault="005E79F7" w:rsidP="005E79F7">
      <w:r>
        <w:t>All these recommendations will be considered by WP11 during the organisation of future training activities.</w:t>
      </w:r>
    </w:p>
    <w:p w14:paraId="75E326B9" w14:textId="75166FCE" w:rsidR="005E79F7" w:rsidRDefault="005E79F7" w:rsidP="005E79F7">
      <w:pPr>
        <w:pStyle w:val="Heading1"/>
      </w:pPr>
      <w:r>
        <w:lastRenderedPageBreak/>
        <w:t xml:space="preserve">  </w:t>
      </w:r>
      <w:bookmarkStart w:id="15" w:name="_Toc29565163"/>
      <w:r w:rsidRPr="005E79F7">
        <w:t>Conclusions and plans</w:t>
      </w:r>
      <w:bookmarkEnd w:id="15"/>
    </w:p>
    <w:p w14:paraId="6C5BE26E" w14:textId="0A65C64C" w:rsidR="005E79F7" w:rsidRDefault="005E79F7" w:rsidP="005E79F7">
      <w:r>
        <w:t>In this document, a report of all the training activities conducted during the reporting period, the status of the available infrastructure and the list of training materials developed and published in the EOSC-hub training registry is presented. To support the organization and the delivery of EOSC-hub training events several computing, and data providers agreed to operate a training infrastructure and allocate resources in fair share-like mode for a fixed time period. Additional resources will be allocated, upon request, depending on users' needs. Through the cloud marketplace</w:t>
      </w:r>
      <w:r>
        <w:rPr>
          <w:vertAlign w:val="superscript"/>
        </w:rPr>
        <w:footnoteReference w:id="62"/>
      </w:r>
      <w:r>
        <w:t>, the cloud-based training infrastructure is configured with general-purpose and domain-specific Virtual Appliances (VAs)</w:t>
      </w:r>
      <w:r>
        <w:rPr>
          <w:vertAlign w:val="superscript"/>
        </w:rPr>
        <w:footnoteReference w:id="63"/>
      </w:r>
      <w:r>
        <w:t xml:space="preserve"> that participants can use during the specific lab sessions to run initial tests and start to get familiar with the solutions made available by the project. This portfolio of VAs was recently extended by the CMCC and DKRZ teams with a new big data software stack for helping scientific communities to run analytics workflows with the ECAS/Ophidia</w:t>
      </w:r>
      <w:r>
        <w:rPr>
          <w:vertAlign w:val="superscript"/>
        </w:rPr>
        <w:footnoteReference w:id="64"/>
      </w:r>
      <w:r>
        <w:t xml:space="preserve"> framework. During the reporting period, these training resources were successfully used to organize focused events aiming at introducing the common services proposed by the project, support the CLARIN Thematic Service metadata hackathon, promote the uptake of the Open Science principles using new collaborative solutions (e.g. </w:t>
      </w:r>
      <w:proofErr w:type="spellStart"/>
      <w:r>
        <w:t>Jupyter</w:t>
      </w:r>
      <w:proofErr w:type="spellEnd"/>
      <w:r>
        <w:t xml:space="preserve"> notebooks, </w:t>
      </w:r>
      <w:proofErr w:type="spellStart"/>
      <w:r>
        <w:t>Zenodo</w:t>
      </w:r>
      <w:proofErr w:type="spellEnd"/>
      <w:r>
        <w:t xml:space="preserve"> and Binder technology), and contribute to target the needs of external research communities. Guidelines and best practices</w:t>
      </w:r>
      <w:r>
        <w:rPr>
          <w:vertAlign w:val="superscript"/>
        </w:rPr>
        <w:footnoteReference w:id="65"/>
      </w:r>
      <w:r>
        <w:t xml:space="preserve"> were also provided for helping trainers involved in WP11 to create an effective training programme as well as support and advocacy events. Regarding training activities, one of the main objectives of the project was to consolidate and expand a distributed network of experts to:</w:t>
      </w:r>
    </w:p>
    <w:p w14:paraId="1C0A9724" w14:textId="77777777" w:rsidR="005E79F7" w:rsidRDefault="005E79F7" w:rsidP="005E79F7">
      <w:pPr>
        <w:numPr>
          <w:ilvl w:val="0"/>
          <w:numId w:val="32"/>
        </w:numPr>
        <w:spacing w:after="0"/>
      </w:pPr>
      <w:r>
        <w:t xml:space="preserve">improve skills and knowledge among researchers and service operators, and </w:t>
      </w:r>
    </w:p>
    <w:p w14:paraId="5D54F93F" w14:textId="77777777" w:rsidR="005E79F7" w:rsidRDefault="005E79F7" w:rsidP="005E79F7">
      <w:pPr>
        <w:numPr>
          <w:ilvl w:val="0"/>
          <w:numId w:val="32"/>
        </w:numPr>
        <w:spacing w:after="0"/>
      </w:pPr>
      <w:r>
        <w:t>deliver specialized training events for the communities involved in different scientific areas such as: bioinformatics, marine, radio astronomy, seismology, language, earth observation, structural biology, coastal analysis, climate, high-energy physics, arts and humanities.</w:t>
      </w:r>
    </w:p>
    <w:p w14:paraId="1FEAD66E" w14:textId="77777777" w:rsidR="005E79F7" w:rsidRDefault="005E79F7" w:rsidP="005E79F7">
      <w:pPr>
        <w:ind w:left="720"/>
      </w:pPr>
    </w:p>
    <w:p w14:paraId="67CEBCC8" w14:textId="0D83697A" w:rsidR="005E79F7" w:rsidRDefault="005E79F7" w:rsidP="005E79F7">
      <w:r>
        <w:t xml:space="preserve">During the reporting period WP11 organized and delivered a total of 92 training events spanning from: IT Service Management, Data Management Planning, IT Security Forensics, training on Commons and Federated services and an initial set of domain-specific training in collaboration with the Thematic Services involved in the project. More than 2100 participants were trained, and more than 250 training modules were published in the training registry. In terms of training materials WP11, in collaboration with other project members, collected and made available user's documentations, service manuals, </w:t>
      </w:r>
      <w:proofErr w:type="spellStart"/>
      <w:r>
        <w:t>jupyter</w:t>
      </w:r>
      <w:proofErr w:type="spellEnd"/>
      <w:r>
        <w:t xml:space="preserve"> notebooks, Docker containers, videos, GitHub repositories and other modules produced during the running events to target the needs of the different stakeholders. All these materials can be accessed through the EOSC-hub training registry. Following the recommendations received during the first project review, the structure of this training registry will be further enhanced next year. The available modules will be re-organized in </w:t>
      </w:r>
      <w:r>
        <w:lastRenderedPageBreak/>
        <w:t xml:space="preserve">order to improve user's experience creating and clear “learning paths” driving the interest of single researchers and scientific communities and service providers will be created. </w:t>
      </w:r>
    </w:p>
    <w:p w14:paraId="012D37AD" w14:textId="77777777" w:rsidR="005E79F7" w:rsidRDefault="005E79F7" w:rsidP="005E79F7">
      <w:r>
        <w:t xml:space="preserve">Overall, the qualitative metrics measured during the training events were very positive. As reference, we report below the feedback from survey collected by IT Federated Service Management training activities. More than 95% of participants were very satisfied about the information provided during the training events. They found the courses very useful and they would take part in another </w:t>
      </w:r>
      <w:proofErr w:type="spellStart"/>
      <w:r>
        <w:t>FitSM</w:t>
      </w:r>
      <w:proofErr w:type="spellEnd"/>
      <w:r>
        <w:t xml:space="preserve"> training in the future if having the opportunity (see Figure 6 below). Specifically, the majority liked the process structure of the standard, which was complemented by active discussions as well as the quality and knowledge of the trainers, which makes the course more enjoyable. </w:t>
      </w:r>
    </w:p>
    <w:p w14:paraId="3EBD945B" w14:textId="77777777" w:rsidR="005E79F7" w:rsidRDefault="005E79F7" w:rsidP="005E79F7"/>
    <w:p w14:paraId="09F13CDB" w14:textId="77777777" w:rsidR="005E79F7" w:rsidRDefault="005E79F7" w:rsidP="005E79F7">
      <w:r>
        <w:rPr>
          <w:noProof/>
        </w:rPr>
        <w:drawing>
          <wp:inline distT="114300" distB="114300" distL="114300" distR="114300" wp14:anchorId="01D55593" wp14:editId="70408C97">
            <wp:extent cx="5734050" cy="3454400"/>
            <wp:effectExtent l="0" t="0" r="0" b="0"/>
            <wp:docPr id="3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srcRect/>
                    <a:stretch>
                      <a:fillRect/>
                    </a:stretch>
                  </pic:blipFill>
                  <pic:spPr>
                    <a:xfrm>
                      <a:off x="0" y="0"/>
                      <a:ext cx="5734050" cy="3454400"/>
                    </a:xfrm>
                    <a:prstGeom prst="rect">
                      <a:avLst/>
                    </a:prstGeom>
                    <a:ln/>
                  </pic:spPr>
                </pic:pic>
              </a:graphicData>
            </a:graphic>
          </wp:inline>
        </w:drawing>
      </w:r>
    </w:p>
    <w:p w14:paraId="06B85BAE" w14:textId="77777777" w:rsidR="005E79F7" w:rsidRDefault="005E79F7" w:rsidP="005E79F7">
      <w:pPr>
        <w:jc w:val="center"/>
      </w:pPr>
      <w:r>
        <w:rPr>
          <w:b/>
          <w:sz w:val="18"/>
          <w:szCs w:val="18"/>
        </w:rPr>
        <w:t>Fig. 6 - Feedback from ITSM training activities</w:t>
      </w:r>
    </w:p>
    <w:p w14:paraId="69A1C593" w14:textId="77777777" w:rsidR="005E79F7" w:rsidRDefault="005E79F7" w:rsidP="005E79F7"/>
    <w:p w14:paraId="7E258E69" w14:textId="09D93BD3" w:rsidR="005E79F7" w:rsidRDefault="005E79F7" w:rsidP="005E79F7">
      <w:r>
        <w:t xml:space="preserve">During the third year of the project, we plan to intensify the organisation of training events on common and federated services and domain-specific training events. To contribute to the development and the operation of a Service Management System (SMS) for EOSC, additional IT Federated Service Management training courses will be organized in the first half of 2020. Those completing both advanced level courses are eligible for the Expert level course. The plan is also to organize at least 1 Expert level course before the end of the project. In the 2-day Expert level course, participants will be given more details in the different standards and frameworks, </w:t>
      </w:r>
      <w:proofErr w:type="gramStart"/>
      <w:r>
        <w:t>particular emphasis</w:t>
      </w:r>
      <w:proofErr w:type="gramEnd"/>
      <w:r>
        <w:t xml:space="preserve"> on methods and real-world examples of implementation and improvement of ITSM and look at common problems such as process interfaces and the challenges of organisational change.</w:t>
      </w:r>
    </w:p>
    <w:p w14:paraId="78CC33FC" w14:textId="65FF5248" w:rsidR="005E79F7" w:rsidRDefault="005E79F7" w:rsidP="005E79F7">
      <w:pPr>
        <w:pStyle w:val="Heading1"/>
      </w:pPr>
      <w:bookmarkStart w:id="16" w:name="_Toc29565164"/>
      <w:r w:rsidRPr="005E79F7">
        <w:lastRenderedPageBreak/>
        <w:t>APPENDIX I - TRAINING EVENTS</w:t>
      </w:r>
      <w:bookmarkEnd w:id="16"/>
    </w:p>
    <w:p w14:paraId="41F9B87E" w14:textId="77777777" w:rsidR="005E79F7" w:rsidRDefault="005E79F7" w:rsidP="005E79F7">
      <w:r>
        <w:t>The full list of training events delivered by WP11 during the reporting period is summarized below. This list also includes additional events to support the training needs of external research communities including: CODATA-RDA</w:t>
      </w:r>
      <w:r>
        <w:rPr>
          <w:vertAlign w:val="superscript"/>
        </w:rPr>
        <w:footnoteReference w:id="66"/>
      </w:r>
      <w:r>
        <w:t>, CORBEL</w:t>
      </w:r>
      <w:r>
        <w:rPr>
          <w:vertAlign w:val="superscript"/>
        </w:rPr>
        <w:footnoteReference w:id="67"/>
      </w:r>
      <w:r>
        <w:t xml:space="preserve">, </w:t>
      </w:r>
      <w:proofErr w:type="spellStart"/>
      <w:r>
        <w:t>ENVRIplus</w:t>
      </w:r>
      <w:proofErr w:type="spellEnd"/>
      <w:r>
        <w:rPr>
          <w:vertAlign w:val="superscript"/>
        </w:rPr>
        <w:footnoteReference w:id="68"/>
      </w:r>
      <w:r>
        <w:t>, INSTRUCT</w:t>
      </w:r>
      <w:r>
        <w:rPr>
          <w:vertAlign w:val="superscript"/>
        </w:rPr>
        <w:footnoteReference w:id="69"/>
      </w:r>
      <w:r>
        <w:t xml:space="preserve">, </w:t>
      </w:r>
      <w:proofErr w:type="spellStart"/>
      <w:r>
        <w:t>NGSchool</w:t>
      </w:r>
      <w:proofErr w:type="spellEnd"/>
      <w:r>
        <w:rPr>
          <w:vertAlign w:val="superscript"/>
        </w:rPr>
        <w:footnoteReference w:id="70"/>
      </w:r>
      <w:r>
        <w:t>, VIRGO</w:t>
      </w:r>
      <w:r>
        <w:rPr>
          <w:vertAlign w:val="superscript"/>
        </w:rPr>
        <w:footnoteReference w:id="71"/>
      </w:r>
      <w:r>
        <w:t xml:space="preserve"> and university courses for PhD students. </w:t>
      </w:r>
    </w:p>
    <w:p w14:paraId="24277E7C" w14:textId="77777777" w:rsidR="005E79F7" w:rsidRDefault="005E79F7" w:rsidP="005E79F7"/>
    <w:tbl>
      <w:tblPr>
        <w:tblW w:w="90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75"/>
        <w:gridCol w:w="7785"/>
      </w:tblGrid>
      <w:tr w:rsidR="005E79F7" w14:paraId="5A9C6C7C" w14:textId="77777777" w:rsidTr="000827DB">
        <w:tc>
          <w:tcPr>
            <w:tcW w:w="1275" w:type="dxa"/>
            <w:shd w:val="clear" w:color="auto" w:fill="D9D9D9"/>
            <w:tcMar>
              <w:top w:w="100" w:type="dxa"/>
              <w:left w:w="100" w:type="dxa"/>
              <w:bottom w:w="100" w:type="dxa"/>
              <w:right w:w="100" w:type="dxa"/>
            </w:tcMar>
          </w:tcPr>
          <w:p w14:paraId="1A2C242E" w14:textId="77777777" w:rsidR="005E79F7" w:rsidRDefault="005E79F7" w:rsidP="000827DB">
            <w:pPr>
              <w:widowControl w:val="0"/>
              <w:pBdr>
                <w:top w:val="nil"/>
                <w:left w:val="nil"/>
                <w:bottom w:val="nil"/>
                <w:right w:val="nil"/>
                <w:between w:val="nil"/>
              </w:pBdr>
              <w:spacing w:line="240" w:lineRule="auto"/>
              <w:rPr>
                <w:b/>
                <w:sz w:val="20"/>
                <w:szCs w:val="20"/>
              </w:rPr>
            </w:pPr>
            <w:r>
              <w:rPr>
                <w:b/>
                <w:sz w:val="20"/>
                <w:szCs w:val="20"/>
              </w:rPr>
              <w:t>Date</w:t>
            </w:r>
          </w:p>
        </w:tc>
        <w:tc>
          <w:tcPr>
            <w:tcW w:w="7785" w:type="dxa"/>
            <w:shd w:val="clear" w:color="auto" w:fill="D9D9D9"/>
            <w:tcMar>
              <w:top w:w="100" w:type="dxa"/>
              <w:left w:w="100" w:type="dxa"/>
              <w:bottom w:w="100" w:type="dxa"/>
              <w:right w:w="100" w:type="dxa"/>
            </w:tcMar>
          </w:tcPr>
          <w:p w14:paraId="2A74B6FA" w14:textId="77777777" w:rsidR="005E79F7" w:rsidRDefault="005E79F7" w:rsidP="000827DB">
            <w:pPr>
              <w:widowControl w:val="0"/>
              <w:pBdr>
                <w:top w:val="nil"/>
                <w:left w:val="nil"/>
                <w:bottom w:val="nil"/>
                <w:right w:val="nil"/>
                <w:between w:val="nil"/>
              </w:pBdr>
              <w:spacing w:line="240" w:lineRule="auto"/>
              <w:rPr>
                <w:b/>
                <w:sz w:val="20"/>
                <w:szCs w:val="20"/>
              </w:rPr>
            </w:pPr>
            <w:r>
              <w:rPr>
                <w:b/>
                <w:sz w:val="20"/>
                <w:szCs w:val="20"/>
              </w:rPr>
              <w:t>Event title</w:t>
            </w:r>
          </w:p>
        </w:tc>
      </w:tr>
      <w:tr w:rsidR="005E79F7" w14:paraId="13555706"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3DFABED1" w14:textId="77777777" w:rsidR="005E79F7" w:rsidRDefault="005E79F7" w:rsidP="000827DB">
            <w:pPr>
              <w:widowControl w:val="0"/>
              <w:rPr>
                <w:sz w:val="16"/>
                <w:szCs w:val="16"/>
              </w:rPr>
            </w:pPr>
            <w:r>
              <w:rPr>
                <w:sz w:val="16"/>
                <w:szCs w:val="16"/>
              </w:rPr>
              <w:t>8-9/01/2018</w:t>
            </w:r>
          </w:p>
        </w:tc>
        <w:tc>
          <w:tcPr>
            <w:tcW w:w="778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577735BC" w14:textId="77777777" w:rsidR="005E79F7" w:rsidRDefault="00C769F2" w:rsidP="000827DB">
            <w:pPr>
              <w:widowControl w:val="0"/>
              <w:rPr>
                <w:sz w:val="16"/>
                <w:szCs w:val="16"/>
              </w:rPr>
            </w:pPr>
            <w:hyperlink r:id="rId20">
              <w:r w:rsidR="005E79F7">
                <w:rPr>
                  <w:color w:val="1155CC"/>
                  <w:sz w:val="16"/>
                  <w:szCs w:val="16"/>
                  <w:u w:val="single"/>
                </w:rPr>
                <w:t xml:space="preserve">Organization of </w:t>
              </w:r>
              <w:proofErr w:type="spellStart"/>
              <w:r w:rsidR="005E79F7">
                <w:rPr>
                  <w:color w:val="1155CC"/>
                  <w:sz w:val="16"/>
                  <w:szCs w:val="16"/>
                  <w:u w:val="single"/>
                </w:rPr>
                <w:t>FitSM</w:t>
              </w:r>
              <w:proofErr w:type="spellEnd"/>
              <w:r w:rsidR="005E79F7">
                <w:rPr>
                  <w:color w:val="1155CC"/>
                  <w:sz w:val="16"/>
                  <w:szCs w:val="16"/>
                  <w:u w:val="single"/>
                </w:rPr>
                <w:t xml:space="preserve"> Foundation training event during the EOSC-hub </w:t>
              </w:r>
              <w:proofErr w:type="spellStart"/>
              <w:r w:rsidR="005E79F7">
                <w:rPr>
                  <w:color w:val="1155CC"/>
                  <w:sz w:val="16"/>
                  <w:szCs w:val="16"/>
                  <w:u w:val="single"/>
                </w:rPr>
                <w:t>KoM</w:t>
              </w:r>
              <w:proofErr w:type="spellEnd"/>
            </w:hyperlink>
          </w:p>
        </w:tc>
      </w:tr>
      <w:tr w:rsidR="005E79F7" w14:paraId="57766245"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4BF83FF8" w14:textId="77777777" w:rsidR="005E79F7" w:rsidRDefault="005E79F7" w:rsidP="000827DB">
            <w:pPr>
              <w:widowControl w:val="0"/>
              <w:rPr>
                <w:sz w:val="16"/>
                <w:szCs w:val="16"/>
              </w:rPr>
            </w:pPr>
            <w:r>
              <w:rPr>
                <w:sz w:val="16"/>
                <w:szCs w:val="16"/>
              </w:rPr>
              <w:t>06/02/2018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0DBAEF2E" w14:textId="77777777" w:rsidR="005E79F7" w:rsidRDefault="00C769F2" w:rsidP="000827DB">
            <w:pPr>
              <w:widowControl w:val="0"/>
              <w:rPr>
                <w:sz w:val="16"/>
                <w:szCs w:val="16"/>
              </w:rPr>
            </w:pPr>
            <w:hyperlink r:id="rId21">
              <w:proofErr w:type="spellStart"/>
              <w:r w:rsidR="005E79F7">
                <w:rPr>
                  <w:color w:val="1155CC"/>
                  <w:sz w:val="16"/>
                  <w:szCs w:val="16"/>
                  <w:u w:val="single"/>
                </w:rPr>
                <w:t>FitSM</w:t>
              </w:r>
              <w:proofErr w:type="spellEnd"/>
              <w:r w:rsidR="005E79F7">
                <w:rPr>
                  <w:color w:val="1155CC"/>
                  <w:sz w:val="16"/>
                  <w:szCs w:val="16"/>
                  <w:u w:val="single"/>
                </w:rPr>
                <w:t xml:space="preserve"> webinar for CORBEL</w:t>
              </w:r>
            </w:hyperlink>
          </w:p>
        </w:tc>
      </w:tr>
      <w:tr w:rsidR="005E79F7" w14:paraId="1F518B90"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73A4D17F" w14:textId="77777777" w:rsidR="005E79F7" w:rsidRDefault="005E79F7" w:rsidP="000827DB">
            <w:pPr>
              <w:widowControl w:val="0"/>
              <w:rPr>
                <w:sz w:val="16"/>
                <w:szCs w:val="16"/>
              </w:rPr>
            </w:pPr>
            <w:r>
              <w:rPr>
                <w:sz w:val="16"/>
                <w:szCs w:val="16"/>
              </w:rPr>
              <w:t>18-23/02/2018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1505EC93" w14:textId="77777777" w:rsidR="005E79F7" w:rsidRDefault="00C769F2" w:rsidP="000827DB">
            <w:pPr>
              <w:widowControl w:val="0"/>
              <w:rPr>
                <w:sz w:val="16"/>
                <w:szCs w:val="16"/>
              </w:rPr>
            </w:pPr>
            <w:hyperlink r:id="rId22">
              <w:r w:rsidR="005E79F7">
                <w:rPr>
                  <w:color w:val="1155CC"/>
                  <w:sz w:val="16"/>
                  <w:szCs w:val="16"/>
                  <w:u w:val="single"/>
                </w:rPr>
                <w:t>INSTRUCT training course: Advanced methods for the integration of diverse structural data, Florence IT</w:t>
              </w:r>
            </w:hyperlink>
          </w:p>
        </w:tc>
      </w:tr>
      <w:tr w:rsidR="005E79F7" w14:paraId="2D5DCDF6" w14:textId="77777777" w:rsidTr="000827DB">
        <w:tc>
          <w:tcPr>
            <w:tcW w:w="1275" w:type="dxa"/>
            <w:shd w:val="clear" w:color="auto" w:fill="auto"/>
            <w:tcMar>
              <w:top w:w="100" w:type="dxa"/>
              <w:left w:w="100" w:type="dxa"/>
              <w:bottom w:w="100" w:type="dxa"/>
              <w:right w:w="100" w:type="dxa"/>
            </w:tcMar>
          </w:tcPr>
          <w:p w14:paraId="1663C3B8" w14:textId="77777777" w:rsidR="005E79F7" w:rsidRDefault="005E79F7" w:rsidP="000827DB">
            <w:pPr>
              <w:widowControl w:val="0"/>
              <w:pBdr>
                <w:top w:val="nil"/>
                <w:left w:val="nil"/>
                <w:bottom w:val="nil"/>
                <w:right w:val="nil"/>
                <w:between w:val="nil"/>
              </w:pBdr>
              <w:spacing w:line="240" w:lineRule="auto"/>
              <w:rPr>
                <w:sz w:val="16"/>
                <w:szCs w:val="16"/>
              </w:rPr>
            </w:pPr>
            <w:r>
              <w:rPr>
                <w:sz w:val="16"/>
                <w:szCs w:val="16"/>
              </w:rPr>
              <w:t>02/2018</w:t>
            </w:r>
          </w:p>
        </w:tc>
        <w:tc>
          <w:tcPr>
            <w:tcW w:w="7785" w:type="dxa"/>
            <w:shd w:val="clear" w:color="auto" w:fill="auto"/>
            <w:tcMar>
              <w:top w:w="100" w:type="dxa"/>
              <w:left w:w="100" w:type="dxa"/>
              <w:bottom w:w="100" w:type="dxa"/>
              <w:right w:w="100" w:type="dxa"/>
            </w:tcMar>
          </w:tcPr>
          <w:p w14:paraId="0C582A5C" w14:textId="77777777" w:rsidR="005E79F7" w:rsidRDefault="005E79F7" w:rsidP="000827DB">
            <w:pPr>
              <w:widowControl w:val="0"/>
              <w:pBdr>
                <w:top w:val="nil"/>
                <w:left w:val="nil"/>
                <w:bottom w:val="nil"/>
                <w:right w:val="nil"/>
                <w:between w:val="nil"/>
              </w:pBdr>
              <w:spacing w:line="240" w:lineRule="auto"/>
              <w:rPr>
                <w:sz w:val="16"/>
                <w:szCs w:val="16"/>
              </w:rPr>
            </w:pPr>
            <w:r>
              <w:rPr>
                <w:sz w:val="16"/>
                <w:szCs w:val="16"/>
              </w:rPr>
              <w:t xml:space="preserve">2 individual </w:t>
            </w:r>
            <w:proofErr w:type="spellStart"/>
            <w:r>
              <w:rPr>
                <w:sz w:val="16"/>
                <w:szCs w:val="16"/>
              </w:rPr>
              <w:t>FitSM</w:t>
            </w:r>
            <w:proofErr w:type="spellEnd"/>
            <w:r>
              <w:rPr>
                <w:sz w:val="16"/>
                <w:szCs w:val="16"/>
              </w:rPr>
              <w:t xml:space="preserve"> process grouping webinars for task leaders - CONFM</w:t>
            </w:r>
          </w:p>
        </w:tc>
      </w:tr>
      <w:tr w:rsidR="005E79F7" w14:paraId="2CA29EDA" w14:textId="77777777" w:rsidTr="000827DB">
        <w:tc>
          <w:tcPr>
            <w:tcW w:w="1275" w:type="dxa"/>
            <w:shd w:val="clear" w:color="auto" w:fill="auto"/>
            <w:tcMar>
              <w:top w:w="100" w:type="dxa"/>
              <w:left w:w="100" w:type="dxa"/>
              <w:bottom w:w="100" w:type="dxa"/>
              <w:right w:w="100" w:type="dxa"/>
            </w:tcMar>
          </w:tcPr>
          <w:p w14:paraId="02B3153C" w14:textId="77777777" w:rsidR="005E79F7" w:rsidRDefault="005E79F7" w:rsidP="000827DB">
            <w:pPr>
              <w:widowControl w:val="0"/>
              <w:pBdr>
                <w:top w:val="nil"/>
                <w:left w:val="nil"/>
                <w:bottom w:val="nil"/>
                <w:right w:val="nil"/>
                <w:between w:val="nil"/>
              </w:pBdr>
              <w:spacing w:line="240" w:lineRule="auto"/>
              <w:rPr>
                <w:sz w:val="16"/>
                <w:szCs w:val="16"/>
              </w:rPr>
            </w:pPr>
            <w:r>
              <w:rPr>
                <w:sz w:val="16"/>
                <w:szCs w:val="16"/>
              </w:rPr>
              <w:t>19/03/2018</w:t>
            </w:r>
          </w:p>
        </w:tc>
        <w:tc>
          <w:tcPr>
            <w:tcW w:w="7785" w:type="dxa"/>
            <w:shd w:val="clear" w:color="auto" w:fill="auto"/>
            <w:tcMar>
              <w:top w:w="100" w:type="dxa"/>
              <w:left w:w="100" w:type="dxa"/>
              <w:bottom w:w="100" w:type="dxa"/>
              <w:right w:w="100" w:type="dxa"/>
            </w:tcMar>
          </w:tcPr>
          <w:p w14:paraId="2B42617C" w14:textId="77777777" w:rsidR="005E79F7" w:rsidRDefault="00C769F2" w:rsidP="000827DB">
            <w:pPr>
              <w:widowControl w:val="0"/>
              <w:pBdr>
                <w:top w:val="nil"/>
                <w:left w:val="nil"/>
                <w:bottom w:val="nil"/>
                <w:right w:val="nil"/>
                <w:between w:val="nil"/>
              </w:pBdr>
              <w:spacing w:line="240" w:lineRule="auto"/>
              <w:rPr>
                <w:sz w:val="16"/>
                <w:szCs w:val="16"/>
              </w:rPr>
            </w:pPr>
            <w:hyperlink r:id="rId23">
              <w:r w:rsidR="005E79F7">
                <w:rPr>
                  <w:color w:val="1155CC"/>
                  <w:sz w:val="16"/>
                  <w:szCs w:val="16"/>
                  <w:u w:val="single"/>
                </w:rPr>
                <w:t>Environmental Computing Workshop@ISGC2018</w:t>
              </w:r>
            </w:hyperlink>
          </w:p>
        </w:tc>
      </w:tr>
      <w:tr w:rsidR="005E79F7" w14:paraId="1C4F6857" w14:textId="77777777" w:rsidTr="000827DB">
        <w:tc>
          <w:tcPr>
            <w:tcW w:w="1275" w:type="dxa"/>
            <w:shd w:val="clear" w:color="auto" w:fill="auto"/>
            <w:tcMar>
              <w:top w:w="100" w:type="dxa"/>
              <w:left w:w="100" w:type="dxa"/>
              <w:bottom w:w="100" w:type="dxa"/>
              <w:right w:w="100" w:type="dxa"/>
            </w:tcMar>
          </w:tcPr>
          <w:p w14:paraId="75B4E2A4" w14:textId="77777777" w:rsidR="005E79F7" w:rsidRDefault="005E79F7" w:rsidP="000827DB">
            <w:pPr>
              <w:widowControl w:val="0"/>
              <w:pBdr>
                <w:top w:val="nil"/>
                <w:left w:val="nil"/>
                <w:bottom w:val="nil"/>
                <w:right w:val="nil"/>
                <w:between w:val="nil"/>
              </w:pBdr>
              <w:spacing w:line="240" w:lineRule="auto"/>
              <w:rPr>
                <w:sz w:val="16"/>
                <w:szCs w:val="16"/>
              </w:rPr>
            </w:pPr>
            <w:r>
              <w:rPr>
                <w:sz w:val="16"/>
                <w:szCs w:val="16"/>
              </w:rPr>
              <w:t>20/03/2018</w:t>
            </w:r>
          </w:p>
        </w:tc>
        <w:tc>
          <w:tcPr>
            <w:tcW w:w="778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3767986D" w14:textId="77777777" w:rsidR="005E79F7" w:rsidRDefault="00C769F2" w:rsidP="000827DB">
            <w:pPr>
              <w:widowControl w:val="0"/>
              <w:rPr>
                <w:sz w:val="16"/>
                <w:szCs w:val="16"/>
              </w:rPr>
            </w:pPr>
            <w:hyperlink r:id="rId24">
              <w:r w:rsidR="005E79F7">
                <w:rPr>
                  <w:color w:val="1155CC"/>
                  <w:sz w:val="16"/>
                  <w:szCs w:val="16"/>
                  <w:u w:val="single"/>
                </w:rPr>
                <w:t>Towards cross infrastructure Operational Security in EOSC-hub</w:t>
              </w:r>
            </w:hyperlink>
          </w:p>
        </w:tc>
      </w:tr>
      <w:tr w:rsidR="005E79F7" w14:paraId="156D8339" w14:textId="77777777" w:rsidTr="000827DB">
        <w:tc>
          <w:tcPr>
            <w:tcW w:w="1275" w:type="dxa"/>
            <w:shd w:val="clear" w:color="auto" w:fill="auto"/>
            <w:tcMar>
              <w:top w:w="100" w:type="dxa"/>
              <w:left w:w="100" w:type="dxa"/>
              <w:bottom w:w="100" w:type="dxa"/>
              <w:right w:w="100" w:type="dxa"/>
            </w:tcMar>
          </w:tcPr>
          <w:p w14:paraId="2D6283CF" w14:textId="77777777" w:rsidR="005E79F7" w:rsidRDefault="005E79F7" w:rsidP="000827DB">
            <w:pPr>
              <w:widowControl w:val="0"/>
              <w:pBdr>
                <w:top w:val="nil"/>
                <w:left w:val="nil"/>
                <w:bottom w:val="nil"/>
                <w:right w:val="nil"/>
                <w:between w:val="nil"/>
              </w:pBdr>
              <w:spacing w:line="240" w:lineRule="auto"/>
              <w:rPr>
                <w:sz w:val="16"/>
                <w:szCs w:val="16"/>
              </w:rPr>
            </w:pPr>
            <w:r>
              <w:rPr>
                <w:sz w:val="16"/>
                <w:szCs w:val="16"/>
              </w:rPr>
              <w:t>20/03/2018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37676A80" w14:textId="77777777" w:rsidR="005E79F7" w:rsidRDefault="00C769F2" w:rsidP="000827DB">
            <w:pPr>
              <w:widowControl w:val="0"/>
              <w:rPr>
                <w:sz w:val="16"/>
                <w:szCs w:val="16"/>
              </w:rPr>
            </w:pPr>
            <w:hyperlink r:id="rId25">
              <w:r w:rsidR="005E79F7">
                <w:rPr>
                  <w:color w:val="1155CC"/>
                  <w:sz w:val="16"/>
                  <w:szCs w:val="16"/>
                  <w:u w:val="single"/>
                </w:rPr>
                <w:t xml:space="preserve">Lightweight Service Management for Research Infrastructures: The </w:t>
              </w:r>
              <w:proofErr w:type="spellStart"/>
              <w:r w:rsidR="005E79F7">
                <w:rPr>
                  <w:color w:val="1155CC"/>
                  <w:sz w:val="16"/>
                  <w:szCs w:val="16"/>
                  <w:u w:val="single"/>
                </w:rPr>
                <w:t>FitSM</w:t>
              </w:r>
              <w:proofErr w:type="spellEnd"/>
              <w:r w:rsidR="005E79F7">
                <w:rPr>
                  <w:color w:val="1155CC"/>
                  <w:sz w:val="16"/>
                  <w:szCs w:val="16"/>
                  <w:u w:val="single"/>
                </w:rPr>
                <w:t xml:space="preserve"> Approach</w:t>
              </w:r>
            </w:hyperlink>
          </w:p>
        </w:tc>
      </w:tr>
      <w:tr w:rsidR="005E79F7" w14:paraId="35C8240A"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254FE991" w14:textId="77777777" w:rsidR="005E79F7" w:rsidRDefault="005E79F7" w:rsidP="000827DB">
            <w:pPr>
              <w:widowControl w:val="0"/>
              <w:rPr>
                <w:sz w:val="16"/>
                <w:szCs w:val="16"/>
              </w:rPr>
            </w:pPr>
            <w:r>
              <w:rPr>
                <w:sz w:val="16"/>
                <w:szCs w:val="16"/>
              </w:rPr>
              <w:t>19-20/03/2018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05C01A93" w14:textId="77777777" w:rsidR="005E79F7" w:rsidRDefault="00C769F2" w:rsidP="000827DB">
            <w:pPr>
              <w:widowControl w:val="0"/>
              <w:rPr>
                <w:sz w:val="16"/>
                <w:szCs w:val="16"/>
              </w:rPr>
            </w:pPr>
            <w:hyperlink r:id="rId26">
              <w:r w:rsidR="005E79F7">
                <w:rPr>
                  <w:color w:val="1155CC"/>
                  <w:sz w:val="16"/>
                  <w:szCs w:val="16"/>
                  <w:u w:val="single"/>
                </w:rPr>
                <w:t>1st. EOSC-hub Technical talk on storage solutions</w:t>
              </w:r>
            </w:hyperlink>
          </w:p>
        </w:tc>
      </w:tr>
      <w:tr w:rsidR="005E79F7" w14:paraId="4A6BEC11"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5A1B54AB" w14:textId="77777777" w:rsidR="005E79F7" w:rsidRDefault="005E79F7" w:rsidP="000827DB">
            <w:pPr>
              <w:widowControl w:val="0"/>
              <w:rPr>
                <w:sz w:val="16"/>
                <w:szCs w:val="16"/>
              </w:rPr>
            </w:pPr>
            <w:r>
              <w:rPr>
                <w:sz w:val="16"/>
                <w:szCs w:val="16"/>
              </w:rPr>
              <w:t>28/03/2018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658C176F" w14:textId="77777777" w:rsidR="005E79F7" w:rsidRDefault="00C769F2" w:rsidP="000827DB">
            <w:pPr>
              <w:widowControl w:val="0"/>
              <w:rPr>
                <w:sz w:val="16"/>
                <w:szCs w:val="16"/>
              </w:rPr>
            </w:pPr>
            <w:hyperlink r:id="rId27">
              <w:r w:rsidR="005E79F7">
                <w:rPr>
                  <w:color w:val="1155CC"/>
                  <w:sz w:val="16"/>
                  <w:szCs w:val="16"/>
                  <w:u w:val="single"/>
                </w:rPr>
                <w:t>Disaster Mitigation Workshop @APAN45</w:t>
              </w:r>
            </w:hyperlink>
          </w:p>
        </w:tc>
      </w:tr>
      <w:tr w:rsidR="005E79F7" w14:paraId="722AA7FD"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294C33D9" w14:textId="77777777" w:rsidR="005E79F7" w:rsidRDefault="005E79F7" w:rsidP="000827DB">
            <w:pPr>
              <w:widowControl w:val="0"/>
              <w:rPr>
                <w:sz w:val="16"/>
                <w:szCs w:val="16"/>
              </w:rPr>
            </w:pPr>
            <w:r>
              <w:rPr>
                <w:sz w:val="16"/>
                <w:szCs w:val="16"/>
              </w:rPr>
              <w:t>19/04/2018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6B6DE658" w14:textId="77777777" w:rsidR="005E79F7" w:rsidRDefault="00C769F2" w:rsidP="000827DB">
            <w:pPr>
              <w:widowControl w:val="0"/>
              <w:rPr>
                <w:sz w:val="16"/>
                <w:szCs w:val="16"/>
              </w:rPr>
            </w:pPr>
            <w:hyperlink r:id="rId28">
              <w:r w:rsidR="005E79F7">
                <w:rPr>
                  <w:color w:val="1155CC"/>
                  <w:sz w:val="16"/>
                  <w:szCs w:val="16"/>
                  <w:u w:val="single"/>
                </w:rPr>
                <w:t>IEEE Workshop on Big Data Governance and Metadata and Management (BDGMM ’2018) co-organized by CLARIN</w:t>
              </w:r>
            </w:hyperlink>
          </w:p>
        </w:tc>
      </w:tr>
      <w:tr w:rsidR="005E79F7" w14:paraId="61E5E033"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697B9602" w14:textId="77777777" w:rsidR="005E79F7" w:rsidRDefault="005E79F7" w:rsidP="000827DB">
            <w:pPr>
              <w:widowControl w:val="0"/>
              <w:rPr>
                <w:sz w:val="16"/>
                <w:szCs w:val="16"/>
              </w:rPr>
            </w:pPr>
            <w:r>
              <w:rPr>
                <w:sz w:val="16"/>
                <w:szCs w:val="16"/>
              </w:rPr>
              <w:t>19-20/04/2018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4536C9BB" w14:textId="77777777" w:rsidR="005E79F7" w:rsidRDefault="00C769F2" w:rsidP="000827DB">
            <w:pPr>
              <w:widowControl w:val="0"/>
              <w:rPr>
                <w:sz w:val="16"/>
                <w:szCs w:val="16"/>
              </w:rPr>
            </w:pPr>
            <w:hyperlink r:id="rId29">
              <w:r w:rsidR="005E79F7">
                <w:rPr>
                  <w:color w:val="1155CC"/>
                  <w:sz w:val="16"/>
                  <w:szCs w:val="16"/>
                  <w:u w:val="single"/>
                </w:rPr>
                <w:t>1st ECAS training event: Training for scientific users on usage of the ECAS integrated service (as far as integrated at this point, cf. integration plan)</w:t>
              </w:r>
            </w:hyperlink>
          </w:p>
        </w:tc>
      </w:tr>
      <w:tr w:rsidR="005E79F7" w14:paraId="68684719"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4AD6F97D" w14:textId="77777777" w:rsidR="005E79F7" w:rsidRDefault="005E79F7" w:rsidP="000827DB">
            <w:pPr>
              <w:widowControl w:val="0"/>
              <w:rPr>
                <w:sz w:val="16"/>
                <w:szCs w:val="16"/>
              </w:rPr>
            </w:pPr>
            <w:r>
              <w:rPr>
                <w:sz w:val="16"/>
                <w:szCs w:val="16"/>
              </w:rPr>
              <w:t>24/04/2018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342E1F01" w14:textId="77777777" w:rsidR="005E79F7" w:rsidRDefault="00C769F2" w:rsidP="000827DB">
            <w:pPr>
              <w:widowControl w:val="0"/>
              <w:rPr>
                <w:sz w:val="16"/>
                <w:szCs w:val="16"/>
              </w:rPr>
            </w:pPr>
            <w:hyperlink r:id="rId30">
              <w:proofErr w:type="spellStart"/>
              <w:r w:rsidR="005E79F7">
                <w:rPr>
                  <w:color w:val="1155CC"/>
                  <w:sz w:val="16"/>
                  <w:szCs w:val="16"/>
                  <w:u w:val="single"/>
                </w:rPr>
                <w:t>FitSM</w:t>
              </w:r>
              <w:proofErr w:type="spellEnd"/>
              <w:r w:rsidR="005E79F7">
                <w:rPr>
                  <w:color w:val="1155CC"/>
                  <w:sz w:val="16"/>
                  <w:szCs w:val="16"/>
                  <w:u w:val="single"/>
                </w:rPr>
                <w:t xml:space="preserve"> Foundation training event during the EOSC-hub week</w:t>
              </w:r>
            </w:hyperlink>
          </w:p>
        </w:tc>
      </w:tr>
      <w:tr w:rsidR="005E79F7" w14:paraId="54137629"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037C6CD7" w14:textId="77777777" w:rsidR="005E79F7" w:rsidRDefault="005E79F7" w:rsidP="000827DB">
            <w:pPr>
              <w:widowControl w:val="0"/>
              <w:rPr>
                <w:sz w:val="16"/>
                <w:szCs w:val="16"/>
              </w:rPr>
            </w:pPr>
            <w:r>
              <w:rPr>
                <w:sz w:val="16"/>
                <w:szCs w:val="16"/>
              </w:rPr>
              <w:t>18/04/2018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57683704" w14:textId="77777777" w:rsidR="005E79F7" w:rsidRDefault="00C769F2" w:rsidP="000827DB">
            <w:pPr>
              <w:widowControl w:val="0"/>
              <w:rPr>
                <w:sz w:val="16"/>
                <w:szCs w:val="16"/>
              </w:rPr>
            </w:pPr>
            <w:hyperlink r:id="rId31">
              <w:r w:rsidR="005E79F7">
                <w:rPr>
                  <w:color w:val="1155CC"/>
                  <w:sz w:val="16"/>
                  <w:szCs w:val="16"/>
                  <w:u w:val="single"/>
                </w:rPr>
                <w:t xml:space="preserve">EOSC-hub - </w:t>
              </w:r>
              <w:proofErr w:type="spellStart"/>
              <w:r w:rsidR="005E79F7">
                <w:rPr>
                  <w:color w:val="1155CC"/>
                  <w:sz w:val="16"/>
                  <w:szCs w:val="16"/>
                  <w:u w:val="single"/>
                </w:rPr>
                <w:t>OpenAIRE</w:t>
              </w:r>
              <w:proofErr w:type="spellEnd"/>
              <w:r w:rsidR="005E79F7">
                <w:rPr>
                  <w:color w:val="1155CC"/>
                  <w:sz w:val="16"/>
                  <w:szCs w:val="16"/>
                  <w:u w:val="single"/>
                </w:rPr>
                <w:t>-Advance Webinar for national entities (NGIs and NOADs)</w:t>
              </w:r>
            </w:hyperlink>
          </w:p>
        </w:tc>
      </w:tr>
      <w:tr w:rsidR="005E79F7" w14:paraId="6ED6E05A"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09A8D758" w14:textId="77777777" w:rsidR="005E79F7" w:rsidRDefault="005E79F7" w:rsidP="000827DB">
            <w:pPr>
              <w:widowControl w:val="0"/>
              <w:rPr>
                <w:sz w:val="16"/>
                <w:szCs w:val="16"/>
              </w:rPr>
            </w:pPr>
            <w:r>
              <w:rPr>
                <w:sz w:val="16"/>
                <w:szCs w:val="16"/>
              </w:rPr>
              <w:t>19-20/03/2018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2D59F348" w14:textId="77777777" w:rsidR="005E79F7" w:rsidRDefault="00C769F2" w:rsidP="000827DB">
            <w:pPr>
              <w:widowControl w:val="0"/>
              <w:rPr>
                <w:sz w:val="16"/>
                <w:szCs w:val="16"/>
              </w:rPr>
            </w:pPr>
            <w:hyperlink r:id="rId32">
              <w:r w:rsidR="005E79F7">
                <w:rPr>
                  <w:color w:val="1155CC"/>
                  <w:sz w:val="16"/>
                  <w:szCs w:val="16"/>
                  <w:u w:val="single"/>
                </w:rPr>
                <w:t>Training about RDM during the EOSC-week in Malaga</w:t>
              </w:r>
            </w:hyperlink>
          </w:p>
        </w:tc>
      </w:tr>
      <w:tr w:rsidR="005E79F7" w14:paraId="37CF8DCA"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4469DCAC" w14:textId="77777777" w:rsidR="005E79F7" w:rsidRDefault="005E79F7" w:rsidP="000827DB">
            <w:pPr>
              <w:widowControl w:val="0"/>
              <w:rPr>
                <w:sz w:val="16"/>
                <w:szCs w:val="16"/>
              </w:rPr>
            </w:pPr>
            <w:r>
              <w:rPr>
                <w:sz w:val="16"/>
                <w:szCs w:val="16"/>
              </w:rPr>
              <w:t>15/05/2018</w:t>
            </w:r>
          </w:p>
        </w:tc>
        <w:tc>
          <w:tcPr>
            <w:tcW w:w="778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2C43959E" w14:textId="77777777" w:rsidR="005E79F7" w:rsidRDefault="00C769F2" w:rsidP="000827DB">
            <w:pPr>
              <w:widowControl w:val="0"/>
              <w:rPr>
                <w:sz w:val="16"/>
                <w:szCs w:val="16"/>
              </w:rPr>
            </w:pPr>
            <w:hyperlink r:id="rId33">
              <w:r w:rsidR="005E79F7">
                <w:rPr>
                  <w:color w:val="1155CC"/>
                  <w:sz w:val="16"/>
                  <w:szCs w:val="16"/>
                  <w:u w:val="single"/>
                </w:rPr>
                <w:t xml:space="preserve">Webinar on how to manage your data to make them Open and FAIR (in cooperation with the </w:t>
              </w:r>
              <w:proofErr w:type="spellStart"/>
              <w:r w:rsidR="005E79F7">
                <w:rPr>
                  <w:color w:val="1155CC"/>
                  <w:sz w:val="16"/>
                  <w:szCs w:val="16"/>
                  <w:u w:val="single"/>
                </w:rPr>
                <w:t>OpenAIRE</w:t>
              </w:r>
              <w:proofErr w:type="spellEnd"/>
              <w:r w:rsidR="005E79F7">
                <w:rPr>
                  <w:color w:val="1155CC"/>
                  <w:sz w:val="16"/>
                  <w:szCs w:val="16"/>
                  <w:u w:val="single"/>
                </w:rPr>
                <w:t>-Advance project)</w:t>
              </w:r>
            </w:hyperlink>
          </w:p>
        </w:tc>
      </w:tr>
      <w:tr w:rsidR="005E79F7" w14:paraId="22B79538"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307F4B7C" w14:textId="77777777" w:rsidR="005E79F7" w:rsidRDefault="005E79F7" w:rsidP="000827DB">
            <w:pPr>
              <w:widowControl w:val="0"/>
              <w:rPr>
                <w:sz w:val="16"/>
                <w:szCs w:val="16"/>
              </w:rPr>
            </w:pPr>
            <w:r>
              <w:rPr>
                <w:sz w:val="16"/>
                <w:szCs w:val="16"/>
              </w:rPr>
              <w:t>24/05/2018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1E7FAA5E" w14:textId="77777777" w:rsidR="005E79F7" w:rsidRDefault="00C769F2" w:rsidP="000827DB">
            <w:pPr>
              <w:widowControl w:val="0"/>
              <w:rPr>
                <w:sz w:val="16"/>
                <w:szCs w:val="16"/>
              </w:rPr>
            </w:pPr>
            <w:hyperlink r:id="rId34">
              <w:r w:rsidR="005E79F7">
                <w:rPr>
                  <w:color w:val="1155CC"/>
                  <w:sz w:val="16"/>
                  <w:szCs w:val="16"/>
                  <w:u w:val="single"/>
                </w:rPr>
                <w:t>Towards cultural change in data management- data stewardship in practice</w:t>
              </w:r>
            </w:hyperlink>
          </w:p>
        </w:tc>
      </w:tr>
      <w:tr w:rsidR="005E79F7" w14:paraId="23E00FC2"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77E43A3D" w14:textId="77777777" w:rsidR="005E79F7" w:rsidRDefault="005E79F7" w:rsidP="000827DB">
            <w:pPr>
              <w:widowControl w:val="0"/>
              <w:rPr>
                <w:sz w:val="16"/>
                <w:szCs w:val="16"/>
              </w:rPr>
            </w:pPr>
            <w:r>
              <w:rPr>
                <w:sz w:val="16"/>
                <w:szCs w:val="16"/>
              </w:rPr>
              <w:t>22-23/05/2018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099B3F82" w14:textId="77777777" w:rsidR="005E79F7" w:rsidRDefault="00C769F2" w:rsidP="000827DB">
            <w:pPr>
              <w:widowControl w:val="0"/>
              <w:rPr>
                <w:sz w:val="16"/>
                <w:szCs w:val="16"/>
              </w:rPr>
            </w:pPr>
            <w:hyperlink r:id="rId35">
              <w:proofErr w:type="spellStart"/>
              <w:r w:rsidR="005E79F7">
                <w:rPr>
                  <w:color w:val="1155CC"/>
                  <w:sz w:val="16"/>
                  <w:szCs w:val="16"/>
                  <w:u w:val="single"/>
                </w:rPr>
                <w:t>FitSM</w:t>
              </w:r>
              <w:proofErr w:type="spellEnd"/>
              <w:r w:rsidR="005E79F7">
                <w:rPr>
                  <w:color w:val="1155CC"/>
                  <w:sz w:val="16"/>
                  <w:szCs w:val="16"/>
                  <w:u w:val="single"/>
                </w:rPr>
                <w:t xml:space="preserve"> Foundation Training - 22-23 May – Amsterdam (jointly organized with the </w:t>
              </w:r>
              <w:proofErr w:type="spellStart"/>
              <w:r w:rsidR="005E79F7">
                <w:rPr>
                  <w:color w:val="1155CC"/>
                  <w:sz w:val="16"/>
                  <w:szCs w:val="16"/>
                  <w:u w:val="single"/>
                </w:rPr>
                <w:t>EOSCpilot</w:t>
              </w:r>
              <w:proofErr w:type="spellEnd"/>
              <w:r w:rsidR="005E79F7">
                <w:rPr>
                  <w:color w:val="1155CC"/>
                  <w:sz w:val="16"/>
                  <w:szCs w:val="16"/>
                  <w:u w:val="single"/>
                </w:rPr>
                <w:t xml:space="preserve"> project)</w:t>
              </w:r>
            </w:hyperlink>
          </w:p>
        </w:tc>
      </w:tr>
      <w:tr w:rsidR="005E79F7" w14:paraId="48FE0ED8"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65C93B6C" w14:textId="77777777" w:rsidR="005E79F7" w:rsidRDefault="005E79F7" w:rsidP="000827DB">
            <w:pPr>
              <w:widowControl w:val="0"/>
              <w:rPr>
                <w:sz w:val="16"/>
                <w:szCs w:val="16"/>
              </w:rPr>
            </w:pPr>
            <w:r>
              <w:rPr>
                <w:sz w:val="16"/>
                <w:szCs w:val="16"/>
              </w:rPr>
              <w:t>30/05/2018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73F9960B" w14:textId="77777777" w:rsidR="005E79F7" w:rsidRDefault="00C769F2" w:rsidP="000827DB">
            <w:pPr>
              <w:widowControl w:val="0"/>
              <w:rPr>
                <w:sz w:val="16"/>
                <w:szCs w:val="16"/>
              </w:rPr>
            </w:pPr>
            <w:hyperlink r:id="rId36">
              <w:r w:rsidR="005E79F7">
                <w:rPr>
                  <w:color w:val="1155CC"/>
                  <w:sz w:val="16"/>
                  <w:szCs w:val="16"/>
                  <w:u w:val="single"/>
                </w:rPr>
                <w:t>Data Management Plan Fundamentals</w:t>
              </w:r>
            </w:hyperlink>
          </w:p>
        </w:tc>
      </w:tr>
      <w:tr w:rsidR="005E79F7" w14:paraId="3A0C5297"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558C4F35" w14:textId="77777777" w:rsidR="005E79F7" w:rsidRDefault="005E79F7" w:rsidP="000827DB">
            <w:pPr>
              <w:widowControl w:val="0"/>
              <w:rPr>
                <w:sz w:val="16"/>
                <w:szCs w:val="16"/>
              </w:rPr>
            </w:pPr>
            <w:r>
              <w:rPr>
                <w:sz w:val="16"/>
                <w:szCs w:val="16"/>
              </w:rPr>
              <w:t>04/06/2018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02C77CD3" w14:textId="77777777" w:rsidR="005E79F7" w:rsidRDefault="00C769F2" w:rsidP="000827DB">
            <w:pPr>
              <w:widowControl w:val="0"/>
              <w:rPr>
                <w:sz w:val="16"/>
                <w:szCs w:val="16"/>
              </w:rPr>
            </w:pPr>
            <w:hyperlink r:id="rId37">
              <w:r w:rsidR="005E79F7">
                <w:rPr>
                  <w:color w:val="1155CC"/>
                  <w:sz w:val="16"/>
                  <w:szCs w:val="16"/>
                  <w:u w:val="single"/>
                </w:rPr>
                <w:t>How to make training FAIR</w:t>
              </w:r>
            </w:hyperlink>
          </w:p>
        </w:tc>
      </w:tr>
      <w:tr w:rsidR="005E79F7" w14:paraId="4AB21351"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05C93D95" w14:textId="77777777" w:rsidR="005E79F7" w:rsidRDefault="005E79F7" w:rsidP="000827DB">
            <w:pPr>
              <w:widowControl w:val="0"/>
              <w:rPr>
                <w:sz w:val="16"/>
                <w:szCs w:val="16"/>
              </w:rPr>
            </w:pPr>
            <w:r>
              <w:rPr>
                <w:sz w:val="16"/>
                <w:szCs w:val="16"/>
              </w:rPr>
              <w:t>15/06/2018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144C35A1" w14:textId="77777777" w:rsidR="005E79F7" w:rsidRDefault="00C769F2" w:rsidP="000827DB">
            <w:pPr>
              <w:widowControl w:val="0"/>
              <w:rPr>
                <w:sz w:val="16"/>
                <w:szCs w:val="16"/>
              </w:rPr>
            </w:pPr>
            <w:hyperlink r:id="rId38">
              <w:r w:rsidR="005E79F7">
                <w:rPr>
                  <w:color w:val="1155CC"/>
                  <w:sz w:val="16"/>
                  <w:szCs w:val="16"/>
                  <w:u w:val="single"/>
                </w:rPr>
                <w:t>2nd. EOSC-hub technical talk on AAI</w:t>
              </w:r>
            </w:hyperlink>
          </w:p>
        </w:tc>
      </w:tr>
      <w:tr w:rsidR="005E79F7" w14:paraId="7F0EB7F6"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2C9BDC40" w14:textId="77777777" w:rsidR="005E79F7" w:rsidRDefault="005E79F7" w:rsidP="000827DB">
            <w:pPr>
              <w:widowControl w:val="0"/>
              <w:rPr>
                <w:sz w:val="16"/>
                <w:szCs w:val="16"/>
              </w:rPr>
            </w:pPr>
            <w:r>
              <w:rPr>
                <w:sz w:val="16"/>
                <w:szCs w:val="16"/>
              </w:rPr>
              <w:lastRenderedPageBreak/>
              <w:t>21/06/2018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725D4436" w14:textId="77777777" w:rsidR="005E79F7" w:rsidRDefault="00C769F2" w:rsidP="000827DB">
            <w:pPr>
              <w:widowControl w:val="0"/>
              <w:rPr>
                <w:sz w:val="16"/>
                <w:szCs w:val="16"/>
              </w:rPr>
            </w:pPr>
            <w:hyperlink r:id="rId39">
              <w:r w:rsidR="005E79F7">
                <w:rPr>
                  <w:color w:val="1155CC"/>
                  <w:sz w:val="16"/>
                  <w:szCs w:val="16"/>
                  <w:u w:val="single"/>
                </w:rPr>
                <w:t>3rd. EOSC-hub technical talk on: Clouds, container and orchestration</w:t>
              </w:r>
            </w:hyperlink>
          </w:p>
        </w:tc>
      </w:tr>
      <w:tr w:rsidR="005E79F7" w14:paraId="2959F4B2"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72B44B61" w14:textId="77777777" w:rsidR="005E79F7" w:rsidRDefault="005E79F7" w:rsidP="000827DB">
            <w:pPr>
              <w:widowControl w:val="0"/>
              <w:rPr>
                <w:sz w:val="16"/>
                <w:szCs w:val="16"/>
              </w:rPr>
            </w:pPr>
            <w:r>
              <w:rPr>
                <w:sz w:val="16"/>
                <w:szCs w:val="16"/>
              </w:rPr>
              <w:t>25/06/2018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09BCC18D" w14:textId="77777777" w:rsidR="005E79F7" w:rsidRDefault="00C769F2" w:rsidP="000827DB">
            <w:pPr>
              <w:widowControl w:val="0"/>
              <w:rPr>
                <w:sz w:val="16"/>
                <w:szCs w:val="16"/>
              </w:rPr>
            </w:pPr>
            <w:hyperlink r:id="rId40">
              <w:r w:rsidR="005E79F7">
                <w:rPr>
                  <w:color w:val="1155CC"/>
                  <w:sz w:val="16"/>
                  <w:szCs w:val="16"/>
                  <w:u w:val="single"/>
                </w:rPr>
                <w:t>2018 UNIDATA workshop</w:t>
              </w:r>
            </w:hyperlink>
          </w:p>
        </w:tc>
      </w:tr>
      <w:tr w:rsidR="005E79F7" w14:paraId="08385449"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7B0D2C86" w14:textId="77777777" w:rsidR="005E79F7" w:rsidRDefault="005E79F7" w:rsidP="000827DB">
            <w:pPr>
              <w:widowControl w:val="0"/>
              <w:rPr>
                <w:sz w:val="16"/>
                <w:szCs w:val="16"/>
              </w:rPr>
            </w:pPr>
            <w:r>
              <w:rPr>
                <w:sz w:val="16"/>
                <w:szCs w:val="16"/>
              </w:rPr>
              <w:t>09-13/07/2018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4372050B" w14:textId="77777777" w:rsidR="005E79F7" w:rsidRDefault="00C769F2" w:rsidP="000827DB">
            <w:pPr>
              <w:widowControl w:val="0"/>
              <w:rPr>
                <w:sz w:val="16"/>
                <w:szCs w:val="16"/>
              </w:rPr>
            </w:pPr>
            <w:hyperlink r:id="rId41">
              <w:r w:rsidR="005E79F7">
                <w:rPr>
                  <w:color w:val="1155CC"/>
                  <w:sz w:val="16"/>
                  <w:szCs w:val="16"/>
                  <w:u w:val="single"/>
                </w:rPr>
                <w:t>International Summer School “Data Management in Environmental &amp; Earth Science Infrastructures: Theory &amp; Practice”</w:t>
              </w:r>
            </w:hyperlink>
          </w:p>
        </w:tc>
      </w:tr>
      <w:tr w:rsidR="005E79F7" w14:paraId="3E86692F"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74062D76" w14:textId="77777777" w:rsidR="005E79F7" w:rsidRDefault="005E79F7" w:rsidP="000827DB">
            <w:pPr>
              <w:widowControl w:val="0"/>
              <w:rPr>
                <w:sz w:val="16"/>
                <w:szCs w:val="16"/>
              </w:rPr>
            </w:pPr>
            <w:r>
              <w:rPr>
                <w:sz w:val="16"/>
                <w:szCs w:val="16"/>
              </w:rPr>
              <w:t>08/08/2018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2C0B09DF" w14:textId="77777777" w:rsidR="005E79F7" w:rsidRDefault="00C769F2" w:rsidP="000827DB">
            <w:pPr>
              <w:widowControl w:val="0"/>
              <w:rPr>
                <w:sz w:val="16"/>
                <w:szCs w:val="16"/>
              </w:rPr>
            </w:pPr>
            <w:hyperlink r:id="rId42">
              <w:r w:rsidR="005E79F7">
                <w:rPr>
                  <w:color w:val="1155CC"/>
                  <w:sz w:val="16"/>
                  <w:szCs w:val="16"/>
                  <w:u w:val="single"/>
                </w:rPr>
                <w:t>3rd Masterclass on Disaster Mitigation @APAN46</w:t>
              </w:r>
            </w:hyperlink>
          </w:p>
        </w:tc>
      </w:tr>
      <w:tr w:rsidR="005E79F7" w14:paraId="6335A473"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457DFA41" w14:textId="77777777" w:rsidR="005E79F7" w:rsidRDefault="005E79F7" w:rsidP="000827DB">
            <w:pPr>
              <w:widowControl w:val="0"/>
              <w:rPr>
                <w:sz w:val="16"/>
                <w:szCs w:val="16"/>
              </w:rPr>
            </w:pPr>
            <w:r>
              <w:rPr>
                <w:sz w:val="16"/>
                <w:szCs w:val="16"/>
              </w:rPr>
              <w:t>06-17/08/2018</w:t>
            </w:r>
          </w:p>
        </w:tc>
        <w:tc>
          <w:tcPr>
            <w:tcW w:w="778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0CF662B6" w14:textId="77777777" w:rsidR="005E79F7" w:rsidRDefault="00C769F2" w:rsidP="000827DB">
            <w:pPr>
              <w:widowControl w:val="0"/>
              <w:rPr>
                <w:sz w:val="16"/>
                <w:szCs w:val="16"/>
              </w:rPr>
            </w:pPr>
            <w:hyperlink r:id="rId43">
              <w:r w:rsidR="005E79F7">
                <w:rPr>
                  <w:color w:val="1155CC"/>
                  <w:sz w:val="16"/>
                  <w:szCs w:val="16"/>
                  <w:u w:val="single"/>
                </w:rPr>
                <w:t>CODATA-RDA Summer School 2018</w:t>
              </w:r>
            </w:hyperlink>
          </w:p>
        </w:tc>
      </w:tr>
      <w:tr w:rsidR="005E79F7" w14:paraId="4DE25B31"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1BF2C2CB" w14:textId="77777777" w:rsidR="005E79F7" w:rsidRDefault="005E79F7" w:rsidP="000827DB">
            <w:pPr>
              <w:widowControl w:val="0"/>
              <w:rPr>
                <w:sz w:val="16"/>
                <w:szCs w:val="16"/>
              </w:rPr>
            </w:pPr>
            <w:r>
              <w:rPr>
                <w:sz w:val="16"/>
                <w:szCs w:val="16"/>
              </w:rPr>
              <w:t>17/08/2018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4B27B89E" w14:textId="77777777" w:rsidR="005E79F7" w:rsidRDefault="00C769F2" w:rsidP="000827DB">
            <w:pPr>
              <w:widowControl w:val="0"/>
              <w:rPr>
                <w:sz w:val="16"/>
                <w:szCs w:val="16"/>
              </w:rPr>
            </w:pPr>
            <w:hyperlink r:id="rId44">
              <w:r w:rsidR="005E79F7">
                <w:rPr>
                  <w:color w:val="1155CC"/>
                  <w:sz w:val="16"/>
                  <w:szCs w:val="16"/>
                  <w:u w:val="single"/>
                </w:rPr>
                <w:t>Training of “EUDAT Tools” (Part of “Train-the-Trainer: Exploring tools for FAIR data”)</w:t>
              </w:r>
            </w:hyperlink>
          </w:p>
        </w:tc>
      </w:tr>
      <w:tr w:rsidR="005E79F7" w14:paraId="5F2ED4EA"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7FD13FD0" w14:textId="77777777" w:rsidR="005E79F7" w:rsidRDefault="005E79F7" w:rsidP="000827DB">
            <w:pPr>
              <w:widowControl w:val="0"/>
              <w:rPr>
                <w:sz w:val="16"/>
                <w:szCs w:val="16"/>
              </w:rPr>
            </w:pPr>
            <w:r>
              <w:rPr>
                <w:sz w:val="16"/>
                <w:szCs w:val="16"/>
              </w:rPr>
              <w:t>10/09/2018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98A06AD" w14:textId="77777777" w:rsidR="005E79F7" w:rsidRDefault="00C769F2" w:rsidP="000827DB">
            <w:pPr>
              <w:widowControl w:val="0"/>
              <w:rPr>
                <w:sz w:val="16"/>
                <w:szCs w:val="16"/>
              </w:rPr>
            </w:pPr>
            <w:hyperlink r:id="rId45">
              <w:r w:rsidR="005E79F7">
                <w:rPr>
                  <w:color w:val="1155CC"/>
                  <w:sz w:val="16"/>
                  <w:szCs w:val="16"/>
                  <w:u w:val="single"/>
                </w:rPr>
                <w:t>ELIXIR AAI Training</w:t>
              </w:r>
            </w:hyperlink>
          </w:p>
        </w:tc>
      </w:tr>
      <w:tr w:rsidR="005E79F7" w14:paraId="57ECAD10"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22AB0C72" w14:textId="77777777" w:rsidR="005E79F7" w:rsidRDefault="005E79F7" w:rsidP="000827DB">
            <w:pPr>
              <w:widowControl w:val="0"/>
              <w:rPr>
                <w:sz w:val="16"/>
                <w:szCs w:val="16"/>
              </w:rPr>
            </w:pPr>
            <w:r>
              <w:rPr>
                <w:sz w:val="16"/>
                <w:szCs w:val="16"/>
              </w:rPr>
              <w:t>11-14/09/2018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1709396C" w14:textId="77777777" w:rsidR="005E79F7" w:rsidRDefault="00C769F2" w:rsidP="000827DB">
            <w:pPr>
              <w:widowControl w:val="0"/>
              <w:rPr>
                <w:sz w:val="16"/>
                <w:szCs w:val="16"/>
              </w:rPr>
            </w:pPr>
            <w:hyperlink r:id="rId46">
              <w:proofErr w:type="spellStart"/>
              <w:r w:rsidR="005E79F7">
                <w:rPr>
                  <w:color w:val="1155CC"/>
                  <w:sz w:val="16"/>
                  <w:szCs w:val="16"/>
                  <w:u w:val="single"/>
                </w:rPr>
                <w:t>OPENCoast</w:t>
              </w:r>
              <w:proofErr w:type="spellEnd"/>
              <w:r w:rsidR="005E79F7">
                <w:rPr>
                  <w:color w:val="1155CC"/>
                  <w:sz w:val="16"/>
                  <w:szCs w:val="16"/>
                  <w:u w:val="single"/>
                </w:rPr>
                <w:t xml:space="preserve"> training event at IMUM 2018 workshop</w:t>
              </w:r>
            </w:hyperlink>
          </w:p>
        </w:tc>
      </w:tr>
      <w:tr w:rsidR="005E79F7" w14:paraId="2349ABF2"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2DB82DEF" w14:textId="77777777" w:rsidR="005E79F7" w:rsidRDefault="005E79F7" w:rsidP="000827DB">
            <w:pPr>
              <w:widowControl w:val="0"/>
              <w:rPr>
                <w:sz w:val="16"/>
                <w:szCs w:val="16"/>
              </w:rPr>
            </w:pPr>
            <w:r>
              <w:rPr>
                <w:sz w:val="16"/>
                <w:szCs w:val="16"/>
              </w:rPr>
              <w:t>13/09/2018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0DC6EB9D" w14:textId="77777777" w:rsidR="005E79F7" w:rsidRDefault="00C769F2" w:rsidP="000827DB">
            <w:pPr>
              <w:widowControl w:val="0"/>
              <w:rPr>
                <w:sz w:val="16"/>
                <w:szCs w:val="16"/>
              </w:rPr>
            </w:pPr>
            <w:hyperlink r:id="rId47">
              <w:r w:rsidR="005E79F7">
                <w:rPr>
                  <w:color w:val="1155CC"/>
                  <w:sz w:val="16"/>
                  <w:szCs w:val="16"/>
                  <w:u w:val="single"/>
                </w:rPr>
                <w:t xml:space="preserve">ECAS training in 3rd ENES Workshop on Workflows funded by </w:t>
              </w:r>
              <w:proofErr w:type="spellStart"/>
              <w:r w:rsidR="005E79F7">
                <w:rPr>
                  <w:color w:val="1155CC"/>
                  <w:sz w:val="16"/>
                  <w:szCs w:val="16"/>
                  <w:u w:val="single"/>
                </w:rPr>
                <w:t>ESiWACE</w:t>
              </w:r>
              <w:proofErr w:type="spellEnd"/>
            </w:hyperlink>
          </w:p>
        </w:tc>
      </w:tr>
      <w:tr w:rsidR="005E79F7" w14:paraId="5CD9A50A"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5C562872" w14:textId="77777777" w:rsidR="005E79F7" w:rsidRDefault="005E79F7" w:rsidP="000827DB">
            <w:pPr>
              <w:widowControl w:val="0"/>
              <w:rPr>
                <w:sz w:val="16"/>
                <w:szCs w:val="16"/>
              </w:rPr>
            </w:pPr>
            <w:r>
              <w:rPr>
                <w:sz w:val="16"/>
                <w:szCs w:val="16"/>
              </w:rPr>
              <w:t>17-21/09/2018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705A8CD4" w14:textId="77777777" w:rsidR="005E79F7" w:rsidRDefault="00C769F2" w:rsidP="000827DB">
            <w:pPr>
              <w:widowControl w:val="0"/>
              <w:rPr>
                <w:sz w:val="16"/>
                <w:szCs w:val="16"/>
              </w:rPr>
            </w:pPr>
            <w:hyperlink r:id="rId48">
              <w:r w:rsidR="005E79F7">
                <w:rPr>
                  <w:color w:val="1155CC"/>
                  <w:sz w:val="16"/>
                  <w:szCs w:val="16"/>
                  <w:u w:val="single"/>
                </w:rPr>
                <w:t>Second International PhD School on Open Science Cloud</w:t>
              </w:r>
            </w:hyperlink>
          </w:p>
        </w:tc>
      </w:tr>
      <w:tr w:rsidR="005E79F7" w14:paraId="3249EFD1"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249D4C92" w14:textId="77777777" w:rsidR="005E79F7" w:rsidRDefault="005E79F7" w:rsidP="000827DB">
            <w:pPr>
              <w:widowControl w:val="0"/>
              <w:rPr>
                <w:sz w:val="16"/>
                <w:szCs w:val="16"/>
              </w:rPr>
            </w:pPr>
            <w:r>
              <w:rPr>
                <w:sz w:val="16"/>
                <w:szCs w:val="16"/>
              </w:rPr>
              <w:t>16-23/09/2018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418F5202" w14:textId="77777777" w:rsidR="005E79F7" w:rsidRDefault="00C769F2" w:rsidP="000827DB">
            <w:pPr>
              <w:widowControl w:val="0"/>
              <w:rPr>
                <w:sz w:val="16"/>
                <w:szCs w:val="16"/>
              </w:rPr>
            </w:pPr>
            <w:hyperlink r:id="rId49">
              <w:proofErr w:type="spellStart"/>
              <w:r w:rsidR="005E79F7">
                <w:rPr>
                  <w:color w:val="1155CC"/>
                  <w:sz w:val="16"/>
                  <w:szCs w:val="16"/>
                  <w:u w:val="single"/>
                </w:rPr>
                <w:t>NGSchool</w:t>
              </w:r>
              <w:proofErr w:type="spellEnd"/>
              <w:r w:rsidR="005E79F7">
                <w:rPr>
                  <w:color w:val="1155CC"/>
                  <w:sz w:val="16"/>
                  <w:szCs w:val="16"/>
                  <w:u w:val="single"/>
                </w:rPr>
                <w:t xml:space="preserve"> 2018</w:t>
              </w:r>
            </w:hyperlink>
          </w:p>
        </w:tc>
      </w:tr>
      <w:tr w:rsidR="005E79F7" w14:paraId="08181469"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5981FDA4" w14:textId="77777777" w:rsidR="005E79F7" w:rsidRDefault="005E79F7" w:rsidP="000827DB">
            <w:pPr>
              <w:widowControl w:val="0"/>
              <w:rPr>
                <w:sz w:val="16"/>
                <w:szCs w:val="16"/>
              </w:rPr>
            </w:pPr>
            <w:r>
              <w:rPr>
                <w:sz w:val="16"/>
                <w:szCs w:val="16"/>
              </w:rPr>
              <w:t>24-28/09/2018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6AEC58D0" w14:textId="77777777" w:rsidR="005E79F7" w:rsidRDefault="00C769F2" w:rsidP="000827DB">
            <w:pPr>
              <w:widowControl w:val="0"/>
              <w:rPr>
                <w:sz w:val="16"/>
                <w:szCs w:val="16"/>
              </w:rPr>
            </w:pPr>
            <w:hyperlink r:id="rId50">
              <w:r w:rsidR="005E79F7">
                <w:rPr>
                  <w:color w:val="1155CC"/>
                  <w:sz w:val="16"/>
                  <w:szCs w:val="16"/>
                  <w:u w:val="single"/>
                </w:rPr>
                <w:t>3rd Int'l Summer School on Data Science (SSDS 2018)</w:t>
              </w:r>
            </w:hyperlink>
          </w:p>
        </w:tc>
      </w:tr>
      <w:tr w:rsidR="005E79F7" w14:paraId="3D93A8A5"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1ED3A28A" w14:textId="77777777" w:rsidR="005E79F7" w:rsidRDefault="005E79F7" w:rsidP="000827DB">
            <w:pPr>
              <w:widowControl w:val="0"/>
              <w:rPr>
                <w:sz w:val="16"/>
                <w:szCs w:val="16"/>
              </w:rPr>
            </w:pPr>
            <w:r>
              <w:rPr>
                <w:sz w:val="16"/>
                <w:szCs w:val="16"/>
              </w:rPr>
              <w:t>10/10/2018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380F49EC" w14:textId="77777777" w:rsidR="005E79F7" w:rsidRDefault="00C769F2" w:rsidP="000827DB">
            <w:pPr>
              <w:widowControl w:val="0"/>
              <w:rPr>
                <w:sz w:val="16"/>
                <w:szCs w:val="16"/>
              </w:rPr>
            </w:pPr>
            <w:hyperlink r:id="rId51">
              <w:r w:rsidR="005E79F7">
                <w:rPr>
                  <w:color w:val="1155CC"/>
                  <w:sz w:val="16"/>
                  <w:szCs w:val="16"/>
                  <w:u w:val="single"/>
                </w:rPr>
                <w:t>Planning early, following through: Data Management Planning in the EOSC</w:t>
              </w:r>
            </w:hyperlink>
          </w:p>
        </w:tc>
      </w:tr>
      <w:tr w:rsidR="005E79F7" w14:paraId="59406C89"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64B98779" w14:textId="77777777" w:rsidR="005E79F7" w:rsidRDefault="005E79F7" w:rsidP="000827DB">
            <w:pPr>
              <w:widowControl w:val="0"/>
              <w:rPr>
                <w:sz w:val="16"/>
                <w:szCs w:val="16"/>
              </w:rPr>
            </w:pPr>
            <w:r>
              <w:rPr>
                <w:sz w:val="16"/>
                <w:szCs w:val="16"/>
              </w:rPr>
              <w:t>11/10/2018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3C8F1C60" w14:textId="77777777" w:rsidR="005E79F7" w:rsidRDefault="00C769F2" w:rsidP="000827DB">
            <w:pPr>
              <w:widowControl w:val="0"/>
              <w:rPr>
                <w:sz w:val="16"/>
                <w:szCs w:val="16"/>
              </w:rPr>
            </w:pPr>
            <w:hyperlink r:id="rId52">
              <w:proofErr w:type="spellStart"/>
              <w:r w:rsidR="005E79F7">
                <w:rPr>
                  <w:color w:val="1155CC"/>
                  <w:sz w:val="16"/>
                  <w:szCs w:val="16"/>
                  <w:u w:val="single"/>
                </w:rPr>
                <w:t>FitSM</w:t>
              </w:r>
              <w:proofErr w:type="spellEnd"/>
              <w:r w:rsidR="005E79F7">
                <w:rPr>
                  <w:color w:val="1155CC"/>
                  <w:sz w:val="16"/>
                  <w:szCs w:val="16"/>
                  <w:u w:val="single"/>
                </w:rPr>
                <w:t xml:space="preserve"> Foundation Training, Lisbon (DI4R co-location)</w:t>
              </w:r>
            </w:hyperlink>
          </w:p>
        </w:tc>
      </w:tr>
      <w:tr w:rsidR="005E79F7" w14:paraId="71473983"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17909F8F" w14:textId="77777777" w:rsidR="005E79F7" w:rsidRDefault="005E79F7" w:rsidP="000827DB">
            <w:pPr>
              <w:widowControl w:val="0"/>
              <w:rPr>
                <w:sz w:val="16"/>
                <w:szCs w:val="16"/>
              </w:rPr>
            </w:pPr>
            <w:r>
              <w:rPr>
                <w:sz w:val="16"/>
                <w:szCs w:val="16"/>
              </w:rPr>
              <w:t>11/10/2018</w:t>
            </w:r>
          </w:p>
        </w:tc>
        <w:tc>
          <w:tcPr>
            <w:tcW w:w="778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2245F7FC" w14:textId="77777777" w:rsidR="005E79F7" w:rsidRDefault="00C769F2" w:rsidP="000827DB">
            <w:pPr>
              <w:widowControl w:val="0"/>
              <w:rPr>
                <w:sz w:val="16"/>
                <w:szCs w:val="16"/>
              </w:rPr>
            </w:pPr>
            <w:hyperlink r:id="rId53">
              <w:r w:rsidR="005E79F7">
                <w:rPr>
                  <w:color w:val="1155CC"/>
                  <w:sz w:val="16"/>
                  <w:szCs w:val="16"/>
                  <w:u w:val="single"/>
                </w:rPr>
                <w:t>IT Security Management (ISM) in EOSC-hub: policies and global trust</w:t>
              </w:r>
            </w:hyperlink>
          </w:p>
        </w:tc>
      </w:tr>
      <w:tr w:rsidR="005E79F7" w14:paraId="786CF9BB"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547654EB" w14:textId="77777777" w:rsidR="005E79F7" w:rsidRDefault="005E79F7" w:rsidP="000827DB">
            <w:pPr>
              <w:widowControl w:val="0"/>
              <w:rPr>
                <w:sz w:val="16"/>
                <w:szCs w:val="16"/>
              </w:rPr>
            </w:pPr>
            <w:r>
              <w:rPr>
                <w:sz w:val="16"/>
                <w:szCs w:val="16"/>
              </w:rPr>
              <w:t>23/10/2018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5AA49ECD" w14:textId="77777777" w:rsidR="005E79F7" w:rsidRDefault="00C769F2" w:rsidP="000827DB">
            <w:pPr>
              <w:widowControl w:val="0"/>
              <w:rPr>
                <w:sz w:val="16"/>
                <w:szCs w:val="16"/>
              </w:rPr>
            </w:pPr>
            <w:hyperlink r:id="rId54">
              <w:r w:rsidR="005E79F7">
                <w:rPr>
                  <w:color w:val="1155CC"/>
                  <w:sz w:val="16"/>
                  <w:szCs w:val="16"/>
                  <w:u w:val="single"/>
                </w:rPr>
                <w:t>EOSC-hub WP11 Train the Trainer Webinar</w:t>
              </w:r>
            </w:hyperlink>
          </w:p>
        </w:tc>
      </w:tr>
      <w:tr w:rsidR="005E79F7" w14:paraId="7AE968E2"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07B58448" w14:textId="77777777" w:rsidR="005E79F7" w:rsidRDefault="005E79F7" w:rsidP="000827DB">
            <w:pPr>
              <w:widowControl w:val="0"/>
              <w:rPr>
                <w:sz w:val="16"/>
                <w:szCs w:val="16"/>
              </w:rPr>
            </w:pPr>
            <w:r>
              <w:rPr>
                <w:sz w:val="16"/>
                <w:szCs w:val="16"/>
              </w:rPr>
              <w:t>07-08/11/2018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59A06FAF" w14:textId="77777777" w:rsidR="005E79F7" w:rsidRDefault="00C769F2" w:rsidP="000827DB">
            <w:pPr>
              <w:widowControl w:val="0"/>
              <w:rPr>
                <w:sz w:val="16"/>
                <w:szCs w:val="16"/>
              </w:rPr>
            </w:pPr>
            <w:hyperlink r:id="rId55">
              <w:r w:rsidR="005E79F7">
                <w:rPr>
                  <w:color w:val="1155CC"/>
                  <w:sz w:val="16"/>
                  <w:szCs w:val="16"/>
                  <w:u w:val="single"/>
                </w:rPr>
                <w:t>The VIRGO Winter School</w:t>
              </w:r>
            </w:hyperlink>
          </w:p>
        </w:tc>
      </w:tr>
      <w:tr w:rsidR="005E79F7" w14:paraId="62F6423B"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67699DE9" w14:textId="77777777" w:rsidR="005E79F7" w:rsidRDefault="005E79F7" w:rsidP="000827DB">
            <w:pPr>
              <w:widowControl w:val="0"/>
              <w:rPr>
                <w:sz w:val="16"/>
                <w:szCs w:val="16"/>
              </w:rPr>
            </w:pPr>
            <w:r>
              <w:rPr>
                <w:sz w:val="16"/>
                <w:szCs w:val="16"/>
              </w:rPr>
              <w:t>06/12/2018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59DBDE91" w14:textId="77777777" w:rsidR="005E79F7" w:rsidRDefault="00C769F2" w:rsidP="000827DB">
            <w:pPr>
              <w:widowControl w:val="0"/>
              <w:rPr>
                <w:sz w:val="16"/>
                <w:szCs w:val="16"/>
              </w:rPr>
            </w:pPr>
            <w:hyperlink r:id="rId56">
              <w:r w:rsidR="005E79F7">
                <w:rPr>
                  <w:color w:val="1155CC"/>
                  <w:sz w:val="16"/>
                  <w:szCs w:val="16"/>
                  <w:u w:val="single"/>
                </w:rPr>
                <w:t>Data Privacy and Sensitive Data Services</w:t>
              </w:r>
            </w:hyperlink>
          </w:p>
        </w:tc>
      </w:tr>
      <w:tr w:rsidR="005E79F7" w14:paraId="6133C510"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1C57BE4F" w14:textId="77777777" w:rsidR="005E79F7" w:rsidRDefault="005E79F7" w:rsidP="000827DB">
            <w:pPr>
              <w:widowControl w:val="0"/>
              <w:rPr>
                <w:sz w:val="16"/>
                <w:szCs w:val="16"/>
              </w:rPr>
            </w:pPr>
            <w:r>
              <w:rPr>
                <w:sz w:val="16"/>
                <w:szCs w:val="16"/>
              </w:rPr>
              <w:t>13/12/2018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6D2C8D40" w14:textId="77777777" w:rsidR="005E79F7" w:rsidRDefault="00C769F2" w:rsidP="000827DB">
            <w:pPr>
              <w:widowControl w:val="0"/>
              <w:rPr>
                <w:sz w:val="16"/>
                <w:szCs w:val="16"/>
              </w:rPr>
            </w:pPr>
            <w:hyperlink r:id="rId57">
              <w:proofErr w:type="spellStart"/>
              <w:r w:rsidR="005E79F7">
                <w:rPr>
                  <w:color w:val="1155CC"/>
                  <w:sz w:val="16"/>
                  <w:szCs w:val="16"/>
                  <w:u w:val="single"/>
                </w:rPr>
                <w:t>OPENCoastS</w:t>
              </w:r>
              <w:proofErr w:type="spellEnd"/>
              <w:r w:rsidR="005E79F7">
                <w:rPr>
                  <w:color w:val="1155CC"/>
                  <w:sz w:val="16"/>
                  <w:szCs w:val="16"/>
                  <w:u w:val="single"/>
                </w:rPr>
                <w:t xml:space="preserve"> e-Tutorial: from processes knowledge to on-demand circulation forecasts</w:t>
              </w:r>
            </w:hyperlink>
          </w:p>
        </w:tc>
      </w:tr>
      <w:tr w:rsidR="005E79F7" w14:paraId="3928DC71" w14:textId="77777777" w:rsidTr="000827DB">
        <w:trPr>
          <w:trHeight w:val="540"/>
        </w:trPr>
        <w:tc>
          <w:tcPr>
            <w:tcW w:w="9060" w:type="dxa"/>
            <w:gridSpan w:val="2"/>
            <w:tcBorders>
              <w:top w:val="single" w:sz="6" w:space="0" w:color="000000"/>
              <w:left w:val="single" w:sz="6" w:space="0" w:color="000000"/>
              <w:bottom w:val="single" w:sz="6" w:space="0" w:color="000000"/>
              <w:right w:val="single" w:sz="6" w:space="0" w:color="000000"/>
            </w:tcBorders>
            <w:shd w:val="clear" w:color="auto" w:fill="D9D9D9"/>
            <w:tcMar>
              <w:top w:w="0" w:type="dxa"/>
              <w:left w:w="40" w:type="dxa"/>
              <w:bottom w:w="0" w:type="dxa"/>
              <w:right w:w="40" w:type="dxa"/>
            </w:tcMar>
          </w:tcPr>
          <w:p w14:paraId="1A1BD78C" w14:textId="77777777" w:rsidR="005E79F7" w:rsidRDefault="005E79F7" w:rsidP="000827DB">
            <w:pPr>
              <w:widowControl w:val="0"/>
              <w:rPr>
                <w:sz w:val="16"/>
                <w:szCs w:val="16"/>
              </w:rPr>
            </w:pPr>
          </w:p>
        </w:tc>
      </w:tr>
      <w:tr w:rsidR="005E79F7" w14:paraId="142A3DFD"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6F9DB8EF" w14:textId="77777777" w:rsidR="005E79F7" w:rsidRDefault="005E79F7" w:rsidP="000827DB">
            <w:pPr>
              <w:widowControl w:val="0"/>
              <w:rPr>
                <w:sz w:val="16"/>
                <w:szCs w:val="16"/>
              </w:rPr>
            </w:pPr>
            <w:r>
              <w:rPr>
                <w:sz w:val="16"/>
                <w:szCs w:val="16"/>
              </w:rPr>
              <w:t>12-15/02/2019</w:t>
            </w:r>
          </w:p>
        </w:tc>
        <w:tc>
          <w:tcPr>
            <w:tcW w:w="778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10CC9985" w14:textId="77777777" w:rsidR="005E79F7" w:rsidRDefault="00C769F2" w:rsidP="000827DB">
            <w:pPr>
              <w:widowControl w:val="0"/>
              <w:rPr>
                <w:sz w:val="16"/>
                <w:szCs w:val="16"/>
              </w:rPr>
            </w:pPr>
            <w:hyperlink r:id="rId58">
              <w:r w:rsidR="005E79F7">
                <w:rPr>
                  <w:color w:val="1155CC"/>
                  <w:sz w:val="16"/>
                  <w:szCs w:val="16"/>
                  <w:u w:val="single"/>
                </w:rPr>
                <w:t>How to apply bioinformatics to metalloproteins</w:t>
              </w:r>
            </w:hyperlink>
          </w:p>
        </w:tc>
      </w:tr>
      <w:tr w:rsidR="005E79F7" w14:paraId="1FBDF908"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3398CF01" w14:textId="77777777" w:rsidR="005E79F7" w:rsidRDefault="005E79F7" w:rsidP="000827DB">
            <w:pPr>
              <w:widowControl w:val="0"/>
              <w:rPr>
                <w:sz w:val="16"/>
                <w:szCs w:val="16"/>
              </w:rPr>
            </w:pPr>
            <w:r>
              <w:rPr>
                <w:sz w:val="16"/>
                <w:szCs w:val="16"/>
              </w:rPr>
              <w:t>20/02/2019</w:t>
            </w:r>
          </w:p>
        </w:tc>
        <w:tc>
          <w:tcPr>
            <w:tcW w:w="778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084A26C5" w14:textId="77777777" w:rsidR="005E79F7" w:rsidRDefault="00C769F2" w:rsidP="000827DB">
            <w:pPr>
              <w:widowControl w:val="0"/>
              <w:rPr>
                <w:sz w:val="16"/>
                <w:szCs w:val="16"/>
              </w:rPr>
            </w:pPr>
            <w:hyperlink r:id="rId59">
              <w:r w:rsidR="005E79F7">
                <w:rPr>
                  <w:color w:val="1155CC"/>
                  <w:sz w:val="16"/>
                  <w:szCs w:val="16"/>
                  <w:u w:val="single"/>
                </w:rPr>
                <w:t>Disaster Mitigation WG Meeting@APAN47</w:t>
              </w:r>
            </w:hyperlink>
          </w:p>
        </w:tc>
      </w:tr>
      <w:tr w:rsidR="005E79F7" w14:paraId="53B660E6"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56077ADA" w14:textId="77777777" w:rsidR="005E79F7" w:rsidRDefault="005E79F7" w:rsidP="000827DB">
            <w:pPr>
              <w:widowControl w:val="0"/>
              <w:rPr>
                <w:sz w:val="16"/>
                <w:szCs w:val="16"/>
              </w:rPr>
            </w:pPr>
            <w:r>
              <w:rPr>
                <w:sz w:val="16"/>
                <w:szCs w:val="16"/>
              </w:rPr>
              <w:t>19/03/2019</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7800D9F4" w14:textId="77777777" w:rsidR="005E79F7" w:rsidRDefault="00C769F2" w:rsidP="000827DB">
            <w:pPr>
              <w:widowControl w:val="0"/>
              <w:rPr>
                <w:sz w:val="16"/>
                <w:szCs w:val="16"/>
              </w:rPr>
            </w:pPr>
            <w:hyperlink r:id="rId60">
              <w:r w:rsidR="005E79F7">
                <w:rPr>
                  <w:color w:val="1155CC"/>
                  <w:sz w:val="16"/>
                  <w:szCs w:val="16"/>
                  <w:u w:val="single"/>
                </w:rPr>
                <w:t>The EGI Notebooks for interactive analysis of data using EGI storage and compute services</w:t>
              </w:r>
            </w:hyperlink>
          </w:p>
        </w:tc>
      </w:tr>
      <w:tr w:rsidR="005E79F7" w14:paraId="1DEFB554"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16B029C1" w14:textId="77777777" w:rsidR="005E79F7" w:rsidRDefault="005E79F7" w:rsidP="000827DB">
            <w:pPr>
              <w:widowControl w:val="0"/>
              <w:rPr>
                <w:sz w:val="16"/>
                <w:szCs w:val="16"/>
              </w:rPr>
            </w:pPr>
            <w:r>
              <w:rPr>
                <w:sz w:val="16"/>
                <w:szCs w:val="16"/>
              </w:rPr>
              <w:t>31/03/2019</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7F3E8E8D" w14:textId="77777777" w:rsidR="005E79F7" w:rsidRDefault="00C769F2" w:rsidP="000827DB">
            <w:pPr>
              <w:widowControl w:val="0"/>
              <w:rPr>
                <w:sz w:val="16"/>
                <w:szCs w:val="16"/>
              </w:rPr>
            </w:pPr>
            <w:hyperlink r:id="rId61">
              <w:r w:rsidR="005E79F7">
                <w:rPr>
                  <w:color w:val="1155CC"/>
                  <w:sz w:val="16"/>
                  <w:szCs w:val="16"/>
                  <w:u w:val="single"/>
                </w:rPr>
                <w:t>Security Workshop at ISGC2019</w:t>
              </w:r>
            </w:hyperlink>
          </w:p>
        </w:tc>
      </w:tr>
      <w:tr w:rsidR="005E79F7" w14:paraId="0FED9CF2"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100C25F8" w14:textId="77777777" w:rsidR="005E79F7" w:rsidRDefault="005E79F7" w:rsidP="000827DB">
            <w:pPr>
              <w:widowControl w:val="0"/>
              <w:rPr>
                <w:sz w:val="16"/>
                <w:szCs w:val="16"/>
              </w:rPr>
            </w:pPr>
            <w:r>
              <w:rPr>
                <w:sz w:val="16"/>
                <w:szCs w:val="16"/>
              </w:rPr>
              <w:t>31/03/2019</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3D195563" w14:textId="77777777" w:rsidR="005E79F7" w:rsidRDefault="00C769F2" w:rsidP="000827DB">
            <w:pPr>
              <w:widowControl w:val="0"/>
              <w:rPr>
                <w:sz w:val="16"/>
                <w:szCs w:val="16"/>
              </w:rPr>
            </w:pPr>
            <w:hyperlink r:id="rId62">
              <w:r w:rsidR="005E79F7">
                <w:rPr>
                  <w:color w:val="1155CC"/>
                  <w:sz w:val="16"/>
                  <w:szCs w:val="16"/>
                  <w:u w:val="single"/>
                </w:rPr>
                <w:t>Environmental Computing Workshop@ISGC2019</w:t>
              </w:r>
            </w:hyperlink>
          </w:p>
        </w:tc>
      </w:tr>
      <w:tr w:rsidR="005E79F7" w14:paraId="5706C078"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29AAAB8F" w14:textId="77777777" w:rsidR="005E79F7" w:rsidRDefault="005E79F7" w:rsidP="000827DB">
            <w:pPr>
              <w:widowControl w:val="0"/>
              <w:rPr>
                <w:sz w:val="16"/>
                <w:szCs w:val="16"/>
              </w:rPr>
            </w:pPr>
            <w:r>
              <w:rPr>
                <w:sz w:val="16"/>
                <w:szCs w:val="16"/>
              </w:rPr>
              <w:t>01-02/04/2019</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138456E8" w14:textId="77777777" w:rsidR="005E79F7" w:rsidRDefault="00C769F2" w:rsidP="000827DB">
            <w:pPr>
              <w:widowControl w:val="0"/>
              <w:rPr>
                <w:sz w:val="16"/>
                <w:szCs w:val="16"/>
              </w:rPr>
            </w:pPr>
            <w:hyperlink r:id="rId63">
              <w:r w:rsidR="005E79F7">
                <w:rPr>
                  <w:color w:val="1155CC"/>
                  <w:sz w:val="16"/>
                  <w:szCs w:val="16"/>
                  <w:u w:val="single"/>
                </w:rPr>
                <w:t xml:space="preserve">EBI </w:t>
              </w:r>
              <w:proofErr w:type="spellStart"/>
              <w:r w:rsidR="005E79F7">
                <w:rPr>
                  <w:color w:val="1155CC"/>
                  <w:sz w:val="16"/>
                  <w:szCs w:val="16"/>
                  <w:u w:val="single"/>
                </w:rPr>
                <w:t>Hinxton</w:t>
              </w:r>
              <w:proofErr w:type="spellEnd"/>
              <w:r w:rsidR="005E79F7">
                <w:rPr>
                  <w:color w:val="1155CC"/>
                  <w:sz w:val="16"/>
                  <w:szCs w:val="16"/>
                  <w:u w:val="single"/>
                </w:rPr>
                <w:t xml:space="preserve"> - Joint Instruct-ERIC/CAPRI Workshop on Integrated Modelling of Protein-Protein Interactions</w:t>
              </w:r>
            </w:hyperlink>
          </w:p>
        </w:tc>
      </w:tr>
      <w:tr w:rsidR="005E79F7" w14:paraId="05D52564"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3912B2A8" w14:textId="77777777" w:rsidR="005E79F7" w:rsidRDefault="005E79F7" w:rsidP="000827DB">
            <w:pPr>
              <w:widowControl w:val="0"/>
              <w:rPr>
                <w:sz w:val="16"/>
                <w:szCs w:val="16"/>
              </w:rPr>
            </w:pPr>
            <w:r>
              <w:rPr>
                <w:sz w:val="16"/>
                <w:szCs w:val="16"/>
              </w:rPr>
              <w:t>02/04/2019</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1D5CA290" w14:textId="77777777" w:rsidR="005E79F7" w:rsidRDefault="00C769F2" w:rsidP="000827DB">
            <w:pPr>
              <w:widowControl w:val="0"/>
              <w:rPr>
                <w:sz w:val="16"/>
                <w:szCs w:val="16"/>
              </w:rPr>
            </w:pPr>
            <w:hyperlink r:id="rId64">
              <w:r w:rsidR="005E79F7">
                <w:rPr>
                  <w:color w:val="1155CC"/>
                  <w:sz w:val="16"/>
                  <w:szCs w:val="16"/>
                  <w:u w:val="single"/>
                </w:rPr>
                <w:t xml:space="preserve">EGI </w:t>
              </w:r>
              <w:proofErr w:type="spellStart"/>
              <w:r w:rsidR="005E79F7">
                <w:rPr>
                  <w:color w:val="1155CC"/>
                  <w:sz w:val="16"/>
                  <w:szCs w:val="16"/>
                  <w:u w:val="single"/>
                </w:rPr>
                <w:t>Jupyter</w:t>
              </w:r>
              <w:proofErr w:type="spellEnd"/>
              <w:r w:rsidR="005E79F7">
                <w:rPr>
                  <w:color w:val="1155CC"/>
                  <w:sz w:val="16"/>
                  <w:szCs w:val="16"/>
                  <w:u w:val="single"/>
                </w:rPr>
                <w:t xml:space="preserve"> Notebooks Tutorial @ISGC 2019</w:t>
              </w:r>
            </w:hyperlink>
          </w:p>
        </w:tc>
      </w:tr>
      <w:tr w:rsidR="005E79F7" w14:paraId="6589BE47"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5D080DD8" w14:textId="77777777" w:rsidR="005E79F7" w:rsidRDefault="005E79F7" w:rsidP="000827DB">
            <w:pPr>
              <w:widowControl w:val="0"/>
              <w:rPr>
                <w:sz w:val="16"/>
                <w:szCs w:val="16"/>
              </w:rPr>
            </w:pPr>
            <w:r>
              <w:rPr>
                <w:sz w:val="16"/>
                <w:szCs w:val="16"/>
              </w:rPr>
              <w:t>09/04/2019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908113B" w14:textId="77777777" w:rsidR="005E79F7" w:rsidRDefault="00C769F2" w:rsidP="000827DB">
            <w:pPr>
              <w:widowControl w:val="0"/>
              <w:rPr>
                <w:sz w:val="16"/>
                <w:szCs w:val="16"/>
              </w:rPr>
            </w:pPr>
            <w:hyperlink r:id="rId65">
              <w:proofErr w:type="spellStart"/>
              <w:r w:rsidR="005E79F7">
                <w:rPr>
                  <w:color w:val="1155CC"/>
                  <w:sz w:val="16"/>
                  <w:szCs w:val="16"/>
                  <w:u w:val="single"/>
                </w:rPr>
                <w:t>FitSM</w:t>
              </w:r>
              <w:proofErr w:type="spellEnd"/>
              <w:r w:rsidR="005E79F7">
                <w:rPr>
                  <w:color w:val="1155CC"/>
                  <w:sz w:val="16"/>
                  <w:szCs w:val="16"/>
                  <w:u w:val="single"/>
                </w:rPr>
                <w:t xml:space="preserve"> Foundation Training (EOSC-hub week)</w:t>
              </w:r>
            </w:hyperlink>
          </w:p>
        </w:tc>
      </w:tr>
      <w:tr w:rsidR="005E79F7" w14:paraId="02ED7C8A"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70558C52" w14:textId="77777777" w:rsidR="005E79F7" w:rsidRDefault="005E79F7" w:rsidP="000827DB">
            <w:pPr>
              <w:widowControl w:val="0"/>
              <w:rPr>
                <w:sz w:val="16"/>
                <w:szCs w:val="16"/>
              </w:rPr>
            </w:pPr>
            <w:r>
              <w:rPr>
                <w:sz w:val="16"/>
                <w:szCs w:val="16"/>
              </w:rPr>
              <w:t>10/04/2019</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1CF52086" w14:textId="77777777" w:rsidR="005E79F7" w:rsidRDefault="00C769F2" w:rsidP="000827DB">
            <w:pPr>
              <w:widowControl w:val="0"/>
              <w:rPr>
                <w:sz w:val="16"/>
                <w:szCs w:val="16"/>
              </w:rPr>
            </w:pPr>
            <w:hyperlink r:id="rId66">
              <w:r w:rsidR="005E79F7">
                <w:rPr>
                  <w:color w:val="1155CC"/>
                  <w:sz w:val="16"/>
                  <w:szCs w:val="16"/>
                  <w:u w:val="single"/>
                </w:rPr>
                <w:t>Data Analysis made easy with the ENES Climate Analytics Service (ECAS)</w:t>
              </w:r>
            </w:hyperlink>
          </w:p>
        </w:tc>
      </w:tr>
      <w:tr w:rsidR="005E79F7" w14:paraId="183CD28A"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6BCF7506" w14:textId="77777777" w:rsidR="005E79F7" w:rsidRDefault="005E79F7" w:rsidP="000827DB">
            <w:pPr>
              <w:widowControl w:val="0"/>
              <w:rPr>
                <w:sz w:val="16"/>
                <w:szCs w:val="16"/>
              </w:rPr>
            </w:pPr>
            <w:r>
              <w:rPr>
                <w:sz w:val="16"/>
                <w:szCs w:val="16"/>
              </w:rPr>
              <w:t>12/04/2019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0C95E8C" w14:textId="77777777" w:rsidR="005E79F7" w:rsidRDefault="00C769F2" w:rsidP="000827DB">
            <w:pPr>
              <w:widowControl w:val="0"/>
              <w:rPr>
                <w:sz w:val="16"/>
                <w:szCs w:val="16"/>
              </w:rPr>
            </w:pPr>
            <w:hyperlink r:id="rId67">
              <w:r w:rsidR="005E79F7">
                <w:rPr>
                  <w:color w:val="1155CC"/>
                  <w:sz w:val="16"/>
                  <w:szCs w:val="16"/>
                  <w:u w:val="single"/>
                </w:rPr>
                <w:t>Training on the EOSC-hub Data Platforms for data processing and solutions for publishing and archiving scientific data (PART I)</w:t>
              </w:r>
            </w:hyperlink>
          </w:p>
        </w:tc>
      </w:tr>
      <w:tr w:rsidR="005E79F7" w14:paraId="10FB0C7E"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7065BC04" w14:textId="77777777" w:rsidR="005E79F7" w:rsidRDefault="005E79F7" w:rsidP="000827DB">
            <w:pPr>
              <w:widowControl w:val="0"/>
              <w:rPr>
                <w:sz w:val="16"/>
                <w:szCs w:val="16"/>
              </w:rPr>
            </w:pPr>
            <w:r>
              <w:rPr>
                <w:sz w:val="16"/>
                <w:szCs w:val="16"/>
              </w:rPr>
              <w:t>12/04/2019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9EAD506" w14:textId="77777777" w:rsidR="005E79F7" w:rsidRDefault="00C769F2" w:rsidP="000827DB">
            <w:pPr>
              <w:widowControl w:val="0"/>
              <w:rPr>
                <w:sz w:val="16"/>
                <w:szCs w:val="16"/>
              </w:rPr>
            </w:pPr>
            <w:hyperlink r:id="rId68">
              <w:r w:rsidR="005E79F7">
                <w:rPr>
                  <w:color w:val="1155CC"/>
                  <w:sz w:val="16"/>
                  <w:szCs w:val="16"/>
                  <w:u w:val="single"/>
                </w:rPr>
                <w:t>Training on the EOSC-hub Data Platforms for data processing and solutions for publishing and archiving scientific data (PART II)</w:t>
              </w:r>
            </w:hyperlink>
          </w:p>
        </w:tc>
      </w:tr>
      <w:tr w:rsidR="005E79F7" w14:paraId="4851F124"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0A1AF1ED" w14:textId="77777777" w:rsidR="005E79F7" w:rsidRDefault="005E79F7" w:rsidP="000827DB">
            <w:pPr>
              <w:widowControl w:val="0"/>
              <w:rPr>
                <w:sz w:val="16"/>
                <w:szCs w:val="16"/>
              </w:rPr>
            </w:pPr>
            <w:r>
              <w:rPr>
                <w:sz w:val="16"/>
                <w:szCs w:val="16"/>
              </w:rPr>
              <w:t>12/04/2019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6BFD4C2" w14:textId="77777777" w:rsidR="005E79F7" w:rsidRDefault="00C769F2" w:rsidP="000827DB">
            <w:pPr>
              <w:widowControl w:val="0"/>
              <w:rPr>
                <w:sz w:val="16"/>
                <w:szCs w:val="16"/>
              </w:rPr>
            </w:pPr>
            <w:hyperlink r:id="rId69">
              <w:r w:rsidR="005E79F7">
                <w:rPr>
                  <w:color w:val="1155CC"/>
                  <w:sz w:val="16"/>
                  <w:szCs w:val="16"/>
                  <w:u w:val="single"/>
                </w:rPr>
                <w:t>Federation and automate deployment solutions based on the development of INDIGO-</w:t>
              </w:r>
              <w:proofErr w:type="spellStart"/>
              <w:r w:rsidR="005E79F7">
                <w:rPr>
                  <w:color w:val="1155CC"/>
                  <w:sz w:val="16"/>
                  <w:szCs w:val="16"/>
                  <w:u w:val="single"/>
                </w:rPr>
                <w:t>DataCloud</w:t>
              </w:r>
              <w:proofErr w:type="spellEnd"/>
              <w:r w:rsidR="005E79F7">
                <w:rPr>
                  <w:color w:val="1155CC"/>
                  <w:sz w:val="16"/>
                  <w:szCs w:val="16"/>
                  <w:u w:val="single"/>
                </w:rPr>
                <w:t>, Deep-</w:t>
              </w:r>
              <w:proofErr w:type="spellStart"/>
              <w:r w:rsidR="005E79F7">
                <w:rPr>
                  <w:color w:val="1155CC"/>
                  <w:sz w:val="16"/>
                  <w:szCs w:val="16"/>
                  <w:u w:val="single"/>
                </w:rPr>
                <w:t>HybridDataCloud</w:t>
              </w:r>
              <w:proofErr w:type="spellEnd"/>
              <w:r w:rsidR="005E79F7">
                <w:rPr>
                  <w:color w:val="1155CC"/>
                  <w:sz w:val="16"/>
                  <w:szCs w:val="16"/>
                  <w:u w:val="single"/>
                </w:rPr>
                <w:t xml:space="preserve">, </w:t>
              </w:r>
              <w:proofErr w:type="spellStart"/>
              <w:r w:rsidR="005E79F7">
                <w:rPr>
                  <w:color w:val="1155CC"/>
                  <w:sz w:val="16"/>
                  <w:szCs w:val="16"/>
                  <w:u w:val="single"/>
                </w:rPr>
                <w:t>eXtreme-DataCloud</w:t>
              </w:r>
              <w:proofErr w:type="spellEnd"/>
            </w:hyperlink>
          </w:p>
        </w:tc>
      </w:tr>
      <w:tr w:rsidR="005E79F7" w14:paraId="4690A76A"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0A9CC3AE" w14:textId="77777777" w:rsidR="005E79F7" w:rsidRDefault="005E79F7" w:rsidP="000827DB">
            <w:pPr>
              <w:widowControl w:val="0"/>
              <w:rPr>
                <w:sz w:val="16"/>
                <w:szCs w:val="16"/>
              </w:rPr>
            </w:pPr>
            <w:r>
              <w:rPr>
                <w:sz w:val="16"/>
                <w:szCs w:val="16"/>
              </w:rPr>
              <w:t>12/04/2019</w:t>
            </w:r>
          </w:p>
        </w:tc>
        <w:tc>
          <w:tcPr>
            <w:tcW w:w="7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B0B9645" w14:textId="77777777" w:rsidR="005E79F7" w:rsidRDefault="00C769F2" w:rsidP="000827DB">
            <w:pPr>
              <w:widowControl w:val="0"/>
              <w:rPr>
                <w:sz w:val="16"/>
                <w:szCs w:val="16"/>
              </w:rPr>
            </w:pPr>
            <w:hyperlink r:id="rId70">
              <w:r w:rsidR="005E79F7">
                <w:rPr>
                  <w:color w:val="1155CC"/>
                  <w:sz w:val="16"/>
                  <w:szCs w:val="16"/>
                  <w:u w:val="single"/>
                </w:rPr>
                <w:t>Training on the EOSC-hub AAI: the service provider perspective</w:t>
              </w:r>
            </w:hyperlink>
          </w:p>
        </w:tc>
      </w:tr>
      <w:tr w:rsidR="005E79F7" w14:paraId="7F0E91DA"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367358E3" w14:textId="77777777" w:rsidR="005E79F7" w:rsidRDefault="005E79F7" w:rsidP="000827DB">
            <w:pPr>
              <w:widowControl w:val="0"/>
              <w:rPr>
                <w:sz w:val="16"/>
                <w:szCs w:val="16"/>
              </w:rPr>
            </w:pPr>
            <w:r>
              <w:rPr>
                <w:sz w:val="16"/>
                <w:szCs w:val="16"/>
              </w:rPr>
              <w:t>12/04/2019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225CBF8" w14:textId="77777777" w:rsidR="005E79F7" w:rsidRDefault="00C769F2" w:rsidP="000827DB">
            <w:pPr>
              <w:widowControl w:val="0"/>
              <w:rPr>
                <w:sz w:val="16"/>
                <w:szCs w:val="16"/>
              </w:rPr>
            </w:pPr>
            <w:hyperlink r:id="rId71">
              <w:r w:rsidR="005E79F7">
                <w:rPr>
                  <w:color w:val="1155CC"/>
                  <w:sz w:val="16"/>
                  <w:szCs w:val="16"/>
                  <w:u w:val="single"/>
                </w:rPr>
                <w:t>Services to support FAIR data (Part 1 of Workshop series)</w:t>
              </w:r>
            </w:hyperlink>
          </w:p>
        </w:tc>
      </w:tr>
      <w:tr w:rsidR="005E79F7" w14:paraId="4BF005D4"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6CFE5134" w14:textId="77777777" w:rsidR="005E79F7" w:rsidRDefault="005E79F7" w:rsidP="000827DB">
            <w:pPr>
              <w:widowControl w:val="0"/>
              <w:rPr>
                <w:sz w:val="16"/>
                <w:szCs w:val="16"/>
              </w:rPr>
            </w:pPr>
            <w:r>
              <w:rPr>
                <w:sz w:val="16"/>
                <w:szCs w:val="16"/>
              </w:rPr>
              <w:lastRenderedPageBreak/>
              <w:t>12/04/2019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37E3624" w14:textId="77777777" w:rsidR="005E79F7" w:rsidRDefault="00C769F2" w:rsidP="000827DB">
            <w:pPr>
              <w:widowControl w:val="0"/>
              <w:rPr>
                <w:sz w:val="16"/>
                <w:szCs w:val="16"/>
              </w:rPr>
            </w:pPr>
            <w:hyperlink r:id="rId72">
              <w:r w:rsidR="005E79F7">
                <w:rPr>
                  <w:color w:val="1155CC"/>
                  <w:sz w:val="16"/>
                  <w:szCs w:val="16"/>
                  <w:u w:val="single"/>
                </w:rPr>
                <w:t xml:space="preserve">Building the EPOS-ORFEUS Competence </w:t>
              </w:r>
              <w:proofErr w:type="spellStart"/>
              <w:r w:rsidR="005E79F7">
                <w:rPr>
                  <w:color w:val="1155CC"/>
                  <w:sz w:val="16"/>
                  <w:szCs w:val="16"/>
                  <w:u w:val="single"/>
                </w:rPr>
                <w:t>Center</w:t>
              </w:r>
              <w:proofErr w:type="spellEnd"/>
              <w:r w:rsidR="005E79F7">
                <w:rPr>
                  <w:color w:val="1155CC"/>
                  <w:sz w:val="16"/>
                  <w:szCs w:val="16"/>
                  <w:u w:val="single"/>
                </w:rPr>
                <w:t xml:space="preserve"> in EOSC-hub</w:t>
              </w:r>
            </w:hyperlink>
          </w:p>
        </w:tc>
      </w:tr>
      <w:tr w:rsidR="005E79F7" w14:paraId="472E9CCA"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521C6E81" w14:textId="77777777" w:rsidR="005E79F7" w:rsidRDefault="005E79F7" w:rsidP="000827DB">
            <w:pPr>
              <w:widowControl w:val="0"/>
              <w:rPr>
                <w:sz w:val="16"/>
                <w:szCs w:val="16"/>
              </w:rPr>
            </w:pPr>
            <w:r>
              <w:rPr>
                <w:sz w:val="16"/>
                <w:szCs w:val="16"/>
              </w:rPr>
              <w:t>24/04/2019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7C8388F" w14:textId="77777777" w:rsidR="005E79F7" w:rsidRDefault="00C769F2" w:rsidP="000827DB">
            <w:pPr>
              <w:widowControl w:val="0"/>
              <w:rPr>
                <w:sz w:val="16"/>
                <w:szCs w:val="16"/>
              </w:rPr>
            </w:pPr>
            <w:hyperlink r:id="rId73">
              <w:r w:rsidR="005E79F7">
                <w:rPr>
                  <w:color w:val="1155CC"/>
                  <w:sz w:val="16"/>
                  <w:szCs w:val="16"/>
                  <w:u w:val="single"/>
                </w:rPr>
                <w:t>Services to support FAIR data (Part 2 of Workshop series)</w:t>
              </w:r>
            </w:hyperlink>
          </w:p>
        </w:tc>
      </w:tr>
      <w:tr w:rsidR="005E79F7" w14:paraId="4E7DA26F"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6241DF3A" w14:textId="77777777" w:rsidR="005E79F7" w:rsidRDefault="005E79F7" w:rsidP="000827DB">
            <w:pPr>
              <w:widowControl w:val="0"/>
              <w:rPr>
                <w:sz w:val="16"/>
                <w:szCs w:val="16"/>
              </w:rPr>
            </w:pPr>
            <w:r>
              <w:rPr>
                <w:sz w:val="16"/>
                <w:szCs w:val="16"/>
              </w:rPr>
              <w:t>06/05/2019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41D98DA" w14:textId="77777777" w:rsidR="005E79F7" w:rsidRDefault="00C769F2" w:rsidP="000827DB">
            <w:pPr>
              <w:widowControl w:val="0"/>
              <w:rPr>
                <w:sz w:val="16"/>
                <w:szCs w:val="16"/>
              </w:rPr>
            </w:pPr>
            <w:hyperlink r:id="rId74">
              <w:proofErr w:type="spellStart"/>
              <w:r w:rsidR="005E79F7">
                <w:rPr>
                  <w:color w:val="1155CC"/>
                  <w:sz w:val="16"/>
                  <w:szCs w:val="16"/>
                  <w:u w:val="single"/>
                </w:rPr>
                <w:t>JupyterHub</w:t>
              </w:r>
              <w:proofErr w:type="spellEnd"/>
              <w:r w:rsidR="005E79F7">
                <w:rPr>
                  <w:color w:val="1155CC"/>
                  <w:sz w:val="16"/>
                  <w:szCs w:val="16"/>
                  <w:u w:val="single"/>
                </w:rPr>
                <w:t xml:space="preserve"> deployment: hands-on training</w:t>
              </w:r>
            </w:hyperlink>
          </w:p>
        </w:tc>
      </w:tr>
      <w:tr w:rsidR="005E79F7" w14:paraId="41E8BCCB"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44CD61DA" w14:textId="77777777" w:rsidR="005E79F7" w:rsidRDefault="005E79F7" w:rsidP="000827DB">
            <w:pPr>
              <w:widowControl w:val="0"/>
              <w:rPr>
                <w:sz w:val="16"/>
                <w:szCs w:val="16"/>
              </w:rPr>
            </w:pPr>
            <w:r>
              <w:rPr>
                <w:sz w:val="16"/>
                <w:szCs w:val="16"/>
              </w:rPr>
              <w:t>06-08/05/2019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62FC6C2" w14:textId="77777777" w:rsidR="005E79F7" w:rsidRDefault="00C769F2" w:rsidP="000827DB">
            <w:pPr>
              <w:widowControl w:val="0"/>
              <w:rPr>
                <w:sz w:val="16"/>
                <w:szCs w:val="16"/>
              </w:rPr>
            </w:pPr>
            <w:hyperlink r:id="rId75">
              <w:r w:rsidR="005E79F7">
                <w:rPr>
                  <w:color w:val="1155CC"/>
                  <w:sz w:val="16"/>
                  <w:szCs w:val="16"/>
                  <w:u w:val="single"/>
                </w:rPr>
                <w:t>EPOS Seismology Meeting 2019</w:t>
              </w:r>
            </w:hyperlink>
          </w:p>
        </w:tc>
      </w:tr>
      <w:tr w:rsidR="005E79F7" w14:paraId="3398574B"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189F9A0E" w14:textId="77777777" w:rsidR="005E79F7" w:rsidRDefault="005E79F7" w:rsidP="000827DB">
            <w:pPr>
              <w:widowControl w:val="0"/>
              <w:rPr>
                <w:sz w:val="16"/>
                <w:szCs w:val="16"/>
              </w:rPr>
            </w:pPr>
            <w:r>
              <w:rPr>
                <w:sz w:val="16"/>
                <w:szCs w:val="16"/>
              </w:rPr>
              <w:t>07/05/2019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DE5CA8D" w14:textId="77777777" w:rsidR="005E79F7" w:rsidRDefault="00C769F2" w:rsidP="000827DB">
            <w:pPr>
              <w:widowControl w:val="0"/>
              <w:rPr>
                <w:sz w:val="16"/>
                <w:szCs w:val="16"/>
              </w:rPr>
            </w:pPr>
            <w:hyperlink r:id="rId76">
              <w:r w:rsidR="005E79F7">
                <w:rPr>
                  <w:color w:val="1155CC"/>
                  <w:sz w:val="16"/>
                  <w:szCs w:val="16"/>
                  <w:u w:val="single"/>
                </w:rPr>
                <w:t>Service Security Challenge 2019 - Forensics and debrief at the EGI conference 2019</w:t>
              </w:r>
            </w:hyperlink>
          </w:p>
        </w:tc>
      </w:tr>
      <w:tr w:rsidR="005E79F7" w14:paraId="57176D4C"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7659AA70" w14:textId="77777777" w:rsidR="005E79F7" w:rsidRDefault="005E79F7" w:rsidP="000827DB">
            <w:pPr>
              <w:widowControl w:val="0"/>
              <w:rPr>
                <w:sz w:val="16"/>
                <w:szCs w:val="16"/>
              </w:rPr>
            </w:pPr>
            <w:r>
              <w:rPr>
                <w:sz w:val="16"/>
                <w:szCs w:val="16"/>
              </w:rPr>
              <w:t>09/05/2019</w:t>
            </w:r>
          </w:p>
        </w:tc>
        <w:tc>
          <w:tcPr>
            <w:tcW w:w="7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8EC94DA" w14:textId="77777777" w:rsidR="005E79F7" w:rsidRDefault="00C769F2" w:rsidP="000827DB">
            <w:pPr>
              <w:widowControl w:val="0"/>
              <w:rPr>
                <w:sz w:val="16"/>
                <w:szCs w:val="16"/>
              </w:rPr>
            </w:pPr>
            <w:hyperlink r:id="rId77">
              <w:proofErr w:type="spellStart"/>
              <w:r w:rsidR="005E79F7">
                <w:rPr>
                  <w:color w:val="1155CC"/>
                  <w:sz w:val="16"/>
                  <w:szCs w:val="16"/>
                  <w:u w:val="single"/>
                </w:rPr>
                <w:t>FitSM</w:t>
              </w:r>
              <w:proofErr w:type="spellEnd"/>
              <w:r w:rsidR="005E79F7">
                <w:rPr>
                  <w:color w:val="1155CC"/>
                  <w:sz w:val="16"/>
                  <w:szCs w:val="16"/>
                  <w:u w:val="single"/>
                </w:rPr>
                <w:t xml:space="preserve"> Foundation Training (EGI Conference 2019)</w:t>
              </w:r>
            </w:hyperlink>
          </w:p>
        </w:tc>
      </w:tr>
      <w:tr w:rsidR="005E79F7" w14:paraId="156352EB"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38C8F159" w14:textId="77777777" w:rsidR="005E79F7" w:rsidRDefault="005E79F7" w:rsidP="000827DB">
            <w:pPr>
              <w:widowControl w:val="0"/>
              <w:rPr>
                <w:sz w:val="16"/>
                <w:szCs w:val="16"/>
              </w:rPr>
            </w:pPr>
            <w:r>
              <w:rPr>
                <w:sz w:val="16"/>
                <w:szCs w:val="16"/>
              </w:rPr>
              <w:t>16/05/2019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FDFBD06" w14:textId="77777777" w:rsidR="005E79F7" w:rsidRDefault="00C769F2" w:rsidP="000827DB">
            <w:pPr>
              <w:widowControl w:val="0"/>
              <w:rPr>
                <w:sz w:val="16"/>
                <w:szCs w:val="16"/>
              </w:rPr>
            </w:pPr>
            <w:hyperlink r:id="rId78">
              <w:r w:rsidR="005E79F7">
                <w:rPr>
                  <w:color w:val="1155CC"/>
                  <w:sz w:val="16"/>
                  <w:szCs w:val="16"/>
                  <w:u w:val="single"/>
                </w:rPr>
                <w:t>The EC3 portal in the EGI Applications on Demand service: how to create virtual elastic clusters on the EGI Federation</w:t>
              </w:r>
            </w:hyperlink>
          </w:p>
        </w:tc>
      </w:tr>
      <w:tr w:rsidR="005E79F7" w14:paraId="6958C4E1"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1E70BCA4" w14:textId="77777777" w:rsidR="005E79F7" w:rsidRDefault="005E79F7" w:rsidP="000827DB">
            <w:pPr>
              <w:widowControl w:val="0"/>
              <w:rPr>
                <w:sz w:val="16"/>
                <w:szCs w:val="16"/>
              </w:rPr>
            </w:pPr>
            <w:r>
              <w:rPr>
                <w:sz w:val="16"/>
                <w:szCs w:val="16"/>
              </w:rPr>
              <w:t>20-23/05/2019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601AD0D" w14:textId="77777777" w:rsidR="005E79F7" w:rsidRDefault="00C769F2" w:rsidP="000827DB">
            <w:pPr>
              <w:widowControl w:val="0"/>
              <w:rPr>
                <w:sz w:val="16"/>
                <w:szCs w:val="16"/>
              </w:rPr>
            </w:pPr>
            <w:hyperlink r:id="rId79">
              <w:r w:rsidR="005E79F7">
                <w:rPr>
                  <w:color w:val="1155CC"/>
                  <w:sz w:val="16"/>
                  <w:szCs w:val="16"/>
                  <w:u w:val="single"/>
                </w:rPr>
                <w:t>LOFAR Science 2019</w:t>
              </w:r>
            </w:hyperlink>
          </w:p>
        </w:tc>
      </w:tr>
      <w:tr w:rsidR="005E79F7" w14:paraId="3E8BEC2B"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0D85E0EE" w14:textId="77777777" w:rsidR="005E79F7" w:rsidRDefault="005E79F7" w:rsidP="000827DB">
            <w:pPr>
              <w:widowControl w:val="0"/>
              <w:rPr>
                <w:sz w:val="16"/>
                <w:szCs w:val="16"/>
              </w:rPr>
            </w:pPr>
            <w:r>
              <w:rPr>
                <w:sz w:val="16"/>
                <w:szCs w:val="16"/>
              </w:rPr>
              <w:t>21-22-24-28/05/2019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412C13B" w14:textId="77777777" w:rsidR="005E79F7" w:rsidRDefault="005E79F7" w:rsidP="000827DB">
            <w:pPr>
              <w:widowControl w:val="0"/>
              <w:rPr>
                <w:sz w:val="16"/>
                <w:szCs w:val="16"/>
              </w:rPr>
            </w:pPr>
            <w:r>
              <w:rPr>
                <w:sz w:val="16"/>
                <w:szCs w:val="16"/>
              </w:rPr>
              <w:t>Introduction to ECAS for Data Science and Learning</w:t>
            </w:r>
          </w:p>
        </w:tc>
      </w:tr>
      <w:tr w:rsidR="005E79F7" w14:paraId="37B1F3DF"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18F01181" w14:textId="77777777" w:rsidR="005E79F7" w:rsidRDefault="005E79F7" w:rsidP="000827DB">
            <w:pPr>
              <w:widowControl w:val="0"/>
              <w:rPr>
                <w:sz w:val="16"/>
                <w:szCs w:val="16"/>
              </w:rPr>
            </w:pPr>
            <w:r>
              <w:rPr>
                <w:sz w:val="16"/>
                <w:szCs w:val="16"/>
              </w:rPr>
              <w:t>04/06/2019</w:t>
            </w:r>
          </w:p>
        </w:tc>
        <w:tc>
          <w:tcPr>
            <w:tcW w:w="7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CDC3A35" w14:textId="77777777" w:rsidR="005E79F7" w:rsidRDefault="00C769F2" w:rsidP="000827DB">
            <w:pPr>
              <w:widowControl w:val="0"/>
              <w:rPr>
                <w:sz w:val="16"/>
                <w:szCs w:val="16"/>
              </w:rPr>
            </w:pPr>
            <w:hyperlink r:id="rId80">
              <w:r w:rsidR="005E79F7">
                <w:rPr>
                  <w:color w:val="1155CC"/>
                  <w:sz w:val="16"/>
                  <w:szCs w:val="16"/>
                  <w:u w:val="single"/>
                </w:rPr>
                <w:t>Course offered for the PhD program in Civil, Chemical and Environmental Engineering. Curriculum in Wind Science and Engineering A.Y. (2018/2019) (XXXIV cycle)</w:t>
              </w:r>
            </w:hyperlink>
          </w:p>
        </w:tc>
      </w:tr>
      <w:tr w:rsidR="005E79F7" w14:paraId="26C88AB6"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40E58C13" w14:textId="77777777" w:rsidR="005E79F7" w:rsidRDefault="005E79F7" w:rsidP="000827DB">
            <w:pPr>
              <w:widowControl w:val="0"/>
              <w:rPr>
                <w:sz w:val="16"/>
                <w:szCs w:val="16"/>
              </w:rPr>
            </w:pPr>
            <w:r>
              <w:rPr>
                <w:sz w:val="16"/>
                <w:szCs w:val="16"/>
              </w:rPr>
              <w:t>17-19/06/2019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13B9B7B" w14:textId="77777777" w:rsidR="005E79F7" w:rsidRDefault="00C769F2" w:rsidP="000827DB">
            <w:pPr>
              <w:widowControl w:val="0"/>
              <w:rPr>
                <w:sz w:val="16"/>
                <w:szCs w:val="16"/>
              </w:rPr>
            </w:pPr>
            <w:hyperlink r:id="rId81">
              <w:proofErr w:type="spellStart"/>
              <w:r w:rsidR="005E79F7">
                <w:rPr>
                  <w:color w:val="1155CC"/>
                  <w:sz w:val="16"/>
                  <w:szCs w:val="16"/>
                  <w:u w:val="single"/>
                </w:rPr>
                <w:t>FitSM</w:t>
              </w:r>
              <w:proofErr w:type="spellEnd"/>
              <w:r w:rsidR="005E79F7">
                <w:rPr>
                  <w:color w:val="1155CC"/>
                  <w:sz w:val="16"/>
                  <w:szCs w:val="16"/>
                  <w:u w:val="single"/>
                </w:rPr>
                <w:t xml:space="preserve"> Advanced SPD - Service Planning and Delivery</w:t>
              </w:r>
            </w:hyperlink>
          </w:p>
        </w:tc>
      </w:tr>
      <w:tr w:rsidR="005E79F7" w14:paraId="45F14EB2"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767E3777" w14:textId="77777777" w:rsidR="005E79F7" w:rsidRDefault="005E79F7" w:rsidP="000827DB">
            <w:pPr>
              <w:widowControl w:val="0"/>
              <w:rPr>
                <w:sz w:val="16"/>
                <w:szCs w:val="16"/>
              </w:rPr>
            </w:pPr>
            <w:r>
              <w:rPr>
                <w:sz w:val="16"/>
                <w:szCs w:val="16"/>
              </w:rPr>
              <w:t>17-20/06/2019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322B7C8" w14:textId="77777777" w:rsidR="005E79F7" w:rsidRDefault="00C769F2" w:rsidP="000827DB">
            <w:pPr>
              <w:widowControl w:val="0"/>
              <w:rPr>
                <w:sz w:val="16"/>
                <w:szCs w:val="16"/>
              </w:rPr>
            </w:pPr>
            <w:hyperlink r:id="rId82">
              <w:r w:rsidR="005E79F7">
                <w:rPr>
                  <w:color w:val="1155CC"/>
                  <w:sz w:val="16"/>
                  <w:szCs w:val="16"/>
                  <w:u w:val="single"/>
                </w:rPr>
                <w:t>ELIXIR All Hands Meeting 2019</w:t>
              </w:r>
            </w:hyperlink>
          </w:p>
        </w:tc>
      </w:tr>
      <w:tr w:rsidR="005E79F7" w14:paraId="40E0FA53"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5564D0BD" w14:textId="77777777" w:rsidR="005E79F7" w:rsidRDefault="005E79F7" w:rsidP="000827DB">
            <w:pPr>
              <w:widowControl w:val="0"/>
              <w:rPr>
                <w:sz w:val="16"/>
                <w:szCs w:val="16"/>
              </w:rPr>
            </w:pPr>
            <w:r>
              <w:rPr>
                <w:sz w:val="16"/>
                <w:szCs w:val="16"/>
              </w:rPr>
              <w:t>19-21/06/2019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7A8C6D8" w14:textId="77777777" w:rsidR="005E79F7" w:rsidRDefault="00C769F2" w:rsidP="000827DB">
            <w:pPr>
              <w:widowControl w:val="0"/>
              <w:rPr>
                <w:sz w:val="16"/>
                <w:szCs w:val="16"/>
              </w:rPr>
            </w:pPr>
            <w:hyperlink r:id="rId83">
              <w:proofErr w:type="spellStart"/>
              <w:r w:rsidR="005E79F7">
                <w:rPr>
                  <w:color w:val="1155CC"/>
                  <w:sz w:val="16"/>
                  <w:szCs w:val="16"/>
                  <w:u w:val="single"/>
                </w:rPr>
                <w:t>FitSM</w:t>
              </w:r>
              <w:proofErr w:type="spellEnd"/>
              <w:r w:rsidR="005E79F7">
                <w:rPr>
                  <w:color w:val="1155CC"/>
                  <w:sz w:val="16"/>
                  <w:szCs w:val="16"/>
                  <w:u w:val="single"/>
                </w:rPr>
                <w:t xml:space="preserve"> Advanced SOC - Service Operation and Control</w:t>
              </w:r>
            </w:hyperlink>
          </w:p>
        </w:tc>
      </w:tr>
      <w:tr w:rsidR="005E79F7" w14:paraId="37A1CC1F"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11F0224A" w14:textId="77777777" w:rsidR="005E79F7" w:rsidRDefault="005E79F7" w:rsidP="000827DB">
            <w:pPr>
              <w:widowControl w:val="0"/>
              <w:rPr>
                <w:sz w:val="16"/>
                <w:szCs w:val="16"/>
              </w:rPr>
            </w:pPr>
            <w:r>
              <w:rPr>
                <w:sz w:val="16"/>
                <w:szCs w:val="16"/>
              </w:rPr>
              <w:t>23-28/06/2019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4602615" w14:textId="77777777" w:rsidR="005E79F7" w:rsidRDefault="00C769F2" w:rsidP="000827DB">
            <w:pPr>
              <w:widowControl w:val="0"/>
              <w:rPr>
                <w:sz w:val="16"/>
                <w:szCs w:val="16"/>
              </w:rPr>
            </w:pPr>
            <w:hyperlink r:id="rId84">
              <w:r w:rsidR="005E79F7">
                <w:rPr>
                  <w:color w:val="1155CC"/>
                  <w:sz w:val="16"/>
                  <w:szCs w:val="16"/>
                  <w:u w:val="single"/>
                </w:rPr>
                <w:t>Synergy of experiment and computation in quantitative systems biology</w:t>
              </w:r>
            </w:hyperlink>
          </w:p>
        </w:tc>
      </w:tr>
      <w:tr w:rsidR="005E79F7" w14:paraId="13665B4C"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55208898" w14:textId="77777777" w:rsidR="005E79F7" w:rsidRDefault="005E79F7" w:rsidP="000827DB">
            <w:pPr>
              <w:widowControl w:val="0"/>
              <w:rPr>
                <w:sz w:val="16"/>
                <w:szCs w:val="16"/>
              </w:rPr>
            </w:pPr>
            <w:r>
              <w:rPr>
                <w:sz w:val="16"/>
                <w:szCs w:val="16"/>
              </w:rPr>
              <w:t>27/06/2019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5C25060F" w14:textId="77777777" w:rsidR="005E79F7" w:rsidRDefault="00C769F2" w:rsidP="000827DB">
            <w:pPr>
              <w:widowControl w:val="0"/>
              <w:rPr>
                <w:sz w:val="16"/>
                <w:szCs w:val="16"/>
              </w:rPr>
            </w:pPr>
            <w:hyperlink r:id="rId85">
              <w:proofErr w:type="spellStart"/>
              <w:r w:rsidR="005E79F7">
                <w:rPr>
                  <w:color w:val="1155CC"/>
                  <w:sz w:val="16"/>
                  <w:szCs w:val="16"/>
                  <w:u w:val="single"/>
                </w:rPr>
                <w:t>CompBioMed</w:t>
              </w:r>
              <w:proofErr w:type="spellEnd"/>
              <w:r w:rsidR="005E79F7">
                <w:rPr>
                  <w:color w:val="1155CC"/>
                  <w:sz w:val="16"/>
                  <w:szCs w:val="16"/>
                  <w:u w:val="single"/>
                </w:rPr>
                <w:t>: EUDAT services for FAIR Data Management</w:t>
              </w:r>
            </w:hyperlink>
          </w:p>
        </w:tc>
      </w:tr>
      <w:tr w:rsidR="005E79F7" w14:paraId="4974162F"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58C93106" w14:textId="77777777" w:rsidR="005E79F7" w:rsidRDefault="005E79F7" w:rsidP="000827DB">
            <w:pPr>
              <w:widowControl w:val="0"/>
              <w:rPr>
                <w:sz w:val="16"/>
                <w:szCs w:val="16"/>
              </w:rPr>
            </w:pPr>
            <w:r>
              <w:rPr>
                <w:sz w:val="16"/>
                <w:szCs w:val="16"/>
              </w:rPr>
              <w:t>01-05/07/2019</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396A98C8" w14:textId="77777777" w:rsidR="005E79F7" w:rsidRDefault="00C769F2" w:rsidP="000827DB">
            <w:pPr>
              <w:widowControl w:val="0"/>
              <w:rPr>
                <w:sz w:val="16"/>
                <w:szCs w:val="16"/>
              </w:rPr>
            </w:pPr>
            <w:hyperlink r:id="rId86">
              <w:proofErr w:type="spellStart"/>
              <w:r w:rsidR="005E79F7">
                <w:rPr>
                  <w:color w:val="1155CC"/>
                  <w:sz w:val="16"/>
                  <w:szCs w:val="16"/>
                  <w:u w:val="single"/>
                </w:rPr>
                <w:t>BioExcel</w:t>
              </w:r>
              <w:proofErr w:type="spellEnd"/>
              <w:r w:rsidR="005E79F7">
                <w:rPr>
                  <w:color w:val="1155CC"/>
                  <w:sz w:val="16"/>
                  <w:szCs w:val="16"/>
                  <w:u w:val="single"/>
                </w:rPr>
                <w:t xml:space="preserve"> summer school on biomolecular simulations</w:t>
              </w:r>
            </w:hyperlink>
          </w:p>
        </w:tc>
      </w:tr>
      <w:tr w:rsidR="005E79F7" w14:paraId="0AD287B7"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0583E7A3" w14:textId="77777777" w:rsidR="005E79F7" w:rsidRDefault="005E79F7" w:rsidP="000827DB">
            <w:pPr>
              <w:widowControl w:val="0"/>
              <w:rPr>
                <w:sz w:val="16"/>
                <w:szCs w:val="16"/>
              </w:rPr>
            </w:pPr>
            <w:r>
              <w:rPr>
                <w:sz w:val="16"/>
                <w:szCs w:val="16"/>
              </w:rPr>
              <w:t>08-13/07/2019</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305A1489" w14:textId="77777777" w:rsidR="005E79F7" w:rsidRDefault="00C769F2" w:rsidP="000827DB">
            <w:pPr>
              <w:widowControl w:val="0"/>
              <w:rPr>
                <w:sz w:val="16"/>
                <w:szCs w:val="16"/>
              </w:rPr>
            </w:pPr>
            <w:hyperlink r:id="rId87">
              <w:r w:rsidR="005E79F7">
                <w:rPr>
                  <w:color w:val="1155CC"/>
                  <w:sz w:val="16"/>
                  <w:szCs w:val="16"/>
                  <w:u w:val="single"/>
                </w:rPr>
                <w:t xml:space="preserve">EMBO course on Integrative Structural Biology at </w:t>
              </w:r>
              <w:proofErr w:type="spellStart"/>
              <w:r w:rsidR="005E79F7">
                <w:rPr>
                  <w:color w:val="1155CC"/>
                  <w:sz w:val="16"/>
                  <w:szCs w:val="16"/>
                  <w:u w:val="single"/>
                </w:rPr>
                <w:t>Institut</w:t>
              </w:r>
              <w:proofErr w:type="spellEnd"/>
              <w:r w:rsidR="005E79F7">
                <w:rPr>
                  <w:color w:val="1155CC"/>
                  <w:sz w:val="16"/>
                  <w:szCs w:val="16"/>
                  <w:u w:val="single"/>
                </w:rPr>
                <w:t xml:space="preserve"> Pasteur</w:t>
              </w:r>
            </w:hyperlink>
          </w:p>
        </w:tc>
      </w:tr>
      <w:tr w:rsidR="005E79F7" w14:paraId="494F56BE"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49AD36F2" w14:textId="77777777" w:rsidR="005E79F7" w:rsidRDefault="005E79F7" w:rsidP="000827DB">
            <w:pPr>
              <w:widowControl w:val="0"/>
              <w:rPr>
                <w:sz w:val="16"/>
                <w:szCs w:val="16"/>
              </w:rPr>
            </w:pPr>
            <w:r>
              <w:rPr>
                <w:sz w:val="16"/>
                <w:szCs w:val="16"/>
              </w:rPr>
              <w:t>24/07/2019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521B5FD" w14:textId="77777777" w:rsidR="005E79F7" w:rsidRDefault="00C769F2" w:rsidP="000827DB">
            <w:pPr>
              <w:widowControl w:val="0"/>
              <w:rPr>
                <w:sz w:val="16"/>
                <w:szCs w:val="16"/>
              </w:rPr>
            </w:pPr>
            <w:hyperlink r:id="rId88">
              <w:r w:rsidR="005E79F7">
                <w:rPr>
                  <w:color w:val="1155CC"/>
                  <w:sz w:val="16"/>
                  <w:szCs w:val="16"/>
                  <w:u w:val="single"/>
                </w:rPr>
                <w:t xml:space="preserve">HADDOCK On Information-Driven Modelling </w:t>
              </w:r>
              <w:proofErr w:type="gramStart"/>
              <w:r w:rsidR="005E79F7">
                <w:rPr>
                  <w:color w:val="1155CC"/>
                  <w:sz w:val="16"/>
                  <w:szCs w:val="16"/>
                  <w:u w:val="single"/>
                </w:rPr>
                <w:t>Of</w:t>
              </w:r>
              <w:proofErr w:type="gramEnd"/>
              <w:r w:rsidR="005E79F7">
                <w:rPr>
                  <w:color w:val="1155CC"/>
                  <w:sz w:val="16"/>
                  <w:szCs w:val="16"/>
                  <w:u w:val="single"/>
                </w:rPr>
                <w:t xml:space="preserve"> Biomolecular Complexes – </w:t>
              </w:r>
              <w:proofErr w:type="spellStart"/>
              <w:r w:rsidR="005E79F7">
                <w:rPr>
                  <w:color w:val="1155CC"/>
                  <w:sz w:val="16"/>
                  <w:szCs w:val="16"/>
                  <w:u w:val="single"/>
                </w:rPr>
                <w:t>DSxWORKSHOP</w:t>
              </w:r>
              <w:proofErr w:type="spellEnd"/>
            </w:hyperlink>
          </w:p>
        </w:tc>
      </w:tr>
      <w:tr w:rsidR="005E79F7" w14:paraId="65A876D9"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03BF9AD5" w14:textId="77777777" w:rsidR="005E79F7" w:rsidRDefault="005E79F7" w:rsidP="000827DB">
            <w:pPr>
              <w:widowControl w:val="0"/>
              <w:rPr>
                <w:sz w:val="16"/>
                <w:szCs w:val="16"/>
              </w:rPr>
            </w:pPr>
            <w:r>
              <w:rPr>
                <w:sz w:val="16"/>
                <w:szCs w:val="16"/>
              </w:rPr>
              <w:t>24/07/2019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8A38EC1" w14:textId="77777777" w:rsidR="005E79F7" w:rsidRDefault="00C769F2" w:rsidP="000827DB">
            <w:pPr>
              <w:widowControl w:val="0"/>
              <w:rPr>
                <w:sz w:val="16"/>
                <w:szCs w:val="16"/>
              </w:rPr>
            </w:pPr>
            <w:hyperlink r:id="rId89">
              <w:r w:rsidR="005E79F7">
                <w:rPr>
                  <w:color w:val="1155CC"/>
                  <w:sz w:val="16"/>
                  <w:szCs w:val="16"/>
                  <w:u w:val="single"/>
                </w:rPr>
                <w:t>Disaster Mitigation Collaboration Meeting @APAN48</w:t>
              </w:r>
            </w:hyperlink>
          </w:p>
        </w:tc>
      </w:tr>
      <w:tr w:rsidR="005E79F7" w14:paraId="346E2029"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0AE462E3" w14:textId="77777777" w:rsidR="005E79F7" w:rsidRDefault="005E79F7" w:rsidP="000827DB">
            <w:pPr>
              <w:widowControl w:val="0"/>
              <w:rPr>
                <w:sz w:val="16"/>
                <w:szCs w:val="16"/>
              </w:rPr>
            </w:pPr>
            <w:r>
              <w:rPr>
                <w:sz w:val="16"/>
                <w:szCs w:val="16"/>
              </w:rPr>
              <w:t>12-17/08/2019</w:t>
            </w:r>
          </w:p>
        </w:tc>
        <w:tc>
          <w:tcPr>
            <w:tcW w:w="778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76B26232" w14:textId="77777777" w:rsidR="005E79F7" w:rsidRDefault="00C769F2" w:rsidP="000827DB">
            <w:pPr>
              <w:widowControl w:val="0"/>
              <w:rPr>
                <w:sz w:val="16"/>
                <w:szCs w:val="16"/>
              </w:rPr>
            </w:pPr>
            <w:hyperlink r:id="rId90">
              <w:r w:rsidR="005E79F7">
                <w:rPr>
                  <w:color w:val="1155CC"/>
                  <w:sz w:val="16"/>
                  <w:szCs w:val="16"/>
                  <w:u w:val="single"/>
                </w:rPr>
                <w:t>International EISCAT Radar School</w:t>
              </w:r>
            </w:hyperlink>
          </w:p>
        </w:tc>
      </w:tr>
      <w:tr w:rsidR="005E79F7" w14:paraId="221E2491"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7FD49271" w14:textId="77777777" w:rsidR="005E79F7" w:rsidRDefault="005E79F7" w:rsidP="000827DB">
            <w:pPr>
              <w:widowControl w:val="0"/>
              <w:rPr>
                <w:sz w:val="16"/>
                <w:szCs w:val="16"/>
              </w:rPr>
            </w:pPr>
            <w:r>
              <w:rPr>
                <w:sz w:val="16"/>
                <w:szCs w:val="16"/>
              </w:rPr>
              <w:t>05-16/08/2019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902F92E" w14:textId="77777777" w:rsidR="005E79F7" w:rsidRDefault="00C769F2" w:rsidP="000827DB">
            <w:pPr>
              <w:widowControl w:val="0"/>
              <w:rPr>
                <w:sz w:val="16"/>
                <w:szCs w:val="16"/>
              </w:rPr>
            </w:pPr>
            <w:hyperlink r:id="rId91">
              <w:r w:rsidR="005E79F7">
                <w:rPr>
                  <w:color w:val="1155CC"/>
                  <w:sz w:val="16"/>
                  <w:szCs w:val="16"/>
                  <w:u w:val="single"/>
                </w:rPr>
                <w:t>CODATA-RDA Summer School 2019</w:t>
              </w:r>
            </w:hyperlink>
          </w:p>
        </w:tc>
      </w:tr>
      <w:tr w:rsidR="005E79F7" w14:paraId="1EA2BCE1"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796D93C2" w14:textId="77777777" w:rsidR="005E79F7" w:rsidRDefault="005E79F7" w:rsidP="000827DB">
            <w:pPr>
              <w:widowControl w:val="0"/>
              <w:rPr>
                <w:sz w:val="16"/>
                <w:szCs w:val="16"/>
              </w:rPr>
            </w:pPr>
            <w:r>
              <w:rPr>
                <w:sz w:val="16"/>
                <w:szCs w:val="16"/>
              </w:rPr>
              <w:t>19/08/2019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BCA6572" w14:textId="77777777" w:rsidR="005E79F7" w:rsidRDefault="00C769F2" w:rsidP="000827DB">
            <w:pPr>
              <w:widowControl w:val="0"/>
              <w:rPr>
                <w:sz w:val="16"/>
                <w:szCs w:val="16"/>
              </w:rPr>
            </w:pPr>
            <w:hyperlink r:id="rId92">
              <w:r w:rsidR="005E79F7">
                <w:rPr>
                  <w:color w:val="1155CC"/>
                  <w:sz w:val="16"/>
                  <w:szCs w:val="16"/>
                  <w:u w:val="single"/>
                </w:rPr>
                <w:t>UND Training @MM</w:t>
              </w:r>
            </w:hyperlink>
          </w:p>
        </w:tc>
      </w:tr>
      <w:tr w:rsidR="005E79F7" w14:paraId="78463C37"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6434BDF5" w14:textId="77777777" w:rsidR="005E79F7" w:rsidRDefault="005E79F7" w:rsidP="000827DB">
            <w:pPr>
              <w:widowControl w:val="0"/>
              <w:rPr>
                <w:sz w:val="16"/>
                <w:szCs w:val="16"/>
              </w:rPr>
            </w:pPr>
            <w:r>
              <w:rPr>
                <w:sz w:val="16"/>
                <w:szCs w:val="16"/>
              </w:rPr>
              <w:t>05-06/09/2019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56683F03" w14:textId="77777777" w:rsidR="005E79F7" w:rsidRDefault="00C769F2" w:rsidP="000827DB">
            <w:pPr>
              <w:widowControl w:val="0"/>
              <w:rPr>
                <w:sz w:val="16"/>
                <w:szCs w:val="16"/>
              </w:rPr>
            </w:pPr>
            <w:hyperlink r:id="rId93">
              <w:r w:rsidR="005E79F7">
                <w:rPr>
                  <w:color w:val="1155CC"/>
                  <w:sz w:val="16"/>
                  <w:szCs w:val="16"/>
                  <w:u w:val="single"/>
                </w:rPr>
                <w:t>OBS Data Training Course 2019</w:t>
              </w:r>
            </w:hyperlink>
          </w:p>
        </w:tc>
      </w:tr>
      <w:tr w:rsidR="005E79F7" w14:paraId="4B113C3E"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3980F9ED" w14:textId="77777777" w:rsidR="005E79F7" w:rsidRDefault="005E79F7" w:rsidP="000827DB">
            <w:pPr>
              <w:widowControl w:val="0"/>
              <w:rPr>
                <w:sz w:val="16"/>
                <w:szCs w:val="16"/>
              </w:rPr>
            </w:pPr>
            <w:r>
              <w:rPr>
                <w:sz w:val="16"/>
                <w:szCs w:val="16"/>
              </w:rPr>
              <w:t>03-04/09/2019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400BAF6" w14:textId="77777777" w:rsidR="005E79F7" w:rsidRDefault="00C769F2" w:rsidP="000827DB">
            <w:pPr>
              <w:widowControl w:val="0"/>
              <w:rPr>
                <w:sz w:val="16"/>
                <w:szCs w:val="16"/>
              </w:rPr>
            </w:pPr>
            <w:hyperlink r:id="rId94">
              <w:proofErr w:type="spellStart"/>
              <w:r w:rsidR="005E79F7">
                <w:rPr>
                  <w:color w:val="1155CC"/>
                  <w:sz w:val="16"/>
                  <w:szCs w:val="16"/>
                  <w:u w:val="single"/>
                </w:rPr>
                <w:t>FitSM</w:t>
              </w:r>
              <w:proofErr w:type="spellEnd"/>
              <w:r w:rsidR="005E79F7">
                <w:rPr>
                  <w:color w:val="1155CC"/>
                  <w:sz w:val="16"/>
                  <w:szCs w:val="16"/>
                  <w:u w:val="single"/>
                </w:rPr>
                <w:t xml:space="preserve"> Foundation Training at Espoo</w:t>
              </w:r>
            </w:hyperlink>
          </w:p>
        </w:tc>
      </w:tr>
      <w:tr w:rsidR="005E79F7" w14:paraId="66D1DE8E"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6F40FE4C" w14:textId="77777777" w:rsidR="005E79F7" w:rsidRDefault="005E79F7" w:rsidP="000827DB">
            <w:pPr>
              <w:widowControl w:val="0"/>
              <w:rPr>
                <w:sz w:val="16"/>
                <w:szCs w:val="16"/>
              </w:rPr>
            </w:pPr>
            <w:r>
              <w:rPr>
                <w:sz w:val="16"/>
                <w:szCs w:val="16"/>
              </w:rPr>
              <w:t>16-20/09/2019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B689967" w14:textId="77777777" w:rsidR="005E79F7" w:rsidRDefault="00C769F2" w:rsidP="000827DB">
            <w:pPr>
              <w:widowControl w:val="0"/>
              <w:rPr>
                <w:sz w:val="16"/>
                <w:szCs w:val="16"/>
              </w:rPr>
            </w:pPr>
            <w:hyperlink r:id="rId95">
              <w:r w:rsidR="005E79F7">
                <w:rPr>
                  <w:color w:val="1155CC"/>
                  <w:sz w:val="16"/>
                  <w:szCs w:val="16"/>
                  <w:u w:val="single"/>
                </w:rPr>
                <w:t xml:space="preserve">EBI/EMBL </w:t>
              </w:r>
              <w:proofErr w:type="spellStart"/>
              <w:r w:rsidR="005E79F7">
                <w:rPr>
                  <w:color w:val="1155CC"/>
                  <w:sz w:val="16"/>
                  <w:szCs w:val="16"/>
                  <w:u w:val="single"/>
                </w:rPr>
                <w:t>Hinxton</w:t>
              </w:r>
              <w:proofErr w:type="spellEnd"/>
              <w:r w:rsidR="005E79F7">
                <w:rPr>
                  <w:color w:val="1155CC"/>
                  <w:sz w:val="16"/>
                  <w:szCs w:val="16"/>
                  <w:u w:val="single"/>
                </w:rPr>
                <w:t xml:space="preserve"> - Structural Bioinformatics course</w:t>
              </w:r>
            </w:hyperlink>
          </w:p>
        </w:tc>
      </w:tr>
      <w:tr w:rsidR="005E79F7" w14:paraId="238163B4"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1C53DB22" w14:textId="77777777" w:rsidR="005E79F7" w:rsidRDefault="005E79F7" w:rsidP="000827DB">
            <w:pPr>
              <w:widowControl w:val="0"/>
              <w:rPr>
                <w:sz w:val="16"/>
                <w:szCs w:val="16"/>
              </w:rPr>
            </w:pPr>
            <w:r>
              <w:rPr>
                <w:sz w:val="16"/>
                <w:szCs w:val="16"/>
              </w:rPr>
              <w:t>16-20/09/2019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580A7041" w14:textId="77777777" w:rsidR="005E79F7" w:rsidRDefault="00C769F2" w:rsidP="000827DB">
            <w:pPr>
              <w:widowControl w:val="0"/>
              <w:rPr>
                <w:sz w:val="16"/>
                <w:szCs w:val="16"/>
              </w:rPr>
            </w:pPr>
            <w:hyperlink r:id="rId96">
              <w:r w:rsidR="005E79F7">
                <w:rPr>
                  <w:color w:val="1155CC"/>
                  <w:sz w:val="16"/>
                  <w:szCs w:val="16"/>
                  <w:u w:val="single"/>
                </w:rPr>
                <w:t>SOSC 2019: International School on Open Science Cloud</w:t>
              </w:r>
            </w:hyperlink>
          </w:p>
        </w:tc>
      </w:tr>
      <w:tr w:rsidR="005E79F7" w14:paraId="37845D4F"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35DAAE0F" w14:textId="77777777" w:rsidR="005E79F7" w:rsidRDefault="005E79F7" w:rsidP="000827DB">
            <w:pPr>
              <w:widowControl w:val="0"/>
              <w:rPr>
                <w:sz w:val="16"/>
                <w:szCs w:val="16"/>
              </w:rPr>
            </w:pPr>
            <w:r>
              <w:rPr>
                <w:sz w:val="16"/>
                <w:szCs w:val="16"/>
              </w:rPr>
              <w:t>16-20/09/2019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1543BBC" w14:textId="77777777" w:rsidR="005E79F7" w:rsidRDefault="00C769F2" w:rsidP="000827DB">
            <w:pPr>
              <w:widowControl w:val="0"/>
              <w:rPr>
                <w:sz w:val="16"/>
                <w:szCs w:val="16"/>
              </w:rPr>
            </w:pPr>
            <w:hyperlink r:id="rId97">
              <w:r w:rsidR="005E79F7">
                <w:rPr>
                  <w:color w:val="1155CC"/>
                  <w:sz w:val="16"/>
                  <w:szCs w:val="16"/>
                  <w:u w:val="single"/>
                </w:rPr>
                <w:t xml:space="preserve">"Hands-on" </w:t>
              </w:r>
              <w:proofErr w:type="spellStart"/>
              <w:r w:rsidR="005E79F7">
                <w:rPr>
                  <w:color w:val="1155CC"/>
                  <w:sz w:val="16"/>
                  <w:szCs w:val="16"/>
                  <w:u w:val="single"/>
                </w:rPr>
                <w:t>OPENcoastS</w:t>
              </w:r>
              <w:proofErr w:type="spellEnd"/>
              <w:r w:rsidR="005E79F7">
                <w:rPr>
                  <w:color w:val="1155CC"/>
                  <w:sz w:val="16"/>
                  <w:szCs w:val="16"/>
                  <w:u w:val="single"/>
                </w:rPr>
                <w:t xml:space="preserve"> training at the 14th </w:t>
              </w:r>
              <w:proofErr w:type="spellStart"/>
              <w:r w:rsidR="005E79F7">
                <w:rPr>
                  <w:color w:val="1155CC"/>
                  <w:sz w:val="16"/>
                  <w:szCs w:val="16"/>
                  <w:u w:val="single"/>
                </w:rPr>
                <w:t>Silusba</w:t>
              </w:r>
              <w:proofErr w:type="spellEnd"/>
              <w:r w:rsidR="005E79F7">
                <w:rPr>
                  <w:color w:val="1155CC"/>
                  <w:sz w:val="16"/>
                  <w:szCs w:val="16"/>
                  <w:u w:val="single"/>
                </w:rPr>
                <w:t xml:space="preserve"> conference</w:t>
              </w:r>
            </w:hyperlink>
          </w:p>
        </w:tc>
      </w:tr>
      <w:tr w:rsidR="005E79F7" w14:paraId="7E543CE0"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6BFC7A83" w14:textId="77777777" w:rsidR="005E79F7" w:rsidRDefault="005E79F7" w:rsidP="000827DB">
            <w:pPr>
              <w:widowControl w:val="0"/>
              <w:rPr>
                <w:sz w:val="16"/>
                <w:szCs w:val="16"/>
              </w:rPr>
            </w:pPr>
            <w:r>
              <w:rPr>
                <w:sz w:val="16"/>
                <w:szCs w:val="16"/>
              </w:rPr>
              <w:t>17/09/2019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FF4D31F" w14:textId="77777777" w:rsidR="005E79F7" w:rsidRDefault="00C769F2" w:rsidP="000827DB">
            <w:pPr>
              <w:widowControl w:val="0"/>
              <w:rPr>
                <w:sz w:val="16"/>
                <w:szCs w:val="16"/>
              </w:rPr>
            </w:pPr>
            <w:hyperlink r:id="rId98">
              <w:r w:rsidR="005E79F7">
                <w:rPr>
                  <w:color w:val="1155CC"/>
                  <w:sz w:val="16"/>
                  <w:szCs w:val="16"/>
                  <w:u w:val="single"/>
                </w:rPr>
                <w:t>Services to support FAIR data (part 3 of Workshop series)</w:t>
              </w:r>
            </w:hyperlink>
          </w:p>
        </w:tc>
      </w:tr>
      <w:tr w:rsidR="005E79F7" w14:paraId="15A9477F"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00B05DCE" w14:textId="77777777" w:rsidR="005E79F7" w:rsidRDefault="005E79F7" w:rsidP="000827DB">
            <w:pPr>
              <w:widowControl w:val="0"/>
              <w:rPr>
                <w:sz w:val="16"/>
                <w:szCs w:val="16"/>
              </w:rPr>
            </w:pPr>
            <w:r>
              <w:rPr>
                <w:sz w:val="16"/>
                <w:szCs w:val="16"/>
              </w:rPr>
              <w:t>19/09/2019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90B6834" w14:textId="77777777" w:rsidR="005E79F7" w:rsidRDefault="005E79F7" w:rsidP="000827DB">
            <w:pPr>
              <w:widowControl w:val="0"/>
              <w:rPr>
                <w:sz w:val="16"/>
                <w:szCs w:val="16"/>
              </w:rPr>
            </w:pPr>
            <w:r>
              <w:rPr>
                <w:sz w:val="16"/>
                <w:szCs w:val="16"/>
              </w:rPr>
              <w:t>Workshop (2.5 hours) on DMP for managing high data volumes.</w:t>
            </w:r>
          </w:p>
        </w:tc>
      </w:tr>
      <w:tr w:rsidR="005E79F7" w14:paraId="39A03CB2"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1A287F62" w14:textId="77777777" w:rsidR="005E79F7" w:rsidRDefault="005E79F7" w:rsidP="000827DB">
            <w:pPr>
              <w:widowControl w:val="0"/>
              <w:rPr>
                <w:sz w:val="16"/>
                <w:szCs w:val="16"/>
              </w:rPr>
            </w:pPr>
            <w:r>
              <w:rPr>
                <w:sz w:val="16"/>
                <w:szCs w:val="16"/>
              </w:rPr>
              <w:t>23-27/09/2019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EABA330" w14:textId="77777777" w:rsidR="005E79F7" w:rsidRDefault="00C769F2" w:rsidP="000827DB">
            <w:pPr>
              <w:widowControl w:val="0"/>
              <w:rPr>
                <w:sz w:val="16"/>
                <w:szCs w:val="16"/>
              </w:rPr>
            </w:pPr>
            <w:hyperlink r:id="rId99">
              <w:r w:rsidR="005E79F7">
                <w:rPr>
                  <w:color w:val="1155CC"/>
                  <w:sz w:val="16"/>
                  <w:szCs w:val="16"/>
                  <w:u w:val="single"/>
                </w:rPr>
                <w:t>Summer School on managing scientific data from analysis to long term archiving</w:t>
              </w:r>
            </w:hyperlink>
          </w:p>
        </w:tc>
      </w:tr>
      <w:tr w:rsidR="005E79F7" w14:paraId="68E437F1"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53454919" w14:textId="77777777" w:rsidR="005E79F7" w:rsidRDefault="005E79F7" w:rsidP="000827DB">
            <w:pPr>
              <w:widowControl w:val="0"/>
              <w:rPr>
                <w:sz w:val="16"/>
                <w:szCs w:val="16"/>
              </w:rPr>
            </w:pPr>
            <w:r>
              <w:rPr>
                <w:sz w:val="16"/>
                <w:szCs w:val="16"/>
              </w:rPr>
              <w:t>27/09/2019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41230BB" w14:textId="77777777" w:rsidR="005E79F7" w:rsidRDefault="00C769F2" w:rsidP="000827DB">
            <w:pPr>
              <w:widowControl w:val="0"/>
              <w:rPr>
                <w:sz w:val="16"/>
                <w:szCs w:val="16"/>
              </w:rPr>
            </w:pPr>
            <w:hyperlink r:id="rId100">
              <w:r w:rsidR="005E79F7">
                <w:rPr>
                  <w:color w:val="1155CC"/>
                  <w:sz w:val="16"/>
                  <w:szCs w:val="16"/>
                  <w:u w:val="single"/>
                </w:rPr>
                <w:t xml:space="preserve">Introduction to </w:t>
              </w:r>
              <w:proofErr w:type="spellStart"/>
              <w:r w:rsidR="005E79F7">
                <w:rPr>
                  <w:color w:val="1155CC"/>
                  <w:sz w:val="16"/>
                  <w:szCs w:val="16"/>
                  <w:u w:val="single"/>
                </w:rPr>
                <w:t>Jupyter</w:t>
              </w:r>
              <w:proofErr w:type="spellEnd"/>
              <w:r w:rsidR="005E79F7">
                <w:rPr>
                  <w:color w:val="1155CC"/>
                  <w:sz w:val="16"/>
                  <w:szCs w:val="16"/>
                  <w:u w:val="single"/>
                </w:rPr>
                <w:t xml:space="preserve"> and EGI notebooks + hands-on session</w:t>
              </w:r>
            </w:hyperlink>
          </w:p>
        </w:tc>
      </w:tr>
      <w:tr w:rsidR="005E79F7" w14:paraId="305BD9FD"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164319BB" w14:textId="77777777" w:rsidR="005E79F7" w:rsidRDefault="005E79F7" w:rsidP="000827DB">
            <w:pPr>
              <w:widowControl w:val="0"/>
              <w:rPr>
                <w:sz w:val="16"/>
                <w:szCs w:val="16"/>
              </w:rPr>
            </w:pPr>
            <w:r>
              <w:rPr>
                <w:sz w:val="16"/>
                <w:szCs w:val="16"/>
              </w:rPr>
              <w:t>21-24/10/2019</w:t>
            </w:r>
          </w:p>
        </w:tc>
        <w:tc>
          <w:tcPr>
            <w:tcW w:w="7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73ED41B" w14:textId="77777777" w:rsidR="005E79F7" w:rsidRDefault="00C769F2" w:rsidP="000827DB">
            <w:pPr>
              <w:widowControl w:val="0"/>
              <w:rPr>
                <w:sz w:val="16"/>
                <w:szCs w:val="16"/>
              </w:rPr>
            </w:pPr>
            <w:hyperlink r:id="rId101">
              <w:proofErr w:type="spellStart"/>
              <w:r w:rsidR="005E79F7">
                <w:rPr>
                  <w:color w:val="1155CC"/>
                  <w:sz w:val="16"/>
                  <w:szCs w:val="16"/>
                  <w:u w:val="single"/>
                </w:rPr>
                <w:t>MedCoast</w:t>
              </w:r>
              <w:proofErr w:type="spellEnd"/>
              <w:r w:rsidR="005E79F7">
                <w:rPr>
                  <w:color w:val="1155CC"/>
                  <w:sz w:val="16"/>
                  <w:szCs w:val="16"/>
                  <w:u w:val="single"/>
                </w:rPr>
                <w:t xml:space="preserve"> conference: Presentation/hands-on session on </w:t>
              </w:r>
              <w:proofErr w:type="spellStart"/>
              <w:r w:rsidR="005E79F7">
                <w:rPr>
                  <w:color w:val="1155CC"/>
                  <w:sz w:val="16"/>
                  <w:szCs w:val="16"/>
                  <w:u w:val="single"/>
                </w:rPr>
                <w:t>opencoasts</w:t>
              </w:r>
              <w:proofErr w:type="spellEnd"/>
            </w:hyperlink>
          </w:p>
        </w:tc>
      </w:tr>
      <w:tr w:rsidR="005E79F7" w14:paraId="41070177"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4EC69201" w14:textId="77777777" w:rsidR="005E79F7" w:rsidRDefault="005E79F7" w:rsidP="000827DB">
            <w:pPr>
              <w:widowControl w:val="0"/>
              <w:rPr>
                <w:sz w:val="16"/>
                <w:szCs w:val="16"/>
              </w:rPr>
            </w:pPr>
            <w:r>
              <w:rPr>
                <w:sz w:val="16"/>
                <w:szCs w:val="16"/>
              </w:rPr>
              <w:t>24-31/10/2019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2DC1B10" w14:textId="77777777" w:rsidR="005E79F7" w:rsidRDefault="00C769F2" w:rsidP="000827DB">
            <w:pPr>
              <w:widowControl w:val="0"/>
              <w:rPr>
                <w:sz w:val="16"/>
                <w:szCs w:val="16"/>
              </w:rPr>
            </w:pPr>
            <w:hyperlink r:id="rId102">
              <w:proofErr w:type="spellStart"/>
              <w:r w:rsidR="005E79F7">
                <w:rPr>
                  <w:color w:val="1155CC"/>
                  <w:sz w:val="16"/>
                  <w:szCs w:val="16"/>
                  <w:u w:val="single"/>
                </w:rPr>
                <w:t>NGSchool</w:t>
              </w:r>
              <w:proofErr w:type="spellEnd"/>
              <w:r w:rsidR="005E79F7">
                <w:rPr>
                  <w:color w:val="1155CC"/>
                  <w:sz w:val="16"/>
                  <w:szCs w:val="16"/>
                  <w:u w:val="single"/>
                </w:rPr>
                <w:t xml:space="preserve"> 2019: Machine Learning for Biomedicine</w:t>
              </w:r>
            </w:hyperlink>
          </w:p>
        </w:tc>
      </w:tr>
      <w:tr w:rsidR="005E79F7" w14:paraId="41F0D92D"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44D0051A" w14:textId="77777777" w:rsidR="005E79F7" w:rsidRDefault="005E79F7" w:rsidP="000827DB">
            <w:pPr>
              <w:widowControl w:val="0"/>
              <w:rPr>
                <w:sz w:val="16"/>
                <w:szCs w:val="16"/>
              </w:rPr>
            </w:pPr>
            <w:r>
              <w:rPr>
                <w:sz w:val="16"/>
                <w:szCs w:val="16"/>
              </w:rPr>
              <w:t>03-09/11/2019</w:t>
            </w:r>
          </w:p>
        </w:tc>
        <w:tc>
          <w:tcPr>
            <w:tcW w:w="778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B608C3C" w14:textId="77777777" w:rsidR="005E79F7" w:rsidRDefault="00C769F2" w:rsidP="000827DB">
            <w:pPr>
              <w:widowControl w:val="0"/>
              <w:rPr>
                <w:sz w:val="16"/>
                <w:szCs w:val="16"/>
              </w:rPr>
            </w:pPr>
            <w:hyperlink r:id="rId103">
              <w:proofErr w:type="spellStart"/>
              <w:r w:rsidR="005E79F7">
                <w:rPr>
                  <w:color w:val="1155CC"/>
                  <w:sz w:val="16"/>
                  <w:szCs w:val="16"/>
                  <w:u w:val="single"/>
                </w:rPr>
                <w:t>fEMBL</w:t>
              </w:r>
              <w:proofErr w:type="spellEnd"/>
              <w:r w:rsidR="005E79F7">
                <w:rPr>
                  <w:color w:val="1155CC"/>
                  <w:sz w:val="16"/>
                  <w:szCs w:val="16"/>
                  <w:u w:val="single"/>
                </w:rPr>
                <w:t xml:space="preserve"> Hamburg, Germany - EMBO practical course on Practical Integrative Structural Biology</w:t>
              </w:r>
            </w:hyperlink>
          </w:p>
        </w:tc>
      </w:tr>
      <w:tr w:rsidR="005E79F7" w14:paraId="53EA0B5E"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4FC86518" w14:textId="77777777" w:rsidR="005E79F7" w:rsidRDefault="005E79F7" w:rsidP="000827DB">
            <w:pPr>
              <w:widowControl w:val="0"/>
              <w:rPr>
                <w:sz w:val="16"/>
                <w:szCs w:val="16"/>
              </w:rPr>
            </w:pPr>
            <w:r>
              <w:rPr>
                <w:sz w:val="16"/>
                <w:szCs w:val="16"/>
              </w:rPr>
              <w:t>14/11/2019</w:t>
            </w:r>
          </w:p>
        </w:tc>
        <w:tc>
          <w:tcPr>
            <w:tcW w:w="778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5DB2A13" w14:textId="77777777" w:rsidR="005E79F7" w:rsidRDefault="00C769F2" w:rsidP="000827DB">
            <w:pPr>
              <w:widowControl w:val="0"/>
              <w:rPr>
                <w:sz w:val="16"/>
                <w:szCs w:val="16"/>
              </w:rPr>
            </w:pPr>
            <w:hyperlink r:id="rId104">
              <w:r w:rsidR="005E79F7">
                <w:rPr>
                  <w:color w:val="1155CC"/>
                  <w:sz w:val="16"/>
                  <w:szCs w:val="16"/>
                  <w:u w:val="single"/>
                </w:rPr>
                <w:t>EOSC-hub AAI update @ the WP8 Task Leader meeting</w:t>
              </w:r>
            </w:hyperlink>
          </w:p>
        </w:tc>
      </w:tr>
      <w:tr w:rsidR="005E79F7" w14:paraId="4594108C"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54C307A3" w14:textId="77777777" w:rsidR="005E79F7" w:rsidRDefault="005E79F7" w:rsidP="000827DB">
            <w:pPr>
              <w:widowControl w:val="0"/>
              <w:rPr>
                <w:sz w:val="16"/>
                <w:szCs w:val="16"/>
              </w:rPr>
            </w:pPr>
            <w:r>
              <w:rPr>
                <w:sz w:val="16"/>
                <w:szCs w:val="16"/>
              </w:rPr>
              <w:t>18-20/11/2019</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908E708" w14:textId="77777777" w:rsidR="005E79F7" w:rsidRDefault="00C769F2" w:rsidP="000827DB">
            <w:pPr>
              <w:widowControl w:val="0"/>
              <w:rPr>
                <w:sz w:val="16"/>
                <w:szCs w:val="16"/>
              </w:rPr>
            </w:pPr>
            <w:hyperlink r:id="rId105">
              <w:proofErr w:type="spellStart"/>
              <w:r w:rsidR="005E79F7">
                <w:rPr>
                  <w:color w:val="1155CC"/>
                  <w:sz w:val="16"/>
                  <w:szCs w:val="16"/>
                  <w:u w:val="single"/>
                </w:rPr>
                <w:t>FitSM</w:t>
              </w:r>
              <w:proofErr w:type="spellEnd"/>
              <w:r w:rsidR="005E79F7">
                <w:rPr>
                  <w:color w:val="1155CC"/>
                  <w:sz w:val="16"/>
                  <w:szCs w:val="16"/>
                  <w:u w:val="single"/>
                </w:rPr>
                <w:t xml:space="preserve"> Advanced training in Service Planning and Delivery (SPD)</w:t>
              </w:r>
            </w:hyperlink>
          </w:p>
        </w:tc>
      </w:tr>
      <w:tr w:rsidR="005E79F7" w14:paraId="35B6FD72"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5C4BA140" w14:textId="77777777" w:rsidR="005E79F7" w:rsidRDefault="005E79F7" w:rsidP="000827DB">
            <w:pPr>
              <w:widowControl w:val="0"/>
              <w:rPr>
                <w:sz w:val="16"/>
                <w:szCs w:val="16"/>
              </w:rPr>
            </w:pPr>
            <w:r>
              <w:rPr>
                <w:sz w:val="16"/>
                <w:szCs w:val="16"/>
              </w:rPr>
              <w:lastRenderedPageBreak/>
              <w:t>20-22/11/2019</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C75FEA6" w14:textId="77777777" w:rsidR="005E79F7" w:rsidRDefault="00C769F2" w:rsidP="000827DB">
            <w:pPr>
              <w:widowControl w:val="0"/>
              <w:rPr>
                <w:sz w:val="16"/>
                <w:szCs w:val="16"/>
              </w:rPr>
            </w:pPr>
            <w:hyperlink r:id="rId106">
              <w:proofErr w:type="spellStart"/>
              <w:r w:rsidR="005E79F7">
                <w:rPr>
                  <w:color w:val="1155CC"/>
                  <w:sz w:val="16"/>
                  <w:szCs w:val="16"/>
                  <w:u w:val="single"/>
                </w:rPr>
                <w:t>FitSM</w:t>
              </w:r>
              <w:proofErr w:type="spellEnd"/>
              <w:r w:rsidR="005E79F7">
                <w:rPr>
                  <w:color w:val="1155CC"/>
                  <w:sz w:val="16"/>
                  <w:szCs w:val="16"/>
                  <w:u w:val="single"/>
                </w:rPr>
                <w:t xml:space="preserve"> Advanced training in Service Operation and Control (SOC)</w:t>
              </w:r>
            </w:hyperlink>
          </w:p>
        </w:tc>
      </w:tr>
      <w:tr w:rsidR="005E79F7" w14:paraId="3EA0DD06"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4825E1C5" w14:textId="77777777" w:rsidR="005E79F7" w:rsidRDefault="005E79F7" w:rsidP="000827DB">
            <w:pPr>
              <w:widowControl w:val="0"/>
              <w:rPr>
                <w:sz w:val="16"/>
                <w:szCs w:val="16"/>
              </w:rPr>
            </w:pPr>
            <w:r>
              <w:rPr>
                <w:sz w:val="16"/>
                <w:szCs w:val="16"/>
              </w:rPr>
              <w:t>25/11/2019</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05316DC" w14:textId="77777777" w:rsidR="005E79F7" w:rsidRDefault="00C769F2" w:rsidP="000827DB">
            <w:pPr>
              <w:widowControl w:val="0"/>
              <w:rPr>
                <w:sz w:val="16"/>
                <w:szCs w:val="16"/>
              </w:rPr>
            </w:pPr>
            <w:hyperlink r:id="rId107">
              <w:r w:rsidR="005E79F7">
                <w:rPr>
                  <w:color w:val="1155CC"/>
                  <w:sz w:val="16"/>
                  <w:szCs w:val="16"/>
                  <w:u w:val="single"/>
                </w:rPr>
                <w:t>UND Project Training in Bangladesh</w:t>
              </w:r>
            </w:hyperlink>
          </w:p>
        </w:tc>
      </w:tr>
      <w:tr w:rsidR="005E79F7" w14:paraId="5B1E164C"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3C4C069F" w14:textId="77777777" w:rsidR="005E79F7" w:rsidRDefault="005E79F7" w:rsidP="000827DB">
            <w:pPr>
              <w:widowControl w:val="0"/>
              <w:rPr>
                <w:sz w:val="16"/>
                <w:szCs w:val="16"/>
              </w:rPr>
            </w:pPr>
            <w:r>
              <w:rPr>
                <w:sz w:val="16"/>
                <w:szCs w:val="16"/>
              </w:rPr>
              <w:t>26/11/2019</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BA6DAA0" w14:textId="77777777" w:rsidR="005E79F7" w:rsidRDefault="00C769F2" w:rsidP="000827DB">
            <w:pPr>
              <w:widowControl w:val="0"/>
              <w:rPr>
                <w:sz w:val="16"/>
                <w:szCs w:val="16"/>
              </w:rPr>
            </w:pPr>
            <w:hyperlink r:id="rId108">
              <w:r w:rsidR="005E79F7">
                <w:rPr>
                  <w:color w:val="1155CC"/>
                  <w:sz w:val="16"/>
                  <w:szCs w:val="16"/>
                  <w:u w:val="single"/>
                </w:rPr>
                <w:t>EOSC DMP Monitor</w:t>
              </w:r>
            </w:hyperlink>
          </w:p>
        </w:tc>
      </w:tr>
      <w:tr w:rsidR="005E79F7" w14:paraId="5FFD9DA0"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2C4A4A36" w14:textId="77777777" w:rsidR="005E79F7" w:rsidRDefault="005E79F7" w:rsidP="000827DB">
            <w:pPr>
              <w:widowControl w:val="0"/>
              <w:rPr>
                <w:sz w:val="16"/>
                <w:szCs w:val="16"/>
              </w:rPr>
            </w:pPr>
            <w:r>
              <w:rPr>
                <w:sz w:val="16"/>
                <w:szCs w:val="16"/>
              </w:rPr>
              <w:t>25-28/11/2019</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90DC2F9" w14:textId="77777777" w:rsidR="005E79F7" w:rsidRDefault="00C769F2" w:rsidP="000827DB">
            <w:pPr>
              <w:widowControl w:val="0"/>
              <w:rPr>
                <w:sz w:val="16"/>
                <w:szCs w:val="16"/>
              </w:rPr>
            </w:pPr>
            <w:hyperlink r:id="rId109">
              <w:proofErr w:type="spellStart"/>
              <w:r w:rsidR="005E79F7">
                <w:rPr>
                  <w:color w:val="1155CC"/>
                  <w:sz w:val="16"/>
                  <w:szCs w:val="16"/>
                  <w:u w:val="single"/>
                </w:rPr>
                <w:t>Istanziazione</w:t>
              </w:r>
              <w:proofErr w:type="spellEnd"/>
              <w:r w:rsidR="005E79F7">
                <w:rPr>
                  <w:color w:val="1155CC"/>
                  <w:sz w:val="16"/>
                  <w:szCs w:val="16"/>
                  <w:u w:val="single"/>
                </w:rPr>
                <w:t xml:space="preserve"> e </w:t>
              </w:r>
              <w:proofErr w:type="spellStart"/>
              <w:r w:rsidR="005E79F7">
                <w:rPr>
                  <w:color w:val="1155CC"/>
                  <w:sz w:val="16"/>
                  <w:szCs w:val="16"/>
                  <w:u w:val="single"/>
                </w:rPr>
                <w:t>utilizzo</w:t>
              </w:r>
              <w:proofErr w:type="spellEnd"/>
              <w:r w:rsidR="005E79F7">
                <w:rPr>
                  <w:color w:val="1155CC"/>
                  <w:sz w:val="16"/>
                  <w:szCs w:val="16"/>
                  <w:u w:val="single"/>
                </w:rPr>
                <w:t xml:space="preserve"> di batch system on demand </w:t>
              </w:r>
              <w:proofErr w:type="spellStart"/>
              <w:r w:rsidR="005E79F7">
                <w:rPr>
                  <w:color w:val="1155CC"/>
                  <w:sz w:val="16"/>
                  <w:szCs w:val="16"/>
                  <w:u w:val="single"/>
                </w:rPr>
                <w:t>su</w:t>
              </w:r>
              <w:proofErr w:type="spellEnd"/>
              <w:r w:rsidR="005E79F7">
                <w:rPr>
                  <w:color w:val="1155CC"/>
                  <w:sz w:val="16"/>
                  <w:szCs w:val="16"/>
                  <w:u w:val="single"/>
                </w:rPr>
                <w:t xml:space="preserve"> </w:t>
              </w:r>
              <w:proofErr w:type="spellStart"/>
              <w:r w:rsidR="005E79F7">
                <w:rPr>
                  <w:color w:val="1155CC"/>
                  <w:sz w:val="16"/>
                  <w:szCs w:val="16"/>
                  <w:u w:val="single"/>
                </w:rPr>
                <w:t>infrastrutture</w:t>
              </w:r>
              <w:proofErr w:type="spellEnd"/>
              <w:r w:rsidR="005E79F7">
                <w:rPr>
                  <w:color w:val="1155CC"/>
                  <w:sz w:val="16"/>
                  <w:szCs w:val="16"/>
                  <w:u w:val="single"/>
                </w:rPr>
                <w:t xml:space="preserve"> cloud</w:t>
              </w:r>
            </w:hyperlink>
          </w:p>
        </w:tc>
      </w:tr>
      <w:tr w:rsidR="005E79F7" w14:paraId="3398EF0A"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1F94F4CB" w14:textId="77777777" w:rsidR="005E79F7" w:rsidRDefault="005E79F7" w:rsidP="000827DB">
            <w:pPr>
              <w:widowControl w:val="0"/>
              <w:rPr>
                <w:sz w:val="16"/>
                <w:szCs w:val="16"/>
              </w:rPr>
            </w:pPr>
            <w:r>
              <w:rPr>
                <w:sz w:val="16"/>
                <w:szCs w:val="16"/>
              </w:rPr>
              <w:t>28-29/11/2019</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07FD847" w14:textId="77777777" w:rsidR="005E79F7" w:rsidRDefault="00C769F2" w:rsidP="000827DB">
            <w:pPr>
              <w:widowControl w:val="0"/>
              <w:rPr>
                <w:sz w:val="16"/>
                <w:szCs w:val="16"/>
              </w:rPr>
            </w:pPr>
            <w:hyperlink r:id="rId110">
              <w:proofErr w:type="spellStart"/>
              <w:r w:rsidR="005E79F7">
                <w:rPr>
                  <w:color w:val="1155CC"/>
                  <w:sz w:val="16"/>
                  <w:szCs w:val="16"/>
                  <w:u w:val="single"/>
                </w:rPr>
                <w:t>FitSM</w:t>
              </w:r>
              <w:proofErr w:type="spellEnd"/>
              <w:r w:rsidR="005E79F7">
                <w:rPr>
                  <w:color w:val="1155CC"/>
                  <w:sz w:val="16"/>
                  <w:szCs w:val="16"/>
                  <w:u w:val="single"/>
                </w:rPr>
                <w:t xml:space="preserve"> Foundation Training (EOSC Symposium)</w:t>
              </w:r>
            </w:hyperlink>
          </w:p>
        </w:tc>
      </w:tr>
      <w:tr w:rsidR="005E79F7" w14:paraId="425B05EC"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0D1724E8" w14:textId="77777777" w:rsidR="005E79F7" w:rsidRDefault="005E79F7" w:rsidP="000827DB">
            <w:pPr>
              <w:widowControl w:val="0"/>
              <w:rPr>
                <w:sz w:val="16"/>
                <w:szCs w:val="16"/>
              </w:rPr>
            </w:pPr>
            <w:r>
              <w:rPr>
                <w:sz w:val="16"/>
                <w:szCs w:val="16"/>
              </w:rPr>
              <w:t>29/11/2019</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BEF9CB1" w14:textId="77777777" w:rsidR="005E79F7" w:rsidRDefault="00C769F2" w:rsidP="000827DB">
            <w:pPr>
              <w:widowControl w:val="0"/>
              <w:rPr>
                <w:sz w:val="16"/>
                <w:szCs w:val="16"/>
              </w:rPr>
            </w:pPr>
            <w:hyperlink r:id="rId111">
              <w:r w:rsidR="005E79F7">
                <w:rPr>
                  <w:color w:val="1155CC"/>
                  <w:sz w:val="16"/>
                  <w:szCs w:val="16"/>
                  <w:u w:val="single"/>
                </w:rPr>
                <w:t>Open Science and Research Results Exploitation: friends or foes?</w:t>
              </w:r>
            </w:hyperlink>
          </w:p>
        </w:tc>
      </w:tr>
      <w:tr w:rsidR="005E79F7" w14:paraId="635E9779"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38FEFD7C" w14:textId="77777777" w:rsidR="005E79F7" w:rsidRDefault="005E79F7" w:rsidP="000827DB">
            <w:pPr>
              <w:widowControl w:val="0"/>
              <w:rPr>
                <w:sz w:val="16"/>
                <w:szCs w:val="16"/>
              </w:rPr>
            </w:pPr>
            <w:r>
              <w:rPr>
                <w:sz w:val="16"/>
                <w:szCs w:val="16"/>
              </w:rPr>
              <w:t>04/12/2019</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94F5437" w14:textId="77777777" w:rsidR="005E79F7" w:rsidRDefault="00C769F2" w:rsidP="000827DB">
            <w:pPr>
              <w:widowControl w:val="0"/>
              <w:rPr>
                <w:sz w:val="16"/>
                <w:szCs w:val="16"/>
              </w:rPr>
            </w:pPr>
            <w:hyperlink r:id="rId112">
              <w:r w:rsidR="005E79F7">
                <w:rPr>
                  <w:color w:val="1155CC"/>
                  <w:sz w:val="16"/>
                  <w:szCs w:val="16"/>
                  <w:u w:val="single"/>
                </w:rPr>
                <w:t xml:space="preserve">Reproducible big data analytics with </w:t>
              </w:r>
              <w:proofErr w:type="spellStart"/>
              <w:r w:rsidR="005E79F7">
                <w:rPr>
                  <w:color w:val="1155CC"/>
                  <w:sz w:val="16"/>
                  <w:szCs w:val="16"/>
                  <w:u w:val="single"/>
                </w:rPr>
                <w:t>Jupyter</w:t>
              </w:r>
              <w:proofErr w:type="spellEnd"/>
              <w:r w:rsidR="005E79F7">
                <w:rPr>
                  <w:color w:val="1155CC"/>
                  <w:sz w:val="16"/>
                  <w:szCs w:val="16"/>
                  <w:u w:val="single"/>
                </w:rPr>
                <w:t xml:space="preserve"> notebooks and Binder technology</w:t>
              </w:r>
            </w:hyperlink>
          </w:p>
        </w:tc>
      </w:tr>
    </w:tbl>
    <w:p w14:paraId="3EE5E076" w14:textId="77777777" w:rsidR="005E79F7" w:rsidRDefault="005E79F7" w:rsidP="005E79F7">
      <w:pPr>
        <w:jc w:val="center"/>
        <w:rPr>
          <w:b/>
          <w:sz w:val="18"/>
          <w:szCs w:val="18"/>
        </w:rPr>
      </w:pPr>
      <w:r>
        <w:rPr>
          <w:b/>
          <w:sz w:val="18"/>
          <w:szCs w:val="18"/>
        </w:rPr>
        <w:t>Table 7. Training events organized during the second reporting period</w:t>
      </w:r>
    </w:p>
    <w:p w14:paraId="0F0479B0" w14:textId="77777777" w:rsidR="005E79F7" w:rsidRPr="005E79F7" w:rsidRDefault="005E79F7" w:rsidP="005E79F7">
      <w:bookmarkStart w:id="17" w:name="_heading=h.mgs0bv3my830" w:colFirst="0" w:colLast="0"/>
      <w:bookmarkEnd w:id="17"/>
    </w:p>
    <w:p w14:paraId="5F3BDFB2" w14:textId="77777777" w:rsidR="005E79F7" w:rsidRPr="005E79F7" w:rsidRDefault="005E79F7" w:rsidP="005E79F7"/>
    <w:sectPr w:rsidR="005E79F7" w:rsidRPr="005E79F7" w:rsidSect="00247395">
      <w:headerReference w:type="even" r:id="rId113"/>
      <w:headerReference w:type="default" r:id="rId114"/>
      <w:footerReference w:type="first" r:id="rId115"/>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28717F" w14:textId="77777777" w:rsidR="00C769F2" w:rsidRDefault="00C769F2" w:rsidP="00835E24">
      <w:pPr>
        <w:spacing w:after="0" w:line="240" w:lineRule="auto"/>
      </w:pPr>
      <w:r>
        <w:separator/>
      </w:r>
    </w:p>
  </w:endnote>
  <w:endnote w:type="continuationSeparator" w:id="0">
    <w:p w14:paraId="5FE155E2" w14:textId="77777777" w:rsidR="00C769F2" w:rsidRDefault="00C769F2"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8930"/>
      <w:gridCol w:w="710"/>
    </w:tblGrid>
    <w:tr w:rsidR="000827DB" w:rsidRPr="00980A57" w14:paraId="5CDB46BD" w14:textId="77777777" w:rsidTr="00247395">
      <w:trPr>
        <w:trHeight w:val="475"/>
      </w:trPr>
      <w:tc>
        <w:tcPr>
          <w:tcW w:w="4632" w:type="pct"/>
          <w:shd w:val="clear" w:color="auto" w:fill="7DA9DF"/>
          <w:vAlign w:val="center"/>
        </w:tcPr>
        <w:p w14:paraId="6ACD0DF8" w14:textId="77777777" w:rsidR="000827DB" w:rsidRPr="00980A57" w:rsidRDefault="000827DB"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579DD402" w14:textId="77777777" w:rsidR="000827DB" w:rsidRPr="00EE208C" w:rsidRDefault="000827DB" w:rsidP="00247395">
          <w:pPr>
            <w:pStyle w:val="Header"/>
            <w:jc w:val="right"/>
            <w:rPr>
              <w:color w:val="002060"/>
              <w:sz w:val="18"/>
            </w:rPr>
          </w:pPr>
        </w:p>
      </w:tc>
    </w:tr>
  </w:tbl>
  <w:p w14:paraId="63359DB8" w14:textId="77777777" w:rsidR="000827DB" w:rsidRDefault="000827DB">
    <w:pPr>
      <w:pStyle w:val="Footer"/>
    </w:pPr>
    <w:r w:rsidRPr="00980A57">
      <w:rPr>
        <w:noProof/>
        <w:lang w:eastAsia="en-GB"/>
      </w:rPr>
      <w:drawing>
        <wp:anchor distT="0" distB="0" distL="114300" distR="114300" simplePos="0" relativeHeight="251659264" behindDoc="0" locked="0" layoutInCell="1" allowOverlap="1" wp14:anchorId="0C3EB8D3" wp14:editId="5D451E10">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FD6F04" w14:textId="77777777" w:rsidR="00C769F2" w:rsidRDefault="00C769F2" w:rsidP="00835E24">
      <w:pPr>
        <w:spacing w:after="0" w:line="240" w:lineRule="auto"/>
      </w:pPr>
      <w:r>
        <w:separator/>
      </w:r>
    </w:p>
  </w:footnote>
  <w:footnote w:type="continuationSeparator" w:id="0">
    <w:p w14:paraId="508E3F4D" w14:textId="77777777" w:rsidR="00C769F2" w:rsidRDefault="00C769F2" w:rsidP="00835E24">
      <w:pPr>
        <w:spacing w:after="0" w:line="240" w:lineRule="auto"/>
      </w:pPr>
      <w:r>
        <w:continuationSeparator/>
      </w:r>
    </w:p>
  </w:footnote>
  <w:footnote w:id="1">
    <w:p w14:paraId="30C0F29A" w14:textId="77777777" w:rsidR="000827DB" w:rsidRDefault="000827DB" w:rsidP="005E79F7">
      <w:pPr>
        <w:spacing w:line="240" w:lineRule="auto"/>
        <w:rPr>
          <w:sz w:val="16"/>
          <w:szCs w:val="16"/>
        </w:rPr>
      </w:pPr>
      <w:r>
        <w:rPr>
          <w:vertAlign w:val="superscript"/>
        </w:rPr>
        <w:footnoteRef/>
      </w:r>
      <w:r>
        <w:rPr>
          <w:sz w:val="16"/>
          <w:szCs w:val="16"/>
        </w:rPr>
        <w:t xml:space="preserve"> See: </w:t>
      </w:r>
      <w:hyperlink r:id="rId1">
        <w:r>
          <w:rPr>
            <w:color w:val="1155CC"/>
            <w:sz w:val="16"/>
            <w:szCs w:val="16"/>
            <w:u w:val="single"/>
          </w:rPr>
          <w:t>https://www.eosc-hub.eu/training-material</w:t>
        </w:r>
      </w:hyperlink>
      <w:r>
        <w:rPr>
          <w:sz w:val="16"/>
          <w:szCs w:val="16"/>
        </w:rPr>
        <w:t xml:space="preserve"> </w:t>
      </w:r>
    </w:p>
  </w:footnote>
  <w:footnote w:id="2">
    <w:p w14:paraId="3CA7FF0C" w14:textId="77777777" w:rsidR="000827DB" w:rsidRDefault="000827DB" w:rsidP="005E79F7">
      <w:pPr>
        <w:spacing w:line="240" w:lineRule="auto"/>
        <w:rPr>
          <w:sz w:val="16"/>
          <w:szCs w:val="16"/>
        </w:rPr>
      </w:pPr>
      <w:r>
        <w:rPr>
          <w:vertAlign w:val="superscript"/>
        </w:rPr>
        <w:footnoteRef/>
      </w:r>
      <w:r>
        <w:rPr>
          <w:sz w:val="16"/>
          <w:szCs w:val="16"/>
        </w:rPr>
        <w:t xml:space="preserve"> See: </w:t>
      </w:r>
      <w:hyperlink r:id="rId2">
        <w:r>
          <w:rPr>
            <w:color w:val="1155CC"/>
            <w:sz w:val="16"/>
            <w:szCs w:val="16"/>
            <w:u w:val="single"/>
          </w:rPr>
          <w:t>https://confluence.egi.eu/display/EOSC/PROC07+Allocating+financial+support+for+trainers+to+attend+f2f+events</w:t>
        </w:r>
      </w:hyperlink>
      <w:r>
        <w:rPr>
          <w:sz w:val="16"/>
          <w:szCs w:val="16"/>
        </w:rPr>
        <w:t xml:space="preserve"> </w:t>
      </w:r>
    </w:p>
  </w:footnote>
  <w:footnote w:id="3">
    <w:p w14:paraId="33047261" w14:textId="77777777" w:rsidR="000827DB" w:rsidRDefault="000827DB" w:rsidP="005E79F7">
      <w:pPr>
        <w:spacing w:after="0" w:line="240" w:lineRule="auto"/>
        <w:rPr>
          <w:sz w:val="16"/>
          <w:szCs w:val="16"/>
        </w:rPr>
      </w:pPr>
      <w:r>
        <w:rPr>
          <w:vertAlign w:val="superscript"/>
        </w:rPr>
        <w:footnoteRef/>
      </w:r>
      <w:r>
        <w:rPr>
          <w:sz w:val="16"/>
          <w:szCs w:val="16"/>
        </w:rPr>
        <w:t xml:space="preserve"> See the DMP-online tool at: </w:t>
      </w:r>
      <w:hyperlink r:id="rId3">
        <w:r>
          <w:rPr>
            <w:color w:val="1155CC"/>
            <w:sz w:val="16"/>
            <w:szCs w:val="16"/>
            <w:u w:val="single"/>
          </w:rPr>
          <w:t>https://dmponline.dcc.ac.uk/</w:t>
        </w:r>
      </w:hyperlink>
    </w:p>
  </w:footnote>
  <w:footnote w:id="4">
    <w:p w14:paraId="4CA4AF2E" w14:textId="77777777" w:rsidR="000827DB" w:rsidRDefault="000827DB" w:rsidP="005E79F7">
      <w:pPr>
        <w:spacing w:after="0" w:line="240" w:lineRule="auto"/>
        <w:rPr>
          <w:sz w:val="16"/>
          <w:szCs w:val="16"/>
        </w:rPr>
      </w:pPr>
      <w:r>
        <w:rPr>
          <w:vertAlign w:val="superscript"/>
        </w:rPr>
        <w:footnoteRef/>
      </w:r>
      <w:r>
        <w:rPr>
          <w:sz w:val="16"/>
          <w:szCs w:val="16"/>
        </w:rPr>
        <w:t xml:space="preserve"> See: D1.5 Data Management Plan” and “D1.6 Data Management Plan (update) at: https://www.eosc-hub.eu/deliverables </w:t>
      </w:r>
    </w:p>
  </w:footnote>
  <w:footnote w:id="5">
    <w:p w14:paraId="64E15D89"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4">
        <w:r>
          <w:rPr>
            <w:color w:val="1155CC"/>
            <w:sz w:val="16"/>
            <w:szCs w:val="16"/>
            <w:u w:val="single"/>
          </w:rPr>
          <w:t>https://eosc-hub.eu/training-event/data-management-plan-fundamentals-0</w:t>
        </w:r>
      </w:hyperlink>
    </w:p>
  </w:footnote>
  <w:footnote w:id="6">
    <w:p w14:paraId="34CE4B34" w14:textId="77777777" w:rsidR="000827DB" w:rsidRDefault="000827DB" w:rsidP="005E79F7">
      <w:pPr>
        <w:spacing w:after="0" w:line="240" w:lineRule="auto"/>
        <w:rPr>
          <w:sz w:val="12"/>
          <w:szCs w:val="12"/>
        </w:rPr>
      </w:pPr>
      <w:r>
        <w:rPr>
          <w:vertAlign w:val="superscript"/>
        </w:rPr>
        <w:footnoteRef/>
      </w:r>
      <w:r>
        <w:rPr>
          <w:sz w:val="12"/>
          <w:szCs w:val="12"/>
        </w:rPr>
        <w:t xml:space="preserve"> See: </w:t>
      </w:r>
      <w:hyperlink r:id="rId5">
        <w:r>
          <w:rPr>
            <w:color w:val="1155CC"/>
            <w:sz w:val="12"/>
            <w:szCs w:val="12"/>
            <w:u w:val="single"/>
          </w:rPr>
          <w:t>https://eosc-hub.eu/training-event/training-%E2%80%9Ceudat-tools%E2%80%9D-part-%E2%80%9Ctrain-trainer-exploring-tools-fair-data%E2%80%9D</w:t>
        </w:r>
      </w:hyperlink>
      <w:r>
        <w:rPr>
          <w:sz w:val="12"/>
          <w:szCs w:val="12"/>
        </w:rPr>
        <w:t xml:space="preserve"> </w:t>
      </w:r>
    </w:p>
  </w:footnote>
  <w:footnote w:id="7">
    <w:p w14:paraId="6927DC16"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6">
        <w:r>
          <w:rPr>
            <w:color w:val="1155CC"/>
            <w:sz w:val="16"/>
            <w:szCs w:val="16"/>
            <w:u w:val="single"/>
          </w:rPr>
          <w:t>https://eosc-hub.eu/news/how-make-your-data-open-and-fair</w:t>
        </w:r>
      </w:hyperlink>
    </w:p>
  </w:footnote>
  <w:footnote w:id="8">
    <w:p w14:paraId="39331BCC"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7">
        <w:r>
          <w:rPr>
            <w:color w:val="1A73E8"/>
            <w:sz w:val="16"/>
            <w:szCs w:val="16"/>
            <w:highlight w:val="white"/>
          </w:rPr>
          <w:t>https://doi.org/10.5281/zenodo.3585741</w:t>
        </w:r>
      </w:hyperlink>
    </w:p>
  </w:footnote>
  <w:footnote w:id="9">
    <w:p w14:paraId="78BE38D9"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8">
        <w:r>
          <w:rPr>
            <w:color w:val="1155CC"/>
            <w:sz w:val="16"/>
            <w:szCs w:val="16"/>
            <w:u w:val="single"/>
          </w:rPr>
          <w:t>https://www.scienceeurope.org/wp-content/uploads/2018/12/SE_RDM_Practical_Guide_Final.pdf</w:t>
        </w:r>
      </w:hyperlink>
    </w:p>
  </w:footnote>
  <w:footnote w:id="10">
    <w:p w14:paraId="3497D192" w14:textId="77777777" w:rsidR="000827DB" w:rsidRDefault="000827DB" w:rsidP="005E79F7">
      <w:pPr>
        <w:spacing w:after="0" w:line="240" w:lineRule="auto"/>
        <w:rPr>
          <w:sz w:val="16"/>
          <w:szCs w:val="16"/>
        </w:rPr>
      </w:pPr>
      <w:r>
        <w:rPr>
          <w:vertAlign w:val="superscript"/>
        </w:rPr>
        <w:footnoteRef/>
      </w:r>
      <w:r>
        <w:rPr>
          <w:sz w:val="16"/>
          <w:szCs w:val="16"/>
        </w:rPr>
        <w:t xml:space="preserve"> “Recommendations for Services in a FAIR data ecosystem”, see:  </w:t>
      </w:r>
      <w:hyperlink r:id="rId9">
        <w:r>
          <w:rPr>
            <w:color w:val="1155CC"/>
            <w:sz w:val="16"/>
            <w:szCs w:val="16"/>
            <w:u w:val="single"/>
          </w:rPr>
          <w:t>https://doi.org/10.5281/zenodo.3585741</w:t>
        </w:r>
      </w:hyperlink>
      <w:r>
        <w:rPr>
          <w:sz w:val="16"/>
          <w:szCs w:val="16"/>
        </w:rPr>
        <w:t xml:space="preserve">. Link to Blog with background information: </w:t>
      </w:r>
      <w:hyperlink r:id="rId10">
        <w:r>
          <w:rPr>
            <w:color w:val="1155CC"/>
            <w:sz w:val="16"/>
            <w:szCs w:val="16"/>
            <w:u w:val="single"/>
          </w:rPr>
          <w:t>https://www.openaire.eu/blogs/2019-09-30-12-46-02</w:t>
        </w:r>
      </w:hyperlink>
    </w:p>
  </w:footnote>
  <w:footnote w:id="11">
    <w:p w14:paraId="53E373FA" w14:textId="77777777" w:rsidR="000827DB" w:rsidRDefault="000827DB" w:rsidP="005E79F7">
      <w:pPr>
        <w:spacing w:line="240" w:lineRule="auto"/>
        <w:rPr>
          <w:sz w:val="20"/>
          <w:szCs w:val="20"/>
        </w:rPr>
      </w:pPr>
      <w:r>
        <w:rPr>
          <w:vertAlign w:val="superscript"/>
        </w:rPr>
        <w:footnoteRef/>
      </w:r>
      <w:r>
        <w:rPr>
          <w:sz w:val="20"/>
          <w:szCs w:val="20"/>
        </w:rPr>
        <w:t xml:space="preserve"> </w:t>
      </w:r>
      <w:r>
        <w:rPr>
          <w:sz w:val="16"/>
          <w:szCs w:val="16"/>
        </w:rPr>
        <w:t xml:space="preserve"> See: </w:t>
      </w:r>
      <w:hyperlink r:id="rId11">
        <w:r>
          <w:rPr>
            <w:color w:val="1155CC"/>
            <w:sz w:val="16"/>
            <w:szCs w:val="16"/>
            <w:u w:val="single"/>
          </w:rPr>
          <w:t>https://ico-cert.org/en/fitsm</w:t>
        </w:r>
      </w:hyperlink>
    </w:p>
  </w:footnote>
  <w:footnote w:id="12">
    <w:p w14:paraId="57E50D65" w14:textId="77777777" w:rsidR="000827DB" w:rsidRDefault="000827DB" w:rsidP="005E79F7">
      <w:pPr>
        <w:spacing w:line="240" w:lineRule="auto"/>
        <w:rPr>
          <w:sz w:val="16"/>
          <w:szCs w:val="16"/>
        </w:rPr>
      </w:pPr>
      <w:r>
        <w:rPr>
          <w:vertAlign w:val="superscript"/>
        </w:rPr>
        <w:footnoteRef/>
      </w:r>
      <w:r>
        <w:rPr>
          <w:sz w:val="16"/>
          <w:szCs w:val="16"/>
        </w:rPr>
        <w:t xml:space="preserve"> See:  </w:t>
      </w:r>
      <w:hyperlink r:id="rId12">
        <w:r>
          <w:rPr>
            <w:color w:val="1155CC"/>
            <w:sz w:val="16"/>
            <w:szCs w:val="16"/>
            <w:u w:val="single"/>
          </w:rPr>
          <w:t>https://apmg-international.com/</w:t>
        </w:r>
      </w:hyperlink>
    </w:p>
  </w:footnote>
  <w:footnote w:id="13">
    <w:p w14:paraId="093FB1CA" w14:textId="77777777" w:rsidR="000827DB" w:rsidRDefault="000827DB" w:rsidP="005E79F7">
      <w:pPr>
        <w:spacing w:line="240" w:lineRule="auto"/>
        <w:rPr>
          <w:sz w:val="16"/>
          <w:szCs w:val="16"/>
        </w:rPr>
      </w:pPr>
      <w:r>
        <w:rPr>
          <w:vertAlign w:val="superscript"/>
        </w:rPr>
        <w:footnoteRef/>
      </w:r>
      <w:r>
        <w:rPr>
          <w:sz w:val="16"/>
          <w:szCs w:val="16"/>
        </w:rPr>
        <w:t xml:space="preserve"> See: </w:t>
      </w:r>
      <w:hyperlink r:id="rId13">
        <w:r>
          <w:rPr>
            <w:color w:val="1155CC"/>
            <w:sz w:val="16"/>
            <w:szCs w:val="16"/>
            <w:u w:val="single"/>
          </w:rPr>
          <w:t>https://wiki.eosc-hub.eu/display/EOSC/1st+Internal+Audit%3A+11-15+March+2019</w:t>
        </w:r>
      </w:hyperlink>
    </w:p>
  </w:footnote>
  <w:footnote w:id="14">
    <w:p w14:paraId="79D27365"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14">
        <w:r>
          <w:rPr>
            <w:color w:val="1155CC"/>
            <w:sz w:val="16"/>
            <w:szCs w:val="16"/>
            <w:u w:val="single"/>
          </w:rPr>
          <w:t>https://www.eosc-hub.eu/events/eosc-hub-week-2019</w:t>
        </w:r>
      </w:hyperlink>
      <w:r>
        <w:rPr>
          <w:sz w:val="16"/>
          <w:szCs w:val="16"/>
        </w:rPr>
        <w:t xml:space="preserve"> </w:t>
      </w:r>
    </w:p>
  </w:footnote>
  <w:footnote w:id="15">
    <w:p w14:paraId="19A1D285"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15">
        <w:r>
          <w:rPr>
            <w:color w:val="1155CC"/>
            <w:sz w:val="16"/>
            <w:szCs w:val="16"/>
            <w:u w:val="single"/>
          </w:rPr>
          <w:t>https://eosc-hub.eu/training-event/wp8-task-leaders-meeting</w:t>
        </w:r>
      </w:hyperlink>
      <w:r>
        <w:rPr>
          <w:sz w:val="16"/>
          <w:szCs w:val="16"/>
        </w:rPr>
        <w:t xml:space="preserve"> </w:t>
      </w:r>
    </w:p>
  </w:footnote>
  <w:footnote w:id="16">
    <w:p w14:paraId="7015F049"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16">
        <w:r>
          <w:rPr>
            <w:color w:val="1155CC"/>
            <w:sz w:val="16"/>
            <w:szCs w:val="16"/>
            <w:u w:val="single"/>
          </w:rPr>
          <w:t>https://www.indigo-datacloud.eu/</w:t>
        </w:r>
      </w:hyperlink>
      <w:r>
        <w:rPr>
          <w:sz w:val="16"/>
          <w:szCs w:val="16"/>
        </w:rPr>
        <w:t xml:space="preserve"> </w:t>
      </w:r>
    </w:p>
  </w:footnote>
  <w:footnote w:id="17">
    <w:p w14:paraId="14B014A9"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17">
        <w:r>
          <w:rPr>
            <w:color w:val="1155CC"/>
            <w:sz w:val="16"/>
            <w:szCs w:val="16"/>
            <w:u w:val="single"/>
          </w:rPr>
          <w:t>http://www.extreme-datacloud.eu/</w:t>
        </w:r>
      </w:hyperlink>
      <w:r>
        <w:rPr>
          <w:sz w:val="16"/>
          <w:szCs w:val="16"/>
        </w:rPr>
        <w:t xml:space="preserve"> </w:t>
      </w:r>
    </w:p>
  </w:footnote>
  <w:footnote w:id="18">
    <w:p w14:paraId="42155FDA"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18">
        <w:r>
          <w:rPr>
            <w:color w:val="1155CC"/>
            <w:sz w:val="16"/>
            <w:szCs w:val="16"/>
            <w:u w:val="single"/>
          </w:rPr>
          <w:t>https://deep-hybrid-datacloud.eu/</w:t>
        </w:r>
      </w:hyperlink>
      <w:r>
        <w:rPr>
          <w:sz w:val="16"/>
          <w:szCs w:val="16"/>
        </w:rPr>
        <w:t xml:space="preserve"> </w:t>
      </w:r>
    </w:p>
  </w:footnote>
  <w:footnote w:id="19">
    <w:p w14:paraId="490AFA79"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19">
        <w:r>
          <w:rPr>
            <w:color w:val="1155CC"/>
            <w:sz w:val="16"/>
            <w:szCs w:val="16"/>
            <w:u w:val="single"/>
          </w:rPr>
          <w:t>https://github.com/</w:t>
        </w:r>
      </w:hyperlink>
      <w:r>
        <w:rPr>
          <w:sz w:val="16"/>
          <w:szCs w:val="16"/>
        </w:rPr>
        <w:t xml:space="preserve"> </w:t>
      </w:r>
    </w:p>
  </w:footnote>
  <w:footnote w:id="20">
    <w:p w14:paraId="4537CA59"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20">
        <w:r>
          <w:rPr>
            <w:color w:val="1155CC"/>
            <w:sz w:val="16"/>
            <w:szCs w:val="16"/>
            <w:u w:val="single"/>
          </w:rPr>
          <w:t>https://zenodo.org/</w:t>
        </w:r>
      </w:hyperlink>
      <w:r>
        <w:rPr>
          <w:sz w:val="16"/>
          <w:szCs w:val="16"/>
        </w:rPr>
        <w:t xml:space="preserve"> </w:t>
      </w:r>
    </w:p>
  </w:footnote>
  <w:footnote w:id="21">
    <w:p w14:paraId="085AA2BC"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21">
        <w:r>
          <w:rPr>
            <w:color w:val="1155CC"/>
            <w:sz w:val="16"/>
            <w:szCs w:val="16"/>
            <w:u w:val="single"/>
          </w:rPr>
          <w:t>https://mybinder.org/</w:t>
        </w:r>
      </w:hyperlink>
      <w:r>
        <w:rPr>
          <w:sz w:val="16"/>
          <w:szCs w:val="16"/>
        </w:rPr>
        <w:t xml:space="preserve"> </w:t>
      </w:r>
    </w:p>
  </w:footnote>
  <w:footnote w:id="22">
    <w:p w14:paraId="1821B714"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22">
        <w:r>
          <w:rPr>
            <w:color w:val="1155CC"/>
            <w:sz w:val="16"/>
            <w:szCs w:val="16"/>
            <w:u w:val="single"/>
          </w:rPr>
          <w:t>http://www.upv.es/index-en.html</w:t>
        </w:r>
      </w:hyperlink>
      <w:r>
        <w:rPr>
          <w:sz w:val="16"/>
          <w:szCs w:val="16"/>
        </w:rPr>
        <w:t xml:space="preserve"> </w:t>
      </w:r>
    </w:p>
  </w:footnote>
  <w:footnote w:id="23">
    <w:p w14:paraId="60793741"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23">
        <w:r>
          <w:rPr>
            <w:color w:val="1155CC"/>
            <w:sz w:val="16"/>
            <w:szCs w:val="16"/>
            <w:u w:val="single"/>
          </w:rPr>
          <w:t>https://eosc-hub.eu/training-event/ec3-portal-egi-applications-demand-service-how-create-virtual-elastic-clusters-egi</w:t>
        </w:r>
      </w:hyperlink>
      <w:r>
        <w:rPr>
          <w:sz w:val="16"/>
          <w:szCs w:val="16"/>
        </w:rPr>
        <w:t xml:space="preserve"> </w:t>
      </w:r>
    </w:p>
  </w:footnote>
  <w:footnote w:id="24">
    <w:p w14:paraId="2549B346"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24">
        <w:r>
          <w:rPr>
            <w:color w:val="1155CC"/>
            <w:sz w:val="16"/>
            <w:szCs w:val="16"/>
            <w:u w:val="single"/>
          </w:rPr>
          <w:t>https://www.hnscicloud.eu/</w:t>
        </w:r>
      </w:hyperlink>
      <w:r>
        <w:rPr>
          <w:sz w:val="16"/>
          <w:szCs w:val="16"/>
        </w:rPr>
        <w:t xml:space="preserve"> </w:t>
      </w:r>
    </w:p>
  </w:footnote>
  <w:footnote w:id="25">
    <w:p w14:paraId="176F452C"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25">
        <w:r>
          <w:rPr>
            <w:color w:val="1155CC"/>
            <w:sz w:val="16"/>
            <w:szCs w:val="16"/>
            <w:u w:val="single"/>
          </w:rPr>
          <w:t>https://www.exoscale.com/</w:t>
        </w:r>
      </w:hyperlink>
    </w:p>
  </w:footnote>
  <w:footnote w:id="26">
    <w:p w14:paraId="14607526"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26">
        <w:r>
          <w:rPr>
            <w:color w:val="1155CC"/>
            <w:sz w:val="16"/>
            <w:szCs w:val="16"/>
            <w:u w:val="single"/>
          </w:rPr>
          <w:t>https://wiki.egi.eu/wiki/Training_infrastructure</w:t>
        </w:r>
      </w:hyperlink>
    </w:p>
  </w:footnote>
  <w:footnote w:id="27">
    <w:p w14:paraId="537AF3D7"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27">
        <w:r>
          <w:rPr>
            <w:color w:val="1155CC"/>
            <w:sz w:val="16"/>
            <w:szCs w:val="16"/>
            <w:u w:val="single"/>
          </w:rPr>
          <w:t>https://trng-b2share.eudat.eu/</w:t>
        </w:r>
      </w:hyperlink>
      <w:r>
        <w:rPr>
          <w:sz w:val="16"/>
          <w:szCs w:val="16"/>
        </w:rPr>
        <w:t xml:space="preserve"> </w:t>
      </w:r>
    </w:p>
  </w:footnote>
  <w:footnote w:id="28">
    <w:p w14:paraId="2EE9726C"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28">
        <w:r>
          <w:rPr>
            <w:color w:val="1155CC"/>
            <w:sz w:val="16"/>
            <w:szCs w:val="16"/>
            <w:u w:val="single"/>
          </w:rPr>
          <w:t>https://documents.egi.eu/public/ShowDocument?docid=3296</w:t>
        </w:r>
      </w:hyperlink>
      <w:r>
        <w:rPr>
          <w:sz w:val="16"/>
          <w:szCs w:val="16"/>
        </w:rPr>
        <w:t xml:space="preserve"> </w:t>
      </w:r>
    </w:p>
  </w:footnote>
  <w:footnote w:id="29">
    <w:p w14:paraId="4CD7619D"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29">
        <w:r>
          <w:rPr>
            <w:color w:val="1155CC"/>
            <w:sz w:val="16"/>
            <w:szCs w:val="16"/>
            <w:u w:val="single"/>
          </w:rPr>
          <w:t>https://www.surveymonkey.com/r/RXC6QSH</w:t>
        </w:r>
      </w:hyperlink>
    </w:p>
  </w:footnote>
  <w:footnote w:id="30">
    <w:p w14:paraId="7DC8AFB4"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30">
        <w:r>
          <w:rPr>
            <w:color w:val="1155CC"/>
            <w:sz w:val="16"/>
            <w:szCs w:val="16"/>
            <w:u w:val="single"/>
          </w:rPr>
          <w:t>https://docs.google.com/forms/d/14CgvI7O5JJArcMggY7xG4bj6oePdnHdqXiMH4U-O9k4/edit</w:t>
        </w:r>
      </w:hyperlink>
      <w:r>
        <w:rPr>
          <w:sz w:val="16"/>
          <w:szCs w:val="16"/>
        </w:rPr>
        <w:t xml:space="preserve"> </w:t>
      </w:r>
    </w:p>
  </w:footnote>
  <w:footnote w:id="31">
    <w:p w14:paraId="17098D45" w14:textId="76938FEC" w:rsidR="000827DB" w:rsidRDefault="000827DB" w:rsidP="005E79F7">
      <w:pPr>
        <w:spacing w:after="0" w:line="240" w:lineRule="auto"/>
        <w:rPr>
          <w:sz w:val="16"/>
          <w:szCs w:val="16"/>
        </w:rPr>
      </w:pPr>
      <w:r>
        <w:rPr>
          <w:vertAlign w:val="superscript"/>
        </w:rPr>
        <w:footnoteRef/>
      </w:r>
      <w:r>
        <w:rPr>
          <w:sz w:val="16"/>
          <w:szCs w:val="16"/>
        </w:rPr>
        <w:t xml:space="preserve"> See:  </w:t>
      </w:r>
      <w:hyperlink r:id="rId31" w:history="1">
        <w:r w:rsidRPr="0084630F">
          <w:rPr>
            <w:rStyle w:val="Hyperlink"/>
            <w:sz w:val="16"/>
            <w:szCs w:val="16"/>
          </w:rPr>
          <w:t>https://appdb.egi.eu/</w:t>
        </w:r>
      </w:hyperlink>
      <w:r>
        <w:rPr>
          <w:sz w:val="16"/>
          <w:szCs w:val="16"/>
        </w:rPr>
        <w:t xml:space="preserve"> </w:t>
      </w:r>
    </w:p>
  </w:footnote>
  <w:footnote w:id="32">
    <w:p w14:paraId="647D53BA" w14:textId="77777777" w:rsidR="000827DB" w:rsidRDefault="000827DB" w:rsidP="005E79F7">
      <w:pPr>
        <w:spacing w:after="0" w:line="240" w:lineRule="auto"/>
        <w:rPr>
          <w:sz w:val="16"/>
          <w:szCs w:val="16"/>
        </w:rPr>
      </w:pPr>
      <w:r>
        <w:rPr>
          <w:vertAlign w:val="superscript"/>
        </w:rPr>
        <w:footnoteRef/>
      </w:r>
      <w:r>
        <w:rPr>
          <w:sz w:val="16"/>
          <w:szCs w:val="16"/>
        </w:rPr>
        <w:t xml:space="preserve">  A virtual appliance is a pre-configured virtual machine image, ready to run on a hypervisor.</w:t>
      </w:r>
    </w:p>
  </w:footnote>
  <w:footnote w:id="33">
    <w:p w14:paraId="41A2C2F9"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32">
        <w:r>
          <w:rPr>
            <w:color w:val="1155CC"/>
            <w:sz w:val="16"/>
            <w:szCs w:val="16"/>
            <w:u w:val="single"/>
          </w:rPr>
          <w:t>https://eosc-hub.eu/training-event/compbiomed-webinar-9-eudat-services-fair-data-management</w:t>
        </w:r>
      </w:hyperlink>
      <w:r>
        <w:rPr>
          <w:sz w:val="16"/>
          <w:szCs w:val="16"/>
        </w:rPr>
        <w:t xml:space="preserve"> </w:t>
      </w:r>
    </w:p>
  </w:footnote>
  <w:footnote w:id="34">
    <w:p w14:paraId="115C8A35"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33">
        <w:r>
          <w:rPr>
            <w:color w:val="1155CC"/>
            <w:sz w:val="16"/>
            <w:szCs w:val="16"/>
            <w:u w:val="single"/>
          </w:rPr>
          <w:t>https://bigdatawg.nist.gov/bdgmm2018.html</w:t>
        </w:r>
      </w:hyperlink>
    </w:p>
  </w:footnote>
  <w:footnote w:id="35">
    <w:p w14:paraId="262ED03F"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34">
        <w:r>
          <w:rPr>
            <w:color w:val="1155CC"/>
            <w:sz w:val="16"/>
            <w:szCs w:val="16"/>
            <w:u w:val="single"/>
          </w:rPr>
          <w:t>https://eosc-hub.eu/clarin-hackathon-track-ieee-bdgmm-workshop-march-2018-berlin</w:t>
        </w:r>
      </w:hyperlink>
      <w:r>
        <w:rPr>
          <w:sz w:val="16"/>
          <w:szCs w:val="16"/>
        </w:rPr>
        <w:t xml:space="preserve"> </w:t>
      </w:r>
    </w:p>
  </w:footnote>
  <w:footnote w:id="36">
    <w:p w14:paraId="6C0A6670"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35">
        <w:r>
          <w:rPr>
            <w:color w:val="1155CC"/>
            <w:sz w:val="16"/>
            <w:szCs w:val="16"/>
            <w:u w:val="single"/>
          </w:rPr>
          <w:t>https://eosc-hub.eu/training-event/sosc-2018-second-international-phd-school-open-science-cloud</w:t>
        </w:r>
      </w:hyperlink>
    </w:p>
  </w:footnote>
  <w:footnote w:id="37">
    <w:p w14:paraId="6608B9D1"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36">
        <w:r>
          <w:rPr>
            <w:color w:val="1155CC"/>
            <w:sz w:val="16"/>
            <w:szCs w:val="16"/>
            <w:u w:val="single"/>
          </w:rPr>
          <w:t>https://eosc-hub.eu/training-event/virgo-computing-school</w:t>
        </w:r>
      </w:hyperlink>
      <w:r>
        <w:rPr>
          <w:sz w:val="16"/>
          <w:szCs w:val="16"/>
        </w:rPr>
        <w:t xml:space="preserve"> </w:t>
      </w:r>
    </w:p>
  </w:footnote>
  <w:footnote w:id="38">
    <w:p w14:paraId="77CD6CC0"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37">
        <w:r>
          <w:rPr>
            <w:color w:val="1155CC"/>
            <w:sz w:val="16"/>
            <w:szCs w:val="16"/>
            <w:u w:val="single"/>
          </w:rPr>
          <w:t>https://eosc-hub.eu/training-event/socs-2019-third-international-school-open-science-school</w:t>
        </w:r>
      </w:hyperlink>
    </w:p>
  </w:footnote>
  <w:footnote w:id="39">
    <w:p w14:paraId="54101488"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38">
        <w:r>
          <w:rPr>
            <w:color w:val="1155CC"/>
            <w:sz w:val="16"/>
            <w:szCs w:val="16"/>
            <w:u w:val="single"/>
          </w:rPr>
          <w:t>https://github.com/ECAS-Lab/</w:t>
        </w:r>
      </w:hyperlink>
    </w:p>
  </w:footnote>
  <w:footnote w:id="40">
    <w:p w14:paraId="07F09953"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39">
        <w:r>
          <w:rPr>
            <w:color w:val="1155CC"/>
            <w:sz w:val="16"/>
            <w:szCs w:val="16"/>
            <w:u w:val="single"/>
          </w:rPr>
          <w:t>https://eosc-hub.eu/training-event/ecas-training-3rd-enes-workshop-workflows-funded-esiwace</w:t>
        </w:r>
      </w:hyperlink>
      <w:r>
        <w:rPr>
          <w:sz w:val="16"/>
          <w:szCs w:val="16"/>
        </w:rPr>
        <w:t xml:space="preserve"> </w:t>
      </w:r>
    </w:p>
  </w:footnote>
  <w:footnote w:id="41">
    <w:p w14:paraId="4C854F78"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40">
        <w:r>
          <w:rPr>
            <w:color w:val="1155CC"/>
            <w:sz w:val="16"/>
            <w:szCs w:val="16"/>
            <w:u w:val="single"/>
          </w:rPr>
          <w:t>https://www.eosc-hub.eu/training-material/geo-discovery-and-access-broker-geo-dab</w:t>
        </w:r>
      </w:hyperlink>
    </w:p>
  </w:footnote>
  <w:footnote w:id="42">
    <w:p w14:paraId="2DFEDC11"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41">
        <w:r>
          <w:rPr>
            <w:color w:val="1155CC"/>
            <w:sz w:val="16"/>
            <w:szCs w:val="16"/>
            <w:u w:val="single"/>
          </w:rPr>
          <w:t>https://eosc-hub.eu/training-material/opencoasts-platform-video-tutorial</w:t>
        </w:r>
      </w:hyperlink>
    </w:p>
  </w:footnote>
  <w:footnote w:id="43">
    <w:p w14:paraId="254D4787"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42">
        <w:r>
          <w:rPr>
            <w:color w:val="1155CC"/>
            <w:sz w:val="16"/>
            <w:szCs w:val="16"/>
            <w:u w:val="single"/>
          </w:rPr>
          <w:t>https://eosc-hub.eu/training-material/opencoasts-user-manual</w:t>
        </w:r>
      </w:hyperlink>
    </w:p>
  </w:footnote>
  <w:footnote w:id="44">
    <w:p w14:paraId="45CCC8DA"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43">
        <w:r>
          <w:rPr>
            <w:color w:val="1155CC"/>
            <w:sz w:val="16"/>
            <w:szCs w:val="16"/>
            <w:u w:val="single"/>
          </w:rPr>
          <w:t>https://eosc-hub.eu/training-material/haddock24-basic-protein-protein-docking-tutorial</w:t>
        </w:r>
      </w:hyperlink>
    </w:p>
  </w:footnote>
  <w:footnote w:id="45">
    <w:p w14:paraId="5C422491"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44">
        <w:r>
          <w:rPr>
            <w:color w:val="1155CC"/>
            <w:sz w:val="16"/>
            <w:szCs w:val="16"/>
            <w:u w:val="single"/>
          </w:rPr>
          <w:t>https://eosc-hub.eu/training-event/how-apply-bioinformatics-metallo-proteins</w:t>
        </w:r>
      </w:hyperlink>
    </w:p>
  </w:footnote>
  <w:footnote w:id="46">
    <w:p w14:paraId="7081B28D" w14:textId="77777777" w:rsidR="000827DB" w:rsidRDefault="000827DB" w:rsidP="005E79F7">
      <w:pPr>
        <w:spacing w:after="0" w:line="240" w:lineRule="auto"/>
        <w:rPr>
          <w:sz w:val="15"/>
          <w:szCs w:val="15"/>
        </w:rPr>
      </w:pPr>
      <w:r>
        <w:rPr>
          <w:vertAlign w:val="superscript"/>
        </w:rPr>
        <w:footnoteRef/>
      </w:r>
      <w:r>
        <w:rPr>
          <w:sz w:val="15"/>
          <w:szCs w:val="15"/>
        </w:rPr>
        <w:t xml:space="preserve"> See: </w:t>
      </w:r>
      <w:hyperlink r:id="rId45">
        <w:r>
          <w:rPr>
            <w:color w:val="1155CC"/>
            <w:sz w:val="15"/>
            <w:szCs w:val="15"/>
            <w:u w:val="single"/>
          </w:rPr>
          <w:t>https://eosc-hub.eu/training-material/integrative-modelling-apo-rna-polymerase-iii-complex-ms-cross-linking-and-cryo-em</w:t>
        </w:r>
      </w:hyperlink>
    </w:p>
  </w:footnote>
  <w:footnote w:id="47">
    <w:p w14:paraId="44CFEF54"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46">
        <w:r>
          <w:rPr>
            <w:color w:val="1155CC"/>
            <w:sz w:val="16"/>
            <w:szCs w:val="16"/>
            <w:u w:val="single"/>
          </w:rPr>
          <w:t>https://www.eosc-hub.eu/training-material/eo-pillar-services-geohazards-thematic-exploitation-platform</w:t>
        </w:r>
      </w:hyperlink>
    </w:p>
  </w:footnote>
  <w:footnote w:id="48">
    <w:p w14:paraId="66120B4D"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47">
        <w:r>
          <w:rPr>
            <w:color w:val="1155CC"/>
            <w:sz w:val="16"/>
            <w:szCs w:val="16"/>
            <w:u w:val="single"/>
          </w:rPr>
          <w:t>https://eosc-hub.eu/training-material/transparent-data-movement-egi-eudat</w:t>
        </w:r>
      </w:hyperlink>
      <w:r>
        <w:rPr>
          <w:sz w:val="16"/>
          <w:szCs w:val="16"/>
        </w:rPr>
        <w:t xml:space="preserve"> </w:t>
      </w:r>
    </w:p>
  </w:footnote>
  <w:footnote w:id="49">
    <w:p w14:paraId="5D4872FF"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48">
        <w:r>
          <w:rPr>
            <w:color w:val="1155CC"/>
            <w:sz w:val="16"/>
            <w:szCs w:val="16"/>
            <w:u w:val="single"/>
          </w:rPr>
          <w:t>https://datahub.egi.eu</w:t>
        </w:r>
      </w:hyperlink>
      <w:r>
        <w:rPr>
          <w:sz w:val="16"/>
          <w:szCs w:val="16"/>
        </w:rPr>
        <w:t xml:space="preserve"> </w:t>
      </w:r>
    </w:p>
  </w:footnote>
  <w:footnote w:id="50">
    <w:p w14:paraId="3F707B4D"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49">
        <w:r>
          <w:rPr>
            <w:color w:val="1155CC"/>
            <w:sz w:val="16"/>
            <w:szCs w:val="16"/>
            <w:u w:val="single"/>
          </w:rPr>
          <w:t>https://onedata.org</w:t>
        </w:r>
      </w:hyperlink>
      <w:r>
        <w:rPr>
          <w:sz w:val="16"/>
          <w:szCs w:val="16"/>
        </w:rPr>
        <w:t xml:space="preserve"> </w:t>
      </w:r>
    </w:p>
  </w:footnote>
  <w:footnote w:id="51">
    <w:p w14:paraId="59370A91"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50">
        <w:r>
          <w:rPr>
            <w:color w:val="1155CC"/>
            <w:sz w:val="16"/>
            <w:szCs w:val="16"/>
            <w:u w:val="single"/>
          </w:rPr>
          <w:t>https://eudat.eu/services/b2safe</w:t>
        </w:r>
      </w:hyperlink>
      <w:r>
        <w:rPr>
          <w:sz w:val="16"/>
          <w:szCs w:val="16"/>
        </w:rPr>
        <w:t xml:space="preserve"> </w:t>
      </w:r>
    </w:p>
  </w:footnote>
  <w:footnote w:id="52">
    <w:p w14:paraId="2F9D5576"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51">
        <w:r>
          <w:rPr>
            <w:color w:val="1155CC"/>
            <w:sz w:val="16"/>
            <w:szCs w:val="16"/>
            <w:u w:val="single"/>
          </w:rPr>
          <w:t>https://eudat.eu/services/b2stage</w:t>
        </w:r>
      </w:hyperlink>
      <w:r>
        <w:rPr>
          <w:sz w:val="16"/>
          <w:szCs w:val="16"/>
        </w:rPr>
        <w:t xml:space="preserve"> </w:t>
      </w:r>
    </w:p>
  </w:footnote>
  <w:footnote w:id="53">
    <w:p w14:paraId="41E46237"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52">
        <w:r>
          <w:rPr>
            <w:color w:val="1155CC"/>
            <w:sz w:val="16"/>
            <w:szCs w:val="16"/>
            <w:u w:val="single"/>
          </w:rPr>
          <w:t>https://irods.org/</w:t>
        </w:r>
      </w:hyperlink>
      <w:r>
        <w:rPr>
          <w:sz w:val="16"/>
          <w:szCs w:val="16"/>
        </w:rPr>
        <w:t xml:space="preserve">  </w:t>
      </w:r>
    </w:p>
  </w:footnote>
  <w:footnote w:id="54">
    <w:p w14:paraId="65762C96"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53">
        <w:r>
          <w:rPr>
            <w:color w:val="1155CC"/>
            <w:sz w:val="16"/>
            <w:szCs w:val="16"/>
            <w:u w:val="single"/>
          </w:rPr>
          <w:t>https://www.fitsm.eu/downloads/</w:t>
        </w:r>
      </w:hyperlink>
      <w:r>
        <w:rPr>
          <w:sz w:val="16"/>
          <w:szCs w:val="16"/>
        </w:rPr>
        <w:t xml:space="preserve"> </w:t>
      </w:r>
    </w:p>
  </w:footnote>
  <w:footnote w:id="55">
    <w:p w14:paraId="3B93673E" w14:textId="77777777" w:rsidR="000827DB" w:rsidRDefault="000827DB" w:rsidP="005E79F7">
      <w:pPr>
        <w:spacing w:line="240" w:lineRule="auto"/>
        <w:rPr>
          <w:sz w:val="14"/>
          <w:szCs w:val="14"/>
        </w:rPr>
      </w:pPr>
      <w:r>
        <w:rPr>
          <w:vertAlign w:val="superscript"/>
        </w:rPr>
        <w:footnoteRef/>
      </w:r>
      <w:r>
        <w:rPr>
          <w:sz w:val="14"/>
          <w:szCs w:val="14"/>
        </w:rPr>
        <w:t xml:space="preserve"> See: </w:t>
      </w:r>
      <w:hyperlink r:id="rId54">
        <w:r>
          <w:rPr>
            <w:color w:val="1155CC"/>
            <w:sz w:val="14"/>
            <w:szCs w:val="14"/>
            <w:u w:val="single"/>
          </w:rPr>
          <w:t>https://eosc-hub.eu/training-events?title=&amp;field_involved_eosc_hub_ts_cc_ot_tid=IT+Security+training+for+VM+operators&amp;field_format_tid=All</w:t>
        </w:r>
      </w:hyperlink>
      <w:r>
        <w:rPr>
          <w:sz w:val="14"/>
          <w:szCs w:val="14"/>
        </w:rPr>
        <w:t xml:space="preserve"> </w:t>
      </w:r>
    </w:p>
  </w:footnote>
  <w:footnote w:id="56">
    <w:p w14:paraId="5FB20497"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55">
        <w:r>
          <w:rPr>
            <w:color w:val="1155CC"/>
            <w:sz w:val="16"/>
            <w:szCs w:val="16"/>
            <w:u w:val="single"/>
          </w:rPr>
          <w:t>https://eosc-hub.eu/training-material/training-integration-openid-connect-services-elixir-aai</w:t>
        </w:r>
      </w:hyperlink>
      <w:r>
        <w:rPr>
          <w:sz w:val="16"/>
          <w:szCs w:val="16"/>
        </w:rPr>
        <w:t xml:space="preserve"> </w:t>
      </w:r>
    </w:p>
  </w:footnote>
  <w:footnote w:id="57">
    <w:p w14:paraId="4B66F254"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56">
        <w:r>
          <w:rPr>
            <w:color w:val="1155CC"/>
            <w:sz w:val="16"/>
            <w:szCs w:val="16"/>
            <w:u w:val="single"/>
          </w:rPr>
          <w:t>https://eosc-hub.eu/training-material/elixir-aai-training</w:t>
        </w:r>
      </w:hyperlink>
    </w:p>
  </w:footnote>
  <w:footnote w:id="58">
    <w:p w14:paraId="45BC0E81" w14:textId="77777777" w:rsidR="000827DB" w:rsidRDefault="000827DB" w:rsidP="005E79F7">
      <w:pPr>
        <w:spacing w:after="0" w:line="240" w:lineRule="auto"/>
        <w:rPr>
          <w:sz w:val="14"/>
          <w:szCs w:val="14"/>
        </w:rPr>
      </w:pPr>
      <w:r>
        <w:rPr>
          <w:vertAlign w:val="superscript"/>
        </w:rPr>
        <w:footnoteRef/>
      </w:r>
      <w:r>
        <w:rPr>
          <w:sz w:val="14"/>
          <w:szCs w:val="14"/>
        </w:rPr>
        <w:t xml:space="preserve"> See:  </w:t>
      </w:r>
      <w:hyperlink r:id="rId57">
        <w:r>
          <w:rPr>
            <w:color w:val="1155CC"/>
            <w:sz w:val="14"/>
            <w:szCs w:val="14"/>
            <w:u w:val="single"/>
          </w:rPr>
          <w:t>https://eosc-hub.eu/training-material/enabling-htc-hpc-applications-opportunistically-across-private-academic-and-public</w:t>
        </w:r>
      </w:hyperlink>
    </w:p>
  </w:footnote>
  <w:footnote w:id="59">
    <w:p w14:paraId="3F596D3D"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58">
        <w:r>
          <w:rPr>
            <w:color w:val="1155CC"/>
            <w:sz w:val="16"/>
            <w:szCs w:val="16"/>
            <w:u w:val="single"/>
          </w:rPr>
          <w:t>http://www.sgo.fi/Events/RS2019/</w:t>
        </w:r>
      </w:hyperlink>
      <w:r>
        <w:rPr>
          <w:sz w:val="16"/>
          <w:szCs w:val="16"/>
        </w:rPr>
        <w:t xml:space="preserve"> </w:t>
      </w:r>
    </w:p>
  </w:footnote>
  <w:footnote w:id="60">
    <w:p w14:paraId="64C093B3"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59">
        <w:r>
          <w:rPr>
            <w:color w:val="1155CC"/>
            <w:sz w:val="16"/>
            <w:szCs w:val="16"/>
            <w:u w:val="single"/>
          </w:rPr>
          <w:t>https://eiscat.se/wp-content/uploads/2019/06/DIRAC-instruction.pdf</w:t>
        </w:r>
      </w:hyperlink>
    </w:p>
  </w:footnote>
  <w:footnote w:id="61">
    <w:p w14:paraId="2B2422A9" w14:textId="77777777" w:rsidR="000827DB" w:rsidRDefault="000827DB" w:rsidP="005E79F7">
      <w:pPr>
        <w:spacing w:line="240" w:lineRule="auto"/>
        <w:rPr>
          <w:sz w:val="16"/>
          <w:szCs w:val="16"/>
        </w:rPr>
      </w:pPr>
      <w:r>
        <w:rPr>
          <w:vertAlign w:val="superscript"/>
        </w:rPr>
        <w:footnoteRef/>
      </w:r>
      <w:r>
        <w:rPr>
          <w:sz w:val="16"/>
          <w:szCs w:val="16"/>
        </w:rPr>
        <w:t xml:space="preserve"> See:  </w:t>
      </w:r>
      <w:hyperlink r:id="rId60">
        <w:r>
          <w:rPr>
            <w:color w:val="1155CC"/>
            <w:sz w:val="16"/>
            <w:szCs w:val="16"/>
            <w:u w:val="single"/>
          </w:rPr>
          <w:t>https://eosc-hub.eu/training-material/federated-aai-eida-services</w:t>
        </w:r>
      </w:hyperlink>
    </w:p>
  </w:footnote>
  <w:footnote w:id="62">
    <w:p w14:paraId="775E72CB"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61">
        <w:r>
          <w:rPr>
            <w:color w:val="1155CC"/>
            <w:sz w:val="16"/>
            <w:szCs w:val="16"/>
            <w:u w:val="single"/>
          </w:rPr>
          <w:t>https://appdb.egi.eu/</w:t>
        </w:r>
      </w:hyperlink>
    </w:p>
  </w:footnote>
  <w:footnote w:id="63">
    <w:p w14:paraId="7D66C2EA"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62">
        <w:r>
          <w:rPr>
            <w:color w:val="1155CC"/>
            <w:sz w:val="16"/>
            <w:szCs w:val="16"/>
            <w:u w:val="single"/>
          </w:rPr>
          <w:t>https://en.wikipedia.org/wiki/Virtual_appliance</w:t>
        </w:r>
      </w:hyperlink>
    </w:p>
  </w:footnote>
  <w:footnote w:id="64">
    <w:p w14:paraId="6A507DDF"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63">
        <w:r>
          <w:rPr>
            <w:color w:val="1155CC"/>
            <w:sz w:val="16"/>
            <w:szCs w:val="16"/>
            <w:u w:val="single"/>
          </w:rPr>
          <w:t>https://ecaslab.cmcc.it/web/home.html</w:t>
        </w:r>
      </w:hyperlink>
    </w:p>
  </w:footnote>
  <w:footnote w:id="65">
    <w:p w14:paraId="2CF9BF63"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64">
        <w:r>
          <w:rPr>
            <w:color w:val="1155CC"/>
            <w:sz w:val="16"/>
            <w:szCs w:val="16"/>
            <w:u w:val="single"/>
          </w:rPr>
          <w:t>https://wiki.eosc-hub.eu/display/EOSC/Guidelines+and+Best+Practises+on+Training+Delivery</w:t>
        </w:r>
      </w:hyperlink>
    </w:p>
  </w:footnote>
  <w:footnote w:id="66">
    <w:p w14:paraId="641237BD"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65">
        <w:r>
          <w:rPr>
            <w:color w:val="1155CC"/>
            <w:sz w:val="16"/>
            <w:szCs w:val="16"/>
            <w:u w:val="single"/>
          </w:rPr>
          <w:t>http://www.codata.org/working-groups/research-data-science-summer-schools</w:t>
        </w:r>
      </w:hyperlink>
      <w:r>
        <w:rPr>
          <w:sz w:val="16"/>
          <w:szCs w:val="16"/>
        </w:rPr>
        <w:t xml:space="preserve"> </w:t>
      </w:r>
    </w:p>
  </w:footnote>
  <w:footnote w:id="67">
    <w:p w14:paraId="29F145D9"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66">
        <w:r>
          <w:rPr>
            <w:color w:val="1155CC"/>
            <w:sz w:val="16"/>
            <w:szCs w:val="16"/>
            <w:u w:val="single"/>
          </w:rPr>
          <w:t>https://www.corbel-project.eu/home.html</w:t>
        </w:r>
      </w:hyperlink>
      <w:r>
        <w:rPr>
          <w:sz w:val="16"/>
          <w:szCs w:val="16"/>
        </w:rPr>
        <w:t xml:space="preserve"> </w:t>
      </w:r>
    </w:p>
  </w:footnote>
  <w:footnote w:id="68">
    <w:p w14:paraId="281156CC"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67">
        <w:r>
          <w:rPr>
            <w:color w:val="1155CC"/>
            <w:sz w:val="16"/>
            <w:szCs w:val="16"/>
            <w:u w:val="single"/>
          </w:rPr>
          <w:t>https://www.envriplus.eu/</w:t>
        </w:r>
      </w:hyperlink>
      <w:r>
        <w:rPr>
          <w:sz w:val="16"/>
          <w:szCs w:val="16"/>
        </w:rPr>
        <w:t xml:space="preserve"> </w:t>
      </w:r>
    </w:p>
  </w:footnote>
  <w:footnote w:id="69">
    <w:p w14:paraId="3C3B9618"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68">
        <w:r>
          <w:rPr>
            <w:color w:val="1155CC"/>
            <w:sz w:val="16"/>
            <w:szCs w:val="16"/>
            <w:u w:val="single"/>
          </w:rPr>
          <w:t>https://instruct-eric.eu/</w:t>
        </w:r>
      </w:hyperlink>
    </w:p>
  </w:footnote>
  <w:footnote w:id="70">
    <w:p w14:paraId="54F9E338"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69">
        <w:r>
          <w:rPr>
            <w:color w:val="1155CC"/>
            <w:sz w:val="16"/>
            <w:szCs w:val="16"/>
            <w:u w:val="single"/>
          </w:rPr>
          <w:t>https://ngschool.eu/index.php</w:t>
        </w:r>
      </w:hyperlink>
      <w:r>
        <w:rPr>
          <w:sz w:val="16"/>
          <w:szCs w:val="16"/>
        </w:rPr>
        <w:t xml:space="preserve"> </w:t>
      </w:r>
    </w:p>
  </w:footnote>
  <w:footnote w:id="71">
    <w:p w14:paraId="118EC6A5"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70">
        <w:r>
          <w:rPr>
            <w:color w:val="1155CC"/>
            <w:sz w:val="16"/>
            <w:szCs w:val="16"/>
            <w:u w:val="single"/>
          </w:rPr>
          <w:t>http://www.virgo-gw.eu/</w:t>
        </w:r>
      </w:hyperlink>
      <w:r>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927DC" w14:textId="77777777" w:rsidR="000827DB" w:rsidRDefault="000827DB" w:rsidP="000827DB">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79B19AE" w14:textId="77777777" w:rsidR="000827DB" w:rsidRDefault="000827DB"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C82B8" w14:textId="77777777" w:rsidR="000827DB" w:rsidRDefault="000827DB" w:rsidP="000827DB">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0827DB" w14:paraId="6D1F32FD" w14:textId="77777777" w:rsidTr="00D065EF">
      <w:tc>
        <w:tcPr>
          <w:tcW w:w="4621" w:type="dxa"/>
        </w:tcPr>
        <w:p w14:paraId="21BFBB71" w14:textId="77777777" w:rsidR="000827DB" w:rsidRDefault="000827DB" w:rsidP="007A21E4">
          <w:pPr>
            <w:ind w:right="360"/>
          </w:pPr>
        </w:p>
      </w:tc>
      <w:tc>
        <w:tcPr>
          <w:tcW w:w="4621" w:type="dxa"/>
        </w:tcPr>
        <w:p w14:paraId="5386956C" w14:textId="77777777" w:rsidR="000827DB" w:rsidRDefault="000827DB" w:rsidP="00D065EF">
          <w:pPr>
            <w:jc w:val="right"/>
          </w:pPr>
        </w:p>
      </w:tc>
    </w:tr>
  </w:tbl>
  <w:p w14:paraId="60F3FD2F" w14:textId="77777777" w:rsidR="000827DB" w:rsidRDefault="000827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331C7"/>
    <w:multiLevelType w:val="hybridMultilevel"/>
    <w:tmpl w:val="D4D0C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29A416F"/>
    <w:multiLevelType w:val="multilevel"/>
    <w:tmpl w:val="24DA03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8378D1"/>
    <w:multiLevelType w:val="multilevel"/>
    <w:tmpl w:val="819A710C"/>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15:restartNumberingAfterBreak="0">
    <w:nsid w:val="21975F8D"/>
    <w:multiLevelType w:val="hybridMultilevel"/>
    <w:tmpl w:val="1446260A"/>
    <w:lvl w:ilvl="0" w:tplc="9D7418DA">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C45299"/>
    <w:multiLevelType w:val="multilevel"/>
    <w:tmpl w:val="21C27B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8D10811"/>
    <w:multiLevelType w:val="multilevel"/>
    <w:tmpl w:val="65BE9F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94F0889"/>
    <w:multiLevelType w:val="multilevel"/>
    <w:tmpl w:val="4C14F4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15:restartNumberingAfterBreak="0">
    <w:nsid w:val="302C4376"/>
    <w:multiLevelType w:val="multilevel"/>
    <w:tmpl w:val="B2804F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5E24B71"/>
    <w:multiLevelType w:val="multilevel"/>
    <w:tmpl w:val="BF8CEE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5F1216B"/>
    <w:multiLevelType w:val="hybridMultilevel"/>
    <w:tmpl w:val="1370ECE8"/>
    <w:lvl w:ilvl="0" w:tplc="384E8FA2">
      <w:start w:val="1"/>
      <w:numFmt w:val="decimal"/>
      <w:lvlText w:val="%1."/>
      <w:lvlJc w:val="left"/>
      <w:pPr>
        <w:ind w:left="144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7335D4A"/>
    <w:multiLevelType w:val="multilevel"/>
    <w:tmpl w:val="75D26C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8A3150C"/>
    <w:multiLevelType w:val="multilevel"/>
    <w:tmpl w:val="45ECCCB0"/>
    <w:lvl w:ilvl="0">
      <w:start w:val="1"/>
      <w:numFmt w:val="bullet"/>
      <w:lvlText w:val="●"/>
      <w:lvlJc w:val="left"/>
      <w:pPr>
        <w:ind w:left="720" w:hanging="360"/>
      </w:pPr>
      <w:rPr>
        <w:rFonts w:ascii="Arial" w:eastAsia="Arial" w:hAnsi="Arial" w:cs="Arial"/>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0A9342C"/>
    <w:multiLevelType w:val="multilevel"/>
    <w:tmpl w:val="81AE7D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6251682"/>
    <w:multiLevelType w:val="hybridMultilevel"/>
    <w:tmpl w:val="6FB29128"/>
    <w:lvl w:ilvl="0" w:tplc="1B40B9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6B47911"/>
    <w:multiLevelType w:val="multilevel"/>
    <w:tmpl w:val="A93027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A8B5CDE"/>
    <w:multiLevelType w:val="hybridMultilevel"/>
    <w:tmpl w:val="DE5E72DC"/>
    <w:lvl w:ilvl="0" w:tplc="C08A29D4">
      <w:start w:val="1"/>
      <w:numFmt w:val="bullet"/>
      <w:lvlText w:val="•"/>
      <w:lvlJc w:val="left"/>
      <w:pPr>
        <w:tabs>
          <w:tab w:val="num" w:pos="720"/>
        </w:tabs>
        <w:ind w:left="720" w:hanging="360"/>
      </w:pPr>
      <w:rPr>
        <w:rFonts w:ascii="Arial" w:hAnsi="Arial" w:hint="default"/>
      </w:rPr>
    </w:lvl>
    <w:lvl w:ilvl="1" w:tplc="3430649A" w:tentative="1">
      <w:start w:val="1"/>
      <w:numFmt w:val="bullet"/>
      <w:lvlText w:val="•"/>
      <w:lvlJc w:val="left"/>
      <w:pPr>
        <w:tabs>
          <w:tab w:val="num" w:pos="1440"/>
        </w:tabs>
        <w:ind w:left="1440" w:hanging="360"/>
      </w:pPr>
      <w:rPr>
        <w:rFonts w:ascii="Arial" w:hAnsi="Arial" w:hint="default"/>
      </w:rPr>
    </w:lvl>
    <w:lvl w:ilvl="2" w:tplc="E048AD58" w:tentative="1">
      <w:start w:val="1"/>
      <w:numFmt w:val="bullet"/>
      <w:lvlText w:val="•"/>
      <w:lvlJc w:val="left"/>
      <w:pPr>
        <w:tabs>
          <w:tab w:val="num" w:pos="2160"/>
        </w:tabs>
        <w:ind w:left="2160" w:hanging="360"/>
      </w:pPr>
      <w:rPr>
        <w:rFonts w:ascii="Arial" w:hAnsi="Arial" w:hint="default"/>
      </w:rPr>
    </w:lvl>
    <w:lvl w:ilvl="3" w:tplc="83609420" w:tentative="1">
      <w:start w:val="1"/>
      <w:numFmt w:val="bullet"/>
      <w:lvlText w:val="•"/>
      <w:lvlJc w:val="left"/>
      <w:pPr>
        <w:tabs>
          <w:tab w:val="num" w:pos="2880"/>
        </w:tabs>
        <w:ind w:left="2880" w:hanging="360"/>
      </w:pPr>
      <w:rPr>
        <w:rFonts w:ascii="Arial" w:hAnsi="Arial" w:hint="default"/>
      </w:rPr>
    </w:lvl>
    <w:lvl w:ilvl="4" w:tplc="FDF2BE3E" w:tentative="1">
      <w:start w:val="1"/>
      <w:numFmt w:val="bullet"/>
      <w:lvlText w:val="•"/>
      <w:lvlJc w:val="left"/>
      <w:pPr>
        <w:tabs>
          <w:tab w:val="num" w:pos="3600"/>
        </w:tabs>
        <w:ind w:left="3600" w:hanging="360"/>
      </w:pPr>
      <w:rPr>
        <w:rFonts w:ascii="Arial" w:hAnsi="Arial" w:hint="default"/>
      </w:rPr>
    </w:lvl>
    <w:lvl w:ilvl="5" w:tplc="C3DE97C6" w:tentative="1">
      <w:start w:val="1"/>
      <w:numFmt w:val="bullet"/>
      <w:lvlText w:val="•"/>
      <w:lvlJc w:val="left"/>
      <w:pPr>
        <w:tabs>
          <w:tab w:val="num" w:pos="4320"/>
        </w:tabs>
        <w:ind w:left="4320" w:hanging="360"/>
      </w:pPr>
      <w:rPr>
        <w:rFonts w:ascii="Arial" w:hAnsi="Arial" w:hint="default"/>
      </w:rPr>
    </w:lvl>
    <w:lvl w:ilvl="6" w:tplc="19E24074" w:tentative="1">
      <w:start w:val="1"/>
      <w:numFmt w:val="bullet"/>
      <w:lvlText w:val="•"/>
      <w:lvlJc w:val="left"/>
      <w:pPr>
        <w:tabs>
          <w:tab w:val="num" w:pos="5040"/>
        </w:tabs>
        <w:ind w:left="5040" w:hanging="360"/>
      </w:pPr>
      <w:rPr>
        <w:rFonts w:ascii="Arial" w:hAnsi="Arial" w:hint="default"/>
      </w:rPr>
    </w:lvl>
    <w:lvl w:ilvl="7" w:tplc="08FE5ACC" w:tentative="1">
      <w:start w:val="1"/>
      <w:numFmt w:val="bullet"/>
      <w:lvlText w:val="•"/>
      <w:lvlJc w:val="left"/>
      <w:pPr>
        <w:tabs>
          <w:tab w:val="num" w:pos="5760"/>
        </w:tabs>
        <w:ind w:left="5760" w:hanging="360"/>
      </w:pPr>
      <w:rPr>
        <w:rFonts w:ascii="Arial" w:hAnsi="Arial" w:hint="default"/>
      </w:rPr>
    </w:lvl>
    <w:lvl w:ilvl="8" w:tplc="D2A45F9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DCF20B4"/>
    <w:multiLevelType w:val="multilevel"/>
    <w:tmpl w:val="8DD80B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25"/>
  </w:num>
  <w:num w:numId="3">
    <w:abstractNumId w:val="27"/>
  </w:num>
  <w:num w:numId="4">
    <w:abstractNumId w:val="1"/>
  </w:num>
  <w:num w:numId="5">
    <w:abstractNumId w:val="4"/>
  </w:num>
  <w:num w:numId="6">
    <w:abstractNumId w:val="17"/>
  </w:num>
  <w:num w:numId="7">
    <w:abstractNumId w:val="17"/>
    <w:lvlOverride w:ilvl="0">
      <w:startOverride w:val="1"/>
    </w:lvlOverride>
  </w:num>
  <w:num w:numId="8">
    <w:abstractNumId w:val="11"/>
  </w:num>
  <w:num w:numId="9">
    <w:abstractNumId w:val="5"/>
  </w:num>
  <w:num w:numId="10">
    <w:abstractNumId w:val="7"/>
  </w:num>
  <w:num w:numId="11">
    <w:abstractNumId w:val="3"/>
  </w:num>
  <w:num w:numId="12">
    <w:abstractNumId w:val="28"/>
  </w:num>
  <w:num w:numId="13">
    <w:abstractNumId w:val="26"/>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21"/>
  </w:num>
  <w:num w:numId="18">
    <w:abstractNumId w:val="23"/>
  </w:num>
  <w:num w:numId="19">
    <w:abstractNumId w:val="6"/>
  </w:num>
  <w:num w:numId="20">
    <w:abstractNumId w:val="14"/>
  </w:num>
  <w:num w:numId="21">
    <w:abstractNumId w:val="2"/>
  </w:num>
  <w:num w:numId="22">
    <w:abstractNumId w:val="16"/>
  </w:num>
  <w:num w:numId="23">
    <w:abstractNumId w:val="10"/>
  </w:num>
  <w:num w:numId="24">
    <w:abstractNumId w:val="20"/>
  </w:num>
  <w:num w:numId="25">
    <w:abstractNumId w:val="8"/>
  </w:num>
  <w:num w:numId="26">
    <w:abstractNumId w:val="9"/>
  </w:num>
  <w:num w:numId="27">
    <w:abstractNumId w:val="15"/>
  </w:num>
  <w:num w:numId="28">
    <w:abstractNumId w:val="0"/>
  </w:num>
  <w:num w:numId="29">
    <w:abstractNumId w:val="12"/>
  </w:num>
  <w:num w:numId="30">
    <w:abstractNumId w:val="22"/>
  </w:num>
  <w:num w:numId="31">
    <w:abstractNumId w:val="13"/>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9F7"/>
    <w:rsid w:val="000502D5"/>
    <w:rsid w:val="00062C7D"/>
    <w:rsid w:val="000827DB"/>
    <w:rsid w:val="000852E1"/>
    <w:rsid w:val="000C55D6"/>
    <w:rsid w:val="000E00D2"/>
    <w:rsid w:val="000E17FC"/>
    <w:rsid w:val="001013F4"/>
    <w:rsid w:val="0010672E"/>
    <w:rsid w:val="00130F8B"/>
    <w:rsid w:val="001624FB"/>
    <w:rsid w:val="00163455"/>
    <w:rsid w:val="00180B8D"/>
    <w:rsid w:val="001C5A49"/>
    <w:rsid w:val="001C5D2E"/>
    <w:rsid w:val="001C68FD"/>
    <w:rsid w:val="001D1FF5"/>
    <w:rsid w:val="001F4463"/>
    <w:rsid w:val="002212FA"/>
    <w:rsid w:val="00221D0C"/>
    <w:rsid w:val="00221F36"/>
    <w:rsid w:val="00223042"/>
    <w:rsid w:val="00227F47"/>
    <w:rsid w:val="00243304"/>
    <w:rsid w:val="00247395"/>
    <w:rsid w:val="002539A4"/>
    <w:rsid w:val="00264900"/>
    <w:rsid w:val="002803A7"/>
    <w:rsid w:val="00283160"/>
    <w:rsid w:val="002A3C5A"/>
    <w:rsid w:val="002A7241"/>
    <w:rsid w:val="002C4B0F"/>
    <w:rsid w:val="002E5F1F"/>
    <w:rsid w:val="00337DFA"/>
    <w:rsid w:val="0035124F"/>
    <w:rsid w:val="0035647B"/>
    <w:rsid w:val="00361FCF"/>
    <w:rsid w:val="00380288"/>
    <w:rsid w:val="003B503F"/>
    <w:rsid w:val="004161FD"/>
    <w:rsid w:val="004338C6"/>
    <w:rsid w:val="00454D75"/>
    <w:rsid w:val="0049232C"/>
    <w:rsid w:val="004A3ECF"/>
    <w:rsid w:val="004B04FF"/>
    <w:rsid w:val="004D249B"/>
    <w:rsid w:val="004D6DFA"/>
    <w:rsid w:val="004E24E2"/>
    <w:rsid w:val="00501E2A"/>
    <w:rsid w:val="00521DD2"/>
    <w:rsid w:val="00551BFA"/>
    <w:rsid w:val="005624BB"/>
    <w:rsid w:val="0056751B"/>
    <w:rsid w:val="005927C3"/>
    <w:rsid w:val="005959F1"/>
    <w:rsid w:val="005962E0"/>
    <w:rsid w:val="005A339C"/>
    <w:rsid w:val="005A5BE8"/>
    <w:rsid w:val="005B05AC"/>
    <w:rsid w:val="005B5622"/>
    <w:rsid w:val="005B78D7"/>
    <w:rsid w:val="005D14DF"/>
    <w:rsid w:val="005D18AA"/>
    <w:rsid w:val="005E5D31"/>
    <w:rsid w:val="005E79F7"/>
    <w:rsid w:val="0060134C"/>
    <w:rsid w:val="006014D2"/>
    <w:rsid w:val="0066656C"/>
    <w:rsid w:val="006669E7"/>
    <w:rsid w:val="006971E0"/>
    <w:rsid w:val="006C5298"/>
    <w:rsid w:val="006D3CEF"/>
    <w:rsid w:val="006D527C"/>
    <w:rsid w:val="006F5AEC"/>
    <w:rsid w:val="006F7556"/>
    <w:rsid w:val="0072045A"/>
    <w:rsid w:val="00733386"/>
    <w:rsid w:val="00782A92"/>
    <w:rsid w:val="00797721"/>
    <w:rsid w:val="007A21E4"/>
    <w:rsid w:val="007C78CA"/>
    <w:rsid w:val="007D1D57"/>
    <w:rsid w:val="00807121"/>
    <w:rsid w:val="00813ED4"/>
    <w:rsid w:val="00826B23"/>
    <w:rsid w:val="00835E24"/>
    <w:rsid w:val="00840515"/>
    <w:rsid w:val="00873234"/>
    <w:rsid w:val="0089665B"/>
    <w:rsid w:val="008B1E35"/>
    <w:rsid w:val="008B2F11"/>
    <w:rsid w:val="008C05D4"/>
    <w:rsid w:val="008D1EC3"/>
    <w:rsid w:val="008E2AA9"/>
    <w:rsid w:val="008F6E93"/>
    <w:rsid w:val="009138D4"/>
    <w:rsid w:val="00931656"/>
    <w:rsid w:val="00947A45"/>
    <w:rsid w:val="00976A73"/>
    <w:rsid w:val="00980A57"/>
    <w:rsid w:val="009925ED"/>
    <w:rsid w:val="009C7E88"/>
    <w:rsid w:val="009F1D83"/>
    <w:rsid w:val="009F1E23"/>
    <w:rsid w:val="00A070B9"/>
    <w:rsid w:val="00A30A98"/>
    <w:rsid w:val="00A312B2"/>
    <w:rsid w:val="00A5267D"/>
    <w:rsid w:val="00A53F7F"/>
    <w:rsid w:val="00A56645"/>
    <w:rsid w:val="00A67816"/>
    <w:rsid w:val="00A8783E"/>
    <w:rsid w:val="00AB042E"/>
    <w:rsid w:val="00AF7E31"/>
    <w:rsid w:val="00B107DD"/>
    <w:rsid w:val="00B453BC"/>
    <w:rsid w:val="00B46C00"/>
    <w:rsid w:val="00B60F00"/>
    <w:rsid w:val="00B735D1"/>
    <w:rsid w:val="00B75013"/>
    <w:rsid w:val="00B80FB4"/>
    <w:rsid w:val="00B85B70"/>
    <w:rsid w:val="00B9637E"/>
    <w:rsid w:val="00B964AE"/>
    <w:rsid w:val="00B96E8A"/>
    <w:rsid w:val="00C40D39"/>
    <w:rsid w:val="00C55EFB"/>
    <w:rsid w:val="00C63D9F"/>
    <w:rsid w:val="00C769F2"/>
    <w:rsid w:val="00C82428"/>
    <w:rsid w:val="00C96C8F"/>
    <w:rsid w:val="00CB19EC"/>
    <w:rsid w:val="00CB1D9E"/>
    <w:rsid w:val="00CD57DB"/>
    <w:rsid w:val="00CE0301"/>
    <w:rsid w:val="00CE56EE"/>
    <w:rsid w:val="00CF1E31"/>
    <w:rsid w:val="00D04EA5"/>
    <w:rsid w:val="00D065EF"/>
    <w:rsid w:val="00D075E1"/>
    <w:rsid w:val="00D26F29"/>
    <w:rsid w:val="00D42568"/>
    <w:rsid w:val="00D6727A"/>
    <w:rsid w:val="00D75EB4"/>
    <w:rsid w:val="00D859A3"/>
    <w:rsid w:val="00D85E33"/>
    <w:rsid w:val="00D9315C"/>
    <w:rsid w:val="00D95F48"/>
    <w:rsid w:val="00DA32F9"/>
    <w:rsid w:val="00DD422B"/>
    <w:rsid w:val="00E04C11"/>
    <w:rsid w:val="00E06D2A"/>
    <w:rsid w:val="00E120DF"/>
    <w:rsid w:val="00E13CE0"/>
    <w:rsid w:val="00E208DA"/>
    <w:rsid w:val="00E56EBE"/>
    <w:rsid w:val="00E57F0F"/>
    <w:rsid w:val="00E62B0B"/>
    <w:rsid w:val="00E8128D"/>
    <w:rsid w:val="00EA697D"/>
    <w:rsid w:val="00EA73F8"/>
    <w:rsid w:val="00EB31FA"/>
    <w:rsid w:val="00EC504F"/>
    <w:rsid w:val="00EC75A5"/>
    <w:rsid w:val="00EE208C"/>
    <w:rsid w:val="00F06E24"/>
    <w:rsid w:val="00F13A51"/>
    <w:rsid w:val="00F337DD"/>
    <w:rsid w:val="00F42F91"/>
    <w:rsid w:val="00F5363A"/>
    <w:rsid w:val="00F7162A"/>
    <w:rsid w:val="00F81A6C"/>
    <w:rsid w:val="00F84A30"/>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B37883B"/>
  <w15:docId w15:val="{66A97B4D-5478-428E-8891-9D409C409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9"/>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9"/>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9"/>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9"/>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9"/>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6"/>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7365D" w:themeColor="text2" w:themeShade="BF"/>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5E79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osc-hub.eu/training-event/1st-eosc-hub-technical-talk-storage-solution" TargetMode="External"/><Relationship Id="rId117" Type="http://schemas.openxmlformats.org/officeDocument/2006/relationships/theme" Target="theme/theme1.xml"/><Relationship Id="rId21" Type="http://schemas.openxmlformats.org/officeDocument/2006/relationships/hyperlink" Target="https://eosc-hub.eu/training_event/fitsm-webinar-corbel-community" TargetMode="External"/><Relationship Id="rId42" Type="http://schemas.openxmlformats.org/officeDocument/2006/relationships/hyperlink" Target="https://eosc-hub.eu/training-event/3rd-masterclass-disaster-mitigation-apan46" TargetMode="External"/><Relationship Id="rId47" Type="http://schemas.openxmlformats.org/officeDocument/2006/relationships/hyperlink" Target="https://eosc-hub.eu/training-event/ecas-training-3rd-enes-workshop-workflows-funded-esiwace" TargetMode="External"/><Relationship Id="rId63" Type="http://schemas.openxmlformats.org/officeDocument/2006/relationships/hyperlink" Target="https://eosc-hub.eu/training-event/ebi-hinxton-joint-instruct-ericcapri-workshop-integrated-modelling-protein-protein" TargetMode="External"/><Relationship Id="rId68" Type="http://schemas.openxmlformats.org/officeDocument/2006/relationships/hyperlink" Target="https://eosc-hub.eu/training-event/eosc-hub-data-platforms-data-processing-and-solutions-publishing-and-archiving-0" TargetMode="External"/><Relationship Id="rId84" Type="http://schemas.openxmlformats.org/officeDocument/2006/relationships/hyperlink" Target="https://eosc-hub.eu/training-event/synergy-experiment-and-computation-quantitative-systems-biology" TargetMode="External"/><Relationship Id="rId89" Type="http://schemas.openxmlformats.org/officeDocument/2006/relationships/hyperlink" Target="https://eosc-hub.eu/training-event/disaster-mitigation-collaboration-meeting-apan48" TargetMode="External"/><Relationship Id="rId112" Type="http://schemas.openxmlformats.org/officeDocument/2006/relationships/hyperlink" Target="https://eosc-hub.eu/training-event/open-science-jupyter-zenodo-and-binder" TargetMode="External"/><Relationship Id="rId16" Type="http://schemas.openxmlformats.org/officeDocument/2006/relationships/image" Target="media/image6.png"/><Relationship Id="rId107" Type="http://schemas.openxmlformats.org/officeDocument/2006/relationships/hyperlink" Target="https://eosc-hub.eu/training-event/und-project-training-bangladesh" TargetMode="External"/><Relationship Id="rId11" Type="http://schemas.openxmlformats.org/officeDocument/2006/relationships/image" Target="media/image3.png"/><Relationship Id="rId32" Type="http://schemas.openxmlformats.org/officeDocument/2006/relationships/hyperlink" Target="https://eosc-hub.eu/training-event/1st-training-about-rdm-during-eosc-week-malaga" TargetMode="External"/><Relationship Id="rId37" Type="http://schemas.openxmlformats.org/officeDocument/2006/relationships/hyperlink" Target="https://eosc-hub.eu/training-event/how-make-training-fair" TargetMode="External"/><Relationship Id="rId53" Type="http://schemas.openxmlformats.org/officeDocument/2006/relationships/hyperlink" Target="https://eosc-hub.eu/training-event/it-security-management-ism-eosc-hub-policies-and-global-trust" TargetMode="External"/><Relationship Id="rId58" Type="http://schemas.openxmlformats.org/officeDocument/2006/relationships/hyperlink" Target="https://eosc-hub.eu/training-event/how-apply-bioinformatics-metallo-proteins" TargetMode="External"/><Relationship Id="rId74" Type="http://schemas.openxmlformats.org/officeDocument/2006/relationships/hyperlink" Target="https://eosc-hub.eu/training-event/jupyterhub-deployment-hands-training" TargetMode="External"/><Relationship Id="rId79" Type="http://schemas.openxmlformats.org/officeDocument/2006/relationships/hyperlink" Target="https://eosc-hub.eu/training-event/lofar-science-2019" TargetMode="External"/><Relationship Id="rId102" Type="http://schemas.openxmlformats.org/officeDocument/2006/relationships/hyperlink" Target="https://eosc-hub.eu/training-event/ngschool2019-machine-learning-biomedicine" TargetMode="External"/><Relationship Id="rId5" Type="http://schemas.openxmlformats.org/officeDocument/2006/relationships/webSettings" Target="webSettings.xml"/><Relationship Id="rId90" Type="http://schemas.openxmlformats.org/officeDocument/2006/relationships/hyperlink" Target="https://eosc-hub.eu/training-event/2019-international-incoherent-scatter-radar-isr-school" TargetMode="External"/><Relationship Id="rId95" Type="http://schemas.openxmlformats.org/officeDocument/2006/relationships/hyperlink" Target="https://eosc-hub.eu/training-event/biembl-hinxton-structural-bioinformatics-course" TargetMode="External"/><Relationship Id="rId22" Type="http://schemas.openxmlformats.org/officeDocument/2006/relationships/hyperlink" Target="https://eosc-hub.eu/training-event/instruct-training-course-advanced-methods-integration-diverse-structural-data" TargetMode="External"/><Relationship Id="rId27" Type="http://schemas.openxmlformats.org/officeDocument/2006/relationships/hyperlink" Target="https://eosc-hub.eu/training-event/disaster-mitigation-workshop-apan45" TargetMode="External"/><Relationship Id="rId43" Type="http://schemas.openxmlformats.org/officeDocument/2006/relationships/hyperlink" Target="https://eosc-hub.eu/training-event/2018-codata-rda-school-research-data-science-ictp-trieste" TargetMode="External"/><Relationship Id="rId48" Type="http://schemas.openxmlformats.org/officeDocument/2006/relationships/hyperlink" Target="https://eosc-hub.eu/training-event/sosc-2018-second-international-phd-school-open-science-cloud" TargetMode="External"/><Relationship Id="rId64" Type="http://schemas.openxmlformats.org/officeDocument/2006/relationships/hyperlink" Target="https://eosc-hub.eu/training-event/egi-jupyter-notebooks-tutorial-isgc-2019" TargetMode="External"/><Relationship Id="rId69" Type="http://schemas.openxmlformats.org/officeDocument/2006/relationships/hyperlink" Target="https://eosc-hub.eu/training-event/federation-and-automate-deployment-solutions-based-development-indigo-datacloud-deep" TargetMode="External"/><Relationship Id="rId113" Type="http://schemas.openxmlformats.org/officeDocument/2006/relationships/header" Target="header1.xml"/><Relationship Id="rId80" Type="http://schemas.openxmlformats.org/officeDocument/2006/relationships/hyperlink" Target="https://eosc-hub.eu/training-event/course-offered-phd-program-civil-chemical-and-environmental-engineering-curriculum" TargetMode="External"/><Relationship Id="rId85" Type="http://schemas.openxmlformats.org/officeDocument/2006/relationships/hyperlink" Target="https://eosc-hub.eu/training-event/compbiomed-webinar-9-eudat-services-fair-data-management" TargetMode="External"/><Relationship Id="rId12" Type="http://schemas.openxmlformats.org/officeDocument/2006/relationships/hyperlink" Target="http://creativecommons.org/licenses/by/4.0/" TargetMode="External"/><Relationship Id="rId17" Type="http://schemas.openxmlformats.org/officeDocument/2006/relationships/image" Target="media/image7.png"/><Relationship Id="rId33" Type="http://schemas.openxmlformats.org/officeDocument/2006/relationships/hyperlink" Target="https://eosc-hub.eu/training-event/webinar-how-manage-your-data-make-them-open-and-fair" TargetMode="External"/><Relationship Id="rId38" Type="http://schemas.openxmlformats.org/officeDocument/2006/relationships/hyperlink" Target="https://eosc-hub.eu/training-event/eosc-hub-tech-talk-aai" TargetMode="External"/><Relationship Id="rId59" Type="http://schemas.openxmlformats.org/officeDocument/2006/relationships/hyperlink" Target="https://eosc-hub.eu/training-event/disaster-mitigation-wg-meetingapan47" TargetMode="External"/><Relationship Id="rId103" Type="http://schemas.openxmlformats.org/officeDocument/2006/relationships/hyperlink" Target="https://eosc-hub.eu/training-event/embo-practical-course-practical-integrative-structural-biology" TargetMode="External"/><Relationship Id="rId108" Type="http://schemas.openxmlformats.org/officeDocument/2006/relationships/hyperlink" Target="https://eosc-hub.eu/training-event/eosc-hub-dmp-monitor" TargetMode="External"/><Relationship Id="rId54" Type="http://schemas.openxmlformats.org/officeDocument/2006/relationships/hyperlink" Target="https://eosc-hub.eu/training-event/eosc-hub-wp11-train-trainers-webinar" TargetMode="External"/><Relationship Id="rId70" Type="http://schemas.openxmlformats.org/officeDocument/2006/relationships/hyperlink" Target="https://eosc-hub.eu/training-event/training-eosc-hub-aai-service-provider-perspective" TargetMode="External"/><Relationship Id="rId75" Type="http://schemas.openxmlformats.org/officeDocument/2006/relationships/hyperlink" Target="https://eosc-hub.eu/training-event/epos-seismology-meeting-2019" TargetMode="External"/><Relationship Id="rId91" Type="http://schemas.openxmlformats.org/officeDocument/2006/relationships/hyperlink" Target="https://eosc-hub.eu/training-event/codata-rda-2019" TargetMode="External"/><Relationship Id="rId96" Type="http://schemas.openxmlformats.org/officeDocument/2006/relationships/hyperlink" Target="https://eosc-hub.eu/training-event/sosc-2019-third-international-school-open-science-school"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eosc-hub.eu/training-event/environmental-computing-workshopisgc2018" TargetMode="External"/><Relationship Id="rId28" Type="http://schemas.openxmlformats.org/officeDocument/2006/relationships/hyperlink" Target="https://eosc-hub.eu/ieee-workshop-big-data-governance-and-metadata-and-management-bdgmm-2018-co-organized-clarin" TargetMode="External"/><Relationship Id="rId49" Type="http://schemas.openxmlformats.org/officeDocument/2006/relationships/hyperlink" Target="https://eosc-hub.eu/training-event/ngschool-2018" TargetMode="External"/><Relationship Id="rId114" Type="http://schemas.openxmlformats.org/officeDocument/2006/relationships/header" Target="header2.xml"/><Relationship Id="rId10" Type="http://schemas.openxmlformats.org/officeDocument/2006/relationships/hyperlink" Target="https://documents.egi.eu/document/3557" TargetMode="External"/><Relationship Id="rId31" Type="http://schemas.openxmlformats.org/officeDocument/2006/relationships/hyperlink" Target="https://eosc-hub.eu/training-event/eosc-hub-openaire-advance-webinar-national-entities-ngis-and-noads" TargetMode="External"/><Relationship Id="rId44" Type="http://schemas.openxmlformats.org/officeDocument/2006/relationships/hyperlink" Target="https://eosc-hub.eu/training-event/training-%E2%80%9Ceudat-tools%E2%80%9D-part-%E2%80%9Ctrain-trainer-exploring-tools-fair-data%E2%80%9D" TargetMode="External"/><Relationship Id="rId52" Type="http://schemas.openxmlformats.org/officeDocument/2006/relationships/hyperlink" Target="https://eosc-hub.eu/training-event/fitsm-foundation-training-lisbon-12-oct-2018-di4r-co-location" TargetMode="External"/><Relationship Id="rId60" Type="http://schemas.openxmlformats.org/officeDocument/2006/relationships/hyperlink" Target="https://eosc-hub.eu/training-event/egi-notebooks-interactive-analysis-data-using-egi-storage-and-compute-services" TargetMode="External"/><Relationship Id="rId65" Type="http://schemas.openxmlformats.org/officeDocument/2006/relationships/hyperlink" Target="https://eosc-hub.eu/training-event/fitsm-foundation-training" TargetMode="External"/><Relationship Id="rId73" Type="http://schemas.openxmlformats.org/officeDocument/2006/relationships/hyperlink" Target="https://eosc-hub.eu/training-event/services-support-fair-data" TargetMode="External"/><Relationship Id="rId78" Type="http://schemas.openxmlformats.org/officeDocument/2006/relationships/hyperlink" Target="https://eosc-hub.eu/training-event/ec3-portal-egi-applications-demand-service-how-create-virtual-elastic-clusters-egi" TargetMode="External"/><Relationship Id="rId81" Type="http://schemas.openxmlformats.org/officeDocument/2006/relationships/hyperlink" Target="https://eosc-hub.eu/training-event/fitsm-advanced-spd-service-planning-and-delivery" TargetMode="External"/><Relationship Id="rId86" Type="http://schemas.openxmlformats.org/officeDocument/2006/relationships/hyperlink" Target="https://eosc-hub.eu/training-event/bioexcel-summer-school-biomolecular-simulations-2019" TargetMode="External"/><Relationship Id="rId94" Type="http://schemas.openxmlformats.org/officeDocument/2006/relationships/hyperlink" Target="https://eosc-hub.eu/training-event/fitsm-foundation-training-espoo" TargetMode="External"/><Relationship Id="rId99" Type="http://schemas.openxmlformats.org/officeDocument/2006/relationships/hyperlink" Target="https://eosc-hub.eu/training-event/summer-school-managing-scientific-data-analysis-long-term-archiving" TargetMode="External"/><Relationship Id="rId101" Type="http://schemas.openxmlformats.org/officeDocument/2006/relationships/hyperlink" Target="https://eosc-hub.eu/training-event/medcoast-conference-presentationhands-session"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iki.eosc-hub.eu/display/EOSC/EOSC-hub+Glossary" TargetMode="External"/><Relationship Id="rId18" Type="http://schemas.openxmlformats.org/officeDocument/2006/relationships/image" Target="media/image8.png"/><Relationship Id="rId39" Type="http://schemas.openxmlformats.org/officeDocument/2006/relationships/hyperlink" Target="https://eosc-hub.eu/training-event/eosc-hub-tech-talk-cloud-containers-orchestration" TargetMode="External"/><Relationship Id="rId109" Type="http://schemas.openxmlformats.org/officeDocument/2006/relationships/hyperlink" Target="https://eosc-hub.eu/training-event/instanziazione-e-utilizzo-di-batch-system-demand-su-infrastrutture-cloud" TargetMode="External"/><Relationship Id="rId34" Type="http://schemas.openxmlformats.org/officeDocument/2006/relationships/hyperlink" Target="https://eosc-hub.eu/training-event/towards-cultural-change-data-management-data-stewardship-practice-0" TargetMode="External"/><Relationship Id="rId50" Type="http://schemas.openxmlformats.org/officeDocument/2006/relationships/hyperlink" Target="https://eosc-hub.eu/training-event/3rd-intl-summer-school-data-science-ssds-2018" TargetMode="External"/><Relationship Id="rId55" Type="http://schemas.openxmlformats.org/officeDocument/2006/relationships/hyperlink" Target="https://eosc-hub.eu/training-event/virgo-computing-school" TargetMode="External"/><Relationship Id="rId76" Type="http://schemas.openxmlformats.org/officeDocument/2006/relationships/hyperlink" Target="https://eosc-hub.eu/training-event/service-security-challenge-2019-forensics-and-debrief" TargetMode="External"/><Relationship Id="rId97" Type="http://schemas.openxmlformats.org/officeDocument/2006/relationships/hyperlink" Target="https://eosc-hub.eu/training-event/14th-silusba-conference" TargetMode="External"/><Relationship Id="rId104" Type="http://schemas.openxmlformats.org/officeDocument/2006/relationships/hyperlink" Target="https://eosc-hub.eu/training-event/eosc-hub-aai-update-wp8-task-leader-meeting" TargetMode="External"/><Relationship Id="rId7" Type="http://schemas.openxmlformats.org/officeDocument/2006/relationships/endnotes" Target="endnotes.xml"/><Relationship Id="rId71" Type="http://schemas.openxmlformats.org/officeDocument/2006/relationships/hyperlink" Target="https://eosc-hub.eu/training-event/services-support-fair-data-theory-implementation" TargetMode="External"/><Relationship Id="rId92" Type="http://schemas.openxmlformats.org/officeDocument/2006/relationships/hyperlink" Target="https://eosc-hub.eu/training-event/und-training-mm" TargetMode="External"/><Relationship Id="rId2" Type="http://schemas.openxmlformats.org/officeDocument/2006/relationships/numbering" Target="numbering.xml"/><Relationship Id="rId29" Type="http://schemas.openxmlformats.org/officeDocument/2006/relationships/hyperlink" Target="https://eosc-hub.eu/1st-ecas-training-event-training-scientific-users-usage-ecas-integrated-service-far-integrated-point" TargetMode="External"/><Relationship Id="rId24" Type="http://schemas.openxmlformats.org/officeDocument/2006/relationships/hyperlink" Target="https://eosc-hub.eu/training-event/towards-cross-infrastructure-operational-security-eosc-hub" TargetMode="External"/><Relationship Id="rId40" Type="http://schemas.openxmlformats.org/officeDocument/2006/relationships/hyperlink" Target="https://eosc-hub.eu/training-event/2018-unidata-user-workshop" TargetMode="External"/><Relationship Id="rId45" Type="http://schemas.openxmlformats.org/officeDocument/2006/relationships/hyperlink" Target="https://eosc-hub.eu/training-event/elixir-aai-training" TargetMode="External"/><Relationship Id="rId66" Type="http://schemas.openxmlformats.org/officeDocument/2006/relationships/hyperlink" Target="https://eosc-hub.eu/training-event/data-analysis-made-easy-enes-climate-analytics-service-ecas" TargetMode="External"/><Relationship Id="rId87" Type="http://schemas.openxmlformats.org/officeDocument/2006/relationships/hyperlink" Target="https://eosc-hub.eu/training-event/embo-course-integrative-structural-biology-institut-pasteur" TargetMode="External"/><Relationship Id="rId110" Type="http://schemas.openxmlformats.org/officeDocument/2006/relationships/hyperlink" Target="https://eosc-hub.eu/training-event/fitsm-foundation-training-eosc-symposium-co-location" TargetMode="External"/><Relationship Id="rId115" Type="http://schemas.openxmlformats.org/officeDocument/2006/relationships/footer" Target="footer1.xml"/><Relationship Id="rId61" Type="http://schemas.openxmlformats.org/officeDocument/2006/relationships/hyperlink" Target="https://eosc-hub.eu/training-event/security-workshop-isgc2019" TargetMode="External"/><Relationship Id="rId82" Type="http://schemas.openxmlformats.org/officeDocument/2006/relationships/hyperlink" Target="https://eosc-hub.eu/training-event/elixir-excelerate-all-hands-meeting-2019" TargetMode="External"/><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hyperlink" Target="https://eosc-hub.eu/training-event/fitsm-foundation-training-during-eosc-hub-ahm" TargetMode="External"/><Relationship Id="rId35" Type="http://schemas.openxmlformats.org/officeDocument/2006/relationships/hyperlink" Target="https://eosc-hub.eu/training-event/fitsm-foundation-training-jointly-organized-eoscpilot-project" TargetMode="External"/><Relationship Id="rId56" Type="http://schemas.openxmlformats.org/officeDocument/2006/relationships/hyperlink" Target="https://eosc-hub.eu/training-event/openaire-eosc-hub-webinar-%E2%80%9Cdata-privacy-and-sensitive-data-services%E2%80%9D" TargetMode="External"/><Relationship Id="rId77" Type="http://schemas.openxmlformats.org/officeDocument/2006/relationships/hyperlink" Target="https://eosc-hub.eu/training-event/fitsm-foundation-training-egi-conference-2019" TargetMode="External"/><Relationship Id="rId100" Type="http://schemas.openxmlformats.org/officeDocument/2006/relationships/hyperlink" Target="https://eosc-hub.eu/training-event/introduction-jupyter-and-open-science-training" TargetMode="External"/><Relationship Id="rId105" Type="http://schemas.openxmlformats.org/officeDocument/2006/relationships/hyperlink" Target="https://eosc-hub.eu/training-event/fitsm-advanced-training-service-planning-and-delivery-spd-amsterdam-18-20-november" TargetMode="External"/><Relationship Id="rId8" Type="http://schemas.openxmlformats.org/officeDocument/2006/relationships/image" Target="media/image1.png"/><Relationship Id="rId51" Type="http://schemas.openxmlformats.org/officeDocument/2006/relationships/hyperlink" Target="https://eosc-hub.eu/training-event/planning-early-following-through-data-management-planning-eosc" TargetMode="External"/><Relationship Id="rId72" Type="http://schemas.openxmlformats.org/officeDocument/2006/relationships/hyperlink" Target="https://eosc-hub.eu/training-event/building-epos-orfeus-competence-center-eosc-hub" TargetMode="External"/><Relationship Id="rId93" Type="http://schemas.openxmlformats.org/officeDocument/2006/relationships/hyperlink" Target="https://eosc-hub.eu/training-event/obs-data-training-course-2019" TargetMode="External"/><Relationship Id="rId98" Type="http://schemas.openxmlformats.org/officeDocument/2006/relationships/hyperlink" Target="https://eosc-hub.eu/training-event/services-support-fair-data-0" TargetMode="External"/><Relationship Id="rId3" Type="http://schemas.openxmlformats.org/officeDocument/2006/relationships/styles" Target="styles.xml"/><Relationship Id="rId25" Type="http://schemas.openxmlformats.org/officeDocument/2006/relationships/hyperlink" Target="https://eosc-hub.eu/training-event/lightweight-service-management-research-infrastructures-fitsm-approach" TargetMode="External"/><Relationship Id="rId46" Type="http://schemas.openxmlformats.org/officeDocument/2006/relationships/hyperlink" Target="https://eosc-hub.eu/training-event/opencoast-training-event-imum-2018-workshop" TargetMode="External"/><Relationship Id="rId67" Type="http://schemas.openxmlformats.org/officeDocument/2006/relationships/hyperlink" Target="https://eosc-hub.eu/training-event/eosc-hub-data-platforms-data-processing-and-solutions-publishing-and-archiving" TargetMode="External"/><Relationship Id="rId116" Type="http://schemas.openxmlformats.org/officeDocument/2006/relationships/fontTable" Target="fontTable.xml"/><Relationship Id="rId20" Type="http://schemas.openxmlformats.org/officeDocument/2006/relationships/hyperlink" Target="https://eosc-hub.eu/training-event/organization-fitsm-foundation-training-event-during-eosc-hub-kom" TargetMode="External"/><Relationship Id="rId41" Type="http://schemas.openxmlformats.org/officeDocument/2006/relationships/hyperlink" Target="https://eosc-hub.eu/training-event/international-summer-school-%E2%80%9Cdata-management-environmental-earth-science" TargetMode="External"/><Relationship Id="rId62" Type="http://schemas.openxmlformats.org/officeDocument/2006/relationships/hyperlink" Target="https://eosc-hub.eu/training-event/environmental-computing-workshopisgc2019" TargetMode="External"/><Relationship Id="rId83" Type="http://schemas.openxmlformats.org/officeDocument/2006/relationships/hyperlink" Target="https://eosc-hub.eu/training-event/fitsm-advanced-soc-service-operation-and-control" TargetMode="External"/><Relationship Id="rId88" Type="http://schemas.openxmlformats.org/officeDocument/2006/relationships/hyperlink" Target="https://eosc-hub.eu/training-event/haddock-information-driven-modelling-biomolecular-complexes-%E2%80%93-dsxworkshop" TargetMode="External"/><Relationship Id="rId111" Type="http://schemas.openxmlformats.org/officeDocument/2006/relationships/hyperlink" Target="https://eosc-hub.eu/training-event/open-science-and-research-results-exploitation-friends-or-foes" TargetMode="External"/><Relationship Id="rId15" Type="http://schemas.openxmlformats.org/officeDocument/2006/relationships/image" Target="media/image5.png"/><Relationship Id="rId36" Type="http://schemas.openxmlformats.org/officeDocument/2006/relationships/hyperlink" Target="https://eosc-hub.eu/training-event/data-management-plan-fundamentals-0" TargetMode="External"/><Relationship Id="rId57" Type="http://schemas.openxmlformats.org/officeDocument/2006/relationships/hyperlink" Target="https://eosc-hub.eu/training-event/opencoasts-e-tutorial-processes-knowledge-demand-circulation-forecasts-13th-december" TargetMode="External"/><Relationship Id="rId106" Type="http://schemas.openxmlformats.org/officeDocument/2006/relationships/hyperlink" Target="https://eosc-hub.eu/training-event/fitsm-advanced-training-service-operation-and-control-soc-amsterdam-20-22-nov-201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footnotes.xml.rels><?xml version="1.0" encoding="UTF-8" standalone="yes"?>
<Relationships xmlns="http://schemas.openxmlformats.org/package/2006/relationships"><Relationship Id="rId26" Type="http://schemas.openxmlformats.org/officeDocument/2006/relationships/hyperlink" Target="https://wiki.egi.eu/wiki/Training_infrastructure" TargetMode="External"/><Relationship Id="rId21" Type="http://schemas.openxmlformats.org/officeDocument/2006/relationships/hyperlink" Target="https://mybinder.org/" TargetMode="External"/><Relationship Id="rId42" Type="http://schemas.openxmlformats.org/officeDocument/2006/relationships/hyperlink" Target="https://eosc-hub.eu/training-material/opencoasts-user-manual" TargetMode="External"/><Relationship Id="rId47" Type="http://schemas.openxmlformats.org/officeDocument/2006/relationships/hyperlink" Target="https://eosc-hub.eu/training-material/transparent-data-movement-egi-eudat" TargetMode="External"/><Relationship Id="rId63" Type="http://schemas.openxmlformats.org/officeDocument/2006/relationships/hyperlink" Target="https://ecaslab.cmcc.it/web/home.html" TargetMode="External"/><Relationship Id="rId68" Type="http://schemas.openxmlformats.org/officeDocument/2006/relationships/hyperlink" Target="https://instruct-eric.eu/" TargetMode="External"/><Relationship Id="rId7" Type="http://schemas.openxmlformats.org/officeDocument/2006/relationships/hyperlink" Target="https://doi.org/10.5281/zenodo.3585741" TargetMode="External"/><Relationship Id="rId2" Type="http://schemas.openxmlformats.org/officeDocument/2006/relationships/hyperlink" Target="https://confluence.egi.eu/display/EOSC/PROC07+Allocating+financial+support+for+trainers+to+attend+f2f+events" TargetMode="External"/><Relationship Id="rId16" Type="http://schemas.openxmlformats.org/officeDocument/2006/relationships/hyperlink" Target="https://www.indigo-datacloud.eu/" TargetMode="External"/><Relationship Id="rId29" Type="http://schemas.openxmlformats.org/officeDocument/2006/relationships/hyperlink" Target="https://www.surveymonkey.com/r/RXC6QSH" TargetMode="External"/><Relationship Id="rId11" Type="http://schemas.openxmlformats.org/officeDocument/2006/relationships/hyperlink" Target="https://ico-cert.org/en/fitsm" TargetMode="External"/><Relationship Id="rId24" Type="http://schemas.openxmlformats.org/officeDocument/2006/relationships/hyperlink" Target="https://www.hnscicloud.eu/" TargetMode="External"/><Relationship Id="rId32" Type="http://schemas.openxmlformats.org/officeDocument/2006/relationships/hyperlink" Target="https://eosc-hub.eu/training-event/compbiomed-webinar-9-eudat-services-fair-data-management" TargetMode="External"/><Relationship Id="rId37" Type="http://schemas.openxmlformats.org/officeDocument/2006/relationships/hyperlink" Target="https://eosc-hub.eu/training-event/socs-2019-third-international-school-open-science-school" TargetMode="External"/><Relationship Id="rId40" Type="http://schemas.openxmlformats.org/officeDocument/2006/relationships/hyperlink" Target="https://www.eosc-hub.eu/training-material/geo-discovery-and-access-broker-geo-dab" TargetMode="External"/><Relationship Id="rId45" Type="http://schemas.openxmlformats.org/officeDocument/2006/relationships/hyperlink" Target="https://eosc-hub.eu/training-material/integrative-modelling-apo-rna-polymerase-iii-complex-ms-cross-linking-and-cryo-em" TargetMode="External"/><Relationship Id="rId53" Type="http://schemas.openxmlformats.org/officeDocument/2006/relationships/hyperlink" Target="https://www.fitsm.eu/downloads/" TargetMode="External"/><Relationship Id="rId58" Type="http://schemas.openxmlformats.org/officeDocument/2006/relationships/hyperlink" Target="http://www.sgo.fi/Events/RS2019/" TargetMode="External"/><Relationship Id="rId66" Type="http://schemas.openxmlformats.org/officeDocument/2006/relationships/hyperlink" Target="https://www.corbel-project.eu/home.html" TargetMode="External"/><Relationship Id="rId5" Type="http://schemas.openxmlformats.org/officeDocument/2006/relationships/hyperlink" Target="https://eosc-hub.eu/training-event/training-%E2%80%9Ceudat-tools%E2%80%9D-part-%E2%80%9Ctrain-trainer-exploring-tools-fair-data%E2%80%9D" TargetMode="External"/><Relationship Id="rId61" Type="http://schemas.openxmlformats.org/officeDocument/2006/relationships/hyperlink" Target="https://appdb.egi.eu/" TargetMode="External"/><Relationship Id="rId19" Type="http://schemas.openxmlformats.org/officeDocument/2006/relationships/hyperlink" Target="https://github.com/" TargetMode="External"/><Relationship Id="rId14" Type="http://schemas.openxmlformats.org/officeDocument/2006/relationships/hyperlink" Target="https://www.eosc-hub.eu/events/eosc-hub-week-2019" TargetMode="External"/><Relationship Id="rId22" Type="http://schemas.openxmlformats.org/officeDocument/2006/relationships/hyperlink" Target="http://www.upv.es/index-en.html" TargetMode="External"/><Relationship Id="rId27" Type="http://schemas.openxmlformats.org/officeDocument/2006/relationships/hyperlink" Target="https://trng-b2share.eudat.eu/" TargetMode="External"/><Relationship Id="rId30" Type="http://schemas.openxmlformats.org/officeDocument/2006/relationships/hyperlink" Target="https://docs.google.com/forms/d/14CgvI7O5JJArcMggY7xG4bj6oePdnHdqXiMH4U-O9k4/edit" TargetMode="External"/><Relationship Id="rId35" Type="http://schemas.openxmlformats.org/officeDocument/2006/relationships/hyperlink" Target="https://eosc-hub.eu/training-event/sosc-2018-second-international-phd-school-open-science-cloud" TargetMode="External"/><Relationship Id="rId43" Type="http://schemas.openxmlformats.org/officeDocument/2006/relationships/hyperlink" Target="https://eosc-hub.eu/training-material/haddock24-basic-protein-protein-docking-tutorial" TargetMode="External"/><Relationship Id="rId48" Type="http://schemas.openxmlformats.org/officeDocument/2006/relationships/hyperlink" Target="https://datahub.egi.eu" TargetMode="External"/><Relationship Id="rId56" Type="http://schemas.openxmlformats.org/officeDocument/2006/relationships/hyperlink" Target="https://eosc-hub.eu/training-material/elixir-aai-training" TargetMode="External"/><Relationship Id="rId64" Type="http://schemas.openxmlformats.org/officeDocument/2006/relationships/hyperlink" Target="https://wiki.eosc-hub.eu/display/EOSC/Guidelines+and+Best+Practises+on+Training+Delivery" TargetMode="External"/><Relationship Id="rId69" Type="http://schemas.openxmlformats.org/officeDocument/2006/relationships/hyperlink" Target="https://ngschool.eu/index.php" TargetMode="External"/><Relationship Id="rId8" Type="http://schemas.openxmlformats.org/officeDocument/2006/relationships/hyperlink" Target="https://www.scienceeurope.org/wp-content/uploads/2018/12/SE_RDM_Practical_Guide_Final.pdf" TargetMode="External"/><Relationship Id="rId51" Type="http://schemas.openxmlformats.org/officeDocument/2006/relationships/hyperlink" Target="https://eudat.eu/services/b2stage" TargetMode="External"/><Relationship Id="rId3" Type="http://schemas.openxmlformats.org/officeDocument/2006/relationships/hyperlink" Target="https://dmponline.dcc.ac.uk/" TargetMode="External"/><Relationship Id="rId12" Type="http://schemas.openxmlformats.org/officeDocument/2006/relationships/hyperlink" Target="https://apmg-international.com/" TargetMode="External"/><Relationship Id="rId17" Type="http://schemas.openxmlformats.org/officeDocument/2006/relationships/hyperlink" Target="http://www.extreme-datacloud.eu/" TargetMode="External"/><Relationship Id="rId25" Type="http://schemas.openxmlformats.org/officeDocument/2006/relationships/hyperlink" Target="https://www.exoscale.com/" TargetMode="External"/><Relationship Id="rId33" Type="http://schemas.openxmlformats.org/officeDocument/2006/relationships/hyperlink" Target="https://bigdatawg.nist.gov/bdgmm2018.html" TargetMode="External"/><Relationship Id="rId38" Type="http://schemas.openxmlformats.org/officeDocument/2006/relationships/hyperlink" Target="https://github.com/ECAS-Lab/" TargetMode="External"/><Relationship Id="rId46" Type="http://schemas.openxmlformats.org/officeDocument/2006/relationships/hyperlink" Target="https://www.eosc-hub.eu/training-material/eo-pillar-services-geohazards-thematic-exploitation-platform" TargetMode="External"/><Relationship Id="rId59" Type="http://schemas.openxmlformats.org/officeDocument/2006/relationships/hyperlink" Target="https://eiscat.se/wp-content/uploads/2019/06/DIRAC-instruction.pdf" TargetMode="External"/><Relationship Id="rId67" Type="http://schemas.openxmlformats.org/officeDocument/2006/relationships/hyperlink" Target="https://www.envriplus.eu/" TargetMode="External"/><Relationship Id="rId20" Type="http://schemas.openxmlformats.org/officeDocument/2006/relationships/hyperlink" Target="https://zenodo.org/" TargetMode="External"/><Relationship Id="rId41" Type="http://schemas.openxmlformats.org/officeDocument/2006/relationships/hyperlink" Target="https://eosc-hub.eu/training-material/opencoasts-platform-video-tutorial" TargetMode="External"/><Relationship Id="rId54" Type="http://schemas.openxmlformats.org/officeDocument/2006/relationships/hyperlink" Target="https://eosc-hub.eu/training-events?title=&amp;field_involved_eosc_hub_ts_cc_ot_tid=IT+Security+training+for+VM+operators&amp;field_format_tid=All" TargetMode="External"/><Relationship Id="rId62" Type="http://schemas.openxmlformats.org/officeDocument/2006/relationships/hyperlink" Target="https://en.wikipedia.org/wiki/Virtual_appliance" TargetMode="External"/><Relationship Id="rId70" Type="http://schemas.openxmlformats.org/officeDocument/2006/relationships/hyperlink" Target="http://www.virgo-gw.eu/" TargetMode="External"/><Relationship Id="rId1" Type="http://schemas.openxmlformats.org/officeDocument/2006/relationships/hyperlink" Target="https://www.eosc-hub.eu/training-material" TargetMode="External"/><Relationship Id="rId6" Type="http://schemas.openxmlformats.org/officeDocument/2006/relationships/hyperlink" Target="https://eosc-hub.eu/news/how-make-your-data-open-and-fair" TargetMode="External"/><Relationship Id="rId15" Type="http://schemas.openxmlformats.org/officeDocument/2006/relationships/hyperlink" Target="https://eosc-hub.eu/training-event/wp8-task-leaders-meeting" TargetMode="External"/><Relationship Id="rId23" Type="http://schemas.openxmlformats.org/officeDocument/2006/relationships/hyperlink" Target="https://eosc-hub.eu/training-event/ec3-portal-egi-applications-demand-service-how-create-virtual-elastic-clusters-egi" TargetMode="External"/><Relationship Id="rId28" Type="http://schemas.openxmlformats.org/officeDocument/2006/relationships/hyperlink" Target="https://documents.egi.eu/public/ShowDocument?docid=3296" TargetMode="External"/><Relationship Id="rId36" Type="http://schemas.openxmlformats.org/officeDocument/2006/relationships/hyperlink" Target="https://eosc-hub.eu/training-event/virgo-computing-school" TargetMode="External"/><Relationship Id="rId49" Type="http://schemas.openxmlformats.org/officeDocument/2006/relationships/hyperlink" Target="https://onedata.org" TargetMode="External"/><Relationship Id="rId57" Type="http://schemas.openxmlformats.org/officeDocument/2006/relationships/hyperlink" Target="https://eosc-hub.eu/training-material/enabling-htc-hpc-applications-opportunistically-across-private-academic-and-public" TargetMode="External"/><Relationship Id="rId10" Type="http://schemas.openxmlformats.org/officeDocument/2006/relationships/hyperlink" Target="https://www.openaire.eu/blogs/2019-09-30-12-46-02" TargetMode="External"/><Relationship Id="rId31" Type="http://schemas.openxmlformats.org/officeDocument/2006/relationships/hyperlink" Target="https://appdb.egi.eu/" TargetMode="External"/><Relationship Id="rId44" Type="http://schemas.openxmlformats.org/officeDocument/2006/relationships/hyperlink" Target="https://eosc-hub.eu/training-event/how-apply-bioinformatics-metallo-proteins" TargetMode="External"/><Relationship Id="rId52" Type="http://schemas.openxmlformats.org/officeDocument/2006/relationships/hyperlink" Target="https://irods.org/" TargetMode="External"/><Relationship Id="rId60" Type="http://schemas.openxmlformats.org/officeDocument/2006/relationships/hyperlink" Target="https://eosc-hub.eu/training-material/federated-aai-eida-services" TargetMode="External"/><Relationship Id="rId65" Type="http://schemas.openxmlformats.org/officeDocument/2006/relationships/hyperlink" Target="http://www.codata.org/working-groups/research-data-science-summer-schools" TargetMode="External"/><Relationship Id="rId4" Type="http://schemas.openxmlformats.org/officeDocument/2006/relationships/hyperlink" Target="https://eosc-hub.eu/training-event/data-management-plan-fundamentals-0" TargetMode="External"/><Relationship Id="rId9" Type="http://schemas.openxmlformats.org/officeDocument/2006/relationships/hyperlink" Target="https://doi.org/10.5281/zenodo.3585741" TargetMode="External"/><Relationship Id="rId13" Type="http://schemas.openxmlformats.org/officeDocument/2006/relationships/hyperlink" Target="https://wiki.eosc-hub.eu/display/EOSC/1st+Internal+Audit%3A+11-15+March+2019" TargetMode="External"/><Relationship Id="rId18" Type="http://schemas.openxmlformats.org/officeDocument/2006/relationships/hyperlink" Target="https://deep-hybrid-datacloud.eu/" TargetMode="External"/><Relationship Id="rId39" Type="http://schemas.openxmlformats.org/officeDocument/2006/relationships/hyperlink" Target="https://eosc-hub.eu/training-event/ecas-training-3rd-enes-workshop-workflows-funded-esiwace" TargetMode="External"/><Relationship Id="rId34" Type="http://schemas.openxmlformats.org/officeDocument/2006/relationships/hyperlink" Target="https://eosc-hub.eu/clarin-hackathon-track-ieee-bdgmm-workshop-march-2018-berlin" TargetMode="External"/><Relationship Id="rId50" Type="http://schemas.openxmlformats.org/officeDocument/2006/relationships/hyperlink" Target="https://eudat.eu/services/b2safe" TargetMode="External"/><Relationship Id="rId55" Type="http://schemas.openxmlformats.org/officeDocument/2006/relationships/hyperlink" Target="https://eosc-hub.eu/training-material/training-integration-openid-connect-services-elixir-a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gorzataKrakowian\Desktop\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C07AFA-6BEE-4DEE-AC4D-FFAFFB56F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16</TotalTime>
  <Pages>32</Pages>
  <Words>10743</Words>
  <Characters>61239</Characters>
  <Application>Microsoft Office Word</Application>
  <DocSecurity>0</DocSecurity>
  <Lines>510</Lines>
  <Paragraphs>143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71839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Malgorzata Krakowian</dc:creator>
  <cp:lastModifiedBy>Malgorzata Krakowian</cp:lastModifiedBy>
  <cp:revision>5</cp:revision>
  <cp:lastPrinted>2020-01-10T15:12:00Z</cp:lastPrinted>
  <dcterms:created xsi:type="dcterms:W3CDTF">2020-01-09T16:19:00Z</dcterms:created>
  <dcterms:modified xsi:type="dcterms:W3CDTF">2020-01-10T15:12:00Z</dcterms:modified>
</cp:coreProperties>
</file>