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72AC7"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1F96D31" wp14:editId="08DED642">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67CE535A" wp14:editId="7160986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A30B82E" w14:textId="7B4D3320" w:rsidR="00A30A98" w:rsidRPr="008E2AA9" w:rsidRDefault="00B9413A" w:rsidP="00A30A98">
      <w:pPr>
        <w:pStyle w:val="Title"/>
        <w:rPr>
          <w:i w:val="0"/>
          <w:color w:val="1C3046"/>
        </w:rPr>
      </w:pPr>
      <w:r w:rsidRPr="00B9413A">
        <w:rPr>
          <w:i w:val="0"/>
          <w:color w:val="1C3046"/>
        </w:rPr>
        <w:t>D7.3 First report on Thematic Service exploitation</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3A90E046" w14:textId="77777777" w:rsidTr="0066656C">
        <w:trPr>
          <w:trHeight w:val="526"/>
          <w:jc w:val="center"/>
        </w:trPr>
        <w:tc>
          <w:tcPr>
            <w:tcW w:w="2263" w:type="dxa"/>
          </w:tcPr>
          <w:p w14:paraId="6A16BD23" w14:textId="77777777" w:rsidR="00A30A98" w:rsidRPr="007255C2" w:rsidRDefault="005959F1" w:rsidP="007B4F67">
            <w:pPr>
              <w:snapToGrid w:val="0"/>
              <w:spacing w:before="120"/>
              <w:rPr>
                <w:rFonts w:cs="Open Sans"/>
                <w:b/>
              </w:rPr>
            </w:pPr>
            <w:r>
              <w:rPr>
                <w:rFonts w:cs="Open Sans"/>
                <w:b/>
              </w:rPr>
              <w:t>Lead Partner</w:t>
            </w:r>
            <w:r w:rsidR="00A30A98">
              <w:rPr>
                <w:rFonts w:cs="Open Sans"/>
                <w:b/>
              </w:rPr>
              <w:t>:</w:t>
            </w:r>
          </w:p>
        </w:tc>
        <w:tc>
          <w:tcPr>
            <w:tcW w:w="5642" w:type="dxa"/>
          </w:tcPr>
          <w:p w14:paraId="0562CE4C" w14:textId="618FEBEB" w:rsidR="00A30A98" w:rsidRPr="00B9413A" w:rsidRDefault="00B9413A" w:rsidP="007B4F67">
            <w:pPr>
              <w:snapToGrid w:val="0"/>
              <w:spacing w:before="120"/>
              <w:jc w:val="left"/>
              <w:rPr>
                <w:rFonts w:cs="Open Sans"/>
              </w:rPr>
            </w:pPr>
            <w:r w:rsidRPr="00B9413A">
              <w:rPr>
                <w:rFonts w:cs="Open Sans"/>
              </w:rPr>
              <w:t>CINECA</w:t>
            </w:r>
          </w:p>
        </w:tc>
      </w:tr>
      <w:tr w:rsidR="00A30A98" w:rsidRPr="007255C2" w14:paraId="71637A5B" w14:textId="77777777" w:rsidTr="0066656C">
        <w:trPr>
          <w:trHeight w:val="508"/>
          <w:jc w:val="center"/>
        </w:trPr>
        <w:tc>
          <w:tcPr>
            <w:tcW w:w="2263" w:type="dxa"/>
          </w:tcPr>
          <w:p w14:paraId="62F8ACC7" w14:textId="77777777" w:rsidR="00A30A98" w:rsidRPr="007255C2" w:rsidRDefault="00A30A98" w:rsidP="007B4F67">
            <w:pPr>
              <w:snapToGrid w:val="0"/>
              <w:spacing w:before="120"/>
              <w:rPr>
                <w:rFonts w:cs="Open Sans"/>
                <w:b/>
              </w:rPr>
            </w:pPr>
            <w:r w:rsidRPr="007255C2">
              <w:rPr>
                <w:rFonts w:cs="Open Sans"/>
                <w:b/>
              </w:rPr>
              <w:t>Version</w:t>
            </w:r>
            <w:r>
              <w:rPr>
                <w:rFonts w:cs="Open Sans"/>
                <w:b/>
              </w:rPr>
              <w:t>:</w:t>
            </w:r>
          </w:p>
        </w:tc>
        <w:tc>
          <w:tcPr>
            <w:tcW w:w="5642" w:type="dxa"/>
          </w:tcPr>
          <w:p w14:paraId="790935D7" w14:textId="2ABFE471" w:rsidR="00A30A98" w:rsidRPr="00B9413A" w:rsidRDefault="00B9413A" w:rsidP="007B4F67">
            <w:pPr>
              <w:pStyle w:val="DocDate"/>
              <w:snapToGrid w:val="0"/>
              <w:jc w:val="left"/>
              <w:rPr>
                <w:rFonts w:ascii="Calibri" w:hAnsi="Calibri" w:cs="Open Sans"/>
                <w:b w:val="0"/>
              </w:rPr>
            </w:pPr>
            <w:r>
              <w:rPr>
                <w:rFonts w:ascii="Calibri" w:hAnsi="Calibri" w:cs="Open Sans"/>
                <w:b w:val="0"/>
              </w:rPr>
              <w:t>1</w:t>
            </w:r>
          </w:p>
        </w:tc>
      </w:tr>
      <w:tr w:rsidR="0066656C" w:rsidRPr="007255C2" w14:paraId="1076FEBF" w14:textId="77777777" w:rsidTr="0066656C">
        <w:trPr>
          <w:trHeight w:val="508"/>
          <w:jc w:val="center"/>
        </w:trPr>
        <w:tc>
          <w:tcPr>
            <w:tcW w:w="2263" w:type="dxa"/>
          </w:tcPr>
          <w:p w14:paraId="1059DBA3" w14:textId="77777777" w:rsidR="0066656C" w:rsidRPr="007255C2" w:rsidRDefault="0066656C" w:rsidP="007B4F67">
            <w:pPr>
              <w:snapToGrid w:val="0"/>
              <w:spacing w:before="120"/>
              <w:rPr>
                <w:rFonts w:cs="Open Sans"/>
                <w:b/>
              </w:rPr>
            </w:pPr>
            <w:r>
              <w:rPr>
                <w:rFonts w:cs="Open Sans"/>
                <w:b/>
              </w:rPr>
              <w:t>Status:</w:t>
            </w:r>
          </w:p>
        </w:tc>
        <w:tc>
          <w:tcPr>
            <w:tcW w:w="5642" w:type="dxa"/>
          </w:tcPr>
          <w:p w14:paraId="624BC950" w14:textId="31821C4E" w:rsidR="0066656C" w:rsidRPr="00B9413A" w:rsidRDefault="00913860" w:rsidP="007B4F67">
            <w:pPr>
              <w:pStyle w:val="DocDate"/>
              <w:snapToGrid w:val="0"/>
              <w:jc w:val="left"/>
              <w:rPr>
                <w:rFonts w:ascii="Calibri" w:hAnsi="Calibri" w:cs="Open Sans"/>
                <w:b w:val="0"/>
              </w:rPr>
            </w:pPr>
            <w:r w:rsidRPr="00913860">
              <w:rPr>
                <w:rFonts w:ascii="Calibri" w:hAnsi="Calibri" w:cs="Open Sans"/>
                <w:b w:val="0"/>
              </w:rPr>
              <w:t>FINAL</w:t>
            </w:r>
          </w:p>
        </w:tc>
      </w:tr>
      <w:tr w:rsidR="0066656C" w:rsidRPr="007255C2" w14:paraId="154EAD67" w14:textId="77777777" w:rsidTr="0066656C">
        <w:trPr>
          <w:trHeight w:val="508"/>
          <w:jc w:val="center"/>
        </w:trPr>
        <w:tc>
          <w:tcPr>
            <w:tcW w:w="2263" w:type="dxa"/>
          </w:tcPr>
          <w:p w14:paraId="4017A274" w14:textId="77777777" w:rsidR="0066656C" w:rsidRDefault="0066656C" w:rsidP="007B4F67">
            <w:pPr>
              <w:snapToGrid w:val="0"/>
              <w:spacing w:before="120"/>
              <w:rPr>
                <w:rFonts w:cs="Open Sans"/>
                <w:b/>
              </w:rPr>
            </w:pPr>
            <w:r>
              <w:rPr>
                <w:rFonts w:cs="Open Sans"/>
                <w:b/>
              </w:rPr>
              <w:t>Dissemination Level:</w:t>
            </w:r>
          </w:p>
        </w:tc>
        <w:tc>
          <w:tcPr>
            <w:tcW w:w="5642" w:type="dxa"/>
          </w:tcPr>
          <w:p w14:paraId="65C01767" w14:textId="0D0E3928" w:rsidR="0066656C" w:rsidRPr="00B9413A" w:rsidRDefault="00B9413A" w:rsidP="007B4F67">
            <w:pPr>
              <w:pStyle w:val="DocDate"/>
              <w:snapToGrid w:val="0"/>
              <w:jc w:val="left"/>
              <w:rPr>
                <w:rFonts w:ascii="Calibri" w:hAnsi="Calibri" w:cs="Open Sans"/>
                <w:b w:val="0"/>
              </w:rPr>
            </w:pPr>
            <w:r>
              <w:rPr>
                <w:rFonts w:ascii="Calibri" w:hAnsi="Calibri" w:cs="Open Sans"/>
                <w:b w:val="0"/>
              </w:rPr>
              <w:t>Public</w:t>
            </w:r>
          </w:p>
        </w:tc>
      </w:tr>
      <w:tr w:rsidR="00A30A98" w:rsidRPr="007255C2" w14:paraId="3DCE39A1" w14:textId="77777777" w:rsidTr="0066656C">
        <w:trPr>
          <w:trHeight w:val="526"/>
          <w:jc w:val="center"/>
        </w:trPr>
        <w:tc>
          <w:tcPr>
            <w:tcW w:w="2263" w:type="dxa"/>
          </w:tcPr>
          <w:p w14:paraId="065EF9E0" w14:textId="77777777" w:rsidR="00A30A98" w:rsidRPr="007255C2" w:rsidRDefault="00A30A98" w:rsidP="007B4F67">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04A4B55C" w14:textId="6E183A6A" w:rsidR="00A30A98" w:rsidRPr="007255C2" w:rsidRDefault="002879FB" w:rsidP="007B4F67">
            <w:pPr>
              <w:snapToGrid w:val="0"/>
              <w:spacing w:before="120"/>
              <w:jc w:val="left"/>
              <w:rPr>
                <w:rFonts w:cs="Open Sans"/>
                <w:highlight w:val="yellow"/>
              </w:rPr>
            </w:pPr>
            <w:hyperlink r:id="rId10" w:history="1">
              <w:r w:rsidR="00B9413A" w:rsidRPr="006B0C07">
                <w:rPr>
                  <w:rStyle w:val="Hyperlink"/>
                  <w:rFonts w:cs="Open Sans"/>
                </w:rPr>
                <w:t>https://documents.egi.eu/document/3577</w:t>
              </w:r>
            </w:hyperlink>
            <w:r w:rsidR="00B9413A">
              <w:rPr>
                <w:rFonts w:cs="Open Sans"/>
              </w:rPr>
              <w:t xml:space="preserve"> </w:t>
            </w:r>
          </w:p>
        </w:tc>
      </w:tr>
    </w:tbl>
    <w:p w14:paraId="2B85999A"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C244589" w14:textId="77777777" w:rsidTr="007B4F67">
        <w:trPr>
          <w:trHeight w:val="319"/>
          <w:jc w:val="center"/>
        </w:trPr>
        <w:tc>
          <w:tcPr>
            <w:tcW w:w="7933" w:type="dxa"/>
          </w:tcPr>
          <w:p w14:paraId="3F6260B1" w14:textId="77777777" w:rsidR="00A30A98" w:rsidRPr="007255C2" w:rsidRDefault="00A30A98" w:rsidP="007B4F67">
            <w:pPr>
              <w:snapToGrid w:val="0"/>
              <w:spacing w:before="120"/>
              <w:jc w:val="left"/>
              <w:rPr>
                <w:rFonts w:cs="Open Sans"/>
              </w:rPr>
            </w:pPr>
            <w:r>
              <w:rPr>
                <w:rFonts w:cs="Open Sans"/>
                <w:b/>
              </w:rPr>
              <w:t>Deliverable Abstract</w:t>
            </w:r>
          </w:p>
        </w:tc>
      </w:tr>
      <w:tr w:rsidR="00A30A98" w:rsidRPr="007255C2" w14:paraId="644F4544" w14:textId="77777777" w:rsidTr="007B4F67">
        <w:trPr>
          <w:trHeight w:val="3475"/>
          <w:jc w:val="center"/>
        </w:trPr>
        <w:tc>
          <w:tcPr>
            <w:tcW w:w="7933" w:type="dxa"/>
          </w:tcPr>
          <w:p w14:paraId="568C6D70" w14:textId="7FB11290" w:rsidR="00A30A98" w:rsidRPr="007255C2" w:rsidRDefault="00031903" w:rsidP="007B4F67">
            <w:pPr>
              <w:pStyle w:val="DocDate"/>
              <w:snapToGrid w:val="0"/>
              <w:jc w:val="left"/>
              <w:rPr>
                <w:rFonts w:ascii="Calibri" w:hAnsi="Calibri" w:cs="Open Sans"/>
                <w:b w:val="0"/>
                <w:highlight w:val="yellow"/>
              </w:rPr>
            </w:pPr>
            <w:r w:rsidRPr="00031903">
              <w:rPr>
                <w:rFonts w:ascii="Calibri" w:hAnsi="Calibri" w:cs="Open Sans"/>
                <w:b w:val="0"/>
              </w:rPr>
              <w:t>This document provides an update on the development and integration status of the thematic services part of WP7 activities. It also describes the target users and a first report on the usage of the services. Each thematic services provider has then analysed the gaps present in the current version and the steps to close these gaps in the next period.</w:t>
            </w:r>
          </w:p>
        </w:tc>
      </w:tr>
    </w:tbl>
    <w:p w14:paraId="50212AE7" w14:textId="77777777" w:rsidR="001D1FF5" w:rsidRDefault="001D1FF5" w:rsidP="00247395">
      <w:pPr>
        <w:rPr>
          <w:b/>
          <w:color w:val="1C3046"/>
        </w:rPr>
      </w:pPr>
    </w:p>
    <w:p w14:paraId="43409799" w14:textId="77777777" w:rsidR="00247395" w:rsidRPr="006014D2" w:rsidRDefault="00247395" w:rsidP="00247395">
      <w:pPr>
        <w:rPr>
          <w:b/>
          <w:color w:val="1C3046"/>
        </w:rPr>
      </w:pPr>
      <w:r w:rsidRPr="006014D2">
        <w:rPr>
          <w:b/>
          <w:color w:val="1C3046"/>
        </w:rPr>
        <w:lastRenderedPageBreak/>
        <w:t xml:space="preserve">COPYRIGHT NOTICE </w:t>
      </w:r>
    </w:p>
    <w:p w14:paraId="200496E2" w14:textId="77777777" w:rsidR="00247395" w:rsidRDefault="00247395" w:rsidP="00247395">
      <w:r>
        <w:rPr>
          <w:noProof/>
          <w:lang w:eastAsia="en-GB"/>
        </w:rPr>
        <w:drawing>
          <wp:inline distT="0" distB="0" distL="0" distR="0" wp14:anchorId="21C4B404" wp14:editId="123AC14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1D2ED2"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99A1C82"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2E5F1F" w14:paraId="49A3A57A"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8448890" w14:textId="77777777" w:rsidR="0066656C" w:rsidRPr="002E5F1F" w:rsidRDefault="0066656C" w:rsidP="007B4F67">
            <w:pPr>
              <w:pStyle w:val="NoSpacing"/>
              <w:rPr>
                <w:b w:val="0"/>
                <w:i/>
              </w:rPr>
            </w:pPr>
            <w:r>
              <w:rPr>
                <w:i/>
              </w:rPr>
              <w:t>Date</w:t>
            </w:r>
          </w:p>
        </w:tc>
        <w:tc>
          <w:tcPr>
            <w:tcW w:w="3705" w:type="dxa"/>
          </w:tcPr>
          <w:p w14:paraId="4837ADEA" w14:textId="77777777" w:rsidR="0066656C" w:rsidRPr="002E5F1F" w:rsidRDefault="0066656C"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1B17CD4A" w14:textId="77777777" w:rsidR="0066656C" w:rsidRDefault="0066656C" w:rsidP="007B4F67">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7B2B5D35" w14:textId="77777777" w:rsidR="0066656C" w:rsidRPr="0066656C" w:rsidRDefault="0066656C" w:rsidP="007B4F67">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E2B28E4"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6101077" w14:textId="77777777" w:rsidR="0066656C" w:rsidRDefault="0066656C" w:rsidP="007B4F67">
            <w:pPr>
              <w:pStyle w:val="NoSpacing"/>
            </w:pPr>
            <w:r>
              <w:t>From:</w:t>
            </w:r>
          </w:p>
        </w:tc>
        <w:tc>
          <w:tcPr>
            <w:tcW w:w="3705" w:type="dxa"/>
          </w:tcPr>
          <w:p w14:paraId="51546239" w14:textId="5245BE90" w:rsidR="0066656C"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Debora Testi</w:t>
            </w:r>
          </w:p>
        </w:tc>
        <w:tc>
          <w:tcPr>
            <w:tcW w:w="1709" w:type="dxa"/>
          </w:tcPr>
          <w:p w14:paraId="2D48F901" w14:textId="5BF6E994" w:rsidR="0066656C"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WP7/CINECA</w:t>
            </w:r>
          </w:p>
        </w:tc>
        <w:tc>
          <w:tcPr>
            <w:tcW w:w="1508" w:type="dxa"/>
          </w:tcPr>
          <w:p w14:paraId="63855C19" w14:textId="77777777" w:rsidR="0066656C" w:rsidRDefault="0066656C" w:rsidP="007B4F67">
            <w:pPr>
              <w:pStyle w:val="NoSpacing"/>
              <w:cnfStyle w:val="000000100000" w:firstRow="0" w:lastRow="0" w:firstColumn="0" w:lastColumn="0" w:oddVBand="0" w:evenVBand="0" w:oddHBand="1" w:evenHBand="0" w:firstRowFirstColumn="0" w:firstRowLastColumn="0" w:lastRowFirstColumn="0" w:lastRowLastColumn="0"/>
            </w:pPr>
          </w:p>
        </w:tc>
      </w:tr>
      <w:tr w:rsidR="0066656C" w14:paraId="16F24695"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8CC6555" w14:textId="77777777" w:rsidR="0066656C" w:rsidRDefault="0066656C" w:rsidP="007B4F67">
            <w:pPr>
              <w:pStyle w:val="NoSpacing"/>
            </w:pPr>
            <w:r>
              <w:t>Moderated by:</w:t>
            </w:r>
          </w:p>
        </w:tc>
        <w:tc>
          <w:tcPr>
            <w:tcW w:w="3705" w:type="dxa"/>
          </w:tcPr>
          <w:p w14:paraId="445831B0" w14:textId="3F144A31" w:rsidR="0066656C"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0677158B" w14:textId="4B8CBCCB" w:rsidR="0066656C"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WP1/EGI</w:t>
            </w:r>
          </w:p>
        </w:tc>
        <w:tc>
          <w:tcPr>
            <w:tcW w:w="1508" w:type="dxa"/>
          </w:tcPr>
          <w:p w14:paraId="2182187D" w14:textId="77777777" w:rsidR="0066656C" w:rsidRDefault="0066656C" w:rsidP="007B4F67">
            <w:pPr>
              <w:pStyle w:val="NoSpacing"/>
              <w:cnfStyle w:val="000000000000" w:firstRow="0" w:lastRow="0" w:firstColumn="0" w:lastColumn="0" w:oddVBand="0" w:evenVBand="0" w:oddHBand="0" w:evenHBand="0" w:firstRowFirstColumn="0" w:firstRowLastColumn="0" w:lastRowFirstColumn="0" w:lastRowLastColumn="0"/>
            </w:pPr>
          </w:p>
        </w:tc>
      </w:tr>
      <w:tr w:rsidR="0066656C" w14:paraId="225B3695"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78A8D6E" w14:textId="77777777" w:rsidR="0066656C" w:rsidRDefault="0066656C" w:rsidP="007B4F67">
            <w:pPr>
              <w:pStyle w:val="NoSpacing"/>
            </w:pPr>
            <w:r>
              <w:t>Reviewed by:</w:t>
            </w:r>
          </w:p>
        </w:tc>
        <w:tc>
          <w:tcPr>
            <w:tcW w:w="3705" w:type="dxa"/>
          </w:tcPr>
          <w:p w14:paraId="5811C55F" w14:textId="77777777" w:rsidR="0066656C"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Malgorzata Krakowian</w:t>
            </w:r>
          </w:p>
          <w:p w14:paraId="4960A3DB" w14:textId="0B20CBC0"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1709" w:type="dxa"/>
          </w:tcPr>
          <w:p w14:paraId="5BBCC0C8" w14:textId="77777777" w:rsidR="0066656C"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WP13/EGI</w:t>
            </w:r>
          </w:p>
          <w:p w14:paraId="1B7ADBCE" w14:textId="0B019F04"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WP8/EGI</w:t>
            </w:r>
          </w:p>
        </w:tc>
        <w:tc>
          <w:tcPr>
            <w:tcW w:w="1508" w:type="dxa"/>
          </w:tcPr>
          <w:p w14:paraId="534F401B" w14:textId="77777777" w:rsidR="0066656C" w:rsidRDefault="0066656C" w:rsidP="007B4F67">
            <w:pPr>
              <w:pStyle w:val="NoSpacing"/>
              <w:cnfStyle w:val="000000100000" w:firstRow="0" w:lastRow="0" w:firstColumn="0" w:lastColumn="0" w:oddVBand="0" w:evenVBand="0" w:oddHBand="1" w:evenHBand="0" w:firstRowFirstColumn="0" w:firstRowLastColumn="0" w:lastRowFirstColumn="0" w:lastRowLastColumn="0"/>
            </w:pPr>
          </w:p>
        </w:tc>
      </w:tr>
      <w:tr w:rsidR="0066656C" w14:paraId="427EC89D"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049C5C0" w14:textId="77777777" w:rsidR="0066656C" w:rsidRDefault="0066656C" w:rsidP="007B4F67">
            <w:pPr>
              <w:pStyle w:val="NoSpacing"/>
            </w:pPr>
            <w:r>
              <w:t>Approved by:</w:t>
            </w:r>
          </w:p>
        </w:tc>
        <w:tc>
          <w:tcPr>
            <w:tcW w:w="3705" w:type="dxa"/>
          </w:tcPr>
          <w:p w14:paraId="49342580" w14:textId="1644ED73" w:rsidR="0066656C"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708F75AA" w14:textId="77777777" w:rsidR="0066656C" w:rsidRDefault="0066656C" w:rsidP="007B4F67">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4AA1F69D" w14:textId="77777777" w:rsidR="0066656C" w:rsidRDefault="0066656C" w:rsidP="007B4F67">
            <w:pPr>
              <w:pStyle w:val="NoSpacing"/>
              <w:cnfStyle w:val="000000000000" w:firstRow="0" w:lastRow="0" w:firstColumn="0" w:lastColumn="0" w:oddVBand="0" w:evenVBand="0" w:oddHBand="0" w:evenHBand="0" w:firstRowFirstColumn="0" w:firstRowLastColumn="0" w:lastRowFirstColumn="0" w:lastRowLastColumn="0"/>
            </w:pPr>
          </w:p>
        </w:tc>
      </w:tr>
    </w:tbl>
    <w:p w14:paraId="14E3183D" w14:textId="77777777" w:rsidR="0066656C" w:rsidRDefault="0066656C" w:rsidP="00247395"/>
    <w:p w14:paraId="67259088"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413"/>
        <w:gridCol w:w="5336"/>
        <w:gridCol w:w="1455"/>
      </w:tblGrid>
      <w:tr w:rsidR="00B9413A" w:rsidRPr="002E5F1F" w14:paraId="469FC9E1" w14:textId="77777777" w:rsidTr="00B94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D565CEF" w14:textId="77777777" w:rsidR="00B9413A" w:rsidRPr="002E5F1F" w:rsidRDefault="00B9413A" w:rsidP="007B4F67">
            <w:pPr>
              <w:pStyle w:val="NoSpacing"/>
              <w:rPr>
                <w:b w:val="0"/>
                <w:i/>
              </w:rPr>
            </w:pPr>
            <w:r w:rsidRPr="002E5F1F">
              <w:rPr>
                <w:i/>
              </w:rPr>
              <w:t>Issue</w:t>
            </w:r>
          </w:p>
        </w:tc>
        <w:tc>
          <w:tcPr>
            <w:tcW w:w="1413" w:type="dxa"/>
          </w:tcPr>
          <w:p w14:paraId="5538158A" w14:textId="77777777" w:rsidR="00B9413A" w:rsidRPr="002E5F1F" w:rsidRDefault="00B9413A"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36" w:type="dxa"/>
          </w:tcPr>
          <w:p w14:paraId="639F2B5E" w14:textId="77777777" w:rsidR="00B9413A" w:rsidRPr="002E5F1F" w:rsidRDefault="00B9413A"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455" w:type="dxa"/>
          </w:tcPr>
          <w:p w14:paraId="6C4FA5FD" w14:textId="77777777" w:rsidR="00B9413A" w:rsidRPr="002E5F1F" w:rsidRDefault="00B9413A"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B9413A" w14:paraId="69B9D5BD" w14:textId="77777777" w:rsidTr="00B9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B109706" w14:textId="3A6E0332" w:rsidR="00B9413A" w:rsidRPr="002E5F1F" w:rsidRDefault="00B9413A" w:rsidP="007B4F67">
            <w:pPr>
              <w:pStyle w:val="NoSpacing"/>
              <w:rPr>
                <w:b w:val="0"/>
              </w:rPr>
            </w:pPr>
            <w:r>
              <w:t>v.0.1</w:t>
            </w:r>
          </w:p>
        </w:tc>
        <w:tc>
          <w:tcPr>
            <w:tcW w:w="1413" w:type="dxa"/>
          </w:tcPr>
          <w:p w14:paraId="467EBCA9"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24/10/2019</w:t>
            </w:r>
          </w:p>
        </w:tc>
        <w:tc>
          <w:tcPr>
            <w:tcW w:w="5336" w:type="dxa"/>
          </w:tcPr>
          <w:p w14:paraId="0718866D"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Outline sent to partners for completion</w:t>
            </w:r>
          </w:p>
        </w:tc>
        <w:tc>
          <w:tcPr>
            <w:tcW w:w="1455" w:type="dxa"/>
          </w:tcPr>
          <w:p w14:paraId="52E9ADB5"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D. Testi</w:t>
            </w:r>
          </w:p>
        </w:tc>
      </w:tr>
      <w:tr w:rsidR="00B9413A" w14:paraId="512285CB" w14:textId="77777777" w:rsidTr="00B9413A">
        <w:tc>
          <w:tcPr>
            <w:cnfStyle w:val="001000000000" w:firstRow="0" w:lastRow="0" w:firstColumn="1" w:lastColumn="0" w:oddVBand="0" w:evenVBand="0" w:oddHBand="0" w:evenHBand="0" w:firstRowFirstColumn="0" w:firstRowLastColumn="0" w:lastRowFirstColumn="0" w:lastRowLastColumn="0"/>
            <w:tcW w:w="812" w:type="dxa"/>
          </w:tcPr>
          <w:p w14:paraId="19499D76" w14:textId="33A36035" w:rsidR="00B9413A" w:rsidRPr="002E5F1F" w:rsidRDefault="00B9413A" w:rsidP="007B4F67">
            <w:pPr>
              <w:pStyle w:val="NoSpacing"/>
              <w:rPr>
                <w:b w:val="0"/>
              </w:rPr>
            </w:pPr>
            <w:r>
              <w:t>v. 0.2</w:t>
            </w:r>
          </w:p>
        </w:tc>
        <w:tc>
          <w:tcPr>
            <w:tcW w:w="1413" w:type="dxa"/>
          </w:tcPr>
          <w:p w14:paraId="382A7DA0"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10/12/2019</w:t>
            </w:r>
          </w:p>
        </w:tc>
        <w:tc>
          <w:tcPr>
            <w:tcW w:w="5336" w:type="dxa"/>
          </w:tcPr>
          <w:p w14:paraId="51224116"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First draft ready for internal review</w:t>
            </w:r>
          </w:p>
        </w:tc>
        <w:tc>
          <w:tcPr>
            <w:tcW w:w="1455" w:type="dxa"/>
          </w:tcPr>
          <w:p w14:paraId="2A27BA4B"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All</w:t>
            </w:r>
          </w:p>
        </w:tc>
      </w:tr>
      <w:tr w:rsidR="00B9413A" w14:paraId="3D6D8D70" w14:textId="77777777" w:rsidTr="00B9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4739F94" w14:textId="4EE120AB" w:rsidR="00B9413A" w:rsidRPr="002E5F1F" w:rsidRDefault="00B9413A" w:rsidP="007B4F67">
            <w:pPr>
              <w:pStyle w:val="NoSpacing"/>
              <w:rPr>
                <w:b w:val="0"/>
              </w:rPr>
            </w:pPr>
            <w:r>
              <w:t>v. 0.3</w:t>
            </w:r>
          </w:p>
        </w:tc>
        <w:tc>
          <w:tcPr>
            <w:tcW w:w="1413" w:type="dxa"/>
          </w:tcPr>
          <w:p w14:paraId="52BDBAA5"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03/02/2020</w:t>
            </w:r>
          </w:p>
        </w:tc>
        <w:tc>
          <w:tcPr>
            <w:tcW w:w="5336" w:type="dxa"/>
          </w:tcPr>
          <w:p w14:paraId="53AE2987"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Draft with request for updates from reviewers circulated</w:t>
            </w:r>
          </w:p>
        </w:tc>
        <w:tc>
          <w:tcPr>
            <w:tcW w:w="1455" w:type="dxa"/>
          </w:tcPr>
          <w:p w14:paraId="5B7BF4DC"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D. Testi</w:t>
            </w:r>
          </w:p>
        </w:tc>
      </w:tr>
      <w:tr w:rsidR="00B9413A" w14:paraId="09F1C4F9" w14:textId="77777777" w:rsidTr="00B9413A">
        <w:tc>
          <w:tcPr>
            <w:cnfStyle w:val="001000000000" w:firstRow="0" w:lastRow="0" w:firstColumn="1" w:lastColumn="0" w:oddVBand="0" w:evenVBand="0" w:oddHBand="0" w:evenHBand="0" w:firstRowFirstColumn="0" w:firstRowLastColumn="0" w:lastRowFirstColumn="0" w:lastRowLastColumn="0"/>
            <w:tcW w:w="812" w:type="dxa"/>
          </w:tcPr>
          <w:p w14:paraId="2ED7E2A5" w14:textId="4D0B0837" w:rsidR="00B9413A" w:rsidRPr="002E5F1F" w:rsidRDefault="00B9413A" w:rsidP="007B4F67">
            <w:pPr>
              <w:pStyle w:val="NoSpacing"/>
              <w:rPr>
                <w:b w:val="0"/>
              </w:rPr>
            </w:pPr>
            <w:r>
              <w:t>v. 1</w:t>
            </w:r>
          </w:p>
        </w:tc>
        <w:tc>
          <w:tcPr>
            <w:tcW w:w="1413" w:type="dxa"/>
          </w:tcPr>
          <w:p w14:paraId="2B1EAF6E"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12/02/2020</w:t>
            </w:r>
          </w:p>
        </w:tc>
        <w:tc>
          <w:tcPr>
            <w:tcW w:w="5336" w:type="dxa"/>
          </w:tcPr>
          <w:p w14:paraId="533CE07B"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Final version addressing reviewers’ comments</w:t>
            </w:r>
          </w:p>
        </w:tc>
        <w:tc>
          <w:tcPr>
            <w:tcW w:w="1455" w:type="dxa"/>
          </w:tcPr>
          <w:p w14:paraId="617CC07F"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D. Testi</w:t>
            </w:r>
          </w:p>
        </w:tc>
      </w:tr>
    </w:tbl>
    <w:p w14:paraId="03B3938C" w14:textId="77777777" w:rsidR="00A30A98" w:rsidRDefault="00A30A98" w:rsidP="00A30A98"/>
    <w:p w14:paraId="1B301E08" w14:textId="77777777" w:rsidR="00A30A98" w:rsidRDefault="00A30A98" w:rsidP="00A30A98">
      <w:pPr>
        <w:rPr>
          <w:b/>
          <w:color w:val="1C3046"/>
        </w:rPr>
      </w:pPr>
      <w:r w:rsidRPr="00807121">
        <w:rPr>
          <w:b/>
          <w:color w:val="1C3046"/>
        </w:rPr>
        <w:t>TERMINOLOGY</w:t>
      </w:r>
    </w:p>
    <w:p w14:paraId="1FFCC6EA" w14:textId="77777777" w:rsidR="00B75013" w:rsidRPr="00807121" w:rsidRDefault="002879FB" w:rsidP="00A30A98">
      <w:pPr>
        <w:rPr>
          <w:b/>
          <w:color w:val="1C3046"/>
        </w:rPr>
      </w:pPr>
      <w:hyperlink r:id="rId13" w:tgtFrame="_blank" w:history="1">
        <w:r w:rsidR="00B75013">
          <w:rPr>
            <w:rStyle w:val="Hyperlink"/>
          </w:rPr>
          <w:t>https://wiki.eosc-hub.eu/display/EOSC/EOSC-hub+Glossary</w:t>
        </w:r>
      </w:hyperlink>
    </w:p>
    <w:p w14:paraId="2E7EE2A4"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54C9792E" w14:textId="77777777" w:rsidR="00A30A98" w:rsidRPr="00807121" w:rsidRDefault="00A30A98" w:rsidP="00A30A98">
          <w:pPr>
            <w:rPr>
              <w:b/>
              <w:color w:val="1C3046"/>
              <w:sz w:val="40"/>
            </w:rPr>
          </w:pPr>
          <w:r w:rsidRPr="00807121">
            <w:rPr>
              <w:b/>
              <w:color w:val="1C3046"/>
              <w:sz w:val="40"/>
            </w:rPr>
            <w:t>Contents</w:t>
          </w:r>
        </w:p>
        <w:p w14:paraId="3D8A3077" w14:textId="76A33247" w:rsidR="00E573F9"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33699179" w:history="1">
            <w:r w:rsidR="00E573F9" w:rsidRPr="005161F8">
              <w:rPr>
                <w:rStyle w:val="Hyperlink"/>
              </w:rPr>
              <w:t>1</w:t>
            </w:r>
            <w:r w:rsidR="00E573F9">
              <w:rPr>
                <w:rFonts w:asciiTheme="minorHAnsi" w:eastAsiaTheme="minorEastAsia" w:hAnsiTheme="minorHAnsi"/>
                <w:color w:val="auto"/>
                <w:spacing w:val="0"/>
                <w:lang w:eastAsia="en-GB"/>
              </w:rPr>
              <w:tab/>
            </w:r>
            <w:r w:rsidR="00E573F9" w:rsidRPr="005161F8">
              <w:rPr>
                <w:rStyle w:val="Hyperlink"/>
              </w:rPr>
              <w:t>Introduction</w:t>
            </w:r>
            <w:r w:rsidR="00E573F9">
              <w:rPr>
                <w:webHidden/>
              </w:rPr>
              <w:tab/>
            </w:r>
            <w:r w:rsidR="00E573F9">
              <w:rPr>
                <w:webHidden/>
              </w:rPr>
              <w:fldChar w:fldCharType="begin"/>
            </w:r>
            <w:r w:rsidR="00E573F9">
              <w:rPr>
                <w:webHidden/>
              </w:rPr>
              <w:instrText xml:space="preserve"> PAGEREF _Toc33699179 \h </w:instrText>
            </w:r>
            <w:r w:rsidR="00E573F9">
              <w:rPr>
                <w:webHidden/>
              </w:rPr>
            </w:r>
            <w:r w:rsidR="00E573F9">
              <w:rPr>
                <w:webHidden/>
              </w:rPr>
              <w:fldChar w:fldCharType="separate"/>
            </w:r>
            <w:r w:rsidR="0031158C">
              <w:rPr>
                <w:webHidden/>
              </w:rPr>
              <w:t>5</w:t>
            </w:r>
            <w:r w:rsidR="00E573F9">
              <w:rPr>
                <w:webHidden/>
              </w:rPr>
              <w:fldChar w:fldCharType="end"/>
            </w:r>
          </w:hyperlink>
        </w:p>
        <w:p w14:paraId="79721999" w14:textId="41E56D09" w:rsidR="00E573F9" w:rsidRDefault="002879FB">
          <w:pPr>
            <w:pStyle w:val="TOC1"/>
            <w:rPr>
              <w:rFonts w:asciiTheme="minorHAnsi" w:eastAsiaTheme="minorEastAsia" w:hAnsiTheme="minorHAnsi"/>
              <w:color w:val="auto"/>
              <w:spacing w:val="0"/>
              <w:lang w:eastAsia="en-GB"/>
            </w:rPr>
          </w:pPr>
          <w:hyperlink w:anchor="_Toc33699180" w:history="1">
            <w:r w:rsidR="00E573F9" w:rsidRPr="005161F8">
              <w:rPr>
                <w:rStyle w:val="Hyperlink"/>
              </w:rPr>
              <w:t>2</w:t>
            </w:r>
            <w:r w:rsidR="00E573F9">
              <w:rPr>
                <w:rFonts w:asciiTheme="minorHAnsi" w:eastAsiaTheme="minorEastAsia" w:hAnsiTheme="minorHAnsi"/>
                <w:color w:val="auto"/>
                <w:spacing w:val="0"/>
                <w:lang w:eastAsia="en-GB"/>
              </w:rPr>
              <w:tab/>
            </w:r>
            <w:r w:rsidR="00E573F9" w:rsidRPr="005161F8">
              <w:rPr>
                <w:rStyle w:val="Hyperlink"/>
              </w:rPr>
              <w:t>CLARIN</w:t>
            </w:r>
            <w:r w:rsidR="00E573F9">
              <w:rPr>
                <w:webHidden/>
              </w:rPr>
              <w:tab/>
            </w:r>
            <w:r w:rsidR="00E573F9">
              <w:rPr>
                <w:webHidden/>
              </w:rPr>
              <w:tab/>
            </w:r>
            <w:r w:rsidR="00E573F9">
              <w:rPr>
                <w:webHidden/>
              </w:rPr>
              <w:fldChar w:fldCharType="begin"/>
            </w:r>
            <w:r w:rsidR="00E573F9">
              <w:rPr>
                <w:webHidden/>
              </w:rPr>
              <w:instrText xml:space="preserve"> PAGEREF _Toc33699180 \h </w:instrText>
            </w:r>
            <w:r w:rsidR="00E573F9">
              <w:rPr>
                <w:webHidden/>
              </w:rPr>
            </w:r>
            <w:r w:rsidR="00E573F9">
              <w:rPr>
                <w:webHidden/>
              </w:rPr>
              <w:fldChar w:fldCharType="separate"/>
            </w:r>
            <w:r w:rsidR="0031158C">
              <w:rPr>
                <w:webHidden/>
              </w:rPr>
              <w:t>6</w:t>
            </w:r>
            <w:r w:rsidR="00E573F9">
              <w:rPr>
                <w:webHidden/>
              </w:rPr>
              <w:fldChar w:fldCharType="end"/>
            </w:r>
          </w:hyperlink>
        </w:p>
        <w:p w14:paraId="294CF0A7" w14:textId="7CB4BC59" w:rsidR="00E573F9" w:rsidRDefault="002879FB">
          <w:pPr>
            <w:pStyle w:val="TOC2"/>
            <w:rPr>
              <w:rFonts w:asciiTheme="minorHAnsi" w:eastAsiaTheme="minorEastAsia" w:hAnsiTheme="minorHAnsi"/>
              <w:noProof/>
              <w:color w:val="auto"/>
              <w:spacing w:val="0"/>
              <w:lang w:eastAsia="en-GB"/>
            </w:rPr>
          </w:pPr>
          <w:hyperlink w:anchor="_Toc33699181" w:history="1">
            <w:r w:rsidR="00E573F9" w:rsidRPr="005161F8">
              <w:rPr>
                <w:rStyle w:val="Hyperlink"/>
                <w:noProof/>
              </w:rPr>
              <w:t>2.1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_Toc33699181 \h </w:instrText>
            </w:r>
            <w:r w:rsidR="00E573F9">
              <w:rPr>
                <w:noProof/>
                <w:webHidden/>
              </w:rPr>
            </w:r>
            <w:r w:rsidR="00E573F9">
              <w:rPr>
                <w:noProof/>
                <w:webHidden/>
              </w:rPr>
              <w:fldChar w:fldCharType="separate"/>
            </w:r>
            <w:r w:rsidR="0031158C">
              <w:rPr>
                <w:noProof/>
                <w:webHidden/>
              </w:rPr>
              <w:t>6</w:t>
            </w:r>
            <w:r w:rsidR="00E573F9">
              <w:rPr>
                <w:noProof/>
                <w:webHidden/>
              </w:rPr>
              <w:fldChar w:fldCharType="end"/>
            </w:r>
          </w:hyperlink>
        </w:p>
        <w:p w14:paraId="07B90A11" w14:textId="79AB8D9E" w:rsidR="00E573F9" w:rsidRDefault="002879FB">
          <w:pPr>
            <w:pStyle w:val="TOC2"/>
            <w:rPr>
              <w:rFonts w:asciiTheme="minorHAnsi" w:eastAsiaTheme="minorEastAsia" w:hAnsiTheme="minorHAnsi"/>
              <w:noProof/>
              <w:color w:val="auto"/>
              <w:spacing w:val="0"/>
              <w:lang w:eastAsia="en-GB"/>
            </w:rPr>
          </w:pPr>
          <w:hyperlink w:anchor="_Toc33699182" w:history="1">
            <w:r w:rsidR="00E573F9" w:rsidRPr="005161F8">
              <w:rPr>
                <w:rStyle w:val="Hyperlink"/>
                <w:noProof/>
              </w:rPr>
              <w:t>2.2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_Toc33699182 \h </w:instrText>
            </w:r>
            <w:r w:rsidR="00E573F9">
              <w:rPr>
                <w:noProof/>
                <w:webHidden/>
              </w:rPr>
            </w:r>
            <w:r w:rsidR="00E573F9">
              <w:rPr>
                <w:noProof/>
                <w:webHidden/>
              </w:rPr>
              <w:fldChar w:fldCharType="separate"/>
            </w:r>
            <w:r w:rsidR="0031158C">
              <w:rPr>
                <w:noProof/>
                <w:webHidden/>
              </w:rPr>
              <w:t>13</w:t>
            </w:r>
            <w:r w:rsidR="00E573F9">
              <w:rPr>
                <w:noProof/>
                <w:webHidden/>
              </w:rPr>
              <w:fldChar w:fldCharType="end"/>
            </w:r>
          </w:hyperlink>
        </w:p>
        <w:p w14:paraId="60C3E805" w14:textId="4BD2898D" w:rsidR="00E573F9" w:rsidRDefault="002879FB">
          <w:pPr>
            <w:pStyle w:val="TOC1"/>
            <w:rPr>
              <w:rFonts w:asciiTheme="minorHAnsi" w:eastAsiaTheme="minorEastAsia" w:hAnsiTheme="minorHAnsi"/>
              <w:color w:val="auto"/>
              <w:spacing w:val="0"/>
              <w:lang w:eastAsia="en-GB"/>
            </w:rPr>
          </w:pPr>
          <w:hyperlink w:anchor="_Toc33699183" w:history="1">
            <w:r w:rsidR="00E573F9" w:rsidRPr="005161F8">
              <w:rPr>
                <w:rStyle w:val="Hyperlink"/>
              </w:rPr>
              <w:t>3</w:t>
            </w:r>
            <w:r w:rsidR="00E573F9">
              <w:rPr>
                <w:rFonts w:asciiTheme="minorHAnsi" w:eastAsiaTheme="minorEastAsia" w:hAnsiTheme="minorHAnsi"/>
                <w:color w:val="auto"/>
                <w:spacing w:val="0"/>
                <w:lang w:eastAsia="en-GB"/>
              </w:rPr>
              <w:tab/>
            </w:r>
            <w:r w:rsidR="00E573F9" w:rsidRPr="005161F8">
              <w:rPr>
                <w:rStyle w:val="Hyperlink"/>
              </w:rPr>
              <w:t>DODAS</w:t>
            </w:r>
            <w:r w:rsidR="00E573F9">
              <w:rPr>
                <w:webHidden/>
              </w:rPr>
              <w:tab/>
            </w:r>
            <w:r w:rsidR="00E573F9">
              <w:rPr>
                <w:webHidden/>
              </w:rPr>
              <w:tab/>
            </w:r>
            <w:r w:rsidR="00E573F9">
              <w:rPr>
                <w:webHidden/>
              </w:rPr>
              <w:fldChar w:fldCharType="begin"/>
            </w:r>
            <w:r w:rsidR="00E573F9">
              <w:rPr>
                <w:webHidden/>
              </w:rPr>
              <w:instrText xml:space="preserve"> PAGEREF _Toc33699183 \h </w:instrText>
            </w:r>
            <w:r w:rsidR="00E573F9">
              <w:rPr>
                <w:webHidden/>
              </w:rPr>
            </w:r>
            <w:r w:rsidR="00E573F9">
              <w:rPr>
                <w:webHidden/>
              </w:rPr>
              <w:fldChar w:fldCharType="separate"/>
            </w:r>
            <w:r w:rsidR="0031158C">
              <w:rPr>
                <w:webHidden/>
              </w:rPr>
              <w:t>16</w:t>
            </w:r>
            <w:r w:rsidR="00E573F9">
              <w:rPr>
                <w:webHidden/>
              </w:rPr>
              <w:fldChar w:fldCharType="end"/>
            </w:r>
          </w:hyperlink>
        </w:p>
        <w:p w14:paraId="56A8EA59" w14:textId="2F55A069" w:rsidR="00E573F9" w:rsidRDefault="002879FB">
          <w:pPr>
            <w:pStyle w:val="TOC2"/>
            <w:rPr>
              <w:rFonts w:asciiTheme="minorHAnsi" w:eastAsiaTheme="minorEastAsia" w:hAnsiTheme="minorHAnsi"/>
              <w:noProof/>
              <w:color w:val="auto"/>
              <w:spacing w:val="0"/>
              <w:lang w:eastAsia="en-GB"/>
            </w:rPr>
          </w:pPr>
          <w:hyperlink w:anchor="_Toc33699184" w:history="1">
            <w:r w:rsidR="00E573F9" w:rsidRPr="005161F8">
              <w:rPr>
                <w:rStyle w:val="Hyperlink"/>
                <w:noProof/>
              </w:rPr>
              <w:t>3.1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_Toc33699184 \h </w:instrText>
            </w:r>
            <w:r w:rsidR="00E573F9">
              <w:rPr>
                <w:noProof/>
                <w:webHidden/>
              </w:rPr>
            </w:r>
            <w:r w:rsidR="00E573F9">
              <w:rPr>
                <w:noProof/>
                <w:webHidden/>
              </w:rPr>
              <w:fldChar w:fldCharType="separate"/>
            </w:r>
            <w:r w:rsidR="0031158C">
              <w:rPr>
                <w:noProof/>
                <w:webHidden/>
              </w:rPr>
              <w:t>16</w:t>
            </w:r>
            <w:r w:rsidR="00E573F9">
              <w:rPr>
                <w:noProof/>
                <w:webHidden/>
              </w:rPr>
              <w:fldChar w:fldCharType="end"/>
            </w:r>
          </w:hyperlink>
        </w:p>
        <w:p w14:paraId="29332CB4" w14:textId="709ADDEB" w:rsidR="00E573F9" w:rsidRDefault="002879FB">
          <w:pPr>
            <w:pStyle w:val="TOC2"/>
            <w:rPr>
              <w:rFonts w:asciiTheme="minorHAnsi" w:eastAsiaTheme="minorEastAsia" w:hAnsiTheme="minorHAnsi"/>
              <w:noProof/>
              <w:color w:val="auto"/>
              <w:spacing w:val="0"/>
              <w:lang w:eastAsia="en-GB"/>
            </w:rPr>
          </w:pPr>
          <w:hyperlink w:anchor="_Toc33699185" w:history="1">
            <w:r w:rsidR="00E573F9" w:rsidRPr="005161F8">
              <w:rPr>
                <w:rStyle w:val="Hyperlink"/>
                <w:noProof/>
              </w:rPr>
              <w:t>3.2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_Toc33699185 \h </w:instrText>
            </w:r>
            <w:r w:rsidR="00E573F9">
              <w:rPr>
                <w:noProof/>
                <w:webHidden/>
              </w:rPr>
            </w:r>
            <w:r w:rsidR="00E573F9">
              <w:rPr>
                <w:noProof/>
                <w:webHidden/>
              </w:rPr>
              <w:fldChar w:fldCharType="separate"/>
            </w:r>
            <w:r w:rsidR="0031158C">
              <w:rPr>
                <w:noProof/>
                <w:webHidden/>
              </w:rPr>
              <w:t>23</w:t>
            </w:r>
            <w:r w:rsidR="00E573F9">
              <w:rPr>
                <w:noProof/>
                <w:webHidden/>
              </w:rPr>
              <w:fldChar w:fldCharType="end"/>
            </w:r>
          </w:hyperlink>
        </w:p>
        <w:p w14:paraId="2B46BD19" w14:textId="4560925A" w:rsidR="00E573F9" w:rsidRDefault="002879FB">
          <w:pPr>
            <w:pStyle w:val="TOC1"/>
            <w:rPr>
              <w:rFonts w:asciiTheme="minorHAnsi" w:eastAsiaTheme="minorEastAsia" w:hAnsiTheme="minorHAnsi"/>
              <w:color w:val="auto"/>
              <w:spacing w:val="0"/>
              <w:lang w:eastAsia="en-GB"/>
            </w:rPr>
          </w:pPr>
          <w:hyperlink w:anchor="_Toc33699186" w:history="1">
            <w:r w:rsidR="00E573F9" w:rsidRPr="005161F8">
              <w:rPr>
                <w:rStyle w:val="Hyperlink"/>
              </w:rPr>
              <w:t>4</w:t>
            </w:r>
            <w:r w:rsidR="00E573F9">
              <w:rPr>
                <w:rFonts w:asciiTheme="minorHAnsi" w:eastAsiaTheme="minorEastAsia" w:hAnsiTheme="minorHAnsi"/>
                <w:color w:val="auto"/>
                <w:spacing w:val="0"/>
                <w:lang w:eastAsia="en-GB"/>
              </w:rPr>
              <w:tab/>
            </w:r>
            <w:r w:rsidR="00E573F9" w:rsidRPr="005161F8">
              <w:rPr>
                <w:rStyle w:val="Hyperlink"/>
              </w:rPr>
              <w:t>ECAS</w:t>
            </w:r>
            <w:r w:rsidR="00E573F9">
              <w:rPr>
                <w:webHidden/>
              </w:rPr>
              <w:tab/>
            </w:r>
            <w:r w:rsidR="00E573F9">
              <w:rPr>
                <w:webHidden/>
              </w:rPr>
              <w:tab/>
            </w:r>
            <w:r w:rsidR="00E573F9">
              <w:rPr>
                <w:webHidden/>
              </w:rPr>
              <w:fldChar w:fldCharType="begin"/>
            </w:r>
            <w:r w:rsidR="00E573F9">
              <w:rPr>
                <w:webHidden/>
              </w:rPr>
              <w:instrText xml:space="preserve"> PAGEREF _Toc33699186 \h </w:instrText>
            </w:r>
            <w:r w:rsidR="00E573F9">
              <w:rPr>
                <w:webHidden/>
              </w:rPr>
            </w:r>
            <w:r w:rsidR="00E573F9">
              <w:rPr>
                <w:webHidden/>
              </w:rPr>
              <w:fldChar w:fldCharType="separate"/>
            </w:r>
            <w:r w:rsidR="0031158C">
              <w:rPr>
                <w:webHidden/>
              </w:rPr>
              <w:t>26</w:t>
            </w:r>
            <w:r w:rsidR="00E573F9">
              <w:rPr>
                <w:webHidden/>
              </w:rPr>
              <w:fldChar w:fldCharType="end"/>
            </w:r>
          </w:hyperlink>
        </w:p>
        <w:p w14:paraId="53D13B67" w14:textId="0DB1B7BD" w:rsidR="00E573F9" w:rsidRDefault="002879FB">
          <w:pPr>
            <w:pStyle w:val="TOC2"/>
            <w:rPr>
              <w:rFonts w:asciiTheme="minorHAnsi" w:eastAsiaTheme="minorEastAsia" w:hAnsiTheme="minorHAnsi"/>
              <w:noProof/>
              <w:color w:val="auto"/>
              <w:spacing w:val="0"/>
              <w:lang w:eastAsia="en-GB"/>
            </w:rPr>
          </w:pPr>
          <w:hyperlink w:anchor="_Toc33699187" w:history="1">
            <w:r w:rsidR="00E573F9" w:rsidRPr="005161F8">
              <w:rPr>
                <w:rStyle w:val="Hyperlink"/>
                <w:noProof/>
              </w:rPr>
              <w:t>4.1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_Toc33699187 \h </w:instrText>
            </w:r>
            <w:r w:rsidR="00E573F9">
              <w:rPr>
                <w:noProof/>
                <w:webHidden/>
              </w:rPr>
            </w:r>
            <w:r w:rsidR="00E573F9">
              <w:rPr>
                <w:noProof/>
                <w:webHidden/>
              </w:rPr>
              <w:fldChar w:fldCharType="separate"/>
            </w:r>
            <w:r w:rsidR="0031158C">
              <w:rPr>
                <w:noProof/>
                <w:webHidden/>
              </w:rPr>
              <w:t>26</w:t>
            </w:r>
            <w:r w:rsidR="00E573F9">
              <w:rPr>
                <w:noProof/>
                <w:webHidden/>
              </w:rPr>
              <w:fldChar w:fldCharType="end"/>
            </w:r>
          </w:hyperlink>
        </w:p>
        <w:p w14:paraId="1CE0B7A9" w14:textId="0DF10859" w:rsidR="00E573F9" w:rsidRDefault="002879FB">
          <w:pPr>
            <w:pStyle w:val="TOC2"/>
            <w:rPr>
              <w:rFonts w:asciiTheme="minorHAnsi" w:eastAsiaTheme="minorEastAsia" w:hAnsiTheme="minorHAnsi"/>
              <w:noProof/>
              <w:color w:val="auto"/>
              <w:spacing w:val="0"/>
              <w:lang w:eastAsia="en-GB"/>
            </w:rPr>
          </w:pPr>
          <w:hyperlink w:anchor="_Toc33699188" w:history="1">
            <w:r w:rsidR="00E573F9" w:rsidRPr="005161F8">
              <w:rPr>
                <w:rStyle w:val="Hyperlink"/>
                <w:noProof/>
              </w:rPr>
              <w:t>4.2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_Toc33699188 \h </w:instrText>
            </w:r>
            <w:r w:rsidR="00E573F9">
              <w:rPr>
                <w:noProof/>
                <w:webHidden/>
              </w:rPr>
            </w:r>
            <w:r w:rsidR="00E573F9">
              <w:rPr>
                <w:noProof/>
                <w:webHidden/>
              </w:rPr>
              <w:fldChar w:fldCharType="separate"/>
            </w:r>
            <w:r w:rsidR="0031158C">
              <w:rPr>
                <w:noProof/>
                <w:webHidden/>
              </w:rPr>
              <w:t>37</w:t>
            </w:r>
            <w:r w:rsidR="00E573F9">
              <w:rPr>
                <w:noProof/>
                <w:webHidden/>
              </w:rPr>
              <w:fldChar w:fldCharType="end"/>
            </w:r>
          </w:hyperlink>
        </w:p>
        <w:p w14:paraId="73F28EAE" w14:textId="2CF93110" w:rsidR="00E573F9" w:rsidRDefault="002879FB">
          <w:pPr>
            <w:pStyle w:val="TOC1"/>
            <w:rPr>
              <w:rFonts w:asciiTheme="minorHAnsi" w:eastAsiaTheme="minorEastAsia" w:hAnsiTheme="minorHAnsi"/>
              <w:color w:val="auto"/>
              <w:spacing w:val="0"/>
              <w:lang w:eastAsia="en-GB"/>
            </w:rPr>
          </w:pPr>
          <w:hyperlink w:anchor="_Toc33699189" w:history="1">
            <w:r w:rsidR="00E573F9" w:rsidRPr="005161F8">
              <w:rPr>
                <w:rStyle w:val="Hyperlink"/>
              </w:rPr>
              <w:t>5</w:t>
            </w:r>
            <w:r w:rsidR="00E573F9">
              <w:rPr>
                <w:rFonts w:asciiTheme="minorHAnsi" w:eastAsiaTheme="minorEastAsia" w:hAnsiTheme="minorHAnsi"/>
                <w:color w:val="auto"/>
                <w:spacing w:val="0"/>
                <w:lang w:eastAsia="en-GB"/>
              </w:rPr>
              <w:tab/>
            </w:r>
            <w:r w:rsidR="00E573F9" w:rsidRPr="005161F8">
              <w:rPr>
                <w:rStyle w:val="Hyperlink"/>
              </w:rPr>
              <w:t>GEOSS</w:t>
            </w:r>
            <w:r w:rsidR="00E573F9">
              <w:rPr>
                <w:webHidden/>
              </w:rPr>
              <w:tab/>
            </w:r>
            <w:r w:rsidR="00E573F9">
              <w:rPr>
                <w:webHidden/>
              </w:rPr>
              <w:tab/>
            </w:r>
            <w:r w:rsidR="00E573F9">
              <w:rPr>
                <w:webHidden/>
              </w:rPr>
              <w:fldChar w:fldCharType="begin"/>
            </w:r>
            <w:r w:rsidR="00E573F9">
              <w:rPr>
                <w:webHidden/>
              </w:rPr>
              <w:instrText xml:space="preserve"> PAGEREF _Toc33699189 \h </w:instrText>
            </w:r>
            <w:r w:rsidR="00E573F9">
              <w:rPr>
                <w:webHidden/>
              </w:rPr>
            </w:r>
            <w:r w:rsidR="00E573F9">
              <w:rPr>
                <w:webHidden/>
              </w:rPr>
              <w:fldChar w:fldCharType="separate"/>
            </w:r>
            <w:r w:rsidR="0031158C">
              <w:rPr>
                <w:webHidden/>
              </w:rPr>
              <w:t>41</w:t>
            </w:r>
            <w:r w:rsidR="00E573F9">
              <w:rPr>
                <w:webHidden/>
              </w:rPr>
              <w:fldChar w:fldCharType="end"/>
            </w:r>
          </w:hyperlink>
        </w:p>
        <w:p w14:paraId="3B58A392" w14:textId="0A8DB7F7" w:rsidR="00E573F9" w:rsidRDefault="002879FB">
          <w:pPr>
            <w:pStyle w:val="TOC2"/>
            <w:rPr>
              <w:rFonts w:asciiTheme="minorHAnsi" w:eastAsiaTheme="minorEastAsia" w:hAnsiTheme="minorHAnsi"/>
              <w:noProof/>
              <w:color w:val="auto"/>
              <w:spacing w:val="0"/>
              <w:lang w:eastAsia="en-GB"/>
            </w:rPr>
          </w:pPr>
          <w:hyperlink w:anchor="_Toc33699190" w:history="1">
            <w:r w:rsidR="00E573F9" w:rsidRPr="005161F8">
              <w:rPr>
                <w:rStyle w:val="Hyperlink"/>
                <w:noProof/>
              </w:rPr>
              <w:t>5.1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_Toc33699190 \h </w:instrText>
            </w:r>
            <w:r w:rsidR="00E573F9">
              <w:rPr>
                <w:noProof/>
                <w:webHidden/>
              </w:rPr>
            </w:r>
            <w:r w:rsidR="00E573F9">
              <w:rPr>
                <w:noProof/>
                <w:webHidden/>
              </w:rPr>
              <w:fldChar w:fldCharType="separate"/>
            </w:r>
            <w:r w:rsidR="0031158C">
              <w:rPr>
                <w:noProof/>
                <w:webHidden/>
              </w:rPr>
              <w:t>41</w:t>
            </w:r>
            <w:r w:rsidR="00E573F9">
              <w:rPr>
                <w:noProof/>
                <w:webHidden/>
              </w:rPr>
              <w:fldChar w:fldCharType="end"/>
            </w:r>
          </w:hyperlink>
        </w:p>
        <w:p w14:paraId="5287E357" w14:textId="4FADECED" w:rsidR="00E573F9" w:rsidRDefault="002879FB">
          <w:pPr>
            <w:pStyle w:val="TOC2"/>
            <w:rPr>
              <w:rFonts w:asciiTheme="minorHAnsi" w:eastAsiaTheme="minorEastAsia" w:hAnsiTheme="minorHAnsi"/>
              <w:noProof/>
              <w:color w:val="auto"/>
              <w:spacing w:val="0"/>
              <w:lang w:eastAsia="en-GB"/>
            </w:rPr>
          </w:pPr>
          <w:hyperlink w:anchor="_Toc33699191" w:history="1">
            <w:r w:rsidR="00E573F9" w:rsidRPr="005161F8">
              <w:rPr>
                <w:rStyle w:val="Hyperlink"/>
                <w:noProof/>
              </w:rPr>
              <w:t>5.2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_Toc33699191 \h </w:instrText>
            </w:r>
            <w:r w:rsidR="00E573F9">
              <w:rPr>
                <w:noProof/>
                <w:webHidden/>
              </w:rPr>
            </w:r>
            <w:r w:rsidR="00E573F9">
              <w:rPr>
                <w:noProof/>
                <w:webHidden/>
              </w:rPr>
              <w:fldChar w:fldCharType="separate"/>
            </w:r>
            <w:r w:rsidR="0031158C">
              <w:rPr>
                <w:noProof/>
                <w:webHidden/>
              </w:rPr>
              <w:t>42</w:t>
            </w:r>
            <w:r w:rsidR="00E573F9">
              <w:rPr>
                <w:noProof/>
                <w:webHidden/>
              </w:rPr>
              <w:fldChar w:fldCharType="end"/>
            </w:r>
          </w:hyperlink>
        </w:p>
        <w:p w14:paraId="42296F80" w14:textId="344F5E61" w:rsidR="00E573F9" w:rsidRDefault="002879FB">
          <w:pPr>
            <w:pStyle w:val="TOC1"/>
            <w:rPr>
              <w:rFonts w:asciiTheme="minorHAnsi" w:eastAsiaTheme="minorEastAsia" w:hAnsiTheme="minorHAnsi"/>
              <w:color w:val="auto"/>
              <w:spacing w:val="0"/>
              <w:lang w:eastAsia="en-GB"/>
            </w:rPr>
          </w:pPr>
          <w:hyperlink w:anchor="_Toc33699192" w:history="1">
            <w:r w:rsidR="00E573F9" w:rsidRPr="005161F8">
              <w:rPr>
                <w:rStyle w:val="Hyperlink"/>
              </w:rPr>
              <w:t>6</w:t>
            </w:r>
            <w:r w:rsidR="00E573F9">
              <w:rPr>
                <w:rFonts w:asciiTheme="minorHAnsi" w:eastAsiaTheme="minorEastAsia" w:hAnsiTheme="minorHAnsi"/>
                <w:color w:val="auto"/>
                <w:spacing w:val="0"/>
                <w:lang w:eastAsia="en-GB"/>
              </w:rPr>
              <w:tab/>
            </w:r>
            <w:r w:rsidR="00E573F9" w:rsidRPr="005161F8">
              <w:rPr>
                <w:rStyle w:val="Hyperlink"/>
              </w:rPr>
              <w:t>OPENCoastS</w:t>
            </w:r>
            <w:r w:rsidR="00E573F9">
              <w:rPr>
                <w:webHidden/>
              </w:rPr>
              <w:tab/>
            </w:r>
            <w:r w:rsidR="00E573F9">
              <w:rPr>
                <w:webHidden/>
              </w:rPr>
              <w:fldChar w:fldCharType="begin"/>
            </w:r>
            <w:r w:rsidR="00E573F9">
              <w:rPr>
                <w:webHidden/>
              </w:rPr>
              <w:instrText xml:space="preserve"> PAGEREF _Toc33699192 \h </w:instrText>
            </w:r>
            <w:r w:rsidR="00E573F9">
              <w:rPr>
                <w:webHidden/>
              </w:rPr>
            </w:r>
            <w:r w:rsidR="00E573F9">
              <w:rPr>
                <w:webHidden/>
              </w:rPr>
              <w:fldChar w:fldCharType="separate"/>
            </w:r>
            <w:r w:rsidR="0031158C">
              <w:rPr>
                <w:webHidden/>
              </w:rPr>
              <w:t>44</w:t>
            </w:r>
            <w:r w:rsidR="00E573F9">
              <w:rPr>
                <w:webHidden/>
              </w:rPr>
              <w:fldChar w:fldCharType="end"/>
            </w:r>
          </w:hyperlink>
        </w:p>
        <w:p w14:paraId="4AA754BF" w14:textId="4E12FC7A" w:rsidR="00E573F9" w:rsidRDefault="002879FB">
          <w:pPr>
            <w:pStyle w:val="TOC2"/>
            <w:rPr>
              <w:rFonts w:asciiTheme="minorHAnsi" w:eastAsiaTheme="minorEastAsia" w:hAnsiTheme="minorHAnsi"/>
              <w:noProof/>
              <w:color w:val="auto"/>
              <w:spacing w:val="0"/>
              <w:lang w:eastAsia="en-GB"/>
            </w:rPr>
          </w:pPr>
          <w:hyperlink w:anchor="_Toc33699193" w:history="1">
            <w:r w:rsidR="00E573F9" w:rsidRPr="005161F8">
              <w:rPr>
                <w:rStyle w:val="Hyperlink"/>
                <w:noProof/>
              </w:rPr>
              <w:t>6.1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_Toc33699193 \h </w:instrText>
            </w:r>
            <w:r w:rsidR="00E573F9">
              <w:rPr>
                <w:noProof/>
                <w:webHidden/>
              </w:rPr>
            </w:r>
            <w:r w:rsidR="00E573F9">
              <w:rPr>
                <w:noProof/>
                <w:webHidden/>
              </w:rPr>
              <w:fldChar w:fldCharType="separate"/>
            </w:r>
            <w:r w:rsidR="0031158C">
              <w:rPr>
                <w:noProof/>
                <w:webHidden/>
              </w:rPr>
              <w:t>44</w:t>
            </w:r>
            <w:r w:rsidR="00E573F9">
              <w:rPr>
                <w:noProof/>
                <w:webHidden/>
              </w:rPr>
              <w:fldChar w:fldCharType="end"/>
            </w:r>
          </w:hyperlink>
        </w:p>
        <w:p w14:paraId="106AF5A9" w14:textId="69622C90" w:rsidR="00E573F9" w:rsidRDefault="002879FB">
          <w:pPr>
            <w:pStyle w:val="TOC2"/>
            <w:rPr>
              <w:rFonts w:asciiTheme="minorHAnsi" w:eastAsiaTheme="minorEastAsia" w:hAnsiTheme="minorHAnsi"/>
              <w:noProof/>
              <w:color w:val="auto"/>
              <w:spacing w:val="0"/>
              <w:lang w:eastAsia="en-GB"/>
            </w:rPr>
          </w:pPr>
          <w:hyperlink w:anchor="_Toc33699194" w:history="1">
            <w:r w:rsidR="00E573F9" w:rsidRPr="005161F8">
              <w:rPr>
                <w:rStyle w:val="Hyperlink"/>
                <w:noProof/>
              </w:rPr>
              <w:t>6.2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_Toc33699194 \h </w:instrText>
            </w:r>
            <w:r w:rsidR="00E573F9">
              <w:rPr>
                <w:noProof/>
                <w:webHidden/>
              </w:rPr>
            </w:r>
            <w:r w:rsidR="00E573F9">
              <w:rPr>
                <w:noProof/>
                <w:webHidden/>
              </w:rPr>
              <w:fldChar w:fldCharType="separate"/>
            </w:r>
            <w:r w:rsidR="0031158C">
              <w:rPr>
                <w:noProof/>
                <w:webHidden/>
              </w:rPr>
              <w:t>46</w:t>
            </w:r>
            <w:r w:rsidR="00E573F9">
              <w:rPr>
                <w:noProof/>
                <w:webHidden/>
              </w:rPr>
              <w:fldChar w:fldCharType="end"/>
            </w:r>
          </w:hyperlink>
        </w:p>
        <w:p w14:paraId="725F18CD" w14:textId="2527AA67" w:rsidR="00E573F9" w:rsidRDefault="002879FB">
          <w:pPr>
            <w:pStyle w:val="TOC1"/>
            <w:rPr>
              <w:rFonts w:asciiTheme="minorHAnsi" w:eastAsiaTheme="minorEastAsia" w:hAnsiTheme="minorHAnsi"/>
              <w:color w:val="auto"/>
              <w:spacing w:val="0"/>
              <w:lang w:eastAsia="en-GB"/>
            </w:rPr>
          </w:pPr>
          <w:hyperlink w:anchor="_Toc33699195" w:history="1">
            <w:r w:rsidR="00E573F9" w:rsidRPr="005161F8">
              <w:rPr>
                <w:rStyle w:val="Hyperlink"/>
              </w:rPr>
              <w:t>7</w:t>
            </w:r>
            <w:r w:rsidR="00E573F9">
              <w:rPr>
                <w:rFonts w:asciiTheme="minorHAnsi" w:eastAsiaTheme="minorEastAsia" w:hAnsiTheme="minorHAnsi"/>
                <w:color w:val="auto"/>
                <w:spacing w:val="0"/>
                <w:lang w:eastAsia="en-GB"/>
              </w:rPr>
              <w:tab/>
            </w:r>
            <w:r w:rsidR="00E573F9" w:rsidRPr="005161F8">
              <w:rPr>
                <w:rStyle w:val="Hyperlink"/>
              </w:rPr>
              <w:t>WeNMR</w:t>
            </w:r>
            <w:r w:rsidR="00E573F9">
              <w:rPr>
                <w:webHidden/>
              </w:rPr>
              <w:tab/>
            </w:r>
            <w:r w:rsidR="00E573F9">
              <w:rPr>
                <w:webHidden/>
              </w:rPr>
              <w:fldChar w:fldCharType="begin"/>
            </w:r>
            <w:r w:rsidR="00E573F9">
              <w:rPr>
                <w:webHidden/>
              </w:rPr>
              <w:instrText xml:space="preserve"> PAGEREF _Toc33699195 \h </w:instrText>
            </w:r>
            <w:r w:rsidR="00E573F9">
              <w:rPr>
                <w:webHidden/>
              </w:rPr>
            </w:r>
            <w:r w:rsidR="00E573F9">
              <w:rPr>
                <w:webHidden/>
              </w:rPr>
              <w:fldChar w:fldCharType="separate"/>
            </w:r>
            <w:r w:rsidR="0031158C">
              <w:rPr>
                <w:webHidden/>
              </w:rPr>
              <w:t>49</w:t>
            </w:r>
            <w:r w:rsidR="00E573F9">
              <w:rPr>
                <w:webHidden/>
              </w:rPr>
              <w:fldChar w:fldCharType="end"/>
            </w:r>
          </w:hyperlink>
        </w:p>
        <w:p w14:paraId="45476A75" w14:textId="6FBD4CF6" w:rsidR="00E573F9" w:rsidRDefault="002879FB">
          <w:pPr>
            <w:pStyle w:val="TOC2"/>
            <w:rPr>
              <w:rFonts w:asciiTheme="minorHAnsi" w:eastAsiaTheme="minorEastAsia" w:hAnsiTheme="minorHAnsi"/>
              <w:noProof/>
              <w:color w:val="auto"/>
              <w:spacing w:val="0"/>
              <w:lang w:eastAsia="en-GB"/>
            </w:rPr>
          </w:pPr>
          <w:hyperlink w:anchor="_Toc33699196" w:history="1">
            <w:r w:rsidR="00E573F9" w:rsidRPr="005161F8">
              <w:rPr>
                <w:rStyle w:val="Hyperlink"/>
                <w:noProof/>
              </w:rPr>
              <w:t>7.1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_Toc33699196 \h </w:instrText>
            </w:r>
            <w:r w:rsidR="00E573F9">
              <w:rPr>
                <w:noProof/>
                <w:webHidden/>
              </w:rPr>
            </w:r>
            <w:r w:rsidR="00E573F9">
              <w:rPr>
                <w:noProof/>
                <w:webHidden/>
              </w:rPr>
              <w:fldChar w:fldCharType="separate"/>
            </w:r>
            <w:r w:rsidR="0031158C">
              <w:rPr>
                <w:noProof/>
                <w:webHidden/>
              </w:rPr>
              <w:t>49</w:t>
            </w:r>
            <w:r w:rsidR="00E573F9">
              <w:rPr>
                <w:noProof/>
                <w:webHidden/>
              </w:rPr>
              <w:fldChar w:fldCharType="end"/>
            </w:r>
          </w:hyperlink>
        </w:p>
        <w:p w14:paraId="5FCBD940" w14:textId="0F1EDD97" w:rsidR="00E573F9" w:rsidRDefault="002879FB">
          <w:pPr>
            <w:pStyle w:val="TOC2"/>
            <w:rPr>
              <w:rFonts w:asciiTheme="minorHAnsi" w:eastAsiaTheme="minorEastAsia" w:hAnsiTheme="minorHAnsi"/>
              <w:noProof/>
              <w:color w:val="auto"/>
              <w:spacing w:val="0"/>
              <w:lang w:eastAsia="en-GB"/>
            </w:rPr>
          </w:pPr>
          <w:hyperlink w:anchor="_Toc33699197" w:history="1">
            <w:r w:rsidR="00E573F9" w:rsidRPr="005161F8">
              <w:rPr>
                <w:rStyle w:val="Hyperlink"/>
                <w:noProof/>
              </w:rPr>
              <w:t>7.2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_Toc33699197 \h </w:instrText>
            </w:r>
            <w:r w:rsidR="00E573F9">
              <w:rPr>
                <w:noProof/>
                <w:webHidden/>
              </w:rPr>
            </w:r>
            <w:r w:rsidR="00E573F9">
              <w:rPr>
                <w:noProof/>
                <w:webHidden/>
              </w:rPr>
              <w:fldChar w:fldCharType="separate"/>
            </w:r>
            <w:r w:rsidR="0031158C">
              <w:rPr>
                <w:noProof/>
                <w:webHidden/>
              </w:rPr>
              <w:t>51</w:t>
            </w:r>
            <w:r w:rsidR="00E573F9">
              <w:rPr>
                <w:noProof/>
                <w:webHidden/>
              </w:rPr>
              <w:fldChar w:fldCharType="end"/>
            </w:r>
          </w:hyperlink>
        </w:p>
        <w:p w14:paraId="2A5A68C8" w14:textId="3FF9C0FE" w:rsidR="00E573F9" w:rsidRDefault="002879FB">
          <w:pPr>
            <w:pStyle w:val="TOC1"/>
            <w:rPr>
              <w:rFonts w:asciiTheme="minorHAnsi" w:eastAsiaTheme="minorEastAsia" w:hAnsiTheme="minorHAnsi"/>
              <w:color w:val="auto"/>
              <w:spacing w:val="0"/>
              <w:lang w:eastAsia="en-GB"/>
            </w:rPr>
          </w:pPr>
          <w:hyperlink w:anchor="_Toc33699198" w:history="1">
            <w:r w:rsidR="00E573F9" w:rsidRPr="005161F8">
              <w:rPr>
                <w:rStyle w:val="Hyperlink"/>
              </w:rPr>
              <w:t>8</w:t>
            </w:r>
            <w:r w:rsidR="00E573F9">
              <w:rPr>
                <w:rFonts w:asciiTheme="minorHAnsi" w:eastAsiaTheme="minorEastAsia" w:hAnsiTheme="minorHAnsi"/>
                <w:color w:val="auto"/>
                <w:spacing w:val="0"/>
                <w:lang w:eastAsia="en-GB"/>
              </w:rPr>
              <w:tab/>
            </w:r>
            <w:r w:rsidR="00E573F9" w:rsidRPr="005161F8">
              <w:rPr>
                <w:rStyle w:val="Hyperlink"/>
              </w:rPr>
              <w:t>EO Pillar</w:t>
            </w:r>
            <w:r w:rsidR="00E573F9">
              <w:rPr>
                <w:webHidden/>
              </w:rPr>
              <w:tab/>
            </w:r>
            <w:r w:rsidR="00E573F9">
              <w:rPr>
                <w:webHidden/>
              </w:rPr>
              <w:fldChar w:fldCharType="begin"/>
            </w:r>
            <w:r w:rsidR="00E573F9">
              <w:rPr>
                <w:webHidden/>
              </w:rPr>
              <w:instrText xml:space="preserve"> PAGEREF _Toc33699198 \h </w:instrText>
            </w:r>
            <w:r w:rsidR="00E573F9">
              <w:rPr>
                <w:webHidden/>
              </w:rPr>
            </w:r>
            <w:r w:rsidR="00E573F9">
              <w:rPr>
                <w:webHidden/>
              </w:rPr>
              <w:fldChar w:fldCharType="separate"/>
            </w:r>
            <w:r w:rsidR="0031158C">
              <w:rPr>
                <w:webHidden/>
              </w:rPr>
              <w:t>55</w:t>
            </w:r>
            <w:r w:rsidR="00E573F9">
              <w:rPr>
                <w:webHidden/>
              </w:rPr>
              <w:fldChar w:fldCharType="end"/>
            </w:r>
          </w:hyperlink>
        </w:p>
        <w:p w14:paraId="69729626" w14:textId="6829D775" w:rsidR="00E573F9" w:rsidRDefault="002879FB">
          <w:pPr>
            <w:pStyle w:val="TOC2"/>
            <w:rPr>
              <w:rFonts w:asciiTheme="minorHAnsi" w:eastAsiaTheme="minorEastAsia" w:hAnsiTheme="minorHAnsi"/>
              <w:noProof/>
              <w:color w:val="auto"/>
              <w:spacing w:val="0"/>
              <w:lang w:eastAsia="en-GB"/>
            </w:rPr>
          </w:pPr>
          <w:hyperlink w:anchor="_Toc33699199" w:history="1">
            <w:r w:rsidR="00E573F9" w:rsidRPr="005161F8">
              <w:rPr>
                <w:rStyle w:val="Hyperlink"/>
                <w:noProof/>
              </w:rPr>
              <w:t>8.1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_Toc33699199 \h </w:instrText>
            </w:r>
            <w:r w:rsidR="00E573F9">
              <w:rPr>
                <w:noProof/>
                <w:webHidden/>
              </w:rPr>
            </w:r>
            <w:r w:rsidR="00E573F9">
              <w:rPr>
                <w:noProof/>
                <w:webHidden/>
              </w:rPr>
              <w:fldChar w:fldCharType="separate"/>
            </w:r>
            <w:r w:rsidR="0031158C">
              <w:rPr>
                <w:noProof/>
                <w:webHidden/>
              </w:rPr>
              <w:t>55</w:t>
            </w:r>
            <w:r w:rsidR="00E573F9">
              <w:rPr>
                <w:noProof/>
                <w:webHidden/>
              </w:rPr>
              <w:fldChar w:fldCharType="end"/>
            </w:r>
          </w:hyperlink>
        </w:p>
        <w:p w14:paraId="6BF7134F" w14:textId="0F32D466" w:rsidR="00E573F9" w:rsidRDefault="002879FB">
          <w:pPr>
            <w:pStyle w:val="TOC2"/>
            <w:rPr>
              <w:rFonts w:asciiTheme="minorHAnsi" w:eastAsiaTheme="minorEastAsia" w:hAnsiTheme="minorHAnsi"/>
              <w:noProof/>
              <w:color w:val="auto"/>
              <w:spacing w:val="0"/>
              <w:lang w:eastAsia="en-GB"/>
            </w:rPr>
          </w:pPr>
          <w:hyperlink w:anchor="_Toc33699200" w:history="1">
            <w:r w:rsidR="00E573F9" w:rsidRPr="005161F8">
              <w:rPr>
                <w:rStyle w:val="Hyperlink"/>
                <w:noProof/>
              </w:rPr>
              <w:t>8.2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_Toc33699200 \h </w:instrText>
            </w:r>
            <w:r w:rsidR="00E573F9">
              <w:rPr>
                <w:noProof/>
                <w:webHidden/>
              </w:rPr>
            </w:r>
            <w:r w:rsidR="00E573F9">
              <w:rPr>
                <w:noProof/>
                <w:webHidden/>
              </w:rPr>
              <w:fldChar w:fldCharType="separate"/>
            </w:r>
            <w:r w:rsidR="0031158C">
              <w:rPr>
                <w:noProof/>
                <w:webHidden/>
              </w:rPr>
              <w:t>60</w:t>
            </w:r>
            <w:r w:rsidR="00E573F9">
              <w:rPr>
                <w:noProof/>
                <w:webHidden/>
              </w:rPr>
              <w:fldChar w:fldCharType="end"/>
            </w:r>
          </w:hyperlink>
        </w:p>
        <w:p w14:paraId="00AC9FEF" w14:textId="40115132" w:rsidR="00E573F9" w:rsidRDefault="002879FB">
          <w:pPr>
            <w:pStyle w:val="TOC1"/>
            <w:rPr>
              <w:rFonts w:asciiTheme="minorHAnsi" w:eastAsiaTheme="minorEastAsia" w:hAnsiTheme="minorHAnsi"/>
              <w:color w:val="auto"/>
              <w:spacing w:val="0"/>
              <w:lang w:eastAsia="en-GB"/>
            </w:rPr>
          </w:pPr>
          <w:hyperlink w:anchor="_Toc33699201" w:history="1">
            <w:r w:rsidR="00E573F9" w:rsidRPr="005161F8">
              <w:rPr>
                <w:rStyle w:val="Hyperlink"/>
              </w:rPr>
              <w:t>9</w:t>
            </w:r>
            <w:r w:rsidR="00E573F9">
              <w:rPr>
                <w:rFonts w:asciiTheme="minorHAnsi" w:eastAsiaTheme="minorEastAsia" w:hAnsiTheme="minorHAnsi"/>
                <w:color w:val="auto"/>
                <w:spacing w:val="0"/>
                <w:lang w:eastAsia="en-GB"/>
              </w:rPr>
              <w:tab/>
            </w:r>
            <w:r w:rsidR="00E573F9" w:rsidRPr="005161F8">
              <w:rPr>
                <w:rStyle w:val="Hyperlink"/>
              </w:rPr>
              <w:t>DARIAH</w:t>
            </w:r>
            <w:r w:rsidR="00E573F9">
              <w:rPr>
                <w:webHidden/>
              </w:rPr>
              <w:tab/>
            </w:r>
            <w:r w:rsidR="00E573F9">
              <w:rPr>
                <w:webHidden/>
              </w:rPr>
              <w:tab/>
            </w:r>
            <w:r w:rsidR="00E573F9">
              <w:rPr>
                <w:webHidden/>
              </w:rPr>
              <w:fldChar w:fldCharType="begin"/>
            </w:r>
            <w:r w:rsidR="00E573F9">
              <w:rPr>
                <w:webHidden/>
              </w:rPr>
              <w:instrText xml:space="preserve"> PAGEREF _Toc33699201 \h </w:instrText>
            </w:r>
            <w:r w:rsidR="00E573F9">
              <w:rPr>
                <w:webHidden/>
              </w:rPr>
            </w:r>
            <w:r w:rsidR="00E573F9">
              <w:rPr>
                <w:webHidden/>
              </w:rPr>
              <w:fldChar w:fldCharType="separate"/>
            </w:r>
            <w:r w:rsidR="0031158C">
              <w:rPr>
                <w:webHidden/>
              </w:rPr>
              <w:t>61</w:t>
            </w:r>
            <w:r w:rsidR="00E573F9">
              <w:rPr>
                <w:webHidden/>
              </w:rPr>
              <w:fldChar w:fldCharType="end"/>
            </w:r>
          </w:hyperlink>
        </w:p>
        <w:p w14:paraId="79804C64" w14:textId="7B009361" w:rsidR="00E573F9" w:rsidRDefault="002879FB">
          <w:pPr>
            <w:pStyle w:val="TOC2"/>
            <w:rPr>
              <w:rFonts w:asciiTheme="minorHAnsi" w:eastAsiaTheme="minorEastAsia" w:hAnsiTheme="minorHAnsi"/>
              <w:noProof/>
              <w:color w:val="auto"/>
              <w:spacing w:val="0"/>
              <w:lang w:eastAsia="en-GB"/>
            </w:rPr>
          </w:pPr>
          <w:hyperlink w:anchor="_Toc33699202" w:history="1">
            <w:r w:rsidR="00E573F9" w:rsidRPr="005161F8">
              <w:rPr>
                <w:rStyle w:val="Hyperlink"/>
                <w:noProof/>
              </w:rPr>
              <w:t>9.1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_Toc33699202 \h </w:instrText>
            </w:r>
            <w:r w:rsidR="00E573F9">
              <w:rPr>
                <w:noProof/>
                <w:webHidden/>
              </w:rPr>
            </w:r>
            <w:r w:rsidR="00E573F9">
              <w:rPr>
                <w:noProof/>
                <w:webHidden/>
              </w:rPr>
              <w:fldChar w:fldCharType="separate"/>
            </w:r>
            <w:r w:rsidR="0031158C">
              <w:rPr>
                <w:noProof/>
                <w:webHidden/>
              </w:rPr>
              <w:t>61</w:t>
            </w:r>
            <w:r w:rsidR="00E573F9">
              <w:rPr>
                <w:noProof/>
                <w:webHidden/>
              </w:rPr>
              <w:fldChar w:fldCharType="end"/>
            </w:r>
          </w:hyperlink>
        </w:p>
        <w:p w14:paraId="49FF9DDA" w14:textId="350D8C37" w:rsidR="00E573F9" w:rsidRDefault="002879FB">
          <w:pPr>
            <w:pStyle w:val="TOC2"/>
            <w:rPr>
              <w:rFonts w:asciiTheme="minorHAnsi" w:eastAsiaTheme="minorEastAsia" w:hAnsiTheme="minorHAnsi"/>
              <w:noProof/>
              <w:color w:val="auto"/>
              <w:spacing w:val="0"/>
              <w:lang w:eastAsia="en-GB"/>
            </w:rPr>
          </w:pPr>
          <w:hyperlink w:anchor="_Toc33699203" w:history="1">
            <w:r w:rsidR="00E573F9" w:rsidRPr="005161F8">
              <w:rPr>
                <w:rStyle w:val="Hyperlink"/>
                <w:noProof/>
              </w:rPr>
              <w:t>9.2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_Toc33699203 \h </w:instrText>
            </w:r>
            <w:r w:rsidR="00E573F9">
              <w:rPr>
                <w:noProof/>
                <w:webHidden/>
              </w:rPr>
            </w:r>
            <w:r w:rsidR="00E573F9">
              <w:rPr>
                <w:noProof/>
                <w:webHidden/>
              </w:rPr>
              <w:fldChar w:fldCharType="separate"/>
            </w:r>
            <w:r w:rsidR="0031158C">
              <w:rPr>
                <w:noProof/>
                <w:webHidden/>
              </w:rPr>
              <w:t>66</w:t>
            </w:r>
            <w:r w:rsidR="00E573F9">
              <w:rPr>
                <w:noProof/>
                <w:webHidden/>
              </w:rPr>
              <w:fldChar w:fldCharType="end"/>
            </w:r>
          </w:hyperlink>
        </w:p>
        <w:p w14:paraId="6E578D6F" w14:textId="2EEB34B6" w:rsidR="00E573F9" w:rsidRDefault="002879FB">
          <w:pPr>
            <w:pStyle w:val="TOC1"/>
            <w:rPr>
              <w:rFonts w:asciiTheme="minorHAnsi" w:eastAsiaTheme="minorEastAsia" w:hAnsiTheme="minorHAnsi"/>
              <w:color w:val="auto"/>
              <w:spacing w:val="0"/>
              <w:lang w:eastAsia="en-GB"/>
            </w:rPr>
          </w:pPr>
          <w:hyperlink w:anchor="_Toc33699204" w:history="1">
            <w:r w:rsidR="00E573F9" w:rsidRPr="005161F8">
              <w:rPr>
                <w:rStyle w:val="Hyperlink"/>
              </w:rPr>
              <w:t>10</w:t>
            </w:r>
            <w:r w:rsidR="00E573F9">
              <w:rPr>
                <w:rFonts w:asciiTheme="minorHAnsi" w:eastAsiaTheme="minorEastAsia" w:hAnsiTheme="minorHAnsi"/>
                <w:color w:val="auto"/>
                <w:spacing w:val="0"/>
                <w:lang w:eastAsia="en-GB"/>
              </w:rPr>
              <w:tab/>
            </w:r>
            <w:r w:rsidR="00E573F9" w:rsidRPr="005161F8">
              <w:rPr>
                <w:rStyle w:val="Hyperlink"/>
              </w:rPr>
              <w:t>LifeWatch</w:t>
            </w:r>
            <w:r w:rsidR="00E573F9">
              <w:rPr>
                <w:webHidden/>
              </w:rPr>
              <w:tab/>
            </w:r>
            <w:r w:rsidR="00E573F9">
              <w:rPr>
                <w:webHidden/>
              </w:rPr>
              <w:fldChar w:fldCharType="begin"/>
            </w:r>
            <w:r w:rsidR="00E573F9">
              <w:rPr>
                <w:webHidden/>
              </w:rPr>
              <w:instrText xml:space="preserve"> PAGEREF _Toc33699204 \h </w:instrText>
            </w:r>
            <w:r w:rsidR="00E573F9">
              <w:rPr>
                <w:webHidden/>
              </w:rPr>
            </w:r>
            <w:r w:rsidR="00E573F9">
              <w:rPr>
                <w:webHidden/>
              </w:rPr>
              <w:fldChar w:fldCharType="separate"/>
            </w:r>
            <w:r w:rsidR="0031158C">
              <w:rPr>
                <w:webHidden/>
              </w:rPr>
              <w:t>69</w:t>
            </w:r>
            <w:r w:rsidR="00E573F9">
              <w:rPr>
                <w:webHidden/>
              </w:rPr>
              <w:fldChar w:fldCharType="end"/>
            </w:r>
          </w:hyperlink>
        </w:p>
        <w:p w14:paraId="2FD9C1FA" w14:textId="3606F8D3" w:rsidR="00E573F9" w:rsidRDefault="002879FB">
          <w:pPr>
            <w:pStyle w:val="TOC2"/>
            <w:rPr>
              <w:rFonts w:asciiTheme="minorHAnsi" w:eastAsiaTheme="minorEastAsia" w:hAnsiTheme="minorHAnsi"/>
              <w:noProof/>
              <w:color w:val="auto"/>
              <w:spacing w:val="0"/>
              <w:lang w:eastAsia="en-GB"/>
            </w:rPr>
          </w:pPr>
          <w:hyperlink w:anchor="_Toc33699205" w:history="1">
            <w:r w:rsidR="00E573F9" w:rsidRPr="005161F8">
              <w:rPr>
                <w:rStyle w:val="Hyperlink"/>
                <w:noProof/>
              </w:rPr>
              <w:t>10.1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_Toc33699205 \h </w:instrText>
            </w:r>
            <w:r w:rsidR="00E573F9">
              <w:rPr>
                <w:noProof/>
                <w:webHidden/>
              </w:rPr>
            </w:r>
            <w:r w:rsidR="00E573F9">
              <w:rPr>
                <w:noProof/>
                <w:webHidden/>
              </w:rPr>
              <w:fldChar w:fldCharType="separate"/>
            </w:r>
            <w:r w:rsidR="0031158C">
              <w:rPr>
                <w:noProof/>
                <w:webHidden/>
              </w:rPr>
              <w:t>69</w:t>
            </w:r>
            <w:r w:rsidR="00E573F9">
              <w:rPr>
                <w:noProof/>
                <w:webHidden/>
              </w:rPr>
              <w:fldChar w:fldCharType="end"/>
            </w:r>
          </w:hyperlink>
        </w:p>
        <w:p w14:paraId="4FF367F7" w14:textId="289A5222" w:rsidR="00E573F9" w:rsidRDefault="002879FB">
          <w:pPr>
            <w:pStyle w:val="TOC2"/>
            <w:rPr>
              <w:rFonts w:asciiTheme="minorHAnsi" w:eastAsiaTheme="minorEastAsia" w:hAnsiTheme="minorHAnsi"/>
              <w:noProof/>
              <w:color w:val="auto"/>
              <w:spacing w:val="0"/>
              <w:lang w:eastAsia="en-GB"/>
            </w:rPr>
          </w:pPr>
          <w:hyperlink w:anchor="_Toc33699206" w:history="1">
            <w:r w:rsidR="00E573F9" w:rsidRPr="005161F8">
              <w:rPr>
                <w:rStyle w:val="Hyperlink"/>
                <w:noProof/>
              </w:rPr>
              <w:t>10.2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_Toc33699206 \h </w:instrText>
            </w:r>
            <w:r w:rsidR="00E573F9">
              <w:rPr>
                <w:noProof/>
                <w:webHidden/>
              </w:rPr>
            </w:r>
            <w:r w:rsidR="00E573F9">
              <w:rPr>
                <w:noProof/>
                <w:webHidden/>
              </w:rPr>
              <w:fldChar w:fldCharType="separate"/>
            </w:r>
            <w:r w:rsidR="0031158C">
              <w:rPr>
                <w:noProof/>
                <w:webHidden/>
              </w:rPr>
              <w:t>79</w:t>
            </w:r>
            <w:r w:rsidR="00E573F9">
              <w:rPr>
                <w:noProof/>
                <w:webHidden/>
              </w:rPr>
              <w:fldChar w:fldCharType="end"/>
            </w:r>
          </w:hyperlink>
        </w:p>
        <w:p w14:paraId="47E847E5" w14:textId="16E364DD" w:rsidR="00E573F9" w:rsidRDefault="002879FB">
          <w:pPr>
            <w:pStyle w:val="TOC1"/>
            <w:rPr>
              <w:rFonts w:asciiTheme="minorHAnsi" w:eastAsiaTheme="minorEastAsia" w:hAnsiTheme="minorHAnsi"/>
              <w:color w:val="auto"/>
              <w:spacing w:val="0"/>
              <w:lang w:eastAsia="en-GB"/>
            </w:rPr>
          </w:pPr>
          <w:hyperlink w:anchor="_Toc33699207" w:history="1">
            <w:r w:rsidR="00E573F9" w:rsidRPr="005161F8">
              <w:rPr>
                <w:rStyle w:val="Hyperlink"/>
              </w:rPr>
              <w:t>11</w:t>
            </w:r>
            <w:r w:rsidR="00E573F9">
              <w:rPr>
                <w:rFonts w:asciiTheme="minorHAnsi" w:eastAsiaTheme="minorEastAsia" w:hAnsiTheme="minorHAnsi"/>
                <w:color w:val="auto"/>
                <w:spacing w:val="0"/>
                <w:lang w:eastAsia="en-GB"/>
              </w:rPr>
              <w:tab/>
            </w:r>
            <w:r w:rsidR="00E573F9" w:rsidRPr="005161F8">
              <w:rPr>
                <w:rStyle w:val="Hyperlink"/>
              </w:rPr>
              <w:t>Conclusions</w:t>
            </w:r>
            <w:r w:rsidR="00E573F9">
              <w:rPr>
                <w:webHidden/>
              </w:rPr>
              <w:tab/>
            </w:r>
            <w:r w:rsidR="00E573F9">
              <w:rPr>
                <w:webHidden/>
              </w:rPr>
              <w:fldChar w:fldCharType="begin"/>
            </w:r>
            <w:r w:rsidR="00E573F9">
              <w:rPr>
                <w:webHidden/>
              </w:rPr>
              <w:instrText xml:space="preserve"> PAGEREF _Toc33699207 \h </w:instrText>
            </w:r>
            <w:r w:rsidR="00E573F9">
              <w:rPr>
                <w:webHidden/>
              </w:rPr>
            </w:r>
            <w:r w:rsidR="00E573F9">
              <w:rPr>
                <w:webHidden/>
              </w:rPr>
              <w:fldChar w:fldCharType="separate"/>
            </w:r>
            <w:r w:rsidR="0031158C">
              <w:rPr>
                <w:webHidden/>
              </w:rPr>
              <w:t>82</w:t>
            </w:r>
            <w:r w:rsidR="00E573F9">
              <w:rPr>
                <w:webHidden/>
              </w:rPr>
              <w:fldChar w:fldCharType="end"/>
            </w:r>
          </w:hyperlink>
        </w:p>
        <w:p w14:paraId="351AFBE0" w14:textId="41A1E86E" w:rsidR="00E573F9" w:rsidRDefault="002879FB">
          <w:pPr>
            <w:pStyle w:val="TOC1"/>
            <w:rPr>
              <w:rFonts w:asciiTheme="minorHAnsi" w:eastAsiaTheme="minorEastAsia" w:hAnsiTheme="minorHAnsi"/>
              <w:color w:val="auto"/>
              <w:spacing w:val="0"/>
              <w:lang w:eastAsia="en-GB"/>
            </w:rPr>
          </w:pPr>
          <w:hyperlink w:anchor="_Toc33699208" w:history="1">
            <w:r w:rsidR="00E573F9" w:rsidRPr="005161F8">
              <w:rPr>
                <w:rStyle w:val="Hyperlink"/>
              </w:rPr>
              <w:t>12</w:t>
            </w:r>
            <w:r w:rsidR="00E573F9">
              <w:rPr>
                <w:rFonts w:asciiTheme="minorHAnsi" w:eastAsiaTheme="minorEastAsia" w:hAnsiTheme="minorHAnsi"/>
                <w:color w:val="auto"/>
                <w:spacing w:val="0"/>
                <w:lang w:eastAsia="en-GB"/>
              </w:rPr>
              <w:tab/>
            </w:r>
            <w:r w:rsidR="00E573F9" w:rsidRPr="005161F8">
              <w:rPr>
                <w:rStyle w:val="Hyperlink"/>
              </w:rPr>
              <w:t>References</w:t>
            </w:r>
            <w:r w:rsidR="00E573F9">
              <w:rPr>
                <w:webHidden/>
              </w:rPr>
              <w:tab/>
            </w:r>
            <w:r w:rsidR="00E573F9">
              <w:rPr>
                <w:webHidden/>
              </w:rPr>
              <w:fldChar w:fldCharType="begin"/>
            </w:r>
            <w:r w:rsidR="00E573F9">
              <w:rPr>
                <w:webHidden/>
              </w:rPr>
              <w:instrText xml:space="preserve"> PAGEREF _Toc33699208 \h </w:instrText>
            </w:r>
            <w:r w:rsidR="00E573F9">
              <w:rPr>
                <w:webHidden/>
              </w:rPr>
            </w:r>
            <w:r w:rsidR="00E573F9">
              <w:rPr>
                <w:webHidden/>
              </w:rPr>
              <w:fldChar w:fldCharType="separate"/>
            </w:r>
            <w:r w:rsidR="0031158C">
              <w:rPr>
                <w:webHidden/>
              </w:rPr>
              <w:t>83</w:t>
            </w:r>
            <w:r w:rsidR="00E573F9">
              <w:rPr>
                <w:webHidden/>
              </w:rPr>
              <w:fldChar w:fldCharType="end"/>
            </w:r>
          </w:hyperlink>
        </w:p>
        <w:p w14:paraId="7DBF7EE5" w14:textId="673D987D" w:rsidR="00A30A98" w:rsidRDefault="00247395" w:rsidP="00A30A98">
          <w:r>
            <w:rPr>
              <w:noProof/>
              <w:color w:val="1C3046"/>
            </w:rPr>
            <w:fldChar w:fldCharType="end"/>
          </w:r>
        </w:p>
      </w:sdtContent>
    </w:sdt>
    <w:p w14:paraId="238A8879" w14:textId="77777777" w:rsidR="00247395" w:rsidRDefault="00247395" w:rsidP="006C5298">
      <w:pPr>
        <w:pStyle w:val="ExecutiveSummary"/>
      </w:pPr>
      <w:bookmarkStart w:id="0" w:name="_Hlk515956646"/>
      <w:r w:rsidRPr="00E62B0B">
        <w:lastRenderedPageBreak/>
        <w:t xml:space="preserve">Executive summary  </w:t>
      </w:r>
    </w:p>
    <w:p w14:paraId="042FAAB4" w14:textId="77777777" w:rsidR="007B4F67" w:rsidRPr="00481D23" w:rsidRDefault="007B4F67" w:rsidP="007B4F67">
      <w:r w:rsidRPr="00481D23">
        <w:t xml:space="preserve">The </w:t>
      </w:r>
      <w:r>
        <w:t xml:space="preserve">EOSC-hub </w:t>
      </w:r>
      <w:r w:rsidRPr="00481D23">
        <w:t>thematic services</w:t>
      </w:r>
      <w:r>
        <w:t>, part of WP7 activities,</w:t>
      </w:r>
      <w:r w:rsidRPr="00481D23">
        <w:t xml:space="preserve"> are now being integrated with a number of EOSC services. The</w:t>
      </w:r>
      <w:r>
        <w:t xml:space="preserve"> services</w:t>
      </w:r>
      <w:r w:rsidRPr="00481D23">
        <w:t xml:space="preserve"> are also being provided via the EOSC-hub marketplace so to be accessible by other researchers in the same or other communities. </w:t>
      </w:r>
      <w:r>
        <w:t xml:space="preserve"> This document provides a short description of each thematic service together with an update on the integration with other EOSC services, and a first analysis on the usage and the users’ feedbacks collected so far. This is the first document of this type; updates on usage and exploitation will be provided in future deliverables.</w:t>
      </w:r>
    </w:p>
    <w:p w14:paraId="14A254F7" w14:textId="77777777" w:rsidR="00247395" w:rsidRDefault="00247395">
      <w:pPr>
        <w:spacing w:after="200"/>
        <w:jc w:val="left"/>
        <w:rPr>
          <w:rFonts w:eastAsiaTheme="majorEastAsia" w:cstheme="majorBidi"/>
          <w:b/>
          <w:bCs/>
          <w:color w:val="1C3046"/>
          <w:spacing w:val="0"/>
          <w:sz w:val="40"/>
          <w:szCs w:val="28"/>
        </w:rPr>
      </w:pPr>
    </w:p>
    <w:p w14:paraId="32A23464" w14:textId="77777777" w:rsidR="00A30A98" w:rsidRPr="00A070B9" w:rsidRDefault="00247395" w:rsidP="005959F1">
      <w:pPr>
        <w:pStyle w:val="Heading1"/>
      </w:pPr>
      <w:bookmarkStart w:id="1" w:name="_Toc33699179"/>
      <w:r>
        <w:lastRenderedPageBreak/>
        <w:t>Introduction</w:t>
      </w:r>
      <w:bookmarkEnd w:id="1"/>
      <w:r>
        <w:t xml:space="preserve"> </w:t>
      </w:r>
    </w:p>
    <w:bookmarkEnd w:id="0"/>
    <w:p w14:paraId="12FA6497" w14:textId="77777777" w:rsidR="007B4F67" w:rsidRPr="0027404D" w:rsidRDefault="007B4F67" w:rsidP="007B4F67">
      <w:pPr>
        <w:rPr>
          <w:color w:val="000000" w:themeColor="text1"/>
        </w:rPr>
      </w:pPr>
      <w:r w:rsidRPr="0027404D">
        <w:rPr>
          <w:color w:val="000000" w:themeColor="text1"/>
        </w:rPr>
        <w:t>This document is structured with a section for each of the thematic services contributing to WP7 activities. For each thematic service</w:t>
      </w:r>
      <w:r>
        <w:rPr>
          <w:color w:val="000000" w:themeColor="text1"/>
        </w:rPr>
        <w:t>,</w:t>
      </w:r>
      <w:r w:rsidRPr="0027404D">
        <w:rPr>
          <w:color w:val="000000" w:themeColor="text1"/>
        </w:rPr>
        <w:t xml:space="preserve"> the following information are provided:</w:t>
      </w:r>
    </w:p>
    <w:p w14:paraId="2AF1A316" w14:textId="3C5D14E7" w:rsidR="007B4F67" w:rsidRPr="0027404D" w:rsidRDefault="007B4F67" w:rsidP="004D0C64">
      <w:pPr>
        <w:pStyle w:val="ListParagraph"/>
        <w:numPr>
          <w:ilvl w:val="0"/>
          <w:numId w:val="3"/>
        </w:numPr>
        <w:rPr>
          <w:color w:val="000000" w:themeColor="text1"/>
        </w:rPr>
      </w:pPr>
      <w:r w:rsidRPr="0027404D">
        <w:rPr>
          <w:color w:val="000000" w:themeColor="text1"/>
        </w:rPr>
        <w:t>A short description of the service/s</w:t>
      </w:r>
      <w:r>
        <w:rPr>
          <w:color w:val="000000" w:themeColor="text1"/>
        </w:rPr>
        <w:t>.</w:t>
      </w:r>
    </w:p>
    <w:p w14:paraId="130A5F9B" w14:textId="0DE56A6E" w:rsidR="007B4F67" w:rsidRPr="0027404D" w:rsidRDefault="007B4F67" w:rsidP="004D0C64">
      <w:pPr>
        <w:pStyle w:val="ListParagraph"/>
        <w:numPr>
          <w:ilvl w:val="0"/>
          <w:numId w:val="3"/>
        </w:numPr>
        <w:rPr>
          <w:color w:val="000000" w:themeColor="text1"/>
        </w:rPr>
      </w:pPr>
      <w:r w:rsidRPr="0027404D">
        <w:rPr>
          <w:color w:val="000000" w:themeColor="text1"/>
        </w:rPr>
        <w:t>An update</w:t>
      </w:r>
      <w:r>
        <w:rPr>
          <w:color w:val="000000" w:themeColor="text1"/>
        </w:rPr>
        <w:t xml:space="preserve">, </w:t>
      </w:r>
      <w:r w:rsidRPr="0027404D">
        <w:rPr>
          <w:color w:val="000000" w:themeColor="text1"/>
        </w:rPr>
        <w:t>with respect to the previous D7.1 and D7.2 deliverables [R1, R2]</w:t>
      </w:r>
      <w:r>
        <w:rPr>
          <w:color w:val="000000" w:themeColor="text1"/>
        </w:rPr>
        <w:t xml:space="preserve">, </w:t>
      </w:r>
      <w:r w:rsidRPr="0027404D">
        <w:rPr>
          <w:color w:val="000000" w:themeColor="text1"/>
        </w:rPr>
        <w:t xml:space="preserve">on the achieved integration and </w:t>
      </w:r>
      <w:r>
        <w:rPr>
          <w:color w:val="000000" w:themeColor="text1"/>
        </w:rPr>
        <w:t xml:space="preserve">future </w:t>
      </w:r>
      <w:r w:rsidRPr="0027404D">
        <w:rPr>
          <w:color w:val="000000" w:themeColor="text1"/>
        </w:rPr>
        <w:t>plans</w:t>
      </w:r>
      <w:r>
        <w:rPr>
          <w:color w:val="000000" w:themeColor="text1"/>
        </w:rPr>
        <w:t>.</w:t>
      </w:r>
    </w:p>
    <w:p w14:paraId="10028445" w14:textId="29F111E5" w:rsidR="007B4F67" w:rsidRDefault="007B4F67" w:rsidP="004D0C64">
      <w:pPr>
        <w:pStyle w:val="ListParagraph"/>
        <w:numPr>
          <w:ilvl w:val="0"/>
          <w:numId w:val="3"/>
        </w:numPr>
        <w:rPr>
          <w:color w:val="000000" w:themeColor="text1"/>
        </w:rPr>
      </w:pPr>
      <w:r>
        <w:rPr>
          <w:color w:val="000000" w:themeColor="text1"/>
        </w:rPr>
        <w:t>A short description on the main categories of users that are or will use the service.</w:t>
      </w:r>
    </w:p>
    <w:p w14:paraId="4B98FF11" w14:textId="0D8C3473" w:rsidR="007B4F67" w:rsidRPr="0027404D" w:rsidRDefault="007B4F67" w:rsidP="004D0C64">
      <w:pPr>
        <w:pStyle w:val="ListParagraph"/>
        <w:numPr>
          <w:ilvl w:val="0"/>
          <w:numId w:val="3"/>
        </w:numPr>
        <w:rPr>
          <w:color w:val="000000" w:themeColor="text1"/>
        </w:rPr>
      </w:pPr>
      <w:r w:rsidRPr="0027404D">
        <w:rPr>
          <w:color w:val="000000" w:themeColor="text1"/>
        </w:rPr>
        <w:t xml:space="preserve">A summary of the current </w:t>
      </w:r>
      <w:r>
        <w:rPr>
          <w:color w:val="000000" w:themeColor="text1"/>
        </w:rPr>
        <w:t>u</w:t>
      </w:r>
      <w:r w:rsidRPr="0027404D">
        <w:rPr>
          <w:color w:val="000000" w:themeColor="text1"/>
        </w:rPr>
        <w:t>sage</w:t>
      </w:r>
      <w:r>
        <w:rPr>
          <w:color w:val="000000" w:themeColor="text1"/>
        </w:rPr>
        <w:t>,</w:t>
      </w:r>
      <w:r w:rsidRPr="0027404D">
        <w:rPr>
          <w:color w:val="000000" w:themeColor="text1"/>
        </w:rPr>
        <w:t xml:space="preserve"> availability statistics</w:t>
      </w:r>
      <w:r>
        <w:rPr>
          <w:color w:val="000000" w:themeColor="text1"/>
        </w:rPr>
        <w:t>, and users’ feedback.</w:t>
      </w:r>
    </w:p>
    <w:p w14:paraId="477E0B43" w14:textId="77777777" w:rsidR="007B4F67" w:rsidRDefault="007B4F67" w:rsidP="004D0C64">
      <w:pPr>
        <w:pStyle w:val="ListParagraph"/>
        <w:numPr>
          <w:ilvl w:val="0"/>
          <w:numId w:val="3"/>
        </w:numPr>
        <w:rPr>
          <w:color w:val="000000" w:themeColor="text1"/>
        </w:rPr>
      </w:pPr>
      <w:r>
        <w:rPr>
          <w:color w:val="000000" w:themeColor="text1"/>
        </w:rPr>
        <w:t xml:space="preserve">Analysis of the missing features or issues present in the current release and which are the plans for upgrades or development. </w:t>
      </w:r>
    </w:p>
    <w:p w14:paraId="4982EC3F" w14:textId="77777777" w:rsidR="007B4F67" w:rsidRPr="008E6A6B" w:rsidRDefault="007B4F67" w:rsidP="007B4F67">
      <w:pPr>
        <w:rPr>
          <w:color w:val="000000" w:themeColor="text1"/>
        </w:rPr>
      </w:pPr>
      <w:r>
        <w:rPr>
          <w:color w:val="000000" w:themeColor="text1"/>
        </w:rPr>
        <w:t>As not all thematic services are at the same level of development and integration, the descriptions contain different level of details based on the advancement in the WP7 activities.</w:t>
      </w:r>
    </w:p>
    <w:p w14:paraId="7774EA04" w14:textId="77777777" w:rsidR="007B4F67" w:rsidRDefault="007B4F67" w:rsidP="007B4F67">
      <w:pPr>
        <w:pStyle w:val="Heading1"/>
        <w:ind w:left="432" w:hanging="432"/>
      </w:pPr>
      <w:bookmarkStart w:id="2" w:name="_Toc32395896"/>
      <w:bookmarkStart w:id="3" w:name="_Toc33699180"/>
      <w:r>
        <w:lastRenderedPageBreak/>
        <w:t>CLARIN</w:t>
      </w:r>
      <w:bookmarkEnd w:id="2"/>
      <w:bookmarkEnd w:id="3"/>
    </w:p>
    <w:p w14:paraId="5B428F4A" w14:textId="77777777" w:rsidR="007B4F67" w:rsidRDefault="007B4F67" w:rsidP="007B4F67">
      <w:pPr>
        <w:pStyle w:val="Heading2"/>
      </w:pPr>
      <w:bookmarkStart w:id="4" w:name="_lqu1mhlcrh1b" w:colFirst="0" w:colLast="0"/>
      <w:bookmarkStart w:id="5" w:name="_Toc32395897"/>
      <w:bookmarkStart w:id="6" w:name="_Toc33699181"/>
      <w:bookmarkEnd w:id="4"/>
      <w:r>
        <w:t>Service description</w:t>
      </w:r>
      <w:bookmarkEnd w:id="5"/>
      <w:bookmarkEnd w:id="6"/>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55"/>
        <w:gridCol w:w="6361"/>
      </w:tblGrid>
      <w:tr w:rsidR="007B4F67" w:rsidRPr="00B43AD1" w14:paraId="0FEAA836" w14:textId="77777777" w:rsidTr="007B4F67">
        <w:trPr>
          <w:trHeight w:val="500"/>
        </w:trPr>
        <w:tc>
          <w:tcPr>
            <w:tcW w:w="2802" w:type="dxa"/>
            <w:shd w:val="clear" w:color="auto" w:fill="F2F2F2"/>
            <w:vAlign w:val="center"/>
            <w:hideMark/>
          </w:tcPr>
          <w:p w14:paraId="23800332"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name</w:t>
            </w:r>
          </w:p>
        </w:tc>
        <w:tc>
          <w:tcPr>
            <w:tcW w:w="6440" w:type="dxa"/>
            <w:shd w:val="clear" w:color="auto" w:fill="auto"/>
            <w:vAlign w:val="center"/>
            <w:hideMark/>
          </w:tcPr>
          <w:p w14:paraId="01074B9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Virtual Language Observatory</w:t>
            </w:r>
          </w:p>
        </w:tc>
      </w:tr>
      <w:tr w:rsidR="007B4F67" w:rsidRPr="00B43AD1" w14:paraId="303AA42B" w14:textId="77777777" w:rsidTr="007B4F67">
        <w:trPr>
          <w:trHeight w:val="500"/>
        </w:trPr>
        <w:tc>
          <w:tcPr>
            <w:tcW w:w="2802" w:type="dxa"/>
            <w:shd w:val="clear" w:color="auto" w:fill="F2F2F2"/>
            <w:vAlign w:val="center"/>
            <w:hideMark/>
          </w:tcPr>
          <w:p w14:paraId="3843CB61"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url</w:t>
            </w:r>
          </w:p>
        </w:tc>
        <w:tc>
          <w:tcPr>
            <w:tcW w:w="6440" w:type="dxa"/>
            <w:shd w:val="clear" w:color="auto" w:fill="auto"/>
            <w:vAlign w:val="center"/>
            <w:hideMark/>
          </w:tcPr>
          <w:p w14:paraId="1BDE0A37" w14:textId="2B00609D" w:rsidR="007B4F67" w:rsidRPr="00B43AD1" w:rsidRDefault="002879FB" w:rsidP="007B4F67">
            <w:pPr>
              <w:rPr>
                <w:rFonts w:asciiTheme="minorHAnsi" w:hAnsiTheme="minorHAnsi" w:cstheme="minorHAnsi"/>
                <w:color w:val="000000" w:themeColor="text1"/>
                <w:sz w:val="20"/>
                <w:szCs w:val="20"/>
              </w:rPr>
            </w:pPr>
            <w:hyperlink r:id="rId14" w:history="1">
              <w:r w:rsidR="007B4F67" w:rsidRPr="007B4F67">
                <w:rPr>
                  <w:rStyle w:val="Hyperlink"/>
                </w:rPr>
                <w:t>https://vlo.clarin.eu</w:t>
              </w:r>
            </w:hyperlink>
            <w:r w:rsidR="007B4F67">
              <w:rPr>
                <w:rStyle w:val="Hyperlink"/>
                <w:rFonts w:asciiTheme="minorHAnsi" w:hAnsiTheme="minorHAnsi" w:cstheme="minorHAnsi"/>
                <w:color w:val="000000" w:themeColor="text1"/>
                <w:sz w:val="20"/>
                <w:szCs w:val="20"/>
              </w:rPr>
              <w:t xml:space="preserve"> </w:t>
            </w:r>
          </w:p>
        </w:tc>
      </w:tr>
      <w:tr w:rsidR="007B4F67" w:rsidRPr="00B43AD1" w14:paraId="6F6E621A" w14:textId="77777777" w:rsidTr="007B4F67">
        <w:trPr>
          <w:trHeight w:val="500"/>
        </w:trPr>
        <w:tc>
          <w:tcPr>
            <w:tcW w:w="2802" w:type="dxa"/>
            <w:shd w:val="clear" w:color="auto" w:fill="F2F2F2"/>
            <w:vAlign w:val="center"/>
            <w:hideMark/>
          </w:tcPr>
          <w:p w14:paraId="54B8C456"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information page</w:t>
            </w:r>
          </w:p>
        </w:tc>
        <w:tc>
          <w:tcPr>
            <w:tcW w:w="6440" w:type="dxa"/>
            <w:shd w:val="clear" w:color="auto" w:fill="auto"/>
            <w:vAlign w:val="center"/>
            <w:hideMark/>
          </w:tcPr>
          <w:p w14:paraId="4F50F25B" w14:textId="5D52706F" w:rsidR="007B4F67" w:rsidRPr="00B43AD1" w:rsidRDefault="002879FB" w:rsidP="007B4F67">
            <w:hyperlink r:id="rId15" w:history="1">
              <w:r w:rsidR="007B4F67" w:rsidRPr="006B0C07">
                <w:rPr>
                  <w:rStyle w:val="Hyperlink"/>
                </w:rPr>
                <w:t>https://www.clarin.eu/vlo</w:t>
              </w:r>
            </w:hyperlink>
            <w:r w:rsidR="007B4F67">
              <w:t xml:space="preserve"> </w:t>
            </w:r>
          </w:p>
        </w:tc>
      </w:tr>
      <w:tr w:rsidR="007B4F67" w:rsidRPr="00B43AD1" w14:paraId="083CA0EF" w14:textId="77777777" w:rsidTr="007B4F67">
        <w:trPr>
          <w:trHeight w:val="528"/>
        </w:trPr>
        <w:tc>
          <w:tcPr>
            <w:tcW w:w="2802" w:type="dxa"/>
            <w:shd w:val="clear" w:color="auto" w:fill="F2F2F2"/>
            <w:vAlign w:val="center"/>
            <w:hideMark/>
          </w:tcPr>
          <w:p w14:paraId="78B65F80"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Description</w:t>
            </w:r>
          </w:p>
        </w:tc>
        <w:tc>
          <w:tcPr>
            <w:tcW w:w="6440" w:type="dxa"/>
            <w:shd w:val="clear" w:color="auto" w:fill="auto"/>
            <w:vAlign w:val="center"/>
            <w:hideMark/>
          </w:tcPr>
          <w:p w14:paraId="077AAC9C" w14:textId="77777777" w:rsidR="007B4F67" w:rsidRPr="00B43AD1" w:rsidRDefault="007B4F67" w:rsidP="007B4F67">
            <w:pPr>
              <w:spacing w:before="60" w:after="60" w:line="240" w:lineRule="auto"/>
              <w:jc w:val="left"/>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shd w:val="clear" w:color="auto" w:fill="FFFFFF"/>
              </w:rPr>
              <w:t>A facet browser for fast navigation and searching in huge amounts of metadata.</w:t>
            </w:r>
          </w:p>
        </w:tc>
      </w:tr>
      <w:tr w:rsidR="007B4F67" w:rsidRPr="00B43AD1" w14:paraId="4A11E9C3" w14:textId="77777777" w:rsidTr="007B4F67">
        <w:trPr>
          <w:trHeight w:val="988"/>
        </w:trPr>
        <w:tc>
          <w:tcPr>
            <w:tcW w:w="2802" w:type="dxa"/>
            <w:shd w:val="clear" w:color="auto" w:fill="F2F2F2"/>
            <w:vAlign w:val="center"/>
            <w:hideMark/>
          </w:tcPr>
          <w:p w14:paraId="18F6B683"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Value proposition</w:t>
            </w:r>
          </w:p>
        </w:tc>
        <w:tc>
          <w:tcPr>
            <w:tcW w:w="6440" w:type="dxa"/>
            <w:shd w:val="clear" w:color="auto" w:fill="auto"/>
            <w:vAlign w:val="center"/>
            <w:hideMark/>
          </w:tcPr>
          <w:p w14:paraId="4BC47038" w14:textId="77777777" w:rsidR="007B4F67" w:rsidRPr="00B43AD1" w:rsidRDefault="007B4F67" w:rsidP="007B4F67">
            <w:pPr>
              <w:spacing w:before="60" w:after="60" w:line="240" w:lineRule="auto"/>
              <w:jc w:val="left"/>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shd w:val="clear" w:color="auto" w:fill="FFFFFF"/>
              </w:rPr>
              <w:t>A facet browser for fast navigation and searching in large amounts of metadata. This portal enables the discovery of language data and tools, provided by over 40 CLARIN centres, other language resource providers and Europeana.</w:t>
            </w:r>
          </w:p>
        </w:tc>
      </w:tr>
      <w:tr w:rsidR="007B4F67" w:rsidRPr="00B43AD1" w14:paraId="0E1B0960" w14:textId="77777777" w:rsidTr="007B4F67">
        <w:trPr>
          <w:trHeight w:val="500"/>
        </w:trPr>
        <w:tc>
          <w:tcPr>
            <w:tcW w:w="2802" w:type="dxa"/>
            <w:shd w:val="clear" w:color="auto" w:fill="F2F2F2"/>
            <w:vAlign w:val="center"/>
            <w:hideMark/>
          </w:tcPr>
          <w:p w14:paraId="2C41BA61"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Customer of the service/tool</w:t>
            </w:r>
          </w:p>
        </w:tc>
        <w:tc>
          <w:tcPr>
            <w:tcW w:w="6440" w:type="dxa"/>
            <w:shd w:val="clear" w:color="auto" w:fill="auto"/>
            <w:vAlign w:val="center"/>
            <w:hideMark/>
          </w:tcPr>
          <w:p w14:paraId="7097DB39"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p w14:paraId="0CC21E8F"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Repository managers</w:t>
            </w:r>
          </w:p>
        </w:tc>
      </w:tr>
      <w:tr w:rsidR="007B4F67" w:rsidRPr="00B43AD1" w14:paraId="4B18AE00" w14:textId="77777777" w:rsidTr="007B4F67">
        <w:trPr>
          <w:trHeight w:val="500"/>
        </w:trPr>
        <w:tc>
          <w:tcPr>
            <w:tcW w:w="2802" w:type="dxa"/>
            <w:shd w:val="clear" w:color="auto" w:fill="F2F2F2"/>
            <w:vAlign w:val="center"/>
            <w:hideMark/>
          </w:tcPr>
          <w:p w14:paraId="3E436EE8"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User of the service/tool</w:t>
            </w:r>
          </w:p>
        </w:tc>
        <w:tc>
          <w:tcPr>
            <w:tcW w:w="6440" w:type="dxa"/>
            <w:shd w:val="clear" w:color="auto" w:fill="auto"/>
            <w:vAlign w:val="center"/>
            <w:hideMark/>
          </w:tcPr>
          <w:p w14:paraId="3C029B9D"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tc>
      </w:tr>
      <w:tr w:rsidR="007B4F67" w:rsidRPr="00B43AD1" w14:paraId="3A3BD5E8" w14:textId="77777777" w:rsidTr="007B4F67">
        <w:trPr>
          <w:trHeight w:val="500"/>
        </w:trPr>
        <w:tc>
          <w:tcPr>
            <w:tcW w:w="2802" w:type="dxa"/>
            <w:shd w:val="clear" w:color="auto" w:fill="F2F2F2"/>
            <w:vAlign w:val="center"/>
            <w:hideMark/>
          </w:tcPr>
          <w:p w14:paraId="0CD81949"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User Documentation</w:t>
            </w:r>
          </w:p>
        </w:tc>
        <w:tc>
          <w:tcPr>
            <w:tcW w:w="6440" w:type="dxa"/>
            <w:shd w:val="clear" w:color="auto" w:fill="auto"/>
            <w:vAlign w:val="center"/>
            <w:hideMark/>
          </w:tcPr>
          <w:p w14:paraId="594EAC7B" w14:textId="77777777" w:rsidR="007B4F67" w:rsidRPr="00B43AD1" w:rsidRDefault="002879FB" w:rsidP="007B4F67">
            <w:pPr>
              <w:rPr>
                <w:rFonts w:asciiTheme="minorHAnsi" w:hAnsiTheme="minorHAnsi" w:cstheme="minorHAnsi"/>
                <w:color w:val="000000" w:themeColor="text1"/>
                <w:sz w:val="20"/>
                <w:szCs w:val="20"/>
              </w:rPr>
            </w:pPr>
            <w:hyperlink r:id="rId16" w:history="1">
              <w:r w:rsidR="007B4F67" w:rsidRPr="007B4F67">
                <w:rPr>
                  <w:rStyle w:val="Hyperlink"/>
                </w:rPr>
                <w:t>https://vlo.clarin.eu/help</w:t>
              </w:r>
            </w:hyperlink>
          </w:p>
        </w:tc>
      </w:tr>
      <w:tr w:rsidR="007B4F67" w:rsidRPr="00B43AD1" w14:paraId="1CB4D7B5" w14:textId="77777777" w:rsidTr="007B4F67">
        <w:trPr>
          <w:trHeight w:val="441"/>
        </w:trPr>
        <w:tc>
          <w:tcPr>
            <w:tcW w:w="2802" w:type="dxa"/>
            <w:shd w:val="clear" w:color="auto" w:fill="F2F2F2"/>
            <w:vAlign w:val="center"/>
            <w:hideMark/>
          </w:tcPr>
          <w:p w14:paraId="2489FC5A"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Technical Documentation</w:t>
            </w:r>
          </w:p>
        </w:tc>
        <w:tc>
          <w:tcPr>
            <w:tcW w:w="6440" w:type="dxa"/>
            <w:shd w:val="clear" w:color="auto" w:fill="auto"/>
            <w:vAlign w:val="center"/>
            <w:hideMark/>
          </w:tcPr>
          <w:p w14:paraId="5CA2BEB8" w14:textId="77777777" w:rsidR="007B4F67" w:rsidRPr="00B43AD1" w:rsidRDefault="002879FB" w:rsidP="007B4F67">
            <w:pPr>
              <w:rPr>
                <w:rFonts w:asciiTheme="minorHAnsi" w:hAnsiTheme="minorHAnsi" w:cstheme="minorHAnsi"/>
                <w:color w:val="000000" w:themeColor="text1"/>
                <w:sz w:val="20"/>
                <w:szCs w:val="20"/>
              </w:rPr>
            </w:pPr>
            <w:hyperlink r:id="rId17" w:history="1">
              <w:r w:rsidR="007B4F67" w:rsidRPr="007B4F67">
                <w:rPr>
                  <w:rStyle w:val="Hyperlink"/>
                </w:rPr>
                <w:t>https://trac.clarin.eu/wiki/CmdiVirtualLanguageObservatory</w:t>
              </w:r>
            </w:hyperlink>
          </w:p>
          <w:p w14:paraId="6A7B7142"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 xml:space="preserve"> (requires authentication, information available on request)</w:t>
            </w:r>
          </w:p>
        </w:tc>
      </w:tr>
      <w:tr w:rsidR="007B4F67" w:rsidRPr="00B43AD1" w14:paraId="51B15C8F" w14:textId="77777777" w:rsidTr="007B4F67">
        <w:trPr>
          <w:trHeight w:val="500"/>
        </w:trPr>
        <w:tc>
          <w:tcPr>
            <w:tcW w:w="2802" w:type="dxa"/>
            <w:shd w:val="clear" w:color="auto" w:fill="F2F2F2"/>
            <w:vAlign w:val="center"/>
            <w:hideMark/>
          </w:tcPr>
          <w:p w14:paraId="60C3EF5A"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Product team</w:t>
            </w:r>
          </w:p>
        </w:tc>
        <w:tc>
          <w:tcPr>
            <w:tcW w:w="6440" w:type="dxa"/>
            <w:shd w:val="clear" w:color="auto" w:fill="auto"/>
            <w:vAlign w:val="center"/>
            <w:hideMark/>
          </w:tcPr>
          <w:p w14:paraId="57C23D2A"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CLARIN ERIC</w:t>
            </w:r>
          </w:p>
        </w:tc>
      </w:tr>
      <w:tr w:rsidR="007B4F67" w:rsidRPr="00B43AD1" w14:paraId="7ACAC138" w14:textId="77777777" w:rsidTr="007B4F67">
        <w:trPr>
          <w:trHeight w:val="500"/>
        </w:trPr>
        <w:tc>
          <w:tcPr>
            <w:tcW w:w="2802" w:type="dxa"/>
            <w:shd w:val="clear" w:color="auto" w:fill="F2F2F2"/>
            <w:vAlign w:val="center"/>
            <w:hideMark/>
          </w:tcPr>
          <w:p w14:paraId="1C38ADCC"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License</w:t>
            </w:r>
          </w:p>
        </w:tc>
        <w:tc>
          <w:tcPr>
            <w:tcW w:w="6440" w:type="dxa"/>
            <w:shd w:val="clear" w:color="auto" w:fill="auto"/>
            <w:vAlign w:val="center"/>
            <w:hideMark/>
          </w:tcPr>
          <w:p w14:paraId="45702867"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GPLv3</w:t>
            </w:r>
          </w:p>
        </w:tc>
      </w:tr>
      <w:tr w:rsidR="007B4F67" w:rsidRPr="00B43AD1" w14:paraId="7F39D67E" w14:textId="77777777" w:rsidTr="007B4F67">
        <w:trPr>
          <w:trHeight w:val="500"/>
        </w:trPr>
        <w:tc>
          <w:tcPr>
            <w:tcW w:w="2802" w:type="dxa"/>
            <w:shd w:val="clear" w:color="auto" w:fill="F2F2F2"/>
            <w:vAlign w:val="center"/>
            <w:hideMark/>
          </w:tcPr>
          <w:p w14:paraId="4F637E53"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Source code</w:t>
            </w:r>
          </w:p>
        </w:tc>
        <w:tc>
          <w:tcPr>
            <w:tcW w:w="6440" w:type="dxa"/>
            <w:shd w:val="clear" w:color="auto" w:fill="auto"/>
            <w:vAlign w:val="center"/>
            <w:hideMark/>
          </w:tcPr>
          <w:p w14:paraId="36F20F18" w14:textId="77777777" w:rsidR="007B4F67" w:rsidRPr="00B43AD1" w:rsidRDefault="002879FB" w:rsidP="007B4F67">
            <w:pPr>
              <w:rPr>
                <w:rFonts w:asciiTheme="minorHAnsi" w:hAnsiTheme="minorHAnsi" w:cstheme="minorHAnsi"/>
                <w:color w:val="000000" w:themeColor="text1"/>
                <w:sz w:val="20"/>
                <w:szCs w:val="20"/>
              </w:rPr>
            </w:pPr>
            <w:hyperlink r:id="rId18" w:history="1">
              <w:r w:rsidR="007B4F67" w:rsidRPr="007B4F67">
                <w:rPr>
                  <w:rStyle w:val="Hyperlink"/>
                </w:rPr>
                <w:t>https://github.com/clarin-eric/VLO</w:t>
              </w:r>
            </w:hyperlink>
          </w:p>
        </w:tc>
      </w:tr>
      <w:tr w:rsidR="007B4F67" w:rsidRPr="00B43AD1" w14:paraId="6552922A" w14:textId="77777777" w:rsidTr="007B4F67">
        <w:trPr>
          <w:trHeight w:val="500"/>
        </w:trPr>
        <w:tc>
          <w:tcPr>
            <w:tcW w:w="2802" w:type="dxa"/>
            <w:shd w:val="clear" w:color="auto" w:fill="F2F2F2"/>
            <w:vAlign w:val="center"/>
            <w:hideMark/>
          </w:tcPr>
          <w:p w14:paraId="68E6AA9D"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Testing</w:t>
            </w:r>
          </w:p>
        </w:tc>
        <w:tc>
          <w:tcPr>
            <w:tcW w:w="6440" w:type="dxa"/>
            <w:shd w:val="clear" w:color="auto" w:fill="auto"/>
            <w:vAlign w:val="center"/>
            <w:hideMark/>
          </w:tcPr>
          <w:p w14:paraId="742C3933"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Unit and integration tests using junit</w:t>
            </w:r>
          </w:p>
          <w:p w14:paraId="5F9B5682"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Vulnerability analysis provided by snyk.io</w:t>
            </w:r>
          </w:p>
        </w:tc>
      </w:tr>
    </w:tbl>
    <w:p w14:paraId="2BBE4667" w14:textId="77777777" w:rsidR="007B4F67" w:rsidRPr="00B93D12" w:rsidRDefault="007B4F67" w:rsidP="007B4F67"/>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8"/>
        <w:gridCol w:w="6318"/>
      </w:tblGrid>
      <w:tr w:rsidR="007B4F67" w:rsidRPr="00B43AD1" w14:paraId="45001E26" w14:textId="77777777" w:rsidTr="007B4F67">
        <w:trPr>
          <w:trHeight w:val="500"/>
        </w:trPr>
        <w:tc>
          <w:tcPr>
            <w:tcW w:w="2802" w:type="dxa"/>
            <w:shd w:val="clear" w:color="auto" w:fill="F2F2F2"/>
            <w:vAlign w:val="center"/>
            <w:hideMark/>
          </w:tcPr>
          <w:p w14:paraId="3D9F9B89"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Service/Tool name</w:t>
            </w:r>
          </w:p>
        </w:tc>
        <w:tc>
          <w:tcPr>
            <w:tcW w:w="6440" w:type="dxa"/>
            <w:shd w:val="clear" w:color="auto" w:fill="auto"/>
            <w:vAlign w:val="center"/>
            <w:hideMark/>
          </w:tcPr>
          <w:p w14:paraId="2F1EA080"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Virtual Collection Registry</w:t>
            </w:r>
          </w:p>
        </w:tc>
      </w:tr>
      <w:tr w:rsidR="007B4F67" w:rsidRPr="00B43AD1" w14:paraId="61DC61B9" w14:textId="77777777" w:rsidTr="007B4F67">
        <w:trPr>
          <w:trHeight w:val="500"/>
        </w:trPr>
        <w:tc>
          <w:tcPr>
            <w:tcW w:w="2802" w:type="dxa"/>
            <w:shd w:val="clear" w:color="auto" w:fill="F2F2F2"/>
            <w:vAlign w:val="center"/>
            <w:hideMark/>
          </w:tcPr>
          <w:p w14:paraId="309174DE"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Service/Tool url</w:t>
            </w:r>
          </w:p>
        </w:tc>
        <w:tc>
          <w:tcPr>
            <w:tcW w:w="6440" w:type="dxa"/>
            <w:shd w:val="clear" w:color="auto" w:fill="auto"/>
            <w:vAlign w:val="center"/>
            <w:hideMark/>
          </w:tcPr>
          <w:p w14:paraId="573D330D" w14:textId="77777777" w:rsidR="007B4F67" w:rsidRPr="00B43AD1" w:rsidRDefault="002879FB" w:rsidP="007B4F67">
            <w:pPr>
              <w:rPr>
                <w:rFonts w:asciiTheme="minorHAnsi" w:hAnsiTheme="minorHAnsi" w:cstheme="minorHAnsi"/>
                <w:color w:val="000000" w:themeColor="text1"/>
                <w:sz w:val="20"/>
                <w:szCs w:val="20"/>
              </w:rPr>
            </w:pPr>
            <w:hyperlink r:id="rId19" w:history="1">
              <w:r w:rsidR="007B4F67" w:rsidRPr="007B4F67">
                <w:rPr>
                  <w:rStyle w:val="Hyperlink"/>
                </w:rPr>
                <w:t>https://collections.clarin.eu</w:t>
              </w:r>
            </w:hyperlink>
          </w:p>
        </w:tc>
      </w:tr>
      <w:tr w:rsidR="007B4F67" w:rsidRPr="00B43AD1" w14:paraId="6FCA93BC" w14:textId="77777777" w:rsidTr="007B4F67">
        <w:trPr>
          <w:trHeight w:val="500"/>
        </w:trPr>
        <w:tc>
          <w:tcPr>
            <w:tcW w:w="2802" w:type="dxa"/>
            <w:shd w:val="clear" w:color="auto" w:fill="F2F2F2"/>
            <w:vAlign w:val="center"/>
            <w:hideMark/>
          </w:tcPr>
          <w:p w14:paraId="5E9DD48A"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Service/Tool information page</w:t>
            </w:r>
          </w:p>
        </w:tc>
        <w:tc>
          <w:tcPr>
            <w:tcW w:w="6440" w:type="dxa"/>
            <w:shd w:val="clear" w:color="auto" w:fill="auto"/>
            <w:vAlign w:val="center"/>
            <w:hideMark/>
          </w:tcPr>
          <w:p w14:paraId="67EFA645" w14:textId="77777777" w:rsidR="007B4F67" w:rsidRPr="00B43AD1" w:rsidRDefault="002879FB" w:rsidP="007B4F67">
            <w:pPr>
              <w:rPr>
                <w:rFonts w:asciiTheme="minorHAnsi" w:hAnsiTheme="minorHAnsi" w:cstheme="minorHAnsi"/>
                <w:color w:val="000000" w:themeColor="text1"/>
                <w:sz w:val="20"/>
                <w:szCs w:val="20"/>
              </w:rPr>
            </w:pPr>
            <w:hyperlink r:id="rId20">
              <w:r w:rsidR="007B4F67" w:rsidRPr="007B4F67">
                <w:rPr>
                  <w:rStyle w:val="Hyperlink"/>
                </w:rPr>
                <w:t>https://www.clarin.eu/content/virtual-collections</w:t>
              </w:r>
            </w:hyperlink>
          </w:p>
        </w:tc>
      </w:tr>
      <w:tr w:rsidR="007B4F67" w:rsidRPr="00B43AD1" w14:paraId="465E0E80" w14:textId="77777777" w:rsidTr="007B4F67">
        <w:trPr>
          <w:trHeight w:val="528"/>
        </w:trPr>
        <w:tc>
          <w:tcPr>
            <w:tcW w:w="2802" w:type="dxa"/>
            <w:shd w:val="clear" w:color="auto" w:fill="F2F2F2"/>
            <w:vAlign w:val="center"/>
            <w:hideMark/>
          </w:tcPr>
          <w:p w14:paraId="49927800"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Description</w:t>
            </w:r>
          </w:p>
        </w:tc>
        <w:tc>
          <w:tcPr>
            <w:tcW w:w="6440" w:type="dxa"/>
            <w:shd w:val="clear" w:color="auto" w:fill="auto"/>
            <w:vAlign w:val="center"/>
            <w:hideMark/>
          </w:tcPr>
          <w:p w14:paraId="131276A3" w14:textId="77777777" w:rsidR="007B4F67" w:rsidRPr="00B43AD1" w:rsidRDefault="007B4F67" w:rsidP="007B4F67">
            <w:pPr>
              <w:spacing w:before="60" w:afterLines="60" w:after="144" w:line="240" w:lineRule="auto"/>
              <w:jc w:val="left"/>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shd w:val="clear" w:color="auto" w:fill="FFFFFF"/>
              </w:rPr>
              <w:t>A service that allows researchers to create their own citable digital bookmarks.</w:t>
            </w:r>
          </w:p>
        </w:tc>
      </w:tr>
      <w:tr w:rsidR="007B4F67" w:rsidRPr="00B43AD1" w14:paraId="14C697D8" w14:textId="77777777" w:rsidTr="007B4F67">
        <w:trPr>
          <w:trHeight w:val="1125"/>
        </w:trPr>
        <w:tc>
          <w:tcPr>
            <w:tcW w:w="2802" w:type="dxa"/>
            <w:shd w:val="clear" w:color="auto" w:fill="F2F2F2"/>
            <w:vAlign w:val="center"/>
            <w:hideMark/>
          </w:tcPr>
          <w:p w14:paraId="215F22B0"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Value proposition</w:t>
            </w:r>
          </w:p>
        </w:tc>
        <w:tc>
          <w:tcPr>
            <w:tcW w:w="6440" w:type="dxa"/>
            <w:shd w:val="clear" w:color="auto" w:fill="auto"/>
            <w:vAlign w:val="center"/>
            <w:hideMark/>
          </w:tcPr>
          <w:p w14:paraId="59C279C6" w14:textId="77777777" w:rsidR="007B4F67" w:rsidRPr="00B43AD1" w:rsidRDefault="007B4F67" w:rsidP="007B4F67">
            <w:pPr>
              <w:pStyle w:val="NormalWeb"/>
              <w:shd w:val="clear" w:color="auto" w:fill="FFFFFF"/>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A virtual collection is a coherent set of links to digital objects (e.g. annotated text, video) that can be easily created, accessed and cited. The links can originate from different archives, hence the term virtual.</w:t>
            </w:r>
          </w:p>
        </w:tc>
      </w:tr>
      <w:tr w:rsidR="007B4F67" w:rsidRPr="00B43AD1" w14:paraId="3A00181F" w14:textId="77777777" w:rsidTr="007B4F67">
        <w:trPr>
          <w:trHeight w:val="500"/>
        </w:trPr>
        <w:tc>
          <w:tcPr>
            <w:tcW w:w="2802" w:type="dxa"/>
            <w:shd w:val="clear" w:color="auto" w:fill="F2F2F2"/>
            <w:vAlign w:val="center"/>
            <w:hideMark/>
          </w:tcPr>
          <w:p w14:paraId="21BBF710"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lastRenderedPageBreak/>
              <w:t>Customer of the service/tool</w:t>
            </w:r>
          </w:p>
        </w:tc>
        <w:tc>
          <w:tcPr>
            <w:tcW w:w="6440" w:type="dxa"/>
            <w:shd w:val="clear" w:color="auto" w:fill="auto"/>
            <w:vAlign w:val="center"/>
            <w:hideMark/>
          </w:tcPr>
          <w:p w14:paraId="4301E021"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tc>
      </w:tr>
      <w:tr w:rsidR="007B4F67" w:rsidRPr="00B43AD1" w14:paraId="46C1516A" w14:textId="77777777" w:rsidTr="007B4F67">
        <w:trPr>
          <w:trHeight w:val="500"/>
        </w:trPr>
        <w:tc>
          <w:tcPr>
            <w:tcW w:w="2802" w:type="dxa"/>
            <w:shd w:val="clear" w:color="auto" w:fill="F2F2F2"/>
            <w:vAlign w:val="center"/>
            <w:hideMark/>
          </w:tcPr>
          <w:p w14:paraId="30AA37B4"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User of the service/tool</w:t>
            </w:r>
          </w:p>
        </w:tc>
        <w:tc>
          <w:tcPr>
            <w:tcW w:w="6440" w:type="dxa"/>
            <w:shd w:val="clear" w:color="auto" w:fill="auto"/>
            <w:vAlign w:val="center"/>
            <w:hideMark/>
          </w:tcPr>
          <w:p w14:paraId="0D27B116"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tc>
      </w:tr>
      <w:tr w:rsidR="007B4F67" w:rsidRPr="00B43AD1" w14:paraId="3C462754" w14:textId="77777777" w:rsidTr="007B4F67">
        <w:trPr>
          <w:trHeight w:val="500"/>
        </w:trPr>
        <w:tc>
          <w:tcPr>
            <w:tcW w:w="2802" w:type="dxa"/>
            <w:shd w:val="clear" w:color="auto" w:fill="F2F2F2"/>
            <w:vAlign w:val="center"/>
            <w:hideMark/>
          </w:tcPr>
          <w:p w14:paraId="015D20BC"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User Documentation</w:t>
            </w:r>
          </w:p>
        </w:tc>
        <w:tc>
          <w:tcPr>
            <w:tcW w:w="6440" w:type="dxa"/>
            <w:shd w:val="clear" w:color="auto" w:fill="auto"/>
            <w:vAlign w:val="center"/>
            <w:hideMark/>
          </w:tcPr>
          <w:p w14:paraId="6CBD7BE0" w14:textId="77777777" w:rsidR="007B4F67" w:rsidRPr="00B43AD1" w:rsidRDefault="002879FB" w:rsidP="007B4F67">
            <w:pPr>
              <w:rPr>
                <w:rFonts w:asciiTheme="minorHAnsi" w:hAnsiTheme="minorHAnsi" w:cstheme="minorHAnsi"/>
                <w:color w:val="000000" w:themeColor="text1"/>
                <w:sz w:val="20"/>
                <w:szCs w:val="20"/>
              </w:rPr>
            </w:pPr>
            <w:hyperlink r:id="rId21" w:history="1">
              <w:r w:rsidR="007B4F67" w:rsidRPr="007B4F67">
                <w:rPr>
                  <w:rStyle w:val="Hyperlink"/>
                </w:rPr>
                <w:t>https://collections.clarin.eu/app/help</w:t>
              </w:r>
            </w:hyperlink>
          </w:p>
        </w:tc>
      </w:tr>
      <w:tr w:rsidR="007B4F67" w:rsidRPr="00B43AD1" w14:paraId="18574F7A" w14:textId="77777777" w:rsidTr="007B4F67">
        <w:trPr>
          <w:trHeight w:val="441"/>
        </w:trPr>
        <w:tc>
          <w:tcPr>
            <w:tcW w:w="2802" w:type="dxa"/>
            <w:shd w:val="clear" w:color="auto" w:fill="F2F2F2"/>
            <w:vAlign w:val="center"/>
            <w:hideMark/>
          </w:tcPr>
          <w:p w14:paraId="6A5F968F"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Technical Documentation</w:t>
            </w:r>
          </w:p>
        </w:tc>
        <w:tc>
          <w:tcPr>
            <w:tcW w:w="6440" w:type="dxa"/>
            <w:shd w:val="clear" w:color="auto" w:fill="auto"/>
            <w:vAlign w:val="center"/>
            <w:hideMark/>
          </w:tcPr>
          <w:p w14:paraId="701FCC01" w14:textId="1CA66BD0" w:rsidR="007B4F67" w:rsidRPr="00B43AD1" w:rsidRDefault="002879FB" w:rsidP="007B4F67">
            <w:hyperlink r:id="rId22" w:history="1">
              <w:r w:rsidR="007B4F67" w:rsidRPr="006B0C07">
                <w:rPr>
                  <w:rStyle w:val="Hyperlink"/>
                </w:rPr>
                <w:t>https://trac.clarin.eu/wiki/VirtualCollectionRegistry</w:t>
              </w:r>
            </w:hyperlink>
            <w:r w:rsidR="007B4F67">
              <w:t xml:space="preserve"> </w:t>
            </w:r>
          </w:p>
          <w:p w14:paraId="0EE23D53"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 xml:space="preserve"> (requires authentication, information available on request)</w:t>
            </w:r>
          </w:p>
        </w:tc>
      </w:tr>
      <w:tr w:rsidR="007B4F67" w:rsidRPr="00B43AD1" w14:paraId="35C66A73" w14:textId="77777777" w:rsidTr="007B4F67">
        <w:trPr>
          <w:trHeight w:val="500"/>
        </w:trPr>
        <w:tc>
          <w:tcPr>
            <w:tcW w:w="2802" w:type="dxa"/>
            <w:shd w:val="clear" w:color="auto" w:fill="F2F2F2"/>
            <w:vAlign w:val="center"/>
            <w:hideMark/>
          </w:tcPr>
          <w:p w14:paraId="6890C93E"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Product team</w:t>
            </w:r>
          </w:p>
        </w:tc>
        <w:tc>
          <w:tcPr>
            <w:tcW w:w="6440" w:type="dxa"/>
            <w:shd w:val="clear" w:color="auto" w:fill="auto"/>
            <w:vAlign w:val="center"/>
            <w:hideMark/>
          </w:tcPr>
          <w:p w14:paraId="15854C22"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CLARIN ERIC</w:t>
            </w:r>
          </w:p>
        </w:tc>
      </w:tr>
      <w:tr w:rsidR="007B4F67" w:rsidRPr="00B43AD1" w14:paraId="5B55D9D6" w14:textId="77777777" w:rsidTr="007B4F67">
        <w:trPr>
          <w:trHeight w:val="500"/>
        </w:trPr>
        <w:tc>
          <w:tcPr>
            <w:tcW w:w="2802" w:type="dxa"/>
            <w:shd w:val="clear" w:color="auto" w:fill="F2F2F2"/>
            <w:vAlign w:val="center"/>
            <w:hideMark/>
          </w:tcPr>
          <w:p w14:paraId="17EE9D2A"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License</w:t>
            </w:r>
          </w:p>
        </w:tc>
        <w:tc>
          <w:tcPr>
            <w:tcW w:w="6440" w:type="dxa"/>
            <w:shd w:val="clear" w:color="auto" w:fill="auto"/>
            <w:vAlign w:val="center"/>
            <w:hideMark/>
          </w:tcPr>
          <w:p w14:paraId="38101080"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GPLv3</w:t>
            </w:r>
          </w:p>
        </w:tc>
      </w:tr>
      <w:tr w:rsidR="007B4F67" w:rsidRPr="00B43AD1" w14:paraId="5589B15B" w14:textId="77777777" w:rsidTr="007B4F67">
        <w:trPr>
          <w:trHeight w:val="500"/>
        </w:trPr>
        <w:tc>
          <w:tcPr>
            <w:tcW w:w="2802" w:type="dxa"/>
            <w:shd w:val="clear" w:color="auto" w:fill="F2F2F2"/>
            <w:vAlign w:val="center"/>
            <w:hideMark/>
          </w:tcPr>
          <w:p w14:paraId="0792D0B2"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Source code</w:t>
            </w:r>
          </w:p>
        </w:tc>
        <w:tc>
          <w:tcPr>
            <w:tcW w:w="6440" w:type="dxa"/>
            <w:shd w:val="clear" w:color="auto" w:fill="auto"/>
            <w:vAlign w:val="center"/>
            <w:hideMark/>
          </w:tcPr>
          <w:p w14:paraId="265CE9FF" w14:textId="77777777" w:rsidR="007B4F67" w:rsidRPr="00B43AD1" w:rsidRDefault="002879FB" w:rsidP="007B4F67">
            <w:hyperlink r:id="rId23" w:history="1">
              <w:r w:rsidR="007B4F67" w:rsidRPr="007B4F67">
                <w:rPr>
                  <w:rStyle w:val="Hyperlink"/>
                </w:rPr>
                <w:t>https://github.com/clarin-eric/VirtualCollectionRegistry</w:t>
              </w:r>
            </w:hyperlink>
          </w:p>
        </w:tc>
      </w:tr>
      <w:tr w:rsidR="007B4F67" w:rsidRPr="00B43AD1" w14:paraId="4D774801" w14:textId="77777777" w:rsidTr="007B4F67">
        <w:trPr>
          <w:trHeight w:val="500"/>
        </w:trPr>
        <w:tc>
          <w:tcPr>
            <w:tcW w:w="2802" w:type="dxa"/>
            <w:shd w:val="clear" w:color="auto" w:fill="F2F2F2"/>
            <w:vAlign w:val="center"/>
            <w:hideMark/>
          </w:tcPr>
          <w:p w14:paraId="1E65C21C"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Testing</w:t>
            </w:r>
          </w:p>
        </w:tc>
        <w:tc>
          <w:tcPr>
            <w:tcW w:w="6440" w:type="dxa"/>
            <w:shd w:val="clear" w:color="auto" w:fill="auto"/>
            <w:vAlign w:val="center"/>
            <w:hideMark/>
          </w:tcPr>
          <w:p w14:paraId="40D45BAD"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Unit and integration tests using junit</w:t>
            </w:r>
          </w:p>
          <w:p w14:paraId="2DCDDBD5"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Vulnerability analysis provided by snyk.io</w:t>
            </w:r>
          </w:p>
        </w:tc>
      </w:tr>
    </w:tbl>
    <w:p w14:paraId="74122F18" w14:textId="77777777" w:rsidR="007B4F67" w:rsidRDefault="007B4F67" w:rsidP="007B4F67"/>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70"/>
        <w:gridCol w:w="6346"/>
      </w:tblGrid>
      <w:tr w:rsidR="007B4F67" w:rsidRPr="00B43AD1" w14:paraId="0C3F3717" w14:textId="77777777" w:rsidTr="007B4F67">
        <w:trPr>
          <w:trHeight w:val="500"/>
        </w:trPr>
        <w:tc>
          <w:tcPr>
            <w:tcW w:w="2802" w:type="dxa"/>
            <w:shd w:val="clear" w:color="auto" w:fill="F2F2F2"/>
            <w:vAlign w:val="center"/>
            <w:hideMark/>
          </w:tcPr>
          <w:p w14:paraId="78A598A9"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name</w:t>
            </w:r>
          </w:p>
        </w:tc>
        <w:tc>
          <w:tcPr>
            <w:tcW w:w="6440" w:type="dxa"/>
            <w:shd w:val="clear" w:color="auto" w:fill="auto"/>
            <w:vAlign w:val="center"/>
            <w:hideMark/>
          </w:tcPr>
          <w:p w14:paraId="03DE8FCC"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Language Resource Switchboard</w:t>
            </w:r>
          </w:p>
        </w:tc>
      </w:tr>
      <w:tr w:rsidR="007B4F67" w:rsidRPr="00B43AD1" w14:paraId="614A428C" w14:textId="77777777" w:rsidTr="007B4F67">
        <w:trPr>
          <w:trHeight w:val="500"/>
        </w:trPr>
        <w:tc>
          <w:tcPr>
            <w:tcW w:w="2802" w:type="dxa"/>
            <w:shd w:val="clear" w:color="auto" w:fill="F2F2F2"/>
            <w:vAlign w:val="center"/>
            <w:hideMark/>
          </w:tcPr>
          <w:p w14:paraId="703126BF"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url</w:t>
            </w:r>
          </w:p>
        </w:tc>
        <w:tc>
          <w:tcPr>
            <w:tcW w:w="6440" w:type="dxa"/>
            <w:shd w:val="clear" w:color="auto" w:fill="auto"/>
            <w:vAlign w:val="center"/>
            <w:hideMark/>
          </w:tcPr>
          <w:p w14:paraId="28A872D6" w14:textId="77777777" w:rsidR="007B4F67" w:rsidRPr="00B43AD1" w:rsidRDefault="002879FB" w:rsidP="007B4F67">
            <w:pPr>
              <w:rPr>
                <w:rFonts w:asciiTheme="minorHAnsi" w:hAnsiTheme="minorHAnsi" w:cstheme="minorHAnsi"/>
                <w:color w:val="000000" w:themeColor="text1"/>
                <w:sz w:val="20"/>
                <w:szCs w:val="20"/>
              </w:rPr>
            </w:pPr>
            <w:hyperlink r:id="rId24" w:history="1">
              <w:r w:rsidR="007B4F67" w:rsidRPr="007B4F67">
                <w:rPr>
                  <w:rStyle w:val="Hyperlink"/>
                </w:rPr>
                <w:t>https://switchboard.clarin.eu</w:t>
              </w:r>
            </w:hyperlink>
          </w:p>
        </w:tc>
      </w:tr>
      <w:tr w:rsidR="007B4F67" w:rsidRPr="00B43AD1" w14:paraId="0F94BC16" w14:textId="77777777" w:rsidTr="007B4F67">
        <w:trPr>
          <w:trHeight w:val="500"/>
        </w:trPr>
        <w:tc>
          <w:tcPr>
            <w:tcW w:w="2802" w:type="dxa"/>
            <w:shd w:val="clear" w:color="auto" w:fill="F2F2F2"/>
            <w:vAlign w:val="center"/>
            <w:hideMark/>
          </w:tcPr>
          <w:p w14:paraId="78E7E7A5"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information page</w:t>
            </w:r>
          </w:p>
        </w:tc>
        <w:tc>
          <w:tcPr>
            <w:tcW w:w="6440" w:type="dxa"/>
            <w:shd w:val="clear" w:color="auto" w:fill="auto"/>
            <w:vAlign w:val="center"/>
            <w:hideMark/>
          </w:tcPr>
          <w:p w14:paraId="73AEAFA1" w14:textId="77777777" w:rsidR="007B4F67" w:rsidRPr="00B43AD1" w:rsidRDefault="002879FB" w:rsidP="007B4F67">
            <w:pPr>
              <w:rPr>
                <w:rFonts w:asciiTheme="minorHAnsi" w:hAnsiTheme="minorHAnsi" w:cstheme="minorHAnsi"/>
                <w:color w:val="000000" w:themeColor="text1"/>
                <w:sz w:val="20"/>
                <w:szCs w:val="20"/>
              </w:rPr>
            </w:pPr>
            <w:hyperlink r:id="rId25">
              <w:r w:rsidR="007B4F67" w:rsidRPr="007B4F67">
                <w:rPr>
                  <w:rStyle w:val="Hyperlink"/>
                </w:rPr>
                <w:t>https://www.clarin.eu/content/language-resource-switchboard</w:t>
              </w:r>
            </w:hyperlink>
          </w:p>
        </w:tc>
      </w:tr>
      <w:tr w:rsidR="007B4F67" w:rsidRPr="00B43AD1" w14:paraId="170386A9" w14:textId="77777777" w:rsidTr="007B4F67">
        <w:trPr>
          <w:trHeight w:val="528"/>
        </w:trPr>
        <w:tc>
          <w:tcPr>
            <w:tcW w:w="2802" w:type="dxa"/>
            <w:shd w:val="clear" w:color="auto" w:fill="F2F2F2"/>
            <w:vAlign w:val="center"/>
            <w:hideMark/>
          </w:tcPr>
          <w:p w14:paraId="58005090"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Description</w:t>
            </w:r>
          </w:p>
        </w:tc>
        <w:tc>
          <w:tcPr>
            <w:tcW w:w="6440" w:type="dxa"/>
            <w:shd w:val="clear" w:color="auto" w:fill="auto"/>
            <w:vAlign w:val="center"/>
            <w:hideMark/>
          </w:tcPr>
          <w:p w14:paraId="1F1F8379" w14:textId="77777777" w:rsidR="007B4F67" w:rsidRPr="00B43AD1" w:rsidRDefault="007B4F67" w:rsidP="007B4F67">
            <w:pPr>
              <w:spacing w:before="60" w:after="60" w:line="240" w:lineRule="auto"/>
              <w:jc w:val="left"/>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shd w:val="clear" w:color="auto" w:fill="FFFFFF"/>
              </w:rPr>
              <w:t>A web application that suggests language analysis tools for specific data sets.</w:t>
            </w:r>
          </w:p>
        </w:tc>
      </w:tr>
      <w:tr w:rsidR="007B4F67" w:rsidRPr="00B43AD1" w14:paraId="0BC7B8D1" w14:textId="77777777" w:rsidTr="007B4F67">
        <w:trPr>
          <w:trHeight w:val="1320"/>
        </w:trPr>
        <w:tc>
          <w:tcPr>
            <w:tcW w:w="2802" w:type="dxa"/>
            <w:shd w:val="clear" w:color="auto" w:fill="F2F2F2"/>
            <w:vAlign w:val="center"/>
            <w:hideMark/>
          </w:tcPr>
          <w:p w14:paraId="7D51C2BB"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Value proposition</w:t>
            </w:r>
          </w:p>
        </w:tc>
        <w:tc>
          <w:tcPr>
            <w:tcW w:w="6440" w:type="dxa"/>
            <w:shd w:val="clear" w:color="auto" w:fill="auto"/>
            <w:vAlign w:val="center"/>
            <w:hideMark/>
          </w:tcPr>
          <w:p w14:paraId="44A868C2" w14:textId="77777777" w:rsidR="007B4F67" w:rsidRPr="00B43AD1" w:rsidRDefault="007B4F67" w:rsidP="007B4F67">
            <w:r w:rsidRPr="00B43AD1">
              <w:rPr>
                <w:shd w:val="clear" w:color="auto" w:fill="FFFFFF"/>
              </w:rPr>
              <w:t>The </w:t>
            </w:r>
            <w:hyperlink r:id="rId26" w:history="1">
              <w:r w:rsidRPr="007B4F67">
                <w:rPr>
                  <w:rStyle w:val="Hyperlink"/>
                </w:rPr>
                <w:t>Language Resource Switchboard</w:t>
              </w:r>
            </w:hyperlink>
            <w:r w:rsidRPr="00B43AD1">
              <w:rPr>
                <w:shd w:val="clear" w:color="auto" w:fill="FFFFFF"/>
              </w:rPr>
              <w:t> will automatically provide a list of available tools, based on the language and format of the input. The Switchboard can also be invoked from the </w:t>
            </w:r>
            <w:hyperlink r:id="rId27" w:history="1">
              <w:r w:rsidRPr="007B4F67">
                <w:rPr>
                  <w:rStyle w:val="Hyperlink"/>
                </w:rPr>
                <w:t>Virtual Language Observatory</w:t>
              </w:r>
            </w:hyperlink>
            <w:r w:rsidRPr="00B43AD1">
              <w:rPr>
                <w:shd w:val="clear" w:color="auto" w:fill="FFFFFF"/>
              </w:rPr>
              <w:t> and B2DROP (see Suggested compatible services below).</w:t>
            </w:r>
          </w:p>
        </w:tc>
      </w:tr>
      <w:tr w:rsidR="007B4F67" w:rsidRPr="00B43AD1" w14:paraId="703D95F7" w14:textId="77777777" w:rsidTr="007B4F67">
        <w:trPr>
          <w:trHeight w:val="500"/>
        </w:trPr>
        <w:tc>
          <w:tcPr>
            <w:tcW w:w="2802" w:type="dxa"/>
            <w:shd w:val="clear" w:color="auto" w:fill="F2F2F2"/>
            <w:vAlign w:val="center"/>
            <w:hideMark/>
          </w:tcPr>
          <w:p w14:paraId="0809D158"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Customer of the service/tool</w:t>
            </w:r>
          </w:p>
        </w:tc>
        <w:tc>
          <w:tcPr>
            <w:tcW w:w="6440" w:type="dxa"/>
            <w:shd w:val="clear" w:color="auto" w:fill="auto"/>
            <w:vAlign w:val="center"/>
            <w:hideMark/>
          </w:tcPr>
          <w:p w14:paraId="7BB0BEE8"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p w14:paraId="4698D559"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Tool administrators</w:t>
            </w:r>
          </w:p>
        </w:tc>
      </w:tr>
      <w:tr w:rsidR="007B4F67" w:rsidRPr="00B43AD1" w14:paraId="2B293E2E" w14:textId="77777777" w:rsidTr="007B4F67">
        <w:trPr>
          <w:trHeight w:val="500"/>
        </w:trPr>
        <w:tc>
          <w:tcPr>
            <w:tcW w:w="2802" w:type="dxa"/>
            <w:shd w:val="clear" w:color="auto" w:fill="F2F2F2"/>
            <w:vAlign w:val="center"/>
            <w:hideMark/>
          </w:tcPr>
          <w:p w14:paraId="05AF0E62"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User of the service/tool</w:t>
            </w:r>
          </w:p>
        </w:tc>
        <w:tc>
          <w:tcPr>
            <w:tcW w:w="6440" w:type="dxa"/>
            <w:shd w:val="clear" w:color="auto" w:fill="auto"/>
            <w:vAlign w:val="center"/>
            <w:hideMark/>
          </w:tcPr>
          <w:p w14:paraId="27C77D93"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tc>
      </w:tr>
      <w:tr w:rsidR="007B4F67" w:rsidRPr="00B43AD1" w14:paraId="7617AE2A" w14:textId="77777777" w:rsidTr="007B4F67">
        <w:trPr>
          <w:trHeight w:val="500"/>
        </w:trPr>
        <w:tc>
          <w:tcPr>
            <w:tcW w:w="2802" w:type="dxa"/>
            <w:shd w:val="clear" w:color="auto" w:fill="F2F2F2"/>
            <w:vAlign w:val="center"/>
            <w:hideMark/>
          </w:tcPr>
          <w:p w14:paraId="68433304"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User Documentation</w:t>
            </w:r>
          </w:p>
        </w:tc>
        <w:tc>
          <w:tcPr>
            <w:tcW w:w="6440" w:type="dxa"/>
            <w:shd w:val="clear" w:color="auto" w:fill="auto"/>
            <w:vAlign w:val="center"/>
            <w:hideMark/>
          </w:tcPr>
          <w:p w14:paraId="75090527" w14:textId="77777777" w:rsidR="007B4F67" w:rsidRPr="00B43AD1" w:rsidRDefault="002879FB" w:rsidP="007B4F67">
            <w:pPr>
              <w:rPr>
                <w:rFonts w:asciiTheme="minorHAnsi" w:hAnsiTheme="minorHAnsi" w:cstheme="minorHAnsi"/>
                <w:color w:val="000000" w:themeColor="text1"/>
                <w:sz w:val="20"/>
                <w:szCs w:val="20"/>
              </w:rPr>
            </w:pPr>
            <w:hyperlink r:id="rId28" w:history="1">
              <w:r w:rsidR="007B4F67" w:rsidRPr="007B4F67">
                <w:rPr>
                  <w:rStyle w:val="Hyperlink"/>
                </w:rPr>
                <w:t>https://switchboard.clarin.eu/help</w:t>
              </w:r>
            </w:hyperlink>
          </w:p>
        </w:tc>
      </w:tr>
      <w:tr w:rsidR="007B4F67" w:rsidRPr="00B43AD1" w14:paraId="6BF35FF7" w14:textId="77777777" w:rsidTr="007B4F67">
        <w:trPr>
          <w:trHeight w:val="441"/>
        </w:trPr>
        <w:tc>
          <w:tcPr>
            <w:tcW w:w="2802" w:type="dxa"/>
            <w:shd w:val="clear" w:color="auto" w:fill="F2F2F2"/>
            <w:vAlign w:val="center"/>
            <w:hideMark/>
          </w:tcPr>
          <w:p w14:paraId="05816AFC"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Technical Documentation</w:t>
            </w:r>
          </w:p>
        </w:tc>
        <w:tc>
          <w:tcPr>
            <w:tcW w:w="6440" w:type="dxa"/>
            <w:shd w:val="clear" w:color="auto" w:fill="auto"/>
            <w:vAlign w:val="center"/>
            <w:hideMark/>
          </w:tcPr>
          <w:p w14:paraId="50F20469" w14:textId="77777777" w:rsidR="007B4F67" w:rsidRPr="00B43AD1" w:rsidRDefault="002879FB" w:rsidP="007B4F67">
            <w:pPr>
              <w:rPr>
                <w:rFonts w:asciiTheme="minorHAnsi" w:hAnsiTheme="minorHAnsi" w:cstheme="minorHAnsi"/>
                <w:color w:val="000000" w:themeColor="text1"/>
                <w:sz w:val="20"/>
                <w:szCs w:val="20"/>
              </w:rPr>
            </w:pPr>
            <w:hyperlink r:id="rId29" w:history="1">
              <w:r w:rsidR="007B4F67" w:rsidRPr="007B4F67">
                <w:rPr>
                  <w:rStyle w:val="Hyperlink"/>
                </w:rPr>
                <w:t>https://trac.clarin.eu/wiki/LanguageResourceSwitchboard</w:t>
              </w:r>
            </w:hyperlink>
          </w:p>
          <w:p w14:paraId="6FA0193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 xml:space="preserve"> (requires authentication, information available on request)</w:t>
            </w:r>
          </w:p>
        </w:tc>
      </w:tr>
      <w:tr w:rsidR="007B4F67" w:rsidRPr="00B43AD1" w14:paraId="3354EB2D" w14:textId="77777777" w:rsidTr="007B4F67">
        <w:trPr>
          <w:trHeight w:val="500"/>
        </w:trPr>
        <w:tc>
          <w:tcPr>
            <w:tcW w:w="2802" w:type="dxa"/>
            <w:shd w:val="clear" w:color="auto" w:fill="F2F2F2"/>
            <w:vAlign w:val="center"/>
            <w:hideMark/>
          </w:tcPr>
          <w:p w14:paraId="72B5679C"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Product team</w:t>
            </w:r>
          </w:p>
        </w:tc>
        <w:tc>
          <w:tcPr>
            <w:tcW w:w="6440" w:type="dxa"/>
            <w:shd w:val="clear" w:color="auto" w:fill="auto"/>
            <w:vAlign w:val="center"/>
            <w:hideMark/>
          </w:tcPr>
          <w:p w14:paraId="3454C6A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CLARIN ERIC</w:t>
            </w:r>
          </w:p>
        </w:tc>
      </w:tr>
      <w:tr w:rsidR="007B4F67" w:rsidRPr="00B43AD1" w14:paraId="16E74CF3" w14:textId="77777777" w:rsidTr="007B4F67">
        <w:trPr>
          <w:trHeight w:val="500"/>
        </w:trPr>
        <w:tc>
          <w:tcPr>
            <w:tcW w:w="2802" w:type="dxa"/>
            <w:shd w:val="clear" w:color="auto" w:fill="F2F2F2"/>
            <w:vAlign w:val="center"/>
            <w:hideMark/>
          </w:tcPr>
          <w:p w14:paraId="5BCEEB46"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License</w:t>
            </w:r>
          </w:p>
        </w:tc>
        <w:tc>
          <w:tcPr>
            <w:tcW w:w="6440" w:type="dxa"/>
            <w:shd w:val="clear" w:color="auto" w:fill="auto"/>
            <w:vAlign w:val="center"/>
            <w:hideMark/>
          </w:tcPr>
          <w:p w14:paraId="2C24B2AC"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GPLv3</w:t>
            </w:r>
          </w:p>
        </w:tc>
      </w:tr>
      <w:tr w:rsidR="007B4F67" w:rsidRPr="00B43AD1" w14:paraId="149A7E52" w14:textId="77777777" w:rsidTr="007B4F67">
        <w:trPr>
          <w:trHeight w:val="500"/>
        </w:trPr>
        <w:tc>
          <w:tcPr>
            <w:tcW w:w="2802" w:type="dxa"/>
            <w:shd w:val="clear" w:color="auto" w:fill="F2F2F2"/>
            <w:vAlign w:val="center"/>
            <w:hideMark/>
          </w:tcPr>
          <w:p w14:paraId="427FBF4C"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Source code</w:t>
            </w:r>
          </w:p>
        </w:tc>
        <w:tc>
          <w:tcPr>
            <w:tcW w:w="6440" w:type="dxa"/>
            <w:shd w:val="clear" w:color="auto" w:fill="auto"/>
            <w:vAlign w:val="center"/>
            <w:hideMark/>
          </w:tcPr>
          <w:p w14:paraId="39DAA937" w14:textId="77777777" w:rsidR="007B4F67" w:rsidRPr="00B43AD1" w:rsidRDefault="002879FB" w:rsidP="007B4F67">
            <w:pPr>
              <w:rPr>
                <w:rFonts w:asciiTheme="minorHAnsi" w:hAnsiTheme="minorHAnsi" w:cstheme="minorHAnsi"/>
                <w:color w:val="000000" w:themeColor="text1"/>
                <w:sz w:val="20"/>
                <w:szCs w:val="20"/>
              </w:rPr>
            </w:pPr>
            <w:hyperlink r:id="rId30" w:history="1">
              <w:r w:rsidR="007B4F67" w:rsidRPr="007B4F67">
                <w:rPr>
                  <w:rStyle w:val="Hyperlink"/>
                </w:rPr>
                <w:t>https://github.com/clarin-eric/switchboard</w:t>
              </w:r>
            </w:hyperlink>
          </w:p>
        </w:tc>
      </w:tr>
      <w:tr w:rsidR="007B4F67" w:rsidRPr="00B43AD1" w14:paraId="527D8786" w14:textId="77777777" w:rsidTr="007B4F67">
        <w:trPr>
          <w:trHeight w:val="500"/>
        </w:trPr>
        <w:tc>
          <w:tcPr>
            <w:tcW w:w="2802" w:type="dxa"/>
            <w:shd w:val="clear" w:color="auto" w:fill="F2F2F2"/>
            <w:vAlign w:val="center"/>
            <w:hideMark/>
          </w:tcPr>
          <w:p w14:paraId="05ECD361"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lastRenderedPageBreak/>
              <w:t>Testing</w:t>
            </w:r>
          </w:p>
        </w:tc>
        <w:tc>
          <w:tcPr>
            <w:tcW w:w="6440" w:type="dxa"/>
            <w:shd w:val="clear" w:color="auto" w:fill="auto"/>
            <w:vAlign w:val="center"/>
            <w:hideMark/>
          </w:tcPr>
          <w:p w14:paraId="6975DD9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Unit and integration tests using junit</w:t>
            </w:r>
          </w:p>
          <w:p w14:paraId="69C1FFC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Vulnerability analysis provided by snyk.io</w:t>
            </w:r>
          </w:p>
        </w:tc>
      </w:tr>
    </w:tbl>
    <w:p w14:paraId="34C4F58C" w14:textId="77777777" w:rsidR="007B4F67" w:rsidRPr="00B93D12" w:rsidRDefault="007B4F67" w:rsidP="007B4F67"/>
    <w:p w14:paraId="030CDBD9" w14:textId="77777777" w:rsidR="007B4F67" w:rsidRDefault="007B4F67" w:rsidP="007B4F67">
      <w:r>
        <w:t>CLARIN is offering three thematic services within the EOSC-hub: the Virtual Language Observatory (VLO)</w:t>
      </w:r>
      <w:r>
        <w:rPr>
          <w:vertAlign w:val="superscript"/>
        </w:rPr>
        <w:footnoteReference w:id="1"/>
      </w:r>
      <w:r>
        <w:t>, the Virtual Collection Registry (VCR)</w:t>
      </w:r>
      <w:r>
        <w:rPr>
          <w:vertAlign w:val="superscript"/>
        </w:rPr>
        <w:footnoteReference w:id="2"/>
      </w:r>
      <w:r>
        <w:t xml:space="preserve"> and the</w:t>
      </w:r>
      <w:r w:rsidRPr="00B17BEF">
        <w:t xml:space="preserve"> </w:t>
      </w:r>
      <w:r>
        <w:t>Language Resource Switchboard (LRS)</w:t>
      </w:r>
      <w:r>
        <w:rPr>
          <w:vertAlign w:val="superscript"/>
        </w:rPr>
        <w:footnoteReference w:id="3"/>
      </w:r>
      <w:r>
        <w:t xml:space="preserve">. </w:t>
      </w:r>
    </w:p>
    <w:p w14:paraId="1F5ABB19" w14:textId="77777777" w:rsidR="007B4F67" w:rsidRDefault="007B4F67" w:rsidP="007B4F67">
      <w:r>
        <w:t xml:space="preserve">A detailed description for the VLO service has already been described in D7.1 and D7.2 [R1, R2]. </w:t>
      </w:r>
    </w:p>
    <w:p w14:paraId="76C86873" w14:textId="77777777" w:rsidR="007B4F67" w:rsidRDefault="007B4F67" w:rsidP="007B4F67">
      <w:r>
        <w:t xml:space="preserve">The VCR is a registry provided by CLARIN where scholars can create and publish virtual collections. A virtual collection is a coherent set of links to digital objects (e.g. annotated text, video) that can be easily created, accessed, and cited. The links can originate from different archives, hence the term virtual. A virtual collection is suitable for manual access (using a web-browser) as well as automated processing (e.g. by a web service). The VCR is closely integrated with the </w:t>
      </w:r>
      <w:r w:rsidRPr="006F45AF">
        <w:rPr>
          <w:lang w:val="en-US"/>
        </w:rPr>
        <w:t>CLARIN</w:t>
      </w:r>
      <w:r>
        <w:t xml:space="preserve"> federated authentication and authorization infrastructure and provides persistent identifiers for easy citation. The collection metadata is openly available and accessible via the VLO.</w:t>
      </w:r>
    </w:p>
    <w:p w14:paraId="015C07BB" w14:textId="77777777" w:rsidR="007B4F67" w:rsidRDefault="007B4F67" w:rsidP="007B4F67">
      <w:r>
        <w:t>The LRS is a tool that helps to find a matching language processing web application for data. After uploading a file, providing a persistent identifier or entering a URL, the resource referenced is analysed and the user is provided a list of tasks he/she can perform on the specified resource. After selecting a task, the user is provided with a list of available CLARIN tools to analyse the input. By selecting a tool, the LRS will make sure the user is sent to the service and the service is properly instrumented with the provided resource.</w:t>
      </w:r>
    </w:p>
    <w:p w14:paraId="42A13F77" w14:textId="77777777" w:rsidR="007B4F67" w:rsidRDefault="007B4F67" w:rsidP="007B4F67">
      <w:r>
        <w:t>All services are published in the EOSC hub marketplace: VLO</w:t>
      </w:r>
      <w:r>
        <w:rPr>
          <w:vertAlign w:val="superscript"/>
        </w:rPr>
        <w:footnoteReference w:id="4"/>
      </w:r>
      <w:r>
        <w:t>, VCR</w:t>
      </w:r>
      <w:r>
        <w:rPr>
          <w:vertAlign w:val="superscript"/>
        </w:rPr>
        <w:footnoteReference w:id="5"/>
      </w:r>
      <w:r>
        <w:t xml:space="preserve"> and LRS</w:t>
      </w:r>
      <w:r>
        <w:rPr>
          <w:vertAlign w:val="superscript"/>
        </w:rPr>
        <w:footnoteReference w:id="6"/>
      </w:r>
      <w:r>
        <w:t>.</w:t>
      </w:r>
    </w:p>
    <w:p w14:paraId="3F0C8A5A" w14:textId="77777777" w:rsidR="007B4F67" w:rsidRDefault="007B4F67" w:rsidP="007B4F67">
      <w:pPr>
        <w:pStyle w:val="Heading3"/>
        <w:keepNext w:val="0"/>
        <w:keepLines w:val="0"/>
        <w:spacing w:before="280"/>
      </w:pPr>
      <w:bookmarkStart w:id="7" w:name="_jzvjzmm291n4" w:colFirst="0" w:colLast="0"/>
      <w:bookmarkStart w:id="8" w:name="_Toc32395898"/>
      <w:bookmarkEnd w:id="7"/>
      <w:r>
        <w:t>Architecture and integrated services</w:t>
      </w:r>
      <w:bookmarkEnd w:id="8"/>
    </w:p>
    <w:p w14:paraId="5F2486FE" w14:textId="77777777" w:rsidR="007B4F67" w:rsidRDefault="007B4F67" w:rsidP="007B4F67">
      <w:pPr>
        <w:pStyle w:val="Heading4"/>
      </w:pPr>
      <w:bookmarkStart w:id="9" w:name="_rkhzt6xxfhnj" w:colFirst="0" w:colLast="0"/>
      <w:bookmarkEnd w:id="9"/>
      <w:r>
        <w:t>Virtual Language Observatory</w:t>
      </w:r>
    </w:p>
    <w:p w14:paraId="175BB87C" w14:textId="77777777" w:rsidR="007B4F67" w:rsidRDefault="007B4F67" w:rsidP="007B4F67">
      <w:r>
        <w:t>The architecture of the VLO has been described in D7.1 [R1], section 2.1.1. The VLO is integrated with the VCR, the LRS, the B2FIND service, VA usage satisfaction via Mopinion</w:t>
      </w:r>
      <w:r>
        <w:rPr>
          <w:vertAlign w:val="superscript"/>
        </w:rPr>
        <w:footnoteReference w:id="7"/>
      </w:r>
      <w:r>
        <w:t>.</w:t>
      </w:r>
    </w:p>
    <w:p w14:paraId="34C12A57" w14:textId="77777777" w:rsidR="007B4F67" w:rsidRDefault="007B4F67" w:rsidP="007B4F67">
      <w:pPr>
        <w:pStyle w:val="Heading4"/>
      </w:pPr>
      <w:bookmarkStart w:id="10" w:name="_tb44ojrv62o0" w:colFirst="0" w:colLast="0"/>
      <w:bookmarkEnd w:id="10"/>
      <w:r>
        <w:lastRenderedPageBreak/>
        <w:t>Virtual Collection Registry</w:t>
      </w:r>
    </w:p>
    <w:p w14:paraId="71821568" w14:textId="77777777" w:rsidR="007B4F67" w:rsidRDefault="007B4F67" w:rsidP="007B4F67">
      <w:r>
        <w:t>The VCR is a Java</w:t>
      </w:r>
      <w:r>
        <w:rPr>
          <w:vertAlign w:val="superscript"/>
        </w:rPr>
        <w:footnoteReference w:id="8"/>
      </w:r>
      <w:r>
        <w:t xml:space="preserve"> web application, using Apache Wicket</w:t>
      </w:r>
      <w:r>
        <w:rPr>
          <w:vertAlign w:val="superscript"/>
        </w:rPr>
        <w:footnoteReference w:id="9"/>
      </w:r>
      <w:r>
        <w:t xml:space="preserve"> and Spring</w:t>
      </w:r>
      <w:r>
        <w:rPr>
          <w:vertAlign w:val="superscript"/>
        </w:rPr>
        <w:footnoteReference w:id="10"/>
      </w:r>
      <w:r>
        <w:t xml:space="preserve"> for the frontend. The backend is also implemented in Java and is making use of Spring, Hibernate</w:t>
      </w:r>
      <w:r>
        <w:rPr>
          <w:vertAlign w:val="superscript"/>
        </w:rPr>
        <w:footnoteReference w:id="11"/>
      </w:r>
      <w:r>
        <w:t xml:space="preserve"> and a PostgreSQL</w:t>
      </w:r>
      <w:r>
        <w:rPr>
          <w:vertAlign w:val="superscript"/>
        </w:rPr>
        <w:footnoteReference w:id="12"/>
      </w:r>
      <w:r>
        <w:t xml:space="preserve"> database backend. The backend offers a REST API</w:t>
      </w:r>
      <w:r>
        <w:rPr>
          <w:vertAlign w:val="superscript"/>
        </w:rPr>
        <w:footnoteReference w:id="13"/>
      </w:r>
      <w:r>
        <w:t>. Persistent identifiers for the collections are minted via the Handle system. Source code is available on GitHub</w:t>
      </w:r>
      <w:r>
        <w:rPr>
          <w:vertAlign w:val="superscript"/>
        </w:rPr>
        <w:footnoteReference w:id="14"/>
      </w:r>
      <w:r>
        <w:t>.</w:t>
      </w:r>
    </w:p>
    <w:p w14:paraId="267C33C3" w14:textId="77777777" w:rsidR="007B4F67" w:rsidRDefault="007B4F67" w:rsidP="007B4F67"/>
    <w:p w14:paraId="05DA98C9" w14:textId="77777777" w:rsidR="007B4F67" w:rsidRPr="00BD76A9" w:rsidRDefault="007B4F67" w:rsidP="007B4F67">
      <w:pPr>
        <w:spacing w:after="0" w:line="240" w:lineRule="auto"/>
        <w:jc w:val="center"/>
        <w:rPr>
          <w:rFonts w:ascii="Times New Roman" w:eastAsia="Times New Roman" w:hAnsi="Times New Roman" w:cs="Times New Roman"/>
          <w:spacing w:val="0"/>
          <w:sz w:val="24"/>
          <w:szCs w:val="24"/>
          <w:lang w:val="it-IT" w:eastAsia="it-IT"/>
        </w:rPr>
      </w:pPr>
      <w:r w:rsidRPr="00BD76A9">
        <w:rPr>
          <w:rFonts w:ascii="Arial" w:eastAsia="Times New Roman" w:hAnsi="Arial" w:cs="Arial"/>
          <w:noProof/>
          <w:color w:val="000000"/>
          <w:spacing w:val="0"/>
          <w:lang w:val="it-IT" w:eastAsia="it-IT"/>
        </w:rPr>
        <w:drawing>
          <wp:inline distT="0" distB="0" distL="0" distR="0" wp14:anchorId="46A9932A" wp14:editId="727F8D5E">
            <wp:extent cx="4027170" cy="2801620"/>
            <wp:effectExtent l="0" t="0" r="11430" b="0"/>
            <wp:docPr id="66" name="Immagine 66" descr="https://docs.google.com/drawings/u/0/d/sezmrMZK_0y0y9_qbzn2ohA/image?w=423&amp;h=294&amp;rev=1&amp;ac=1&amp;parent=1FarbVyxZmBBZ2GFkiaGPM9Dw8UXAeUSBqD9_r-V8E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drawings/u/0/d/sezmrMZK_0y0y9_qbzn2ohA/image?w=423&amp;h=294&amp;rev=1&amp;ac=1&amp;parent=1FarbVyxZmBBZ2GFkiaGPM9Dw8UXAeUSBqD9_r-V8EnQ"/>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27170" cy="2801620"/>
                    </a:xfrm>
                    <a:prstGeom prst="rect">
                      <a:avLst/>
                    </a:prstGeom>
                    <a:noFill/>
                    <a:ln>
                      <a:noFill/>
                    </a:ln>
                  </pic:spPr>
                </pic:pic>
              </a:graphicData>
            </a:graphic>
          </wp:inline>
        </w:drawing>
      </w:r>
    </w:p>
    <w:p w14:paraId="2E23FB70" w14:textId="77777777" w:rsidR="007B4F67" w:rsidRDefault="007B4F67" w:rsidP="007B4F67">
      <w:pPr>
        <w:jc w:val="center"/>
        <w:rPr>
          <w:b/>
          <w:i/>
          <w:color w:val="17365D" w:themeColor="text2" w:themeShade="BF"/>
        </w:rPr>
      </w:pPr>
    </w:p>
    <w:p w14:paraId="3571B5CE" w14:textId="77777777" w:rsidR="007B4F67" w:rsidRPr="00BD76A9" w:rsidRDefault="007B4F67" w:rsidP="007B4F67">
      <w:pPr>
        <w:jc w:val="center"/>
        <w:rPr>
          <w:b/>
          <w:i/>
          <w:color w:val="17365D" w:themeColor="text2" w:themeShade="BF"/>
        </w:rPr>
      </w:pPr>
      <w:r>
        <w:rPr>
          <w:b/>
          <w:i/>
          <w:color w:val="17365D" w:themeColor="text2" w:themeShade="BF"/>
        </w:rPr>
        <w:t xml:space="preserve">Fig. 1 - </w:t>
      </w:r>
      <w:r w:rsidRPr="00856969">
        <w:rPr>
          <w:b/>
          <w:i/>
          <w:color w:val="17365D" w:themeColor="text2" w:themeShade="BF"/>
        </w:rPr>
        <w:t>Virtual Collection Registry architecture</w:t>
      </w:r>
    </w:p>
    <w:p w14:paraId="66586990" w14:textId="77777777" w:rsidR="007B4F67" w:rsidRDefault="007B4F67" w:rsidP="007B4F67">
      <w:r>
        <w:t>Users can login through their home organization (enabled by using SAML federated login) in order to create, edit and delete virtual collections. Initially, a collection is not published and therefore not publicly available. A user can then publish a virtual collection. Upon publishing, the collection is assigned a persistent identifier and made publicly available. A regular user cannot remove published collections.</w:t>
      </w:r>
    </w:p>
    <w:p w14:paraId="68D6AF53" w14:textId="77777777" w:rsidR="007B4F67" w:rsidRDefault="007B4F67" w:rsidP="007B4F67">
      <w:r>
        <w:t>Integrations: the VCR is integrated with the LRS as shown in Figure 2, VA usage satisfaction via Mopinion and with the VLO.</w:t>
      </w:r>
      <w:r w:rsidRPr="006F45AF">
        <w:rPr>
          <w:lang w:val="en-US"/>
        </w:rPr>
        <w:t xml:space="preserve"> </w:t>
      </w:r>
      <w:r>
        <w:rPr>
          <w:lang w:val="en-US"/>
        </w:rPr>
        <w:t>B2SHARE integration has been implemented on VCR side but it has not been released in production because of pending changes on B2SHARE side</w:t>
      </w:r>
      <w:r>
        <w:t>.</w:t>
      </w:r>
    </w:p>
    <w:p w14:paraId="0F10E037" w14:textId="77777777" w:rsidR="007B4F67" w:rsidRDefault="007B4F67" w:rsidP="007B4F67"/>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B4F67" w14:paraId="69537547" w14:textId="77777777" w:rsidTr="007B4F67">
        <w:trPr>
          <w:trHeight w:val="420"/>
        </w:trPr>
        <w:tc>
          <w:tcPr>
            <w:tcW w:w="9360" w:type="dxa"/>
            <w:shd w:val="clear" w:color="auto" w:fill="auto"/>
            <w:tcMar>
              <w:top w:w="100" w:type="dxa"/>
              <w:left w:w="100" w:type="dxa"/>
              <w:bottom w:w="100" w:type="dxa"/>
              <w:right w:w="100" w:type="dxa"/>
            </w:tcMar>
          </w:tcPr>
          <w:p w14:paraId="15766863" w14:textId="77777777" w:rsidR="007B4F67" w:rsidRDefault="007B4F67" w:rsidP="007B4F67">
            <w:r>
              <w:lastRenderedPageBreak/>
              <w:t>Step 1. Open a virtual collections resource in the LRS.</w:t>
            </w:r>
          </w:p>
          <w:p w14:paraId="7A8F5F99" w14:textId="77777777" w:rsidR="007B4F67" w:rsidRDefault="007B4F67" w:rsidP="007B4F67">
            <w:r>
              <w:rPr>
                <w:noProof/>
                <w:lang w:val="it-IT"/>
              </w:rPr>
              <w:drawing>
                <wp:inline distT="114300" distB="114300" distL="114300" distR="114300" wp14:anchorId="225F4A8F" wp14:editId="3CBC09B8">
                  <wp:extent cx="3167431" cy="1890713"/>
                  <wp:effectExtent l="0" t="0" r="0" b="0"/>
                  <wp:docPr id="2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r="63782"/>
                          <a:stretch>
                            <a:fillRect/>
                          </a:stretch>
                        </pic:blipFill>
                        <pic:spPr>
                          <a:xfrm>
                            <a:off x="0" y="0"/>
                            <a:ext cx="3167431" cy="1890713"/>
                          </a:xfrm>
                          <a:prstGeom prst="rect">
                            <a:avLst/>
                          </a:prstGeom>
                          <a:ln/>
                        </pic:spPr>
                      </pic:pic>
                    </a:graphicData>
                  </a:graphic>
                </wp:inline>
              </w:drawing>
            </w:r>
            <w:r>
              <w:rPr>
                <w:noProof/>
                <w:lang w:val="it-IT"/>
              </w:rPr>
              <w:drawing>
                <wp:inline distT="114300" distB="114300" distL="114300" distR="114300" wp14:anchorId="14CDB369" wp14:editId="32687546">
                  <wp:extent cx="2538413" cy="1898733"/>
                  <wp:effectExtent l="0" t="0" r="0" b="0"/>
                  <wp:docPr id="3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l="70833"/>
                          <a:stretch>
                            <a:fillRect/>
                          </a:stretch>
                        </pic:blipFill>
                        <pic:spPr>
                          <a:xfrm>
                            <a:off x="0" y="0"/>
                            <a:ext cx="2538413" cy="1898733"/>
                          </a:xfrm>
                          <a:prstGeom prst="rect">
                            <a:avLst/>
                          </a:prstGeom>
                          <a:ln/>
                        </pic:spPr>
                      </pic:pic>
                    </a:graphicData>
                  </a:graphic>
                </wp:inline>
              </w:drawing>
            </w:r>
          </w:p>
        </w:tc>
      </w:tr>
      <w:tr w:rsidR="007B4F67" w14:paraId="2ABFAD96" w14:textId="77777777" w:rsidTr="007B4F67">
        <w:trPr>
          <w:trHeight w:val="420"/>
        </w:trPr>
        <w:tc>
          <w:tcPr>
            <w:tcW w:w="9360" w:type="dxa"/>
            <w:shd w:val="clear" w:color="auto" w:fill="auto"/>
            <w:tcMar>
              <w:top w:w="100" w:type="dxa"/>
              <w:left w:w="100" w:type="dxa"/>
              <w:bottom w:w="100" w:type="dxa"/>
              <w:right w:w="100" w:type="dxa"/>
            </w:tcMar>
          </w:tcPr>
          <w:p w14:paraId="41C71902" w14:textId="77777777" w:rsidR="007B4F67" w:rsidRDefault="007B4F67" w:rsidP="007B4F67">
            <w:r>
              <w:t xml:space="preserve">Step 2. After transferring the resource to the LRS, a list of tools capable of processing the resource is shown. </w:t>
            </w:r>
          </w:p>
          <w:p w14:paraId="0E173101" w14:textId="77777777" w:rsidR="007B4F67" w:rsidRDefault="007B4F67" w:rsidP="007B4F67">
            <w:r>
              <w:rPr>
                <w:noProof/>
                <w:lang w:val="it-IT"/>
              </w:rPr>
              <w:drawing>
                <wp:inline distT="114300" distB="114300" distL="114300" distR="114300" wp14:anchorId="6C67C5C2" wp14:editId="641AA0AE">
                  <wp:extent cx="5767388" cy="2537181"/>
                  <wp:effectExtent l="0" t="0" r="0" b="0"/>
                  <wp:docPr id="3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a:stretch>
                            <a:fillRect/>
                          </a:stretch>
                        </pic:blipFill>
                        <pic:spPr>
                          <a:xfrm>
                            <a:off x="0" y="0"/>
                            <a:ext cx="5767388" cy="2537181"/>
                          </a:xfrm>
                          <a:prstGeom prst="rect">
                            <a:avLst/>
                          </a:prstGeom>
                          <a:ln/>
                        </pic:spPr>
                      </pic:pic>
                    </a:graphicData>
                  </a:graphic>
                </wp:inline>
              </w:drawing>
            </w:r>
          </w:p>
        </w:tc>
      </w:tr>
      <w:tr w:rsidR="007B4F67" w14:paraId="56A580D7" w14:textId="77777777" w:rsidTr="007B4F67">
        <w:trPr>
          <w:trHeight w:val="420"/>
        </w:trPr>
        <w:tc>
          <w:tcPr>
            <w:tcW w:w="9360" w:type="dxa"/>
            <w:shd w:val="clear" w:color="auto" w:fill="auto"/>
            <w:tcMar>
              <w:top w:w="100" w:type="dxa"/>
              <w:left w:w="100" w:type="dxa"/>
              <w:bottom w:w="100" w:type="dxa"/>
              <w:right w:w="100" w:type="dxa"/>
            </w:tcMar>
          </w:tcPr>
          <w:p w14:paraId="16730C24" w14:textId="77777777" w:rsidR="007B4F67" w:rsidRDefault="007B4F67" w:rsidP="007B4F67">
            <w:r>
              <w:t>Step 3. After clicking on a `start tool` button, the selected tool is opened with the resource.</w:t>
            </w:r>
          </w:p>
        </w:tc>
      </w:tr>
    </w:tbl>
    <w:p w14:paraId="264CA80D" w14:textId="77777777" w:rsidR="007B4F67" w:rsidRPr="00BD76A9" w:rsidRDefault="007B4F67" w:rsidP="007B4F67">
      <w:pPr>
        <w:pBdr>
          <w:top w:val="nil"/>
          <w:left w:val="nil"/>
          <w:bottom w:val="nil"/>
          <w:right w:val="nil"/>
          <w:between w:val="nil"/>
        </w:pBdr>
        <w:jc w:val="center"/>
        <w:rPr>
          <w:sz w:val="20"/>
          <w:szCs w:val="20"/>
        </w:rPr>
      </w:pPr>
      <w:r>
        <w:rPr>
          <w:b/>
          <w:i/>
          <w:color w:val="17365D" w:themeColor="text2" w:themeShade="BF"/>
        </w:rPr>
        <w:t xml:space="preserve">Fig. 2 - </w:t>
      </w:r>
      <w:r w:rsidRPr="00856969">
        <w:rPr>
          <w:b/>
          <w:i/>
          <w:color w:val="17365D" w:themeColor="text2" w:themeShade="BF"/>
        </w:rPr>
        <w:t>VCR - LRS integration</w:t>
      </w:r>
    </w:p>
    <w:p w14:paraId="65D7BC6F" w14:textId="77777777" w:rsidR="007B4F67" w:rsidRDefault="007B4F67" w:rsidP="007B4F67">
      <w:pPr>
        <w:pStyle w:val="Heading4"/>
      </w:pPr>
      <w:bookmarkStart w:id="11" w:name="_qzfdoxlikbs0" w:colFirst="0" w:colLast="0"/>
      <w:bookmarkEnd w:id="11"/>
      <w:r>
        <w:t>Language Resource Switchboard</w:t>
      </w:r>
    </w:p>
    <w:p w14:paraId="2064D3A1" w14:textId="77777777" w:rsidR="007B4F67" w:rsidRDefault="007B4F67" w:rsidP="007B4F67">
      <w:r>
        <w:t>The LRS is composed of a Java backend and a JS</w:t>
      </w:r>
      <w:r>
        <w:rPr>
          <w:vertAlign w:val="superscript"/>
        </w:rPr>
        <w:footnoteReference w:id="15"/>
      </w:r>
      <w:r>
        <w:t>+React</w:t>
      </w:r>
      <w:r>
        <w:rPr>
          <w:vertAlign w:val="superscript"/>
        </w:rPr>
        <w:footnoteReference w:id="16"/>
      </w:r>
      <w:r>
        <w:t>+Redux</w:t>
      </w:r>
      <w:r>
        <w:rPr>
          <w:vertAlign w:val="superscript"/>
        </w:rPr>
        <w:footnoteReference w:id="17"/>
      </w:r>
      <w:r>
        <w:t xml:space="preserve"> frontend.</w:t>
      </w:r>
    </w:p>
    <w:p w14:paraId="57179124" w14:textId="77777777" w:rsidR="007B4F67" w:rsidRDefault="007B4F67" w:rsidP="007B4F67">
      <w:r>
        <w:t xml:space="preserve">The backend serves the HTML, JS, CSS and font resources to a browser, handles the list of all tools, handles the temporary storage of user resources, and profiles the user data to detect its media type and language. The frontend (running in the user’s browser) renders the User Interface (UI), handles user interaction and makes API calls to the backend for getting or updating the user’s data and the </w:t>
      </w:r>
      <w:r>
        <w:lastRenderedPageBreak/>
        <w:t>tools. In addition, the frontend opens the tools selected by the user, instrumenting them with the user’s specified resources. Source code is available on GitHub</w:t>
      </w:r>
      <w:r>
        <w:rPr>
          <w:vertAlign w:val="superscript"/>
        </w:rPr>
        <w:footnoteReference w:id="18"/>
      </w:r>
      <w:r>
        <w:t>.</w:t>
      </w:r>
    </w:p>
    <w:p w14:paraId="3E28011F" w14:textId="77777777" w:rsidR="007B4F67" w:rsidRPr="00BD76A9" w:rsidRDefault="007B4F67" w:rsidP="007B4F67">
      <w:pPr>
        <w:spacing w:after="0" w:line="240" w:lineRule="auto"/>
        <w:jc w:val="center"/>
        <w:rPr>
          <w:rFonts w:ascii="Times New Roman" w:eastAsia="Times New Roman" w:hAnsi="Times New Roman" w:cs="Times New Roman"/>
          <w:spacing w:val="0"/>
          <w:sz w:val="24"/>
          <w:szCs w:val="24"/>
          <w:lang w:val="it-IT" w:eastAsia="it-IT"/>
        </w:rPr>
      </w:pPr>
      <w:r w:rsidRPr="00BD76A9">
        <w:rPr>
          <w:rFonts w:ascii="Arial" w:eastAsia="Times New Roman" w:hAnsi="Arial" w:cs="Arial"/>
          <w:noProof/>
          <w:color w:val="000000"/>
          <w:spacing w:val="0"/>
          <w:lang w:val="it-IT" w:eastAsia="it-IT"/>
        </w:rPr>
        <w:drawing>
          <wp:inline distT="0" distB="0" distL="0" distR="0" wp14:anchorId="6C932121" wp14:editId="636ADABC">
            <wp:extent cx="4990465" cy="3482340"/>
            <wp:effectExtent l="0" t="0" r="0" b="0"/>
            <wp:docPr id="67" name="Immagine 67" descr="https://docs.google.com/drawings/u/0/d/shnNm1n0wcvrggakc9x220w/image?w=524&amp;h=366&amp;rev=1&amp;ac=1&amp;parent=1FarbVyxZmBBZ2GFkiaGPM9Dw8UXAeUSBqD9_r-V8E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u/0/d/shnNm1n0wcvrggakc9x220w/image?w=524&amp;h=366&amp;rev=1&amp;ac=1&amp;parent=1FarbVyxZmBBZ2GFkiaGPM9Dw8UXAeUSBqD9_r-V8EnQ"/>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0465" cy="3482340"/>
                    </a:xfrm>
                    <a:prstGeom prst="rect">
                      <a:avLst/>
                    </a:prstGeom>
                    <a:noFill/>
                    <a:ln>
                      <a:noFill/>
                    </a:ln>
                  </pic:spPr>
                </pic:pic>
              </a:graphicData>
            </a:graphic>
          </wp:inline>
        </w:drawing>
      </w:r>
    </w:p>
    <w:p w14:paraId="1FBFE372" w14:textId="77777777" w:rsidR="007B4F67" w:rsidRDefault="007B4F67" w:rsidP="007B4F67">
      <w:pPr>
        <w:jc w:val="center"/>
      </w:pPr>
    </w:p>
    <w:p w14:paraId="1F855672" w14:textId="77777777" w:rsidR="007B4F67" w:rsidRPr="00BD76A9" w:rsidRDefault="007B4F67" w:rsidP="007B4F67">
      <w:pPr>
        <w:jc w:val="center"/>
        <w:rPr>
          <w:sz w:val="20"/>
          <w:szCs w:val="20"/>
        </w:rPr>
      </w:pPr>
      <w:r>
        <w:rPr>
          <w:b/>
          <w:i/>
          <w:color w:val="17365D" w:themeColor="text2" w:themeShade="BF"/>
        </w:rPr>
        <w:t xml:space="preserve">Fig. 3 - </w:t>
      </w:r>
      <w:r w:rsidRPr="00856969">
        <w:rPr>
          <w:b/>
          <w:i/>
          <w:color w:val="17365D" w:themeColor="text2" w:themeShade="BF"/>
        </w:rPr>
        <w:t>LRS architecture</w:t>
      </w:r>
    </w:p>
    <w:p w14:paraId="59521892" w14:textId="77777777" w:rsidR="007B4F67" w:rsidRDefault="007B4F67" w:rsidP="007B4F67">
      <w:r>
        <w:t>Tool availability and configuration is managed in a separate repository on GitHub</w:t>
      </w:r>
      <w:r>
        <w:rPr>
          <w:vertAlign w:val="superscript"/>
        </w:rPr>
        <w:footnoteReference w:id="19"/>
      </w:r>
      <w:r>
        <w:t>. Any updates made here are automatically pulled by the LRS within 5 minutes.</w:t>
      </w:r>
    </w:p>
    <w:p w14:paraId="3D858BFB" w14:textId="77777777" w:rsidR="007B4F67" w:rsidRDefault="007B4F67" w:rsidP="007B4F67">
      <w:r>
        <w:t>The LRS tools repository is setup to enable tool managers to propose new tools and changes to the configuration of the existing ones via git pull requests. Pull requests are validated automatically via a continuous integration system and, after testing and maturity assessment, merged by the LRS operators.</w:t>
      </w:r>
    </w:p>
    <w:p w14:paraId="4757E816" w14:textId="77777777" w:rsidR="007B4F67" w:rsidRDefault="007B4F67" w:rsidP="007B4F67">
      <w:r>
        <w:t>The LRS has been integrated with:</w:t>
      </w:r>
    </w:p>
    <w:p w14:paraId="126F6DE9" w14:textId="77777777" w:rsidR="007B4F67" w:rsidRDefault="007B4F67" w:rsidP="004D0C64">
      <w:pPr>
        <w:numPr>
          <w:ilvl w:val="0"/>
          <w:numId w:val="37"/>
        </w:numPr>
        <w:spacing w:after="0"/>
      </w:pPr>
      <w:r>
        <w:t>B2DROP (via a NextCloud plugin, source code on GitHub</w:t>
      </w:r>
      <w:r>
        <w:rPr>
          <w:vertAlign w:val="superscript"/>
        </w:rPr>
        <w:footnoteReference w:id="20"/>
      </w:r>
      <w:r>
        <w:t>) as shown in Figure 4.</w:t>
      </w:r>
    </w:p>
    <w:p w14:paraId="57D835EC" w14:textId="77777777" w:rsidR="007B4F67" w:rsidRDefault="007B4F67" w:rsidP="004D0C64">
      <w:pPr>
        <w:numPr>
          <w:ilvl w:val="0"/>
          <w:numId w:val="37"/>
        </w:numPr>
        <w:spacing w:after="0"/>
      </w:pPr>
      <w:r>
        <w:t>The VLO</w:t>
      </w:r>
    </w:p>
    <w:p w14:paraId="1C997401" w14:textId="77777777" w:rsidR="007B4F67" w:rsidRDefault="007B4F67" w:rsidP="004D0C64">
      <w:pPr>
        <w:numPr>
          <w:ilvl w:val="0"/>
          <w:numId w:val="37"/>
        </w:numPr>
        <w:spacing w:after="0"/>
      </w:pPr>
      <w:r>
        <w:t>The VCR</w:t>
      </w:r>
    </w:p>
    <w:p w14:paraId="460418F7" w14:textId="77777777" w:rsidR="007B4F67" w:rsidRDefault="007B4F67" w:rsidP="004D0C64">
      <w:pPr>
        <w:numPr>
          <w:ilvl w:val="0"/>
          <w:numId w:val="37"/>
        </w:numPr>
        <w:spacing w:after="0"/>
      </w:pPr>
      <w:r>
        <w:t>D4Science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B4F67" w14:paraId="48AF9233" w14:textId="77777777" w:rsidTr="007B4F67">
        <w:trPr>
          <w:trHeight w:val="420"/>
        </w:trPr>
        <w:tc>
          <w:tcPr>
            <w:tcW w:w="9360" w:type="dxa"/>
            <w:shd w:val="clear" w:color="auto" w:fill="auto"/>
            <w:tcMar>
              <w:top w:w="100" w:type="dxa"/>
              <w:left w:w="100" w:type="dxa"/>
              <w:bottom w:w="100" w:type="dxa"/>
              <w:right w:w="100" w:type="dxa"/>
            </w:tcMar>
          </w:tcPr>
          <w:p w14:paraId="263E83F7" w14:textId="77777777" w:rsidR="007B4F67" w:rsidRDefault="007B4F67" w:rsidP="007B4F67">
            <w:r>
              <w:t>Step 1. Open a B2DROP resource in the LRS.</w:t>
            </w:r>
          </w:p>
          <w:p w14:paraId="4759521A" w14:textId="77777777" w:rsidR="007B4F67" w:rsidRDefault="007B4F67" w:rsidP="007B4F67">
            <w:r>
              <w:rPr>
                <w:noProof/>
                <w:lang w:val="it-IT"/>
              </w:rPr>
              <w:lastRenderedPageBreak/>
              <w:drawing>
                <wp:inline distT="114300" distB="114300" distL="114300" distR="114300" wp14:anchorId="15563FEE" wp14:editId="28DF5AF0">
                  <wp:extent cx="5598309" cy="2896032"/>
                  <wp:effectExtent l="0" t="0" r="0" b="0"/>
                  <wp:docPr id="3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5"/>
                          <a:srcRect/>
                          <a:stretch>
                            <a:fillRect/>
                          </a:stretch>
                        </pic:blipFill>
                        <pic:spPr>
                          <a:xfrm>
                            <a:off x="0" y="0"/>
                            <a:ext cx="5602363" cy="2898129"/>
                          </a:xfrm>
                          <a:prstGeom prst="rect">
                            <a:avLst/>
                          </a:prstGeom>
                          <a:ln/>
                        </pic:spPr>
                      </pic:pic>
                    </a:graphicData>
                  </a:graphic>
                </wp:inline>
              </w:drawing>
            </w:r>
          </w:p>
        </w:tc>
      </w:tr>
      <w:tr w:rsidR="007B4F67" w14:paraId="00803A29" w14:textId="77777777" w:rsidTr="007B4F67">
        <w:trPr>
          <w:trHeight w:val="420"/>
        </w:trPr>
        <w:tc>
          <w:tcPr>
            <w:tcW w:w="9360" w:type="dxa"/>
            <w:shd w:val="clear" w:color="auto" w:fill="auto"/>
            <w:tcMar>
              <w:top w:w="100" w:type="dxa"/>
              <w:left w:w="100" w:type="dxa"/>
              <w:bottom w:w="100" w:type="dxa"/>
              <w:right w:w="100" w:type="dxa"/>
            </w:tcMar>
          </w:tcPr>
          <w:p w14:paraId="128897CE" w14:textId="77777777" w:rsidR="007B4F67" w:rsidRDefault="007B4F67" w:rsidP="007B4F67">
            <w:r>
              <w:lastRenderedPageBreak/>
              <w:t xml:space="preserve">Step 2. After transferring the resource to the LRS, a list of tools capable of processing the resource is shown. </w:t>
            </w:r>
          </w:p>
          <w:p w14:paraId="1D34752E" w14:textId="77777777" w:rsidR="007B4F67" w:rsidRDefault="007B4F67" w:rsidP="007B4F67">
            <w:r>
              <w:rPr>
                <w:noProof/>
                <w:lang w:val="it-IT"/>
              </w:rPr>
              <w:drawing>
                <wp:inline distT="114300" distB="114300" distL="114300" distR="114300" wp14:anchorId="1BB07BFC" wp14:editId="5C91415F">
                  <wp:extent cx="5484009" cy="2723366"/>
                  <wp:effectExtent l="0" t="0" r="2540" b="0"/>
                  <wp:docPr id="3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6"/>
                          <a:srcRect/>
                          <a:stretch>
                            <a:fillRect/>
                          </a:stretch>
                        </pic:blipFill>
                        <pic:spPr>
                          <a:xfrm>
                            <a:off x="0" y="0"/>
                            <a:ext cx="5487735" cy="2725216"/>
                          </a:xfrm>
                          <a:prstGeom prst="rect">
                            <a:avLst/>
                          </a:prstGeom>
                          <a:ln/>
                        </pic:spPr>
                      </pic:pic>
                    </a:graphicData>
                  </a:graphic>
                </wp:inline>
              </w:drawing>
            </w:r>
          </w:p>
        </w:tc>
      </w:tr>
      <w:tr w:rsidR="007B4F67" w14:paraId="10D6C375" w14:textId="77777777" w:rsidTr="007B4F67">
        <w:trPr>
          <w:trHeight w:val="420"/>
        </w:trPr>
        <w:tc>
          <w:tcPr>
            <w:tcW w:w="9360" w:type="dxa"/>
            <w:shd w:val="clear" w:color="auto" w:fill="auto"/>
            <w:tcMar>
              <w:top w:w="100" w:type="dxa"/>
              <w:left w:w="100" w:type="dxa"/>
              <w:bottom w:w="100" w:type="dxa"/>
              <w:right w:w="100" w:type="dxa"/>
            </w:tcMar>
          </w:tcPr>
          <w:p w14:paraId="5243DF35" w14:textId="77777777" w:rsidR="007B4F67" w:rsidRDefault="007B4F67" w:rsidP="007B4F67">
            <w:r>
              <w:t>Step 3. After clicking on a `start tool` button, the selected tool is opened with the resource.</w:t>
            </w:r>
          </w:p>
        </w:tc>
      </w:tr>
    </w:tbl>
    <w:p w14:paraId="1A151E39" w14:textId="77777777" w:rsidR="007B4F67" w:rsidRDefault="007B4F67" w:rsidP="007B4F67">
      <w:pPr>
        <w:jc w:val="center"/>
        <w:rPr>
          <w:b/>
          <w:i/>
          <w:color w:val="17365D" w:themeColor="text2" w:themeShade="BF"/>
        </w:rPr>
      </w:pPr>
      <w:r>
        <w:rPr>
          <w:b/>
          <w:i/>
          <w:color w:val="17365D" w:themeColor="text2" w:themeShade="BF"/>
        </w:rPr>
        <w:t>Fig. 4 -</w:t>
      </w:r>
      <w:r w:rsidRPr="00856969">
        <w:rPr>
          <w:b/>
          <w:i/>
          <w:color w:val="17365D" w:themeColor="text2" w:themeShade="BF"/>
        </w:rPr>
        <w:t xml:space="preserve"> B2D</w:t>
      </w:r>
      <w:r>
        <w:rPr>
          <w:b/>
          <w:i/>
          <w:color w:val="17365D" w:themeColor="text2" w:themeShade="BF"/>
        </w:rPr>
        <w:t>ROP</w:t>
      </w:r>
      <w:r w:rsidRPr="00856969">
        <w:rPr>
          <w:b/>
          <w:i/>
          <w:color w:val="17365D" w:themeColor="text2" w:themeShade="BF"/>
        </w:rPr>
        <w:t xml:space="preserve"> - LRS integration</w:t>
      </w:r>
    </w:p>
    <w:p w14:paraId="37352575" w14:textId="77777777" w:rsidR="007B4F67" w:rsidRDefault="007B4F67" w:rsidP="007B4F67">
      <w:pPr>
        <w:rPr>
          <w:sz w:val="20"/>
          <w:szCs w:val="20"/>
        </w:rPr>
      </w:pPr>
    </w:p>
    <w:p w14:paraId="0CEACE8D" w14:textId="77777777" w:rsidR="007B4F67" w:rsidRPr="00BD76A9" w:rsidRDefault="007B4F67" w:rsidP="007B4F67">
      <w:pPr>
        <w:rPr>
          <w:sz w:val="20"/>
          <w:szCs w:val="20"/>
        </w:rPr>
      </w:pPr>
    </w:p>
    <w:p w14:paraId="2702B0EB" w14:textId="77777777" w:rsidR="007B4F67" w:rsidRPr="00BD76A9" w:rsidRDefault="007B4F67" w:rsidP="007B4F67">
      <w:pPr>
        <w:pStyle w:val="Heading3"/>
        <w:keepNext w:val="0"/>
        <w:keepLines w:val="0"/>
        <w:spacing w:before="280"/>
      </w:pPr>
      <w:bookmarkStart w:id="12" w:name="_y82ugww1ue0q" w:colFirst="0" w:colLast="0"/>
      <w:bookmarkStart w:id="13" w:name="_Toc32395899"/>
      <w:bookmarkEnd w:id="12"/>
      <w:r w:rsidRPr="00BD76A9">
        <w:t>Main users</w:t>
      </w:r>
      <w:bookmarkEnd w:id="13"/>
    </w:p>
    <w:p w14:paraId="2D49FBF7" w14:textId="77777777" w:rsidR="007B4F67" w:rsidRDefault="007B4F67" w:rsidP="007B4F67">
      <w:pPr>
        <w:pStyle w:val="Heading4"/>
      </w:pPr>
      <w:bookmarkStart w:id="14" w:name="_c6dgpkclj8jr" w:colFirst="0" w:colLast="0"/>
      <w:bookmarkEnd w:id="14"/>
      <w:r>
        <w:lastRenderedPageBreak/>
        <w:t>Virtual Language Observatory</w:t>
      </w:r>
    </w:p>
    <w:p w14:paraId="0A540F58" w14:textId="77777777" w:rsidR="007B4F67" w:rsidRDefault="007B4F67" w:rsidP="007B4F67">
      <w:r>
        <w:t>Details have been provided in D7.2 “First report on Thematic Service architecture and software integration” [R2].</w:t>
      </w:r>
    </w:p>
    <w:p w14:paraId="55DD69ED" w14:textId="77777777" w:rsidR="007B4F67" w:rsidRDefault="007B4F67" w:rsidP="007B4F67">
      <w:pPr>
        <w:pStyle w:val="Heading4"/>
      </w:pPr>
      <w:bookmarkStart w:id="15" w:name="_p3r0a1leaimu" w:colFirst="0" w:colLast="0"/>
      <w:bookmarkEnd w:id="15"/>
      <w:r>
        <w:t>Virtual Collection Registry</w:t>
      </w:r>
    </w:p>
    <w:p w14:paraId="2A358376" w14:textId="77777777" w:rsidR="007B4F67" w:rsidRDefault="007B4F67" w:rsidP="007B4F67">
      <w:r>
        <w:rPr>
          <w:u w:val="single"/>
        </w:rPr>
        <w:t>Researchers</w:t>
      </w:r>
      <w:r>
        <w:t xml:space="preserve"> can login to create, update and delete virtual collections which are otherwise publicly available after being published. </w:t>
      </w:r>
    </w:p>
    <w:p w14:paraId="620121F4" w14:textId="77777777" w:rsidR="007B4F67" w:rsidRDefault="007B4F67" w:rsidP="007B4F67">
      <w:pPr>
        <w:pStyle w:val="Heading4"/>
      </w:pPr>
      <w:bookmarkStart w:id="16" w:name="_uobxstkv7rtx" w:colFirst="0" w:colLast="0"/>
      <w:bookmarkEnd w:id="16"/>
      <w:r>
        <w:t>Language Resource Switchboard</w:t>
      </w:r>
    </w:p>
    <w:p w14:paraId="6080708B" w14:textId="77777777" w:rsidR="007B4F67" w:rsidRDefault="007B4F67" w:rsidP="007B4F67">
      <w:r>
        <w:rPr>
          <w:u w:val="single"/>
        </w:rPr>
        <w:t>Researchers</w:t>
      </w:r>
      <w:r>
        <w:t xml:space="preserve"> can provide an input resource to the LRS. After analysis, the LRS will propose a set of tools that can operate on the input. The user can select a tool after which the LRS will redirect to the tool instrumented with the specified resource.</w:t>
      </w:r>
    </w:p>
    <w:p w14:paraId="3A6A7BB5" w14:textId="77777777" w:rsidR="007B4F67" w:rsidRDefault="007B4F67" w:rsidP="007B4F67">
      <w:r>
        <w:rPr>
          <w:u w:val="single"/>
        </w:rPr>
        <w:t>Tool Providers</w:t>
      </w:r>
      <w:r>
        <w:t xml:space="preserve"> can manage tool definitions and propose new tools so that the LRS offers them if they are able to process a certain resource.</w:t>
      </w:r>
    </w:p>
    <w:p w14:paraId="2218A838" w14:textId="77777777" w:rsidR="007B4F67" w:rsidRDefault="007B4F67" w:rsidP="007B4F67">
      <w:pPr>
        <w:pStyle w:val="Heading2"/>
      </w:pPr>
      <w:bookmarkStart w:id="17" w:name="_xnbgn964whwx" w:colFirst="0" w:colLast="0"/>
      <w:bookmarkStart w:id="18" w:name="_Toc32395900"/>
      <w:bookmarkStart w:id="19" w:name="_Toc33699182"/>
      <w:bookmarkEnd w:id="17"/>
      <w:r>
        <w:t>Services exploitation</w:t>
      </w:r>
      <w:bookmarkEnd w:id="18"/>
      <w:bookmarkEnd w:id="19"/>
    </w:p>
    <w:p w14:paraId="26FA418A" w14:textId="77777777" w:rsidR="007B4F67" w:rsidRPr="00BD76A9" w:rsidRDefault="007B4F67" w:rsidP="007B4F67">
      <w:pPr>
        <w:pStyle w:val="Heading3"/>
        <w:keepNext w:val="0"/>
        <w:keepLines w:val="0"/>
        <w:spacing w:before="280"/>
      </w:pPr>
      <w:bookmarkStart w:id="20" w:name="_p7cbd189hcsc" w:colFirst="0" w:colLast="0"/>
      <w:bookmarkStart w:id="21" w:name="_Toc32395901"/>
      <w:bookmarkEnd w:id="20"/>
      <w:r w:rsidRPr="00BD76A9">
        <w:t>Usage statistics</w:t>
      </w:r>
      <w:bookmarkEnd w:id="21"/>
    </w:p>
    <w:p w14:paraId="69B112C3" w14:textId="77777777" w:rsidR="007B4F67" w:rsidRDefault="007B4F67" w:rsidP="007B4F67">
      <w:r>
        <w:t>The usage is measured using the following Virtual Access metrics, as reported also to WP13:</w:t>
      </w:r>
    </w:p>
    <w:tbl>
      <w:tblPr>
        <w:tblW w:w="9629" w:type="dxa"/>
        <w:tblBorders>
          <w:top w:val="nil"/>
          <w:left w:val="nil"/>
          <w:bottom w:val="nil"/>
          <w:right w:val="nil"/>
          <w:insideH w:val="nil"/>
          <w:insideV w:val="nil"/>
        </w:tblBorders>
        <w:tblLayout w:type="fixed"/>
        <w:tblLook w:val="0600" w:firstRow="0" w:lastRow="0" w:firstColumn="0" w:lastColumn="0" w:noHBand="1" w:noVBand="1"/>
      </w:tblPr>
      <w:tblGrid>
        <w:gridCol w:w="1643"/>
        <w:gridCol w:w="1395"/>
        <w:gridCol w:w="1993"/>
        <w:gridCol w:w="2330"/>
        <w:gridCol w:w="2268"/>
      </w:tblGrid>
      <w:tr w:rsidR="007B4F67" w:rsidRPr="00B43AD1" w14:paraId="3F0DBBE4" w14:textId="77777777" w:rsidTr="007B4F67">
        <w:trPr>
          <w:trHeight w:val="960"/>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929B58E" w14:textId="77777777" w:rsidR="007B4F67" w:rsidRPr="00B43AD1" w:rsidRDefault="007B4F67" w:rsidP="007B4F67">
            <w:pPr>
              <w:widowControl w:val="0"/>
              <w:spacing w:after="0" w:line="240" w:lineRule="auto"/>
              <w:rPr>
                <w:rFonts w:cs="Calibri"/>
                <w:b/>
              </w:rPr>
            </w:pPr>
            <w:r w:rsidRPr="00B43AD1">
              <w:rPr>
                <w:rFonts w:cs="Calibri"/>
                <w:b/>
              </w:rPr>
              <w:t>Metric Name</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026E5F2" w14:textId="77777777" w:rsidR="007B4F67" w:rsidRPr="00B43AD1" w:rsidRDefault="007B4F67" w:rsidP="007B4F67">
            <w:pPr>
              <w:spacing w:after="0" w:line="240" w:lineRule="auto"/>
              <w:rPr>
                <w:rFonts w:cs="Calibri"/>
                <w:b/>
              </w:rPr>
            </w:pPr>
            <w:r w:rsidRPr="00B43AD1">
              <w:rPr>
                <w:rFonts w:cs="Calibri"/>
                <w:b/>
              </w:rPr>
              <w:t>Baseline</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F505B31" w14:textId="77777777" w:rsidR="007B4F67" w:rsidRPr="00B43AD1" w:rsidRDefault="007B4F67" w:rsidP="007B4F67">
            <w:pPr>
              <w:spacing w:after="0" w:line="240" w:lineRule="auto"/>
              <w:rPr>
                <w:rFonts w:cs="Calibri"/>
                <w:b/>
              </w:rPr>
            </w:pPr>
            <w:r w:rsidRPr="00B43AD1">
              <w:rPr>
                <w:rFonts w:cs="Calibri"/>
                <w:b/>
              </w:rPr>
              <w:t>Definition of measurement</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8C73E51" w14:textId="77777777" w:rsidR="007B4F67" w:rsidRPr="00B43AD1" w:rsidRDefault="007B4F67" w:rsidP="007B4F67">
            <w:pPr>
              <w:spacing w:after="0" w:line="240" w:lineRule="auto"/>
              <w:rPr>
                <w:rFonts w:cs="Calibri"/>
                <w:b/>
              </w:rPr>
            </w:pPr>
            <w:r w:rsidRPr="00B43AD1">
              <w:rPr>
                <w:rFonts w:cs="Calibri"/>
                <w:b/>
              </w:rPr>
              <w:t>Period 1</w:t>
            </w:r>
          </w:p>
          <w:p w14:paraId="6EAE8942" w14:textId="77777777" w:rsidR="007B4F67" w:rsidRPr="00B43AD1" w:rsidRDefault="007B4F67" w:rsidP="007B4F67">
            <w:pPr>
              <w:spacing w:after="0" w:line="240" w:lineRule="auto"/>
              <w:rPr>
                <w:rFonts w:cs="Calibri"/>
                <w:b/>
              </w:rPr>
            </w:pPr>
            <w:r w:rsidRPr="00B43AD1">
              <w:rPr>
                <w:rFonts w:cs="Calibri"/>
                <w:b/>
              </w:rPr>
              <w:t>M7 - M8</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8D48F08" w14:textId="77777777" w:rsidR="007B4F67" w:rsidRPr="00B43AD1" w:rsidRDefault="007B4F67" w:rsidP="007B4F67">
            <w:pPr>
              <w:spacing w:after="0" w:line="240" w:lineRule="auto"/>
              <w:rPr>
                <w:rFonts w:cs="Calibri"/>
                <w:b/>
              </w:rPr>
            </w:pPr>
            <w:r w:rsidRPr="00B43AD1">
              <w:rPr>
                <w:rFonts w:cs="Calibri"/>
                <w:b/>
              </w:rPr>
              <w:t>Period 2</w:t>
            </w:r>
          </w:p>
          <w:p w14:paraId="4D7FE8AB" w14:textId="77777777" w:rsidR="007B4F67" w:rsidRPr="00B43AD1" w:rsidRDefault="007B4F67" w:rsidP="007B4F67">
            <w:pPr>
              <w:spacing w:after="0" w:line="240" w:lineRule="auto"/>
              <w:rPr>
                <w:rFonts w:cs="Calibri"/>
                <w:b/>
              </w:rPr>
            </w:pPr>
            <w:r w:rsidRPr="00B43AD1">
              <w:rPr>
                <w:rFonts w:cs="Calibri"/>
                <w:b/>
              </w:rPr>
              <w:t>M9 - M17</w:t>
            </w:r>
          </w:p>
        </w:tc>
      </w:tr>
      <w:tr w:rsidR="007B4F67" w:rsidRPr="00B43AD1" w14:paraId="787ABBF9" w14:textId="77777777" w:rsidTr="007B4F67">
        <w:trPr>
          <w:trHeight w:val="2060"/>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CEDF685" w14:textId="77777777" w:rsidR="007B4F67" w:rsidRPr="00B43AD1" w:rsidRDefault="007B4F67" w:rsidP="007B4F67">
            <w:pPr>
              <w:widowControl w:val="0"/>
              <w:spacing w:after="0" w:line="240" w:lineRule="auto"/>
              <w:rPr>
                <w:rFonts w:cs="Calibri"/>
              </w:rPr>
            </w:pPr>
            <w:r w:rsidRPr="00B43AD1">
              <w:rPr>
                <w:rFonts w:cs="Calibri"/>
              </w:rPr>
              <w:t>Number of visits to metadata search portal</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016F3E1" w14:textId="77777777" w:rsidR="007B4F67" w:rsidRPr="00B43AD1" w:rsidRDefault="007B4F67" w:rsidP="007B4F67">
            <w:pPr>
              <w:spacing w:after="0" w:line="240" w:lineRule="auto"/>
              <w:rPr>
                <w:rFonts w:cs="Calibri"/>
              </w:rPr>
            </w:pPr>
            <w:r w:rsidRPr="00B43AD1">
              <w:rPr>
                <w:rFonts w:cs="Calibri"/>
              </w:rPr>
              <w:t>2017:</w:t>
            </w:r>
          </w:p>
          <w:p w14:paraId="2B96D4FB" w14:textId="77777777" w:rsidR="007B4F67" w:rsidRPr="00B43AD1" w:rsidRDefault="007B4F67" w:rsidP="007B4F67">
            <w:pPr>
              <w:spacing w:after="0" w:line="240" w:lineRule="auto"/>
              <w:rPr>
                <w:rFonts w:cs="Calibri"/>
              </w:rPr>
            </w:pPr>
            <w:r w:rsidRPr="00B43AD1">
              <w:rPr>
                <w:rFonts w:cs="Calibri"/>
              </w:rPr>
              <w:t>5’103 visits/year</w:t>
            </w:r>
          </w:p>
          <w:p w14:paraId="54757DA5" w14:textId="77777777" w:rsidR="007B4F67" w:rsidRPr="00B43AD1" w:rsidRDefault="007B4F67" w:rsidP="007B4F67">
            <w:pPr>
              <w:spacing w:after="0" w:line="240" w:lineRule="auto"/>
              <w:rPr>
                <w:rFonts w:cs="Calibri"/>
              </w:rPr>
            </w:pPr>
          </w:p>
          <w:p w14:paraId="3A620253" w14:textId="77777777" w:rsidR="007B4F67" w:rsidRPr="00B43AD1" w:rsidRDefault="007B4F67" w:rsidP="007B4F67">
            <w:pPr>
              <w:spacing w:after="0" w:line="240" w:lineRule="auto"/>
              <w:rPr>
                <w:rFonts w:cs="Calibri"/>
              </w:rPr>
            </w:pPr>
          </w:p>
          <w:p w14:paraId="5D000CC2" w14:textId="77777777" w:rsidR="007B4F67" w:rsidRPr="00B43AD1" w:rsidRDefault="007B4F67" w:rsidP="007B4F67">
            <w:pPr>
              <w:spacing w:after="0" w:line="240" w:lineRule="auto"/>
              <w:rPr>
                <w:rFonts w:cs="Calibri"/>
              </w:rPr>
            </w:pPr>
            <w:r w:rsidRPr="00B43AD1">
              <w:rPr>
                <w:rFonts w:cs="Calibri"/>
              </w:rPr>
              <w:t>= 425 visits/month</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5F649D0" w14:textId="77777777" w:rsidR="007B4F67" w:rsidRPr="00B43AD1" w:rsidRDefault="007B4F67" w:rsidP="007B4F67">
            <w:pPr>
              <w:spacing w:after="0" w:line="240" w:lineRule="auto"/>
              <w:rPr>
                <w:rFonts w:cs="Calibri"/>
              </w:rPr>
            </w:pPr>
            <w:r w:rsidRPr="00B43AD1">
              <w:rPr>
                <w:rFonts w:cs="Calibri"/>
              </w:rPr>
              <w:t>No registration, reported is number of visits over a certain timespan – measured using Matomo</w:t>
            </w:r>
            <w:r w:rsidRPr="00B43AD1">
              <w:rPr>
                <w:rFonts w:cs="Calibri"/>
                <w:vertAlign w:val="superscript"/>
              </w:rPr>
              <w:footnoteReference w:id="21"/>
            </w:r>
            <w:r w:rsidRPr="00B43AD1">
              <w:rPr>
                <w:rFonts w:cs="Calibri"/>
              </w:rPr>
              <w:t>.</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47A9A83" w14:textId="77777777" w:rsidR="007B4F67" w:rsidRPr="00B43AD1" w:rsidRDefault="007B4F67" w:rsidP="007B4F67">
            <w:pPr>
              <w:spacing w:after="0" w:line="240" w:lineRule="auto"/>
              <w:rPr>
                <w:rFonts w:cs="Calibri"/>
              </w:rPr>
            </w:pPr>
            <w:r w:rsidRPr="00B43AD1">
              <w:rPr>
                <w:rFonts w:cs="Calibri"/>
              </w:rPr>
              <w:t>16 July 2018 until 31 August 2018:</w:t>
            </w:r>
          </w:p>
          <w:p w14:paraId="5E866749" w14:textId="77777777" w:rsidR="007B4F67" w:rsidRPr="00B43AD1" w:rsidRDefault="007B4F67" w:rsidP="007B4F67">
            <w:pPr>
              <w:spacing w:after="0" w:line="240" w:lineRule="auto"/>
              <w:rPr>
                <w:rFonts w:cs="Calibri"/>
              </w:rPr>
            </w:pPr>
            <w:r w:rsidRPr="00B43AD1">
              <w:rPr>
                <w:rFonts w:cs="Calibri"/>
              </w:rPr>
              <w:t>389 visits</w:t>
            </w:r>
          </w:p>
          <w:p w14:paraId="6535313C" w14:textId="77777777" w:rsidR="007B4F67" w:rsidRPr="00B43AD1" w:rsidRDefault="007B4F67" w:rsidP="007B4F67">
            <w:pPr>
              <w:spacing w:after="0" w:line="240" w:lineRule="auto"/>
              <w:rPr>
                <w:rFonts w:cs="Calibri"/>
              </w:rPr>
            </w:pPr>
          </w:p>
          <w:p w14:paraId="44AEC335" w14:textId="77777777" w:rsidR="007B4F67" w:rsidRPr="00B43AD1" w:rsidRDefault="007B4F67" w:rsidP="007B4F67">
            <w:pPr>
              <w:spacing w:after="0" w:line="240" w:lineRule="auto"/>
              <w:rPr>
                <w:rFonts w:cs="Calibri"/>
              </w:rPr>
            </w:pPr>
          </w:p>
          <w:p w14:paraId="7F839E1E" w14:textId="77777777" w:rsidR="007B4F67" w:rsidRPr="00B43AD1" w:rsidRDefault="007B4F67" w:rsidP="007B4F67">
            <w:pPr>
              <w:spacing w:after="0" w:line="240" w:lineRule="auto"/>
              <w:rPr>
                <w:rFonts w:cs="Calibri"/>
              </w:rPr>
            </w:pPr>
            <w:r w:rsidRPr="00B43AD1">
              <w:rPr>
                <w:rFonts w:cs="Calibri"/>
              </w:rPr>
              <w:t>= 259 visits/month</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755EB3E" w14:textId="77777777" w:rsidR="007B4F67" w:rsidRPr="00B43AD1" w:rsidRDefault="007B4F67" w:rsidP="007B4F67">
            <w:pPr>
              <w:spacing w:after="0" w:line="240" w:lineRule="auto"/>
              <w:rPr>
                <w:rFonts w:cs="Calibri"/>
              </w:rPr>
            </w:pPr>
            <w:r w:rsidRPr="00B43AD1">
              <w:rPr>
                <w:rFonts w:cs="Calibri"/>
              </w:rPr>
              <w:t>1 September 2018 until 31 May 2019</w:t>
            </w:r>
          </w:p>
          <w:p w14:paraId="362E9D97" w14:textId="77777777" w:rsidR="007B4F67" w:rsidRPr="00B43AD1" w:rsidRDefault="007B4F67" w:rsidP="007B4F67">
            <w:pPr>
              <w:spacing w:after="0" w:line="240" w:lineRule="auto"/>
              <w:rPr>
                <w:rFonts w:cs="Calibri"/>
              </w:rPr>
            </w:pPr>
            <w:r w:rsidRPr="00B43AD1">
              <w:rPr>
                <w:rFonts w:cs="Calibri"/>
              </w:rPr>
              <w:t>4’749 visits</w:t>
            </w:r>
          </w:p>
          <w:p w14:paraId="35606B45" w14:textId="77777777" w:rsidR="007B4F67" w:rsidRPr="00B43AD1" w:rsidRDefault="007B4F67" w:rsidP="007B4F67">
            <w:pPr>
              <w:spacing w:after="0" w:line="240" w:lineRule="auto"/>
              <w:rPr>
                <w:rFonts w:cs="Calibri"/>
              </w:rPr>
            </w:pPr>
          </w:p>
          <w:p w14:paraId="4EFFFF7F" w14:textId="77777777" w:rsidR="007B4F67" w:rsidRPr="00B43AD1" w:rsidRDefault="007B4F67" w:rsidP="007B4F67">
            <w:pPr>
              <w:spacing w:after="0" w:line="240" w:lineRule="auto"/>
              <w:rPr>
                <w:rFonts w:cs="Calibri"/>
              </w:rPr>
            </w:pPr>
          </w:p>
          <w:p w14:paraId="4DF98546" w14:textId="77777777" w:rsidR="007B4F67" w:rsidRPr="00B43AD1" w:rsidRDefault="007B4F67" w:rsidP="007B4F67">
            <w:pPr>
              <w:spacing w:after="0" w:line="240" w:lineRule="auto"/>
              <w:rPr>
                <w:rFonts w:cs="Calibri"/>
              </w:rPr>
            </w:pPr>
            <w:r w:rsidRPr="00B43AD1">
              <w:rPr>
                <w:rFonts w:cs="Calibri"/>
              </w:rPr>
              <w:t>= 528 visits/month</w:t>
            </w:r>
          </w:p>
        </w:tc>
      </w:tr>
      <w:tr w:rsidR="007B4F67" w:rsidRPr="00B43AD1" w14:paraId="43813453" w14:textId="77777777" w:rsidTr="007B4F67">
        <w:trPr>
          <w:trHeight w:val="1879"/>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78A2EBA" w14:textId="77777777" w:rsidR="007B4F67" w:rsidRPr="00B43AD1" w:rsidRDefault="007B4F67" w:rsidP="007B4F67">
            <w:pPr>
              <w:widowControl w:val="0"/>
              <w:spacing w:after="0" w:line="240" w:lineRule="auto"/>
              <w:jc w:val="left"/>
              <w:rPr>
                <w:rFonts w:cs="Calibri"/>
              </w:rPr>
            </w:pPr>
            <w:r w:rsidRPr="00B43AD1">
              <w:rPr>
                <w:rFonts w:cs="Calibri"/>
              </w:rPr>
              <w:t>Usage: Number of harvested metadata records</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B2F655F" w14:textId="77777777" w:rsidR="007B4F67" w:rsidRPr="00B43AD1" w:rsidRDefault="007B4F67" w:rsidP="007B4F67">
            <w:pPr>
              <w:widowControl w:val="0"/>
              <w:spacing w:after="0" w:line="240" w:lineRule="auto"/>
              <w:jc w:val="left"/>
              <w:rPr>
                <w:rFonts w:cs="Calibri"/>
              </w:rPr>
            </w:pPr>
            <w:r w:rsidRPr="00B43AD1">
              <w:rPr>
                <w:rFonts w:cs="Calibri"/>
              </w:rPr>
              <w:t>1 August 2018:</w:t>
            </w:r>
          </w:p>
          <w:p w14:paraId="5450B225" w14:textId="77777777" w:rsidR="007B4F67" w:rsidRPr="00B43AD1" w:rsidRDefault="007B4F67" w:rsidP="007B4F67">
            <w:pPr>
              <w:widowControl w:val="0"/>
              <w:spacing w:after="0" w:line="240" w:lineRule="auto"/>
              <w:jc w:val="left"/>
              <w:rPr>
                <w:rFonts w:cs="Calibri"/>
              </w:rPr>
            </w:pPr>
          </w:p>
          <w:p w14:paraId="36CF1DF8" w14:textId="77777777" w:rsidR="007B4F67" w:rsidRPr="00B43AD1" w:rsidRDefault="007B4F67" w:rsidP="007B4F67">
            <w:pPr>
              <w:widowControl w:val="0"/>
              <w:spacing w:after="0" w:line="240" w:lineRule="auto"/>
              <w:jc w:val="left"/>
              <w:rPr>
                <w:rFonts w:cs="Calibri"/>
              </w:rPr>
            </w:pPr>
            <w:r w:rsidRPr="00B43AD1">
              <w:rPr>
                <w:rFonts w:cs="Calibri"/>
              </w:rPr>
              <w:t>896’473</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2BD757B" w14:textId="77777777" w:rsidR="007B4F67" w:rsidRPr="00B43AD1" w:rsidRDefault="007B4F67" w:rsidP="007B4F67">
            <w:pPr>
              <w:widowControl w:val="0"/>
              <w:spacing w:after="0" w:line="240" w:lineRule="auto"/>
              <w:jc w:val="left"/>
              <w:rPr>
                <w:rFonts w:cs="Calibri"/>
              </w:rPr>
            </w:pPr>
            <w:r w:rsidRPr="00B43AD1">
              <w:rPr>
                <w:rFonts w:cs="Calibri"/>
              </w:rPr>
              <w:t>The number of metadata records harvested via OAI-PMH and inserted into the Virtual Language Observatory.</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950C6F9" w14:textId="77777777" w:rsidR="007B4F67" w:rsidRPr="00B43AD1" w:rsidRDefault="007B4F67" w:rsidP="007B4F67">
            <w:pPr>
              <w:widowControl w:val="0"/>
              <w:spacing w:after="0" w:line="240" w:lineRule="auto"/>
              <w:jc w:val="left"/>
              <w:rPr>
                <w:rFonts w:cs="Calibri"/>
              </w:rPr>
            </w:pPr>
            <w:r w:rsidRPr="00B43AD1">
              <w:rPr>
                <w:rFonts w:cs="Calibri"/>
              </w:rPr>
              <w:t>896’473</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AEE2FC0" w14:textId="77777777" w:rsidR="007B4F67" w:rsidRPr="00B43AD1" w:rsidRDefault="007B4F67" w:rsidP="007B4F67">
            <w:pPr>
              <w:spacing w:after="0" w:line="240" w:lineRule="auto"/>
              <w:jc w:val="left"/>
              <w:rPr>
                <w:rFonts w:cs="Calibri"/>
              </w:rPr>
            </w:pPr>
            <w:r w:rsidRPr="00B43AD1">
              <w:rPr>
                <w:rFonts w:cs="Calibri"/>
              </w:rPr>
              <w:t>13 June 2019:</w:t>
            </w:r>
          </w:p>
          <w:p w14:paraId="0EAAA4CE" w14:textId="77777777" w:rsidR="007B4F67" w:rsidRPr="00B43AD1" w:rsidRDefault="007B4F67" w:rsidP="007B4F67">
            <w:pPr>
              <w:spacing w:after="0" w:line="240" w:lineRule="auto"/>
              <w:jc w:val="left"/>
              <w:rPr>
                <w:rFonts w:cs="Calibri"/>
              </w:rPr>
            </w:pPr>
            <w:r w:rsidRPr="00B43AD1">
              <w:rPr>
                <w:rFonts w:cs="Calibri"/>
              </w:rPr>
              <w:t>909’388</w:t>
            </w:r>
          </w:p>
        </w:tc>
      </w:tr>
      <w:tr w:rsidR="007B4F67" w:rsidRPr="00B43AD1" w14:paraId="277EA0BC" w14:textId="77777777" w:rsidTr="007B4F67">
        <w:trPr>
          <w:trHeight w:val="3192"/>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EC1248D" w14:textId="77777777" w:rsidR="007B4F67" w:rsidRPr="00B43AD1" w:rsidRDefault="007B4F67" w:rsidP="007B4F67">
            <w:pPr>
              <w:widowControl w:val="0"/>
              <w:spacing w:after="0" w:line="240" w:lineRule="auto"/>
              <w:jc w:val="left"/>
              <w:rPr>
                <w:rFonts w:cs="Calibri"/>
              </w:rPr>
            </w:pPr>
            <w:r w:rsidRPr="00B43AD1">
              <w:rPr>
                <w:rFonts w:cs="Calibri"/>
              </w:rPr>
              <w:lastRenderedPageBreak/>
              <w:t>Usage: Number of virtual collections registered</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2A40B3D" w14:textId="77777777" w:rsidR="007B4F67" w:rsidRPr="00B43AD1" w:rsidRDefault="007B4F67" w:rsidP="007B4F67">
            <w:pPr>
              <w:spacing w:after="0" w:line="240" w:lineRule="auto"/>
              <w:jc w:val="left"/>
              <w:rPr>
                <w:rFonts w:cs="Calibri"/>
              </w:rPr>
            </w:pPr>
            <w:r w:rsidRPr="00B43AD1">
              <w:rPr>
                <w:rFonts w:cs="Calibri"/>
              </w:rPr>
              <w:t>2017:</w:t>
            </w:r>
          </w:p>
          <w:p w14:paraId="4A501114" w14:textId="77777777" w:rsidR="007B4F67" w:rsidRPr="00B43AD1" w:rsidRDefault="007B4F67" w:rsidP="007B4F67">
            <w:pPr>
              <w:spacing w:after="0" w:line="240" w:lineRule="auto"/>
              <w:jc w:val="left"/>
              <w:rPr>
                <w:rFonts w:cs="Calibri"/>
              </w:rPr>
            </w:pPr>
            <w:r w:rsidRPr="00B43AD1">
              <w:rPr>
                <w:rFonts w:cs="Calibri"/>
              </w:rPr>
              <w:t>0</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CAC1802" w14:textId="77777777" w:rsidR="007B4F67" w:rsidRPr="00B43AD1" w:rsidRDefault="007B4F67" w:rsidP="007B4F67">
            <w:pPr>
              <w:spacing w:after="0" w:line="240" w:lineRule="auto"/>
              <w:jc w:val="left"/>
              <w:rPr>
                <w:rFonts w:cs="Calibri"/>
              </w:rPr>
            </w:pPr>
            <w:r w:rsidRPr="00B43AD1">
              <w:rPr>
                <w:rFonts w:cs="Calibri"/>
              </w:rPr>
              <w:t>The number of virtual collections made publicly available via the VCR over a certain timespan.</w:t>
            </w:r>
          </w:p>
          <w:p w14:paraId="71220C92" w14:textId="77777777" w:rsidR="007B4F67" w:rsidRPr="00B43AD1" w:rsidRDefault="007B4F67" w:rsidP="007B4F67">
            <w:pPr>
              <w:widowControl w:val="0"/>
              <w:spacing w:after="0" w:line="240" w:lineRule="auto"/>
              <w:jc w:val="left"/>
              <w:rPr>
                <w:rFonts w:cs="Calibri"/>
              </w:rPr>
            </w:pPr>
            <w:r w:rsidRPr="00B43AD1">
              <w:rPr>
                <w:rFonts w:cs="Calibri"/>
              </w:rPr>
              <w:t>Note:  the baseline is low since not much publicity was made before the EOSC-hub release.</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2492304" w14:textId="77777777" w:rsidR="007B4F67" w:rsidRPr="00B43AD1" w:rsidRDefault="007B4F67" w:rsidP="007B4F67">
            <w:pPr>
              <w:spacing w:after="0" w:line="240" w:lineRule="auto"/>
              <w:jc w:val="left"/>
              <w:rPr>
                <w:rFonts w:cs="Calibri"/>
              </w:rPr>
            </w:pPr>
            <w:r w:rsidRPr="00B43AD1">
              <w:rPr>
                <w:rFonts w:cs="Calibri"/>
              </w:rPr>
              <w:t>Data not available</w:t>
            </w:r>
          </w:p>
          <w:p w14:paraId="0AD1328A" w14:textId="77777777" w:rsidR="007B4F67" w:rsidRPr="00B43AD1" w:rsidRDefault="007B4F67" w:rsidP="007B4F67">
            <w:pPr>
              <w:spacing w:after="0" w:line="240" w:lineRule="auto"/>
              <w:jc w:val="left"/>
              <w:rPr>
                <w:rFonts w:cs="Calibri"/>
              </w:rPr>
            </w:pPr>
            <w:r w:rsidRPr="00B43AD1">
              <w:rPr>
                <w:rFonts w:cs="Calibri"/>
              </w:rPr>
              <w:t>(service was not launched yet)</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68C82B2" w14:textId="77777777" w:rsidR="007B4F67" w:rsidRPr="00B43AD1" w:rsidRDefault="007B4F67" w:rsidP="007B4F67">
            <w:pPr>
              <w:spacing w:after="0" w:line="240" w:lineRule="auto"/>
              <w:jc w:val="left"/>
              <w:rPr>
                <w:rFonts w:cs="Calibri"/>
              </w:rPr>
            </w:pPr>
            <w:r w:rsidRPr="00B43AD1">
              <w:rPr>
                <w:rFonts w:cs="Calibri"/>
              </w:rPr>
              <w:t>7</w:t>
            </w:r>
          </w:p>
        </w:tc>
      </w:tr>
      <w:tr w:rsidR="007B4F67" w:rsidRPr="00B43AD1" w14:paraId="21C77A7A" w14:textId="77777777" w:rsidTr="007B4F67">
        <w:trPr>
          <w:trHeight w:val="1934"/>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FE91D5F" w14:textId="77777777" w:rsidR="007B4F67" w:rsidRPr="00B43AD1" w:rsidRDefault="007B4F67" w:rsidP="007B4F67">
            <w:pPr>
              <w:widowControl w:val="0"/>
              <w:spacing w:after="0" w:line="240" w:lineRule="auto"/>
              <w:jc w:val="left"/>
              <w:rPr>
                <w:rFonts w:cs="Calibri"/>
              </w:rPr>
            </w:pPr>
            <w:r w:rsidRPr="00B43AD1">
              <w:rPr>
                <w:rFonts w:cs="Calibri"/>
              </w:rPr>
              <w:t>Usage: Number of connected processing tools via the LR Switchboard</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D188D84" w14:textId="77777777" w:rsidR="007B4F67" w:rsidRPr="00B43AD1" w:rsidRDefault="007B4F67" w:rsidP="007B4F67">
            <w:pPr>
              <w:spacing w:after="0" w:line="240" w:lineRule="auto"/>
              <w:jc w:val="left"/>
              <w:rPr>
                <w:rFonts w:cs="Calibri"/>
              </w:rPr>
            </w:pPr>
            <w:r w:rsidRPr="00B43AD1">
              <w:rPr>
                <w:rFonts w:cs="Calibri"/>
              </w:rPr>
              <w:t>1 January 2018:</w:t>
            </w:r>
          </w:p>
          <w:p w14:paraId="61F9F025" w14:textId="77777777" w:rsidR="007B4F67" w:rsidRPr="00B43AD1" w:rsidRDefault="007B4F67" w:rsidP="007B4F67">
            <w:pPr>
              <w:spacing w:after="0" w:line="240" w:lineRule="auto"/>
              <w:jc w:val="left"/>
              <w:rPr>
                <w:rFonts w:cs="Calibri"/>
              </w:rPr>
            </w:pPr>
            <w:r w:rsidRPr="00B43AD1">
              <w:rPr>
                <w:rFonts w:cs="Calibri"/>
              </w:rPr>
              <w:t>60 (</w:t>
            </w:r>
            <w:hyperlink r:id="rId37">
              <w:r w:rsidRPr="00B43AD1">
                <w:rPr>
                  <w:rFonts w:cs="Calibri"/>
                  <w:color w:val="1155CC"/>
                  <w:u w:val="single"/>
                </w:rPr>
                <w:t>source</w:t>
              </w:r>
            </w:hyperlink>
            <w:r w:rsidRPr="00B43AD1">
              <w:rPr>
                <w:rFonts w:cs="Calibri"/>
              </w:rPr>
              <w:t>)</w:t>
            </w:r>
          </w:p>
          <w:p w14:paraId="4C7EAA8F" w14:textId="77777777" w:rsidR="007B4F67" w:rsidRPr="00B43AD1" w:rsidRDefault="002879FB" w:rsidP="007B4F67">
            <w:pPr>
              <w:spacing w:after="0" w:line="240" w:lineRule="auto"/>
              <w:jc w:val="left"/>
              <w:rPr>
                <w:rFonts w:cs="Calibri"/>
                <w:color w:val="1155CC"/>
                <w:u w:val="single"/>
              </w:rPr>
            </w:pPr>
            <w:hyperlink r:id="rId38">
              <w:r w:rsidR="007B4F67" w:rsidRPr="00B43AD1">
                <w:rPr>
                  <w:rFonts w:cs="Calibri"/>
                  <w:color w:val="1155CC"/>
                  <w:u w:val="single"/>
                </w:rPr>
                <w:t>List of tools</w:t>
              </w:r>
            </w:hyperlink>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262181A" w14:textId="77777777" w:rsidR="007B4F67" w:rsidRPr="00B43AD1" w:rsidRDefault="007B4F67" w:rsidP="007B4F67">
            <w:pPr>
              <w:spacing w:after="0" w:line="240" w:lineRule="auto"/>
              <w:jc w:val="left"/>
              <w:rPr>
                <w:rFonts w:cs="Calibri"/>
              </w:rPr>
            </w:pPr>
            <w:r w:rsidRPr="00B43AD1">
              <w:rPr>
                <w:rFonts w:cs="Calibri"/>
              </w:rPr>
              <w:t>The number of web applications registered at the Language Resource Switchboard that can process incoming requests.</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843635A" w14:textId="77777777" w:rsidR="007B4F67" w:rsidRPr="00B43AD1" w:rsidRDefault="007B4F67" w:rsidP="007B4F67">
            <w:pPr>
              <w:spacing w:after="0" w:line="240" w:lineRule="auto"/>
              <w:jc w:val="left"/>
              <w:rPr>
                <w:rFonts w:cs="Calibri"/>
              </w:rPr>
            </w:pPr>
            <w:r w:rsidRPr="00B43AD1">
              <w:rPr>
                <w:rFonts w:cs="Calibri"/>
              </w:rPr>
              <w:t>Data not available</w:t>
            </w:r>
          </w:p>
          <w:p w14:paraId="4C475F97" w14:textId="77777777" w:rsidR="007B4F67" w:rsidRPr="00B43AD1" w:rsidRDefault="007B4F67" w:rsidP="007B4F67">
            <w:pPr>
              <w:spacing w:after="0" w:line="240" w:lineRule="auto"/>
              <w:jc w:val="left"/>
              <w:rPr>
                <w:rFonts w:cs="Calibri"/>
              </w:rPr>
            </w:pPr>
            <w:r w:rsidRPr="00B43AD1">
              <w:rPr>
                <w:rFonts w:cs="Calibri"/>
              </w:rPr>
              <w:t>(service was not launched yet)</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92B1346" w14:textId="77777777" w:rsidR="007B4F67" w:rsidRPr="00B43AD1" w:rsidRDefault="007B4F67" w:rsidP="007B4F67">
            <w:pPr>
              <w:spacing w:after="0" w:line="240" w:lineRule="auto"/>
              <w:jc w:val="left"/>
              <w:rPr>
                <w:rFonts w:cs="Calibri"/>
              </w:rPr>
            </w:pPr>
            <w:r w:rsidRPr="00B43AD1">
              <w:rPr>
                <w:rFonts w:cs="Calibri"/>
              </w:rPr>
              <w:t>13 June 2019:</w:t>
            </w:r>
          </w:p>
          <w:p w14:paraId="348F4217" w14:textId="77777777" w:rsidR="007B4F67" w:rsidRPr="00B43AD1" w:rsidRDefault="007B4F67" w:rsidP="007B4F67">
            <w:pPr>
              <w:spacing w:after="0" w:line="240" w:lineRule="auto"/>
              <w:jc w:val="left"/>
              <w:rPr>
                <w:rFonts w:cs="Calibri"/>
              </w:rPr>
            </w:pPr>
            <w:r w:rsidRPr="00B43AD1">
              <w:rPr>
                <w:rFonts w:cs="Calibri"/>
              </w:rPr>
              <w:t>70</w:t>
            </w:r>
          </w:p>
          <w:p w14:paraId="76E74824" w14:textId="77777777" w:rsidR="007B4F67" w:rsidRPr="00B43AD1" w:rsidRDefault="002879FB" w:rsidP="007B4F67">
            <w:pPr>
              <w:spacing w:after="0" w:line="240" w:lineRule="auto"/>
              <w:jc w:val="left"/>
              <w:rPr>
                <w:rFonts w:cs="Calibri"/>
                <w:color w:val="1155CC"/>
                <w:u w:val="single"/>
              </w:rPr>
            </w:pPr>
            <w:hyperlink r:id="rId39">
              <w:r w:rsidR="007B4F67" w:rsidRPr="00B43AD1">
                <w:rPr>
                  <w:rFonts w:cs="Calibri"/>
                  <w:color w:val="1155CC"/>
                  <w:u w:val="single"/>
                </w:rPr>
                <w:t>Source and list of tools</w:t>
              </w:r>
            </w:hyperlink>
          </w:p>
        </w:tc>
      </w:tr>
      <w:tr w:rsidR="007B4F67" w:rsidRPr="00B43AD1" w14:paraId="161735AC" w14:textId="77777777" w:rsidTr="007B4F67">
        <w:trPr>
          <w:trHeight w:val="1906"/>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CB25549" w14:textId="77777777" w:rsidR="007B4F67" w:rsidRPr="00B43AD1" w:rsidRDefault="007B4F67" w:rsidP="007B4F67">
            <w:pPr>
              <w:spacing w:after="0" w:line="240" w:lineRule="auto"/>
              <w:jc w:val="left"/>
              <w:rPr>
                <w:rFonts w:cs="Calibri"/>
              </w:rPr>
            </w:pPr>
            <w:r w:rsidRPr="00B43AD1">
              <w:rPr>
                <w:rFonts w:cs="Calibri"/>
              </w:rPr>
              <w:t>Number and names of the countries reached</w:t>
            </w:r>
          </w:p>
          <w:p w14:paraId="607ECFD9" w14:textId="77777777" w:rsidR="007B4F67" w:rsidRPr="00B43AD1" w:rsidRDefault="007B4F67" w:rsidP="007B4F67">
            <w:pPr>
              <w:spacing w:after="0" w:line="240" w:lineRule="auto"/>
              <w:jc w:val="left"/>
              <w:rPr>
                <w:rFonts w:cs="Calibri"/>
              </w:rPr>
            </w:pPr>
            <w:r w:rsidRPr="00B43AD1">
              <w:rPr>
                <w:rFonts w:cs="Calibri"/>
              </w:rPr>
              <w:t>(measurement for metadata search portal)</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BF89B42" w14:textId="77777777" w:rsidR="007B4F67" w:rsidRPr="00B43AD1" w:rsidRDefault="007B4F67" w:rsidP="007B4F67">
            <w:pPr>
              <w:spacing w:after="0" w:line="240" w:lineRule="auto"/>
              <w:jc w:val="left"/>
              <w:rPr>
                <w:rFonts w:cs="Calibri"/>
              </w:rPr>
            </w:pPr>
            <w:r w:rsidRPr="00B43AD1">
              <w:rPr>
                <w:rFonts w:cs="Calibri"/>
              </w:rPr>
              <w:t>2017:</w:t>
            </w:r>
          </w:p>
          <w:p w14:paraId="0B69349B" w14:textId="77777777" w:rsidR="007B4F67" w:rsidRPr="00B43AD1" w:rsidRDefault="007B4F67" w:rsidP="007B4F67">
            <w:pPr>
              <w:spacing w:after="0" w:line="240" w:lineRule="auto"/>
              <w:jc w:val="left"/>
              <w:rPr>
                <w:rFonts w:cs="Calibri"/>
              </w:rPr>
            </w:pPr>
            <w:r w:rsidRPr="00B43AD1">
              <w:rPr>
                <w:rFonts w:cs="Calibri"/>
              </w:rPr>
              <w:t>89 countries (list available upon request)</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E13DB13" w14:textId="77777777" w:rsidR="007B4F67" w:rsidRPr="00B43AD1" w:rsidRDefault="007B4F67" w:rsidP="007B4F67">
            <w:pPr>
              <w:spacing w:after="0" w:line="240" w:lineRule="auto"/>
              <w:jc w:val="left"/>
              <w:rPr>
                <w:rFonts w:cs="Calibri"/>
              </w:rPr>
            </w:pPr>
            <w:r w:rsidRPr="00B43AD1">
              <w:rPr>
                <w:rFonts w:cs="Calibri"/>
              </w:rPr>
              <w:t>The evaluation is based on IPs, measured using Matomo.</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AC84DA8" w14:textId="77777777" w:rsidR="007B4F67" w:rsidRPr="00B43AD1" w:rsidRDefault="007B4F67" w:rsidP="007B4F67">
            <w:pPr>
              <w:widowControl w:val="0"/>
              <w:spacing w:after="0" w:line="240" w:lineRule="auto"/>
              <w:jc w:val="left"/>
              <w:rPr>
                <w:rFonts w:cs="Calibri"/>
              </w:rPr>
            </w:pPr>
            <w:r w:rsidRPr="00B43AD1">
              <w:rPr>
                <w:rFonts w:cs="Calibri"/>
              </w:rPr>
              <w:t>45</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157F322" w14:textId="77777777" w:rsidR="007B4F67" w:rsidRPr="00B43AD1" w:rsidRDefault="007B4F67" w:rsidP="007B4F67">
            <w:pPr>
              <w:widowControl w:val="0"/>
              <w:spacing w:after="0" w:line="240" w:lineRule="auto"/>
              <w:jc w:val="left"/>
              <w:rPr>
                <w:rFonts w:cs="Calibri"/>
              </w:rPr>
            </w:pPr>
            <w:r w:rsidRPr="00B43AD1">
              <w:rPr>
                <w:rFonts w:cs="Calibri"/>
              </w:rPr>
              <w:t>101</w:t>
            </w:r>
          </w:p>
        </w:tc>
      </w:tr>
    </w:tbl>
    <w:p w14:paraId="1372C48E" w14:textId="77777777" w:rsidR="007B4F67" w:rsidRDefault="007B4F67" w:rsidP="007B4F67"/>
    <w:p w14:paraId="34EB307C" w14:textId="77777777" w:rsidR="007B4F67" w:rsidRDefault="007B4F67" w:rsidP="007B4F67">
      <w:r>
        <w:t>In addition, three virtual servers have been provided to CLARIN. Each virtual server has 12 cores, 24GB of ram and 1TB of storage.</w:t>
      </w:r>
    </w:p>
    <w:p w14:paraId="3DAFE807" w14:textId="77777777" w:rsidR="007B4F67" w:rsidRDefault="007B4F67" w:rsidP="007B4F67">
      <w:pPr>
        <w:pStyle w:val="Heading3"/>
        <w:keepNext w:val="0"/>
        <w:keepLines w:val="0"/>
        <w:spacing w:before="280"/>
      </w:pPr>
      <w:bookmarkStart w:id="22" w:name="_brieouhez1nu" w:colFirst="0" w:colLast="0"/>
      <w:bookmarkStart w:id="23" w:name="_Toc32395902"/>
      <w:bookmarkEnd w:id="22"/>
      <w:r>
        <w:t>Users’ feedbacks</w:t>
      </w:r>
      <w:bookmarkEnd w:id="23"/>
    </w:p>
    <w:p w14:paraId="20652C5C" w14:textId="77777777" w:rsidR="007B4F67" w:rsidRDefault="007B4F67" w:rsidP="007B4F67">
      <w:r>
        <w:t>For the VLO and VCR, Mopinion has been used to collect users’ feedback. In the period from 1 January 2019 to 31 October 2019 the:</w:t>
      </w:r>
    </w:p>
    <w:p w14:paraId="64639AC3" w14:textId="77777777" w:rsidR="007B4F67" w:rsidRDefault="007B4F67" w:rsidP="004D0C64">
      <w:pPr>
        <w:numPr>
          <w:ilvl w:val="0"/>
          <w:numId w:val="15"/>
        </w:numPr>
        <w:spacing w:after="0"/>
      </w:pPr>
      <w:r>
        <w:t>VLO was rated 3.8 out of 5 on average with a total of 133 ratings.</w:t>
      </w:r>
    </w:p>
    <w:p w14:paraId="5C3526C5" w14:textId="77777777" w:rsidR="007B4F67" w:rsidRDefault="007B4F67" w:rsidP="004D0C64">
      <w:pPr>
        <w:numPr>
          <w:ilvl w:val="0"/>
          <w:numId w:val="15"/>
        </w:numPr>
      </w:pPr>
      <w:r>
        <w:t>VCR was rated 4 out of 5 on average with a total of 2 ratings.</w:t>
      </w:r>
    </w:p>
    <w:p w14:paraId="7E1D3E09" w14:textId="77777777" w:rsidR="007B4F67" w:rsidRDefault="007B4F67" w:rsidP="007B4F67">
      <w:r>
        <w:t>For the LRS it is decided not to collect users’ feedback via a pop-up. Given the nature of the service, it will be difficult to measure satisfaction of the LRS itself instead of the actual tool performance.</w:t>
      </w:r>
    </w:p>
    <w:p w14:paraId="42E1E3BE" w14:textId="77777777" w:rsidR="007B4F67" w:rsidRPr="00BD76A9" w:rsidRDefault="007B4F67" w:rsidP="007B4F67">
      <w:pPr>
        <w:pStyle w:val="Heading3"/>
        <w:keepNext w:val="0"/>
        <w:keepLines w:val="0"/>
        <w:spacing w:before="280"/>
      </w:pPr>
      <w:bookmarkStart w:id="24" w:name="_4y2yhap9mj83" w:colFirst="0" w:colLast="0"/>
      <w:bookmarkStart w:id="25" w:name="_Toc32395903"/>
      <w:bookmarkEnd w:id="24"/>
      <w:r>
        <w:t>Identified gaps</w:t>
      </w:r>
      <w:bookmarkEnd w:id="25"/>
    </w:p>
    <w:p w14:paraId="6EEACF41" w14:textId="77777777" w:rsidR="007B4F67" w:rsidRDefault="007B4F67" w:rsidP="007B4F67">
      <w:r>
        <w:t xml:space="preserve">Currently for the Virtual Collection Registry, B2SHARE integration activities are on hold because of B2SHARE development capacity. For this integration, some modifications have to be made on </w:t>
      </w:r>
      <w:r>
        <w:lastRenderedPageBreak/>
        <w:t>B2SHARE side. We have had a couple of video conferences with the B2SHARE team to discuss the technical details. As a result, we have created a Virtual Collection Registry integration document</w:t>
      </w:r>
      <w:r>
        <w:rPr>
          <w:vertAlign w:val="superscript"/>
        </w:rPr>
        <w:footnoteReference w:id="22"/>
      </w:r>
      <w:r>
        <w:t xml:space="preserve">.  </w:t>
      </w:r>
    </w:p>
    <w:p w14:paraId="411DEBA5" w14:textId="77777777" w:rsidR="007B4F67" w:rsidRPr="00BD76A9" w:rsidRDefault="007B4F67" w:rsidP="007B4F67">
      <w:pPr>
        <w:pStyle w:val="Heading3"/>
        <w:keepNext w:val="0"/>
        <w:keepLines w:val="0"/>
        <w:spacing w:before="280"/>
      </w:pPr>
      <w:bookmarkStart w:id="26" w:name="_93poxmbbah9d" w:colFirst="0" w:colLast="0"/>
      <w:bookmarkStart w:id="27" w:name="_Toc32395904"/>
      <w:bookmarkEnd w:id="26"/>
      <w:r>
        <w:t>Future improvements</w:t>
      </w:r>
      <w:bookmarkEnd w:id="27"/>
    </w:p>
    <w:p w14:paraId="33E5FCAC" w14:textId="77777777" w:rsidR="007B4F67" w:rsidRPr="00EB430B" w:rsidRDefault="007B4F67" w:rsidP="007B4F67">
      <w:r>
        <w:t>For all three services, we are working towards final releases within EOSC-hub. The VCR release is scheduled for M27, the VLO and LRS releases are scheduled for M30. All final releases will focus on further improving the service usability and especially strengthen and further develop the next iteration of the existing integrations. We are also working on an evaluation of the added value of the EOSC-hub AAI solutions for the VCR. Based on this evaluation we will decide if the current CLARIN-provided AAI would require any further modification.</w:t>
      </w:r>
    </w:p>
    <w:p w14:paraId="191B2343" w14:textId="77777777" w:rsidR="007B4F67" w:rsidRPr="00BD76A9" w:rsidRDefault="007B4F67" w:rsidP="007B4F67">
      <w:pPr>
        <w:pStyle w:val="Heading1"/>
        <w:ind w:left="432" w:hanging="432"/>
      </w:pPr>
      <w:bookmarkStart w:id="28" w:name="_mlqp3x2nb6j4" w:colFirst="0" w:colLast="0"/>
      <w:bookmarkStart w:id="29" w:name="_7n8rb0baxejo" w:colFirst="0" w:colLast="0"/>
      <w:bookmarkStart w:id="30" w:name="_Toc32395905"/>
      <w:bookmarkStart w:id="31" w:name="_Toc33699183"/>
      <w:bookmarkEnd w:id="28"/>
      <w:bookmarkEnd w:id="29"/>
      <w:r>
        <w:lastRenderedPageBreak/>
        <w:t>DODAS</w:t>
      </w:r>
      <w:bookmarkEnd w:id="30"/>
      <w:bookmarkEnd w:id="31"/>
    </w:p>
    <w:p w14:paraId="41246D79" w14:textId="77777777" w:rsidR="007B4F67" w:rsidRDefault="007B4F67" w:rsidP="007B4F67">
      <w:pPr>
        <w:pStyle w:val="Heading2"/>
      </w:pPr>
      <w:bookmarkStart w:id="32" w:name="_l1ubdgnrujmj" w:colFirst="0" w:colLast="0"/>
      <w:bookmarkStart w:id="33" w:name="_Toc32395906"/>
      <w:bookmarkStart w:id="34" w:name="_Toc33699184"/>
      <w:bookmarkEnd w:id="32"/>
      <w:r>
        <w:t>Service description</w:t>
      </w:r>
      <w:bookmarkEnd w:id="33"/>
      <w:bookmarkEnd w:id="3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3"/>
        <w:gridCol w:w="6273"/>
      </w:tblGrid>
      <w:tr w:rsidR="007B4F67" w:rsidRPr="007012C3" w14:paraId="683317CF"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D889446"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Service/Tool name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BAD08AF"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DODAS </w:t>
            </w:r>
          </w:p>
        </w:tc>
      </w:tr>
      <w:tr w:rsidR="007B4F67" w:rsidRPr="007012C3" w14:paraId="227C854D"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B255252"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Service/Tool url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1D3B967" w14:textId="77777777" w:rsidR="007B4F67" w:rsidRPr="007012C3" w:rsidRDefault="002879FB" w:rsidP="00771485">
            <w:pPr>
              <w:rPr>
                <w:sz w:val="20"/>
                <w:szCs w:val="20"/>
              </w:rPr>
            </w:pPr>
            <w:hyperlink r:id="rId40">
              <w:r w:rsidR="007B4F67" w:rsidRPr="00771485">
                <w:rPr>
                  <w:rStyle w:val="Hyperlink"/>
                </w:rPr>
                <w:t>http://dodas-iam.cloud.cnaf.infn.it/</w:t>
              </w:r>
            </w:hyperlink>
            <w:r w:rsidR="007B4F67" w:rsidRPr="007012C3">
              <w:rPr>
                <w:rFonts w:cs="Calibri"/>
                <w:color w:val="000000"/>
                <w:sz w:val="20"/>
                <w:szCs w:val="20"/>
              </w:rPr>
              <w:t xml:space="preserve">  </w:t>
            </w:r>
            <w:hyperlink r:id="rId41"/>
          </w:p>
        </w:tc>
      </w:tr>
      <w:tr w:rsidR="007B4F67" w:rsidRPr="007012C3" w14:paraId="23AAB5F4"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E12AF7F"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Service/Tool information page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DE34A6A" w14:textId="77777777" w:rsidR="007B4F67" w:rsidRPr="007012C3" w:rsidRDefault="002879FB" w:rsidP="00771485">
            <w:pPr>
              <w:rPr>
                <w:rStyle w:val="InternetLink"/>
                <w:rFonts w:eastAsia="MS Gothic" w:cs="Calibri"/>
                <w:color w:val="1155CC"/>
              </w:rPr>
            </w:pPr>
            <w:hyperlink r:id="rId42">
              <w:r w:rsidR="007B4F67" w:rsidRPr="00771485">
                <w:rPr>
                  <w:rStyle w:val="Hyperlink"/>
                </w:rPr>
                <w:t>https://dodas-ts.github.io/dodas-doc/</w:t>
              </w:r>
            </w:hyperlink>
            <w:hyperlink>
              <w:r w:rsidR="007B4F67" w:rsidRPr="007012C3">
                <w:rPr>
                  <w:rFonts w:cs="Calibri"/>
                  <w:color w:val="000000"/>
                  <w:sz w:val="20"/>
                  <w:szCs w:val="20"/>
                </w:rPr>
                <w:t xml:space="preserve"> </w:t>
              </w:r>
            </w:hyperlink>
            <w:hyperlink r:id="rId43"/>
          </w:p>
        </w:tc>
      </w:tr>
      <w:tr w:rsidR="007B4F67" w:rsidRPr="007012C3" w14:paraId="12798B37" w14:textId="77777777" w:rsidTr="007B4F67">
        <w:trPr>
          <w:trHeight w:val="52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7130544"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Description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FBDE14F" w14:textId="77777777" w:rsidR="007B4F67" w:rsidRPr="007012C3" w:rsidRDefault="007B4F67" w:rsidP="007B4F67">
            <w:pPr>
              <w:pStyle w:val="NormalWeb"/>
              <w:spacing w:before="60" w:beforeAutospacing="0" w:after="60" w:afterAutospacing="0"/>
              <w:rPr>
                <w:rFonts w:ascii="Calibri" w:hAnsi="Calibri" w:cs="Calibri"/>
                <w:color w:val="000000"/>
                <w:sz w:val="20"/>
                <w:szCs w:val="20"/>
              </w:rPr>
            </w:pPr>
            <w:r w:rsidRPr="007012C3">
              <w:rPr>
                <w:rFonts w:ascii="Calibri" w:hAnsi="Calibri" w:cs="Calibri"/>
                <w:color w:val="000000"/>
                <w:sz w:val="20"/>
                <w:szCs w:val="20"/>
              </w:rPr>
              <w:t xml:space="preserve">DODAS is cloud enabler for scientists seeking to easily exploit distributed and heterogeneous clouds to process, manipulate or generate data. </w:t>
            </w:r>
          </w:p>
        </w:tc>
      </w:tr>
      <w:tr w:rsidR="007B4F67" w:rsidRPr="007012C3" w14:paraId="6AEA3F97" w14:textId="77777777" w:rsidTr="007B4F67">
        <w:trPr>
          <w:trHeight w:val="50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BDE6597"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Value proposition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DEC3CED" w14:textId="77777777" w:rsidR="007B4F67" w:rsidRPr="007012C3" w:rsidRDefault="007B4F67" w:rsidP="007B4F67">
            <w:pPr>
              <w:pStyle w:val="NormalWeb"/>
              <w:spacing w:before="60" w:beforeAutospacing="0" w:after="60" w:afterAutospacing="0"/>
              <w:rPr>
                <w:rFonts w:ascii="Calibri" w:hAnsi="Calibri" w:cs="Calibri"/>
                <w:color w:val="000000"/>
                <w:sz w:val="20"/>
                <w:szCs w:val="20"/>
              </w:rPr>
            </w:pPr>
            <w:r w:rsidRPr="007012C3">
              <w:rPr>
                <w:rFonts w:ascii="Calibri" w:hAnsi="Calibri" w:cs="Calibri"/>
                <w:color w:val="000000"/>
                <w:sz w:val="20"/>
                <w:szCs w:val="20"/>
              </w:rPr>
              <w:t>-</w:t>
            </w:r>
          </w:p>
        </w:tc>
      </w:tr>
      <w:tr w:rsidR="007B4F67" w:rsidRPr="007012C3" w14:paraId="677CF7C1"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796687C"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Customer of the service/tool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03334CA"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 Researcher, Resource Provider; Research Communities</w:t>
            </w:r>
          </w:p>
        </w:tc>
      </w:tr>
      <w:tr w:rsidR="007B4F67" w:rsidRPr="007012C3" w14:paraId="6181E4B0"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039A72B"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User of the service/tool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CEE05A"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Same as above  </w:t>
            </w:r>
          </w:p>
        </w:tc>
      </w:tr>
      <w:tr w:rsidR="007B4F67" w:rsidRPr="007012C3" w14:paraId="51233B12"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2F27DA"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User Documentation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F18AFF5" w14:textId="77777777" w:rsidR="007B4F67" w:rsidRPr="007012C3" w:rsidRDefault="002879FB" w:rsidP="00771485">
            <w:pPr>
              <w:rPr>
                <w:sz w:val="20"/>
                <w:szCs w:val="20"/>
              </w:rPr>
            </w:pPr>
            <w:hyperlink r:id="rId44">
              <w:r w:rsidR="007B4F67" w:rsidRPr="00771485">
                <w:rPr>
                  <w:rStyle w:val="Hyperlink"/>
                </w:rPr>
                <w:t>https://dodas-ts.github.io/dodas-doc</w:t>
              </w:r>
            </w:hyperlink>
            <w:r w:rsidR="007B4F67" w:rsidRPr="007012C3">
              <w:rPr>
                <w:rFonts w:cs="Calibri"/>
                <w:color w:val="000000"/>
                <w:sz w:val="20"/>
                <w:szCs w:val="20"/>
              </w:rPr>
              <w:t xml:space="preserve"> </w:t>
            </w:r>
            <w:hyperlink r:id="rId45"/>
            <w:hyperlink r:id="rId46"/>
          </w:p>
        </w:tc>
      </w:tr>
      <w:tr w:rsidR="007B4F67" w:rsidRPr="007012C3" w14:paraId="094ECDAE" w14:textId="77777777" w:rsidTr="007B4F67">
        <w:trPr>
          <w:trHeight w:val="441"/>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9DFF0D"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Technical Documentation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B4E6392" w14:textId="77777777" w:rsidR="007B4F67" w:rsidRPr="007012C3" w:rsidRDefault="002879FB" w:rsidP="00771485">
            <w:pPr>
              <w:rPr>
                <w:rStyle w:val="InternetLink"/>
                <w:rFonts w:eastAsia="MS Gothic" w:cs="Calibri"/>
                <w:color w:val="1155CC"/>
              </w:rPr>
            </w:pPr>
            <w:hyperlink r:id="rId47">
              <w:r w:rsidR="007B4F67" w:rsidRPr="00771485">
                <w:rPr>
                  <w:rStyle w:val="Hyperlink"/>
                </w:rPr>
                <w:t>https://dodas-ts.github.io/dodas-templates/</w:t>
              </w:r>
            </w:hyperlink>
            <w:hyperlink>
              <w:r w:rsidR="007B4F67" w:rsidRPr="007012C3">
                <w:rPr>
                  <w:rFonts w:cs="Calibri"/>
                  <w:color w:val="000000"/>
                  <w:sz w:val="20"/>
                  <w:szCs w:val="20"/>
                </w:rPr>
                <w:t xml:space="preserve"> </w:t>
              </w:r>
            </w:hyperlink>
            <w:hyperlink r:id="rId48"/>
          </w:p>
        </w:tc>
      </w:tr>
      <w:tr w:rsidR="007B4F67" w:rsidRPr="007012C3" w14:paraId="4C468C00"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F354695"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Product team</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E188B7"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INFN </w:t>
            </w:r>
          </w:p>
        </w:tc>
      </w:tr>
      <w:tr w:rsidR="007B4F67" w:rsidRPr="007012C3" w14:paraId="2ACD3656"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975CCB1"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License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73A8355"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 Apache License Version 2.0</w:t>
            </w:r>
          </w:p>
        </w:tc>
      </w:tr>
      <w:tr w:rsidR="007B4F67" w:rsidRPr="007012C3" w14:paraId="41D6E783"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DAA4EA5"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Source code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97DBC5" w14:textId="77777777" w:rsidR="007B4F67" w:rsidRPr="007012C3" w:rsidRDefault="002879FB" w:rsidP="00771485">
            <w:pPr>
              <w:rPr>
                <w:rStyle w:val="InternetLink"/>
                <w:rFonts w:eastAsia="MS Gothic" w:cs="Calibri"/>
                <w:color w:val="1155CC"/>
              </w:rPr>
            </w:pPr>
            <w:hyperlink r:id="rId49">
              <w:r w:rsidR="007B4F67" w:rsidRPr="00771485">
                <w:rPr>
                  <w:rStyle w:val="Hyperlink"/>
                </w:rPr>
                <w:t>https://github.com/dodas-ts</w:t>
              </w:r>
            </w:hyperlink>
            <w:hyperlink>
              <w:r w:rsidR="007B4F67" w:rsidRPr="007012C3">
                <w:rPr>
                  <w:rFonts w:cs="Calibri"/>
                  <w:color w:val="000000"/>
                  <w:sz w:val="20"/>
                  <w:szCs w:val="20"/>
                </w:rPr>
                <w:t xml:space="preserve"> </w:t>
              </w:r>
            </w:hyperlink>
            <w:hyperlink r:id="rId50"/>
          </w:p>
        </w:tc>
      </w:tr>
      <w:tr w:rsidR="007B4F67" w:rsidRPr="007012C3" w14:paraId="39EC510D"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C7C6959"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Testing</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BE27696"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w:t>
            </w:r>
          </w:p>
        </w:tc>
      </w:tr>
    </w:tbl>
    <w:p w14:paraId="39EE439A" w14:textId="77777777" w:rsidR="007B4F67" w:rsidRPr="00B93D12" w:rsidRDefault="007B4F67" w:rsidP="007B4F67"/>
    <w:p w14:paraId="04A449A9" w14:textId="37AC65DE" w:rsidR="007B4F67" w:rsidRDefault="007B4F67" w:rsidP="007B4F67">
      <w:r>
        <w:t xml:space="preserve">DODAS is a Platform as a Service whose aim is to guarantee deployment of complex and intricate setup on “any cloud provider” with almost zero effort. ​As such it implements the paradigm of Infrastructure as </w:t>
      </w:r>
      <w:r w:rsidR="00771485">
        <w:t>code</w:t>
      </w:r>
      <w:r>
        <w:t xml:space="preserve"> driven by a templating engine to specify high-level requirements​. DODAS allows to instantiate on-demand container-based clusters to execute software applications. </w:t>
      </w:r>
    </w:p>
    <w:p w14:paraId="2DAA7C49" w14:textId="77777777" w:rsidR="007B4F67" w:rsidRDefault="007B4F67" w:rsidP="007B4F67">
      <w:r>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006ED696" w14:textId="77777777" w:rsidR="007B4F67" w:rsidRDefault="007B4F67" w:rsidP="007B4F67">
      <w:r>
        <w:t>Currently DODAS provides support to deploy:</w:t>
      </w:r>
    </w:p>
    <w:p w14:paraId="372AF8B5" w14:textId="77777777" w:rsidR="007B4F67" w:rsidRDefault="007B4F67" w:rsidP="004D0C64">
      <w:pPr>
        <w:numPr>
          <w:ilvl w:val="0"/>
          <w:numId w:val="34"/>
        </w:numPr>
      </w:pPr>
      <w:r>
        <w:t>Big Data Pre-Post processing ​facilities</w:t>
      </w:r>
    </w:p>
    <w:p w14:paraId="069404C9" w14:textId="77777777" w:rsidR="007B4F67" w:rsidRDefault="007B4F67" w:rsidP="004D0C64">
      <w:pPr>
        <w:numPr>
          <w:ilvl w:val="1"/>
          <w:numId w:val="34"/>
        </w:numPr>
      </w:pPr>
      <w:r>
        <w:t>HDFS, Spark​</w:t>
      </w:r>
    </w:p>
    <w:p w14:paraId="77884777" w14:textId="77777777" w:rsidR="007B4F67" w:rsidRDefault="007B4F67" w:rsidP="004D0C64">
      <w:pPr>
        <w:numPr>
          <w:ilvl w:val="0"/>
          <w:numId w:val="34"/>
        </w:numPr>
      </w:pPr>
      <w:r>
        <w:t>Training facility ​ for the exploitation of Machine Learning</w:t>
      </w:r>
    </w:p>
    <w:p w14:paraId="422AA621" w14:textId="77777777" w:rsidR="007B4F67" w:rsidRDefault="007B4F67" w:rsidP="004D0C64">
      <w:pPr>
        <w:numPr>
          <w:ilvl w:val="1"/>
          <w:numId w:val="34"/>
        </w:numPr>
      </w:pPr>
      <w:r>
        <w:t>Inference engine​</w:t>
      </w:r>
    </w:p>
    <w:p w14:paraId="79340A3D" w14:textId="77777777" w:rsidR="007B4F67" w:rsidRDefault="007B4F67" w:rsidP="004D0C64">
      <w:pPr>
        <w:numPr>
          <w:ilvl w:val="0"/>
          <w:numId w:val="34"/>
        </w:numPr>
      </w:pPr>
      <w:r>
        <w:lastRenderedPageBreak/>
        <w:t>Batch System as a Service ​</w:t>
      </w:r>
      <w:r>
        <w:tab/>
      </w:r>
    </w:p>
    <w:p w14:paraId="5C79C696" w14:textId="77777777" w:rsidR="007B4F67" w:rsidRDefault="007B4F67" w:rsidP="004D0C64">
      <w:pPr>
        <w:numPr>
          <w:ilvl w:val="1"/>
          <w:numId w:val="34"/>
        </w:numPr>
      </w:pPr>
      <w:r>
        <w:t>HTCondor batch system​</w:t>
      </w:r>
    </w:p>
    <w:p w14:paraId="46C44F38" w14:textId="77777777" w:rsidR="007B4F67" w:rsidRDefault="007B4F67" w:rsidP="004D0C64">
      <w:pPr>
        <w:numPr>
          <w:ilvl w:val="1"/>
          <w:numId w:val="34"/>
        </w:numPr>
      </w:pPr>
      <w:r>
        <w:t>HTCondor federation solutions​</w:t>
      </w:r>
    </w:p>
    <w:p w14:paraId="741FF24E" w14:textId="77777777" w:rsidR="007B4F67" w:rsidRDefault="007B4F67" w:rsidP="007B4F67">
      <w:r>
        <w:t xml:space="preserve">DODAS provides a declarative approach which allows to create complex computing stack set-up on any cloud-based environment just composing “lego style” any required block of the stack. The goal is that users should experience the process of generating complex setups as easily as creating a virtual machine on any IaaS: a simple one-click solution. The DODAS added values can be summarized as follows: </w:t>
      </w:r>
    </w:p>
    <w:p w14:paraId="089F87CF" w14:textId="77777777" w:rsidR="007B4F67" w:rsidRDefault="007B4F67" w:rsidP="004D0C64">
      <w:pPr>
        <w:numPr>
          <w:ilvl w:val="0"/>
          <w:numId w:val="8"/>
        </w:numPr>
      </w:pPr>
      <w:r>
        <w:t>It provides a simple but complete abstraction of hybrid cloud infrastructures;</w:t>
      </w:r>
    </w:p>
    <w:p w14:paraId="6B29D235" w14:textId="77777777" w:rsidR="007B4F67" w:rsidRDefault="007B4F67" w:rsidP="004D0C64">
      <w:pPr>
        <w:numPr>
          <w:ilvl w:val="0"/>
          <w:numId w:val="8"/>
        </w:numPr>
      </w:pPr>
      <w:r>
        <w:t>It automates both virtual hardware provisioning and its configuration;</w:t>
      </w:r>
    </w:p>
    <w:p w14:paraId="3E723C6E" w14:textId="77777777" w:rsidR="007B4F67" w:rsidRDefault="007B4F67" w:rsidP="004D0C64">
      <w:pPr>
        <w:numPr>
          <w:ilvl w:val="0"/>
          <w:numId w:val="8"/>
        </w:numPr>
      </w:pPr>
      <w:r>
        <w:t>It provides a cluster platform with a high level of self-healing and scalability;</w:t>
      </w:r>
    </w:p>
    <w:p w14:paraId="3F85277F" w14:textId="77777777" w:rsidR="007B4F67" w:rsidRDefault="007B4F67" w:rsidP="004D0C64">
      <w:pPr>
        <w:numPr>
          <w:ilvl w:val="0"/>
          <w:numId w:val="8"/>
        </w:numPr>
      </w:pPr>
      <w:r>
        <w:t>It guarantees both set-up and service customization to cope with specific scientific requirements.</w:t>
      </w:r>
    </w:p>
    <w:p w14:paraId="7248FD50" w14:textId="77777777" w:rsidR="007B4F67" w:rsidRDefault="007B4F67" w:rsidP="007B4F67">
      <w:r>
        <w:t>DODAS is currently adopted as a solution for several use cases:</w:t>
      </w:r>
    </w:p>
    <w:p w14:paraId="752ADF85" w14:textId="77777777" w:rsidR="007B4F67" w:rsidRDefault="007B4F67" w:rsidP="004D0C64">
      <w:pPr>
        <w:numPr>
          <w:ilvl w:val="0"/>
          <w:numId w:val="12"/>
        </w:numPr>
      </w:pPr>
      <w:r>
        <w:t>exploitation of opportunistic computing, intended as resources not necessarily or permanently dedicated to a specific experiment and/or activity;</w:t>
      </w:r>
    </w:p>
    <w:p w14:paraId="08CDDC18" w14:textId="77777777" w:rsidR="007B4F67" w:rsidRDefault="007B4F67" w:rsidP="004D0C64">
      <w:pPr>
        <w:numPr>
          <w:ilvl w:val="0"/>
          <w:numId w:val="12"/>
        </w:numPr>
      </w:pPr>
      <w:r>
        <w:t>elastic extension of existing facilities, to absorb peaks of resource usage;</w:t>
      </w:r>
    </w:p>
    <w:p w14:paraId="5C81320D" w14:textId="77777777" w:rsidR="007B4F67" w:rsidRPr="00BD76A9" w:rsidRDefault="007B4F67" w:rsidP="004D0C64">
      <w:pPr>
        <w:numPr>
          <w:ilvl w:val="0"/>
          <w:numId w:val="12"/>
        </w:numPr>
      </w:pPr>
      <w:r>
        <w:t>generation of on-demand batch systems for data processing.</w:t>
      </w:r>
    </w:p>
    <w:p w14:paraId="6369F270" w14:textId="77777777" w:rsidR="007B4F67" w:rsidRDefault="007B4F67" w:rsidP="007B4F67">
      <w:r>
        <w:t>The technical details are further described in D7.1 and D7.2 [R1, R2].</w:t>
      </w:r>
    </w:p>
    <w:p w14:paraId="7286AB18" w14:textId="77777777" w:rsidR="007B4F67" w:rsidRDefault="007B4F67" w:rsidP="007B4F67">
      <w:pPr>
        <w:pStyle w:val="Heading3"/>
        <w:keepNext w:val="0"/>
        <w:keepLines w:val="0"/>
        <w:spacing w:before="280"/>
      </w:pPr>
      <w:bookmarkStart w:id="35" w:name="_kanc16yxxtew" w:colFirst="0" w:colLast="0"/>
      <w:bookmarkStart w:id="36" w:name="_Toc32395907"/>
      <w:bookmarkEnd w:id="35"/>
      <w:r>
        <w:t>Architecture and integrated services</w:t>
      </w:r>
      <w:bookmarkEnd w:id="36"/>
    </w:p>
    <w:p w14:paraId="335EB3F3" w14:textId="77777777" w:rsidR="007B4F67" w:rsidRDefault="007B4F67" w:rsidP="007B4F67">
      <w:r>
        <w:t xml:space="preserve">DODAS has a highly modular architecture and its workflows are highly customisable. For this reason, it is very extensible, spanning from software dependencies up to the integration of external services, including also user-tailored code management. There are four main pillars in the DODAS architecture which can be summarized as: </w:t>
      </w:r>
    </w:p>
    <w:p w14:paraId="532A5169" w14:textId="77777777" w:rsidR="007B4F67" w:rsidRDefault="007B4F67" w:rsidP="004D0C64">
      <w:pPr>
        <w:numPr>
          <w:ilvl w:val="0"/>
          <w:numId w:val="35"/>
        </w:numPr>
        <w:shd w:val="clear" w:color="auto" w:fill="FFFFFF"/>
        <w:rPr>
          <w:rFonts w:ascii="Times New Roman" w:eastAsia="Times New Roman" w:hAnsi="Times New Roman" w:cs="Times New Roman"/>
        </w:rPr>
      </w:pPr>
      <w:r>
        <w:rPr>
          <w:b/>
        </w:rPr>
        <w:t>abstraction</w:t>
      </w:r>
      <w:r>
        <w:t>​: both in terms of software application and dependency description, and of underlying IaaS level cloud infrastructures;</w:t>
      </w:r>
    </w:p>
    <w:p w14:paraId="198204B6" w14:textId="77777777" w:rsidR="007B4F67" w:rsidRDefault="007B4F67" w:rsidP="004D0C64">
      <w:pPr>
        <w:numPr>
          <w:ilvl w:val="0"/>
          <w:numId w:val="35"/>
        </w:numPr>
        <w:shd w:val="clear" w:color="auto" w:fill="FFFFFF"/>
        <w:rPr>
          <w:rFonts w:ascii="Times New Roman" w:eastAsia="Times New Roman" w:hAnsi="Times New Roman" w:cs="Times New Roman"/>
        </w:rPr>
      </w:pPr>
      <w:r>
        <w:rPr>
          <w:b/>
        </w:rPr>
        <w:t>automation​</w:t>
      </w:r>
      <w:r>
        <w:t>: it refers to software and application setup in order to manage resources and orchestrate software applications​;</w:t>
      </w:r>
    </w:p>
    <w:p w14:paraId="2BFB6C3F" w14:textId="77777777" w:rsidR="007B4F67" w:rsidRDefault="007B4F67" w:rsidP="004D0C64">
      <w:pPr>
        <w:numPr>
          <w:ilvl w:val="0"/>
          <w:numId w:val="35"/>
        </w:numPr>
        <w:shd w:val="clear" w:color="auto" w:fill="FFFFFF"/>
        <w:rPr>
          <w:rFonts w:ascii="Times New Roman" w:eastAsia="Times New Roman" w:hAnsi="Times New Roman" w:cs="Times New Roman"/>
        </w:rPr>
      </w:pPr>
      <w:r>
        <w:rPr>
          <w:b/>
        </w:rPr>
        <w:t>multi-cloud support</w:t>
      </w:r>
      <w:r>
        <w:t>​: to deal with multiple heterogeneous Cloud infrastructures;</w:t>
      </w:r>
    </w:p>
    <w:p w14:paraId="67747437" w14:textId="77777777" w:rsidR="007B4F67" w:rsidRDefault="007B4F67" w:rsidP="004D0C64">
      <w:pPr>
        <w:numPr>
          <w:ilvl w:val="0"/>
          <w:numId w:val="35"/>
        </w:numPr>
        <w:shd w:val="clear" w:color="auto" w:fill="FFFFFF"/>
        <w:rPr>
          <w:rFonts w:ascii="Times New Roman" w:eastAsia="Times New Roman" w:hAnsi="Times New Roman" w:cs="Times New Roman"/>
          <w:highlight w:val="white"/>
        </w:rPr>
      </w:pPr>
      <w:r>
        <w:rPr>
          <w:b/>
          <w:highlight w:val="white"/>
        </w:rPr>
        <w:t>flexible AAI</w:t>
      </w:r>
      <w:r>
        <w:rPr>
          <w:highlight w:val="white"/>
        </w:rPr>
        <w:t>: authentication, authorization, delegation, and credential translation primitives providing a secure composition of the various services participating in the DODAS workflow.</w:t>
      </w:r>
    </w:p>
    <w:p w14:paraId="799B5F2F" w14:textId="77777777" w:rsidR="007B4F67" w:rsidRDefault="007B4F67" w:rsidP="007B4F67">
      <w:pPr>
        <w:shd w:val="clear" w:color="auto" w:fill="FFFFFF"/>
      </w:pPr>
      <w:r>
        <w:t>Regarding the technical implementation, as shown in Figure 5, these pillars have been realised mostly using services also available in the EOSC-hub portfolio: Identity and Access Management (INDIGO-IAM) and Token Translation Service (TTS), PaaS Orchestrator and Infrastructure Manager (IM). The composition of these services represents the so-called PaaS Core Service of DODAS.</w:t>
      </w:r>
    </w:p>
    <w:p w14:paraId="589F7BEB" w14:textId="77777777" w:rsidR="007B4F67" w:rsidRDefault="007B4F67" w:rsidP="007B4F67">
      <w:pPr>
        <w:shd w:val="clear" w:color="auto" w:fill="FFFFFF"/>
      </w:pPr>
      <w:r>
        <w:lastRenderedPageBreak/>
        <w:t>IAM is the OpenID Connect (OIDC) Authorization Server, supporting the eduGAIN</w:t>
      </w:r>
      <w:r>
        <w:rPr>
          <w:rStyle w:val="FootnoteReference"/>
        </w:rPr>
        <w:footnoteReference w:id="23"/>
      </w:r>
      <w:r>
        <w:t xml:space="preserve"> federation, which has the crucial role to authenticate users. It also provides an access token which is then used to authorize services to act on the users’ behalf. The PaaS Orchestrator and IM are responsible to take care of the users’ requests (in the form of a TOSCA template) and to prepare a cluster for containers orchestration over the IaaS. DODAS relies on Mesos</w:t>
      </w:r>
      <w:r>
        <w:rPr>
          <w:rStyle w:val="FootnoteReference"/>
        </w:rPr>
        <w:footnoteReference w:id="24"/>
      </w:r>
      <w:r>
        <w:t xml:space="preserve"> for resource management and Marathon</w:t>
      </w:r>
      <w:r>
        <w:rPr>
          <w:rStyle w:val="FootnoteReference"/>
        </w:rPr>
        <w:footnoteReference w:id="25"/>
      </w:r>
      <w:r>
        <w:t xml:space="preserve"> for the container orchestration. The container orchestrator is the layer responsible for the execution of end-user’s services.  In principle, any framework and/or software application can run on such cluster. </w:t>
      </w:r>
    </w:p>
    <w:p w14:paraId="7961CB4C" w14:textId="77777777" w:rsidR="007B4F67" w:rsidRDefault="007B4F67" w:rsidP="007B4F67">
      <w:pPr>
        <w:shd w:val="clear" w:color="auto" w:fill="FFFFFF"/>
      </w:pPr>
      <w:r>
        <w:t>The technical details are further described in D7.1 and D7.2 [R1, R2].</w:t>
      </w:r>
    </w:p>
    <w:p w14:paraId="37C11626" w14:textId="77777777" w:rsidR="007B4F67" w:rsidRDefault="007B4F67" w:rsidP="007B4F67">
      <w:pPr>
        <w:shd w:val="clear" w:color="auto" w:fill="FFFFFF"/>
        <w:spacing w:line="240" w:lineRule="auto"/>
      </w:pPr>
    </w:p>
    <w:p w14:paraId="057B8D3F" w14:textId="77777777" w:rsidR="007B4F67" w:rsidRDefault="007B4F67" w:rsidP="007B4F67">
      <w:pPr>
        <w:shd w:val="clear" w:color="auto" w:fill="FFFFFF"/>
        <w:spacing w:line="240" w:lineRule="auto"/>
        <w:jc w:val="center"/>
      </w:pPr>
      <w:r>
        <w:rPr>
          <w:noProof/>
          <w:lang w:val="it-IT"/>
        </w:rPr>
        <w:drawing>
          <wp:inline distT="114300" distB="114300" distL="114300" distR="114300" wp14:anchorId="4B85B6A6" wp14:editId="63BCCFAD">
            <wp:extent cx="6134526" cy="2767013"/>
            <wp:effectExtent l="12700" t="12700" r="12700" b="12700"/>
            <wp:docPr id="3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1"/>
                    <a:srcRect/>
                    <a:stretch>
                      <a:fillRect/>
                    </a:stretch>
                  </pic:blipFill>
                  <pic:spPr>
                    <a:xfrm>
                      <a:off x="0" y="0"/>
                      <a:ext cx="6134526" cy="2767013"/>
                    </a:xfrm>
                    <a:prstGeom prst="rect">
                      <a:avLst/>
                    </a:prstGeom>
                    <a:ln w="12700">
                      <a:solidFill>
                        <a:srgbClr val="000000"/>
                      </a:solidFill>
                      <a:prstDash val="solid"/>
                    </a:ln>
                  </pic:spPr>
                </pic:pic>
              </a:graphicData>
            </a:graphic>
          </wp:inline>
        </w:drawing>
      </w:r>
    </w:p>
    <w:p w14:paraId="6FE64A67" w14:textId="77777777" w:rsidR="007B4F67" w:rsidRDefault="007B4F67" w:rsidP="007B4F67">
      <w:pPr>
        <w:shd w:val="clear" w:color="auto" w:fill="FFFFFF"/>
        <w:spacing w:line="240" w:lineRule="auto"/>
        <w:jc w:val="center"/>
        <w:rPr>
          <w:sz w:val="20"/>
          <w:szCs w:val="20"/>
        </w:rPr>
      </w:pPr>
      <w:r>
        <w:rPr>
          <w:b/>
          <w:i/>
          <w:color w:val="17365D" w:themeColor="text2" w:themeShade="BF"/>
        </w:rPr>
        <w:t xml:space="preserve">Fig. 5 - </w:t>
      </w:r>
      <w:r w:rsidRPr="00856969">
        <w:rPr>
          <w:b/>
          <w:i/>
          <w:color w:val="17365D" w:themeColor="text2" w:themeShade="BF"/>
        </w:rPr>
        <w:t>DODAS architecture</w:t>
      </w:r>
    </w:p>
    <w:p w14:paraId="70C14B2C" w14:textId="77777777" w:rsidR="007B4F67" w:rsidRDefault="007B4F67" w:rsidP="007B4F67">
      <w:pPr>
        <w:shd w:val="clear" w:color="auto" w:fill="FFFFFF"/>
        <w:spacing w:line="240" w:lineRule="auto"/>
      </w:pPr>
    </w:p>
    <w:p w14:paraId="426DDDA1" w14:textId="77777777" w:rsidR="007B4F67" w:rsidRDefault="007B4F67" w:rsidP="007B4F67">
      <w:pPr>
        <w:spacing w:after="200"/>
        <w:rPr>
          <w:rFonts w:eastAsia="Calibri" w:cs="Calibri"/>
          <w:b/>
          <w:color w:val="515151"/>
          <w:sz w:val="36"/>
          <w:szCs w:val="36"/>
        </w:rPr>
      </w:pPr>
      <w:r>
        <w:rPr>
          <w:b/>
        </w:rPr>
        <w:t>AAI Integration to federate EGI Check-in</w:t>
      </w:r>
    </w:p>
    <w:p w14:paraId="0BDC5311" w14:textId="77777777" w:rsidR="007B4F67" w:rsidRDefault="007B4F67" w:rsidP="007B4F67">
      <w:r>
        <w:t>DODAS relies on a dedicated INDIGO-IAM service instance VO management, enrolment, authentication and authorization at DODAS core services​. It is also used for the integration of service like HTCondor</w:t>
      </w:r>
      <w:r>
        <w:rPr>
          <w:rStyle w:val="FootnoteReference"/>
        </w:rPr>
        <w:footnoteReference w:id="26"/>
      </w:r>
      <w:r>
        <w:t xml:space="preserve"> by implementing a DODAS specific service which enable the following workflow: </w:t>
      </w:r>
    </w:p>
    <w:p w14:paraId="1E6B6408" w14:textId="77777777" w:rsidR="007B4F67" w:rsidRDefault="007B4F67" w:rsidP="004D0C64">
      <w:pPr>
        <w:numPr>
          <w:ilvl w:val="0"/>
          <w:numId w:val="9"/>
        </w:numPr>
      </w:pPr>
      <w:r>
        <w:t>Get access token use it as incoming auth credential​;</w:t>
      </w:r>
    </w:p>
    <w:p w14:paraId="18E94ADE" w14:textId="77777777" w:rsidR="007B4F67" w:rsidRDefault="007B4F67" w:rsidP="004D0C64">
      <w:pPr>
        <w:numPr>
          <w:ilvl w:val="0"/>
          <w:numId w:val="9"/>
        </w:numPr>
      </w:pPr>
      <w:r>
        <w:t>Implements security via IAM token exchange​;</w:t>
      </w:r>
    </w:p>
    <w:p w14:paraId="48E9F6D2" w14:textId="77777777" w:rsidR="007B4F67" w:rsidRDefault="007B4F67" w:rsidP="004D0C64">
      <w:pPr>
        <w:numPr>
          <w:ilvl w:val="0"/>
          <w:numId w:val="9"/>
        </w:numPr>
      </w:pPr>
      <w:r>
        <w:t>Cache and return X509 certificates to grant access to CMS​.</w:t>
      </w:r>
    </w:p>
    <w:p w14:paraId="52AEBDC4" w14:textId="77777777" w:rsidR="007B4F67" w:rsidRDefault="007B4F67" w:rsidP="007B4F67">
      <w:r>
        <w:lastRenderedPageBreak/>
        <w:t>EGI Check-in is integrated as an external authentication mechanism​ of IAM as shown in Figure 6, and IAM is used as an AAI harmonization layer, so that​ Check-in grants access to the EGI cloud resources,​ while the IAM harmonised identity is used to manage DODAS domain-specific security as explained before.​</w:t>
      </w:r>
    </w:p>
    <w:p w14:paraId="14B2DC20" w14:textId="77777777" w:rsidR="007B4F67" w:rsidRDefault="007B4F67" w:rsidP="007B4F67">
      <w:pPr>
        <w:jc w:val="center"/>
      </w:pPr>
      <w:r>
        <w:rPr>
          <w:noProof/>
          <w:lang w:val="it-IT"/>
        </w:rPr>
        <w:drawing>
          <wp:inline distT="114300" distB="114300" distL="114300" distR="114300" wp14:anchorId="5D7803BA" wp14:editId="6033D547">
            <wp:extent cx="2936063" cy="2919413"/>
            <wp:effectExtent l="0" t="0" r="0" b="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2"/>
                    <a:srcRect/>
                    <a:stretch>
                      <a:fillRect/>
                    </a:stretch>
                  </pic:blipFill>
                  <pic:spPr>
                    <a:xfrm>
                      <a:off x="0" y="0"/>
                      <a:ext cx="2936063" cy="2919413"/>
                    </a:xfrm>
                    <a:prstGeom prst="rect">
                      <a:avLst/>
                    </a:prstGeom>
                    <a:ln/>
                  </pic:spPr>
                </pic:pic>
              </a:graphicData>
            </a:graphic>
          </wp:inline>
        </w:drawing>
      </w:r>
    </w:p>
    <w:p w14:paraId="2CB37BE3" w14:textId="77777777" w:rsidR="007B4F67" w:rsidRDefault="007B4F67" w:rsidP="007B4F67">
      <w:pPr>
        <w:jc w:val="center"/>
        <w:rPr>
          <w:sz w:val="20"/>
          <w:szCs w:val="20"/>
        </w:rPr>
      </w:pPr>
      <w:r>
        <w:rPr>
          <w:b/>
          <w:i/>
          <w:color w:val="17365D" w:themeColor="text2" w:themeShade="BF"/>
        </w:rPr>
        <w:t>Fig. 6 -</w:t>
      </w:r>
      <w:r w:rsidRPr="00856969">
        <w:rPr>
          <w:b/>
          <w:i/>
          <w:color w:val="17365D" w:themeColor="text2" w:themeShade="BF"/>
        </w:rPr>
        <w:t xml:space="preserve"> DODAS integration with EGI check-in</w:t>
      </w:r>
    </w:p>
    <w:p w14:paraId="7CA47925" w14:textId="77777777" w:rsidR="007B4F67" w:rsidRDefault="007B4F67" w:rsidP="007B4F67">
      <w:pPr>
        <w:spacing w:after="200"/>
        <w:rPr>
          <w:b/>
        </w:rPr>
      </w:pPr>
      <w:r>
        <w:rPr>
          <w:b/>
        </w:rPr>
        <w:t>Integration with Onedata</w:t>
      </w:r>
    </w:p>
    <w:p w14:paraId="4CC87DCC" w14:textId="77777777" w:rsidR="007B4F67" w:rsidRDefault="007B4F67" w:rsidP="007B4F67">
      <w:r>
        <w:t xml:space="preserve">The data management part of DODAS has been extended to support the Onedata middleware. The main motivation for this was to provide support for data ingestion to all non ROOT based use cases.  Not only the integration but also several scale tests have been performed to test performance and reliability. In the end, a very good success rate has been reached in a scale test performed using CMS analysis jobs and a comparison between local and remote data access have been evaluated. A good stability in terms of parallel client have been verified: up to 1500+ concurrent jobs. A quite comprehensive study has been carried out on pre-fetching functionalities and the conclusion is that pre-fetching strategies heavily depend on the workflow type. They can have opposite effects on different workflows. </w:t>
      </w:r>
    </w:p>
    <w:p w14:paraId="428ED09A" w14:textId="77777777" w:rsidR="007B4F67" w:rsidRDefault="007B4F67" w:rsidP="004D0C64">
      <w:pPr>
        <w:widowControl w:val="0"/>
        <w:numPr>
          <w:ilvl w:val="1"/>
          <w:numId w:val="10"/>
        </w:numPr>
        <w:ind w:left="450" w:hanging="270"/>
        <w:jc w:val="left"/>
        <w:rPr>
          <w:color w:val="000000"/>
        </w:rPr>
      </w:pPr>
      <w:r>
        <w:t>E.g. a given strategy allows to improve low I/O jobs, while high I/O jobs may degrade,</w:t>
      </w:r>
    </w:p>
    <w:p w14:paraId="7BE58772" w14:textId="77777777" w:rsidR="007B4F67" w:rsidRDefault="007B4F67" w:rsidP="004D0C64">
      <w:pPr>
        <w:widowControl w:val="0"/>
        <w:numPr>
          <w:ilvl w:val="1"/>
          <w:numId w:val="10"/>
        </w:numPr>
        <w:ind w:left="450" w:hanging="270"/>
        <w:jc w:val="left"/>
        <w:rPr>
          <w:color w:val="000000"/>
        </w:rPr>
      </w:pPr>
      <w:r>
        <w:t>An ad-hoc strategy at that level does not seem reasonable in a production environment,</w:t>
      </w:r>
    </w:p>
    <w:p w14:paraId="2F8A2902" w14:textId="77777777" w:rsidR="007B4F67" w:rsidRPr="004E26A1" w:rsidRDefault="007B4F67" w:rsidP="004D0C64">
      <w:pPr>
        <w:widowControl w:val="0"/>
        <w:numPr>
          <w:ilvl w:val="1"/>
          <w:numId w:val="10"/>
        </w:numPr>
        <w:ind w:left="450" w:hanging="270"/>
        <w:jc w:val="left"/>
        <w:rPr>
          <w:color w:val="000000"/>
        </w:rPr>
      </w:pPr>
      <w:r>
        <w:t xml:space="preserve">Huge fluctuations seem to suggest where to look for further improvements. </w:t>
      </w:r>
    </w:p>
    <w:p w14:paraId="625410A9" w14:textId="77777777" w:rsidR="007B4F67" w:rsidRDefault="007B4F67" w:rsidP="007B4F67">
      <w:pPr>
        <w:spacing w:after="200"/>
        <w:rPr>
          <w:b/>
        </w:rPr>
      </w:pPr>
      <w:r>
        <w:rPr>
          <w:b/>
          <w:noProof/>
          <w:lang w:val="it-IT"/>
        </w:rPr>
        <w:lastRenderedPageBreak/>
        <w:drawing>
          <wp:inline distT="19050" distB="19050" distL="19050" distR="19050" wp14:anchorId="3F89F569" wp14:editId="2A989736">
            <wp:extent cx="2722563" cy="1633538"/>
            <wp:effectExtent l="9525" t="9525" r="9525" b="9525"/>
            <wp:docPr id="3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3"/>
                    <a:srcRect/>
                    <a:stretch>
                      <a:fillRect/>
                    </a:stretch>
                  </pic:blipFill>
                  <pic:spPr>
                    <a:xfrm>
                      <a:off x="0" y="0"/>
                      <a:ext cx="2722563" cy="1633538"/>
                    </a:xfrm>
                    <a:prstGeom prst="rect">
                      <a:avLst/>
                    </a:prstGeom>
                    <a:ln w="9525">
                      <a:solidFill>
                        <a:srgbClr val="FF0000"/>
                      </a:solidFill>
                      <a:prstDash val="solid"/>
                    </a:ln>
                  </pic:spPr>
                </pic:pic>
              </a:graphicData>
            </a:graphic>
          </wp:inline>
        </w:drawing>
      </w:r>
      <w:r>
        <w:rPr>
          <w:b/>
          <w:noProof/>
          <w:lang w:val="it-IT"/>
        </w:rPr>
        <w:drawing>
          <wp:inline distT="19050" distB="19050" distL="19050" distR="19050" wp14:anchorId="3AEDB2D5" wp14:editId="4BF26268">
            <wp:extent cx="2752928" cy="1666875"/>
            <wp:effectExtent l="0" t="0" r="0" b="9525"/>
            <wp:docPr id="3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rotWithShape="1">
                    <a:blip r:embed="rId54"/>
                    <a:srcRect r="8927"/>
                    <a:stretch/>
                  </pic:blipFill>
                  <pic:spPr bwMode="auto">
                    <a:xfrm>
                      <a:off x="0" y="0"/>
                      <a:ext cx="2756533" cy="1669058"/>
                    </a:xfrm>
                    <a:prstGeom prst="rect">
                      <a:avLst/>
                    </a:prstGeom>
                    <a:ln>
                      <a:noFill/>
                    </a:ln>
                    <a:extLst>
                      <a:ext uri="{53640926-AAD7-44D8-BBD7-CCE9431645EC}">
                        <a14:shadowObscured xmlns:a14="http://schemas.microsoft.com/office/drawing/2010/main"/>
                      </a:ext>
                    </a:extLst>
                  </pic:spPr>
                </pic:pic>
              </a:graphicData>
            </a:graphic>
          </wp:inline>
        </w:drawing>
      </w:r>
    </w:p>
    <w:p w14:paraId="4E10028E" w14:textId="77777777" w:rsidR="007B4F67" w:rsidRDefault="007B4F67" w:rsidP="007B4F67">
      <w:pPr>
        <w:jc w:val="center"/>
        <w:rPr>
          <w:b/>
        </w:rPr>
      </w:pPr>
      <w:r>
        <w:rPr>
          <w:b/>
          <w:i/>
          <w:color w:val="17365D" w:themeColor="text2" w:themeShade="BF"/>
        </w:rPr>
        <w:t xml:space="preserve">Fig. 7 - </w:t>
      </w:r>
      <w:r w:rsidRPr="00856969">
        <w:rPr>
          <w:b/>
          <w:i/>
          <w:color w:val="17365D" w:themeColor="text2" w:themeShade="BF"/>
        </w:rPr>
        <w:t xml:space="preserve">DODAS integration with </w:t>
      </w:r>
      <w:r>
        <w:rPr>
          <w:b/>
          <w:i/>
          <w:color w:val="17365D" w:themeColor="text2" w:themeShade="BF"/>
        </w:rPr>
        <w:t>O</w:t>
      </w:r>
      <w:r w:rsidRPr="00856969">
        <w:rPr>
          <w:b/>
          <w:i/>
          <w:color w:val="17365D" w:themeColor="text2" w:themeShade="BF"/>
        </w:rPr>
        <w:t>ne</w:t>
      </w:r>
      <w:r>
        <w:rPr>
          <w:b/>
          <w:i/>
          <w:color w:val="17365D" w:themeColor="text2" w:themeShade="BF"/>
        </w:rPr>
        <w:t>d</w:t>
      </w:r>
      <w:r w:rsidRPr="00856969">
        <w:rPr>
          <w:b/>
          <w:i/>
          <w:color w:val="17365D" w:themeColor="text2" w:themeShade="BF"/>
        </w:rPr>
        <w:t>ata</w:t>
      </w:r>
    </w:p>
    <w:p w14:paraId="573ECF49" w14:textId="77777777" w:rsidR="007B4F67" w:rsidRDefault="007B4F67" w:rsidP="007B4F67">
      <w:pPr>
        <w:rPr>
          <w:b/>
        </w:rPr>
      </w:pPr>
      <w:r>
        <w:rPr>
          <w:b/>
        </w:rPr>
        <w:t xml:space="preserve">CVMFS integration </w:t>
      </w:r>
    </w:p>
    <w:p w14:paraId="1FA30B39" w14:textId="77777777" w:rsidR="007B4F67" w:rsidRDefault="007B4F67" w:rsidP="007B4F67">
      <w:r>
        <w:t>In order to accommodate the needs of communities such as AMS, Virgo and Fermi, DODAS has integrated also the support of CVMFS</w:t>
      </w:r>
      <w:r>
        <w:rPr>
          <w:rStyle w:val="FootnoteReference"/>
        </w:rPr>
        <w:footnoteReference w:id="27"/>
      </w:r>
      <w:r>
        <w:t xml:space="preserve"> which is needed in order to share data (libraries and user code) over a geographically distributed setup. This part also includes the support of solution for the deployment of CVMFS server as a service. </w:t>
      </w:r>
    </w:p>
    <w:p w14:paraId="4CF24C2B" w14:textId="77777777" w:rsidR="007B4F67" w:rsidRDefault="007B4F67" w:rsidP="007B4F67">
      <w:pPr>
        <w:rPr>
          <w:b/>
        </w:rPr>
      </w:pPr>
      <w:r>
        <w:rPr>
          <w:b/>
        </w:rPr>
        <w:t xml:space="preserve">Support to data caching </w:t>
      </w:r>
    </w:p>
    <w:p w14:paraId="0660EBE2" w14:textId="77777777" w:rsidR="007B4F67" w:rsidRDefault="007B4F67" w:rsidP="007B4F67">
      <w:r>
        <w:t xml:space="preserve">Data management support has been extended to support a cache-based mechanism which includes the creation of automatic procedures to enable a fast and effortless deployment of cache clusters in a cloud environment. In fact, dynamic resource provision is a crescent use case that by construction requires a remote read mode for the jobs. So, providing an easy deployment of a scalable cache system near the computing nodes is an important tool to increase, with a minimal effort, the efficiency of jobs running on this kind of resources. </w:t>
      </w:r>
    </w:p>
    <w:p w14:paraId="4F4603E8" w14:textId="77777777" w:rsidR="007B4F67" w:rsidRDefault="007B4F67" w:rsidP="007B4F67">
      <w:r>
        <w:t>The technology used here is based on XRootD</w:t>
      </w:r>
      <w:r>
        <w:rPr>
          <w:rStyle w:val="FootnoteReference"/>
        </w:rPr>
        <w:footnoteReference w:id="28"/>
      </w:r>
      <w:r>
        <w:t xml:space="preserve"> and below there is a schema of the current architecture: </w:t>
      </w:r>
    </w:p>
    <w:p w14:paraId="4C10CE12" w14:textId="77777777" w:rsidR="007B4F67" w:rsidRPr="00432901" w:rsidRDefault="007B4F67" w:rsidP="007B4F67">
      <w:pPr>
        <w:spacing w:after="200"/>
        <w:jc w:val="center"/>
      </w:pPr>
      <w:r>
        <w:rPr>
          <w:noProof/>
          <w:lang w:val="it-IT"/>
        </w:rPr>
        <w:lastRenderedPageBreak/>
        <w:drawing>
          <wp:inline distT="114300" distB="114300" distL="114300" distR="114300" wp14:anchorId="2CB5FF22" wp14:editId="5D097C8A">
            <wp:extent cx="5595938" cy="2719087"/>
            <wp:effectExtent l="0" t="0" r="0" b="0"/>
            <wp:docPr id="3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5"/>
                    <a:srcRect/>
                    <a:stretch>
                      <a:fillRect/>
                    </a:stretch>
                  </pic:blipFill>
                  <pic:spPr>
                    <a:xfrm>
                      <a:off x="0" y="0"/>
                      <a:ext cx="5595938" cy="2719087"/>
                    </a:xfrm>
                    <a:prstGeom prst="rect">
                      <a:avLst/>
                    </a:prstGeom>
                    <a:ln/>
                  </pic:spPr>
                </pic:pic>
              </a:graphicData>
            </a:graphic>
          </wp:inline>
        </w:drawing>
      </w:r>
      <w:r>
        <w:rPr>
          <w:b/>
          <w:i/>
          <w:color w:val="17365D" w:themeColor="text2" w:themeShade="BF"/>
        </w:rPr>
        <w:t xml:space="preserve">Fig. 8 - </w:t>
      </w:r>
      <w:r w:rsidRPr="00856969">
        <w:rPr>
          <w:b/>
          <w:i/>
          <w:color w:val="17365D" w:themeColor="text2" w:themeShade="BF"/>
        </w:rPr>
        <w:t>DODAS support to data caching</w:t>
      </w:r>
    </w:p>
    <w:p w14:paraId="3BBE6CDE" w14:textId="77777777" w:rsidR="007B4F67" w:rsidRDefault="007B4F67" w:rsidP="007B4F67">
      <w:pPr>
        <w:spacing w:after="200"/>
        <w:rPr>
          <w:b/>
        </w:rPr>
      </w:pPr>
      <w:r>
        <w:rPr>
          <w:b/>
        </w:rPr>
        <w:t xml:space="preserve">Integration with </w:t>
      </w:r>
      <w:r w:rsidRPr="00D279AD">
        <w:rPr>
          <w:b/>
        </w:rPr>
        <w:t>EGI Fed</w:t>
      </w:r>
      <w:r>
        <w:rPr>
          <w:b/>
        </w:rPr>
        <w:t>C</w:t>
      </w:r>
      <w:r w:rsidRPr="00D279AD">
        <w:rPr>
          <w:b/>
        </w:rPr>
        <w:t>loud</w:t>
      </w:r>
      <w:r>
        <w:rPr>
          <w:b/>
        </w:rPr>
        <w:t xml:space="preserve"> </w:t>
      </w:r>
    </w:p>
    <w:p w14:paraId="136362CF" w14:textId="77777777" w:rsidR="007B4F67" w:rsidRDefault="007B4F67" w:rsidP="007B4F67">
      <w:r>
        <w:t>DODAS has been used to integrate and exploit EGI compute resources. In this respect DODAS has been used as PaaS federation layer on top of the EGI FedCloud. A complete integration has been carried out using 5 EGI sites and PaaS federation based on HTCondor overlay. Kubernetes</w:t>
      </w:r>
      <w:r>
        <w:rPr>
          <w:rStyle w:val="FootnoteReference"/>
        </w:rPr>
        <w:footnoteReference w:id="29"/>
      </w:r>
      <w:r>
        <w:t xml:space="preserve"> has been adopted as orchestrator solution. </w:t>
      </w:r>
    </w:p>
    <w:p w14:paraId="66D250BA" w14:textId="77777777" w:rsidR="007B4F67" w:rsidRDefault="007B4F67" w:rsidP="007B4F67">
      <w:pPr>
        <w:spacing w:after="200"/>
      </w:pPr>
      <w:r>
        <w:rPr>
          <w:noProof/>
          <w:lang w:val="it-IT"/>
        </w:rPr>
        <w:drawing>
          <wp:inline distT="114300" distB="114300" distL="114300" distR="114300" wp14:anchorId="4FFB9505" wp14:editId="0190C753">
            <wp:extent cx="5943600" cy="2641600"/>
            <wp:effectExtent l="0" t="0" r="0" b="0"/>
            <wp:docPr id="3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6"/>
                    <a:srcRect/>
                    <a:stretch>
                      <a:fillRect/>
                    </a:stretch>
                  </pic:blipFill>
                  <pic:spPr>
                    <a:xfrm>
                      <a:off x="0" y="0"/>
                      <a:ext cx="5943600" cy="2641600"/>
                    </a:xfrm>
                    <a:prstGeom prst="rect">
                      <a:avLst/>
                    </a:prstGeom>
                    <a:ln/>
                  </pic:spPr>
                </pic:pic>
              </a:graphicData>
            </a:graphic>
          </wp:inline>
        </w:drawing>
      </w:r>
      <w:r>
        <w:t xml:space="preserve"> </w:t>
      </w:r>
    </w:p>
    <w:p w14:paraId="2D6FCBE2" w14:textId="77777777" w:rsidR="007B4F67" w:rsidRPr="00856969" w:rsidRDefault="007B4F67" w:rsidP="007B4F67">
      <w:pPr>
        <w:jc w:val="center"/>
        <w:rPr>
          <w:b/>
          <w:i/>
          <w:color w:val="17365D" w:themeColor="text2" w:themeShade="BF"/>
        </w:rPr>
      </w:pPr>
      <w:r>
        <w:rPr>
          <w:b/>
          <w:i/>
          <w:color w:val="17365D" w:themeColor="text2" w:themeShade="BF"/>
        </w:rPr>
        <w:t xml:space="preserve">Fig. 9 - </w:t>
      </w:r>
      <w:r w:rsidRPr="00856969">
        <w:rPr>
          <w:b/>
          <w:i/>
          <w:color w:val="17365D" w:themeColor="text2" w:themeShade="BF"/>
        </w:rPr>
        <w:t xml:space="preserve">DODAS integration with </w:t>
      </w:r>
      <w:r w:rsidRPr="00EF1352">
        <w:rPr>
          <w:b/>
          <w:i/>
          <w:color w:val="17365D" w:themeColor="text2" w:themeShade="BF"/>
        </w:rPr>
        <w:t>EGI Fed</w:t>
      </w:r>
      <w:r>
        <w:rPr>
          <w:b/>
          <w:i/>
          <w:color w:val="17365D" w:themeColor="text2" w:themeShade="BF"/>
        </w:rPr>
        <w:t>C</w:t>
      </w:r>
      <w:r w:rsidRPr="00EF1352">
        <w:rPr>
          <w:b/>
          <w:i/>
          <w:color w:val="17365D" w:themeColor="text2" w:themeShade="BF"/>
        </w:rPr>
        <w:t xml:space="preserve">loud </w:t>
      </w:r>
    </w:p>
    <w:p w14:paraId="34ED6E8D" w14:textId="77777777" w:rsidR="007B4F67" w:rsidRDefault="007B4F67" w:rsidP="007B4F67">
      <w:r>
        <w:t>A successful validation test has been done implementing a virtual CMS site over 5 distinct providers and the virtual infrastructure, implemented through DODAS, is seen as a single site by CMS.​</w:t>
      </w:r>
    </w:p>
    <w:p w14:paraId="13B6DBB6" w14:textId="77777777" w:rsidR="007B4F67" w:rsidRDefault="007B4F67" w:rsidP="007B4F67">
      <w:pPr>
        <w:rPr>
          <w:b/>
        </w:rPr>
      </w:pPr>
      <w:r>
        <w:t xml:space="preserve">For the scope of this test, T3_IT_Opportunistic_dodas​ and CMS Analysis Workflow were used as demonstrator. The EGI FedCloud​ detailed accounting shows that DODAS pilot has consumed 760K </w:t>
      </w:r>
      <w:r>
        <w:lastRenderedPageBreak/>
        <w:t xml:space="preserve">CPU hours over 5 sites in October 2019​. From CMS monitoring, it is possible to see that 400 jobs run constantly in October. </w:t>
      </w:r>
    </w:p>
    <w:p w14:paraId="69178957" w14:textId="77777777" w:rsidR="007B4F67" w:rsidRDefault="007B4F67" w:rsidP="007B4F67">
      <w:r>
        <w:rPr>
          <w:noProof/>
          <w:lang w:val="it-IT"/>
        </w:rPr>
        <w:drawing>
          <wp:inline distT="114300" distB="114300" distL="114300" distR="114300" wp14:anchorId="2A3B5AD9" wp14:editId="42190A4E">
            <wp:extent cx="3411847" cy="1519238"/>
            <wp:effectExtent l="0" t="0" r="0" b="0"/>
            <wp:docPr id="4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7"/>
                    <a:srcRect/>
                    <a:stretch>
                      <a:fillRect/>
                    </a:stretch>
                  </pic:blipFill>
                  <pic:spPr>
                    <a:xfrm>
                      <a:off x="0" y="0"/>
                      <a:ext cx="3411847" cy="1519238"/>
                    </a:xfrm>
                    <a:prstGeom prst="rect">
                      <a:avLst/>
                    </a:prstGeom>
                    <a:ln/>
                  </pic:spPr>
                </pic:pic>
              </a:graphicData>
            </a:graphic>
          </wp:inline>
        </w:drawing>
      </w:r>
      <w:r>
        <w:rPr>
          <w:noProof/>
          <w:lang w:val="it-IT"/>
        </w:rPr>
        <w:drawing>
          <wp:inline distT="114300" distB="114300" distL="114300" distR="114300" wp14:anchorId="55AD1EA6" wp14:editId="6D7DB366">
            <wp:extent cx="2287846" cy="1519238"/>
            <wp:effectExtent l="0" t="0" r="0" b="0"/>
            <wp:docPr id="4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8"/>
                    <a:srcRect/>
                    <a:stretch>
                      <a:fillRect/>
                    </a:stretch>
                  </pic:blipFill>
                  <pic:spPr>
                    <a:xfrm>
                      <a:off x="0" y="0"/>
                      <a:ext cx="2287846" cy="1519238"/>
                    </a:xfrm>
                    <a:prstGeom prst="rect">
                      <a:avLst/>
                    </a:prstGeom>
                    <a:ln/>
                  </pic:spPr>
                </pic:pic>
              </a:graphicData>
            </a:graphic>
          </wp:inline>
        </w:drawing>
      </w:r>
    </w:p>
    <w:p w14:paraId="46FCBF99" w14:textId="77777777" w:rsidR="007B4F67" w:rsidRPr="00856969" w:rsidRDefault="007B4F67" w:rsidP="007B4F67">
      <w:pPr>
        <w:jc w:val="center"/>
        <w:rPr>
          <w:b/>
          <w:i/>
          <w:color w:val="17365D" w:themeColor="text2" w:themeShade="BF"/>
        </w:rPr>
      </w:pPr>
      <w:r>
        <w:rPr>
          <w:b/>
          <w:i/>
          <w:color w:val="17365D" w:themeColor="text2" w:themeShade="BF"/>
        </w:rPr>
        <w:t xml:space="preserve">Fig. 10 - </w:t>
      </w:r>
      <w:r w:rsidRPr="00856969">
        <w:rPr>
          <w:b/>
          <w:i/>
          <w:color w:val="17365D" w:themeColor="text2" w:themeShade="BF"/>
        </w:rPr>
        <w:t xml:space="preserve">DODAS integration with </w:t>
      </w:r>
      <w:r w:rsidRPr="00EF1352">
        <w:rPr>
          <w:b/>
          <w:i/>
          <w:color w:val="17365D" w:themeColor="text2" w:themeShade="BF"/>
        </w:rPr>
        <w:t>EGI Fed</w:t>
      </w:r>
      <w:r>
        <w:rPr>
          <w:b/>
          <w:i/>
          <w:color w:val="17365D" w:themeColor="text2" w:themeShade="BF"/>
        </w:rPr>
        <w:t>C</w:t>
      </w:r>
      <w:r w:rsidRPr="00EF1352">
        <w:rPr>
          <w:b/>
          <w:i/>
          <w:color w:val="17365D" w:themeColor="text2" w:themeShade="BF"/>
        </w:rPr>
        <w:t xml:space="preserve">loud </w:t>
      </w:r>
      <w:r w:rsidRPr="00856969">
        <w:rPr>
          <w:b/>
          <w:i/>
          <w:color w:val="17365D" w:themeColor="text2" w:themeShade="BF"/>
        </w:rPr>
        <w:t>- Validation test results</w:t>
      </w:r>
    </w:p>
    <w:p w14:paraId="694F271F" w14:textId="77777777" w:rsidR="007B4F67" w:rsidRDefault="007B4F67" w:rsidP="007B4F67">
      <w:pPr>
        <w:rPr>
          <w:b/>
        </w:rPr>
      </w:pPr>
      <w:r>
        <w:rPr>
          <w:b/>
        </w:rPr>
        <w:t>PaaS Orchestrator integration extension</w:t>
      </w:r>
    </w:p>
    <w:p w14:paraId="1C9CC899" w14:textId="77777777" w:rsidR="007B4F67" w:rsidRDefault="007B4F67" w:rsidP="007B4F67">
      <w:r>
        <w:t xml:space="preserve">DODAS has been integrated with the new version (2.2.0) of the Orchestrator which provides an improved TOSCA parser that ensures better compliance with the standard. </w:t>
      </w:r>
    </w:p>
    <w:p w14:paraId="45C8647B" w14:textId="77777777" w:rsidR="007B4F67" w:rsidRDefault="007B4F67" w:rsidP="007B4F67">
      <w:r>
        <w:t>Several additional optimisations have been implemented in the auxiliary services of the PaaS Orchestration system, in particular:</w:t>
      </w:r>
    </w:p>
    <w:p w14:paraId="33C3A6CA" w14:textId="77777777" w:rsidR="007B4F67" w:rsidRDefault="007B4F67" w:rsidP="004D0C64">
      <w:pPr>
        <w:numPr>
          <w:ilvl w:val="0"/>
          <w:numId w:val="11"/>
        </w:numPr>
      </w:pPr>
      <w:r>
        <w:t>the Cloud Provider Ranker (CPR) has been re-engineered in order to provide a better ranking of the sites where the Orchestrator can schedule the deployments;</w:t>
      </w:r>
    </w:p>
    <w:p w14:paraId="73E260A2" w14:textId="77777777" w:rsidR="007B4F67" w:rsidRDefault="007B4F67" w:rsidP="004D0C64">
      <w:pPr>
        <w:numPr>
          <w:ilvl w:val="0"/>
          <w:numId w:val="11"/>
        </w:numPr>
      </w:pPr>
      <w:r>
        <w:t>the Monitoring probes have been improved and new ones implemented;</w:t>
      </w:r>
    </w:p>
    <w:p w14:paraId="4EA20B1B" w14:textId="77777777" w:rsidR="007B4F67" w:rsidRDefault="007B4F67" w:rsidP="004D0C64">
      <w:pPr>
        <w:numPr>
          <w:ilvl w:val="0"/>
          <w:numId w:val="11"/>
        </w:numPr>
      </w:pPr>
      <w:r>
        <w:t>the CMDBv1 has been extended to publish additional information about the images and the flavours (e.g. the GPU support).</w:t>
      </w:r>
    </w:p>
    <w:p w14:paraId="3990E626" w14:textId="77777777" w:rsidR="007B4F67" w:rsidRDefault="007B4F67" w:rsidP="007B4F67">
      <w:r>
        <w:t>Moreover, the Orchestrator now supports the following new features:</w:t>
      </w:r>
    </w:p>
    <w:p w14:paraId="06DA0365" w14:textId="77777777" w:rsidR="007B4F67" w:rsidRDefault="007B4F67" w:rsidP="004D0C64">
      <w:pPr>
        <w:numPr>
          <w:ilvl w:val="0"/>
          <w:numId w:val="11"/>
        </w:numPr>
      </w:pPr>
      <w:r>
        <w:t xml:space="preserve">GPU resource scheduling on Clouds. The user can specify in the TOSCA template the number of GPUs, the vendor/model, and eventually the driver version for the Virtual Machines to be deployed. </w:t>
      </w:r>
    </w:p>
    <w:p w14:paraId="74C0E705" w14:textId="77777777" w:rsidR="007B4F67" w:rsidRDefault="007B4F67" w:rsidP="004D0C64">
      <w:pPr>
        <w:numPr>
          <w:ilvl w:val="0"/>
          <w:numId w:val="11"/>
        </w:numPr>
      </w:pPr>
      <w:r>
        <w:t>Secrets management for Marathon applications (long-running services). The Orchestrator is able to store the secrets provided in the TOSCA template into Vault for applications deployed on Marathon clusters with enabled secrets support.</w:t>
      </w:r>
    </w:p>
    <w:p w14:paraId="276BA6E6" w14:textId="77777777" w:rsidR="007B4F67" w:rsidRDefault="007B4F67" w:rsidP="007B4F67">
      <w:r>
        <w:t>Finally, the support for hybrid deployments and the retry strategy have been improved in order to ensure a better user-experience (e.g. the log in case of retry failure is now returned by the Orchestrator).</w:t>
      </w:r>
    </w:p>
    <w:p w14:paraId="67EE9799" w14:textId="7AE2550A" w:rsidR="007B4F67" w:rsidRDefault="007B4F67" w:rsidP="007B4F67">
      <w:r>
        <w:t>The Orchestrator now comes with a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the log, etc.</w:t>
      </w:r>
    </w:p>
    <w:p w14:paraId="57E5652E" w14:textId="77777777" w:rsidR="00771485" w:rsidRDefault="00771485" w:rsidP="007B4F67"/>
    <w:p w14:paraId="473AC4D0" w14:textId="77777777" w:rsidR="007B4F67" w:rsidRPr="00432901" w:rsidRDefault="007B4F67" w:rsidP="007B4F67">
      <w:pPr>
        <w:pStyle w:val="Heading3"/>
        <w:keepNext w:val="0"/>
        <w:keepLines w:val="0"/>
        <w:spacing w:before="280"/>
      </w:pPr>
      <w:bookmarkStart w:id="37" w:name="_o3fokckwk9sc" w:colFirst="0" w:colLast="0"/>
      <w:bookmarkStart w:id="38" w:name="_Toc32395908"/>
      <w:bookmarkEnd w:id="37"/>
      <w:r>
        <w:lastRenderedPageBreak/>
        <w:t>Main users</w:t>
      </w:r>
      <w:bookmarkEnd w:id="38"/>
    </w:p>
    <w:p w14:paraId="349D3F8C" w14:textId="77777777" w:rsidR="007B4F67" w:rsidRDefault="007B4F67" w:rsidP="007B4F67">
      <w:r>
        <w:t xml:space="preserve">Details about the various user groups are available in deliverable D7.2 [R2]. In general, any scientific community with needs to access and harvest resources geographically distributed to implement any type of analysis model spanning from batch like processing to real time processing passing through Machine Learning facilities on demand eventually exploiting specialized hardware.  </w:t>
      </w:r>
    </w:p>
    <w:p w14:paraId="0F9BAB7D" w14:textId="77777777" w:rsidR="007B4F67" w:rsidRDefault="007B4F67" w:rsidP="007B4F67">
      <w:pPr>
        <w:pStyle w:val="Heading2"/>
      </w:pPr>
      <w:bookmarkStart w:id="39" w:name="_3l2xf0pxmp5o" w:colFirst="0" w:colLast="0"/>
      <w:bookmarkStart w:id="40" w:name="_Toc32395909"/>
      <w:bookmarkStart w:id="41" w:name="_Toc33699185"/>
      <w:bookmarkEnd w:id="39"/>
      <w:r>
        <w:t>Services exploitation</w:t>
      </w:r>
      <w:bookmarkEnd w:id="40"/>
      <w:bookmarkEnd w:id="41"/>
    </w:p>
    <w:p w14:paraId="620E94C7" w14:textId="77777777" w:rsidR="007B4F67" w:rsidRDefault="007B4F67" w:rsidP="007B4F67">
      <w:pPr>
        <w:pStyle w:val="Heading3"/>
        <w:keepNext w:val="0"/>
        <w:keepLines w:val="0"/>
        <w:spacing w:before="280"/>
      </w:pPr>
      <w:bookmarkStart w:id="42" w:name="_9ss4ptmt4dz2" w:colFirst="0" w:colLast="0"/>
      <w:bookmarkStart w:id="43" w:name="_Toc32395910"/>
      <w:bookmarkEnd w:id="42"/>
      <w:r>
        <w:t>Usage statistics</w:t>
      </w:r>
      <w:bookmarkEnd w:id="43"/>
    </w:p>
    <w:p w14:paraId="646E833D" w14:textId="77777777" w:rsidR="007B4F67" w:rsidRDefault="007B4F67" w:rsidP="007B4F67">
      <w:r>
        <w:t xml:space="preserve">DODAS invested a huge amount of effort in supporting and integrating diverse use cases coming from several communities. In particular, apart from CMS additional communities evaluated DODAS and, at different level of maturity, are adopting DODAS as baseline solution for their computing. </w:t>
      </w:r>
    </w:p>
    <w:p w14:paraId="7EAD990B" w14:textId="77777777" w:rsidR="007B4F67" w:rsidRDefault="007B4F67" w:rsidP="007B4F67">
      <w:r>
        <w:t xml:space="preserve">Namely the scientific communities are: </w:t>
      </w:r>
    </w:p>
    <w:p w14:paraId="64D52BB0" w14:textId="77777777" w:rsidR="007B4F67" w:rsidRDefault="007B4F67" w:rsidP="004D0C64">
      <w:pPr>
        <w:numPr>
          <w:ilvl w:val="0"/>
          <w:numId w:val="33"/>
        </w:numPr>
      </w:pPr>
      <w:r>
        <w:t>Gravitational Waves: Virgo,</w:t>
      </w:r>
    </w:p>
    <w:p w14:paraId="60F9DFF8" w14:textId="77777777" w:rsidR="007B4F67" w:rsidRDefault="007B4F67" w:rsidP="004D0C64">
      <w:pPr>
        <w:numPr>
          <w:ilvl w:val="0"/>
          <w:numId w:val="33"/>
        </w:numPr>
      </w:pPr>
      <w:r>
        <w:t>Astroparticle physics: AMS and Fermi.</w:t>
      </w:r>
    </w:p>
    <w:p w14:paraId="6D120F8C" w14:textId="77777777" w:rsidR="007B4F67" w:rsidRDefault="007B4F67" w:rsidP="007B4F67">
      <w:r>
        <w:t>In the computing model of CMS DODAS has been developed and integrated in order to provide the capability of generating on demand WLCG compliant sites. DODAS is today a solution for CMS to exploit opportunistic resources and, more in general, to transparently integrate any cloud provider. Regarding AMS, which is the most advanced one after CMS, AMS does not operate a central service to manage workflows and thus it relies on batch systems and technology available on the sites where resources are made available to the collaboration. That said what AMS requires, at first stage, is to access a batch system in any Cloud to process remote data, and thus by adopting DODAS AMS will have an enabler for a Batch-system as a Service.</w:t>
      </w:r>
    </w:p>
    <w:p w14:paraId="68EB619F" w14:textId="77777777" w:rsidR="007B4F67" w:rsidRDefault="007B4F67" w:rsidP="007B4F67">
      <w:r>
        <w:t>To accomplish this requirement a set of Ansible roles and TOSCA templates have been developed. TOSCA and Ansible allow to automate the deployment of a HTCondor batch system which in turn is executed as Marathon application over Mesos managed resources. In the case of AMS The HTCondor structure is made of a Central Manager, a submitter node and several worker nodes. The Central Manager is stateless and has the task to coordinate the jobs that the users want to do, so it connects the submitter node to the worker nodes. The submitter node is special because it has also the environment where each user can prepare his/her own jobs and of course it is similar to the environment present in the worker nodes. These ones have the task to execute the user jobs and return the results to the submitter. All the nodes are managed as Docker instances: there is a core image that is extended specifically for the HTCondor cluster. Both users compiled software and centrally managed libraries are distributed through CVMFS. Data ingestion is managed through XrootD, similarly to the CMS use case.</w:t>
      </w:r>
    </w:p>
    <w:p w14:paraId="290D0307" w14:textId="77777777" w:rsidR="007B4F67" w:rsidRDefault="007B4F67" w:rsidP="007B4F67">
      <w:r>
        <w:t xml:space="preserve">Concerning Virgo, the integration activity is still work in progress at the time of writing this document while Fermi just entered the stress testing phase. The peculiarity of FERMI workflow with respect the AMS one, is the need of a distributed file system for data handling. At the current stage this is provided by an NFS based system while the planned evolution foresees the migration toward a S3 based system. </w:t>
      </w:r>
    </w:p>
    <w:p w14:paraId="7339FD74" w14:textId="77777777" w:rsidR="007B4F67" w:rsidRDefault="007B4F67" w:rsidP="007B4F67">
      <w:r>
        <w:lastRenderedPageBreak/>
        <w:t>In addition to the above-mentioned initiative it is worth to mention the following:</w:t>
      </w:r>
    </w:p>
    <w:p w14:paraId="12BD4A26" w14:textId="77777777" w:rsidR="007B4F67" w:rsidRDefault="007B4F67" w:rsidP="004D0C64">
      <w:pPr>
        <w:pStyle w:val="ListParagraph"/>
        <w:numPr>
          <w:ilvl w:val="0"/>
          <w:numId w:val="38"/>
        </w:numPr>
        <w:tabs>
          <w:tab w:val="left" w:pos="340"/>
        </w:tabs>
      </w:pPr>
      <w:r>
        <w:t>United Kingdom initiative to adopt DODAS: In this use case, DODAS has been exploited to create a CMS Grid Tier-3 site using resources hosted at Imperial College London (ICL), UK. The primary objective of this activity has been to perform a functional test of DODAS to run requirement-specific workflows. For the functional test, a small amount of quota has been reserved on ICL public OpenStack. The new Tier3 site has been called T3_UK_Opportunistic_dodas, and it relies on the Tier2 running at ILC (T2_UK_London_IC) as target storage to copy the produced output data.  All the use cases were successfully run at the T3, completing 100% of the jobs. Even though the statistic of the test is not sufficient to perform an accurate and exhaustive study for the general performance of the new infrastructure, the results show a total average above 90% in CPU efficiency, demonstrating the validity of the DODAS-based solution.</w:t>
      </w:r>
    </w:p>
    <w:p w14:paraId="02D242CA" w14:textId="77777777" w:rsidR="007B4F67" w:rsidRDefault="007B4F67" w:rsidP="004D0C64">
      <w:pPr>
        <w:pStyle w:val="ListParagraph"/>
        <w:numPr>
          <w:ilvl w:val="0"/>
          <w:numId w:val="38"/>
        </w:numPr>
        <w:tabs>
          <w:tab w:val="left" w:pos="340"/>
        </w:tabs>
      </w:pPr>
      <w:r>
        <w:t>The Instituto de Física de Cantabria (IFCA): IFCA participates actively in the CMS experiment sharing computing resources both within Grid computing infrastructure and with local resources, like</w:t>
      </w:r>
      <w:r>
        <w:tab/>
        <w:t>HPC or local clusters, where national or international researchers, as well as CMS users, run their analysis. DODAS has been considered as a service where the IFCA-CMS analyses could be run on. This service has been installed on an OpenStack based cloud infrastructure, implemented by the IFCA Advanced Computing and e-Science research group. To integrate DODAS at the IFCA cloud infrastructure. Even though it is considered as a proof of concept, the service could enter the production stage as next step and test site may be turned into a local site in the HTCondor Global Pool.</w:t>
      </w:r>
    </w:p>
    <w:p w14:paraId="5758EE96" w14:textId="77777777" w:rsidR="007B4F67" w:rsidRDefault="007B4F67" w:rsidP="007B4F67">
      <w:pPr>
        <w:pStyle w:val="Heading3"/>
        <w:keepNext w:val="0"/>
        <w:keepLines w:val="0"/>
        <w:spacing w:before="280"/>
      </w:pPr>
      <w:bookmarkStart w:id="44" w:name="_gtlbq7uz4bu0" w:colFirst="0" w:colLast="0"/>
      <w:bookmarkStart w:id="45" w:name="_Toc32395911"/>
      <w:bookmarkEnd w:id="44"/>
      <w:r>
        <w:t>Users’ feedbacks</w:t>
      </w:r>
      <w:bookmarkEnd w:id="45"/>
    </w:p>
    <w:p w14:paraId="09C5DAF9" w14:textId="77777777" w:rsidR="007B4F67" w:rsidRDefault="007B4F67" w:rsidP="007B4F67">
      <w:r>
        <w:t>Feedback has mainly been gathered from users during the training and demonstration and hackathon events held during the project which allowed to gather information on users’ experience, needs as well as suggestions to improve the services provided, both in terms of features and usability.</w:t>
      </w:r>
    </w:p>
    <w:p w14:paraId="066E2AD9" w14:textId="77777777" w:rsidR="007B4F67" w:rsidRDefault="007B4F67" w:rsidP="007B4F67">
      <w:r>
        <w:t>Concerning written feedback, it has been collected by means of the official EOSC-hub training evaluation procedure and forms</w:t>
      </w:r>
      <w:r>
        <w:rPr>
          <w:vertAlign w:val="superscript"/>
        </w:rPr>
        <w:footnoteReference w:id="30"/>
      </w:r>
      <w:r>
        <w:t>.</w:t>
      </w:r>
    </w:p>
    <w:p w14:paraId="4B6E76A3" w14:textId="77777777" w:rsidR="007B4F67" w:rsidRDefault="007B4F67" w:rsidP="007B4F67">
      <w:r>
        <w:t>Considering a raw estimation of an average value in the range of 1: poor – 6: excellent based on all the feedbacks received, DODAS have got a rate of 4.83 (results from three surveys, with about 50 replies in total).</w:t>
      </w:r>
    </w:p>
    <w:p w14:paraId="67CA20B5" w14:textId="77777777" w:rsidR="007B4F67" w:rsidRPr="00432901" w:rsidRDefault="007B4F67" w:rsidP="007B4F67">
      <w:pPr>
        <w:pStyle w:val="Heading3"/>
        <w:keepNext w:val="0"/>
        <w:keepLines w:val="0"/>
        <w:spacing w:before="280"/>
      </w:pPr>
      <w:bookmarkStart w:id="46" w:name="_evp5ftdd23w2" w:colFirst="0" w:colLast="0"/>
      <w:bookmarkStart w:id="47" w:name="_Toc32395912"/>
      <w:bookmarkEnd w:id="46"/>
      <w:r>
        <w:t>Identified gaps</w:t>
      </w:r>
      <w:bookmarkEnd w:id="47"/>
    </w:p>
    <w:p w14:paraId="5055A342" w14:textId="77777777" w:rsidR="007B4F67" w:rsidRDefault="007B4F67" w:rsidP="007B4F67">
      <w:r>
        <w:t xml:space="preserve">There are two general areas where gaps have been identified in the DODAS integration, namely </w:t>
      </w:r>
    </w:p>
    <w:p w14:paraId="0064FD36" w14:textId="77777777" w:rsidR="007B4F67" w:rsidRDefault="007B4F67" w:rsidP="004D0C64">
      <w:pPr>
        <w:numPr>
          <w:ilvl w:val="0"/>
          <w:numId w:val="31"/>
        </w:numPr>
      </w:pPr>
      <w:r>
        <w:t>Unified solution for AAI,</w:t>
      </w:r>
    </w:p>
    <w:p w14:paraId="3D52B91D" w14:textId="77777777" w:rsidR="007B4F67" w:rsidRDefault="007B4F67" w:rsidP="004D0C64">
      <w:pPr>
        <w:numPr>
          <w:ilvl w:val="0"/>
          <w:numId w:val="31"/>
        </w:numPr>
      </w:pPr>
      <w:r>
        <w:t xml:space="preserve">Advanced and dynamic systems for both Monitoring and Accounting. </w:t>
      </w:r>
    </w:p>
    <w:p w14:paraId="299465BB" w14:textId="77777777" w:rsidR="007B4F67" w:rsidRDefault="007B4F67" w:rsidP="007B4F67">
      <w:r>
        <w:lastRenderedPageBreak/>
        <w:t>Both gaps were mitigated so far by putting in place workarounds and this caused some delay in the integration plan compared to the original one. However, the issues are by no means so severe that they would ultimately stop delivery of a fully integrated DODAS service.</w:t>
      </w:r>
    </w:p>
    <w:p w14:paraId="3D0F70C7" w14:textId="77777777" w:rsidR="007B4F67" w:rsidRDefault="007B4F67" w:rsidP="007B4F67">
      <w:pPr>
        <w:pStyle w:val="Heading3"/>
        <w:keepNext w:val="0"/>
        <w:keepLines w:val="0"/>
        <w:spacing w:before="280"/>
      </w:pPr>
      <w:bookmarkStart w:id="48" w:name="_mrzijvsjm86l" w:colFirst="0" w:colLast="0"/>
      <w:bookmarkStart w:id="49" w:name="_Toc32395913"/>
      <w:bookmarkEnd w:id="48"/>
      <w:r>
        <w:t>Future improvements</w:t>
      </w:r>
      <w:bookmarkEnd w:id="49"/>
    </w:p>
    <w:p w14:paraId="146664D4" w14:textId="77777777" w:rsidR="007B4F67" w:rsidRDefault="007B4F67" w:rsidP="007B4F67">
      <w:pPr>
        <w:rPr>
          <w:color w:val="222222"/>
        </w:rPr>
      </w:pPr>
      <w:r>
        <w:rPr>
          <w:color w:val="222222"/>
        </w:rPr>
        <w:t>Almost all the integration activities foreseen by the WP7 workplan have been now carried on. The two main aspects to consider in the next months are the Accounting and Monitoring.</w:t>
      </w:r>
      <w:r>
        <w:rPr>
          <w:color w:val="222222"/>
        </w:rPr>
        <w:br/>
        <w:t xml:space="preserve">More in general the training events and exploitations will continue throughout the project lifetime in order to engage additional users and communities. </w:t>
      </w:r>
    </w:p>
    <w:p w14:paraId="3736C706" w14:textId="77777777" w:rsidR="007B4F67" w:rsidRDefault="007B4F67" w:rsidP="007B4F67">
      <w:pPr>
        <w:rPr>
          <w:color w:val="222222"/>
        </w:rPr>
      </w:pPr>
      <w:r>
        <w:rPr>
          <w:color w:val="222222"/>
        </w:rPr>
        <w:t xml:space="preserve">In term of features the key is the improvements on supporting a variety of Machine Learning based workflows, primarily the Training Facility support. </w:t>
      </w:r>
    </w:p>
    <w:p w14:paraId="4B7DF8E3" w14:textId="77777777" w:rsidR="007B4F67" w:rsidRDefault="007B4F67" w:rsidP="007B4F67">
      <w:pPr>
        <w:rPr>
          <w:color w:val="222222"/>
        </w:rPr>
      </w:pPr>
      <w:r>
        <w:rPr>
          <w:color w:val="222222"/>
        </w:rPr>
        <w:t xml:space="preserve">The exploitation of new communities will continue by means of dissemination and training as well as hackaton session. </w:t>
      </w:r>
    </w:p>
    <w:p w14:paraId="3AC1EFC9" w14:textId="77777777" w:rsidR="007B4F67" w:rsidRDefault="007B4F67" w:rsidP="007B4F67">
      <w:pPr>
        <w:rPr>
          <w:color w:val="222222"/>
        </w:rPr>
      </w:pPr>
      <w:r>
        <w:rPr>
          <w:color w:val="222222"/>
        </w:rPr>
        <w:t xml:space="preserve">Concluding the assets are: </w:t>
      </w:r>
    </w:p>
    <w:p w14:paraId="3D18CB42" w14:textId="77777777" w:rsidR="007B4F67" w:rsidRDefault="007B4F67" w:rsidP="004D0C64">
      <w:pPr>
        <w:numPr>
          <w:ilvl w:val="0"/>
          <w:numId w:val="25"/>
        </w:numPr>
        <w:rPr>
          <w:color w:val="222222"/>
        </w:rPr>
      </w:pPr>
      <w:r>
        <w:rPr>
          <w:color w:val="222222"/>
        </w:rPr>
        <w:t>Improve Machine Learning supports,</w:t>
      </w:r>
    </w:p>
    <w:p w14:paraId="7B3A89A0" w14:textId="77777777" w:rsidR="007B4F67" w:rsidRDefault="007B4F67" w:rsidP="004D0C64">
      <w:pPr>
        <w:numPr>
          <w:ilvl w:val="0"/>
          <w:numId w:val="25"/>
        </w:numPr>
        <w:rPr>
          <w:color w:val="222222"/>
        </w:rPr>
      </w:pPr>
      <w:r>
        <w:rPr>
          <w:color w:val="222222"/>
        </w:rPr>
        <w:t>Exploitations of new communities,</w:t>
      </w:r>
    </w:p>
    <w:p w14:paraId="0FBEB97C" w14:textId="77777777" w:rsidR="007B4F67" w:rsidRDefault="007B4F67" w:rsidP="004D0C64">
      <w:pPr>
        <w:numPr>
          <w:ilvl w:val="0"/>
          <w:numId w:val="25"/>
        </w:numPr>
        <w:rPr>
          <w:color w:val="222222"/>
        </w:rPr>
      </w:pPr>
      <w:r>
        <w:rPr>
          <w:color w:val="222222"/>
        </w:rPr>
        <w:t xml:space="preserve">Integration of new workflows and use cases. </w:t>
      </w:r>
    </w:p>
    <w:p w14:paraId="22DE955A" w14:textId="77777777" w:rsidR="007B4F67" w:rsidRDefault="007B4F67" w:rsidP="007B4F67">
      <w:pPr>
        <w:pStyle w:val="Heading1"/>
        <w:ind w:left="432" w:hanging="432"/>
      </w:pPr>
      <w:bookmarkStart w:id="50" w:name="_1vt98ofccwob" w:colFirst="0" w:colLast="0"/>
      <w:bookmarkStart w:id="51" w:name="_i0w54mn7d0fn" w:colFirst="0" w:colLast="0"/>
      <w:bookmarkStart w:id="52" w:name="_Toc32395914"/>
      <w:bookmarkStart w:id="53" w:name="_Toc33699186"/>
      <w:bookmarkEnd w:id="50"/>
      <w:bookmarkEnd w:id="51"/>
      <w:r>
        <w:lastRenderedPageBreak/>
        <w:t>ECAS</w:t>
      </w:r>
      <w:bookmarkEnd w:id="52"/>
      <w:bookmarkEnd w:id="53"/>
    </w:p>
    <w:p w14:paraId="5014663A" w14:textId="77777777" w:rsidR="007B4F67" w:rsidRDefault="007B4F67" w:rsidP="007B4F67">
      <w:pPr>
        <w:pStyle w:val="Heading2"/>
      </w:pPr>
      <w:bookmarkStart w:id="54" w:name="_9v6l9kiyh9t5" w:colFirst="0" w:colLast="0"/>
      <w:bookmarkStart w:id="55" w:name="_Toc32395915"/>
      <w:bookmarkStart w:id="56" w:name="_Toc33699187"/>
      <w:bookmarkEnd w:id="54"/>
      <w:r>
        <w:t>Service description</w:t>
      </w:r>
      <w:bookmarkEnd w:id="55"/>
      <w:bookmarkEnd w:id="56"/>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6"/>
        <w:gridCol w:w="6320"/>
      </w:tblGrid>
      <w:tr w:rsidR="007B4F67" w:rsidRPr="007D1363" w14:paraId="5C053A6F" w14:textId="77777777" w:rsidTr="007B4F67">
        <w:trPr>
          <w:trHeight w:val="500"/>
        </w:trPr>
        <w:tc>
          <w:tcPr>
            <w:tcW w:w="2802" w:type="dxa"/>
            <w:shd w:val="clear" w:color="auto" w:fill="F2F2F2"/>
            <w:vAlign w:val="center"/>
            <w:hideMark/>
          </w:tcPr>
          <w:p w14:paraId="39A29251"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Service/Tool name</w:t>
            </w:r>
          </w:p>
        </w:tc>
        <w:tc>
          <w:tcPr>
            <w:tcW w:w="6440" w:type="dxa"/>
            <w:shd w:val="clear" w:color="auto" w:fill="auto"/>
            <w:vAlign w:val="center"/>
            <w:hideMark/>
          </w:tcPr>
          <w:p w14:paraId="2CD3FFB3" w14:textId="77777777" w:rsidR="007B4F67" w:rsidRPr="006F45AF" w:rsidRDefault="007B4F67" w:rsidP="007B4F67">
            <w:pPr>
              <w:pStyle w:val="NormalWeb"/>
              <w:spacing w:before="60" w:beforeAutospacing="0" w:after="60" w:afterAutospacing="0"/>
              <w:rPr>
                <w:rFonts w:ascii="Calibri" w:hAnsi="Calibri" w:cs="Calibri"/>
                <w:color w:val="000000"/>
                <w:sz w:val="20"/>
                <w:szCs w:val="20"/>
                <w:lang w:val="en-US"/>
              </w:rPr>
            </w:pPr>
            <w:r w:rsidRPr="006F45AF">
              <w:rPr>
                <w:rFonts w:ascii="Calibri" w:hAnsi="Calibri" w:cs="Calibri"/>
                <w:color w:val="000000"/>
                <w:sz w:val="20"/>
                <w:szCs w:val="20"/>
                <w:lang w:val="en-US"/>
              </w:rPr>
              <w:t>ENES Climate Analytics Service (</w:t>
            </w:r>
            <w:r w:rsidRPr="007D1363">
              <w:rPr>
                <w:rFonts w:ascii="Calibri" w:hAnsi="Calibri" w:cs="Calibri"/>
                <w:color w:val="000000"/>
                <w:sz w:val="20"/>
                <w:szCs w:val="20"/>
              </w:rPr>
              <w:t>ECAS)</w:t>
            </w:r>
          </w:p>
        </w:tc>
      </w:tr>
      <w:tr w:rsidR="007B4F67" w:rsidRPr="007D1363" w14:paraId="36DC3968" w14:textId="77777777" w:rsidTr="007B4F67">
        <w:trPr>
          <w:trHeight w:val="500"/>
        </w:trPr>
        <w:tc>
          <w:tcPr>
            <w:tcW w:w="2802" w:type="dxa"/>
            <w:shd w:val="clear" w:color="auto" w:fill="F2F2F2"/>
            <w:vAlign w:val="center"/>
            <w:hideMark/>
          </w:tcPr>
          <w:p w14:paraId="4F9FAE4F"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Service/Tool url</w:t>
            </w:r>
          </w:p>
        </w:tc>
        <w:tc>
          <w:tcPr>
            <w:tcW w:w="6440" w:type="dxa"/>
            <w:shd w:val="clear" w:color="auto" w:fill="auto"/>
            <w:vAlign w:val="center"/>
            <w:hideMark/>
          </w:tcPr>
          <w:p w14:paraId="3BEEDB73" w14:textId="77777777" w:rsidR="007B4F67" w:rsidRPr="006F45AF" w:rsidRDefault="007B4F67" w:rsidP="00771485">
            <w:r w:rsidRPr="006F45AF">
              <w:t xml:space="preserve">CMCC ENDPOINT: </w:t>
            </w:r>
            <w:hyperlink r:id="rId59" w:history="1">
              <w:r w:rsidRPr="00771485">
                <w:rPr>
                  <w:rStyle w:val="Hyperlink"/>
                </w:rPr>
                <w:t>https://ecaslab.cmcc.it/web/home.html</w:t>
              </w:r>
            </w:hyperlink>
          </w:p>
          <w:p w14:paraId="5565A0F2" w14:textId="77777777" w:rsidR="007B4F67" w:rsidRPr="006F45AF" w:rsidRDefault="007B4F67" w:rsidP="00771485">
            <w:r w:rsidRPr="006F45AF">
              <w:t xml:space="preserve">DKRZ ENDPOINT: </w:t>
            </w:r>
            <w:hyperlink r:id="rId60" w:history="1">
              <w:r w:rsidRPr="00771485">
                <w:rPr>
                  <w:rStyle w:val="Hyperlink"/>
                </w:rPr>
                <w:t>https://ecaslab.dkrz.de/home.html</w:t>
              </w:r>
            </w:hyperlink>
          </w:p>
        </w:tc>
      </w:tr>
      <w:tr w:rsidR="007B4F67" w:rsidRPr="007D1363" w14:paraId="372A94DD" w14:textId="77777777" w:rsidTr="007B4F67">
        <w:trPr>
          <w:trHeight w:val="500"/>
        </w:trPr>
        <w:tc>
          <w:tcPr>
            <w:tcW w:w="2802" w:type="dxa"/>
            <w:shd w:val="clear" w:color="auto" w:fill="F2F2F2"/>
            <w:vAlign w:val="center"/>
            <w:hideMark/>
          </w:tcPr>
          <w:p w14:paraId="39932E49"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Service/Tool information page</w:t>
            </w:r>
          </w:p>
        </w:tc>
        <w:tc>
          <w:tcPr>
            <w:tcW w:w="6440" w:type="dxa"/>
            <w:shd w:val="clear" w:color="auto" w:fill="auto"/>
            <w:vAlign w:val="center"/>
            <w:hideMark/>
          </w:tcPr>
          <w:p w14:paraId="5E6388C0" w14:textId="77777777" w:rsidR="007B4F67" w:rsidRPr="007D1363" w:rsidRDefault="007B4F67" w:rsidP="007B4F67">
            <w:pPr>
              <w:pStyle w:val="NormalWeb"/>
              <w:spacing w:before="60" w:beforeAutospacing="0" w:after="60" w:afterAutospacing="0"/>
              <w:rPr>
                <w:rFonts w:ascii="Calibri" w:hAnsi="Calibri" w:cs="Calibri"/>
                <w:color w:val="000000"/>
                <w:sz w:val="20"/>
                <w:szCs w:val="20"/>
              </w:rPr>
            </w:pPr>
            <w:r w:rsidRPr="007D1363" w:rsidDel="002F7BE9">
              <w:rPr>
                <w:rFonts w:ascii="Calibri" w:hAnsi="Calibri" w:cs="Calibri"/>
                <w:color w:val="000000"/>
                <w:sz w:val="20"/>
                <w:szCs w:val="20"/>
              </w:rPr>
              <w:t xml:space="preserve"> </w:t>
            </w:r>
            <w:hyperlink r:id="rId61" w:history="1">
              <w:r w:rsidRPr="007D1363">
                <w:rPr>
                  <w:rStyle w:val="Hyperlink"/>
                  <w:rFonts w:ascii="Calibri" w:hAnsi="Calibri" w:cs="Calibri"/>
                  <w:sz w:val="20"/>
                  <w:szCs w:val="20"/>
                </w:rPr>
                <w:t>https://www.eosc-hub.eu/services/ENES%20Climate%20Analytics%20Service</w:t>
              </w:r>
            </w:hyperlink>
          </w:p>
          <w:p w14:paraId="2B820C9C"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2258FE">
              <w:rPr>
                <w:rFonts w:ascii="Calibri" w:hAnsi="Calibri" w:cs="Calibri"/>
                <w:color w:val="000000"/>
                <w:sz w:val="20"/>
                <w:szCs w:val="20"/>
              </w:rPr>
              <w:t>https://portal.enes.org/data/data-metadata-service/processing/ecas</w:t>
            </w:r>
          </w:p>
        </w:tc>
      </w:tr>
      <w:tr w:rsidR="007B4F67" w:rsidRPr="007D1363" w14:paraId="19029FC7" w14:textId="77777777" w:rsidTr="007B4F67">
        <w:trPr>
          <w:trHeight w:val="528"/>
        </w:trPr>
        <w:tc>
          <w:tcPr>
            <w:tcW w:w="2802" w:type="dxa"/>
            <w:shd w:val="clear" w:color="auto" w:fill="F2F2F2"/>
            <w:vAlign w:val="center"/>
            <w:hideMark/>
          </w:tcPr>
          <w:p w14:paraId="779DB41B"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Description</w:t>
            </w:r>
          </w:p>
        </w:tc>
        <w:tc>
          <w:tcPr>
            <w:tcW w:w="6440" w:type="dxa"/>
            <w:shd w:val="clear" w:color="auto" w:fill="auto"/>
            <w:vAlign w:val="center"/>
            <w:hideMark/>
          </w:tcPr>
          <w:p w14:paraId="78135722"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The ENES Climate Analytics Service is a server-side processing service</w:t>
            </w:r>
            <w:r w:rsidRPr="002258FE">
              <w:rPr>
                <w:rFonts w:ascii="Calibri" w:hAnsi="Calibri" w:cs="Calibri"/>
                <w:color w:val="000000"/>
                <w:sz w:val="20"/>
                <w:szCs w:val="20"/>
              </w:rPr>
              <w:t xml:space="preserve"> which offers a virtual work environment based on Jupyter notebooks, allowing </w:t>
            </w:r>
            <w:r w:rsidRPr="007D1363">
              <w:rPr>
                <w:rFonts w:ascii="Calibri" w:hAnsi="Calibri" w:cs="Calibri"/>
                <w:color w:val="000000"/>
                <w:sz w:val="20"/>
                <w:szCs w:val="20"/>
              </w:rPr>
              <w:t>users to process and analyse data from multiple disciplines using Python. Support for fast computations is provided via the Ophidia HPDA framework</w:t>
            </w:r>
          </w:p>
        </w:tc>
      </w:tr>
      <w:tr w:rsidR="007B4F67" w:rsidRPr="007D1363" w14:paraId="1D1F61BD" w14:textId="77777777" w:rsidTr="007B4F67">
        <w:trPr>
          <w:trHeight w:val="1320"/>
        </w:trPr>
        <w:tc>
          <w:tcPr>
            <w:tcW w:w="2802" w:type="dxa"/>
            <w:shd w:val="clear" w:color="auto" w:fill="F2F2F2"/>
            <w:vAlign w:val="center"/>
            <w:hideMark/>
          </w:tcPr>
          <w:p w14:paraId="14B8427A"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Value proposition</w:t>
            </w:r>
          </w:p>
        </w:tc>
        <w:tc>
          <w:tcPr>
            <w:tcW w:w="6440" w:type="dxa"/>
            <w:shd w:val="clear" w:color="auto" w:fill="auto"/>
            <w:vAlign w:val="center"/>
            <w:hideMark/>
          </w:tcPr>
          <w:p w14:paraId="7BDB0A19"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 xml:space="preserve">ECAS enables scientific end-users to perform data analysis experiments on large volumes of multidimensional data by exploiting a </w:t>
            </w:r>
            <w:r w:rsidRPr="002258FE">
              <w:rPr>
                <w:rFonts w:ascii="Calibri" w:hAnsi="Calibri" w:cs="Calibri"/>
                <w:color w:val="000000"/>
                <w:sz w:val="20"/>
                <w:szCs w:val="20"/>
              </w:rPr>
              <w:t>server-side, PID-enabled, and parallel approach and aiming to improve reusability of data and workflows (FAIR approach).</w:t>
            </w:r>
          </w:p>
        </w:tc>
      </w:tr>
      <w:tr w:rsidR="007B4F67" w:rsidRPr="007D1363" w14:paraId="09067523" w14:textId="77777777" w:rsidTr="007B4F67">
        <w:trPr>
          <w:trHeight w:val="500"/>
        </w:trPr>
        <w:tc>
          <w:tcPr>
            <w:tcW w:w="2802" w:type="dxa"/>
            <w:shd w:val="clear" w:color="auto" w:fill="F2F2F2"/>
            <w:vAlign w:val="center"/>
            <w:hideMark/>
          </w:tcPr>
          <w:p w14:paraId="57F53E7D"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Customer of the service/tool</w:t>
            </w:r>
          </w:p>
        </w:tc>
        <w:tc>
          <w:tcPr>
            <w:tcW w:w="6440" w:type="dxa"/>
            <w:shd w:val="clear" w:color="auto" w:fill="auto"/>
            <w:vAlign w:val="center"/>
            <w:hideMark/>
          </w:tcPr>
          <w:p w14:paraId="766B2F67"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 xml:space="preserve">Climate modelling </w:t>
            </w:r>
            <w:r w:rsidRPr="002258FE">
              <w:rPr>
                <w:rFonts w:ascii="Calibri" w:hAnsi="Calibri" w:cs="Calibri"/>
                <w:color w:val="000000"/>
                <w:sz w:val="20"/>
                <w:szCs w:val="20"/>
              </w:rPr>
              <w:t>community; direct downstream usage communities</w:t>
            </w:r>
          </w:p>
        </w:tc>
      </w:tr>
      <w:tr w:rsidR="007B4F67" w:rsidRPr="007D1363" w14:paraId="53050619" w14:textId="77777777" w:rsidTr="007B4F67">
        <w:trPr>
          <w:trHeight w:val="500"/>
        </w:trPr>
        <w:tc>
          <w:tcPr>
            <w:tcW w:w="2802" w:type="dxa"/>
            <w:shd w:val="clear" w:color="auto" w:fill="F2F2F2"/>
            <w:vAlign w:val="center"/>
            <w:hideMark/>
          </w:tcPr>
          <w:p w14:paraId="57C876C9"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User of the service/tool</w:t>
            </w:r>
          </w:p>
        </w:tc>
        <w:tc>
          <w:tcPr>
            <w:tcW w:w="6440" w:type="dxa"/>
            <w:shd w:val="clear" w:color="auto" w:fill="auto"/>
            <w:vAlign w:val="center"/>
            <w:hideMark/>
          </w:tcPr>
          <w:p w14:paraId="4081EA44"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Researchers; Scientific users</w:t>
            </w:r>
          </w:p>
        </w:tc>
      </w:tr>
      <w:tr w:rsidR="007B4F67" w:rsidRPr="007D1363" w14:paraId="14573673" w14:textId="77777777" w:rsidTr="007B4F67">
        <w:trPr>
          <w:trHeight w:val="500"/>
        </w:trPr>
        <w:tc>
          <w:tcPr>
            <w:tcW w:w="2802" w:type="dxa"/>
            <w:shd w:val="clear" w:color="auto" w:fill="F2F2F2"/>
            <w:vAlign w:val="center"/>
            <w:hideMark/>
          </w:tcPr>
          <w:p w14:paraId="02C7CD4B"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User Documentation</w:t>
            </w:r>
          </w:p>
        </w:tc>
        <w:tc>
          <w:tcPr>
            <w:tcW w:w="6440" w:type="dxa"/>
            <w:shd w:val="clear" w:color="auto" w:fill="auto"/>
            <w:vAlign w:val="center"/>
            <w:hideMark/>
          </w:tcPr>
          <w:p w14:paraId="461B726A" w14:textId="77777777" w:rsidR="007B4F67" w:rsidRPr="007D1363" w:rsidRDefault="002879FB" w:rsidP="007B4F67">
            <w:pPr>
              <w:pStyle w:val="NormalWeb"/>
              <w:spacing w:before="60" w:beforeAutospacing="0" w:after="60" w:afterAutospacing="0"/>
              <w:rPr>
                <w:rFonts w:ascii="Calibri" w:hAnsi="Calibri" w:cs="Calibri"/>
                <w:color w:val="000000"/>
                <w:sz w:val="20"/>
                <w:szCs w:val="20"/>
                <w:lang w:val="en"/>
              </w:rPr>
            </w:pPr>
            <w:hyperlink r:id="rId62" w:history="1">
              <w:r w:rsidR="007B4F67" w:rsidRPr="002C040C">
                <w:rPr>
                  <w:rStyle w:val="Hyperlink"/>
                  <w:rFonts w:ascii="Calibri" w:hAnsi="Calibri" w:cs="Calibri"/>
                  <w:sz w:val="20"/>
                  <w:szCs w:val="20"/>
                  <w:lang w:val="en"/>
                </w:rPr>
                <w:t>https://ee-docs.readthedocs.io/en/latest/</w:t>
              </w:r>
            </w:hyperlink>
            <w:r w:rsidR="007B4F67">
              <w:rPr>
                <w:rFonts w:ascii="Calibri" w:hAnsi="Calibri" w:cs="Calibri"/>
                <w:color w:val="000000"/>
                <w:sz w:val="20"/>
                <w:szCs w:val="20"/>
                <w:lang w:val="en"/>
              </w:rPr>
              <w:t xml:space="preserve"> </w:t>
            </w:r>
          </w:p>
          <w:p w14:paraId="260120E2" w14:textId="77777777" w:rsidR="007B4F67" w:rsidRPr="006F45AF" w:rsidRDefault="002879FB" w:rsidP="007B4F67">
            <w:pPr>
              <w:pStyle w:val="NormalWeb"/>
              <w:spacing w:before="60" w:beforeAutospacing="0" w:after="60" w:afterAutospacing="0"/>
              <w:rPr>
                <w:rFonts w:ascii="Calibri" w:hAnsi="Calibri" w:cs="Calibri"/>
                <w:sz w:val="20"/>
                <w:szCs w:val="20"/>
              </w:rPr>
            </w:pPr>
            <w:hyperlink r:id="rId63">
              <w:r w:rsidR="007B4F67" w:rsidRPr="007D1363">
                <w:rPr>
                  <w:rStyle w:val="Hyperlink"/>
                  <w:rFonts w:ascii="Calibri" w:hAnsi="Calibri" w:cs="Calibri"/>
                  <w:sz w:val="20"/>
                  <w:szCs w:val="20"/>
                  <w:lang w:val="en"/>
                </w:rPr>
                <w:t>http://ophidia.cmcc.it/documentation/index.html</w:t>
              </w:r>
            </w:hyperlink>
            <w:hyperlink r:id="rId64" w:history="1"/>
          </w:p>
        </w:tc>
      </w:tr>
      <w:tr w:rsidR="007B4F67" w:rsidRPr="007D1363" w14:paraId="7DF930D1" w14:textId="77777777" w:rsidTr="007B4F67">
        <w:trPr>
          <w:trHeight w:val="441"/>
        </w:trPr>
        <w:tc>
          <w:tcPr>
            <w:tcW w:w="2802" w:type="dxa"/>
            <w:shd w:val="clear" w:color="auto" w:fill="F2F2F2"/>
            <w:vAlign w:val="center"/>
            <w:hideMark/>
          </w:tcPr>
          <w:p w14:paraId="70D0A407"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Technical Documentation</w:t>
            </w:r>
          </w:p>
        </w:tc>
        <w:tc>
          <w:tcPr>
            <w:tcW w:w="6440" w:type="dxa"/>
            <w:shd w:val="clear" w:color="auto" w:fill="auto"/>
            <w:vAlign w:val="center"/>
            <w:hideMark/>
          </w:tcPr>
          <w:p w14:paraId="0F31A0F9" w14:textId="77777777" w:rsidR="007B4F67" w:rsidRPr="006F45AF" w:rsidRDefault="002879FB" w:rsidP="007B4F67">
            <w:pPr>
              <w:pStyle w:val="NormalWeb"/>
              <w:spacing w:before="60" w:beforeAutospacing="0" w:after="60" w:afterAutospacing="0"/>
              <w:rPr>
                <w:rFonts w:ascii="Calibri" w:hAnsi="Calibri" w:cs="Calibri"/>
                <w:color w:val="000000"/>
                <w:sz w:val="20"/>
                <w:szCs w:val="20"/>
              </w:rPr>
            </w:pPr>
            <w:hyperlink r:id="rId65" w:history="1">
              <w:r w:rsidR="007B4F67" w:rsidRPr="006F45AF">
                <w:rPr>
                  <w:rStyle w:val="Hyperlink"/>
                  <w:rFonts w:ascii="Calibri" w:hAnsi="Calibri" w:cs="Calibri"/>
                  <w:sz w:val="20"/>
                  <w:szCs w:val="20"/>
                </w:rPr>
                <w:t>https://github.com/ECAS-Lab/ecas-authentication</w:t>
              </w:r>
            </w:hyperlink>
            <w:r w:rsidR="007B4F67" w:rsidRPr="007D1363">
              <w:rPr>
                <w:rFonts w:ascii="Calibri" w:hAnsi="Calibri" w:cs="Calibri"/>
                <w:color w:val="000000"/>
                <w:sz w:val="20"/>
                <w:szCs w:val="20"/>
              </w:rPr>
              <w:t xml:space="preserve"> </w:t>
            </w:r>
            <w:hyperlink r:id="rId66" w:history="1">
              <w:r w:rsidR="007B4F67" w:rsidRPr="002C040C">
                <w:rPr>
                  <w:rStyle w:val="Hyperlink"/>
                  <w:rFonts w:ascii="Calibri" w:hAnsi="Calibri" w:cs="Calibri"/>
                  <w:sz w:val="20"/>
                  <w:szCs w:val="20"/>
                </w:rPr>
                <w:t>https://github.com/ECAS-Lab/ecas-accounting</w:t>
              </w:r>
            </w:hyperlink>
            <w:r w:rsidR="007B4F67">
              <w:rPr>
                <w:rFonts w:ascii="Calibri" w:hAnsi="Calibri" w:cs="Calibri"/>
                <w:color w:val="000000"/>
                <w:sz w:val="20"/>
                <w:szCs w:val="20"/>
              </w:rPr>
              <w:t xml:space="preserve"> </w:t>
            </w:r>
            <w:r w:rsidR="007B4F67" w:rsidRPr="002258FE">
              <w:rPr>
                <w:rFonts w:ascii="Calibri" w:hAnsi="Calibri" w:cs="Calibri"/>
                <w:color w:val="000000"/>
                <w:sz w:val="20"/>
                <w:szCs w:val="20"/>
              </w:rPr>
              <w:t xml:space="preserve"> </w:t>
            </w:r>
            <w:hyperlink r:id="rId67" w:history="1">
              <w:r w:rsidR="007B4F67" w:rsidRPr="007D1363">
                <w:rPr>
                  <w:rStyle w:val="Hyperlink"/>
                  <w:rFonts w:ascii="Calibri" w:hAnsi="Calibri" w:cs="Calibri"/>
                  <w:sz w:val="20"/>
                  <w:szCs w:val="20"/>
                  <w:lang w:val="en"/>
                </w:rPr>
                <w:t>http://ophidia.cmcc.it/documentation/admin/index.html</w:t>
              </w:r>
            </w:hyperlink>
          </w:p>
        </w:tc>
      </w:tr>
      <w:tr w:rsidR="007B4F67" w:rsidRPr="00B43AD1" w14:paraId="796649E2" w14:textId="77777777" w:rsidTr="007B4F67">
        <w:trPr>
          <w:trHeight w:val="500"/>
        </w:trPr>
        <w:tc>
          <w:tcPr>
            <w:tcW w:w="2802" w:type="dxa"/>
            <w:shd w:val="clear" w:color="auto" w:fill="F2F2F2"/>
            <w:vAlign w:val="center"/>
            <w:hideMark/>
          </w:tcPr>
          <w:p w14:paraId="5BD2C340"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Product team</w:t>
            </w:r>
          </w:p>
        </w:tc>
        <w:tc>
          <w:tcPr>
            <w:tcW w:w="6440" w:type="dxa"/>
            <w:shd w:val="clear" w:color="auto" w:fill="auto"/>
            <w:vAlign w:val="center"/>
            <w:hideMark/>
          </w:tcPr>
          <w:p w14:paraId="3F995BDF" w14:textId="77777777" w:rsidR="007B4F67" w:rsidRPr="006F45AF" w:rsidRDefault="007B4F67" w:rsidP="007B4F67">
            <w:pPr>
              <w:pStyle w:val="NormalWeb"/>
              <w:spacing w:before="60" w:beforeAutospacing="0" w:after="60" w:afterAutospacing="0"/>
              <w:rPr>
                <w:rFonts w:ascii="Calibri" w:hAnsi="Calibri" w:cs="Calibri"/>
                <w:sz w:val="20"/>
                <w:szCs w:val="20"/>
                <w:lang w:val="it-IT"/>
              </w:rPr>
            </w:pPr>
            <w:r w:rsidRPr="007D1363">
              <w:rPr>
                <w:rFonts w:ascii="Calibri" w:hAnsi="Calibri" w:cs="Calibri"/>
                <w:color w:val="000000"/>
                <w:sz w:val="20"/>
                <w:szCs w:val="20"/>
                <w:lang w:val="it-IT"/>
              </w:rPr>
              <w:t>Fondazione Centro Euro-Mediterraneo sui Cambiamenti Climatici (Fondazione CMCC)</w:t>
            </w:r>
            <w:r w:rsidRPr="006F45AF">
              <w:rPr>
                <w:rFonts w:ascii="Calibri" w:hAnsi="Calibri" w:cs="Calibri"/>
                <w:color w:val="000000"/>
                <w:sz w:val="20"/>
                <w:szCs w:val="20"/>
                <w:lang w:val="it-IT"/>
              </w:rPr>
              <w:t>; Deutsches Klimarechenzentrum GmbH (DKRZ)</w:t>
            </w:r>
          </w:p>
        </w:tc>
      </w:tr>
      <w:tr w:rsidR="007B4F67" w:rsidRPr="007D1363" w14:paraId="44BA63C3" w14:textId="77777777" w:rsidTr="007B4F67">
        <w:trPr>
          <w:trHeight w:val="500"/>
        </w:trPr>
        <w:tc>
          <w:tcPr>
            <w:tcW w:w="2802" w:type="dxa"/>
            <w:shd w:val="clear" w:color="auto" w:fill="F2F2F2"/>
            <w:vAlign w:val="center"/>
            <w:hideMark/>
          </w:tcPr>
          <w:p w14:paraId="642D5511"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License</w:t>
            </w:r>
          </w:p>
        </w:tc>
        <w:tc>
          <w:tcPr>
            <w:tcW w:w="6440" w:type="dxa"/>
            <w:shd w:val="clear" w:color="auto" w:fill="auto"/>
            <w:vAlign w:val="center"/>
            <w:hideMark/>
          </w:tcPr>
          <w:p w14:paraId="3A2551A8"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 xml:space="preserve">The Ophidia code is available on GitHub under GPLv3 license; </w:t>
            </w:r>
            <w:r>
              <w:rPr>
                <w:rFonts w:ascii="Calibri" w:hAnsi="Calibri" w:cs="Calibri"/>
                <w:color w:val="000000"/>
                <w:sz w:val="20"/>
                <w:szCs w:val="20"/>
              </w:rPr>
              <w:t>additional components for ECAS (Docker workflow components) available under BSD license; ECAS-B2SHARE Python client available under MIT license.</w:t>
            </w:r>
          </w:p>
        </w:tc>
      </w:tr>
      <w:tr w:rsidR="007B4F67" w:rsidRPr="007D1363" w14:paraId="080D5B5D" w14:textId="77777777" w:rsidTr="007B4F67">
        <w:trPr>
          <w:trHeight w:val="500"/>
        </w:trPr>
        <w:tc>
          <w:tcPr>
            <w:tcW w:w="2802" w:type="dxa"/>
            <w:shd w:val="clear" w:color="auto" w:fill="F2F2F2"/>
            <w:vAlign w:val="center"/>
            <w:hideMark/>
          </w:tcPr>
          <w:p w14:paraId="3D91FF7D"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Source code</w:t>
            </w:r>
          </w:p>
        </w:tc>
        <w:tc>
          <w:tcPr>
            <w:tcW w:w="6440" w:type="dxa"/>
            <w:shd w:val="clear" w:color="auto" w:fill="auto"/>
            <w:vAlign w:val="center"/>
            <w:hideMark/>
          </w:tcPr>
          <w:p w14:paraId="25033B79" w14:textId="77777777" w:rsidR="007B4F67" w:rsidRPr="006F45AF" w:rsidRDefault="002879FB" w:rsidP="007B4F67">
            <w:pPr>
              <w:pStyle w:val="NormalWeb"/>
              <w:spacing w:before="60" w:beforeAutospacing="0" w:after="60" w:afterAutospacing="0"/>
              <w:rPr>
                <w:rFonts w:ascii="Calibri" w:hAnsi="Calibri" w:cs="Calibri"/>
                <w:sz w:val="20"/>
                <w:szCs w:val="20"/>
              </w:rPr>
            </w:pPr>
            <w:hyperlink r:id="rId68" w:history="1">
              <w:r w:rsidR="007B4F67" w:rsidRPr="007D1363">
                <w:rPr>
                  <w:rStyle w:val="Hyperlink"/>
                  <w:rFonts w:ascii="Calibri" w:hAnsi="Calibri" w:cs="Calibri"/>
                  <w:sz w:val="20"/>
                  <w:szCs w:val="20"/>
                  <w:lang w:val="en"/>
                </w:rPr>
                <w:t>https://github.com/ECAS-Lab</w:t>
              </w:r>
            </w:hyperlink>
            <w:r w:rsidR="007B4F67" w:rsidRPr="007D1363">
              <w:rPr>
                <w:rFonts w:ascii="Calibri" w:hAnsi="Calibri" w:cs="Calibri"/>
                <w:color w:val="000000"/>
                <w:sz w:val="20"/>
                <w:szCs w:val="20"/>
                <w:lang w:val="en"/>
              </w:rPr>
              <w:t xml:space="preserve">; </w:t>
            </w:r>
            <w:hyperlink r:id="rId69">
              <w:r w:rsidR="007B4F67" w:rsidRPr="007D1363">
                <w:rPr>
                  <w:rStyle w:val="Hyperlink"/>
                  <w:rFonts w:ascii="Calibri" w:hAnsi="Calibri" w:cs="Calibri"/>
                  <w:sz w:val="20"/>
                  <w:szCs w:val="20"/>
                  <w:lang w:val="en"/>
                </w:rPr>
                <w:t>https://github.com/OphidiaBigData</w:t>
              </w:r>
            </w:hyperlink>
          </w:p>
        </w:tc>
      </w:tr>
      <w:tr w:rsidR="007B4F67" w:rsidRPr="007D1363" w14:paraId="4C998CE1" w14:textId="77777777" w:rsidTr="007B4F67">
        <w:trPr>
          <w:trHeight w:val="500"/>
        </w:trPr>
        <w:tc>
          <w:tcPr>
            <w:tcW w:w="2802" w:type="dxa"/>
            <w:shd w:val="clear" w:color="auto" w:fill="F2F2F2"/>
            <w:vAlign w:val="center"/>
            <w:hideMark/>
          </w:tcPr>
          <w:p w14:paraId="0376C06D"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Testing</w:t>
            </w:r>
          </w:p>
        </w:tc>
        <w:tc>
          <w:tcPr>
            <w:tcW w:w="6440" w:type="dxa"/>
            <w:shd w:val="clear" w:color="auto" w:fill="auto"/>
            <w:vAlign w:val="center"/>
            <w:hideMark/>
          </w:tcPr>
          <w:p w14:paraId="7DC0CD91" w14:textId="77777777" w:rsidR="007B4F67" w:rsidRDefault="007B4F67" w:rsidP="007B4F67">
            <w:pPr>
              <w:pStyle w:val="NormalWeb"/>
              <w:spacing w:before="60" w:beforeAutospacing="0" w:after="60" w:afterAutospacing="0"/>
              <w:rPr>
                <w:rFonts w:ascii="Calibri" w:hAnsi="Calibri" w:cs="Calibri"/>
                <w:color w:val="000000"/>
                <w:sz w:val="20"/>
                <w:szCs w:val="20"/>
              </w:rPr>
            </w:pPr>
            <w:r w:rsidRPr="006F45AF">
              <w:rPr>
                <w:rFonts w:ascii="Calibri" w:hAnsi="Calibri" w:cs="Calibri"/>
                <w:color w:val="000000"/>
                <w:sz w:val="20"/>
                <w:szCs w:val="20"/>
                <w:lang w:val="en-US"/>
              </w:rPr>
              <w:t xml:space="preserve">1. ECAS single-instance VMI uploaded to the EGI AppDB: </w:t>
            </w:r>
            <w:hyperlink r:id="rId70" w:history="1">
              <w:r w:rsidRPr="006F45AF">
                <w:rPr>
                  <w:rStyle w:val="Hyperlink"/>
                  <w:rFonts w:ascii="Calibri" w:hAnsi="Calibri" w:cs="Calibri"/>
                  <w:sz w:val="20"/>
                  <w:szCs w:val="20"/>
                  <w:lang w:val="en-US"/>
                </w:rPr>
                <w:t>https://appdb.egi.eu/store/vappliance/ecas</w:t>
              </w:r>
            </w:hyperlink>
          </w:p>
          <w:p w14:paraId="689B27D0" w14:textId="77777777" w:rsidR="007B4F67" w:rsidRPr="006F45AF" w:rsidRDefault="007B4F67" w:rsidP="007B4F67">
            <w:pPr>
              <w:pStyle w:val="NormalWeb"/>
              <w:spacing w:before="60" w:beforeAutospacing="0" w:after="60" w:afterAutospacing="0"/>
              <w:rPr>
                <w:rFonts w:ascii="Calibri" w:hAnsi="Calibri" w:cs="Calibri"/>
                <w:color w:val="000000"/>
                <w:sz w:val="20"/>
                <w:szCs w:val="20"/>
                <w:u w:val="single"/>
                <w:lang w:val="en-US"/>
              </w:rPr>
            </w:pPr>
            <w:r w:rsidRPr="006F45AF">
              <w:rPr>
                <w:rFonts w:ascii="Calibri" w:hAnsi="Calibri" w:cs="Calibri"/>
                <w:color w:val="000000"/>
                <w:sz w:val="20"/>
                <w:szCs w:val="20"/>
                <w:lang w:val="en-US"/>
              </w:rPr>
              <w:t xml:space="preserve">Deployment test using the EGI AppDB VMops dashboard: </w:t>
            </w:r>
            <w:hyperlink r:id="rId71" w:history="1">
              <w:r w:rsidRPr="006F45AF">
                <w:rPr>
                  <w:rStyle w:val="Hyperlink"/>
                  <w:rFonts w:ascii="Calibri" w:hAnsi="Calibri" w:cs="Calibri"/>
                  <w:sz w:val="20"/>
                  <w:szCs w:val="20"/>
                  <w:lang w:val="en-US"/>
                </w:rPr>
                <w:t>https://dashboard.appdb.egi.eu/vmops</w:t>
              </w:r>
            </w:hyperlink>
          </w:p>
          <w:p w14:paraId="23534562"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6F45AF">
              <w:rPr>
                <w:rFonts w:ascii="Calibri" w:hAnsi="Calibri" w:cs="Calibri"/>
                <w:color w:val="000000"/>
                <w:sz w:val="20"/>
                <w:szCs w:val="20"/>
                <w:lang w:val="en-US"/>
              </w:rPr>
              <w:t xml:space="preserve">2. Multi-node ECAS environment, dynamically provisioned on the EGI FedCloud through the EC3 LToS service: </w:t>
            </w:r>
            <w:hyperlink r:id="rId72" w:history="1">
              <w:r w:rsidRPr="006F45AF">
                <w:rPr>
                  <w:rStyle w:val="Hyperlink"/>
                  <w:rFonts w:ascii="Calibri" w:hAnsi="Calibri" w:cs="Calibri"/>
                  <w:sz w:val="20"/>
                  <w:szCs w:val="20"/>
                  <w:lang w:val="en-US"/>
                </w:rPr>
                <w:t>https://servproject.i3m.upv.es/ec3-ltos/index.php</w:t>
              </w:r>
            </w:hyperlink>
          </w:p>
        </w:tc>
      </w:tr>
    </w:tbl>
    <w:p w14:paraId="39BE6A22" w14:textId="77777777" w:rsidR="007B4F67" w:rsidRPr="00B93D12" w:rsidRDefault="007B4F67" w:rsidP="007B4F67"/>
    <w:p w14:paraId="58FA5E63" w14:textId="77777777" w:rsidR="007B4F67" w:rsidRDefault="007B4F67" w:rsidP="007B4F67">
      <w:r>
        <w:lastRenderedPageBreak/>
        <w:t>The ENES Climate Analytics Service (ECAS) enables scientific end-users to perform data analysis experiments on large volumes of multidimensional data (e.g. NetCDF data format), by exploiting a PID-enabled, server-side, and parallel approach. The service is aimed at providing a paradigm shift for the ENES community with a strong focus on data intensive analysis, provenance management, and server-side approaches as opposed to the current ones that are mostly client-based, sequential and with limited/missing end-to-end analytics workflow/provenance capabilities. ECAS consists of multiple integrated components, centred around the Ophidia Data Analytics framework</w:t>
      </w:r>
      <w:r>
        <w:rPr>
          <w:rStyle w:val="FootnoteReference"/>
        </w:rPr>
        <w:footnoteReference w:id="31"/>
      </w:r>
      <w:r>
        <w:t xml:space="preserve">, which has been integrated with B2DROP, ESGF, IAM, Onedata (DataHub), EGI FedCloud, JupyterHub, and the ECAS-Lab web portal. </w:t>
      </w:r>
    </w:p>
    <w:p w14:paraId="1803D31C" w14:textId="77777777" w:rsidR="007B4F67" w:rsidRDefault="007B4F67" w:rsidP="007B4F67">
      <w:r>
        <w:t>The technical details are further described in D7.1 and D7.2 [R1, R2].</w:t>
      </w:r>
    </w:p>
    <w:p w14:paraId="65C69629" w14:textId="77777777" w:rsidR="007B4F67" w:rsidRDefault="007B4F67" w:rsidP="007B4F67">
      <w:pPr>
        <w:pStyle w:val="Heading3"/>
        <w:keepNext w:val="0"/>
        <w:keepLines w:val="0"/>
        <w:spacing w:before="280"/>
      </w:pPr>
      <w:bookmarkStart w:id="57" w:name="_q2p0tsq88rq5" w:colFirst="0" w:colLast="0"/>
      <w:bookmarkStart w:id="58" w:name="_Toc32395916"/>
      <w:bookmarkEnd w:id="57"/>
      <w:r>
        <w:t>Architecture and integrated services</w:t>
      </w:r>
      <w:bookmarkEnd w:id="58"/>
    </w:p>
    <w:p w14:paraId="0E7B9D8E" w14:textId="77777777" w:rsidR="007B4F67" w:rsidRDefault="007B4F67" w:rsidP="007B4F67">
      <w:r>
        <w:t>The Ophidia framework provides the key scalable, parallel analytics capabilities. To enable easy data provisioning, it is integrated with B2DROP, Onedata and ESGF. The integration with JupyterHub and IAM enables users to easily access the service and re-use existing Python scripts, modify them or create entirely new ones in a fully server-side approach. More details are reported in D7.1 [R1].</w:t>
      </w:r>
    </w:p>
    <w:p w14:paraId="37581153" w14:textId="77777777" w:rsidR="007B4F67" w:rsidRDefault="007B4F67" w:rsidP="007B4F67">
      <w:r>
        <w:t>Figure 11 shows an overview of the final ECAS architecture with all the integrated services. Besides bug fixing, software and service maintenance, several integration and adaptation activities, as well as those related to documentation and training, were performed by the ECAS team during the first year and part of the second year of the project.</w:t>
      </w:r>
    </w:p>
    <w:p w14:paraId="489D7498" w14:textId="77777777" w:rsidR="007B4F67" w:rsidRDefault="007B4F67" w:rsidP="007B4F67">
      <w:r>
        <w:t>In order to store all the developments, the integration efforts and the training material concerning ECAS, a Github repository</w:t>
      </w:r>
      <w:r>
        <w:rPr>
          <w:vertAlign w:val="superscript"/>
        </w:rPr>
        <w:footnoteReference w:id="32"/>
      </w:r>
      <w:r>
        <w:t xml:space="preserve"> has been set up. Extensions and adaptations to other tools have been published, instead, on the related Github repositories (i.e. for the Ophidia framework</w:t>
      </w:r>
      <w:r>
        <w:rPr>
          <w:vertAlign w:val="superscript"/>
        </w:rPr>
        <w:footnoteReference w:id="33"/>
      </w:r>
      <w:r>
        <w:t>), while virtual appliances have been published on the EGI services (e.g. for ECAS VM</w:t>
      </w:r>
      <w:r>
        <w:rPr>
          <w:vertAlign w:val="superscript"/>
        </w:rPr>
        <w:footnoteReference w:id="34"/>
      </w:r>
      <w:r>
        <w:t>).</w:t>
      </w:r>
    </w:p>
    <w:p w14:paraId="5B8EC415" w14:textId="77777777" w:rsidR="007B4F67" w:rsidRDefault="007B4F67" w:rsidP="007B4F67">
      <w:r>
        <w:rPr>
          <w:noProof/>
          <w:lang w:val="it-IT"/>
        </w:rPr>
        <w:lastRenderedPageBreak/>
        <w:drawing>
          <wp:inline distT="114300" distB="114300" distL="114300" distR="114300" wp14:anchorId="0A583BE1" wp14:editId="75FDE8E6">
            <wp:extent cx="5905500" cy="3600450"/>
            <wp:effectExtent l="0" t="0" r="0" b="0"/>
            <wp:docPr id="4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3"/>
                    <a:srcRect l="961" t="15800" r="4807" b="7478"/>
                    <a:stretch>
                      <a:fillRect/>
                    </a:stretch>
                  </pic:blipFill>
                  <pic:spPr>
                    <a:xfrm>
                      <a:off x="0" y="0"/>
                      <a:ext cx="5905500" cy="3600450"/>
                    </a:xfrm>
                    <a:prstGeom prst="rect">
                      <a:avLst/>
                    </a:prstGeom>
                    <a:ln/>
                  </pic:spPr>
                </pic:pic>
              </a:graphicData>
            </a:graphic>
          </wp:inline>
        </w:drawing>
      </w:r>
    </w:p>
    <w:p w14:paraId="0F0543CE" w14:textId="77777777" w:rsidR="007B4F67" w:rsidRDefault="007B4F67" w:rsidP="007B4F67">
      <w:pPr>
        <w:jc w:val="center"/>
        <w:rPr>
          <w:sz w:val="20"/>
          <w:szCs w:val="20"/>
        </w:rPr>
      </w:pPr>
      <w:r>
        <w:rPr>
          <w:b/>
          <w:i/>
          <w:color w:val="17365D" w:themeColor="text2" w:themeShade="BF"/>
        </w:rPr>
        <w:t>Fig. 11 -</w:t>
      </w:r>
      <w:r w:rsidRPr="00856969">
        <w:rPr>
          <w:b/>
          <w:i/>
          <w:color w:val="17365D" w:themeColor="text2" w:themeShade="BF"/>
        </w:rPr>
        <w:t xml:space="preserve"> ECAS architecture overview</w:t>
      </w:r>
    </w:p>
    <w:p w14:paraId="5806F812" w14:textId="6CC048D6" w:rsidR="007B4F67" w:rsidRDefault="007B4F67" w:rsidP="007B4F67">
      <w:r>
        <w:t xml:space="preserve">Since the beginning of the project, integration has focused on enabling a first exemplary user workflow, spanning from data input over login and processing to data output sharing. The workflow is provided at the two instances setup at CMCC and DKRZ, which differ in their setup, available data and computing resources. Integration activities for the first year have already been presented in </w:t>
      </w:r>
      <w:r w:rsidR="00771485">
        <w:t>detail</w:t>
      </w:r>
      <w:r>
        <w:t xml:space="preserve"> in D7.2 [R2]. The following subsections, after providing a brief summary of the activities started in the first year, are mainly focused on the activities finalized during the second year of the project.</w:t>
      </w:r>
    </w:p>
    <w:p w14:paraId="1E67BA42" w14:textId="77777777" w:rsidR="007B4F67" w:rsidRDefault="007B4F67" w:rsidP="007B4F67">
      <w:r>
        <w:t xml:space="preserve">Most of the integration activities, concerning for example the integration into the ECAS environment of B2DROP and Onedata for data sharing, IAM as the AAI solution and ESGF data sources, started during the first year of EOSC-hub. Additional actions undertaken during the first year regard software containerization of the ECAS environment, improving usability of the data analytics features from JupyterHub, providing good workflows for development and operations, integration with the EOSC-hub accounting and monitoring, documentation, implementation of multiple demonstration Jupyter notebooks, and extensive training. </w:t>
      </w:r>
    </w:p>
    <w:p w14:paraId="0C614927" w14:textId="77777777" w:rsidR="007B4F67" w:rsidRPr="00126912" w:rsidRDefault="007B4F67" w:rsidP="007B4F67">
      <w:r>
        <w:t xml:space="preserve">During the second year of the project, the integration activities have been finalized. In particular, they concern a stronger integration of B2DROP and Onedata data services, the full integration of IAM for user authN/authZ, from JupyterHub to the data analytics services, and the final extensions to the core services for accounting and monitoring purposes. Moreover, the Ophidia framework and its Python interface have been extended to further improve the user experience and allow the development of other climate-oriented use cases; additional Jupyter notebooks have also been produced as both demonstrators of the environment features and self-study/training material. Finally, the views for user accounting have been fully implemented and the ECAS environment has </w:t>
      </w:r>
      <w:r>
        <w:lastRenderedPageBreak/>
        <w:t>been successfully integrated into the EGI VA marketplace and the FedCloud deployment services. A detailed description of the various activities is provided as follows.</w:t>
      </w:r>
    </w:p>
    <w:p w14:paraId="0B40021C" w14:textId="77777777" w:rsidR="007B4F67" w:rsidRDefault="007B4F67" w:rsidP="007B4F67">
      <w:pPr>
        <w:spacing w:after="200"/>
        <w:rPr>
          <w:b/>
        </w:rPr>
      </w:pPr>
      <w:r>
        <w:rPr>
          <w:b/>
        </w:rPr>
        <w:t>Extensions to Ophidia for supporting additional use cases</w:t>
      </w:r>
    </w:p>
    <w:p w14:paraId="319DB4B4" w14:textId="77777777" w:rsidR="007B4F67" w:rsidRPr="00126912" w:rsidRDefault="007B4F67" w:rsidP="007B4F67">
      <w:r>
        <w:t>The Ophidia Framework and the related Python bindings (PyOphidia) have been extended with new features for supporting new use cases from the climate domain. These include, for example, the possibility to concatenate data from a NetCDF file to a datacube (concatnc interface), the support for the execution in Ophidia of scripts directly defined in Python notebooks, a faster version of the data export function from the Ophidia server side to the Python code (and also Jupyter Notebooks). All developments are openly accessible from the Ophidia Github repository.</w:t>
      </w:r>
    </w:p>
    <w:p w14:paraId="0A2A30A4" w14:textId="77777777" w:rsidR="007B4F67" w:rsidRDefault="007B4F67" w:rsidP="007B4F67">
      <w:pPr>
        <w:spacing w:after="200"/>
        <w:rPr>
          <w:b/>
        </w:rPr>
      </w:pPr>
      <w:r>
        <w:rPr>
          <w:b/>
        </w:rPr>
        <w:t>Additional extensions for the integration of B2DROP into ECAS</w:t>
      </w:r>
    </w:p>
    <w:p w14:paraId="0F98AF7D" w14:textId="77777777" w:rsidR="007B4F67" w:rsidRDefault="007B4F67" w:rsidP="007B4F67">
      <w:r>
        <w:t>Based on the extensions developed during the first year, the OPH_B2DROP Ophidia operator has been further extended to also integrate, besides data upload, the download of files from a B2DROP account. This allows scientists to exploit the full data cycle, from source data shared from B2DROP, through data processing with Ophidia and the final sharing of data again on B2DROP, within the ECAS environment. The operator interface has been hence extended with a new argument allowing the user to specify the type of operation (download/upload) on a file or dataset; the following example shows the usage of the operator to download a file (</w:t>
      </w:r>
      <w:r>
        <w:rPr>
          <w:i/>
        </w:rPr>
        <w:t>test.nc</w:t>
      </w:r>
      <w:r>
        <w:t>) from B2DROP to a folder within ECASLab (</w:t>
      </w:r>
      <w:r>
        <w:rPr>
          <w:i/>
        </w:rPr>
        <w:t>datafolder</w:t>
      </w:r>
      <w:r>
        <w:t>):</w:t>
      </w:r>
    </w:p>
    <w:p w14:paraId="6F9112D1" w14:textId="77777777" w:rsidR="007B4F67" w:rsidRDefault="007B4F67" w:rsidP="007B4F67">
      <w:r>
        <w:rPr>
          <w:rFonts w:ascii="Courier New" w:eastAsia="Courier New" w:hAnsi="Courier New" w:cs="Courier New"/>
        </w:rPr>
        <w:t>oph_b2drop action=get;src_path=test.nc;dst_path=datafolder/</w:t>
      </w:r>
    </w:p>
    <w:p w14:paraId="2B8BD5E9" w14:textId="77777777" w:rsidR="007B4F67" w:rsidRDefault="007B4F67" w:rsidP="007B4F67">
      <w:r>
        <w:t>whereas to upload a file from ECASLab (</w:t>
      </w:r>
      <w:r>
        <w:rPr>
          <w:i/>
        </w:rPr>
        <w:t>datafolder/test.nc</w:t>
      </w:r>
      <w:r>
        <w:t>) to the B2DROP home space, the following can be used:</w:t>
      </w:r>
    </w:p>
    <w:p w14:paraId="2E9A1A65" w14:textId="77777777" w:rsidR="007B4F67" w:rsidRDefault="007B4F67" w:rsidP="007B4F67">
      <w:r>
        <w:rPr>
          <w:rFonts w:ascii="Courier New" w:eastAsia="Courier New" w:hAnsi="Courier New" w:cs="Courier New"/>
        </w:rPr>
        <w:t>oph_b2drop action=put;src_path=datafolder/test.nc;dst_path=test.nc</w:t>
      </w:r>
    </w:p>
    <w:p w14:paraId="68F36ADB" w14:textId="77777777" w:rsidR="007B4F67" w:rsidRDefault="007B4F67" w:rsidP="007B4F67">
      <w:r>
        <w:t xml:space="preserve">Furthermore, the PyOphidia module has been updated to integrate this extended interface and a demonstrator Jupyter notebook, called </w:t>
      </w:r>
      <w:r>
        <w:rPr>
          <w:i/>
        </w:rPr>
        <w:t>ECAS_B2DROP.ipynb</w:t>
      </w:r>
      <w:r>
        <w:t>, has also been implemented (available at https://github.com/ECAS-Lab/ecas-notebooks/). Additional technical details about OPH_B2DROP concerning the authentication aspects of the B2DROP service and its usage can be found in D7.2 [R2].</w:t>
      </w:r>
    </w:p>
    <w:p w14:paraId="5D574F6A" w14:textId="77777777" w:rsidR="007B4F67" w:rsidRDefault="007B4F67" w:rsidP="007B4F67">
      <w:pPr>
        <w:spacing w:after="200"/>
        <w:rPr>
          <w:b/>
        </w:rPr>
      </w:pPr>
      <w:r>
        <w:rPr>
          <w:b/>
        </w:rPr>
        <w:t>Integration of ECAS with B2HANDLE and B2SHARE workflow</w:t>
      </w:r>
    </w:p>
    <w:p w14:paraId="798E7902" w14:textId="77777777" w:rsidR="007B4F67" w:rsidRDefault="007B4F67" w:rsidP="007B4F67">
      <w:r>
        <w:t xml:space="preserve">Tracing of research data as part of the workflow from data input via data processing/analysis to data sharing as facilitated by ECAS is a key challenge to make data workflows transparent, and foster re-use of both workflows and results. To support this, ECAS is integrated with B2HANDLE to detect identifiers of input data and connect results out of ECAS workflows with inputs. This was implemented in a way to minimize necessary user interaction, i.e., the user does not need to gather identifiers or other context information for inputs and make connections with output explicitly. Instead, automation scripts have been developed and included in the back-end of ECAS to make such connection automatically. Further integration steps are necessary to enable automated recognition and exposition of the gathered information via B2SHARE. ECAS has started interaction with the B2SHARE development team to expand the B2SHARE web user interface and to define metadata profiles. Feedback from training activities and user community interaction indicates </w:t>
      </w:r>
      <w:r>
        <w:lastRenderedPageBreak/>
        <w:t>further steps will be necessary to adapt and expose metadata according to community-specific workflows and expectations.</w:t>
      </w:r>
    </w:p>
    <w:p w14:paraId="69C54A52" w14:textId="77777777" w:rsidR="007B4F67" w:rsidRDefault="007B4F67" w:rsidP="007B4F67">
      <w:pPr>
        <w:spacing w:after="200"/>
        <w:rPr>
          <w:b/>
        </w:rPr>
      </w:pPr>
      <w:r>
        <w:rPr>
          <w:b/>
        </w:rPr>
        <w:t>AAI Integration of Ophidia and JupyterHub with IAM</w:t>
      </w:r>
    </w:p>
    <w:p w14:paraId="50C10AB9" w14:textId="77777777" w:rsidR="007B4F67" w:rsidRDefault="007B4F67" w:rsidP="007B4F67">
      <w:r>
        <w:t>The integration of IAM with JupyterHub and Ophidia, started during the first year, has been finalized. In particular, the JupyterHub configuration has been extended to support a custom authentication procedure which allows checking the user credentials with respect to the IAM service, verifying the presence of the same user in ECASLab and matching its identity with the ECASLab account.</w:t>
      </w:r>
    </w:p>
    <w:p w14:paraId="18C53A5E" w14:textId="77777777" w:rsidR="007B4F67" w:rsidRDefault="007B4F67" w:rsidP="007B4F67">
      <w:pPr>
        <w:rPr>
          <w:highlight w:val="white"/>
        </w:rPr>
      </w:pPr>
      <w:r>
        <w:t>From a technical standpoint, t</w:t>
      </w:r>
      <w:r>
        <w:rPr>
          <w:highlight w:val="white"/>
        </w:rPr>
        <w:t xml:space="preserve">he </w:t>
      </w:r>
      <w:r>
        <w:rPr>
          <w:i/>
          <w:highlight w:val="white"/>
        </w:rPr>
        <w:t>LocalGenericOAuthenticator</w:t>
      </w:r>
      <w:r>
        <w:rPr>
          <w:highlight w:val="white"/>
        </w:rPr>
        <w:t xml:space="preserve"> class (provided by the </w:t>
      </w:r>
      <w:r>
        <w:t>JupyterHub OAuth authenticator</w:t>
      </w:r>
      <w:r>
        <w:rPr>
          <w:vertAlign w:val="superscript"/>
        </w:rPr>
        <w:footnoteReference w:id="35"/>
      </w:r>
      <w:r>
        <w:t xml:space="preserve">) </w:t>
      </w:r>
      <w:r>
        <w:rPr>
          <w:highlight w:val="white"/>
        </w:rPr>
        <w:t>has been extended to override the</w:t>
      </w:r>
      <w:r>
        <w:rPr>
          <w:i/>
          <w:highlight w:val="white"/>
        </w:rPr>
        <w:t xml:space="preserve"> authenticate()</w:t>
      </w:r>
      <w:r>
        <w:rPr>
          <w:highlight w:val="white"/>
        </w:rPr>
        <w:t xml:space="preserve"> method in order to check if the </w:t>
      </w:r>
      <w:r>
        <w:rPr>
          <w:i/>
          <w:highlight w:val="white"/>
        </w:rPr>
        <w:t>(username, email)</w:t>
      </w:r>
      <w:r>
        <w:rPr>
          <w:highlight w:val="white"/>
        </w:rPr>
        <w:t xml:space="preserve"> pair is already available in the Ophidia user management database (i.e. OphidiaDB). </w:t>
      </w:r>
      <w:r>
        <w:t xml:space="preserve">If the user exists, the JupyterHub spawner starts a new JupyterHub instance using the proper Linux user and propagates the user token to the Ophidia environment; otherwise, a message containing the link to the registration page will be shown. Alternatively, the proposed solution also allows the automatic creation of an ECASLab account (using the user’s INDIGO IAM credentials) by setting the following configuration option in the </w:t>
      </w:r>
      <w:r>
        <w:rPr>
          <w:i/>
        </w:rPr>
        <w:t xml:space="preserve">jupyterhub_config.py </w:t>
      </w:r>
      <w:r>
        <w:t>file:</w:t>
      </w:r>
      <w:r>
        <w:rPr>
          <w:highlight w:val="white"/>
        </w:rPr>
        <w:t xml:space="preserve"> </w:t>
      </w:r>
    </w:p>
    <w:p w14:paraId="615CF5D9" w14:textId="77777777" w:rsidR="007B4F67" w:rsidRPr="00126912" w:rsidRDefault="007B4F67" w:rsidP="007B4F67">
      <w:pPr>
        <w:rPr>
          <w:rFonts w:ascii="Courier New" w:eastAsia="Courier New" w:hAnsi="Courier New" w:cs="Courier New"/>
        </w:rPr>
      </w:pPr>
      <w:r>
        <w:rPr>
          <w:rFonts w:ascii="Courier New" w:eastAsia="Courier New" w:hAnsi="Courier New" w:cs="Courier New"/>
        </w:rPr>
        <w:t>LocalEnvAuthenticator.ecas_user = True</w:t>
      </w:r>
    </w:p>
    <w:p w14:paraId="46506D88" w14:textId="77777777" w:rsidR="007B4F67" w:rsidRDefault="007B4F67" w:rsidP="007B4F67">
      <w:r>
        <w:t>Figure 12 shows the JupyterHub interface allowing a user to log in to the system using its IAM account.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B4F67" w14:paraId="142C4163" w14:textId="77777777" w:rsidTr="007B4F67">
        <w:trPr>
          <w:trHeight w:val="3520"/>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686E33C" w14:textId="77777777" w:rsidR="007B4F67" w:rsidRDefault="007B4F67" w:rsidP="007B4F67">
            <w:pPr>
              <w:widowControl w:val="0"/>
              <w:spacing w:line="240" w:lineRule="auto"/>
            </w:pPr>
            <w:r>
              <w:rPr>
                <w:noProof/>
                <w:lang w:val="it-IT"/>
              </w:rPr>
              <w:drawing>
                <wp:inline distT="114300" distB="114300" distL="114300" distR="114300" wp14:anchorId="28DCA84E" wp14:editId="34318FC7">
                  <wp:extent cx="2724150" cy="2044700"/>
                  <wp:effectExtent l="0" t="0" r="0" b="0"/>
                  <wp:docPr id="4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4"/>
                          <a:srcRect/>
                          <a:stretch>
                            <a:fillRect/>
                          </a:stretch>
                        </pic:blipFill>
                        <pic:spPr>
                          <a:xfrm>
                            <a:off x="0" y="0"/>
                            <a:ext cx="2724150" cy="2044700"/>
                          </a:xfrm>
                          <a:prstGeom prst="rect">
                            <a:avLst/>
                          </a:prstGeom>
                          <a:ln/>
                        </pic:spPr>
                      </pic:pic>
                    </a:graphicData>
                  </a:graphic>
                </wp:inline>
              </w:drawing>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FC82CB1" w14:textId="77777777" w:rsidR="007B4F67" w:rsidRDefault="007B4F67" w:rsidP="007B4F67">
            <w:pPr>
              <w:spacing w:line="240" w:lineRule="auto"/>
            </w:pPr>
            <w:r>
              <w:rPr>
                <w:noProof/>
                <w:lang w:val="it-IT"/>
              </w:rPr>
              <w:drawing>
                <wp:inline distT="114300" distB="114300" distL="114300" distR="114300" wp14:anchorId="6C659E28" wp14:editId="11714EB5">
                  <wp:extent cx="2724150" cy="1990725"/>
                  <wp:effectExtent l="0" t="0" r="0" b="0"/>
                  <wp:docPr id="4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5"/>
                          <a:srcRect t="2715" b="2690"/>
                          <a:stretch>
                            <a:fillRect/>
                          </a:stretch>
                        </pic:blipFill>
                        <pic:spPr>
                          <a:xfrm>
                            <a:off x="0" y="0"/>
                            <a:ext cx="2724150" cy="1990725"/>
                          </a:xfrm>
                          <a:prstGeom prst="rect">
                            <a:avLst/>
                          </a:prstGeom>
                          <a:ln/>
                        </pic:spPr>
                      </pic:pic>
                    </a:graphicData>
                  </a:graphic>
                </wp:inline>
              </w:drawing>
            </w:r>
          </w:p>
          <w:p w14:paraId="4D676F79" w14:textId="77777777" w:rsidR="007B4F67" w:rsidRDefault="007B4F67" w:rsidP="007B4F67">
            <w:pPr>
              <w:spacing w:line="240" w:lineRule="auto"/>
            </w:pPr>
          </w:p>
        </w:tc>
      </w:tr>
    </w:tbl>
    <w:p w14:paraId="00D530EF" w14:textId="77777777" w:rsidR="007B4F67" w:rsidRDefault="007B4F67" w:rsidP="007B4F67">
      <w:pPr>
        <w:jc w:val="center"/>
      </w:pPr>
      <w:r>
        <w:rPr>
          <w:b/>
          <w:i/>
          <w:color w:val="17365D" w:themeColor="text2" w:themeShade="BF"/>
        </w:rPr>
        <w:t xml:space="preserve">Fig. 12 - </w:t>
      </w:r>
      <w:r w:rsidRPr="00856969">
        <w:rPr>
          <w:b/>
          <w:i/>
          <w:color w:val="17365D" w:themeColor="text2" w:themeShade="BF"/>
        </w:rPr>
        <w:t>JupyterHub interface</w:t>
      </w:r>
    </w:p>
    <w:p w14:paraId="0DC2FC9F" w14:textId="77777777" w:rsidR="007B4F67" w:rsidRPr="003D20E3" w:rsidRDefault="007B4F67" w:rsidP="007B4F67">
      <w:pPr>
        <w:rPr>
          <w:b/>
        </w:rPr>
      </w:pPr>
      <w:r>
        <w:t>The extensions have been published on the Github repository of ECASLab</w:t>
      </w:r>
      <w:r>
        <w:rPr>
          <w:vertAlign w:val="superscript"/>
        </w:rPr>
        <w:footnoteReference w:id="36"/>
      </w:r>
      <w:r>
        <w:t>.</w:t>
      </w:r>
    </w:p>
    <w:p w14:paraId="0C62114B" w14:textId="77777777" w:rsidR="007B4F67" w:rsidRDefault="007B4F67" w:rsidP="007B4F67">
      <w:pPr>
        <w:rPr>
          <w:b/>
        </w:rPr>
      </w:pPr>
      <w:r>
        <w:rPr>
          <w:b/>
        </w:rPr>
        <w:t>Integration of ECAS into the EGI FedCloud</w:t>
      </w:r>
    </w:p>
    <w:p w14:paraId="293E2BB3" w14:textId="77777777" w:rsidR="007B4F67" w:rsidRDefault="007B4F67" w:rsidP="007B4F67">
      <w:r>
        <w:t>The integration of ECAS into the EGI FedCloud has been accomplished by considering two different scenarios.</w:t>
      </w:r>
    </w:p>
    <w:p w14:paraId="511F2BC2" w14:textId="77777777" w:rsidR="007B4F67" w:rsidRDefault="007B4F67" w:rsidP="007B4F67">
      <w:r>
        <w:lastRenderedPageBreak/>
        <w:t>In the first scenario, an ECAS single-instance VMI, providing a ready-to-use ECAS environment, has been created and uploaded to the EGI AppDB</w:t>
      </w:r>
      <w:r>
        <w:rPr>
          <w:vertAlign w:val="superscript"/>
        </w:rPr>
        <w:footnoteReference w:id="37"/>
      </w:r>
      <w:r>
        <w:t>. The VMI has been assigned to a set of trusted VOs in order to be deployed on the FedCloud.</w:t>
      </w:r>
    </w:p>
    <w:p w14:paraId="33DE9CBD" w14:textId="77777777" w:rsidR="007B4F67" w:rsidRDefault="007B4F67" w:rsidP="007B4F67">
      <w:r>
        <w:t>A deployment test has been carried out using the EGI AppDB VMops dashboard</w:t>
      </w:r>
      <w:r>
        <w:rPr>
          <w:vertAlign w:val="superscript"/>
        </w:rPr>
        <w:footnoteReference w:id="38"/>
      </w:r>
      <w:r>
        <w:t>, by which a user can deploy a pre-built VMI, get the public IP address of the running VM and download the SSH public key that will be used to access.</w:t>
      </w:r>
    </w:p>
    <w:p w14:paraId="7E2FC5FD" w14:textId="77777777" w:rsidR="007B4F67" w:rsidRDefault="007B4F67" w:rsidP="007B4F67"/>
    <w:p w14:paraId="09CB781E" w14:textId="77777777" w:rsidR="007B4F67" w:rsidRDefault="007B4F67" w:rsidP="007B4F67">
      <w:pPr>
        <w:jc w:val="center"/>
      </w:pPr>
      <w:r>
        <w:rPr>
          <w:noProof/>
          <w:lang w:val="it-IT"/>
        </w:rPr>
        <w:drawing>
          <wp:inline distT="114300" distB="114300" distL="114300" distR="114300" wp14:anchorId="42E53811" wp14:editId="6EA4B47F">
            <wp:extent cx="5291138" cy="2422448"/>
            <wp:effectExtent l="0" t="0" r="0" b="0"/>
            <wp:docPr id="4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6"/>
                    <a:srcRect/>
                    <a:stretch>
                      <a:fillRect/>
                    </a:stretch>
                  </pic:blipFill>
                  <pic:spPr>
                    <a:xfrm>
                      <a:off x="0" y="0"/>
                      <a:ext cx="5291138" cy="2422448"/>
                    </a:xfrm>
                    <a:prstGeom prst="rect">
                      <a:avLst/>
                    </a:prstGeom>
                    <a:ln/>
                  </pic:spPr>
                </pic:pic>
              </a:graphicData>
            </a:graphic>
          </wp:inline>
        </w:drawing>
      </w:r>
    </w:p>
    <w:p w14:paraId="5DCBDE74" w14:textId="77777777" w:rsidR="007B4F67" w:rsidRDefault="007B4F67" w:rsidP="007B4F67">
      <w:pPr>
        <w:jc w:val="center"/>
      </w:pPr>
      <w:r>
        <w:rPr>
          <w:b/>
          <w:i/>
          <w:color w:val="17365D" w:themeColor="text2" w:themeShade="BF"/>
        </w:rPr>
        <w:t>Fig. 13 -</w:t>
      </w:r>
      <w:r w:rsidRPr="00856969">
        <w:rPr>
          <w:b/>
          <w:i/>
          <w:color w:val="17365D" w:themeColor="text2" w:themeShade="BF"/>
        </w:rPr>
        <w:t xml:space="preserve"> ECAS integration with E</w:t>
      </w:r>
      <w:r>
        <w:rPr>
          <w:b/>
          <w:i/>
          <w:color w:val="17365D" w:themeColor="text2" w:themeShade="BF"/>
        </w:rPr>
        <w:t xml:space="preserve">GI </w:t>
      </w:r>
      <w:r w:rsidRPr="00856969">
        <w:rPr>
          <w:b/>
          <w:i/>
          <w:color w:val="17365D" w:themeColor="text2" w:themeShade="BF"/>
        </w:rPr>
        <w:t>FedCloud</w:t>
      </w:r>
    </w:p>
    <w:p w14:paraId="7121F3E3" w14:textId="77777777" w:rsidR="007B4F67" w:rsidRDefault="007B4F67" w:rsidP="007B4F67">
      <w:r>
        <w:t>The second scenario refers to a multi-node ECAS environment, which is dynamically provisioned on the FedCloud through the EC3 LToS service</w:t>
      </w:r>
      <w:r>
        <w:rPr>
          <w:vertAlign w:val="superscript"/>
        </w:rPr>
        <w:footnoteReference w:id="39"/>
      </w:r>
      <w:r>
        <w:t xml:space="preserve"> according to the user requirements. In this case, a RADL file for the Infrastructure Manager (IM) has been implemented and tested with the support of the UPV Grycap team to define the cluster setup in terms of resources, infrastructure and software configuration, and contextualization</w:t>
      </w:r>
      <w:r>
        <w:rPr>
          <w:vertAlign w:val="superscript"/>
        </w:rPr>
        <w:footnoteReference w:id="40"/>
      </w:r>
      <w:r>
        <w:t>.</w:t>
      </w:r>
    </w:p>
    <w:p w14:paraId="3E962CF2" w14:textId="77777777" w:rsidR="007B4F67" w:rsidRDefault="007B4F67" w:rsidP="007B4F67"/>
    <w:p w14:paraId="224725E5" w14:textId="77777777" w:rsidR="007B4F67" w:rsidRDefault="007B4F67" w:rsidP="007B4F67">
      <w:r>
        <w:rPr>
          <w:noProof/>
          <w:lang w:val="it-IT"/>
        </w:rPr>
        <w:lastRenderedPageBreak/>
        <w:drawing>
          <wp:inline distT="114300" distB="114300" distL="114300" distR="114300" wp14:anchorId="3FAD618D" wp14:editId="798429F9">
            <wp:extent cx="5943600" cy="3556000"/>
            <wp:effectExtent l="0" t="0" r="0" b="0"/>
            <wp:docPr id="4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77"/>
                    <a:srcRect/>
                    <a:stretch>
                      <a:fillRect/>
                    </a:stretch>
                  </pic:blipFill>
                  <pic:spPr>
                    <a:xfrm>
                      <a:off x="0" y="0"/>
                      <a:ext cx="5943600" cy="3556000"/>
                    </a:xfrm>
                    <a:prstGeom prst="rect">
                      <a:avLst/>
                    </a:prstGeom>
                    <a:ln/>
                  </pic:spPr>
                </pic:pic>
              </a:graphicData>
            </a:graphic>
          </wp:inline>
        </w:drawing>
      </w:r>
    </w:p>
    <w:p w14:paraId="1E857DD6" w14:textId="77777777" w:rsidR="007B4F67" w:rsidRPr="00856969" w:rsidRDefault="007B4F67" w:rsidP="007B4F67">
      <w:pPr>
        <w:jc w:val="center"/>
        <w:rPr>
          <w:b/>
          <w:i/>
          <w:color w:val="17365D" w:themeColor="text2" w:themeShade="BF"/>
        </w:rPr>
      </w:pPr>
      <w:r>
        <w:rPr>
          <w:b/>
          <w:i/>
          <w:color w:val="17365D" w:themeColor="text2" w:themeShade="BF"/>
        </w:rPr>
        <w:t>Fig. 14 -</w:t>
      </w:r>
      <w:r w:rsidRPr="00856969">
        <w:rPr>
          <w:b/>
          <w:i/>
          <w:color w:val="17365D" w:themeColor="text2" w:themeShade="BF"/>
        </w:rPr>
        <w:t xml:space="preserve"> ECAS integration with E</w:t>
      </w:r>
      <w:r>
        <w:rPr>
          <w:b/>
          <w:i/>
          <w:color w:val="17365D" w:themeColor="text2" w:themeShade="BF"/>
        </w:rPr>
        <w:t xml:space="preserve">GI </w:t>
      </w:r>
      <w:r w:rsidRPr="00856969">
        <w:rPr>
          <w:b/>
          <w:i/>
          <w:color w:val="17365D" w:themeColor="text2" w:themeShade="BF"/>
        </w:rPr>
        <w:t>FedCloud - multinodes scenario</w:t>
      </w:r>
    </w:p>
    <w:p w14:paraId="023944B3" w14:textId="77777777" w:rsidR="007B4F67" w:rsidRDefault="007B4F67" w:rsidP="007B4F67">
      <w:r>
        <w:t xml:space="preserve">For aspects related to software setup and contextualization, both scenarios rely on the Ophidia Ansible Role, which has been extended to include the whole ECAS environment services, i.e. JupyterHub, PyOphidia, several Python libraries such as numpy, matplotlib and Basemap. The updated version of the role is available </w:t>
      </w:r>
      <w:r>
        <w:rPr>
          <w:vertAlign w:val="superscript"/>
        </w:rPr>
        <w:footnoteReference w:id="41"/>
      </w:r>
      <w:r>
        <w:t>.</w:t>
      </w:r>
    </w:p>
    <w:p w14:paraId="6A0D4537" w14:textId="77777777" w:rsidR="007B4F67" w:rsidRDefault="007B4F67" w:rsidP="007B4F67">
      <w:pPr>
        <w:rPr>
          <w:b/>
        </w:rPr>
      </w:pPr>
      <w:r>
        <w:rPr>
          <w:b/>
        </w:rPr>
        <w:t>Integration of ECASLab with Onedata</w:t>
      </w:r>
    </w:p>
    <w:p w14:paraId="1A25460C" w14:textId="77777777" w:rsidR="007B4F67" w:rsidRDefault="007B4F67" w:rsidP="007B4F67">
      <w:r>
        <w:t>Following the discussions with the Onedata team, an architectural solution, addressing security and performance needs, has been identified to integrate Onedata with ECAS. In the proposed solution, the Onedata provider is used to support a shared read-only repository (ECAS_space), which exposes existing data collection (e.g. data published by modelling groups) to ECAS users.</w:t>
      </w:r>
    </w:p>
    <w:p w14:paraId="22FCF687" w14:textId="77777777" w:rsidR="007B4F67" w:rsidRDefault="007B4F67" w:rsidP="007B4F67">
      <w:r>
        <w:t>To this end, a OneProvider service has been deployed at the CMCC SuperComputing Center (as shown in Figure 15) and attached to the ECAS cluster to reduce networking latencies with respect to the access to remote external providers.</w:t>
      </w:r>
    </w:p>
    <w:p w14:paraId="5D8A6D69" w14:textId="77777777" w:rsidR="007B4F67" w:rsidRDefault="007B4F67" w:rsidP="007B4F67"/>
    <w:p w14:paraId="22944337" w14:textId="77777777" w:rsidR="007B4F67" w:rsidRDefault="007B4F67" w:rsidP="007B4F67">
      <w:pPr>
        <w:jc w:val="center"/>
      </w:pPr>
      <w:r>
        <w:rPr>
          <w:noProof/>
          <w:lang w:val="it-IT"/>
        </w:rPr>
        <w:lastRenderedPageBreak/>
        <w:drawing>
          <wp:inline distT="114300" distB="114300" distL="114300" distR="114300" wp14:anchorId="5E4B27CC" wp14:editId="04429E25">
            <wp:extent cx="5734050" cy="1498600"/>
            <wp:effectExtent l="0" t="0" r="0" b="0"/>
            <wp:docPr id="4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8"/>
                    <a:srcRect/>
                    <a:stretch>
                      <a:fillRect/>
                    </a:stretch>
                  </pic:blipFill>
                  <pic:spPr>
                    <a:xfrm>
                      <a:off x="0" y="0"/>
                      <a:ext cx="5734050" cy="1498600"/>
                    </a:xfrm>
                    <a:prstGeom prst="rect">
                      <a:avLst/>
                    </a:prstGeom>
                    <a:ln/>
                  </pic:spPr>
                </pic:pic>
              </a:graphicData>
            </a:graphic>
          </wp:inline>
        </w:drawing>
      </w:r>
      <w:r>
        <w:t>`</w:t>
      </w:r>
    </w:p>
    <w:p w14:paraId="2CE3684D" w14:textId="77777777" w:rsidR="007B4F67" w:rsidRPr="00514E01" w:rsidRDefault="007B4F67" w:rsidP="007B4F67">
      <w:pPr>
        <w:jc w:val="center"/>
        <w:rPr>
          <w:b/>
          <w:i/>
          <w:color w:val="17365D" w:themeColor="text2" w:themeShade="BF"/>
        </w:rPr>
      </w:pPr>
      <w:r>
        <w:rPr>
          <w:b/>
          <w:i/>
          <w:color w:val="17365D" w:themeColor="text2" w:themeShade="BF"/>
        </w:rPr>
        <w:t>Fig. 15 -</w:t>
      </w:r>
      <w:r w:rsidRPr="00514E01">
        <w:rPr>
          <w:b/>
          <w:i/>
          <w:color w:val="17365D" w:themeColor="text2" w:themeShade="BF"/>
        </w:rPr>
        <w:t>ECAS integration with Onedata</w:t>
      </w:r>
    </w:p>
    <w:p w14:paraId="2B252B37" w14:textId="77777777" w:rsidR="007B4F67" w:rsidRDefault="007B4F67" w:rsidP="007B4F67">
      <w:pPr>
        <w:rPr>
          <w:b/>
        </w:rPr>
      </w:pPr>
      <w:r>
        <w:t>To comply with security policies in a data centre environment, a single OneClient instance has been set up to interact with the provider and the data folders have been mounted on the ECAS user’s home through NFS in read-only mode (see figure below). In such a context, the data provider is well isolated from the ECAS resources and communication with other Onedata services occurs through the Onedata protocol.</w:t>
      </w:r>
    </w:p>
    <w:p w14:paraId="4BF79D45" w14:textId="77777777" w:rsidR="007B4F67" w:rsidRDefault="007B4F67" w:rsidP="007B4F67">
      <w:pPr>
        <w:rPr>
          <w:b/>
        </w:rPr>
      </w:pPr>
      <w:r>
        <w:rPr>
          <w:b/>
        </w:rPr>
        <w:t>Accounting management</w:t>
      </w:r>
    </w:p>
    <w:p w14:paraId="7559340F" w14:textId="77777777" w:rsidR="007B4F67" w:rsidRDefault="007B4F67" w:rsidP="007B4F67">
      <w:r>
        <w:t>In order to properly track resource usage on a user basis, the Ophidia framework has been extended to conveniently store the most important information in CSV format for accounting purposes. In particular, the Ophidia server stores information in two different files:</w:t>
      </w:r>
    </w:p>
    <w:p w14:paraId="7A2F150A" w14:textId="77777777" w:rsidR="007B4F67" w:rsidRDefault="007B4F67" w:rsidP="004D0C64">
      <w:pPr>
        <w:numPr>
          <w:ilvl w:val="0"/>
          <w:numId w:val="16"/>
        </w:numPr>
      </w:pPr>
      <w:r>
        <w:rPr>
          <w:i/>
        </w:rPr>
        <w:t>workflow log</w:t>
      </w:r>
      <w:r>
        <w:t>, which tracks the workflow requests, including submission timestamp, username, workflow identifier, number of tasks in the workflow, execution duration, etc:</w:t>
      </w:r>
    </w:p>
    <w:p w14:paraId="7B47088E" w14:textId="77777777" w:rsidR="007B4F67" w:rsidRDefault="007B4F67" w:rsidP="007B4F67">
      <w:pPr>
        <w:ind w:left="720"/>
        <w:rPr>
          <w:rFonts w:ascii="Courier New" w:eastAsia="Courier New" w:hAnsi="Courier New" w:cs="Courier New"/>
          <w:sz w:val="18"/>
          <w:szCs w:val="18"/>
        </w:rPr>
      </w:pPr>
    </w:p>
    <w:p w14:paraId="6F202D63" w14:textId="77777777" w:rsidR="007B4F67" w:rsidRDefault="007B4F67" w:rsidP="007B4F67">
      <w:r>
        <w:rPr>
          <w:rFonts w:ascii="Courier New" w:eastAsia="Courier New" w:hAnsi="Courier New" w:cs="Courier New"/>
          <w:noProof/>
          <w:sz w:val="18"/>
          <w:szCs w:val="18"/>
          <w:lang w:val="it-IT"/>
        </w:rPr>
        <w:drawing>
          <wp:inline distT="114300" distB="114300" distL="114300" distR="114300" wp14:anchorId="0AB9AD8A" wp14:editId="10432E2C">
            <wp:extent cx="5734050" cy="495300"/>
            <wp:effectExtent l="0" t="0" r="0" b="0"/>
            <wp:docPr id="4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9"/>
                    <a:srcRect/>
                    <a:stretch>
                      <a:fillRect/>
                    </a:stretch>
                  </pic:blipFill>
                  <pic:spPr>
                    <a:xfrm>
                      <a:off x="0" y="0"/>
                      <a:ext cx="5734050" cy="495300"/>
                    </a:xfrm>
                    <a:prstGeom prst="rect">
                      <a:avLst/>
                    </a:prstGeom>
                    <a:ln/>
                  </pic:spPr>
                </pic:pic>
              </a:graphicData>
            </a:graphic>
          </wp:inline>
        </w:drawing>
      </w:r>
    </w:p>
    <w:p w14:paraId="407A2E45" w14:textId="77777777" w:rsidR="007B4F67" w:rsidRDefault="007B4F67" w:rsidP="007B4F67">
      <w:pPr>
        <w:ind w:left="720"/>
      </w:pPr>
    </w:p>
    <w:p w14:paraId="2A4DD7EC" w14:textId="77777777" w:rsidR="007B4F67" w:rsidRDefault="007B4F67" w:rsidP="004D0C64">
      <w:pPr>
        <w:numPr>
          <w:ilvl w:val="0"/>
          <w:numId w:val="16"/>
        </w:numPr>
        <w:spacing w:after="0"/>
      </w:pPr>
      <w:r>
        <w:rPr>
          <w:i/>
        </w:rPr>
        <w:t>task log</w:t>
      </w:r>
      <w:r>
        <w:t>, which tracks the single tasks forming a workflow in terms of submission timestamp, task identifier, workflow identifier (link to workflow data in the previous log file), operator name, number of cores, execution duration, etc:</w:t>
      </w:r>
    </w:p>
    <w:p w14:paraId="07613DD2" w14:textId="77777777" w:rsidR="007B4F67" w:rsidRDefault="007B4F67" w:rsidP="007B4F67">
      <w:pPr>
        <w:spacing w:after="0" w:line="240" w:lineRule="auto"/>
        <w:ind w:left="720"/>
      </w:pPr>
      <w:r>
        <w:tab/>
      </w:r>
    </w:p>
    <w:p w14:paraId="388D66E6" w14:textId="77777777" w:rsidR="007B4F67" w:rsidRDefault="007B4F67" w:rsidP="007B4F67">
      <w:pPr>
        <w:spacing w:after="0" w:line="240" w:lineRule="auto"/>
      </w:pPr>
      <w:r>
        <w:rPr>
          <w:noProof/>
          <w:lang w:val="it-IT"/>
        </w:rPr>
        <w:drawing>
          <wp:inline distT="114300" distB="114300" distL="114300" distR="114300" wp14:anchorId="7C4F19CF" wp14:editId="019E1383">
            <wp:extent cx="5734050" cy="749300"/>
            <wp:effectExtent l="0" t="0" r="0" b="0"/>
            <wp:docPr id="4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0"/>
                    <a:srcRect/>
                    <a:stretch>
                      <a:fillRect/>
                    </a:stretch>
                  </pic:blipFill>
                  <pic:spPr>
                    <a:xfrm>
                      <a:off x="0" y="0"/>
                      <a:ext cx="5734050" cy="749300"/>
                    </a:xfrm>
                    <a:prstGeom prst="rect">
                      <a:avLst/>
                    </a:prstGeom>
                    <a:ln/>
                  </pic:spPr>
                </pic:pic>
              </a:graphicData>
            </a:graphic>
          </wp:inline>
        </w:drawing>
      </w:r>
    </w:p>
    <w:p w14:paraId="23B15595" w14:textId="77777777" w:rsidR="007B4F67" w:rsidRDefault="007B4F67" w:rsidP="007B4F67">
      <w:pPr>
        <w:spacing w:after="0" w:line="240" w:lineRule="auto"/>
      </w:pPr>
    </w:p>
    <w:p w14:paraId="652CE84E" w14:textId="77777777" w:rsidR="007B4F67" w:rsidRPr="003D20E3" w:rsidRDefault="007B4F67" w:rsidP="007B4F67">
      <w:r>
        <w:t>A detailed documentation about the accounting features is published</w:t>
      </w:r>
      <w:r>
        <w:rPr>
          <w:vertAlign w:val="superscript"/>
        </w:rPr>
        <w:footnoteReference w:id="42"/>
      </w:r>
      <w:r>
        <w:t>.</w:t>
      </w:r>
    </w:p>
    <w:p w14:paraId="06D8D480" w14:textId="77777777" w:rsidR="007B4F67" w:rsidRDefault="007B4F67" w:rsidP="007B4F67">
      <w:r>
        <w:t>Starting from the information tracked by the Ophidia server, a set of accounting metrics has been identified to extract useful statistics about users and computing resources usage:</w:t>
      </w:r>
    </w:p>
    <w:p w14:paraId="475CF603" w14:textId="77777777" w:rsidR="007B4F67" w:rsidRDefault="007B4F67" w:rsidP="004D0C64">
      <w:pPr>
        <w:numPr>
          <w:ilvl w:val="0"/>
          <w:numId w:val="28"/>
        </w:numPr>
      </w:pPr>
      <w:r>
        <w:lastRenderedPageBreak/>
        <w:t>total number of users and their distribution by country,</w:t>
      </w:r>
    </w:p>
    <w:p w14:paraId="54569DD1" w14:textId="77777777" w:rsidR="007B4F67" w:rsidRDefault="007B4F67" w:rsidP="004D0C64">
      <w:pPr>
        <w:numPr>
          <w:ilvl w:val="0"/>
          <w:numId w:val="28"/>
        </w:numPr>
      </w:pPr>
      <w:r>
        <w:t>total number of executed tasks,</w:t>
      </w:r>
    </w:p>
    <w:p w14:paraId="19F134C4" w14:textId="77777777" w:rsidR="007B4F67" w:rsidRDefault="007B4F67" w:rsidP="004D0C64">
      <w:pPr>
        <w:numPr>
          <w:ilvl w:val="0"/>
          <w:numId w:val="28"/>
        </w:numPr>
      </w:pPr>
      <w:r>
        <w:t>most used operators,</w:t>
      </w:r>
    </w:p>
    <w:p w14:paraId="558214E0" w14:textId="77777777" w:rsidR="007B4F67" w:rsidRDefault="007B4F67" w:rsidP="004D0C64">
      <w:pPr>
        <w:numPr>
          <w:ilvl w:val="0"/>
          <w:numId w:val="28"/>
        </w:numPr>
      </w:pPr>
      <w:r>
        <w:t>total number of cores and cores/hour used,</w:t>
      </w:r>
    </w:p>
    <w:p w14:paraId="7A67AEC3" w14:textId="77777777" w:rsidR="007B4F67" w:rsidRDefault="007B4F67" w:rsidP="004D0C64">
      <w:pPr>
        <w:numPr>
          <w:ilvl w:val="0"/>
          <w:numId w:val="28"/>
        </w:numPr>
      </w:pPr>
      <w:r>
        <w:t>cumulative execution time per operator,</w:t>
      </w:r>
    </w:p>
    <w:p w14:paraId="76A8636D" w14:textId="77777777" w:rsidR="007B4F67" w:rsidRDefault="007B4F67" w:rsidP="004D0C64">
      <w:pPr>
        <w:numPr>
          <w:ilvl w:val="0"/>
          <w:numId w:val="28"/>
        </w:numPr>
      </w:pPr>
      <w:r>
        <w:t>total number of workflows and operators per user,</w:t>
      </w:r>
    </w:p>
    <w:p w14:paraId="34FB3EB7" w14:textId="77777777" w:rsidR="007B4F67" w:rsidRPr="003D20E3" w:rsidRDefault="007B4F67" w:rsidP="004D0C64">
      <w:pPr>
        <w:numPr>
          <w:ilvl w:val="0"/>
          <w:numId w:val="28"/>
        </w:numPr>
      </w:pPr>
      <w:r>
        <w:t>total number of cores and cores/hour per user.</w:t>
      </w:r>
    </w:p>
    <w:p w14:paraId="25A1BE89" w14:textId="77777777" w:rsidR="007B4F67" w:rsidRDefault="007B4F67" w:rsidP="007B4F67">
      <w:pPr>
        <w:rPr>
          <w:color w:val="222222"/>
        </w:rPr>
      </w:pPr>
      <w:r>
        <w:t>To extract the above metrics, data stored in the log files has been imported into a database using the PostgreSQL DBMS. At the same time, a set of queries and views have been defined in order to calculate each metric.</w:t>
      </w:r>
      <w:r>
        <w:rPr>
          <w:color w:val="222222"/>
        </w:rPr>
        <w:t xml:space="preserve"> </w:t>
      </w:r>
    </w:p>
    <w:p w14:paraId="49174F42" w14:textId="77777777" w:rsidR="007B4F67" w:rsidRDefault="007B4F67" w:rsidP="007B4F67">
      <w:r>
        <w:t xml:space="preserve">A report containing the statistics about a given period has been created in the form of Jupyter Notebook (Figure 16). In particular, data has been processed and displayed using pie charts, bar charts, tables, and so on, by exploiting the matplotlib and Pandas Python libraries. </w:t>
      </w:r>
    </w:p>
    <w:p w14:paraId="1E486761" w14:textId="77777777" w:rsidR="007B4F67" w:rsidRDefault="007B4F67" w:rsidP="007B4F67">
      <w:pPr>
        <w:jc w:val="center"/>
      </w:pPr>
      <w:r>
        <w:rPr>
          <w:noProof/>
          <w:lang w:val="it-IT"/>
        </w:rPr>
        <w:drawing>
          <wp:inline distT="114300" distB="114300" distL="114300" distR="114300" wp14:anchorId="285F3F11" wp14:editId="690324AC">
            <wp:extent cx="4281488" cy="4145875"/>
            <wp:effectExtent l="0" t="0" r="0" b="0"/>
            <wp:docPr id="50"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81"/>
                    <a:srcRect/>
                    <a:stretch>
                      <a:fillRect/>
                    </a:stretch>
                  </pic:blipFill>
                  <pic:spPr>
                    <a:xfrm>
                      <a:off x="0" y="0"/>
                      <a:ext cx="4281488" cy="4145875"/>
                    </a:xfrm>
                    <a:prstGeom prst="rect">
                      <a:avLst/>
                    </a:prstGeom>
                    <a:ln/>
                  </pic:spPr>
                </pic:pic>
              </a:graphicData>
            </a:graphic>
          </wp:inline>
        </w:drawing>
      </w:r>
    </w:p>
    <w:p w14:paraId="5AB2A3E4" w14:textId="77777777" w:rsidR="007B4F67" w:rsidRDefault="007B4F67" w:rsidP="007B4F67">
      <w:pPr>
        <w:jc w:val="center"/>
      </w:pPr>
      <w:r>
        <w:rPr>
          <w:b/>
          <w:i/>
          <w:color w:val="17365D" w:themeColor="text2" w:themeShade="BF"/>
        </w:rPr>
        <w:t>Fig. 16 -</w:t>
      </w:r>
      <w:r w:rsidRPr="00856969">
        <w:rPr>
          <w:b/>
          <w:i/>
          <w:color w:val="17365D" w:themeColor="text2" w:themeShade="BF"/>
        </w:rPr>
        <w:t xml:space="preserve"> </w:t>
      </w:r>
      <w:r w:rsidRPr="00261C8A">
        <w:rPr>
          <w:b/>
          <w:i/>
          <w:color w:val="17365D" w:themeColor="text2" w:themeShade="BF"/>
        </w:rPr>
        <w:t>ECAS metrics reporting</w:t>
      </w:r>
    </w:p>
    <w:p w14:paraId="12464FC0" w14:textId="77777777" w:rsidR="007B4F67" w:rsidRPr="003D20E3" w:rsidRDefault="007B4F67" w:rsidP="007B4F67">
      <w:pPr>
        <w:rPr>
          <w:b/>
          <w:highlight w:val="yellow"/>
        </w:rPr>
      </w:pPr>
      <w:r>
        <w:lastRenderedPageBreak/>
        <w:t>Some examples of the output provided by this interface are given in the “Service Exploitation” section. The notebook, as well as the related developments for virtual access are available</w:t>
      </w:r>
      <w:r>
        <w:rPr>
          <w:vertAlign w:val="superscript"/>
        </w:rPr>
        <w:footnoteReference w:id="43"/>
      </w:r>
      <w:r>
        <w:t>.</w:t>
      </w:r>
    </w:p>
    <w:p w14:paraId="2E6E3E23" w14:textId="77777777" w:rsidR="007B4F67" w:rsidRDefault="007B4F67" w:rsidP="007B4F67">
      <w:pPr>
        <w:rPr>
          <w:b/>
        </w:rPr>
      </w:pPr>
      <w:r>
        <w:rPr>
          <w:b/>
        </w:rPr>
        <w:t>Extended ECASLab monitoring integration</w:t>
      </w:r>
    </w:p>
    <w:p w14:paraId="56527FD5" w14:textId="77777777" w:rsidR="007B4F67" w:rsidRDefault="007B4F67" w:rsidP="007B4F67">
      <w:r>
        <w:t>In order to provide a more fine-grained control of the system and the usage of its resources, the Grafana-based monitoring system deployed during the first year has been extended with additional views. These new views help with (i) tracking which user is currently running an Ophidia operator/workflow, (ii) identifying which operator/workflow is being executed and its current execution status, (iii) which node is being used by a user for the execution.</w:t>
      </w:r>
    </w:p>
    <w:p w14:paraId="35FEF448" w14:textId="77777777" w:rsidR="007B4F67" w:rsidRDefault="007B4F67" w:rsidP="007B4F67">
      <w:r>
        <w:t>The following figure shows an example of the new dashboards implemented in Grafana</w:t>
      </w:r>
      <w:r>
        <w:rPr>
          <w:rStyle w:val="FootnoteReference"/>
        </w:rPr>
        <w:footnoteReference w:id="44"/>
      </w:r>
      <w:r>
        <w:t>.</w:t>
      </w:r>
    </w:p>
    <w:p w14:paraId="10EE4933" w14:textId="77777777" w:rsidR="007B4F67" w:rsidRDefault="007B4F67" w:rsidP="007B4F67"/>
    <w:p w14:paraId="207AD13E" w14:textId="77777777" w:rsidR="007B4F67" w:rsidRPr="00D67390" w:rsidRDefault="007B4F67" w:rsidP="007B4F67">
      <w:pPr>
        <w:spacing w:after="0" w:line="240" w:lineRule="auto"/>
      </w:pPr>
      <w:r>
        <w:rPr>
          <w:noProof/>
          <w:lang w:val="it-IT"/>
        </w:rPr>
        <w:drawing>
          <wp:inline distT="114300" distB="114300" distL="114300" distR="114300" wp14:anchorId="38A2DA5A" wp14:editId="5A9F743A">
            <wp:extent cx="5734050" cy="3263900"/>
            <wp:effectExtent l="0" t="0" r="0" b="0"/>
            <wp:docPr id="5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82"/>
                    <a:srcRect/>
                    <a:stretch>
                      <a:fillRect/>
                    </a:stretch>
                  </pic:blipFill>
                  <pic:spPr>
                    <a:xfrm>
                      <a:off x="0" y="0"/>
                      <a:ext cx="5734050" cy="3263900"/>
                    </a:xfrm>
                    <a:prstGeom prst="rect">
                      <a:avLst/>
                    </a:prstGeom>
                    <a:ln/>
                  </pic:spPr>
                </pic:pic>
              </a:graphicData>
            </a:graphic>
          </wp:inline>
        </w:drawing>
      </w:r>
    </w:p>
    <w:p w14:paraId="22B9F557" w14:textId="77777777" w:rsidR="007B4F67" w:rsidRPr="00D67390" w:rsidRDefault="007B4F67" w:rsidP="007B4F67">
      <w:pPr>
        <w:jc w:val="center"/>
        <w:rPr>
          <w:b/>
          <w:i/>
          <w:color w:val="17365D" w:themeColor="text2" w:themeShade="BF"/>
        </w:rPr>
      </w:pPr>
      <w:r>
        <w:rPr>
          <w:b/>
          <w:i/>
          <w:color w:val="17365D" w:themeColor="text2" w:themeShade="BF"/>
        </w:rPr>
        <w:t>Fig. 17 -</w:t>
      </w:r>
      <w:r w:rsidRPr="00856969">
        <w:rPr>
          <w:b/>
          <w:i/>
          <w:color w:val="17365D" w:themeColor="text2" w:themeShade="BF"/>
        </w:rPr>
        <w:t xml:space="preserve"> </w:t>
      </w:r>
      <w:r w:rsidRPr="00D67390">
        <w:rPr>
          <w:b/>
          <w:i/>
          <w:color w:val="17365D" w:themeColor="text2" w:themeShade="BF"/>
        </w:rPr>
        <w:t>ECAS monitoring</w:t>
      </w:r>
    </w:p>
    <w:p w14:paraId="5305DED3" w14:textId="77777777" w:rsidR="007B4F67" w:rsidRDefault="007B4F67" w:rsidP="007B4F67">
      <w:pPr>
        <w:jc w:val="center"/>
      </w:pPr>
    </w:p>
    <w:p w14:paraId="234224CA" w14:textId="77777777" w:rsidR="007B4F67" w:rsidRDefault="007B4F67" w:rsidP="007B4F67">
      <w:pPr>
        <w:rPr>
          <w:b/>
        </w:rPr>
      </w:pPr>
      <w:r>
        <w:rPr>
          <w:b/>
        </w:rPr>
        <w:t>JupyterHub notebooks for training purposes</w:t>
      </w:r>
    </w:p>
    <w:p w14:paraId="3B8A0E95" w14:textId="77777777" w:rsidR="007B4F67" w:rsidRDefault="007B4F67" w:rsidP="007B4F67">
      <w:r>
        <w:t>To support user training and demonstration activities, Jupyter Notebooks integrating some of the key features of ECAS have been implemented. The notebooks are available on the ECASLab github repository</w:t>
      </w:r>
      <w:r>
        <w:rPr>
          <w:vertAlign w:val="superscript"/>
        </w:rPr>
        <w:footnoteReference w:id="45"/>
      </w:r>
      <w:r>
        <w:t xml:space="preserve"> and have been designed in different formats: (i) hands-on and exercises specifically designed for training and (ii) real use case for feature demonstration. </w:t>
      </w:r>
    </w:p>
    <w:p w14:paraId="3A5E429F" w14:textId="77777777" w:rsidR="007B4F67" w:rsidRDefault="007B4F67" w:rsidP="007B4F67">
      <w:r>
        <w:t xml:space="preserve">Some of the main examples from the first group are:  </w:t>
      </w:r>
    </w:p>
    <w:p w14:paraId="4D2E9518" w14:textId="77777777" w:rsidR="007B4F67" w:rsidRDefault="007B4F67" w:rsidP="004D0C64">
      <w:pPr>
        <w:numPr>
          <w:ilvl w:val="0"/>
          <w:numId w:val="13"/>
        </w:numPr>
      </w:pPr>
      <w:r w:rsidRPr="00B36E81">
        <w:rPr>
          <w:i/>
        </w:rPr>
        <w:lastRenderedPageBreak/>
        <w:t>ECASLab-training</w:t>
      </w:r>
      <w:r>
        <w:t xml:space="preserve"> provides an overview of ECASLab, its main features, some step-by-step instructions and a guided exercise;</w:t>
      </w:r>
    </w:p>
    <w:p w14:paraId="0F1A9090" w14:textId="77777777" w:rsidR="007B4F67" w:rsidRDefault="007B4F67" w:rsidP="004D0C64">
      <w:pPr>
        <w:numPr>
          <w:ilvl w:val="0"/>
          <w:numId w:val="13"/>
        </w:numPr>
      </w:pPr>
      <w:r w:rsidRPr="00B36E81">
        <w:rPr>
          <w:i/>
        </w:rPr>
        <w:t>Linear_regression_ECAS</w:t>
      </w:r>
      <w:r>
        <w:t xml:space="preserve"> provides the user with an exercise regarding linear regression to be performed with the ECAS features and resources;</w:t>
      </w:r>
    </w:p>
    <w:p w14:paraId="0928ABCC" w14:textId="77777777" w:rsidR="007B4F67" w:rsidRDefault="007B4F67" w:rsidP="004D0C64">
      <w:pPr>
        <w:numPr>
          <w:ilvl w:val="0"/>
          <w:numId w:val="13"/>
        </w:numPr>
      </w:pPr>
      <w:r w:rsidRPr="00B36E81">
        <w:rPr>
          <w:i/>
        </w:rPr>
        <w:t>Time series extraction</w:t>
      </w:r>
      <w:r>
        <w:t xml:space="preserve"> shows how to plot on a map a time series from an Ophidia datacube; </w:t>
      </w:r>
    </w:p>
    <w:p w14:paraId="78536F86" w14:textId="77777777" w:rsidR="007B4F67" w:rsidRDefault="007B4F67" w:rsidP="004D0C64">
      <w:pPr>
        <w:numPr>
          <w:ilvl w:val="0"/>
          <w:numId w:val="13"/>
        </w:numPr>
      </w:pPr>
      <w:r w:rsidRPr="00B36E81">
        <w:rPr>
          <w:i/>
        </w:rPr>
        <w:t>Time series difference</w:t>
      </w:r>
      <w:r>
        <w:t xml:space="preserve"> shows how to perform the difference among two time series;</w:t>
      </w:r>
    </w:p>
    <w:p w14:paraId="33EA4D49" w14:textId="77777777" w:rsidR="007B4F67" w:rsidRDefault="007B4F67" w:rsidP="004D0C64">
      <w:pPr>
        <w:numPr>
          <w:ilvl w:val="0"/>
          <w:numId w:val="13"/>
        </w:numPr>
      </w:pPr>
      <w:r w:rsidRPr="00B36E81">
        <w:rPr>
          <w:i/>
        </w:rPr>
        <w:t>Aggregated map</w:t>
      </w:r>
      <w:r>
        <w:t xml:space="preserve"> shows how to create a map from an Ophidia datacube;</w:t>
      </w:r>
    </w:p>
    <w:p w14:paraId="3EA3A8AF" w14:textId="77777777" w:rsidR="007B4F67" w:rsidRDefault="007B4F67" w:rsidP="004D0C64">
      <w:pPr>
        <w:numPr>
          <w:ilvl w:val="0"/>
          <w:numId w:val="13"/>
        </w:numPr>
      </w:pPr>
      <w:r w:rsidRPr="00B36E81">
        <w:rPr>
          <w:i/>
        </w:rPr>
        <w:t>Subsetted map</w:t>
      </w:r>
      <w:r>
        <w:t xml:space="preserve"> shows how to create a map from a subset of a datacube.</w:t>
      </w:r>
    </w:p>
    <w:p w14:paraId="278B2023" w14:textId="77777777" w:rsidR="007B4F67" w:rsidRDefault="007B4F67" w:rsidP="007B4F67">
      <w:r>
        <w:t>Notebooks related to the second group include:</w:t>
      </w:r>
    </w:p>
    <w:p w14:paraId="1F5C9B09" w14:textId="77777777" w:rsidR="007B4F67" w:rsidRDefault="007B4F67" w:rsidP="004D0C64">
      <w:pPr>
        <w:numPr>
          <w:ilvl w:val="0"/>
          <w:numId w:val="13"/>
        </w:numPr>
      </w:pPr>
      <w:r w:rsidRPr="00B36E81">
        <w:rPr>
          <w:i/>
        </w:rPr>
        <w:t>ECAS_B2DROP</w:t>
      </w:r>
      <w:r>
        <w:t xml:space="preserve"> shows how to exploit the OPH_B2DROP extensions to download and upload data from/to B2DROP;</w:t>
      </w:r>
    </w:p>
    <w:p w14:paraId="3EB46436" w14:textId="77777777" w:rsidR="007B4F67" w:rsidRDefault="007B4F67" w:rsidP="004D0C64">
      <w:pPr>
        <w:numPr>
          <w:ilvl w:val="0"/>
          <w:numId w:val="13"/>
        </w:numPr>
      </w:pPr>
      <w:r w:rsidRPr="00B36E81">
        <w:rPr>
          <w:i/>
        </w:rPr>
        <w:t>ECAS_Basics</w:t>
      </w:r>
      <w:r>
        <w:t xml:space="preserve"> provides an overview of how to run some of the basic and most important functionalities;</w:t>
      </w:r>
    </w:p>
    <w:p w14:paraId="29755172" w14:textId="77777777" w:rsidR="007B4F67" w:rsidRDefault="007B4F67" w:rsidP="004D0C64">
      <w:pPr>
        <w:numPr>
          <w:ilvl w:val="0"/>
          <w:numId w:val="13"/>
        </w:numPr>
      </w:pPr>
      <w:r w:rsidRPr="00B36E81">
        <w:rPr>
          <w:i/>
        </w:rPr>
        <w:t>Tropical Nights</w:t>
      </w:r>
      <w:r>
        <w:t xml:space="preserve"> shows how to compute the Tropical Nights indicator;</w:t>
      </w:r>
    </w:p>
    <w:p w14:paraId="14C2567D" w14:textId="77777777" w:rsidR="007B4F67" w:rsidRDefault="007B4F67" w:rsidP="004D0C64">
      <w:pPr>
        <w:numPr>
          <w:ilvl w:val="0"/>
          <w:numId w:val="13"/>
        </w:numPr>
      </w:pPr>
      <w:r w:rsidRPr="00B36E81">
        <w:rPr>
          <w:i/>
        </w:rPr>
        <w:t>Frost Days</w:t>
      </w:r>
      <w:r>
        <w:t xml:space="preserve"> shows how to compute the Frost Days indicator;</w:t>
      </w:r>
    </w:p>
    <w:p w14:paraId="7E7CA53D" w14:textId="77777777" w:rsidR="007B4F67" w:rsidRDefault="007B4F67" w:rsidP="004D0C64">
      <w:pPr>
        <w:numPr>
          <w:ilvl w:val="0"/>
          <w:numId w:val="13"/>
        </w:numPr>
      </w:pPr>
      <w:r w:rsidRPr="00B36E81">
        <w:rPr>
          <w:i/>
        </w:rPr>
        <w:t>Summer Days</w:t>
      </w:r>
      <w:r>
        <w:t xml:space="preserve"> shows how to compute the Summer Days indicator;</w:t>
      </w:r>
    </w:p>
    <w:p w14:paraId="0EDC1F55" w14:textId="77777777" w:rsidR="007B4F67" w:rsidRDefault="007B4F67" w:rsidP="004D0C64">
      <w:pPr>
        <w:numPr>
          <w:ilvl w:val="0"/>
          <w:numId w:val="13"/>
        </w:numPr>
      </w:pPr>
      <w:r w:rsidRPr="00B36E81">
        <w:rPr>
          <w:i/>
        </w:rPr>
        <w:t>Icing Days</w:t>
      </w:r>
      <w:r>
        <w:t xml:space="preserve"> shows how to compute the Icing Days indicator;</w:t>
      </w:r>
    </w:p>
    <w:p w14:paraId="2DAAB142" w14:textId="77777777" w:rsidR="007B4F67" w:rsidRDefault="007B4F67" w:rsidP="004D0C64">
      <w:pPr>
        <w:numPr>
          <w:ilvl w:val="0"/>
          <w:numId w:val="13"/>
        </w:numPr>
      </w:pPr>
      <w:r w:rsidRPr="00B36E81">
        <w:rPr>
          <w:i/>
        </w:rPr>
        <w:t>Daily Temperature Range</w:t>
      </w:r>
      <w:r>
        <w:t xml:space="preserve"> shows how to compute the Daily Temperature Range climate indicator.</w:t>
      </w:r>
    </w:p>
    <w:p w14:paraId="085EFF5B" w14:textId="77777777" w:rsidR="007B4F67" w:rsidRDefault="007B4F67" w:rsidP="004D0C64">
      <w:pPr>
        <w:numPr>
          <w:ilvl w:val="0"/>
          <w:numId w:val="18"/>
        </w:numPr>
      </w:pPr>
      <w:r>
        <w:t>In development: comparison of observational and simulation data (an obs4mips- variable related to the water cycle e.g. hfls = latent heat flux).</w:t>
      </w:r>
    </w:p>
    <w:p w14:paraId="3F76F963" w14:textId="77777777" w:rsidR="007B4F67" w:rsidRDefault="007B4F67" w:rsidP="007B4F67">
      <w:pPr>
        <w:pStyle w:val="Heading3"/>
        <w:keepNext w:val="0"/>
        <w:keepLines w:val="0"/>
        <w:spacing w:before="280"/>
      </w:pPr>
      <w:bookmarkStart w:id="59" w:name="_oddingj7l3j5" w:colFirst="0" w:colLast="0"/>
      <w:bookmarkStart w:id="60" w:name="_Toc32395917"/>
      <w:bookmarkEnd w:id="59"/>
      <w:r>
        <w:t>Main users</w:t>
      </w:r>
      <w:bookmarkEnd w:id="60"/>
    </w:p>
    <w:p w14:paraId="524A0EB3" w14:textId="77777777" w:rsidR="007B4F67" w:rsidRDefault="007B4F67" w:rsidP="007B4F67">
      <w:r>
        <w:t>ECAS provides server-side data analytics capabilities, which may be relevant for a wide range of users from many disciplines. The following is a summary of the most relevant user groups for the upcoming dissemination and, in particular, training activities that ECAS will provide. In particular, we target those who are not yet strongly accustomed in their analysis method, e.g. students from Uni-HH (Hamburg, Germany) or Unisalento (Lecce, Italy). Basically, everybody who is willing to learn new methods with Jupyter. More details about the various user groups are available in deliverable D7.2.</w:t>
      </w:r>
    </w:p>
    <w:p w14:paraId="7E22CAA8" w14:textId="77777777" w:rsidR="007B4F67" w:rsidRDefault="007B4F67" w:rsidP="004D0C64">
      <w:pPr>
        <w:numPr>
          <w:ilvl w:val="0"/>
          <w:numId w:val="27"/>
        </w:numPr>
      </w:pPr>
      <w:r>
        <w:t>Users with no directly available computing or data analysis resources,</w:t>
      </w:r>
    </w:p>
    <w:p w14:paraId="17C582E0" w14:textId="77777777" w:rsidR="007B4F67" w:rsidRDefault="007B4F67" w:rsidP="004D0C64">
      <w:pPr>
        <w:numPr>
          <w:ilvl w:val="0"/>
          <w:numId w:val="27"/>
        </w:numPr>
      </w:pPr>
      <w:r>
        <w:t>Users from the climate data downstream communities,</w:t>
      </w:r>
    </w:p>
    <w:p w14:paraId="0F3A77F6" w14:textId="77777777" w:rsidR="007B4F67" w:rsidRDefault="007B4F67" w:rsidP="004D0C64">
      <w:pPr>
        <w:numPr>
          <w:ilvl w:val="0"/>
          <w:numId w:val="27"/>
        </w:numPr>
      </w:pPr>
      <w:r>
        <w:t>Climate data users interested in performing cross-model ensemble analysis, and that need a “big data” approach to easily manage large-scale analysis,</w:t>
      </w:r>
    </w:p>
    <w:p w14:paraId="5118CEC4" w14:textId="77777777" w:rsidR="007B4F67" w:rsidRDefault="007B4F67" w:rsidP="004D0C64">
      <w:pPr>
        <w:numPr>
          <w:ilvl w:val="0"/>
          <w:numId w:val="27"/>
        </w:numPr>
      </w:pPr>
      <w:r>
        <w:t>Users interested in prototyping applications with datacube concept, expecting speed-up compared to conventional approaches</w:t>
      </w:r>
    </w:p>
    <w:p w14:paraId="3FC10A19" w14:textId="77777777" w:rsidR="007B4F67" w:rsidRDefault="007B4F67" w:rsidP="007B4F67">
      <w:pPr>
        <w:pStyle w:val="Heading2"/>
      </w:pPr>
      <w:bookmarkStart w:id="61" w:name="_mfmonm8tfggy" w:colFirst="0" w:colLast="0"/>
      <w:bookmarkStart w:id="62" w:name="_Toc32395918"/>
      <w:bookmarkStart w:id="63" w:name="_Toc33699188"/>
      <w:bookmarkEnd w:id="61"/>
      <w:r>
        <w:lastRenderedPageBreak/>
        <w:t>Services exploitation</w:t>
      </w:r>
      <w:bookmarkEnd w:id="62"/>
      <w:bookmarkEnd w:id="63"/>
    </w:p>
    <w:p w14:paraId="6BAD3333" w14:textId="77777777" w:rsidR="007B4F67" w:rsidRDefault="007B4F67" w:rsidP="007B4F67">
      <w:pPr>
        <w:pStyle w:val="Heading3"/>
        <w:keepNext w:val="0"/>
        <w:keepLines w:val="0"/>
        <w:spacing w:before="280"/>
      </w:pPr>
      <w:bookmarkStart w:id="64" w:name="_mwk1mn40u4yb" w:colFirst="0" w:colLast="0"/>
      <w:bookmarkStart w:id="65" w:name="_Toc32395919"/>
      <w:bookmarkEnd w:id="64"/>
      <w:r>
        <w:t>Usage statistics</w:t>
      </w:r>
      <w:bookmarkEnd w:id="65"/>
    </w:p>
    <w:p w14:paraId="6E922EB9" w14:textId="77777777" w:rsidR="007B4F67" w:rsidRDefault="007B4F67" w:rsidP="007B4F67">
      <w:r>
        <w:t>ECAS is being provided by CMCC and DKRZ. The available resources, as already mentioned in details D7.1 [R1], are:</w:t>
      </w:r>
    </w:p>
    <w:p w14:paraId="79177181" w14:textId="77777777" w:rsidR="007B4F67" w:rsidRDefault="007B4F67" w:rsidP="004D0C64">
      <w:pPr>
        <w:numPr>
          <w:ilvl w:val="0"/>
          <w:numId w:val="23"/>
        </w:numPr>
      </w:pPr>
      <w:r>
        <w:t>ECAS@CMCC:</w:t>
      </w:r>
    </w:p>
    <w:p w14:paraId="136A5D46" w14:textId="77777777" w:rsidR="007B4F67" w:rsidRDefault="007B4F67" w:rsidP="004D0C64">
      <w:pPr>
        <w:numPr>
          <w:ilvl w:val="1"/>
          <w:numId w:val="23"/>
        </w:numPr>
        <w:ind w:left="993" w:hanging="284"/>
      </w:pPr>
      <w:r>
        <w:t>1 client node with 4 cores, 8GB memory, 12GB disk, hosting the client-side components (e.g. the Ophidia CLI and PyOphidia module) and the front-end services (e.g. JupyterHub);</w:t>
      </w:r>
    </w:p>
    <w:p w14:paraId="72890032" w14:textId="77777777" w:rsidR="007B4F67" w:rsidRDefault="007B4F67" w:rsidP="004D0C64">
      <w:pPr>
        <w:numPr>
          <w:ilvl w:val="1"/>
          <w:numId w:val="23"/>
        </w:numPr>
        <w:tabs>
          <w:tab w:val="left" w:pos="811"/>
        </w:tabs>
        <w:ind w:left="993" w:hanging="284"/>
      </w:pPr>
      <w:r>
        <w:t>1 server node with 8 cores, 16GB memory, 12GB disk, executing the Ophidia Server and complementary administration services;</w:t>
      </w:r>
    </w:p>
    <w:p w14:paraId="0CD98018" w14:textId="77777777" w:rsidR="007B4F67" w:rsidRDefault="007B4F67" w:rsidP="004D0C64">
      <w:pPr>
        <w:numPr>
          <w:ilvl w:val="1"/>
          <w:numId w:val="23"/>
        </w:numPr>
        <w:ind w:left="993" w:hanging="284"/>
      </w:pPr>
      <w:r>
        <w:t>5 compute nodes, 20 cores/node, RAM 256GB/node, 60TB disk space shared via GFS plus local disks for the Ophidia framework and I/O servers.</w:t>
      </w:r>
    </w:p>
    <w:p w14:paraId="0F13CB00" w14:textId="77777777" w:rsidR="007B4F67" w:rsidRDefault="007B4F67" w:rsidP="004D0C64">
      <w:pPr>
        <w:numPr>
          <w:ilvl w:val="0"/>
          <w:numId w:val="23"/>
        </w:numPr>
      </w:pPr>
      <w:r>
        <w:t xml:space="preserve">ECAS@DKRZ: </w:t>
      </w:r>
    </w:p>
    <w:p w14:paraId="055F6DE9" w14:textId="77777777" w:rsidR="007B4F67" w:rsidRDefault="007B4F67" w:rsidP="004D0C64">
      <w:pPr>
        <w:numPr>
          <w:ilvl w:val="1"/>
          <w:numId w:val="23"/>
        </w:numPr>
        <w:ind w:left="993" w:hanging="284"/>
      </w:pPr>
      <w:r>
        <w:t>1 client node (VM) with 4 cores, 15GB memory, 50GB local disk + 10TB NFS for the JupyterHub and Docker services;</w:t>
      </w:r>
    </w:p>
    <w:p w14:paraId="39082BE2" w14:textId="77777777" w:rsidR="007B4F67" w:rsidRDefault="007B4F67" w:rsidP="004D0C64">
      <w:pPr>
        <w:numPr>
          <w:ilvl w:val="1"/>
          <w:numId w:val="23"/>
        </w:numPr>
        <w:ind w:left="993" w:hanging="284"/>
      </w:pPr>
      <w:r>
        <w:t>1 server node (VM) with 4 cores, 4GB memory, 30GB disk, executing the Ophidia server;</w:t>
      </w:r>
    </w:p>
    <w:p w14:paraId="09884556" w14:textId="77777777" w:rsidR="007B4F67" w:rsidRDefault="007B4F67" w:rsidP="004D0C64">
      <w:pPr>
        <w:numPr>
          <w:ilvl w:val="1"/>
          <w:numId w:val="23"/>
        </w:numPr>
        <w:ind w:left="993" w:hanging="284"/>
      </w:pPr>
      <w:r>
        <w:t>1 compute node (Blade) with 40 cores, RAM 256GB, 2TB local disk, executing Ophidia I/O server + 10TB NFS disk space.</w:t>
      </w:r>
    </w:p>
    <w:p w14:paraId="4BD8AB9D" w14:textId="77777777" w:rsidR="007B4F67" w:rsidRPr="003D20E3" w:rsidRDefault="007B4F67" w:rsidP="004D0C64">
      <w:pPr>
        <w:numPr>
          <w:ilvl w:val="1"/>
          <w:numId w:val="23"/>
        </w:numPr>
        <w:ind w:left="993" w:hanging="284"/>
      </w:pPr>
      <w:r>
        <w:t>CMIP5 and CMIP6 data pool (read-only).</w:t>
      </w:r>
    </w:p>
    <w:p w14:paraId="523C88CA" w14:textId="77777777" w:rsidR="007B4F67" w:rsidRDefault="007B4F67" w:rsidP="007B4F67">
      <w:r>
        <w:t>As described in the “Architecture and integrated services” section, a set of metrics has been calculated using the information collected by the Ophidia server.</w:t>
      </w:r>
    </w:p>
    <w:p w14:paraId="775896A7" w14:textId="77777777" w:rsidR="007B4F67" w:rsidRDefault="007B4F67" w:rsidP="007B4F67">
      <w:r>
        <w:t>Concerning the CMCC deployment, in the M1-M18 period about 200 users from over 20 different countries and 60 affiliations (universities and research institutes) have created an account on ECASLab. Users distribution is shown in the following figure.</w:t>
      </w:r>
    </w:p>
    <w:p w14:paraId="1C988CBD" w14:textId="77777777" w:rsidR="007B4F67" w:rsidRDefault="007B4F67" w:rsidP="007B4F67"/>
    <w:p w14:paraId="235C031B" w14:textId="77777777" w:rsidR="007B4F67" w:rsidRDefault="007B4F67" w:rsidP="007B4F67">
      <w:pPr>
        <w:jc w:val="center"/>
      </w:pPr>
      <w:r>
        <w:rPr>
          <w:noProof/>
          <w:lang w:val="it-IT"/>
        </w:rPr>
        <w:drawing>
          <wp:inline distT="114300" distB="114300" distL="114300" distR="114300" wp14:anchorId="323AC47D" wp14:editId="1390CD13">
            <wp:extent cx="2913174" cy="2405063"/>
            <wp:effectExtent l="0" t="0" r="0" b="0"/>
            <wp:docPr id="5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3"/>
                    <a:srcRect/>
                    <a:stretch>
                      <a:fillRect/>
                    </a:stretch>
                  </pic:blipFill>
                  <pic:spPr>
                    <a:xfrm>
                      <a:off x="0" y="0"/>
                      <a:ext cx="2913174" cy="2405063"/>
                    </a:xfrm>
                    <a:prstGeom prst="rect">
                      <a:avLst/>
                    </a:prstGeom>
                    <a:ln/>
                  </pic:spPr>
                </pic:pic>
              </a:graphicData>
            </a:graphic>
          </wp:inline>
        </w:drawing>
      </w:r>
    </w:p>
    <w:p w14:paraId="1BEFF17C" w14:textId="77777777" w:rsidR="007B4F67" w:rsidRPr="0095228D" w:rsidRDefault="007B4F67" w:rsidP="007B4F67">
      <w:pPr>
        <w:jc w:val="center"/>
        <w:rPr>
          <w:b/>
          <w:i/>
          <w:color w:val="17365D" w:themeColor="text2" w:themeShade="BF"/>
        </w:rPr>
      </w:pPr>
      <w:r>
        <w:rPr>
          <w:b/>
          <w:i/>
          <w:color w:val="17365D" w:themeColor="text2" w:themeShade="BF"/>
        </w:rPr>
        <w:lastRenderedPageBreak/>
        <w:t>Fig. 18 -</w:t>
      </w:r>
      <w:r w:rsidRPr="00856969">
        <w:rPr>
          <w:b/>
          <w:i/>
          <w:color w:val="17365D" w:themeColor="text2" w:themeShade="BF"/>
        </w:rPr>
        <w:t xml:space="preserve"> </w:t>
      </w:r>
      <w:r w:rsidRPr="0095228D">
        <w:rPr>
          <w:b/>
          <w:i/>
          <w:color w:val="17365D" w:themeColor="text2" w:themeShade="BF"/>
        </w:rPr>
        <w:t>ECAS usage statistics - Users per country</w:t>
      </w:r>
    </w:p>
    <w:p w14:paraId="5F0FF13F" w14:textId="77777777" w:rsidR="007B4F67" w:rsidRDefault="007B4F67" w:rsidP="007B4F67">
      <w:r>
        <w:t xml:space="preserve">Over 500 thousand workflows have been executed, for a total of about 800 thousand jobs and about 6500 cores/hour. </w:t>
      </w:r>
    </w:p>
    <w:p w14:paraId="01A6D781" w14:textId="77777777" w:rsidR="007B4F67" w:rsidRDefault="007B4F67" w:rsidP="007B4F67">
      <w:r>
        <w:t>The following bar charts show the 10 most used Ophidia operators, both in terms of number of executions and cumulative execution time.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B4F67" w14:paraId="3361DD2A" w14:textId="77777777" w:rsidTr="007B4F67">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8A62CA1" w14:textId="77777777" w:rsidR="007B4F67" w:rsidRDefault="007B4F67" w:rsidP="007B4F67">
            <w:pPr>
              <w:jc w:val="center"/>
            </w:pPr>
            <w:r>
              <w:rPr>
                <w:noProof/>
                <w:lang w:val="it-IT"/>
              </w:rPr>
              <w:drawing>
                <wp:inline distT="114300" distB="114300" distL="114300" distR="114300" wp14:anchorId="35180754" wp14:editId="75DDE88B">
                  <wp:extent cx="2580040" cy="2643188"/>
                  <wp:effectExtent l="0" t="0" r="0" b="0"/>
                  <wp:docPr id="5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4"/>
                          <a:srcRect/>
                          <a:stretch>
                            <a:fillRect/>
                          </a:stretch>
                        </pic:blipFill>
                        <pic:spPr>
                          <a:xfrm>
                            <a:off x="0" y="0"/>
                            <a:ext cx="2580040" cy="2643188"/>
                          </a:xfrm>
                          <a:prstGeom prst="rect">
                            <a:avLst/>
                          </a:prstGeom>
                          <a:ln/>
                        </pic:spPr>
                      </pic:pic>
                    </a:graphicData>
                  </a:graphic>
                </wp:inline>
              </w:drawing>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A0B023F" w14:textId="77777777" w:rsidR="007B4F67" w:rsidRDefault="007B4F67" w:rsidP="007B4F67">
            <w:pPr>
              <w:ind w:left="-283"/>
              <w:jc w:val="center"/>
            </w:pPr>
            <w:r>
              <w:rPr>
                <w:noProof/>
                <w:lang w:val="it-IT"/>
              </w:rPr>
              <w:drawing>
                <wp:inline distT="114300" distB="114300" distL="114300" distR="114300" wp14:anchorId="5D2F2431" wp14:editId="748C43D7">
                  <wp:extent cx="2862263" cy="2162175"/>
                  <wp:effectExtent l="0" t="0" r="0" b="0"/>
                  <wp:docPr id="5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5"/>
                          <a:srcRect/>
                          <a:stretch>
                            <a:fillRect/>
                          </a:stretch>
                        </pic:blipFill>
                        <pic:spPr>
                          <a:xfrm>
                            <a:off x="0" y="0"/>
                            <a:ext cx="2862263" cy="2162175"/>
                          </a:xfrm>
                          <a:prstGeom prst="rect">
                            <a:avLst/>
                          </a:prstGeom>
                          <a:ln/>
                        </pic:spPr>
                      </pic:pic>
                    </a:graphicData>
                  </a:graphic>
                </wp:inline>
              </w:drawing>
            </w:r>
          </w:p>
        </w:tc>
      </w:tr>
    </w:tbl>
    <w:p w14:paraId="4C6E6987" w14:textId="77777777" w:rsidR="007B4F67" w:rsidRDefault="007B4F67" w:rsidP="007B4F67">
      <w:pPr>
        <w:jc w:val="center"/>
      </w:pPr>
      <w:r>
        <w:rPr>
          <w:b/>
          <w:i/>
          <w:color w:val="17365D" w:themeColor="text2" w:themeShade="BF"/>
        </w:rPr>
        <w:t>Fig. 19 -</w:t>
      </w:r>
      <w:r w:rsidRPr="00856969">
        <w:rPr>
          <w:b/>
          <w:i/>
          <w:color w:val="17365D" w:themeColor="text2" w:themeShade="BF"/>
        </w:rPr>
        <w:t xml:space="preserve"> </w:t>
      </w:r>
      <w:r w:rsidRPr="0095228D">
        <w:rPr>
          <w:b/>
          <w:i/>
          <w:color w:val="17365D" w:themeColor="text2" w:themeShade="BF"/>
        </w:rPr>
        <w:t>ECAS usage statistics - Most used operators</w:t>
      </w:r>
    </w:p>
    <w:p w14:paraId="42D32EA5" w14:textId="77777777" w:rsidR="007B4F67" w:rsidRDefault="007B4F67" w:rsidP="007B4F67">
      <w:r>
        <w:t xml:space="preserve">The workflows and operators execution has also been tracked on a user basis, as depicted in the grouped bar chart below. </w:t>
      </w:r>
    </w:p>
    <w:p w14:paraId="3AB1382C" w14:textId="77777777" w:rsidR="007B4F67" w:rsidRDefault="007B4F67" w:rsidP="007B4F67"/>
    <w:p w14:paraId="3BC4CDB8" w14:textId="77777777" w:rsidR="007B4F67" w:rsidRDefault="007B4F67" w:rsidP="007B4F67">
      <w:pPr>
        <w:jc w:val="center"/>
      </w:pPr>
      <w:r>
        <w:rPr>
          <w:noProof/>
          <w:lang w:val="it-IT"/>
        </w:rPr>
        <w:lastRenderedPageBreak/>
        <w:drawing>
          <wp:inline distT="114300" distB="114300" distL="114300" distR="114300" wp14:anchorId="4413795B" wp14:editId="3A23616A">
            <wp:extent cx="5658539" cy="3938588"/>
            <wp:effectExtent l="0" t="0" r="0" b="0"/>
            <wp:docPr id="5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86"/>
                    <a:srcRect/>
                    <a:stretch>
                      <a:fillRect/>
                    </a:stretch>
                  </pic:blipFill>
                  <pic:spPr>
                    <a:xfrm>
                      <a:off x="0" y="0"/>
                      <a:ext cx="5658539" cy="3938588"/>
                    </a:xfrm>
                    <a:prstGeom prst="rect">
                      <a:avLst/>
                    </a:prstGeom>
                    <a:ln/>
                  </pic:spPr>
                </pic:pic>
              </a:graphicData>
            </a:graphic>
          </wp:inline>
        </w:drawing>
      </w:r>
    </w:p>
    <w:p w14:paraId="0814EE9A" w14:textId="77777777" w:rsidR="007B4F67" w:rsidRDefault="007B4F67" w:rsidP="007B4F67">
      <w:pPr>
        <w:jc w:val="center"/>
      </w:pPr>
      <w:r>
        <w:rPr>
          <w:b/>
          <w:i/>
          <w:color w:val="17365D" w:themeColor="text2" w:themeShade="BF"/>
        </w:rPr>
        <w:t>Fig. 20 -</w:t>
      </w:r>
      <w:r w:rsidRPr="00856969">
        <w:rPr>
          <w:b/>
          <w:i/>
          <w:color w:val="17365D" w:themeColor="text2" w:themeShade="BF"/>
        </w:rPr>
        <w:t xml:space="preserve"> </w:t>
      </w:r>
      <w:r w:rsidRPr="0095228D">
        <w:rPr>
          <w:b/>
          <w:i/>
          <w:color w:val="17365D" w:themeColor="text2" w:themeShade="BF"/>
        </w:rPr>
        <w:t>ECAS usage statistics - Number of executions</w:t>
      </w:r>
    </w:p>
    <w:p w14:paraId="26124CDC" w14:textId="77777777" w:rsidR="007B4F67" w:rsidRDefault="007B4F67" w:rsidP="007B4F67">
      <w:pPr>
        <w:pStyle w:val="Heading3"/>
        <w:keepNext w:val="0"/>
        <w:keepLines w:val="0"/>
        <w:spacing w:before="280"/>
      </w:pPr>
      <w:bookmarkStart w:id="66" w:name="_eb2lokmba03p" w:colFirst="0" w:colLast="0"/>
      <w:bookmarkStart w:id="67" w:name="_Toc32395920"/>
      <w:bookmarkEnd w:id="66"/>
      <w:r>
        <w:t>Users’ feedbacks</w:t>
      </w:r>
      <w:bookmarkEnd w:id="67"/>
    </w:p>
    <w:p w14:paraId="271B4F44" w14:textId="77777777" w:rsidR="007B4F67" w:rsidRDefault="007B4F67" w:rsidP="007B4F67">
      <w:r>
        <w:t>Feedbacks have mainly been gathered from users during the training and demonstration events held in the first part of the project. These events allowed the ECAS team to collect feedback on the users’ experience, their needs as well as suggestions to improve the services provided, both in terms of features and usability.</w:t>
      </w:r>
    </w:p>
    <w:p w14:paraId="5DBCB825" w14:textId="77777777" w:rsidR="007B4F67" w:rsidRDefault="007B4F67" w:rsidP="007B4F67">
      <w:r>
        <w:t>Concerning written feedback, it has been collected by means of the official EOSC-hub training evaluation procedure and forms</w:t>
      </w:r>
      <w:r>
        <w:rPr>
          <w:vertAlign w:val="superscript"/>
        </w:rPr>
        <w:footnoteReference w:id="46"/>
      </w:r>
      <w:r>
        <w:t>.</w:t>
      </w:r>
    </w:p>
    <w:p w14:paraId="2BF1587B" w14:textId="77777777" w:rsidR="007B4F67" w:rsidRDefault="007B4F67" w:rsidP="007B4F67">
      <w:r>
        <w:t>In terms of users’ evaluation, overall, the features provided by ECAS have been positively assessed. In particular, although the users reported an initially steep learning curve, mainly due the wide set of features available, the integrated environment has been praised for providing very easy access to various datasets and multiple analytics features, jointly with computational resources, all from a single JupyterHub-based interface.</w:t>
      </w:r>
    </w:p>
    <w:p w14:paraId="64DC35E2" w14:textId="77777777" w:rsidR="007B4F67" w:rsidRDefault="007B4F67" w:rsidP="007B4F67">
      <w:r>
        <w:t>These comments have been taken into consideration during the integration activities in order to improve the users experience with ECASLab.</w:t>
      </w:r>
    </w:p>
    <w:p w14:paraId="6F0BF8B7" w14:textId="77777777" w:rsidR="007B4F67" w:rsidRDefault="007B4F67" w:rsidP="007B4F67">
      <w:pPr>
        <w:pStyle w:val="Heading3"/>
        <w:keepNext w:val="0"/>
        <w:keepLines w:val="0"/>
        <w:spacing w:before="280"/>
      </w:pPr>
      <w:bookmarkStart w:id="68" w:name="_vp2zok9cph0z" w:colFirst="0" w:colLast="0"/>
      <w:bookmarkStart w:id="69" w:name="_Toc32395921"/>
      <w:bookmarkEnd w:id="68"/>
      <w:r>
        <w:t>Identified gaps</w:t>
      </w:r>
      <w:bookmarkEnd w:id="69"/>
    </w:p>
    <w:p w14:paraId="3951679D" w14:textId="77777777" w:rsidR="007B4F67" w:rsidRDefault="007B4F67" w:rsidP="007B4F67">
      <w:pPr>
        <w:rPr>
          <w:color w:val="0000FF"/>
        </w:rPr>
      </w:pPr>
      <w:r>
        <w:lastRenderedPageBreak/>
        <w:t>The integration with B2DROP as done currently is less than ideal, ultimately resulting from not yet completed integration between IAM and B2DROP and lack of support for secured programmatic upload to B2DROP via secured webdav (the latter is a feature B2DROP would ultimately require from nextcloud). If users share results or scripts from the JupyterHub environment, they need to provide their B2ACCESS credentials separately from the original login to the ECAS environment, which seems cumbersome. A workaround was put in place that enables users to use B2DROP nonetheless if they provide their credentials via a separate file; this must only be done once by every user.</w:t>
      </w:r>
    </w:p>
    <w:p w14:paraId="0300B181" w14:textId="77777777" w:rsidR="007B4F67" w:rsidRDefault="007B4F67" w:rsidP="007B4F67">
      <w:pPr>
        <w:pStyle w:val="Heading3"/>
        <w:keepNext w:val="0"/>
        <w:keepLines w:val="0"/>
        <w:spacing w:before="280"/>
      </w:pPr>
      <w:bookmarkStart w:id="70" w:name="_p45lnb873l7p" w:colFirst="0" w:colLast="0"/>
      <w:bookmarkStart w:id="71" w:name="_Toc32395922"/>
      <w:bookmarkEnd w:id="70"/>
      <w:r>
        <w:t>Future improvements</w:t>
      </w:r>
      <w:bookmarkEnd w:id="71"/>
    </w:p>
    <w:p w14:paraId="4CA64F92" w14:textId="77777777" w:rsidR="007B4F67" w:rsidRDefault="007B4F67" w:rsidP="007B4F67">
      <w:pPr>
        <w:rPr>
          <w:color w:val="222222"/>
        </w:rPr>
      </w:pPr>
      <w:r>
        <w:rPr>
          <w:color w:val="222222"/>
        </w:rPr>
        <w:t>The expected integration activities, described in the previous sections, have been concluded in the 2nd year of the project, while training events will continue throughout the project lifetime in order to engage additional users.</w:t>
      </w:r>
    </w:p>
    <w:p w14:paraId="2347663D" w14:textId="77777777" w:rsidR="007B4F67" w:rsidRDefault="007B4F67" w:rsidP="007B4F67">
      <w:pPr>
        <w:rPr>
          <w:color w:val="222222"/>
        </w:rPr>
      </w:pPr>
      <w:r>
        <w:rPr>
          <w:color w:val="222222"/>
        </w:rPr>
        <w:t>We plan to make a webinar about the new workflow to increase the presence of ECAS in the world-wide-web. This would be an entirely new medium for ECAS and we would reach out to more potentially new communities. It’d be interesting to gather feedback from these individuals. To begin with a simple counter of webinar views will do.</w:t>
      </w:r>
    </w:p>
    <w:p w14:paraId="052A069C" w14:textId="77777777" w:rsidR="007B4F67" w:rsidRDefault="007B4F67" w:rsidP="007B4F67">
      <w:pPr>
        <w:rPr>
          <w:color w:val="222222"/>
        </w:rPr>
      </w:pPr>
      <w:r>
        <w:rPr>
          <w:color w:val="222222"/>
        </w:rPr>
        <w:t>ECAS will continue the B2SHARE integration that was started in PY2 to enable data tracing and foster workflow transparency by additional user groups and a wider audience. Feedback from training activities and user community interaction indicates further steps will be required to adapt and expose metadata according to community-specific workflows and expectations. Further interaction with the B2SHARE development team is required to enable full integration of the ECAS-B2SHARE workflow to automate data tracking via PIDs and metadata and expose information through the web UI adequately to different audiences (user communities and classes of users within them, i.e., different stakeholders such as data providers, consumers and PIs).</w:t>
      </w:r>
    </w:p>
    <w:p w14:paraId="384C36FC" w14:textId="77777777" w:rsidR="007B4F67" w:rsidRDefault="007B4F67" w:rsidP="007B4F67">
      <w:pPr>
        <w:rPr>
          <w:color w:val="222222"/>
        </w:rPr>
      </w:pPr>
      <w:r>
        <w:rPr>
          <w:color w:val="222222"/>
        </w:rPr>
        <w:t>Concerning the content, we aim to develop a new notebook about the water cycle, picking examples and variables where simulation data and observations can be compared to each other. The observable(s) should be of quantitative nature (e.g. numbers or distributions).</w:t>
      </w:r>
    </w:p>
    <w:p w14:paraId="5EE630BF" w14:textId="77777777" w:rsidR="007B4F67" w:rsidRDefault="007B4F67" w:rsidP="007B4F67">
      <w:pPr>
        <w:rPr>
          <w:color w:val="222222"/>
        </w:rPr>
      </w:pPr>
      <w:r>
        <w:rPr>
          <w:color w:val="222222"/>
        </w:rPr>
        <w:t>Inter-thematic-service collaboration will be supported over the next months to build new integrated scenarios relying on multiple thematic services. In particular, based on preliminary interactions with OPENCoastS and the EGI team, joint ECAS &amp; OPENCoastS use cases as well as training events may be planned/organised, pending evaluation of the use cases for possible common approaches.</w:t>
      </w:r>
    </w:p>
    <w:p w14:paraId="3FE8E900" w14:textId="77777777" w:rsidR="007B4F67" w:rsidRDefault="007B4F67" w:rsidP="007B4F67">
      <w:pPr>
        <w:pStyle w:val="Heading1"/>
        <w:ind w:left="432" w:hanging="432"/>
      </w:pPr>
      <w:bookmarkStart w:id="72" w:name="_8ziqxn6w5dp7" w:colFirst="0" w:colLast="0"/>
      <w:bookmarkStart w:id="73" w:name="_Toc32395923"/>
      <w:bookmarkStart w:id="74" w:name="_Toc33699189"/>
      <w:bookmarkEnd w:id="72"/>
      <w:r>
        <w:lastRenderedPageBreak/>
        <w:t>GEOSS</w:t>
      </w:r>
      <w:bookmarkEnd w:id="73"/>
      <w:bookmarkEnd w:id="74"/>
    </w:p>
    <w:p w14:paraId="653F8821" w14:textId="77777777" w:rsidR="007B4F67" w:rsidRDefault="007B4F67" w:rsidP="007B4F67">
      <w:pPr>
        <w:pStyle w:val="Heading2"/>
      </w:pPr>
      <w:bookmarkStart w:id="75" w:name="_n4lwa79w00b4" w:colFirst="0" w:colLast="0"/>
      <w:bookmarkStart w:id="76" w:name="_Toc32395924"/>
      <w:bookmarkStart w:id="77" w:name="_Toc33699190"/>
      <w:bookmarkEnd w:id="75"/>
      <w:r>
        <w:t>Service description</w:t>
      </w:r>
      <w:bookmarkEnd w:id="76"/>
      <w:bookmarkEnd w:id="77"/>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11"/>
        <w:gridCol w:w="6405"/>
      </w:tblGrid>
      <w:tr w:rsidR="007B4F67" w:rsidRPr="00E0337E" w14:paraId="797BAEFA" w14:textId="77777777" w:rsidTr="007B4F67">
        <w:trPr>
          <w:trHeight w:val="500"/>
        </w:trPr>
        <w:tc>
          <w:tcPr>
            <w:tcW w:w="2802" w:type="dxa"/>
            <w:shd w:val="clear" w:color="auto" w:fill="F2F2F2"/>
            <w:vAlign w:val="center"/>
            <w:hideMark/>
          </w:tcPr>
          <w:p w14:paraId="51563FBD"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name</w:t>
            </w:r>
          </w:p>
        </w:tc>
        <w:tc>
          <w:tcPr>
            <w:tcW w:w="6440" w:type="dxa"/>
            <w:shd w:val="clear" w:color="auto" w:fill="auto"/>
            <w:vAlign w:val="center"/>
            <w:hideMark/>
          </w:tcPr>
          <w:p w14:paraId="74D8291F" w14:textId="77777777" w:rsidR="007B4F67" w:rsidRPr="0049620D" w:rsidRDefault="007B4F67" w:rsidP="007B4F67">
            <w:pPr>
              <w:pStyle w:val="NormalWeb"/>
              <w:spacing w:before="60" w:beforeAutospacing="0" w:after="60" w:afterAutospacing="0"/>
              <w:rPr>
                <w:rFonts w:ascii="Calibri" w:hAnsi="Calibri" w:cs="Calibri"/>
                <w:color w:val="000000"/>
                <w:sz w:val="20"/>
                <w:szCs w:val="20"/>
              </w:rPr>
            </w:pPr>
            <w:r w:rsidRPr="0049620D">
              <w:rPr>
                <w:rFonts w:ascii="Calibri" w:hAnsi="Calibri" w:cs="Calibri"/>
                <w:color w:val="000000"/>
                <w:sz w:val="20"/>
                <w:szCs w:val="20"/>
              </w:rPr>
              <w:t>GEO Discovery and Access Broker (GEO DAB)</w:t>
            </w:r>
          </w:p>
          <w:p w14:paraId="23AE86F2" w14:textId="77777777" w:rsidR="007B4F67" w:rsidRPr="0049620D" w:rsidRDefault="007B4F67" w:rsidP="007B4F67">
            <w:pPr>
              <w:pStyle w:val="NormalWeb"/>
              <w:spacing w:before="60" w:beforeAutospacing="0" w:after="60" w:afterAutospacing="0"/>
            </w:pPr>
            <w:r w:rsidRPr="0049620D">
              <w:rPr>
                <w:rFonts w:ascii="Calibri" w:hAnsi="Calibri" w:cs="Calibri"/>
                <w:color w:val="000000"/>
                <w:sz w:val="20"/>
                <w:szCs w:val="20"/>
              </w:rPr>
              <w:t>Virtual Laboratory (VLab)</w:t>
            </w:r>
          </w:p>
        </w:tc>
      </w:tr>
      <w:tr w:rsidR="007B4F67" w:rsidRPr="00E0337E" w14:paraId="794A147F" w14:textId="77777777" w:rsidTr="007B4F67">
        <w:trPr>
          <w:trHeight w:val="500"/>
        </w:trPr>
        <w:tc>
          <w:tcPr>
            <w:tcW w:w="2802" w:type="dxa"/>
            <w:shd w:val="clear" w:color="auto" w:fill="F2F2F2"/>
            <w:vAlign w:val="center"/>
            <w:hideMark/>
          </w:tcPr>
          <w:p w14:paraId="18F4AE73"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url</w:t>
            </w:r>
          </w:p>
        </w:tc>
        <w:tc>
          <w:tcPr>
            <w:tcW w:w="6440" w:type="dxa"/>
            <w:shd w:val="clear" w:color="auto" w:fill="auto"/>
            <w:vAlign w:val="center"/>
            <w:hideMark/>
          </w:tcPr>
          <w:p w14:paraId="7DD52E8A" w14:textId="44CB16DF" w:rsidR="007B4F67" w:rsidRPr="006F45AF" w:rsidRDefault="007B4F67" w:rsidP="00771485">
            <w:pPr>
              <w:rPr>
                <w:lang w:val="it-IT"/>
              </w:rPr>
            </w:pPr>
            <w:r w:rsidRPr="006F45AF">
              <w:rPr>
                <w:lang w:val="it-IT"/>
              </w:rPr>
              <w:t xml:space="preserve">GEO DAB API: </w:t>
            </w:r>
            <w:hyperlink r:id="rId87" w:history="1">
              <w:r w:rsidR="00771485" w:rsidRPr="006B0C07">
                <w:rPr>
                  <w:rStyle w:val="Hyperlink"/>
                  <w:lang w:val="it-IT"/>
                </w:rPr>
                <w:t>http://api.</w:t>
              </w:r>
              <w:r w:rsidR="00771485" w:rsidRPr="006B0C07">
                <w:rPr>
                  <w:rStyle w:val="Hyperlink"/>
                </w:rPr>
                <w:t>geodab</w:t>
              </w:r>
              <w:r w:rsidR="00771485" w:rsidRPr="006B0C07">
                <w:rPr>
                  <w:rStyle w:val="Hyperlink"/>
                  <w:lang w:val="it-IT"/>
                </w:rPr>
                <w:t>.eu/</w:t>
              </w:r>
            </w:hyperlink>
            <w:r w:rsidR="00771485">
              <w:rPr>
                <w:lang w:val="it-IT"/>
              </w:rPr>
              <w:t xml:space="preserve"> </w:t>
            </w:r>
          </w:p>
          <w:p w14:paraId="7667703F" w14:textId="4BC1A36D" w:rsidR="007B4F67" w:rsidRPr="0049620D" w:rsidRDefault="007B4F67" w:rsidP="00771485">
            <w:r w:rsidRPr="006F45AF">
              <w:t xml:space="preserve">VLab API: </w:t>
            </w:r>
            <w:hyperlink r:id="rId88" w:history="1">
              <w:r w:rsidR="00771485" w:rsidRPr="006B0C07">
                <w:rPr>
                  <w:rStyle w:val="Hyperlink"/>
                </w:rPr>
                <w:t>http://vlabapi.geodab.org/</w:t>
              </w:r>
            </w:hyperlink>
            <w:r w:rsidR="00771485">
              <w:t xml:space="preserve"> </w:t>
            </w:r>
            <w:r w:rsidRPr="006F45AF" w:rsidDel="00D348CF">
              <w:t xml:space="preserve"> </w:t>
            </w:r>
          </w:p>
        </w:tc>
      </w:tr>
      <w:tr w:rsidR="007B4F67" w:rsidRPr="00E0337E" w14:paraId="678EF793" w14:textId="77777777" w:rsidTr="007B4F67">
        <w:trPr>
          <w:trHeight w:val="500"/>
        </w:trPr>
        <w:tc>
          <w:tcPr>
            <w:tcW w:w="2802" w:type="dxa"/>
            <w:shd w:val="clear" w:color="auto" w:fill="F2F2F2"/>
            <w:vAlign w:val="center"/>
            <w:hideMark/>
          </w:tcPr>
          <w:p w14:paraId="2A0156D5"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information page</w:t>
            </w:r>
          </w:p>
        </w:tc>
        <w:tc>
          <w:tcPr>
            <w:tcW w:w="6440" w:type="dxa"/>
            <w:shd w:val="clear" w:color="auto" w:fill="auto"/>
            <w:vAlign w:val="center"/>
            <w:hideMark/>
          </w:tcPr>
          <w:p w14:paraId="106CE540" w14:textId="77777777" w:rsidR="007B4F67" w:rsidRPr="006F45AF" w:rsidRDefault="007B4F67" w:rsidP="007B4F67">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w:t>
            </w:r>
            <w:hyperlink r:id="rId89" w:history="1">
              <w:r w:rsidRPr="0049620D">
                <w:rPr>
                  <w:rStyle w:val="Hyperlink"/>
                  <w:rFonts w:ascii="Calibri" w:hAnsi="Calibri" w:cs="Calibri"/>
                  <w:sz w:val="20"/>
                  <w:szCs w:val="20"/>
                  <w:lang w:val="it-IT"/>
                </w:rPr>
                <w:t>https://www.geodab.net/</w:t>
              </w:r>
            </w:hyperlink>
          </w:p>
          <w:p w14:paraId="3CA380BF" w14:textId="2383375A" w:rsidR="007B4F67" w:rsidRPr="0049620D" w:rsidRDefault="007B4F67" w:rsidP="00771485">
            <w:r w:rsidRPr="006F45AF">
              <w:t xml:space="preserve">VLab: </w:t>
            </w:r>
            <w:hyperlink r:id="rId90" w:history="1">
              <w:r w:rsidR="00771485" w:rsidRPr="006B0C07">
                <w:rPr>
                  <w:rStyle w:val="Hyperlink"/>
                </w:rPr>
                <w:t>https://essilab.wixsite.com/vlab</w:t>
              </w:r>
            </w:hyperlink>
            <w:r w:rsidR="00771485">
              <w:t xml:space="preserve"> </w:t>
            </w:r>
          </w:p>
        </w:tc>
      </w:tr>
      <w:tr w:rsidR="007B4F67" w:rsidRPr="00E0337E" w14:paraId="54C47ACD" w14:textId="77777777" w:rsidTr="007B4F67">
        <w:trPr>
          <w:trHeight w:val="528"/>
        </w:trPr>
        <w:tc>
          <w:tcPr>
            <w:tcW w:w="2802" w:type="dxa"/>
            <w:shd w:val="clear" w:color="auto" w:fill="F2F2F2"/>
            <w:vAlign w:val="center"/>
            <w:hideMark/>
          </w:tcPr>
          <w:p w14:paraId="72BCBA96"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Description</w:t>
            </w:r>
          </w:p>
        </w:tc>
        <w:tc>
          <w:tcPr>
            <w:tcW w:w="6440" w:type="dxa"/>
            <w:shd w:val="clear" w:color="auto" w:fill="auto"/>
            <w:vAlign w:val="center"/>
            <w:hideMark/>
          </w:tcPr>
          <w:p w14:paraId="4D4EF3D1" w14:textId="77777777" w:rsidR="007B4F67" w:rsidRDefault="007B4F67" w:rsidP="007B4F67">
            <w:pPr>
              <w:pStyle w:val="NormalWeb"/>
              <w:spacing w:before="60" w:beforeAutospacing="0" w:after="60" w:afterAutospacing="0"/>
              <w:rPr>
                <w:rFonts w:ascii="Calibri" w:hAnsi="Calibri" w:cs="Calibri"/>
                <w:color w:val="000000"/>
                <w:sz w:val="20"/>
                <w:szCs w:val="20"/>
              </w:rPr>
            </w:pPr>
            <w:r w:rsidRPr="00EF4A77">
              <w:rPr>
                <w:rFonts w:ascii="Calibri" w:hAnsi="Calibri" w:cs="Calibri"/>
                <w:color w:val="000000"/>
                <w:sz w:val="20"/>
                <w:szCs w:val="20"/>
              </w:rPr>
              <w:t>GEO DAB is a key component of the GEOSS</w:t>
            </w:r>
            <w:r>
              <w:rPr>
                <w:rFonts w:ascii="Calibri" w:hAnsi="Calibri" w:cs="Calibri"/>
                <w:color w:val="000000"/>
                <w:sz w:val="20"/>
                <w:szCs w:val="20"/>
              </w:rPr>
              <w:t xml:space="preserve"> </w:t>
            </w:r>
            <w:r w:rsidRPr="00EF4A77">
              <w:rPr>
                <w:rFonts w:ascii="Calibri" w:hAnsi="Calibri" w:cs="Calibri"/>
                <w:color w:val="000000"/>
                <w:sz w:val="20"/>
                <w:szCs w:val="20"/>
              </w:rPr>
              <w:t>Platform, transparently connecting GEOSS User’s requests to the resources shared by the GEOSS Providers</w:t>
            </w:r>
            <w:r>
              <w:rPr>
                <w:rFonts w:ascii="Calibri" w:hAnsi="Calibri" w:cs="Calibri"/>
                <w:color w:val="000000"/>
                <w:sz w:val="20"/>
                <w:szCs w:val="20"/>
              </w:rPr>
              <w:t>.</w:t>
            </w:r>
          </w:p>
          <w:p w14:paraId="68EC8558" w14:textId="77777777" w:rsidR="007B4F67" w:rsidRDefault="007B4F67" w:rsidP="007B4F67">
            <w:pPr>
              <w:pStyle w:val="NormalWeb"/>
              <w:spacing w:before="60" w:beforeAutospacing="0" w:after="60" w:afterAutospacing="0"/>
            </w:pPr>
            <w:r w:rsidRPr="00EF4A77">
              <w:rPr>
                <w:rFonts w:ascii="Calibri" w:hAnsi="Calibri" w:cs="Calibri"/>
                <w:color w:val="000000"/>
                <w:sz w:val="20"/>
                <w:szCs w:val="20"/>
              </w:rPr>
              <w:t>VLab</w:t>
            </w:r>
            <w:r>
              <w:rPr>
                <w:rFonts w:ascii="Calibri" w:hAnsi="Calibri" w:cs="Calibri"/>
                <w:color w:val="000000"/>
                <w:sz w:val="20"/>
                <w:szCs w:val="20"/>
              </w:rPr>
              <w:t xml:space="preserve"> allows </w:t>
            </w:r>
            <w:r w:rsidRPr="00EF4A77">
              <w:rPr>
                <w:rFonts w:ascii="Calibri" w:hAnsi="Calibri" w:cs="Calibri"/>
                <w:color w:val="000000"/>
                <w:sz w:val="20"/>
                <w:szCs w:val="20"/>
              </w:rPr>
              <w:t>to use GEOSS datasets for the generation of new products</w:t>
            </w:r>
            <w:r>
              <w:rPr>
                <w:rFonts w:ascii="Calibri" w:hAnsi="Calibri" w:cs="Calibri"/>
                <w:color w:val="000000"/>
                <w:sz w:val="20"/>
                <w:szCs w:val="20"/>
              </w:rPr>
              <w:t>, implementing all orchestration functionalities to ingest GEOSS data, execute workflows/models and save outputs.</w:t>
            </w:r>
          </w:p>
        </w:tc>
      </w:tr>
      <w:tr w:rsidR="007B4F67" w:rsidRPr="00E0337E" w14:paraId="0CD2F542" w14:textId="77777777" w:rsidTr="007B4F67">
        <w:trPr>
          <w:trHeight w:val="1320"/>
        </w:trPr>
        <w:tc>
          <w:tcPr>
            <w:tcW w:w="2802" w:type="dxa"/>
            <w:shd w:val="clear" w:color="auto" w:fill="F2F2F2"/>
            <w:vAlign w:val="center"/>
            <w:hideMark/>
          </w:tcPr>
          <w:p w14:paraId="10A7F1A7" w14:textId="77777777" w:rsidR="007B4F67" w:rsidRPr="006F45AF" w:rsidRDefault="007B4F67" w:rsidP="007B4F67">
            <w:pPr>
              <w:pStyle w:val="NormalWeb"/>
              <w:spacing w:before="60" w:beforeAutospacing="0" w:after="60" w:afterAutospacing="0"/>
              <w:rPr>
                <w:highlight w:val="yellow"/>
              </w:rPr>
            </w:pPr>
            <w:r w:rsidRPr="00C75BF6">
              <w:rPr>
                <w:rFonts w:ascii="Calibri" w:hAnsi="Calibri" w:cs="Calibri"/>
                <w:b/>
                <w:bCs/>
                <w:color w:val="000000"/>
                <w:sz w:val="20"/>
                <w:szCs w:val="20"/>
              </w:rPr>
              <w:t>Value proposition</w:t>
            </w:r>
          </w:p>
        </w:tc>
        <w:tc>
          <w:tcPr>
            <w:tcW w:w="6440" w:type="dxa"/>
            <w:shd w:val="clear" w:color="auto" w:fill="auto"/>
            <w:vAlign w:val="center"/>
            <w:hideMark/>
          </w:tcPr>
          <w:p w14:paraId="15EE4BB8" w14:textId="77777777" w:rsidR="007B4F67" w:rsidRDefault="007B4F67" w:rsidP="007B4F67">
            <w:pPr>
              <w:pStyle w:val="NormalWeb"/>
              <w:spacing w:before="60" w:beforeAutospacing="0" w:after="60" w:afterAutospacing="0"/>
              <w:rPr>
                <w:rFonts w:ascii="Calibri" w:hAnsi="Calibri" w:cs="Calibri"/>
                <w:color w:val="000000"/>
                <w:sz w:val="20"/>
                <w:szCs w:val="20"/>
              </w:rPr>
            </w:pPr>
            <w:r w:rsidRPr="00276174">
              <w:rPr>
                <w:rFonts w:ascii="Calibri" w:hAnsi="Calibri" w:cs="Calibri"/>
                <w:color w:val="000000"/>
                <w:sz w:val="20"/>
                <w:szCs w:val="20"/>
              </w:rPr>
              <w:t xml:space="preserve">GEO DAB </w:t>
            </w:r>
            <w:r>
              <w:rPr>
                <w:rFonts w:ascii="Calibri" w:hAnsi="Calibri" w:cs="Calibri"/>
                <w:color w:val="000000"/>
                <w:sz w:val="20"/>
                <w:szCs w:val="20"/>
              </w:rPr>
              <w:t>goal</w:t>
            </w:r>
            <w:r w:rsidRPr="00276174">
              <w:rPr>
                <w:rFonts w:ascii="Calibri" w:hAnsi="Calibri" w:cs="Calibri"/>
                <w:color w:val="000000"/>
                <w:sz w:val="20"/>
                <w:szCs w:val="20"/>
              </w:rPr>
              <w:t xml:space="preserve"> is to simplify cross and multi-disciplinary discovery, access, and use (or reuse) of disparate data and information.</w:t>
            </w:r>
            <w:r>
              <w:rPr>
                <w:rFonts w:ascii="Calibri" w:hAnsi="Calibri" w:cs="Calibri"/>
                <w:color w:val="000000"/>
                <w:sz w:val="20"/>
                <w:szCs w:val="20"/>
              </w:rPr>
              <w:t xml:space="preserve"> </w:t>
            </w:r>
            <w:r w:rsidRPr="00276174">
              <w:rPr>
                <w:rFonts w:ascii="Calibri" w:hAnsi="Calibri" w:cs="Calibri"/>
                <w:color w:val="000000"/>
                <w:sz w:val="20"/>
                <w:szCs w:val="20"/>
              </w:rPr>
              <w:t>GEO DAB is a brokering framework that interconnects hundreds of heterogeneous and autonomous supply systems</w:t>
            </w:r>
            <w:r>
              <w:rPr>
                <w:rFonts w:ascii="Calibri" w:hAnsi="Calibri" w:cs="Calibri"/>
                <w:color w:val="000000"/>
                <w:sz w:val="20"/>
                <w:szCs w:val="20"/>
              </w:rPr>
              <w:t xml:space="preserve"> </w:t>
            </w:r>
            <w:r w:rsidRPr="00276174">
              <w:rPr>
                <w:rFonts w:ascii="Calibri" w:hAnsi="Calibri" w:cs="Calibri"/>
                <w:color w:val="000000"/>
                <w:sz w:val="20"/>
                <w:szCs w:val="20"/>
              </w:rPr>
              <w:t>by providing mediation, harmonization</w:t>
            </w:r>
            <w:r>
              <w:rPr>
                <w:rFonts w:ascii="Calibri" w:hAnsi="Calibri" w:cs="Calibri"/>
                <w:color w:val="000000"/>
                <w:sz w:val="20"/>
                <w:szCs w:val="20"/>
              </w:rPr>
              <w:t xml:space="preserve"> and </w:t>
            </w:r>
            <w:r w:rsidRPr="00276174">
              <w:rPr>
                <w:rFonts w:ascii="Calibri" w:hAnsi="Calibri" w:cs="Calibri"/>
                <w:color w:val="000000"/>
                <w:sz w:val="20"/>
                <w:szCs w:val="20"/>
              </w:rPr>
              <w:t>transformation</w:t>
            </w:r>
            <w:r>
              <w:rPr>
                <w:rFonts w:ascii="Calibri" w:hAnsi="Calibri" w:cs="Calibri"/>
                <w:color w:val="000000"/>
                <w:sz w:val="20"/>
                <w:szCs w:val="20"/>
              </w:rPr>
              <w:t xml:space="preserve"> functionalities</w:t>
            </w:r>
            <w:r w:rsidRPr="00276174">
              <w:rPr>
                <w:rFonts w:ascii="Calibri" w:hAnsi="Calibri" w:cs="Calibri"/>
                <w:color w:val="000000"/>
                <w:sz w:val="20"/>
                <w:szCs w:val="20"/>
              </w:rPr>
              <w:t>.</w:t>
            </w:r>
          </w:p>
          <w:p w14:paraId="71DB8039" w14:textId="4950EE92" w:rsidR="007B4F67" w:rsidRPr="006F45AF" w:rsidRDefault="007B4F67" w:rsidP="007B4F67">
            <w:pPr>
              <w:pStyle w:val="NormalWeb"/>
              <w:spacing w:before="60" w:beforeAutospacing="0" w:after="60" w:afterAutospacing="0"/>
              <w:rPr>
                <w:rFonts w:ascii="Calibri" w:hAnsi="Calibri" w:cs="Calibri"/>
                <w:color w:val="000000"/>
                <w:sz w:val="20"/>
                <w:szCs w:val="20"/>
              </w:rPr>
            </w:pPr>
            <w:r w:rsidRPr="00914CC5">
              <w:rPr>
                <w:rFonts w:ascii="Calibri" w:hAnsi="Calibri" w:cs="Calibri"/>
                <w:color w:val="000000"/>
                <w:sz w:val="20"/>
                <w:szCs w:val="20"/>
              </w:rPr>
              <w:t xml:space="preserve">VLab addresses the needs of scientists and modelers facilitating the generation of knowledge for </w:t>
            </w:r>
            <w:r>
              <w:rPr>
                <w:rFonts w:ascii="Calibri" w:hAnsi="Calibri" w:cs="Calibri"/>
                <w:color w:val="000000"/>
                <w:sz w:val="20"/>
                <w:szCs w:val="20"/>
              </w:rPr>
              <w:t xml:space="preserve">an </w:t>
            </w:r>
            <w:r w:rsidRPr="00914CC5">
              <w:rPr>
                <w:rFonts w:ascii="Calibri" w:hAnsi="Calibri" w:cs="Calibri"/>
                <w:color w:val="000000"/>
                <w:sz w:val="20"/>
                <w:szCs w:val="20"/>
              </w:rPr>
              <w:t>evidence-based decision-making</w:t>
            </w:r>
            <w:r>
              <w:rPr>
                <w:rFonts w:ascii="Calibri" w:hAnsi="Calibri" w:cs="Calibri"/>
                <w:color w:val="000000"/>
                <w:sz w:val="20"/>
                <w:szCs w:val="20"/>
              </w:rPr>
              <w:t xml:space="preserve"> process</w:t>
            </w:r>
            <w:r w:rsidRPr="00914CC5">
              <w:rPr>
                <w:rFonts w:ascii="Calibri" w:hAnsi="Calibri" w:cs="Calibri"/>
                <w:color w:val="000000"/>
                <w:sz w:val="20"/>
                <w:szCs w:val="20"/>
              </w:rPr>
              <w:t>.</w:t>
            </w:r>
            <w:r>
              <w:rPr>
                <w:rFonts w:ascii="Calibri" w:hAnsi="Calibri" w:cs="Calibri"/>
                <w:color w:val="000000"/>
                <w:sz w:val="20"/>
                <w:szCs w:val="20"/>
              </w:rPr>
              <w:t xml:space="preserve"> It enables the execution of scientific models/worflows not only on EOSC but also on other cloud platforms, including AWS and the Copernicus DIAS.</w:t>
            </w:r>
            <w:r w:rsidRPr="00D65B1E" w:rsidDel="009B7292">
              <w:rPr>
                <w:rFonts w:ascii="Calibri" w:hAnsi="Calibri" w:cs="Calibri"/>
                <w:color w:val="000000"/>
                <w:sz w:val="20"/>
                <w:szCs w:val="20"/>
                <w:highlight w:val="yellow"/>
              </w:rPr>
              <w:t xml:space="preserve"> </w:t>
            </w:r>
          </w:p>
        </w:tc>
      </w:tr>
      <w:tr w:rsidR="007B4F67" w:rsidRPr="00E0337E" w14:paraId="0443C356" w14:textId="77777777" w:rsidTr="007B4F67">
        <w:trPr>
          <w:trHeight w:val="500"/>
        </w:trPr>
        <w:tc>
          <w:tcPr>
            <w:tcW w:w="2802" w:type="dxa"/>
            <w:shd w:val="clear" w:color="auto" w:fill="F2F2F2"/>
            <w:vAlign w:val="center"/>
            <w:hideMark/>
          </w:tcPr>
          <w:p w14:paraId="1417A3D8" w14:textId="77777777" w:rsidR="007B4F67" w:rsidRPr="0087083A" w:rsidRDefault="007B4F67" w:rsidP="007B4F67">
            <w:pPr>
              <w:pStyle w:val="NormalWeb"/>
              <w:spacing w:before="60" w:beforeAutospacing="0" w:after="60" w:afterAutospacing="0"/>
            </w:pPr>
            <w:r w:rsidRPr="0087083A">
              <w:rPr>
                <w:rFonts w:ascii="Calibri" w:hAnsi="Calibri" w:cs="Calibri"/>
                <w:b/>
                <w:bCs/>
                <w:color w:val="000000"/>
                <w:sz w:val="20"/>
                <w:szCs w:val="20"/>
              </w:rPr>
              <w:t>Customer of the service/tool</w:t>
            </w:r>
          </w:p>
        </w:tc>
        <w:tc>
          <w:tcPr>
            <w:tcW w:w="6440" w:type="dxa"/>
            <w:shd w:val="clear" w:color="auto" w:fill="auto"/>
            <w:vAlign w:val="center"/>
            <w:hideMark/>
          </w:tcPr>
          <w:p w14:paraId="69F55827" w14:textId="77777777" w:rsidR="007B4F67" w:rsidRPr="0087083A" w:rsidRDefault="007B4F67" w:rsidP="007B4F67">
            <w:pPr>
              <w:pStyle w:val="NormalWeb"/>
              <w:spacing w:before="60" w:beforeAutospacing="0" w:after="60" w:afterAutospacing="0"/>
            </w:pPr>
            <w:r w:rsidRPr="0087083A">
              <w:rPr>
                <w:rFonts w:ascii="Calibri" w:hAnsi="Calibri" w:cs="Calibri"/>
                <w:color w:val="000000"/>
                <w:sz w:val="20"/>
                <w:szCs w:val="20"/>
              </w:rPr>
              <w:t>Research Communities</w:t>
            </w:r>
          </w:p>
        </w:tc>
      </w:tr>
      <w:tr w:rsidR="007B4F67" w:rsidRPr="00E0337E" w14:paraId="5AB9022C" w14:textId="77777777" w:rsidTr="007B4F67">
        <w:trPr>
          <w:trHeight w:val="500"/>
        </w:trPr>
        <w:tc>
          <w:tcPr>
            <w:tcW w:w="2802" w:type="dxa"/>
            <w:shd w:val="clear" w:color="auto" w:fill="F2F2F2"/>
            <w:vAlign w:val="center"/>
            <w:hideMark/>
          </w:tcPr>
          <w:p w14:paraId="36A974B0" w14:textId="77777777" w:rsidR="007B4F67" w:rsidRPr="0087083A" w:rsidRDefault="007B4F67" w:rsidP="007B4F67">
            <w:pPr>
              <w:pStyle w:val="NormalWeb"/>
              <w:spacing w:before="60" w:beforeAutospacing="0" w:after="60" w:afterAutospacing="0"/>
            </w:pPr>
            <w:r w:rsidRPr="0087083A">
              <w:rPr>
                <w:rFonts w:ascii="Calibri" w:hAnsi="Calibri" w:cs="Calibri"/>
                <w:b/>
                <w:bCs/>
                <w:color w:val="000000"/>
                <w:sz w:val="20"/>
                <w:szCs w:val="20"/>
              </w:rPr>
              <w:t>User of the service/tool</w:t>
            </w:r>
          </w:p>
        </w:tc>
        <w:tc>
          <w:tcPr>
            <w:tcW w:w="6440" w:type="dxa"/>
            <w:shd w:val="clear" w:color="auto" w:fill="auto"/>
            <w:vAlign w:val="center"/>
            <w:hideMark/>
          </w:tcPr>
          <w:p w14:paraId="1DEE517E" w14:textId="77777777" w:rsidR="007B4F67" w:rsidRPr="0087083A" w:rsidRDefault="007B4F67" w:rsidP="007B4F67">
            <w:pPr>
              <w:pStyle w:val="NormalWeb"/>
              <w:spacing w:before="60" w:beforeAutospacing="0" w:after="60" w:afterAutospacing="0"/>
            </w:pPr>
            <w:r w:rsidRPr="006F45AF">
              <w:rPr>
                <w:rFonts w:ascii="Calibri" w:hAnsi="Calibri" w:cs="Calibri"/>
                <w:color w:val="000000"/>
                <w:sz w:val="20"/>
                <w:szCs w:val="20"/>
              </w:rPr>
              <w:t>N/A</w:t>
            </w:r>
          </w:p>
        </w:tc>
      </w:tr>
      <w:tr w:rsidR="007B4F67" w:rsidRPr="00E0337E" w14:paraId="02A60D95" w14:textId="77777777" w:rsidTr="007B4F67">
        <w:trPr>
          <w:trHeight w:val="500"/>
        </w:trPr>
        <w:tc>
          <w:tcPr>
            <w:tcW w:w="2802" w:type="dxa"/>
            <w:shd w:val="clear" w:color="auto" w:fill="F2F2F2"/>
            <w:vAlign w:val="center"/>
            <w:hideMark/>
          </w:tcPr>
          <w:p w14:paraId="0695430E"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User Documentation</w:t>
            </w:r>
          </w:p>
        </w:tc>
        <w:tc>
          <w:tcPr>
            <w:tcW w:w="6440" w:type="dxa"/>
            <w:shd w:val="clear" w:color="auto" w:fill="auto"/>
            <w:vAlign w:val="center"/>
            <w:hideMark/>
          </w:tcPr>
          <w:p w14:paraId="273A273C" w14:textId="77777777" w:rsidR="007B4F67" w:rsidRPr="006F45AF" w:rsidRDefault="007B4F67" w:rsidP="007B4F67">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w:t>
            </w:r>
            <w:hyperlink r:id="rId91" w:history="1">
              <w:r w:rsidRPr="006F45AF">
                <w:rPr>
                  <w:rStyle w:val="Hyperlink"/>
                  <w:rFonts w:ascii="Calibri" w:hAnsi="Calibri" w:cs="Calibri"/>
                  <w:sz w:val="20"/>
                  <w:szCs w:val="20"/>
                  <w:lang w:val="it-IT"/>
                </w:rPr>
                <w:t>https://www.geodab.net/</w:t>
              </w:r>
            </w:hyperlink>
          </w:p>
          <w:p w14:paraId="7CFFF6A5" w14:textId="15BA9171" w:rsidR="007B4F67" w:rsidRDefault="007B4F67" w:rsidP="00771485">
            <w:r w:rsidRPr="006F45AF">
              <w:rPr>
                <w:lang w:val="en-US"/>
              </w:rPr>
              <w:t xml:space="preserve">VLab: </w:t>
            </w:r>
            <w:hyperlink r:id="rId92" w:history="1">
              <w:r w:rsidR="00771485" w:rsidRPr="006B0C07">
                <w:rPr>
                  <w:rStyle w:val="Hyperlink"/>
                  <w:lang w:val="en-US"/>
                </w:rPr>
                <w:t>https://confluence.</w:t>
              </w:r>
              <w:r w:rsidR="00771485" w:rsidRPr="006B0C07">
                <w:rPr>
                  <w:rStyle w:val="Hyperlink"/>
                </w:rPr>
                <w:t>geodab</w:t>
              </w:r>
              <w:r w:rsidR="00771485" w:rsidRPr="006B0C07">
                <w:rPr>
                  <w:rStyle w:val="Hyperlink"/>
                  <w:lang w:val="en-US"/>
                </w:rPr>
                <w:t>.eu/display/VTD/VLab+Documentation</w:t>
              </w:r>
            </w:hyperlink>
            <w:r w:rsidR="00771485">
              <w:rPr>
                <w:lang w:val="en-US"/>
              </w:rPr>
              <w:t xml:space="preserve"> </w:t>
            </w:r>
          </w:p>
        </w:tc>
      </w:tr>
      <w:tr w:rsidR="007B4F67" w:rsidRPr="00E0337E" w14:paraId="10396195" w14:textId="77777777" w:rsidTr="007B4F67">
        <w:trPr>
          <w:trHeight w:val="441"/>
        </w:trPr>
        <w:tc>
          <w:tcPr>
            <w:tcW w:w="2802" w:type="dxa"/>
            <w:shd w:val="clear" w:color="auto" w:fill="F2F2F2"/>
            <w:vAlign w:val="center"/>
            <w:hideMark/>
          </w:tcPr>
          <w:p w14:paraId="3763C780" w14:textId="77777777" w:rsidR="007B4F67" w:rsidRPr="006F45AF" w:rsidRDefault="007B4F67" w:rsidP="007B4F67">
            <w:pPr>
              <w:pStyle w:val="NormalWeb"/>
              <w:spacing w:before="60" w:beforeAutospacing="0" w:after="60" w:afterAutospacing="0"/>
              <w:rPr>
                <w:highlight w:val="yellow"/>
              </w:rPr>
            </w:pPr>
            <w:r w:rsidRPr="00BA7CA4">
              <w:rPr>
                <w:rFonts w:ascii="Calibri" w:hAnsi="Calibri" w:cs="Calibri"/>
                <w:b/>
                <w:bCs/>
                <w:color w:val="000000"/>
                <w:sz w:val="20"/>
                <w:szCs w:val="20"/>
              </w:rPr>
              <w:t>Technical Documentation</w:t>
            </w:r>
          </w:p>
        </w:tc>
        <w:tc>
          <w:tcPr>
            <w:tcW w:w="6440" w:type="dxa"/>
            <w:shd w:val="clear" w:color="auto" w:fill="auto"/>
            <w:vAlign w:val="center"/>
            <w:hideMark/>
          </w:tcPr>
          <w:p w14:paraId="09E94017" w14:textId="77777777" w:rsidR="007B4F67" w:rsidRPr="00767AD8" w:rsidRDefault="007B4F67" w:rsidP="007B4F67">
            <w:pPr>
              <w:pStyle w:val="NormalWeb"/>
              <w:spacing w:before="60" w:beforeAutospacing="0" w:after="60" w:afterAutospacing="0"/>
              <w:rPr>
                <w:rFonts w:ascii="Calibri" w:hAnsi="Calibri" w:cs="Calibri"/>
                <w:color w:val="000000"/>
                <w:sz w:val="20"/>
                <w:szCs w:val="20"/>
                <w:lang w:val="it-IT"/>
              </w:rPr>
            </w:pPr>
            <w:r w:rsidRPr="00767AD8">
              <w:rPr>
                <w:rFonts w:ascii="Calibri" w:hAnsi="Calibri" w:cs="Calibri"/>
                <w:color w:val="000000"/>
                <w:sz w:val="20"/>
                <w:szCs w:val="20"/>
                <w:lang w:val="it-IT"/>
              </w:rPr>
              <w:t xml:space="preserve">GEO DAB: </w:t>
            </w:r>
            <w:hyperlink r:id="rId93" w:history="1">
              <w:r w:rsidRPr="00767AD8">
                <w:rPr>
                  <w:rStyle w:val="Hyperlink"/>
                  <w:rFonts w:ascii="Calibri" w:hAnsi="Calibri" w:cs="Calibri"/>
                  <w:sz w:val="20"/>
                  <w:szCs w:val="20"/>
                  <w:lang w:val="it-IT"/>
                </w:rPr>
                <w:t>https://www.geodab.net/</w:t>
              </w:r>
            </w:hyperlink>
          </w:p>
          <w:p w14:paraId="544C5A84" w14:textId="67F79C33" w:rsidR="007B4F67" w:rsidRPr="006F45AF" w:rsidRDefault="007B4F67" w:rsidP="00771485">
            <w:pPr>
              <w:rPr>
                <w:highlight w:val="yellow"/>
              </w:rPr>
            </w:pPr>
            <w:r w:rsidRPr="00767AD8">
              <w:rPr>
                <w:lang w:val="en-US"/>
              </w:rPr>
              <w:t xml:space="preserve">VLab: </w:t>
            </w:r>
            <w:hyperlink r:id="rId94" w:history="1">
              <w:r w:rsidR="00771485" w:rsidRPr="006B0C07">
                <w:rPr>
                  <w:rStyle w:val="Hyperlink"/>
                  <w:lang w:val="en-US"/>
                </w:rPr>
                <w:t>https://confluence.geodab.eu/display/VTD/VLab+</w:t>
              </w:r>
              <w:r w:rsidR="00771485" w:rsidRPr="006B0C07">
                <w:rPr>
                  <w:rStyle w:val="Hyperlink"/>
                </w:rPr>
                <w:t>Documentation</w:t>
              </w:r>
            </w:hyperlink>
            <w:r w:rsidR="00771485">
              <w:t xml:space="preserve"> </w:t>
            </w:r>
          </w:p>
        </w:tc>
      </w:tr>
      <w:tr w:rsidR="007B4F67" w:rsidRPr="00E0337E" w14:paraId="63ED1BDF" w14:textId="77777777" w:rsidTr="007B4F67">
        <w:trPr>
          <w:trHeight w:val="500"/>
        </w:trPr>
        <w:tc>
          <w:tcPr>
            <w:tcW w:w="2802" w:type="dxa"/>
            <w:shd w:val="clear" w:color="auto" w:fill="F2F2F2"/>
            <w:vAlign w:val="center"/>
            <w:hideMark/>
          </w:tcPr>
          <w:p w14:paraId="04614CA0"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Product team</w:t>
            </w:r>
          </w:p>
        </w:tc>
        <w:tc>
          <w:tcPr>
            <w:tcW w:w="6440" w:type="dxa"/>
            <w:shd w:val="clear" w:color="auto" w:fill="auto"/>
            <w:vAlign w:val="center"/>
            <w:hideMark/>
          </w:tcPr>
          <w:p w14:paraId="23C55225" w14:textId="77777777" w:rsidR="007B4F67" w:rsidRDefault="007B4F67" w:rsidP="007B4F67">
            <w:pPr>
              <w:pStyle w:val="NormalWeb"/>
              <w:spacing w:before="60" w:beforeAutospacing="0" w:after="60" w:afterAutospacing="0"/>
            </w:pPr>
            <w:r>
              <w:rPr>
                <w:rFonts w:ascii="Calibri" w:hAnsi="Calibri" w:cs="Calibri"/>
                <w:color w:val="000000"/>
                <w:sz w:val="20"/>
                <w:szCs w:val="20"/>
              </w:rPr>
              <w:t>CNR</w:t>
            </w:r>
          </w:p>
        </w:tc>
      </w:tr>
      <w:tr w:rsidR="007B4F67" w:rsidRPr="00E0337E" w14:paraId="18E2437E" w14:textId="77777777" w:rsidTr="007B4F67">
        <w:trPr>
          <w:trHeight w:val="500"/>
        </w:trPr>
        <w:tc>
          <w:tcPr>
            <w:tcW w:w="2802" w:type="dxa"/>
            <w:shd w:val="clear" w:color="auto" w:fill="F2F2F2"/>
            <w:vAlign w:val="center"/>
            <w:hideMark/>
          </w:tcPr>
          <w:p w14:paraId="1A533053"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License</w:t>
            </w:r>
          </w:p>
        </w:tc>
        <w:tc>
          <w:tcPr>
            <w:tcW w:w="6440" w:type="dxa"/>
            <w:shd w:val="clear" w:color="auto" w:fill="auto"/>
            <w:vAlign w:val="center"/>
            <w:hideMark/>
          </w:tcPr>
          <w:p w14:paraId="0471B2BA" w14:textId="77777777" w:rsidR="007B4F67" w:rsidRDefault="007B4F67" w:rsidP="007B4F67">
            <w:pPr>
              <w:pStyle w:val="NormalWeb"/>
              <w:spacing w:before="60" w:beforeAutospacing="0" w:after="60" w:afterAutospacing="0"/>
            </w:pPr>
            <w:r>
              <w:rPr>
                <w:rFonts w:ascii="Calibri" w:hAnsi="Calibri" w:cs="Calibri"/>
                <w:color w:val="000000"/>
                <w:sz w:val="20"/>
                <w:szCs w:val="20"/>
              </w:rPr>
              <w:t>N/A</w:t>
            </w:r>
          </w:p>
        </w:tc>
      </w:tr>
      <w:tr w:rsidR="007B4F67" w:rsidRPr="00E0337E" w14:paraId="0ED0BE47" w14:textId="77777777" w:rsidTr="007B4F67">
        <w:trPr>
          <w:trHeight w:val="500"/>
        </w:trPr>
        <w:tc>
          <w:tcPr>
            <w:tcW w:w="2802" w:type="dxa"/>
            <w:shd w:val="clear" w:color="auto" w:fill="F2F2F2"/>
            <w:vAlign w:val="center"/>
            <w:hideMark/>
          </w:tcPr>
          <w:p w14:paraId="3B43FBE9"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Source code</w:t>
            </w:r>
          </w:p>
        </w:tc>
        <w:tc>
          <w:tcPr>
            <w:tcW w:w="6440" w:type="dxa"/>
            <w:shd w:val="clear" w:color="auto" w:fill="auto"/>
            <w:vAlign w:val="center"/>
            <w:hideMark/>
          </w:tcPr>
          <w:p w14:paraId="3A23E9E5" w14:textId="77777777" w:rsidR="007B4F67" w:rsidRDefault="007B4F67" w:rsidP="007B4F67">
            <w:pPr>
              <w:pStyle w:val="NormalWeb"/>
              <w:spacing w:before="60" w:beforeAutospacing="0" w:after="60" w:afterAutospacing="0"/>
            </w:pPr>
            <w:r>
              <w:rPr>
                <w:rFonts w:ascii="Calibri" w:hAnsi="Calibri"/>
                <w:color w:val="000000"/>
              </w:rPr>
              <w:t>N/A</w:t>
            </w:r>
          </w:p>
        </w:tc>
      </w:tr>
      <w:tr w:rsidR="007B4F67" w:rsidRPr="00E0337E" w14:paraId="0BB94BB4" w14:textId="77777777" w:rsidTr="007B4F67">
        <w:trPr>
          <w:trHeight w:val="500"/>
        </w:trPr>
        <w:tc>
          <w:tcPr>
            <w:tcW w:w="2802" w:type="dxa"/>
            <w:shd w:val="clear" w:color="auto" w:fill="F2F2F2"/>
            <w:vAlign w:val="center"/>
            <w:hideMark/>
          </w:tcPr>
          <w:p w14:paraId="7920533A"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Testing</w:t>
            </w:r>
          </w:p>
        </w:tc>
        <w:tc>
          <w:tcPr>
            <w:tcW w:w="6440" w:type="dxa"/>
            <w:shd w:val="clear" w:color="auto" w:fill="auto"/>
            <w:vAlign w:val="center"/>
            <w:hideMark/>
          </w:tcPr>
          <w:p w14:paraId="6825C311" w14:textId="77777777" w:rsidR="007B4F67" w:rsidRDefault="007B4F67" w:rsidP="007B4F67">
            <w:pPr>
              <w:pStyle w:val="NormalWeb"/>
              <w:spacing w:before="60" w:beforeAutospacing="0" w:after="60" w:afterAutospacing="0"/>
            </w:pPr>
            <w:r>
              <w:rPr>
                <w:rFonts w:ascii="Calibri" w:hAnsi="Calibri" w:cs="Calibri"/>
                <w:color w:val="000000"/>
                <w:sz w:val="20"/>
                <w:szCs w:val="20"/>
              </w:rPr>
              <w:t>Both GEO DAB and VLab utilize unit and integration testing. Testing framework is based on JUnit.</w:t>
            </w:r>
            <w:r w:rsidRPr="00E0337E" w:rsidDel="000456BC">
              <w:rPr>
                <w:rFonts w:ascii="Calibri" w:hAnsi="Calibri" w:cs="Calibri"/>
                <w:color w:val="000000"/>
                <w:sz w:val="20"/>
                <w:szCs w:val="20"/>
              </w:rPr>
              <w:t xml:space="preserve"> </w:t>
            </w:r>
          </w:p>
        </w:tc>
      </w:tr>
    </w:tbl>
    <w:p w14:paraId="5E99FAC7" w14:textId="77777777" w:rsidR="007B4F67" w:rsidRPr="00B93D12" w:rsidRDefault="007B4F67" w:rsidP="007B4F67"/>
    <w:p w14:paraId="54367B95" w14:textId="77777777" w:rsidR="007B4F67" w:rsidRDefault="007B4F67" w:rsidP="007B4F67">
      <w:r>
        <w:lastRenderedPageBreak/>
        <w:t>The GEO Discovery and Access Broker (GEO DAB) is a key component of the GEOSS (Global earth Observation System of Systems) Platform, transparently connecting GEOSS User’s requests to the resources shared by the GEOSS Providers. GEO DAB was described in more detail in D7.2 [R2]. In connection with Virtual Laboratory (VLab), it is possible to use GEOSS datasets for the generation of new products: users can discover and execute workflows to generate new products useful for her/his analysis, utilizing the GEO DAB to discover and ingest input data and VLab to orchestrate and run the workflow of interest</w:t>
      </w:r>
    </w:p>
    <w:p w14:paraId="492FF46C" w14:textId="77777777" w:rsidR="007B4F67" w:rsidRDefault="007B4F67" w:rsidP="007B4F67">
      <w:pPr>
        <w:pStyle w:val="Heading3"/>
        <w:keepNext w:val="0"/>
        <w:keepLines w:val="0"/>
        <w:spacing w:before="280"/>
      </w:pPr>
      <w:bookmarkStart w:id="78" w:name="_g46opd80qero" w:colFirst="0" w:colLast="0"/>
      <w:bookmarkStart w:id="79" w:name="_Toc32395925"/>
      <w:bookmarkEnd w:id="78"/>
      <w:r>
        <w:t>Architecture and integrated services</w:t>
      </w:r>
      <w:bookmarkEnd w:id="79"/>
    </w:p>
    <w:p w14:paraId="4FC09F49" w14:textId="77777777" w:rsidR="007B4F67" w:rsidRDefault="007B4F67" w:rsidP="007B4F67">
      <w:r>
        <w:t>VLab utilizes EOSC-hub computing cloud resources provided by CESNET. A Kubernetes cluster was installed and utilized for the deployment of the VLab software modules. When the generation of a new product is requested, VLab implements the following steps: (i) retrieves the necessary input data utilizing GEO DAB APIs, (ii) stores the data in the execution environment, (iii) creates a Docker container with the required libraries and model source code for the product generation, (iv) launches the Docker container, and (v) saves the generated product making it available on the Web. Besides this default workflow, when possible, VLab can launch the Docker container for execution in a different Cloud environment which already hosts required input data; this allows a more efficient execution since it allows to avoid data download time. This was experimented with three DIAS platforms: ONDA, Sobloo and CREODIAS.</w:t>
      </w:r>
    </w:p>
    <w:p w14:paraId="2BAB9B5F" w14:textId="77777777" w:rsidR="007B4F67" w:rsidRDefault="007B4F67" w:rsidP="007B4F67">
      <w:pPr>
        <w:pStyle w:val="Heading3"/>
        <w:keepNext w:val="0"/>
        <w:keepLines w:val="0"/>
        <w:spacing w:before="280"/>
      </w:pPr>
      <w:bookmarkStart w:id="80" w:name="_qjjirmf2nitq" w:colFirst="0" w:colLast="0"/>
      <w:bookmarkStart w:id="81" w:name="_Toc32395926"/>
      <w:bookmarkEnd w:id="80"/>
      <w:r>
        <w:t>Main users</w:t>
      </w:r>
      <w:bookmarkEnd w:id="81"/>
    </w:p>
    <w:p w14:paraId="71745BE8" w14:textId="77777777" w:rsidR="007B4F67" w:rsidRDefault="007B4F67" w:rsidP="007B4F67">
      <w:r>
        <w:t xml:space="preserve">The target users of the service were identified in D7.2: </w:t>
      </w:r>
    </w:p>
    <w:p w14:paraId="17F6CFAA" w14:textId="77777777" w:rsidR="007B4F67" w:rsidRDefault="007B4F67" w:rsidP="004D0C64">
      <w:pPr>
        <w:numPr>
          <w:ilvl w:val="0"/>
          <w:numId w:val="29"/>
        </w:numPr>
        <w:jc w:val="left"/>
      </w:pPr>
      <w:r>
        <w:t xml:space="preserve">Single researcher, </w:t>
      </w:r>
    </w:p>
    <w:p w14:paraId="72897450" w14:textId="77777777" w:rsidR="007B4F67" w:rsidRDefault="007B4F67" w:rsidP="004D0C64">
      <w:pPr>
        <w:numPr>
          <w:ilvl w:val="0"/>
          <w:numId w:val="29"/>
        </w:numPr>
        <w:jc w:val="left"/>
      </w:pPr>
      <w:r>
        <w:t xml:space="preserve">Virtual Organization (VO), </w:t>
      </w:r>
    </w:p>
    <w:p w14:paraId="1E400CD0" w14:textId="77777777" w:rsidR="007B4F67" w:rsidRDefault="007B4F67" w:rsidP="004D0C64">
      <w:pPr>
        <w:numPr>
          <w:ilvl w:val="0"/>
          <w:numId w:val="29"/>
        </w:numPr>
      </w:pPr>
      <w:r>
        <w:t>Research project,</w:t>
      </w:r>
    </w:p>
    <w:p w14:paraId="1A3842D5" w14:textId="77777777" w:rsidR="007B4F67" w:rsidRDefault="007B4F67" w:rsidP="004D0C64">
      <w:pPr>
        <w:numPr>
          <w:ilvl w:val="0"/>
          <w:numId w:val="29"/>
        </w:numPr>
      </w:pPr>
      <w:r>
        <w:t xml:space="preserve">Business. </w:t>
      </w:r>
    </w:p>
    <w:p w14:paraId="7B68B2DA" w14:textId="77777777" w:rsidR="007B4F67" w:rsidRDefault="007B4F67" w:rsidP="007B4F67">
      <w:r>
        <w:t xml:space="preserve">In particular, the use of VLab for the generation of new products targets both scientific experts and decision makers (e.g. Protected Area managers). Scientific experts can utilize VLab to either share their model for re-use or to compare different existing models addressing the same issue for their specific use-case. Decision makers are expected to interact with VLab utilizing dedicated client applications which, via VLab APIs, allow them to seamlessly generate the products they need for an evidence-based decision-making process.       </w:t>
      </w:r>
    </w:p>
    <w:p w14:paraId="7AA24E5A" w14:textId="77777777" w:rsidR="007B4F67" w:rsidRDefault="007B4F67" w:rsidP="007B4F67">
      <w:pPr>
        <w:pStyle w:val="Heading2"/>
      </w:pPr>
      <w:bookmarkStart w:id="82" w:name="_7i7yk0jv79t4" w:colFirst="0" w:colLast="0"/>
      <w:bookmarkStart w:id="83" w:name="_Toc32395927"/>
      <w:bookmarkStart w:id="84" w:name="_Toc33699191"/>
      <w:bookmarkEnd w:id="82"/>
      <w:r>
        <w:t>Services exploitation</w:t>
      </w:r>
      <w:bookmarkEnd w:id="83"/>
      <w:bookmarkEnd w:id="84"/>
    </w:p>
    <w:p w14:paraId="3FA4C7F5" w14:textId="77777777" w:rsidR="007B4F67" w:rsidRDefault="007B4F67" w:rsidP="007B4F67">
      <w:pPr>
        <w:pStyle w:val="Heading3"/>
        <w:keepNext w:val="0"/>
        <w:keepLines w:val="0"/>
        <w:spacing w:before="280"/>
      </w:pPr>
      <w:bookmarkStart w:id="85" w:name="_ypdq9zii0la2" w:colFirst="0" w:colLast="0"/>
      <w:bookmarkStart w:id="86" w:name="_Toc32395928"/>
      <w:bookmarkEnd w:id="85"/>
      <w:r>
        <w:t>Usage statistics</w:t>
      </w:r>
      <w:bookmarkEnd w:id="86"/>
    </w:p>
    <w:p w14:paraId="2F97E62F" w14:textId="77777777" w:rsidR="007B4F67" w:rsidRDefault="007B4F67" w:rsidP="007B4F67">
      <w:r>
        <w:t xml:space="preserve">The GEO DAB offers discovery and access to data provides to GEOSS by more than 180 systems, with more than 400M discoverable metadata records. The usage statistics of the GEOSS Platform are maintained by GEOSS Platform team and will be published on the GEOSS Web Portal. </w:t>
      </w:r>
    </w:p>
    <w:p w14:paraId="71666D4A" w14:textId="77777777" w:rsidR="007B4F67" w:rsidRDefault="007B4F67" w:rsidP="007B4F67">
      <w:r>
        <w:lastRenderedPageBreak/>
        <w:t>VLab provides the possibility to execute more than 20 scientific models, developed in different programming languages including: Java, Python, NetLogo, Matlab, R. The number of model executions during the last 9 months (February to end of October 2019) is 874.</w:t>
      </w:r>
    </w:p>
    <w:p w14:paraId="017BB662" w14:textId="77777777" w:rsidR="007B4F67" w:rsidRDefault="007B4F67" w:rsidP="007B4F67">
      <w:pPr>
        <w:pStyle w:val="Heading3"/>
        <w:keepNext w:val="0"/>
        <w:keepLines w:val="0"/>
        <w:spacing w:before="280"/>
      </w:pPr>
      <w:bookmarkStart w:id="87" w:name="_e93l0d9q9xil" w:colFirst="0" w:colLast="0"/>
      <w:bookmarkStart w:id="88" w:name="_Toc32395929"/>
      <w:bookmarkEnd w:id="87"/>
      <w:r>
        <w:t>Users’ feedbacks</w:t>
      </w:r>
      <w:bookmarkEnd w:id="88"/>
    </w:p>
    <w:p w14:paraId="021082E1" w14:textId="77777777" w:rsidR="007B4F67" w:rsidRDefault="007B4F67" w:rsidP="007B4F67">
      <w:r>
        <w:t>As far as GEO DAB is concerned, the GEOSS Platform team collects users’ feedback through an online form where users can provide enhancement requests and/or report bugs.</w:t>
      </w:r>
    </w:p>
    <w:p w14:paraId="4E79AAD6" w14:textId="77777777" w:rsidR="007B4F67" w:rsidRDefault="007B4F67" w:rsidP="007B4F67">
      <w:r>
        <w:t>VLab feedbacks were collected during webinar and workshops. As far as modelers are concerned, general feedback is positive in terms of model sharing with some exception mainly related to the use Docker technology with which not all modelers are familiar.</w:t>
      </w:r>
    </w:p>
    <w:p w14:paraId="2C9BA274" w14:textId="77777777" w:rsidR="007B4F67" w:rsidRDefault="007B4F67" w:rsidP="007B4F67">
      <w:r>
        <w:t>A VLab-based demo was developed in the context of the EuroGEOSS Sprint-to-Ministerial activity. The demo is an enhancement of the pilot presented in 2018 for EOSC Launch event. A video was produced for the demo</w:t>
      </w:r>
      <w:r>
        <w:rPr>
          <w:vertAlign w:val="superscript"/>
        </w:rPr>
        <w:footnoteReference w:id="47"/>
      </w:r>
      <w:r>
        <w:t>.</w:t>
      </w:r>
    </w:p>
    <w:p w14:paraId="69B40B0A" w14:textId="513A99C8" w:rsidR="007B4F67" w:rsidRDefault="007B4F67" w:rsidP="007B4F67">
      <w:r>
        <w:t xml:space="preserve">During the last GEO Plenary meeting in Camberra (November 2019), the developed demo was widely </w:t>
      </w:r>
      <w:r w:rsidR="00771485">
        <w:t>shown</w:t>
      </w:r>
      <w:r>
        <w:t xml:space="preserve"> at the EC booth during the entire meeting, at the EuroGEO side event and during the plenary session. The general feedbacks were positive, particularly highlighting the value of being able to exploit different European cloud capacities (EOSC and DIAS platforms). It was however noted that a simplified GUI for decision-makers could improve the usability of the service.</w:t>
      </w:r>
    </w:p>
    <w:p w14:paraId="3B1862BD" w14:textId="77777777" w:rsidR="007B4F67" w:rsidRPr="003D20E3" w:rsidRDefault="007B4F67" w:rsidP="007B4F67">
      <w:pPr>
        <w:pStyle w:val="Heading3"/>
        <w:keepNext w:val="0"/>
        <w:keepLines w:val="0"/>
        <w:spacing w:before="280"/>
      </w:pPr>
      <w:bookmarkStart w:id="89" w:name="_1ug7qhy5tdrp" w:colFirst="0" w:colLast="0"/>
      <w:bookmarkStart w:id="90" w:name="_Toc32395930"/>
      <w:bookmarkEnd w:id="89"/>
      <w:r>
        <w:t>Identified gaps</w:t>
      </w:r>
      <w:bookmarkEnd w:id="90"/>
    </w:p>
    <w:p w14:paraId="3190B9EA" w14:textId="77777777" w:rsidR="007B4F67" w:rsidRDefault="007B4F67" w:rsidP="007B4F67">
      <w:r>
        <w:t>The gaps identified in D7.2 are still present. As far as integration with AAI of EOSC-hub, a use-case was defined to experiment this integration and experiments will be developed during the last year of the project. The defined use-case aims at allowing users to utilize their own AAI credentials to launch the required computing resources for VLab models execution. As far as additional cloud services, the ones identified in D7.2 would allow a better integration with EOSC-hub infrastructure.</w:t>
      </w:r>
    </w:p>
    <w:p w14:paraId="183903E7" w14:textId="77777777" w:rsidR="007B4F67" w:rsidRDefault="007B4F67" w:rsidP="007B4F67">
      <w:r>
        <w:t>Finally, an important requirement for an efficient execution of VLab models is the possibility to use cloud-hosted data as inputs; in particular, the possibility to access the entire set of Copernicus Sentinel data in EOSC would be of great value.</w:t>
      </w:r>
    </w:p>
    <w:p w14:paraId="5E5769BE" w14:textId="77777777" w:rsidR="007B4F67" w:rsidRDefault="007B4F67" w:rsidP="007B4F67">
      <w:pPr>
        <w:pStyle w:val="Heading3"/>
        <w:keepNext w:val="0"/>
        <w:keepLines w:val="0"/>
        <w:spacing w:before="280"/>
      </w:pPr>
      <w:bookmarkStart w:id="91" w:name="_vsm6mykkw05r" w:colFirst="0" w:colLast="0"/>
      <w:bookmarkStart w:id="92" w:name="_Toc32395931"/>
      <w:bookmarkEnd w:id="91"/>
      <w:r>
        <w:t>Future improvements</w:t>
      </w:r>
      <w:bookmarkEnd w:id="92"/>
    </w:p>
    <w:p w14:paraId="5A807A09" w14:textId="77777777" w:rsidR="007B4F67" w:rsidRDefault="007B4F67" w:rsidP="007B4F67">
      <w:r>
        <w:t>The main objective for next year is to consolidate the present integration, in particular concerning VLab. This will require to experiment the use of non-cloud provided services for the serverless and queue messaging functionalities, e.g. deploying Kubernetes-based software. Although not optimal, this solution might help filling the gap.</w:t>
      </w:r>
    </w:p>
    <w:p w14:paraId="0DD68736" w14:textId="77777777" w:rsidR="007B4F67" w:rsidRDefault="007B4F67" w:rsidP="007B4F67">
      <w:r>
        <w:t>As far as new functionalities, the development for the AAI integration use-case will also be experimented, but no production-level can be guaranteed at the moment.</w:t>
      </w:r>
    </w:p>
    <w:p w14:paraId="7A0DD138" w14:textId="77777777" w:rsidR="007B4F67" w:rsidRDefault="007B4F67" w:rsidP="007B4F67"/>
    <w:p w14:paraId="7F2050CB" w14:textId="77777777" w:rsidR="007B4F67" w:rsidRDefault="007B4F67" w:rsidP="007B4F67">
      <w:pPr>
        <w:pStyle w:val="Heading1"/>
        <w:ind w:left="432" w:hanging="432"/>
      </w:pPr>
      <w:bookmarkStart w:id="93" w:name="_dfb7otclsuow" w:colFirst="0" w:colLast="0"/>
      <w:bookmarkStart w:id="94" w:name="_Toc32395932"/>
      <w:bookmarkStart w:id="95" w:name="_Toc33699192"/>
      <w:bookmarkEnd w:id="93"/>
      <w:r>
        <w:lastRenderedPageBreak/>
        <w:t>OPENCoastS</w:t>
      </w:r>
      <w:bookmarkEnd w:id="94"/>
      <w:bookmarkEnd w:id="95"/>
    </w:p>
    <w:p w14:paraId="15C87AE7" w14:textId="77777777" w:rsidR="007B4F67" w:rsidRDefault="007B4F67" w:rsidP="007B4F67">
      <w:pPr>
        <w:pStyle w:val="Heading2"/>
      </w:pPr>
      <w:bookmarkStart w:id="96" w:name="_a6wojgvrps59" w:colFirst="0" w:colLast="0"/>
      <w:bookmarkStart w:id="97" w:name="_Toc32395933"/>
      <w:bookmarkStart w:id="98" w:name="_Toc33699193"/>
      <w:bookmarkEnd w:id="96"/>
      <w:r>
        <w:t>Service description</w:t>
      </w:r>
      <w:bookmarkEnd w:id="97"/>
      <w:bookmarkEnd w:id="98"/>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12"/>
        <w:gridCol w:w="6304"/>
      </w:tblGrid>
      <w:tr w:rsidR="007B4F67" w:rsidRPr="00C0514C" w14:paraId="31508666" w14:textId="77777777" w:rsidTr="007B4F67">
        <w:trPr>
          <w:trHeight w:val="500"/>
        </w:trPr>
        <w:tc>
          <w:tcPr>
            <w:tcW w:w="2802" w:type="dxa"/>
            <w:shd w:val="clear" w:color="auto" w:fill="F2F2F2"/>
            <w:vAlign w:val="center"/>
            <w:hideMark/>
          </w:tcPr>
          <w:p w14:paraId="471FACD6"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Service/Tool name</w:t>
            </w:r>
          </w:p>
        </w:tc>
        <w:tc>
          <w:tcPr>
            <w:tcW w:w="6440" w:type="dxa"/>
            <w:shd w:val="clear" w:color="auto" w:fill="auto"/>
            <w:vAlign w:val="center"/>
            <w:hideMark/>
          </w:tcPr>
          <w:p w14:paraId="25365B12"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OPENCoastS</w:t>
            </w:r>
          </w:p>
        </w:tc>
      </w:tr>
      <w:tr w:rsidR="007B4F67" w:rsidRPr="00C0514C" w14:paraId="479F53CB" w14:textId="77777777" w:rsidTr="007B4F67">
        <w:trPr>
          <w:trHeight w:val="500"/>
        </w:trPr>
        <w:tc>
          <w:tcPr>
            <w:tcW w:w="2802" w:type="dxa"/>
            <w:shd w:val="clear" w:color="auto" w:fill="F2F2F2"/>
            <w:vAlign w:val="center"/>
            <w:hideMark/>
          </w:tcPr>
          <w:p w14:paraId="7940CE1E"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Service/Tool url</w:t>
            </w:r>
          </w:p>
        </w:tc>
        <w:tc>
          <w:tcPr>
            <w:tcW w:w="6440" w:type="dxa"/>
            <w:shd w:val="clear" w:color="auto" w:fill="auto"/>
            <w:vAlign w:val="center"/>
            <w:hideMark/>
          </w:tcPr>
          <w:p w14:paraId="463057A6"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Style w:val="Hyperlink"/>
                <w:rFonts w:ascii="Calibri" w:eastAsia="MS Gothic" w:hAnsi="Calibri" w:cs="Calibri"/>
                <w:color w:val="1155CC"/>
                <w:sz w:val="20"/>
                <w:szCs w:val="20"/>
              </w:rPr>
              <w:t>https://opencoasts.ncg.ingrid.pt/</w:t>
            </w:r>
          </w:p>
        </w:tc>
      </w:tr>
      <w:tr w:rsidR="007B4F67" w:rsidRPr="00C0514C" w14:paraId="6C7B9043" w14:textId="77777777" w:rsidTr="007B4F67">
        <w:trPr>
          <w:trHeight w:val="500"/>
        </w:trPr>
        <w:tc>
          <w:tcPr>
            <w:tcW w:w="2802" w:type="dxa"/>
            <w:shd w:val="clear" w:color="auto" w:fill="F2F2F2"/>
            <w:vAlign w:val="center"/>
            <w:hideMark/>
          </w:tcPr>
          <w:p w14:paraId="465E807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Service/Tool information page</w:t>
            </w:r>
          </w:p>
        </w:tc>
        <w:tc>
          <w:tcPr>
            <w:tcW w:w="6440" w:type="dxa"/>
            <w:shd w:val="clear" w:color="auto" w:fill="auto"/>
            <w:vAlign w:val="center"/>
            <w:hideMark/>
          </w:tcPr>
          <w:p w14:paraId="327245E5" w14:textId="77777777" w:rsidR="007B4F67" w:rsidRPr="00C0514C" w:rsidRDefault="002879FB" w:rsidP="007B4F67">
            <w:pPr>
              <w:pStyle w:val="NormalWeb"/>
              <w:spacing w:before="60" w:beforeAutospacing="0" w:after="60" w:afterAutospacing="0"/>
              <w:rPr>
                <w:rStyle w:val="Hyperlink"/>
                <w:rFonts w:ascii="Calibri" w:eastAsia="MS Gothic" w:hAnsi="Calibri" w:cs="Calibri"/>
                <w:color w:val="1155CC"/>
                <w:sz w:val="20"/>
                <w:szCs w:val="20"/>
              </w:rPr>
            </w:pPr>
            <w:hyperlink r:id="rId95" w:history="1">
              <w:r w:rsidR="007B4F67" w:rsidRPr="00C0514C">
                <w:rPr>
                  <w:rStyle w:val="Hyperlink"/>
                  <w:rFonts w:ascii="Calibri" w:hAnsi="Calibri" w:cs="Calibri"/>
                  <w:sz w:val="20"/>
                  <w:szCs w:val="20"/>
                </w:rPr>
                <w:t>http://opencoasts.lnec.pt/index_en.php</w:t>
              </w:r>
            </w:hyperlink>
          </w:p>
          <w:p w14:paraId="64F029AC" w14:textId="77777777" w:rsidR="007B4F67" w:rsidRPr="00C0514C" w:rsidRDefault="007B4F67" w:rsidP="007B4F67">
            <w:pPr>
              <w:pStyle w:val="NormalWeb"/>
              <w:spacing w:before="60" w:beforeAutospacing="0" w:after="60" w:afterAutospacing="0"/>
              <w:rPr>
                <w:rFonts w:ascii="Calibri" w:eastAsia="MS Gothic" w:hAnsi="Calibri" w:cs="Calibri"/>
                <w:color w:val="1155CC"/>
                <w:sz w:val="20"/>
                <w:szCs w:val="20"/>
                <w:u w:val="single"/>
              </w:rPr>
            </w:pPr>
          </w:p>
        </w:tc>
      </w:tr>
      <w:tr w:rsidR="007B4F67" w:rsidRPr="00C0514C" w14:paraId="1DAE6BD4" w14:textId="77777777" w:rsidTr="007B4F67">
        <w:trPr>
          <w:trHeight w:val="528"/>
        </w:trPr>
        <w:tc>
          <w:tcPr>
            <w:tcW w:w="2802" w:type="dxa"/>
            <w:shd w:val="clear" w:color="auto" w:fill="F2F2F2"/>
            <w:vAlign w:val="center"/>
            <w:hideMark/>
          </w:tcPr>
          <w:p w14:paraId="5B5A3FF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Description</w:t>
            </w:r>
          </w:p>
        </w:tc>
        <w:tc>
          <w:tcPr>
            <w:tcW w:w="6440" w:type="dxa"/>
            <w:shd w:val="clear" w:color="auto" w:fill="auto"/>
            <w:vAlign w:val="center"/>
            <w:hideMark/>
          </w:tcPr>
          <w:p w14:paraId="3053E614"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The OPENCoastS service assembles on-demand circulation forecast systems for selected coastal areas and keeps them running operationally for a period defined by the user. This service generates daily forecasts of water levels and vertically averaged velocities over the region of interest for 48 hours, based on numerical simulations of the relevant physical processes.</w:t>
            </w:r>
          </w:p>
        </w:tc>
      </w:tr>
      <w:tr w:rsidR="007B4F67" w:rsidRPr="00C0514C" w14:paraId="3A2B13E7" w14:textId="77777777" w:rsidTr="007B4F67">
        <w:trPr>
          <w:trHeight w:val="806"/>
        </w:trPr>
        <w:tc>
          <w:tcPr>
            <w:tcW w:w="2802" w:type="dxa"/>
            <w:shd w:val="clear" w:color="auto" w:fill="F2F2F2"/>
            <w:vAlign w:val="center"/>
            <w:hideMark/>
          </w:tcPr>
          <w:p w14:paraId="476B6055"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Value proposition</w:t>
            </w:r>
          </w:p>
        </w:tc>
        <w:tc>
          <w:tcPr>
            <w:tcW w:w="6440" w:type="dxa"/>
            <w:shd w:val="clear" w:color="auto" w:fill="auto"/>
            <w:vAlign w:val="center"/>
            <w:hideMark/>
          </w:tcPr>
          <w:p w14:paraId="7D5B7F2E" w14:textId="09A85895"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 xml:space="preserve">A user-friendly web portal allows users to setup a </w:t>
            </w:r>
            <w:r w:rsidR="00771485" w:rsidRPr="00C0514C">
              <w:rPr>
                <w:rFonts w:ascii="Calibri" w:hAnsi="Calibri" w:cs="Calibri"/>
                <w:color w:val="000000"/>
                <w:sz w:val="20"/>
                <w:szCs w:val="20"/>
              </w:rPr>
              <w:t>forecast system of their coastal region</w:t>
            </w:r>
            <w:r w:rsidRPr="00C0514C">
              <w:rPr>
                <w:rFonts w:ascii="Calibri" w:hAnsi="Calibri" w:cs="Calibri"/>
                <w:color w:val="000000"/>
                <w:sz w:val="20"/>
                <w:szCs w:val="20"/>
              </w:rPr>
              <w:t xml:space="preserve"> of interest.</w:t>
            </w:r>
          </w:p>
        </w:tc>
      </w:tr>
      <w:tr w:rsidR="007B4F67" w:rsidRPr="00C0514C" w14:paraId="1309BD82" w14:textId="77777777" w:rsidTr="007B4F67">
        <w:trPr>
          <w:trHeight w:val="500"/>
        </w:trPr>
        <w:tc>
          <w:tcPr>
            <w:tcW w:w="2802" w:type="dxa"/>
            <w:shd w:val="clear" w:color="auto" w:fill="F2F2F2"/>
            <w:vAlign w:val="center"/>
            <w:hideMark/>
          </w:tcPr>
          <w:p w14:paraId="21A7591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Customer of the service/tool</w:t>
            </w:r>
          </w:p>
        </w:tc>
        <w:tc>
          <w:tcPr>
            <w:tcW w:w="6440" w:type="dxa"/>
            <w:shd w:val="clear" w:color="auto" w:fill="auto"/>
            <w:vAlign w:val="center"/>
            <w:hideMark/>
          </w:tcPr>
          <w:p w14:paraId="2C1093FB"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Coastal Research Communities, Coastal end-users, Coastal authorities</w:t>
            </w:r>
          </w:p>
        </w:tc>
      </w:tr>
      <w:tr w:rsidR="007B4F67" w:rsidRPr="00C0514C" w14:paraId="1A6549CB" w14:textId="77777777" w:rsidTr="007B4F67">
        <w:trPr>
          <w:trHeight w:val="500"/>
        </w:trPr>
        <w:tc>
          <w:tcPr>
            <w:tcW w:w="2802" w:type="dxa"/>
            <w:shd w:val="clear" w:color="auto" w:fill="F2F2F2"/>
            <w:vAlign w:val="center"/>
            <w:hideMark/>
          </w:tcPr>
          <w:p w14:paraId="77B7D5FA"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User of the service/tool</w:t>
            </w:r>
          </w:p>
        </w:tc>
        <w:tc>
          <w:tcPr>
            <w:tcW w:w="6440" w:type="dxa"/>
            <w:shd w:val="clear" w:color="auto" w:fill="auto"/>
            <w:vAlign w:val="center"/>
            <w:hideMark/>
          </w:tcPr>
          <w:p w14:paraId="6298C909"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researchers, people in charge of emergency and daily planning at coastal infrastructures</w:t>
            </w:r>
          </w:p>
        </w:tc>
      </w:tr>
      <w:tr w:rsidR="007B4F67" w:rsidRPr="00C0514C" w14:paraId="3450ECA4" w14:textId="77777777" w:rsidTr="007B4F67">
        <w:trPr>
          <w:trHeight w:val="500"/>
        </w:trPr>
        <w:tc>
          <w:tcPr>
            <w:tcW w:w="2802" w:type="dxa"/>
            <w:shd w:val="clear" w:color="auto" w:fill="F2F2F2"/>
            <w:vAlign w:val="center"/>
            <w:hideMark/>
          </w:tcPr>
          <w:p w14:paraId="3ACCBD53"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User Documentation</w:t>
            </w:r>
          </w:p>
        </w:tc>
        <w:tc>
          <w:tcPr>
            <w:tcW w:w="6440" w:type="dxa"/>
            <w:shd w:val="clear" w:color="auto" w:fill="auto"/>
            <w:vAlign w:val="center"/>
            <w:hideMark/>
          </w:tcPr>
          <w:p w14:paraId="5B87E50E" w14:textId="77777777" w:rsidR="007B4F67" w:rsidRPr="00C0514C" w:rsidRDefault="007B4F67" w:rsidP="007B4F67">
            <w:pPr>
              <w:pStyle w:val="NormalWeb"/>
              <w:spacing w:before="60" w:beforeAutospacing="0" w:after="60" w:afterAutospacing="0"/>
              <w:rPr>
                <w:rFonts w:ascii="Calibri" w:hAnsi="Calibri" w:cs="Calibri"/>
                <w:color w:val="000000"/>
                <w:sz w:val="20"/>
                <w:szCs w:val="20"/>
                <w:lang w:val="pt-PT"/>
              </w:rPr>
            </w:pPr>
            <w:r w:rsidRPr="00C0514C">
              <w:rPr>
                <w:rFonts w:ascii="Calibri" w:hAnsi="Calibri" w:cs="Calibri"/>
                <w:color w:val="000000"/>
                <w:sz w:val="20"/>
                <w:szCs w:val="20"/>
                <w:lang w:val="pt-PT"/>
              </w:rPr>
              <w:t xml:space="preserve">Manual: </w:t>
            </w:r>
            <w:hyperlink r:id="rId96" w:history="1">
              <w:r w:rsidRPr="00C0514C">
                <w:rPr>
                  <w:rStyle w:val="Hyperlink"/>
                  <w:rFonts w:ascii="Calibri" w:hAnsi="Calibri" w:cs="Calibri"/>
                  <w:sz w:val="20"/>
                  <w:szCs w:val="20"/>
                  <w:lang w:val="pt-PT"/>
                </w:rPr>
                <w:t>http://opencoasts.lnec.pt/OPENCoastS_manual.htm</w:t>
              </w:r>
            </w:hyperlink>
          </w:p>
          <w:p w14:paraId="076B240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lang w:val="pt-PT"/>
              </w:rPr>
              <w:t xml:space="preserve">Reference paper: Oliveira, A., A.B. Fortunato, J. Rogeiro, J. Teixeira, A. Azevedo, L. Lavaud, X. Bertin, J. Gomes, M. David, J. Pina, M. Rodrigues, P. Lopes, 2020. </w:t>
            </w:r>
            <w:r w:rsidRPr="00C0514C">
              <w:rPr>
                <w:rFonts w:ascii="Calibri" w:hAnsi="Calibri" w:cs="Calibri"/>
                <w:color w:val="000000"/>
                <w:sz w:val="20"/>
                <w:szCs w:val="20"/>
                <w:lang w:val="en-US"/>
              </w:rPr>
              <w:t xml:space="preserve">OPENCoastS: An open-access service for the automatic generation of coastal forecast systems, Environmental Modelling and Software, 124: 104585. </w:t>
            </w:r>
            <w:r w:rsidRPr="00C0514C">
              <w:rPr>
                <w:rFonts w:ascii="Calibri" w:hAnsi="Calibri" w:cs="Calibri"/>
                <w:color w:val="000000"/>
                <w:sz w:val="20"/>
                <w:szCs w:val="20"/>
                <w:lang w:val="pt-PT"/>
              </w:rPr>
              <w:t>DOI</w:t>
            </w:r>
            <w:r w:rsidRPr="00C0514C">
              <w:rPr>
                <w:rFonts w:ascii="Calibri" w:hAnsi="Calibri" w:cs="Calibri"/>
                <w:sz w:val="20"/>
                <w:szCs w:val="20"/>
              </w:rPr>
              <w:t xml:space="preserve">: </w:t>
            </w:r>
            <w:hyperlink r:id="rId97" w:tgtFrame="_blank" w:history="1">
              <w:r w:rsidRPr="00C0514C">
                <w:rPr>
                  <w:rStyle w:val="Hyperlink"/>
                  <w:rFonts w:ascii="Calibri" w:eastAsiaTheme="majorEastAsia" w:hAnsi="Calibri" w:cs="Calibri"/>
                  <w:sz w:val="20"/>
                  <w:szCs w:val="20"/>
                </w:rPr>
                <w:t>10.1016/j.envsoft.2019.104585</w:t>
              </w:r>
            </w:hyperlink>
          </w:p>
        </w:tc>
      </w:tr>
      <w:tr w:rsidR="007B4F67" w:rsidRPr="00C0514C" w14:paraId="7D01D58D" w14:textId="77777777" w:rsidTr="007B4F67">
        <w:trPr>
          <w:trHeight w:val="441"/>
        </w:trPr>
        <w:tc>
          <w:tcPr>
            <w:tcW w:w="2802" w:type="dxa"/>
            <w:shd w:val="clear" w:color="auto" w:fill="F2F2F2"/>
            <w:vAlign w:val="center"/>
            <w:hideMark/>
          </w:tcPr>
          <w:p w14:paraId="1F9324D9"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Technical Documentation</w:t>
            </w:r>
          </w:p>
        </w:tc>
        <w:tc>
          <w:tcPr>
            <w:tcW w:w="6440" w:type="dxa"/>
            <w:shd w:val="clear" w:color="auto" w:fill="auto"/>
            <w:vAlign w:val="center"/>
            <w:hideMark/>
          </w:tcPr>
          <w:p w14:paraId="6AF9676E"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not public at this stage</w:t>
            </w:r>
          </w:p>
        </w:tc>
      </w:tr>
      <w:tr w:rsidR="007B4F67" w:rsidRPr="00C0514C" w14:paraId="3C62CFA4" w14:textId="77777777" w:rsidTr="007B4F67">
        <w:trPr>
          <w:trHeight w:val="500"/>
        </w:trPr>
        <w:tc>
          <w:tcPr>
            <w:tcW w:w="2802" w:type="dxa"/>
            <w:shd w:val="clear" w:color="auto" w:fill="F2F2F2"/>
            <w:vAlign w:val="center"/>
            <w:hideMark/>
          </w:tcPr>
          <w:p w14:paraId="4A6A8652"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Product team</w:t>
            </w:r>
          </w:p>
        </w:tc>
        <w:tc>
          <w:tcPr>
            <w:tcW w:w="6440" w:type="dxa"/>
            <w:shd w:val="clear" w:color="auto" w:fill="auto"/>
            <w:vAlign w:val="center"/>
            <w:hideMark/>
          </w:tcPr>
          <w:p w14:paraId="73AFDA9E"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LNEC, LIP, CNRS/LIENS, UNICAN</w:t>
            </w:r>
          </w:p>
        </w:tc>
      </w:tr>
      <w:tr w:rsidR="007B4F67" w:rsidRPr="00C0514C" w14:paraId="64C80233" w14:textId="77777777" w:rsidTr="007B4F67">
        <w:trPr>
          <w:trHeight w:val="500"/>
        </w:trPr>
        <w:tc>
          <w:tcPr>
            <w:tcW w:w="2802" w:type="dxa"/>
            <w:shd w:val="clear" w:color="auto" w:fill="F2F2F2"/>
            <w:vAlign w:val="center"/>
            <w:hideMark/>
          </w:tcPr>
          <w:p w14:paraId="35C4A450"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License</w:t>
            </w:r>
          </w:p>
        </w:tc>
        <w:tc>
          <w:tcPr>
            <w:tcW w:w="6440" w:type="dxa"/>
            <w:shd w:val="clear" w:color="auto" w:fill="auto"/>
            <w:vAlign w:val="center"/>
            <w:hideMark/>
          </w:tcPr>
          <w:p w14:paraId="53E073D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Apache License Version 2.0</w:t>
            </w:r>
          </w:p>
        </w:tc>
      </w:tr>
      <w:tr w:rsidR="007B4F67" w:rsidRPr="00C0514C" w14:paraId="72B2A332" w14:textId="77777777" w:rsidTr="007B4F67">
        <w:trPr>
          <w:trHeight w:val="500"/>
        </w:trPr>
        <w:tc>
          <w:tcPr>
            <w:tcW w:w="2802" w:type="dxa"/>
            <w:shd w:val="clear" w:color="auto" w:fill="F2F2F2"/>
            <w:vAlign w:val="center"/>
            <w:hideMark/>
          </w:tcPr>
          <w:p w14:paraId="6809403B"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Source code</w:t>
            </w:r>
          </w:p>
        </w:tc>
        <w:tc>
          <w:tcPr>
            <w:tcW w:w="6440" w:type="dxa"/>
            <w:shd w:val="clear" w:color="auto" w:fill="auto"/>
            <w:vAlign w:val="center"/>
            <w:hideMark/>
          </w:tcPr>
          <w:p w14:paraId="45F2123E"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not public at this stage</w:t>
            </w:r>
          </w:p>
        </w:tc>
      </w:tr>
      <w:tr w:rsidR="007B4F67" w:rsidRPr="00C0514C" w14:paraId="53227D13" w14:textId="77777777" w:rsidTr="007B4F67">
        <w:trPr>
          <w:trHeight w:val="500"/>
        </w:trPr>
        <w:tc>
          <w:tcPr>
            <w:tcW w:w="2802" w:type="dxa"/>
            <w:shd w:val="clear" w:color="auto" w:fill="F2F2F2"/>
            <w:vAlign w:val="center"/>
            <w:hideMark/>
          </w:tcPr>
          <w:p w14:paraId="4A2BAABA"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Testing</w:t>
            </w:r>
          </w:p>
        </w:tc>
        <w:tc>
          <w:tcPr>
            <w:tcW w:w="6440" w:type="dxa"/>
            <w:shd w:val="clear" w:color="auto" w:fill="auto"/>
            <w:vAlign w:val="center"/>
            <w:hideMark/>
          </w:tcPr>
          <w:p w14:paraId="08417B43" w14:textId="77777777" w:rsidR="007B4F67" w:rsidRPr="00C0514C" w:rsidRDefault="007B4F67" w:rsidP="007B4F67">
            <w:pPr>
              <w:pStyle w:val="NormalWeb"/>
              <w:spacing w:before="60" w:beforeAutospacing="0" w:after="60" w:afterAutospacing="0"/>
              <w:rPr>
                <w:rFonts w:ascii="Calibri" w:hAnsi="Calibri" w:cs="Calibri"/>
                <w:color w:val="000000"/>
                <w:sz w:val="20"/>
                <w:szCs w:val="20"/>
              </w:rPr>
            </w:pPr>
            <w:r w:rsidRPr="00C0514C">
              <w:rPr>
                <w:rFonts w:ascii="Calibri" w:hAnsi="Calibri" w:cs="Calibri"/>
                <w:color w:val="000000"/>
                <w:sz w:val="20"/>
                <w:szCs w:val="20"/>
              </w:rPr>
              <w:t>a suite of testing deployments, covering all options, was defined and is conducted every time a new release is performed</w:t>
            </w:r>
          </w:p>
        </w:tc>
      </w:tr>
    </w:tbl>
    <w:p w14:paraId="6D252388" w14:textId="77777777" w:rsidR="007B4F67" w:rsidRPr="00B93D12" w:rsidRDefault="007B4F67" w:rsidP="007B4F67"/>
    <w:p w14:paraId="44D10C3F" w14:textId="77777777" w:rsidR="007B4F67" w:rsidRDefault="007B4F67" w:rsidP="007B4F67">
      <w:r>
        <w:t>The OPENCoastS service builds on-demand circulation forecast systems for user-selected sections of the North Atlantic coast and maintain them running operationally for the time frame defined by the user. This service generates daily forecasts of water levels and 2D velocities over the spatial region of interest for periods of 48 hours, based on numerical simulations of the relevant physical processes.</w:t>
      </w:r>
    </w:p>
    <w:p w14:paraId="22CF9FD6" w14:textId="77777777" w:rsidR="007B4F67" w:rsidRDefault="007B4F67" w:rsidP="007B4F67">
      <w:r>
        <w:lastRenderedPageBreak/>
        <w:t>This freely available web service builds forecasts systems and maintains them in operation using the European Open Science Cloud infrastructure. Forecasts are based on the SCHISM community model’s simulations using a computational grid uploaded by the user, to predict the 2D barotropic or 3D baroclinic circulation in the coastal area of interest. The 3D baroclinic circulation option was added in the last few months.</w:t>
      </w:r>
    </w:p>
    <w:p w14:paraId="12338B25" w14:textId="14D69E95" w:rsidR="007B4F67" w:rsidRDefault="007B4F67" w:rsidP="007B4F67">
      <w:r>
        <w:t xml:space="preserve">The web platform includes the whole forecast workflow: system configuration, system management and forecasts viewer. Forecast accuracy can be controlled by the user at configuration stage by: i) the selection of the forcings from the several sources available (including Meteo France and NOAA’s atmospheric predictions and ocean boundary conditions from CMEMS and FES2014, among others); and ii) the choice of several model parameters. The quality of the predictions can be assessed by automatic comparison with </w:t>
      </w:r>
      <w:r w:rsidR="00771485">
        <w:t>user selected</w:t>
      </w:r>
      <w:r>
        <w:t xml:space="preserve"> EMODNET data stations. Default settings are also provided to facilitate the uptake of the OPENCoastS platform by people less familiar with the use of the SCHISM model. In the past months, an open grid repository in Zenodo/Github is also available for testing the platform and to promote shared work.</w:t>
      </w:r>
    </w:p>
    <w:p w14:paraId="5E6DB8F8" w14:textId="77777777" w:rsidR="007B4F67" w:rsidRDefault="007B4F67" w:rsidP="007B4F67">
      <w:r>
        <w:t>This reporting period was also used to publish OPENCoastS in peer-reviewed journals and books, including several presentations at international conferences. Two training events were also promoted targeting coastal managers, Africa and East Europe: 14th Silusba and the 14th MEDCOAST conferences.</w:t>
      </w:r>
    </w:p>
    <w:p w14:paraId="325DFA94" w14:textId="77777777" w:rsidR="007B4F67" w:rsidRDefault="007B4F67" w:rsidP="007B4F67">
      <w:r>
        <w:t xml:space="preserve">More information can be retrieved from EOSC-hub deliverable 7.1 and 7.2 [R1, R2], on the several papers published in 2019: OPENCoastS core paper (published in open access), OPENCoastS grid repository paper and OPENCoastS 3D version papers [R3-R5]. </w:t>
      </w:r>
    </w:p>
    <w:p w14:paraId="5A62DC9A" w14:textId="77777777" w:rsidR="007B4F67" w:rsidRDefault="007B4F67" w:rsidP="007B4F67">
      <w:pPr>
        <w:pStyle w:val="Heading3"/>
        <w:keepNext w:val="0"/>
        <w:keepLines w:val="0"/>
        <w:spacing w:before="280"/>
      </w:pPr>
      <w:bookmarkStart w:id="99" w:name="_fi8hxjp8230c" w:colFirst="0" w:colLast="0"/>
      <w:bookmarkStart w:id="100" w:name="_Toc32395934"/>
      <w:bookmarkEnd w:id="99"/>
      <w:r>
        <w:t>Architecture and integrated services</w:t>
      </w:r>
      <w:bookmarkEnd w:id="100"/>
    </w:p>
    <w:p w14:paraId="1DB5DBCF" w14:textId="77777777" w:rsidR="007B4F67" w:rsidRDefault="007B4F67" w:rsidP="007B4F67">
      <w:r>
        <w:t xml:space="preserve">The OPENCoastS service architecture includes a frontend with a user interaction component for forecast systems configuration and management, via a web application, a backend where models and mapping services run and a storage tier for preservation </w:t>
      </w:r>
      <w:r>
        <w:rPr>
          <w:highlight w:val="white"/>
        </w:rPr>
        <w:t>(more information can be retrieved from EOSC-hub deliverable 7.1, 7.2 and Oliveira et al., 2020)</w:t>
      </w:r>
      <w:r>
        <w:t xml:space="preserve">. </w:t>
      </w:r>
    </w:p>
    <w:p w14:paraId="64BE6233" w14:textId="084B0228" w:rsidR="007B4F67" w:rsidRDefault="007B4F67" w:rsidP="007B4F67">
      <w:r>
        <w:t xml:space="preserve">In the first 10 months of the second year of the project, effort was devoted to </w:t>
      </w:r>
      <w:r w:rsidR="00771485">
        <w:t>integrating</w:t>
      </w:r>
      <w:r>
        <w:t xml:space="preserve"> OPENCoastS with the EGI High-Throughput Compute service and EGI Workload Manager (DIRAC). This is operational using Storm with WebDAV for data transfer between the cloud and GRID, and is already available at the staging site</w:t>
      </w:r>
      <w:r>
        <w:rPr>
          <w:vertAlign w:val="superscript"/>
        </w:rPr>
        <w:footnoteReference w:id="48"/>
      </w:r>
      <w:r>
        <w:t>. After detailed testing by the OPENCoastS team, it will be included in the production site</w:t>
      </w:r>
      <w:r>
        <w:rPr>
          <w:vertAlign w:val="superscript"/>
        </w:rPr>
        <w:footnoteReference w:id="49"/>
      </w:r>
      <w:r>
        <w:t>.</w:t>
      </w:r>
    </w:p>
    <w:p w14:paraId="3501B1D6" w14:textId="409E7047" w:rsidR="007B4F67" w:rsidRDefault="007B4F67" w:rsidP="007B4F67"/>
    <w:p w14:paraId="19463308" w14:textId="35206837" w:rsidR="00771485" w:rsidRDefault="00771485" w:rsidP="007B4F67"/>
    <w:p w14:paraId="374AC333" w14:textId="13C12831" w:rsidR="00771485" w:rsidRDefault="00771485" w:rsidP="007B4F67"/>
    <w:p w14:paraId="742F8C28" w14:textId="77777777" w:rsidR="00771485" w:rsidRDefault="00771485" w:rsidP="007B4F67"/>
    <w:p w14:paraId="1D101E6F" w14:textId="77777777" w:rsidR="007B4F67" w:rsidRDefault="007B4F67" w:rsidP="007B4F67">
      <w:pPr>
        <w:pStyle w:val="Heading3"/>
        <w:keepNext w:val="0"/>
        <w:keepLines w:val="0"/>
        <w:spacing w:before="280"/>
      </w:pPr>
      <w:bookmarkStart w:id="101" w:name="_gmp92vx36dx0" w:colFirst="0" w:colLast="0"/>
      <w:bookmarkStart w:id="102" w:name="_Toc32395935"/>
      <w:bookmarkEnd w:id="101"/>
      <w:r>
        <w:lastRenderedPageBreak/>
        <w:t>Main users</w:t>
      </w:r>
      <w:bookmarkEnd w:id="102"/>
    </w:p>
    <w:p w14:paraId="0E6C4AF0" w14:textId="77777777" w:rsidR="007B4F67" w:rsidRDefault="007B4F67" w:rsidP="007B4F67">
      <w:r>
        <w:t>The OPENCoastS service is available freely to anyone who plays a role in coastal areas, from coastal authorities to the general public. Presently, it has been applied to estuaries and coastal regions in 6 continents with local and regional scale applications. Current users also span 6 continents.</w:t>
      </w:r>
    </w:p>
    <w:p w14:paraId="6B839F05" w14:textId="77777777" w:rsidR="007B4F67" w:rsidRDefault="007B4F67" w:rsidP="007B4F67">
      <w:r>
        <w:t>The OPENCoastS platform is nowadays used by coastal managers, public institutions, research groups and private companies. Users are mainly from the research and academic communities, although the number of coastal managers has been growing, in particular after the last two trainings. Below is a map of the spatial distribution of service uptake order, starting from the national service at the beginning of the project:</w:t>
      </w:r>
    </w:p>
    <w:p w14:paraId="337867BF" w14:textId="77777777" w:rsidR="007B4F67" w:rsidRDefault="007B4F67" w:rsidP="007B4F67">
      <w:pPr>
        <w:rPr>
          <w:rFonts w:eastAsia="Calibri" w:cs="Calibri"/>
          <w:highlight w:val="white"/>
        </w:rPr>
      </w:pPr>
      <w:r>
        <w:rPr>
          <w:noProof/>
          <w:lang w:val="it-IT"/>
        </w:rPr>
        <w:drawing>
          <wp:inline distT="114300" distB="114300" distL="114300" distR="114300" wp14:anchorId="7A5CF2AD" wp14:editId="5AD6C883">
            <wp:extent cx="5943600" cy="3175000"/>
            <wp:effectExtent l="0" t="0" r="0" b="0"/>
            <wp:docPr id="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8"/>
                    <a:srcRect/>
                    <a:stretch>
                      <a:fillRect/>
                    </a:stretch>
                  </pic:blipFill>
                  <pic:spPr>
                    <a:xfrm>
                      <a:off x="0" y="0"/>
                      <a:ext cx="5943600" cy="3175000"/>
                    </a:xfrm>
                    <a:prstGeom prst="rect">
                      <a:avLst/>
                    </a:prstGeom>
                    <a:ln/>
                  </pic:spPr>
                </pic:pic>
              </a:graphicData>
            </a:graphic>
          </wp:inline>
        </w:drawing>
      </w:r>
    </w:p>
    <w:p w14:paraId="2D30D7A4" w14:textId="77777777" w:rsidR="007B4F67" w:rsidRPr="00CD2F04" w:rsidRDefault="007B4F67" w:rsidP="007B4F67">
      <w:pPr>
        <w:jc w:val="center"/>
        <w:rPr>
          <w:b/>
          <w:i/>
          <w:color w:val="17365D" w:themeColor="text2" w:themeShade="BF"/>
        </w:rPr>
      </w:pPr>
      <w:r>
        <w:rPr>
          <w:b/>
          <w:i/>
          <w:color w:val="17365D" w:themeColor="text2" w:themeShade="BF"/>
        </w:rPr>
        <w:t>Fig. 21 -</w:t>
      </w:r>
      <w:r w:rsidRPr="00856969">
        <w:rPr>
          <w:b/>
          <w:i/>
          <w:color w:val="17365D" w:themeColor="text2" w:themeShade="BF"/>
        </w:rPr>
        <w:t xml:space="preserve"> </w:t>
      </w:r>
      <w:r w:rsidRPr="00CD2F04">
        <w:rPr>
          <w:b/>
          <w:i/>
          <w:color w:val="17365D" w:themeColor="text2" w:themeShade="BF"/>
        </w:rPr>
        <w:t>OPENCoastS service update geographic distribution</w:t>
      </w:r>
      <w:r>
        <w:rPr>
          <w:b/>
          <w:i/>
          <w:color w:val="17365D" w:themeColor="text2" w:themeShade="BF"/>
        </w:rPr>
        <w:t xml:space="preserve"> (number indicates the first registration from each country, the pink box is the initial stage of the service, before EOSC-hub)</w:t>
      </w:r>
    </w:p>
    <w:p w14:paraId="45CD6C78" w14:textId="77777777" w:rsidR="007B4F67" w:rsidRDefault="007B4F67" w:rsidP="007B4F67">
      <w:pPr>
        <w:pStyle w:val="Heading2"/>
      </w:pPr>
      <w:bookmarkStart w:id="103" w:name="_ta344duxf7ty" w:colFirst="0" w:colLast="0"/>
      <w:bookmarkStart w:id="104" w:name="_Toc32395936"/>
      <w:bookmarkStart w:id="105" w:name="_Toc33699194"/>
      <w:bookmarkEnd w:id="103"/>
      <w:r>
        <w:t>Services exploitation</w:t>
      </w:r>
      <w:bookmarkEnd w:id="104"/>
      <w:bookmarkEnd w:id="105"/>
    </w:p>
    <w:p w14:paraId="74C712C7" w14:textId="77777777" w:rsidR="007B4F67" w:rsidRDefault="007B4F67" w:rsidP="007B4F67">
      <w:pPr>
        <w:pStyle w:val="Heading3"/>
        <w:keepNext w:val="0"/>
        <w:keepLines w:val="0"/>
        <w:spacing w:before="280"/>
      </w:pPr>
      <w:bookmarkStart w:id="106" w:name="_9fuudphoaw6a" w:colFirst="0" w:colLast="0"/>
      <w:bookmarkStart w:id="107" w:name="_Toc32395937"/>
      <w:bookmarkEnd w:id="106"/>
      <w:r>
        <w:t>Usage statistics</w:t>
      </w:r>
      <w:bookmarkEnd w:id="107"/>
    </w:p>
    <w:p w14:paraId="14285EAC" w14:textId="77777777" w:rsidR="007B4F67" w:rsidRDefault="007B4F67" w:rsidP="007B4F67">
      <w:r>
        <w:t xml:space="preserve">OPENCoastS has over 200 users from 31 countries in 6 continents. </w:t>
      </w:r>
    </w:p>
    <w:p w14:paraId="6BC4A20E" w14:textId="242AEDD4" w:rsidR="007B4F67" w:rsidRDefault="007B4F67" w:rsidP="007B4F67">
      <w:r>
        <w:t xml:space="preserve">Regarding the </w:t>
      </w:r>
      <w:r w:rsidR="00771485">
        <w:t>resource’s</w:t>
      </w:r>
      <w:r>
        <w:t xml:space="preserve"> usage, there are two sites supporting OPENCoastS: INCD (managed by LIP) and IFCA. The resources used for each site since February 2018 are:</w:t>
      </w:r>
    </w:p>
    <w:p w14:paraId="7189EE6A" w14:textId="77777777" w:rsidR="007B4F67" w:rsidRDefault="007B4F67" w:rsidP="004D0C64">
      <w:pPr>
        <w:numPr>
          <w:ilvl w:val="0"/>
          <w:numId w:val="5"/>
        </w:numPr>
      </w:pPr>
      <w:r>
        <w:t>INCD:</w:t>
      </w:r>
    </w:p>
    <w:p w14:paraId="538C581C" w14:textId="77777777" w:rsidR="007B4F67" w:rsidRDefault="007B4F67" w:rsidP="004D0C64">
      <w:pPr>
        <w:numPr>
          <w:ilvl w:val="1"/>
          <w:numId w:val="5"/>
        </w:numPr>
        <w:spacing w:after="0"/>
        <w:ind w:left="1434" w:hanging="357"/>
      </w:pPr>
      <w:r>
        <w:t>CPU hours: 483591,86</w:t>
      </w:r>
    </w:p>
    <w:p w14:paraId="4A1D10E6" w14:textId="77777777" w:rsidR="007B4F67" w:rsidRDefault="007B4F67" w:rsidP="004D0C64">
      <w:pPr>
        <w:numPr>
          <w:ilvl w:val="1"/>
          <w:numId w:val="5"/>
        </w:numPr>
        <w:spacing w:after="0"/>
        <w:ind w:left="1434" w:hanging="357"/>
      </w:pPr>
      <w:r>
        <w:t>RAM MB hours: 990393998,57</w:t>
      </w:r>
    </w:p>
    <w:p w14:paraId="581E2284" w14:textId="77777777" w:rsidR="007B4F67" w:rsidRDefault="007B4F67" w:rsidP="004D0C64">
      <w:pPr>
        <w:numPr>
          <w:ilvl w:val="1"/>
          <w:numId w:val="5"/>
        </w:numPr>
        <w:spacing w:after="0"/>
        <w:ind w:left="1434" w:hanging="357"/>
      </w:pPr>
      <w:r>
        <w:t>Storage GB hours: 3083281,54</w:t>
      </w:r>
    </w:p>
    <w:p w14:paraId="171F0F6D" w14:textId="77777777" w:rsidR="007B4F67" w:rsidRDefault="007B4F67" w:rsidP="004D0C64">
      <w:pPr>
        <w:numPr>
          <w:ilvl w:val="0"/>
          <w:numId w:val="17"/>
        </w:numPr>
      </w:pPr>
      <w:r>
        <w:t>IFCA:</w:t>
      </w:r>
    </w:p>
    <w:p w14:paraId="1D9F8A89" w14:textId="77777777" w:rsidR="007B4F67" w:rsidRDefault="007B4F67" w:rsidP="004D0C64">
      <w:pPr>
        <w:numPr>
          <w:ilvl w:val="1"/>
          <w:numId w:val="17"/>
        </w:numPr>
        <w:spacing w:after="0"/>
        <w:ind w:left="1434" w:hanging="357"/>
      </w:pPr>
      <w:r>
        <w:lastRenderedPageBreak/>
        <w:t>CPU hours: 454559.24</w:t>
      </w:r>
    </w:p>
    <w:p w14:paraId="0C927D9E" w14:textId="77777777" w:rsidR="007B4F67" w:rsidRDefault="007B4F67" w:rsidP="004D0C64">
      <w:pPr>
        <w:numPr>
          <w:ilvl w:val="1"/>
          <w:numId w:val="17"/>
        </w:numPr>
        <w:spacing w:after="0"/>
        <w:ind w:left="1434" w:hanging="357"/>
      </w:pPr>
      <w:r>
        <w:t>RAM MB hours: 843470431.86</w:t>
      </w:r>
    </w:p>
    <w:p w14:paraId="6AE9D3B0" w14:textId="77777777" w:rsidR="007B4F67" w:rsidRDefault="007B4F67" w:rsidP="004D0C64">
      <w:pPr>
        <w:numPr>
          <w:ilvl w:val="1"/>
          <w:numId w:val="17"/>
        </w:numPr>
        <w:spacing w:after="0"/>
        <w:ind w:left="1434" w:hanging="357"/>
      </w:pPr>
      <w:r>
        <w:t>Storage GB hours: 5079815.68</w:t>
      </w:r>
    </w:p>
    <w:p w14:paraId="276AF71B" w14:textId="77777777" w:rsidR="007B4F67" w:rsidRDefault="007B4F67" w:rsidP="007B4F67">
      <w:pPr>
        <w:pStyle w:val="Heading3"/>
        <w:keepNext w:val="0"/>
        <w:keepLines w:val="0"/>
        <w:spacing w:before="280"/>
      </w:pPr>
      <w:bookmarkStart w:id="108" w:name="_ib0p8cdiz451" w:colFirst="0" w:colLast="0"/>
      <w:bookmarkStart w:id="109" w:name="_Toc32395938"/>
      <w:bookmarkEnd w:id="108"/>
      <w:r>
        <w:t>Users’ feedbacks</w:t>
      </w:r>
      <w:bookmarkEnd w:id="109"/>
    </w:p>
    <w:p w14:paraId="4D969D80" w14:textId="77777777" w:rsidR="007B4F67" w:rsidRDefault="007B4F67" w:rsidP="007B4F67">
      <w:r>
        <w:t>Feedback from users are provided mainly at the training events, although the service has its own rating and feedback form.</w:t>
      </w:r>
    </w:p>
    <w:p w14:paraId="26251769" w14:textId="77777777" w:rsidR="007B4F67" w:rsidRPr="004202DB" w:rsidRDefault="007B4F67" w:rsidP="007B4F67">
      <w:pPr>
        <w:rPr>
          <w:b/>
          <w:u w:val="single"/>
        </w:rPr>
      </w:pPr>
      <w:r w:rsidRPr="004202DB">
        <w:rPr>
          <w:b/>
          <w:u w:val="single"/>
        </w:rPr>
        <w:t>Legend</w:t>
      </w:r>
    </w:p>
    <w:p w14:paraId="77FFDDCC" w14:textId="77777777" w:rsidR="007B4F67" w:rsidRDefault="007B4F67" w:rsidP="007B4F67">
      <w:pPr>
        <w:ind w:firstLine="720"/>
      </w:pPr>
      <w:r>
        <w:rPr>
          <w:noProof/>
          <w:lang w:val="it-IT"/>
        </w:rPr>
        <w:drawing>
          <wp:inline distT="114300" distB="114300" distL="114300" distR="114300" wp14:anchorId="7CD7388E" wp14:editId="67A1A029">
            <wp:extent cx="1228725" cy="1152525"/>
            <wp:effectExtent l="0" t="0" r="0" b="0"/>
            <wp:docPr id="6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9"/>
                    <a:srcRect/>
                    <a:stretch>
                      <a:fillRect/>
                    </a:stretch>
                  </pic:blipFill>
                  <pic:spPr>
                    <a:xfrm>
                      <a:off x="0" y="0"/>
                      <a:ext cx="1228725" cy="1152525"/>
                    </a:xfrm>
                    <a:prstGeom prst="rect">
                      <a:avLst/>
                    </a:prstGeom>
                    <a:ln/>
                  </pic:spPr>
                </pic:pic>
              </a:graphicData>
            </a:graphic>
          </wp:inline>
        </w:drawing>
      </w:r>
    </w:p>
    <w:p w14:paraId="2DECE654" w14:textId="77777777" w:rsidR="007B4F67" w:rsidRDefault="007B4F67" w:rsidP="007B4F67">
      <w:r>
        <w:t>Below is a summary of the evaluations at the 4 training events:</w:t>
      </w:r>
    </w:p>
    <w:p w14:paraId="744CEADF" w14:textId="77777777" w:rsidR="007B4F67" w:rsidRDefault="007B4F67" w:rsidP="004D0C64">
      <w:pPr>
        <w:numPr>
          <w:ilvl w:val="0"/>
          <w:numId w:val="30"/>
        </w:numPr>
      </w:pPr>
      <w:r>
        <w:t>IMUM 2018</w:t>
      </w:r>
    </w:p>
    <w:p w14:paraId="45DB5C5B" w14:textId="77777777" w:rsidR="007B4F67" w:rsidRDefault="007B4F67" w:rsidP="007B4F67">
      <w:pPr>
        <w:ind w:firstLine="720"/>
      </w:pPr>
      <w:r w:rsidRPr="00186222">
        <w:rPr>
          <w:noProof/>
          <w:lang w:val="it-IT"/>
        </w:rPr>
        <w:drawing>
          <wp:inline distT="114300" distB="114300" distL="114300" distR="114300" wp14:anchorId="3E8A3969" wp14:editId="57C935ED">
            <wp:extent cx="2893102" cy="1019331"/>
            <wp:effectExtent l="0" t="0" r="2540" b="0"/>
            <wp:docPr id="5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0"/>
                    <a:srcRect/>
                    <a:stretch>
                      <a:fillRect/>
                    </a:stretch>
                  </pic:blipFill>
                  <pic:spPr>
                    <a:xfrm>
                      <a:off x="0" y="0"/>
                      <a:ext cx="2906600" cy="1024087"/>
                    </a:xfrm>
                    <a:prstGeom prst="rect">
                      <a:avLst/>
                    </a:prstGeom>
                    <a:ln/>
                  </pic:spPr>
                </pic:pic>
              </a:graphicData>
            </a:graphic>
          </wp:inline>
        </w:drawing>
      </w:r>
    </w:p>
    <w:p w14:paraId="0B72E5E7" w14:textId="77777777" w:rsidR="007B4F67" w:rsidRDefault="007B4F67" w:rsidP="004D0C64">
      <w:pPr>
        <w:numPr>
          <w:ilvl w:val="0"/>
          <w:numId w:val="30"/>
        </w:numPr>
      </w:pPr>
      <w:r>
        <w:t>E-course 2018</w:t>
      </w:r>
    </w:p>
    <w:p w14:paraId="51EA9666" w14:textId="77777777" w:rsidR="007B4F67" w:rsidRDefault="007B4F67" w:rsidP="007B4F67">
      <w:pPr>
        <w:ind w:left="720"/>
      </w:pPr>
      <w:r w:rsidRPr="005478F8">
        <w:rPr>
          <w:noProof/>
          <w:sz w:val="16"/>
          <w:lang w:val="it-IT"/>
        </w:rPr>
        <w:drawing>
          <wp:inline distT="114300" distB="114300" distL="114300" distR="114300" wp14:anchorId="5D26BB8F" wp14:editId="31F63D75">
            <wp:extent cx="2930577" cy="2651697"/>
            <wp:effectExtent l="0" t="0" r="3175" b="3175"/>
            <wp:docPr id="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1"/>
                    <a:srcRect/>
                    <a:stretch>
                      <a:fillRect/>
                    </a:stretch>
                  </pic:blipFill>
                  <pic:spPr>
                    <a:xfrm>
                      <a:off x="0" y="0"/>
                      <a:ext cx="2934659" cy="2655391"/>
                    </a:xfrm>
                    <a:prstGeom prst="rect">
                      <a:avLst/>
                    </a:prstGeom>
                    <a:ln/>
                  </pic:spPr>
                </pic:pic>
              </a:graphicData>
            </a:graphic>
          </wp:inline>
        </w:drawing>
      </w:r>
    </w:p>
    <w:p w14:paraId="2F98ABD6" w14:textId="77777777" w:rsidR="007B4F67" w:rsidRDefault="007B4F67" w:rsidP="004D0C64">
      <w:pPr>
        <w:numPr>
          <w:ilvl w:val="0"/>
          <w:numId w:val="30"/>
        </w:numPr>
      </w:pPr>
      <w:r>
        <w:t>Silusba 2019</w:t>
      </w:r>
    </w:p>
    <w:p w14:paraId="0F04EFFC" w14:textId="77777777" w:rsidR="007B4F67" w:rsidRDefault="007B4F67" w:rsidP="007B4F67">
      <w:pPr>
        <w:ind w:left="720"/>
      </w:pPr>
      <w:r>
        <w:rPr>
          <w:noProof/>
          <w:lang w:val="it-IT"/>
        </w:rPr>
        <w:lastRenderedPageBreak/>
        <w:drawing>
          <wp:inline distT="114300" distB="114300" distL="114300" distR="114300" wp14:anchorId="4EA0898B" wp14:editId="7FC983BE">
            <wp:extent cx="3110459" cy="1242310"/>
            <wp:effectExtent l="0" t="0" r="1270" b="2540"/>
            <wp:docPr id="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2"/>
                    <a:srcRect/>
                    <a:stretch>
                      <a:fillRect/>
                    </a:stretch>
                  </pic:blipFill>
                  <pic:spPr>
                    <a:xfrm>
                      <a:off x="0" y="0"/>
                      <a:ext cx="3117684" cy="1245196"/>
                    </a:xfrm>
                    <a:prstGeom prst="rect">
                      <a:avLst/>
                    </a:prstGeom>
                    <a:ln/>
                  </pic:spPr>
                </pic:pic>
              </a:graphicData>
            </a:graphic>
          </wp:inline>
        </w:drawing>
      </w:r>
    </w:p>
    <w:p w14:paraId="4B7755B6" w14:textId="77777777" w:rsidR="007B4F67" w:rsidRDefault="007B4F67" w:rsidP="004D0C64">
      <w:pPr>
        <w:numPr>
          <w:ilvl w:val="0"/>
          <w:numId w:val="30"/>
        </w:numPr>
      </w:pPr>
      <w:r>
        <w:t>Medcoast 2019</w:t>
      </w:r>
    </w:p>
    <w:p w14:paraId="3C2005AD" w14:textId="77777777" w:rsidR="007B4F67" w:rsidRDefault="007B4F67" w:rsidP="007B4F67">
      <w:pPr>
        <w:ind w:left="720"/>
      </w:pPr>
      <w:r>
        <w:rPr>
          <w:noProof/>
          <w:lang w:val="it-IT"/>
        </w:rPr>
        <w:drawing>
          <wp:inline distT="114300" distB="114300" distL="114300" distR="114300" wp14:anchorId="70CFFF97" wp14:editId="768D2F86">
            <wp:extent cx="2915587" cy="1729490"/>
            <wp:effectExtent l="0" t="0" r="5715" b="0"/>
            <wp:docPr id="6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3"/>
                    <a:srcRect/>
                    <a:stretch>
                      <a:fillRect/>
                    </a:stretch>
                  </pic:blipFill>
                  <pic:spPr>
                    <a:xfrm>
                      <a:off x="0" y="0"/>
                      <a:ext cx="2921229" cy="1732837"/>
                    </a:xfrm>
                    <a:prstGeom prst="rect">
                      <a:avLst/>
                    </a:prstGeom>
                    <a:ln/>
                  </pic:spPr>
                </pic:pic>
              </a:graphicData>
            </a:graphic>
          </wp:inline>
        </w:drawing>
      </w:r>
    </w:p>
    <w:p w14:paraId="3386A088" w14:textId="77777777" w:rsidR="007B4F67" w:rsidRDefault="007B4F67" w:rsidP="007B4F67">
      <w:pPr>
        <w:pStyle w:val="Heading3"/>
        <w:keepNext w:val="0"/>
        <w:keepLines w:val="0"/>
        <w:spacing w:before="280"/>
      </w:pPr>
      <w:bookmarkStart w:id="110" w:name="_7on4smwznhog" w:colFirst="0" w:colLast="0"/>
      <w:bookmarkStart w:id="111" w:name="_xqgcydxmaeo2" w:colFirst="0" w:colLast="0"/>
      <w:bookmarkStart w:id="112" w:name="_Toc32395939"/>
      <w:bookmarkEnd w:id="110"/>
      <w:bookmarkEnd w:id="111"/>
      <w:r>
        <w:t>Identified gaps</w:t>
      </w:r>
      <w:bookmarkEnd w:id="112"/>
    </w:p>
    <w:p w14:paraId="4EC93D59" w14:textId="77777777" w:rsidR="007B4F67" w:rsidRDefault="007B4F67" w:rsidP="007B4F67">
      <w:r>
        <w:t>For this thematic service, DIRAC is exploiting the INCD site using StoRM with WebDAV for data transfer between the cloud and GRID.</w:t>
      </w:r>
    </w:p>
    <w:p w14:paraId="1943652A" w14:textId="77777777" w:rsidR="007B4F67" w:rsidRDefault="007B4F67" w:rsidP="007B4F67">
      <w:r>
        <w:t>During the integration, several issues were identified related to the usage of DIRAC which were conveyed both to the DIRAC support team and also to the sites. The use of DIRAC with the INCD site is operational, while the use of DIRAC with the IFCA site is being further trouble-shooted. As a contingency plan an alternative approach using direct job submission to the computing elements was also developed by LIP. The support for WebDAV was also added to the StoRM installation at the IFCA site to support OPENCoastS.</w:t>
      </w:r>
    </w:p>
    <w:p w14:paraId="498CA9F7" w14:textId="77777777" w:rsidR="007B4F67" w:rsidRDefault="007B4F67" w:rsidP="007B4F67">
      <w:pPr>
        <w:pStyle w:val="Heading3"/>
        <w:keepNext w:val="0"/>
        <w:keepLines w:val="0"/>
        <w:spacing w:before="280"/>
      </w:pPr>
      <w:bookmarkStart w:id="113" w:name="_4peg3jyffhdd" w:colFirst="0" w:colLast="0"/>
      <w:bookmarkStart w:id="114" w:name="_Toc32395940"/>
      <w:bookmarkEnd w:id="113"/>
      <w:r>
        <w:t>Future improvements</w:t>
      </w:r>
      <w:bookmarkEnd w:id="114"/>
    </w:p>
    <w:p w14:paraId="34613AEE" w14:textId="77777777" w:rsidR="007B4F67" w:rsidRDefault="007B4F67" w:rsidP="007B4F67">
      <w:pPr>
        <w:rPr>
          <w:color w:val="222222"/>
        </w:rPr>
      </w:pPr>
      <w:r>
        <w:rPr>
          <w:color w:val="222222"/>
        </w:rPr>
        <w:t>Integration with EUDAT services is now being planned and will be implemented in the next few months.</w:t>
      </w:r>
    </w:p>
    <w:p w14:paraId="111E79E8" w14:textId="77777777" w:rsidR="007B4F67" w:rsidRDefault="007B4F67" w:rsidP="007B4F67">
      <w:pPr>
        <w:rPr>
          <w:color w:val="0000FF"/>
        </w:rPr>
      </w:pPr>
      <w:r>
        <w:rPr>
          <w:color w:val="222222"/>
        </w:rPr>
        <w:t xml:space="preserve">Inter-thematic-service collaboration will be evaluated in 2020, in particular with the ECAS service. The data processing services in ECAS are a valuable add-on to OPENCoastS outputs. Additionally, given the proximity between both users’ communities, joint training maybe planned. </w:t>
      </w:r>
    </w:p>
    <w:p w14:paraId="59376AA8" w14:textId="77777777" w:rsidR="007B4F67" w:rsidRDefault="007B4F67" w:rsidP="007B4F67">
      <w:pPr>
        <w:pStyle w:val="Heading1"/>
        <w:ind w:left="432" w:hanging="432"/>
      </w:pPr>
      <w:bookmarkStart w:id="115" w:name="_x32s0wlrh3rd" w:colFirst="0" w:colLast="0"/>
      <w:bookmarkStart w:id="116" w:name="_Toc32395941"/>
      <w:bookmarkStart w:id="117" w:name="_Toc33699195"/>
      <w:bookmarkEnd w:id="115"/>
      <w:r>
        <w:lastRenderedPageBreak/>
        <w:t>WeNMR</w:t>
      </w:r>
      <w:bookmarkEnd w:id="116"/>
      <w:bookmarkEnd w:id="117"/>
    </w:p>
    <w:p w14:paraId="3E03A3C5" w14:textId="77777777" w:rsidR="007B4F67" w:rsidRDefault="007B4F67" w:rsidP="007B4F67">
      <w:pPr>
        <w:pStyle w:val="Heading2"/>
      </w:pPr>
      <w:bookmarkStart w:id="118" w:name="_xlnzfzlvg5uk" w:colFirst="0" w:colLast="0"/>
      <w:bookmarkStart w:id="119" w:name="_Toc32395942"/>
      <w:bookmarkStart w:id="120" w:name="_Toc33699196"/>
      <w:bookmarkEnd w:id="118"/>
      <w:r>
        <w:t>Service description</w:t>
      </w:r>
      <w:bookmarkEnd w:id="119"/>
      <w:bookmarkEnd w:id="120"/>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91"/>
        <w:gridCol w:w="6425"/>
      </w:tblGrid>
      <w:tr w:rsidR="007B4F67" w:rsidRPr="00C0514C" w14:paraId="32FE98C0" w14:textId="77777777" w:rsidTr="007B4F67">
        <w:trPr>
          <w:trHeight w:val="500"/>
        </w:trPr>
        <w:tc>
          <w:tcPr>
            <w:tcW w:w="2802" w:type="dxa"/>
            <w:shd w:val="clear" w:color="auto" w:fill="F2F2F2"/>
            <w:vAlign w:val="center"/>
            <w:hideMark/>
          </w:tcPr>
          <w:p w14:paraId="2CAE9642"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Service/Tool name</w:t>
            </w:r>
          </w:p>
        </w:tc>
        <w:tc>
          <w:tcPr>
            <w:tcW w:w="6440" w:type="dxa"/>
            <w:shd w:val="clear" w:color="auto" w:fill="auto"/>
            <w:vAlign w:val="center"/>
            <w:hideMark/>
          </w:tcPr>
          <w:p w14:paraId="40C725B6"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WeNMR</w:t>
            </w:r>
          </w:p>
        </w:tc>
      </w:tr>
      <w:tr w:rsidR="007B4F67" w:rsidRPr="00C0514C" w14:paraId="03550D8D" w14:textId="77777777" w:rsidTr="007B4F67">
        <w:trPr>
          <w:trHeight w:val="500"/>
        </w:trPr>
        <w:tc>
          <w:tcPr>
            <w:tcW w:w="2802" w:type="dxa"/>
            <w:shd w:val="clear" w:color="auto" w:fill="F2F2F2"/>
            <w:vAlign w:val="center"/>
            <w:hideMark/>
          </w:tcPr>
          <w:p w14:paraId="6C36CB3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Service/Tool url</w:t>
            </w:r>
          </w:p>
        </w:tc>
        <w:tc>
          <w:tcPr>
            <w:tcW w:w="6440" w:type="dxa"/>
            <w:shd w:val="clear" w:color="auto" w:fill="auto"/>
            <w:vAlign w:val="center"/>
            <w:hideMark/>
          </w:tcPr>
          <w:p w14:paraId="0D1F42DF" w14:textId="125F00CB" w:rsidR="007B4F67" w:rsidRPr="00C0514C" w:rsidRDefault="002879FB" w:rsidP="00771485">
            <w:hyperlink r:id="rId104" w:history="1">
              <w:r w:rsidR="00771485" w:rsidRPr="006B0C07">
                <w:rPr>
                  <w:rStyle w:val="Hyperlink"/>
                </w:rPr>
                <w:t>https://www.eosc-hub.eu/services/WeNMR%20suite%20for%20Structural%20Biology</w:t>
              </w:r>
            </w:hyperlink>
            <w:r w:rsidR="00771485">
              <w:t xml:space="preserve"> </w:t>
            </w:r>
          </w:p>
        </w:tc>
      </w:tr>
      <w:tr w:rsidR="007B4F67" w:rsidRPr="00C0514C" w14:paraId="0B79B772" w14:textId="77777777" w:rsidTr="007B4F67">
        <w:trPr>
          <w:trHeight w:val="500"/>
        </w:trPr>
        <w:tc>
          <w:tcPr>
            <w:tcW w:w="2802" w:type="dxa"/>
            <w:shd w:val="clear" w:color="auto" w:fill="F2F2F2"/>
            <w:vAlign w:val="center"/>
            <w:hideMark/>
          </w:tcPr>
          <w:p w14:paraId="70F597F6"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Service/Tool information page</w:t>
            </w:r>
          </w:p>
        </w:tc>
        <w:tc>
          <w:tcPr>
            <w:tcW w:w="6440" w:type="dxa"/>
            <w:shd w:val="clear" w:color="auto" w:fill="auto"/>
            <w:vAlign w:val="center"/>
            <w:hideMark/>
          </w:tcPr>
          <w:p w14:paraId="18D3ABFD" w14:textId="403C5E2B" w:rsidR="007B4F67" w:rsidRPr="00C0514C" w:rsidRDefault="002879FB" w:rsidP="007B4F67">
            <w:pPr>
              <w:pStyle w:val="NormalWeb"/>
              <w:spacing w:before="60" w:beforeAutospacing="0" w:after="60" w:afterAutospacing="0"/>
              <w:rPr>
                <w:rFonts w:asciiTheme="minorHAnsi" w:hAnsiTheme="minorHAnsi" w:cstheme="minorHAnsi"/>
                <w:sz w:val="20"/>
                <w:szCs w:val="20"/>
              </w:rPr>
            </w:pPr>
            <w:hyperlink r:id="rId105" w:history="1">
              <w:r w:rsidR="00771485" w:rsidRPr="006B0C07">
                <w:rPr>
                  <w:rStyle w:val="Hyperlink"/>
                  <w:rFonts w:asciiTheme="minorHAnsi" w:hAnsiTheme="minorHAnsi" w:cstheme="minorHAnsi"/>
                  <w:sz w:val="20"/>
                  <w:szCs w:val="20"/>
                </w:rPr>
                <w:t>http://www.wenmr.eu</w:t>
              </w:r>
            </w:hyperlink>
            <w:r w:rsidR="00771485">
              <w:rPr>
                <w:rFonts w:asciiTheme="minorHAnsi" w:hAnsiTheme="minorHAnsi" w:cstheme="minorHAnsi"/>
                <w:color w:val="000000"/>
                <w:sz w:val="20"/>
                <w:szCs w:val="20"/>
              </w:rPr>
              <w:t xml:space="preserve"> </w:t>
            </w:r>
          </w:p>
        </w:tc>
      </w:tr>
      <w:tr w:rsidR="007B4F67" w:rsidRPr="00C0514C" w14:paraId="3AA79427" w14:textId="77777777" w:rsidTr="007B4F67">
        <w:trPr>
          <w:trHeight w:val="528"/>
        </w:trPr>
        <w:tc>
          <w:tcPr>
            <w:tcW w:w="2802" w:type="dxa"/>
            <w:shd w:val="clear" w:color="auto" w:fill="F2F2F2"/>
            <w:vAlign w:val="center"/>
            <w:hideMark/>
          </w:tcPr>
          <w:p w14:paraId="577F3C2C"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Description</w:t>
            </w:r>
          </w:p>
        </w:tc>
        <w:tc>
          <w:tcPr>
            <w:tcW w:w="6440" w:type="dxa"/>
            <w:shd w:val="clear" w:color="auto" w:fill="auto"/>
            <w:vAlign w:val="center"/>
            <w:hideMark/>
          </w:tcPr>
          <w:p w14:paraId="473440D2"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 xml:space="preserve">The WeNMR thematic services are a suite of web portals providing user-friendly access to complex computational workflows and tasks in the structural biology field. </w:t>
            </w:r>
          </w:p>
        </w:tc>
      </w:tr>
      <w:tr w:rsidR="007B4F67" w:rsidRPr="00C0514C" w14:paraId="3BDC53B8" w14:textId="77777777" w:rsidTr="007B4F67">
        <w:trPr>
          <w:trHeight w:val="1320"/>
        </w:trPr>
        <w:tc>
          <w:tcPr>
            <w:tcW w:w="2802" w:type="dxa"/>
            <w:shd w:val="clear" w:color="auto" w:fill="F2F2F2"/>
            <w:vAlign w:val="center"/>
            <w:hideMark/>
          </w:tcPr>
          <w:p w14:paraId="49EB6A2B"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Value proposition</w:t>
            </w:r>
          </w:p>
        </w:tc>
        <w:tc>
          <w:tcPr>
            <w:tcW w:w="6440" w:type="dxa"/>
            <w:shd w:val="clear" w:color="auto" w:fill="auto"/>
            <w:vAlign w:val="center"/>
            <w:hideMark/>
          </w:tcPr>
          <w:p w14:paraId="6754D0D4"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The WeNMR portals allow inexperienced and experienced structural biologists to make use of state-of-the-art software for their research while benefiting from the computational infrastructure provided through the EOSC-hub project, in a transparent way.</w:t>
            </w:r>
          </w:p>
        </w:tc>
      </w:tr>
      <w:tr w:rsidR="007B4F67" w:rsidRPr="00C0514C" w14:paraId="3F4061A4" w14:textId="77777777" w:rsidTr="007B4F67">
        <w:trPr>
          <w:trHeight w:val="500"/>
        </w:trPr>
        <w:tc>
          <w:tcPr>
            <w:tcW w:w="2802" w:type="dxa"/>
            <w:shd w:val="clear" w:color="auto" w:fill="F2F2F2"/>
            <w:vAlign w:val="center"/>
            <w:hideMark/>
          </w:tcPr>
          <w:p w14:paraId="0E84999B"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Customer of the service/tool</w:t>
            </w:r>
          </w:p>
        </w:tc>
        <w:tc>
          <w:tcPr>
            <w:tcW w:w="6440" w:type="dxa"/>
            <w:shd w:val="clear" w:color="auto" w:fill="auto"/>
            <w:vAlign w:val="center"/>
            <w:hideMark/>
          </w:tcPr>
          <w:p w14:paraId="10058808"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Structural biology and bioinformatics communities, INSTRUCT-ERIC</w:t>
            </w:r>
          </w:p>
        </w:tc>
      </w:tr>
      <w:tr w:rsidR="007B4F67" w:rsidRPr="00C0514C" w14:paraId="520DD7A0" w14:textId="77777777" w:rsidTr="007B4F67">
        <w:trPr>
          <w:trHeight w:val="500"/>
        </w:trPr>
        <w:tc>
          <w:tcPr>
            <w:tcW w:w="2802" w:type="dxa"/>
            <w:shd w:val="clear" w:color="auto" w:fill="F2F2F2"/>
            <w:vAlign w:val="center"/>
            <w:hideMark/>
          </w:tcPr>
          <w:p w14:paraId="23EE960A"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User of the service/tool</w:t>
            </w:r>
          </w:p>
        </w:tc>
        <w:tc>
          <w:tcPr>
            <w:tcW w:w="6440" w:type="dxa"/>
            <w:shd w:val="clear" w:color="auto" w:fill="auto"/>
            <w:vAlign w:val="center"/>
            <w:hideMark/>
          </w:tcPr>
          <w:p w14:paraId="12FEBFB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Main users of the WeNMR are structural biologists of any degree of experience, with the aim of modeling and refining NMR structures, complexes of proteins and other biomolecules or fitting cryo-electron microscopy maps.</w:t>
            </w:r>
          </w:p>
        </w:tc>
      </w:tr>
      <w:tr w:rsidR="007B4F67" w:rsidRPr="00C0514C" w14:paraId="79893795" w14:textId="77777777" w:rsidTr="007B4F67">
        <w:trPr>
          <w:trHeight w:val="500"/>
        </w:trPr>
        <w:tc>
          <w:tcPr>
            <w:tcW w:w="2802" w:type="dxa"/>
            <w:shd w:val="clear" w:color="auto" w:fill="F2F2F2"/>
            <w:vAlign w:val="center"/>
            <w:hideMark/>
          </w:tcPr>
          <w:p w14:paraId="7815F08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User Documentation</w:t>
            </w:r>
          </w:p>
        </w:tc>
        <w:tc>
          <w:tcPr>
            <w:tcW w:w="6440" w:type="dxa"/>
            <w:shd w:val="clear" w:color="auto" w:fill="auto"/>
            <w:vAlign w:val="center"/>
            <w:hideMark/>
          </w:tcPr>
          <w:p w14:paraId="7CB9A8AF" w14:textId="3998CF21" w:rsidR="007B4F67" w:rsidRPr="00C0514C" w:rsidRDefault="002879FB" w:rsidP="007B4F67">
            <w:pPr>
              <w:pStyle w:val="NormalWeb"/>
              <w:spacing w:before="60" w:beforeAutospacing="0" w:after="60" w:afterAutospacing="0"/>
              <w:rPr>
                <w:sz w:val="20"/>
                <w:szCs w:val="20"/>
              </w:rPr>
            </w:pPr>
            <w:hyperlink r:id="rId106" w:history="1">
              <w:r w:rsidR="00771485" w:rsidRPr="006B0C07">
                <w:rPr>
                  <w:rStyle w:val="Hyperlink"/>
                  <w:rFonts w:asciiTheme="minorHAnsi" w:hAnsiTheme="minorHAnsi" w:cstheme="minorHAnsi"/>
                  <w:sz w:val="20"/>
                  <w:szCs w:val="20"/>
                </w:rPr>
                <w:t>http://www.wenmr.eu</w:t>
              </w:r>
            </w:hyperlink>
            <w:r w:rsidR="00771485">
              <w:rPr>
                <w:rFonts w:asciiTheme="minorHAnsi" w:hAnsiTheme="minorHAnsi" w:cstheme="minorHAnsi"/>
                <w:color w:val="000000"/>
                <w:sz w:val="20"/>
                <w:szCs w:val="20"/>
              </w:rPr>
              <w:t xml:space="preserve"> </w:t>
            </w:r>
          </w:p>
        </w:tc>
      </w:tr>
      <w:tr w:rsidR="007B4F67" w:rsidRPr="00C0514C" w14:paraId="2A02AAAC" w14:textId="77777777" w:rsidTr="007B4F67">
        <w:trPr>
          <w:trHeight w:val="441"/>
        </w:trPr>
        <w:tc>
          <w:tcPr>
            <w:tcW w:w="2802" w:type="dxa"/>
            <w:shd w:val="clear" w:color="auto" w:fill="F2F2F2"/>
            <w:vAlign w:val="center"/>
            <w:hideMark/>
          </w:tcPr>
          <w:p w14:paraId="202652A1"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Technical Documentation</w:t>
            </w:r>
          </w:p>
        </w:tc>
        <w:tc>
          <w:tcPr>
            <w:tcW w:w="6440" w:type="dxa"/>
            <w:shd w:val="clear" w:color="auto" w:fill="auto"/>
            <w:vAlign w:val="center"/>
            <w:hideMark/>
          </w:tcPr>
          <w:p w14:paraId="793CBBEF" w14:textId="01AFBB6A" w:rsidR="007B4F67" w:rsidRPr="00C0514C" w:rsidRDefault="002879FB" w:rsidP="007B4F67">
            <w:pPr>
              <w:pStyle w:val="NormalWeb"/>
              <w:spacing w:before="60" w:beforeAutospacing="0" w:after="60" w:afterAutospacing="0"/>
              <w:rPr>
                <w:sz w:val="20"/>
                <w:szCs w:val="20"/>
              </w:rPr>
            </w:pPr>
            <w:hyperlink r:id="rId107" w:history="1">
              <w:r w:rsidR="00771485" w:rsidRPr="006B0C07">
                <w:rPr>
                  <w:rStyle w:val="Hyperlink"/>
                  <w:rFonts w:asciiTheme="minorHAnsi" w:hAnsiTheme="minorHAnsi" w:cstheme="minorHAnsi"/>
                  <w:sz w:val="20"/>
                  <w:szCs w:val="20"/>
                </w:rPr>
                <w:t>http://www.wenmr.eu</w:t>
              </w:r>
            </w:hyperlink>
            <w:r w:rsidR="00771485">
              <w:rPr>
                <w:rFonts w:asciiTheme="minorHAnsi" w:hAnsiTheme="minorHAnsi" w:cstheme="minorHAnsi"/>
                <w:color w:val="000000"/>
                <w:sz w:val="20"/>
                <w:szCs w:val="20"/>
              </w:rPr>
              <w:t xml:space="preserve"> </w:t>
            </w:r>
          </w:p>
        </w:tc>
      </w:tr>
      <w:tr w:rsidR="007B4F67" w:rsidRPr="00C0514C" w14:paraId="189CFDBC" w14:textId="77777777" w:rsidTr="007B4F67">
        <w:trPr>
          <w:trHeight w:val="500"/>
        </w:trPr>
        <w:tc>
          <w:tcPr>
            <w:tcW w:w="2802" w:type="dxa"/>
            <w:shd w:val="clear" w:color="auto" w:fill="F2F2F2"/>
            <w:vAlign w:val="center"/>
            <w:hideMark/>
          </w:tcPr>
          <w:p w14:paraId="435A633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Product team</w:t>
            </w:r>
          </w:p>
        </w:tc>
        <w:tc>
          <w:tcPr>
            <w:tcW w:w="6440" w:type="dxa"/>
            <w:shd w:val="clear" w:color="auto" w:fill="auto"/>
            <w:vAlign w:val="center"/>
            <w:hideMark/>
          </w:tcPr>
          <w:p w14:paraId="7D9D5A45" w14:textId="77777777" w:rsidR="007B4F67" w:rsidRPr="00C0514C" w:rsidRDefault="007B4F67" w:rsidP="007B4F67">
            <w:pPr>
              <w:spacing w:before="60" w:after="60" w:line="240" w:lineRule="auto"/>
              <w:jc w:val="left"/>
              <w:rPr>
                <w:rFonts w:ascii="Times New Roman" w:hAnsi="Times New Roman"/>
                <w:spacing w:val="0"/>
                <w:sz w:val="20"/>
                <w:szCs w:val="20"/>
                <w:lang w:val="it-IT"/>
              </w:rPr>
            </w:pPr>
            <w:r w:rsidRPr="00C0514C">
              <w:rPr>
                <w:rFonts w:cs="Calibri"/>
                <w:color w:val="000000" w:themeColor="text1"/>
                <w:sz w:val="20"/>
                <w:szCs w:val="20"/>
                <w:lang w:val="it-IT"/>
              </w:rPr>
              <w:t xml:space="preserve">Utrecht University (UU), </w:t>
            </w:r>
            <w:r w:rsidRPr="00C0514C">
              <w:rPr>
                <w:rFonts w:ascii="Helvetica" w:hAnsi="Helvetica"/>
                <w:color w:val="000000" w:themeColor="text1"/>
                <w:sz w:val="20"/>
                <w:szCs w:val="20"/>
                <w:shd w:val="clear" w:color="auto" w:fill="FFFFFF"/>
                <w:lang w:val="it-IT"/>
              </w:rPr>
              <w:t>Consorzio Interuniversitario Risonanze Magnetiche di Metallo Proteine (CIRMMP), INFN Padova</w:t>
            </w:r>
          </w:p>
        </w:tc>
      </w:tr>
      <w:tr w:rsidR="007B4F67" w:rsidRPr="00C0514C" w14:paraId="52B97C9D" w14:textId="77777777" w:rsidTr="007B4F67">
        <w:trPr>
          <w:trHeight w:val="500"/>
        </w:trPr>
        <w:tc>
          <w:tcPr>
            <w:tcW w:w="2802" w:type="dxa"/>
            <w:shd w:val="clear" w:color="auto" w:fill="F2F2F2"/>
            <w:vAlign w:val="center"/>
            <w:hideMark/>
          </w:tcPr>
          <w:p w14:paraId="59BEC1BA"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License</w:t>
            </w:r>
          </w:p>
        </w:tc>
        <w:tc>
          <w:tcPr>
            <w:tcW w:w="6440" w:type="dxa"/>
            <w:shd w:val="clear" w:color="auto" w:fill="auto"/>
            <w:vAlign w:val="center"/>
            <w:hideMark/>
          </w:tcPr>
          <w:p w14:paraId="061AF1C3"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All portals are freely accessible to non-profit users upon registration</w:t>
            </w:r>
          </w:p>
        </w:tc>
      </w:tr>
      <w:tr w:rsidR="007B4F67" w:rsidRPr="00C0514C" w14:paraId="3574AB1B" w14:textId="77777777" w:rsidTr="007B4F67">
        <w:trPr>
          <w:trHeight w:val="500"/>
        </w:trPr>
        <w:tc>
          <w:tcPr>
            <w:tcW w:w="2802" w:type="dxa"/>
            <w:shd w:val="clear" w:color="auto" w:fill="F2F2F2"/>
            <w:vAlign w:val="center"/>
            <w:hideMark/>
          </w:tcPr>
          <w:p w14:paraId="30EE646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Source code</w:t>
            </w:r>
          </w:p>
        </w:tc>
        <w:tc>
          <w:tcPr>
            <w:tcW w:w="6440" w:type="dxa"/>
            <w:shd w:val="clear" w:color="auto" w:fill="auto"/>
            <w:vAlign w:val="center"/>
            <w:hideMark/>
          </w:tcPr>
          <w:p w14:paraId="448ECDA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olor w:val="000000"/>
                <w:sz w:val="20"/>
                <w:szCs w:val="20"/>
              </w:rPr>
              <w:t>N.A.</w:t>
            </w:r>
          </w:p>
        </w:tc>
      </w:tr>
      <w:tr w:rsidR="007B4F67" w:rsidRPr="00C0514C" w14:paraId="2D27B7F4" w14:textId="77777777" w:rsidTr="007B4F67">
        <w:trPr>
          <w:trHeight w:val="500"/>
        </w:trPr>
        <w:tc>
          <w:tcPr>
            <w:tcW w:w="2802" w:type="dxa"/>
            <w:shd w:val="clear" w:color="auto" w:fill="F2F2F2"/>
            <w:vAlign w:val="center"/>
            <w:hideMark/>
          </w:tcPr>
          <w:p w14:paraId="57D4F510"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Testing</w:t>
            </w:r>
          </w:p>
        </w:tc>
        <w:tc>
          <w:tcPr>
            <w:tcW w:w="6440" w:type="dxa"/>
            <w:shd w:val="clear" w:color="auto" w:fill="auto"/>
            <w:vAlign w:val="center"/>
            <w:hideMark/>
          </w:tcPr>
          <w:p w14:paraId="1FCA40E1"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The portals are heavily used and have support mechanisms in place (e.g. via ask.bioexcel.eu). Updates to the portal machinery itself is subjected (in most cases) to continuous integration via GitHub/Jenkins.</w:t>
            </w:r>
          </w:p>
        </w:tc>
      </w:tr>
    </w:tbl>
    <w:p w14:paraId="67C8D8AA" w14:textId="77777777" w:rsidR="007B4F67" w:rsidRDefault="007B4F67" w:rsidP="007B4F67"/>
    <w:p w14:paraId="1F2CE779" w14:textId="77777777" w:rsidR="007B4F67" w:rsidRPr="001F712A" w:rsidRDefault="007B4F67" w:rsidP="007B4F67">
      <w:pPr>
        <w:rPr>
          <w:color w:val="000000" w:themeColor="text1"/>
        </w:rPr>
      </w:pPr>
      <w:r w:rsidRPr="001F712A">
        <w:rPr>
          <w:color w:val="000000" w:themeColor="text1"/>
        </w:rPr>
        <w:t xml:space="preserve">The WeNMR thematic services are </w:t>
      </w:r>
      <w:r w:rsidRPr="001F712A">
        <w:rPr>
          <w:b/>
          <w:color w:val="000000" w:themeColor="text1"/>
        </w:rPr>
        <w:t>a suite of web portals</w:t>
      </w:r>
      <w:r w:rsidRPr="001F712A">
        <w:rPr>
          <w:color w:val="000000" w:themeColor="text1"/>
        </w:rPr>
        <w:t xml:space="preserve"> providing user-friendly access to complex computational workflows and tasks in the </w:t>
      </w:r>
      <w:r w:rsidRPr="001F712A">
        <w:rPr>
          <w:b/>
          <w:color w:val="000000" w:themeColor="text1"/>
        </w:rPr>
        <w:t>structural biology field</w:t>
      </w:r>
      <w:r w:rsidRPr="001F712A">
        <w:rPr>
          <w:color w:val="000000" w:themeColor="text1"/>
        </w:rPr>
        <w:t>. The goal of these portals is to allow inexperienced and experienced structural biologists to make use of state-of-the-art software for their research while benefiting from the computational infrastructure provided through the EOSC-hub project, in a transparent way. As already described in Deliverables 7.1 and 7.2</w:t>
      </w:r>
      <w:r>
        <w:rPr>
          <w:color w:val="000000" w:themeColor="text1"/>
        </w:rPr>
        <w:t xml:space="preserve"> [R1, R2]</w:t>
      </w:r>
      <w:r w:rsidRPr="001F712A">
        <w:rPr>
          <w:color w:val="000000" w:themeColor="text1"/>
        </w:rPr>
        <w:t xml:space="preserve">, the WeNMR services make use of high-throughput computing (HTC) resources and some even of accelerated computing (GPGPUs) grid resources and cloud computing. Seven services vertebrate </w:t>
      </w:r>
      <w:r w:rsidRPr="001F712A">
        <w:rPr>
          <w:color w:val="000000" w:themeColor="text1"/>
        </w:rPr>
        <w:lastRenderedPageBreak/>
        <w:t>the WeNMR suite: AMPS-NMR (Nuclear Magnetic Resonance structure refinement), CS-ROSETTA (3D structure modelling of proteins), DISVIS (visualizing and quantifying accessible interaction space in macromolecular complexes), FANTEN (computing the magnetic susceptibility anisotropy tensor for paramagnetic metalloproteins), HADDOCK (modelling complexes of proteins and other biomolecules), POWERFIT (rigid body fitting of atomic structures into cryo-EM density maps) and SPOTON (identification and classification of interfacial residues as hot-spots in protein-protein complexes).</w:t>
      </w:r>
    </w:p>
    <w:p w14:paraId="18B8CE26" w14:textId="77777777" w:rsidR="007B4F67" w:rsidRDefault="007B4F67" w:rsidP="007B4F67">
      <w:pPr>
        <w:pStyle w:val="Heading3"/>
        <w:keepNext w:val="0"/>
        <w:keepLines w:val="0"/>
        <w:spacing w:before="280"/>
      </w:pPr>
      <w:bookmarkStart w:id="121" w:name="_tcd6m0azif4e" w:colFirst="0" w:colLast="0"/>
      <w:bookmarkStart w:id="122" w:name="_Toc32395943"/>
      <w:bookmarkEnd w:id="121"/>
      <w:r>
        <w:t>Architecture and integrated services</w:t>
      </w:r>
      <w:bookmarkEnd w:id="122"/>
    </w:p>
    <w:p w14:paraId="04C93C55" w14:textId="77777777" w:rsidR="007B4F67" w:rsidRDefault="007B4F67" w:rsidP="007B4F67">
      <w:r>
        <w:t>All services provided by the WeNMR suite are web-based and they share a unified look’n’feel, despite being built on a variety of different technological solutions. They all make use of the EOSC HTC resources to distribute jobs to the sites supporting the enmr.eu VO. Most of the portals make use of the DIRAC4EGI machinery for job submission, but also gLite in some specific cases, e.g. like the GPGPU-grid enabled DISVIS and POWERFIT portals that are sending jobs to specific CEs in Florence. These two applications make also use of udocker, a basic user tool to execute simple Docker containers in user space without requiring root privileges, developed by the INDIGO-DataCloud project and currently supported by EOSC-hub.</w:t>
      </w:r>
    </w:p>
    <w:p w14:paraId="371C4905" w14:textId="77777777" w:rsidR="007B4F67" w:rsidRDefault="007B4F67" w:rsidP="007B4F67">
      <w:r>
        <w:t xml:space="preserve">From the user experience point of view, the major part of the WeNMR portals integrate the EGI Check-in Single Sign On (SSO), but some of them provide a SSO through the West-Life SSO which connects to ARIA (the access management solution of the Structural Biology infrastructure INSTRUCT-ERIC). Please refer to </w:t>
      </w:r>
      <w:r>
        <w:rPr>
          <w:i/>
        </w:rPr>
        <w:t>Deliverables 7.1 and 7.2</w:t>
      </w:r>
      <w:r>
        <w:t xml:space="preserve"> for more details about integration and technologies used.</w:t>
      </w:r>
    </w:p>
    <w:p w14:paraId="532A0AE0" w14:textId="77777777" w:rsidR="007B4F67" w:rsidRPr="00D70C2F" w:rsidRDefault="007B4F67" w:rsidP="007B4F67">
      <w:pPr>
        <w:pStyle w:val="Heading3"/>
        <w:keepNext w:val="0"/>
        <w:keepLines w:val="0"/>
        <w:spacing w:before="280"/>
      </w:pPr>
      <w:bookmarkStart w:id="123" w:name="_vqugznmbor9n" w:colFirst="0" w:colLast="0"/>
      <w:bookmarkStart w:id="124" w:name="_Toc32395944"/>
      <w:bookmarkEnd w:id="123"/>
      <w:r>
        <w:t>Main users</w:t>
      </w:r>
      <w:bookmarkEnd w:id="124"/>
    </w:p>
    <w:p w14:paraId="0EF006D9" w14:textId="77777777" w:rsidR="007B4F67" w:rsidRPr="001F712A" w:rsidRDefault="007B4F67" w:rsidP="007B4F67">
      <w:pPr>
        <w:rPr>
          <w:color w:val="000000" w:themeColor="text1"/>
        </w:rPr>
      </w:pPr>
      <w:r w:rsidRPr="001F712A">
        <w:rPr>
          <w:color w:val="000000" w:themeColor="text1"/>
        </w:rPr>
        <w:t>Main users of the WeNMR are structural biologists of any degree of experience, with the aim of modelling and refining NMR structures, complexes of proteins and other biomolecules or fitting cryo-electron microscopy maps.</w:t>
      </w:r>
    </w:p>
    <w:p w14:paraId="294373A6" w14:textId="77777777" w:rsidR="007B4F67" w:rsidRDefault="007B4F67" w:rsidP="007B4F67">
      <w:r>
        <w:t>A user is a person making use of at least one of our thematic services. All portals except one (FANTEN) do require user registration. For FANTEN, users are identified by their IP address for collecting the various metrics.</w:t>
      </w:r>
    </w:p>
    <w:p w14:paraId="1BB85F5B" w14:textId="77777777" w:rsidR="007B4F67" w:rsidRDefault="007B4F67" w:rsidP="007B4F67">
      <w:r>
        <w:t>The number of newly registered users per period has increased from 1,750 (starting of the project) to 2,273 in the first reporting period (M1-M8) and to 3,844 in the second reporting period (M9-M17) which represents an increase of 129.9% and 219.7% respectively. The number of countries reached by our thematic services has increased from 96 to 108 since the last reporting period (see world map below).</w:t>
      </w:r>
    </w:p>
    <w:p w14:paraId="0B2ED471" w14:textId="77777777" w:rsidR="007B4F67" w:rsidRDefault="007B4F67" w:rsidP="007B4F67"/>
    <w:p w14:paraId="1E98B73D" w14:textId="77777777" w:rsidR="007B4F67" w:rsidRDefault="007B4F67" w:rsidP="007B4F67">
      <w:pPr>
        <w:jc w:val="center"/>
      </w:pPr>
      <w:r>
        <w:rPr>
          <w:noProof/>
          <w:lang w:val="it-IT"/>
        </w:rPr>
        <w:lastRenderedPageBreak/>
        <w:drawing>
          <wp:inline distT="114300" distB="114300" distL="114300" distR="114300" wp14:anchorId="216528A2" wp14:editId="40D4998E">
            <wp:extent cx="4411132" cy="2870200"/>
            <wp:effectExtent l="0" t="0" r="0" b="0"/>
            <wp:docPr id="6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8"/>
                    <a:srcRect/>
                    <a:stretch>
                      <a:fillRect/>
                    </a:stretch>
                  </pic:blipFill>
                  <pic:spPr>
                    <a:xfrm>
                      <a:off x="0" y="0"/>
                      <a:ext cx="4415148" cy="2872813"/>
                    </a:xfrm>
                    <a:prstGeom prst="rect">
                      <a:avLst/>
                    </a:prstGeom>
                    <a:ln/>
                  </pic:spPr>
                </pic:pic>
              </a:graphicData>
            </a:graphic>
          </wp:inline>
        </w:drawing>
      </w:r>
    </w:p>
    <w:p w14:paraId="63BA5DE0" w14:textId="77777777" w:rsidR="007B4F67" w:rsidRDefault="007B4F67" w:rsidP="007B4F67">
      <w:pPr>
        <w:jc w:val="center"/>
      </w:pPr>
      <w:r>
        <w:rPr>
          <w:b/>
          <w:i/>
          <w:color w:val="17365D" w:themeColor="text2" w:themeShade="BF"/>
        </w:rPr>
        <w:t>Fig. 22 -</w:t>
      </w:r>
      <w:r w:rsidRPr="00856969">
        <w:rPr>
          <w:b/>
          <w:i/>
          <w:color w:val="17365D" w:themeColor="text2" w:themeShade="BF"/>
        </w:rPr>
        <w:t xml:space="preserve"> </w:t>
      </w:r>
      <w:r w:rsidRPr="001F712A">
        <w:rPr>
          <w:b/>
          <w:i/>
          <w:color w:val="17365D" w:themeColor="text2" w:themeShade="BF"/>
        </w:rPr>
        <w:t>World map of WeNMR thematic services users</w:t>
      </w:r>
      <w:r>
        <w:t xml:space="preserve"> </w:t>
      </w:r>
    </w:p>
    <w:p w14:paraId="7FB0357C" w14:textId="77777777" w:rsidR="007B4F67" w:rsidRDefault="007B4F67" w:rsidP="007B4F67">
      <w:pPr>
        <w:pStyle w:val="Heading2"/>
      </w:pPr>
      <w:bookmarkStart w:id="125" w:name="_5qxg0o6hcfyh" w:colFirst="0" w:colLast="0"/>
      <w:bookmarkStart w:id="126" w:name="_Toc32395945"/>
      <w:bookmarkStart w:id="127" w:name="_Toc33699197"/>
      <w:bookmarkEnd w:id="125"/>
      <w:r>
        <w:t>Services exploitation</w:t>
      </w:r>
      <w:bookmarkEnd w:id="126"/>
      <w:bookmarkEnd w:id="127"/>
    </w:p>
    <w:p w14:paraId="2600D175" w14:textId="77777777" w:rsidR="007B4F67" w:rsidRDefault="007B4F67" w:rsidP="007B4F67">
      <w:pPr>
        <w:pStyle w:val="Heading3"/>
        <w:keepNext w:val="0"/>
        <w:keepLines w:val="0"/>
        <w:spacing w:before="280"/>
      </w:pPr>
      <w:bookmarkStart w:id="128" w:name="_ej7k19n5i06" w:colFirst="0" w:colLast="0"/>
      <w:bookmarkStart w:id="129" w:name="_Toc32395946"/>
      <w:bookmarkEnd w:id="128"/>
      <w:r>
        <w:t>Usage statistics</w:t>
      </w:r>
      <w:bookmarkEnd w:id="129"/>
    </w:p>
    <w:p w14:paraId="08702F47" w14:textId="77777777" w:rsidR="007B4F67" w:rsidRPr="001F712A" w:rsidRDefault="007B4F67" w:rsidP="007B4F67">
      <w:pPr>
        <w:rPr>
          <w:color w:val="000000" w:themeColor="text1"/>
        </w:rPr>
      </w:pPr>
      <w:r w:rsidRPr="001F712A">
        <w:rPr>
          <w:color w:val="000000" w:themeColor="text1"/>
        </w:rPr>
        <w:t>Number or user runs submitted to the thematic services portals are provided by the various portals keeping log files of submissions. For the second reporting period (month 9-17), 24,702 runs have been submitted by users (36,179 for first period - months 1-8), which represents an increase of 179% compared to the number of jobs reported as 3/4 of the 2017 submissions (13,800, baseline).</w:t>
      </w:r>
    </w:p>
    <w:p w14:paraId="52D26BFE" w14:textId="77777777" w:rsidR="007B4F67" w:rsidRPr="001F712A" w:rsidRDefault="007B4F67" w:rsidP="007B4F67">
      <w:pPr>
        <w:rPr>
          <w:color w:val="000000" w:themeColor="text1"/>
        </w:rPr>
      </w:pPr>
      <w:r w:rsidRPr="001F712A">
        <w:rPr>
          <w:color w:val="000000" w:themeColor="text1"/>
        </w:rPr>
        <w:t>We have further analysed user submissions to check how many jobs are submitted per user in order to answer the question whether the services attract topical users or rather recurring ones. The results clearly point toward recurring usage of the WeNMR services. As an example, the distributions of number of job submissions per users are shown in the following plots for HADDOCK and DISVIS.</w:t>
      </w:r>
    </w:p>
    <w:p w14:paraId="6D85C7C3" w14:textId="77777777" w:rsidR="007B4F67" w:rsidRDefault="007B4F67" w:rsidP="007B4F67">
      <w:r>
        <w:rPr>
          <w:noProof/>
          <w:lang w:val="it-IT"/>
        </w:rPr>
        <w:drawing>
          <wp:inline distT="114300" distB="114300" distL="114300" distR="114300" wp14:anchorId="3713BA19" wp14:editId="0AD71EF0">
            <wp:extent cx="2909888" cy="1943024"/>
            <wp:effectExtent l="0" t="0" r="0" b="0"/>
            <wp:docPr id="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9"/>
                    <a:srcRect/>
                    <a:stretch>
                      <a:fillRect/>
                    </a:stretch>
                  </pic:blipFill>
                  <pic:spPr>
                    <a:xfrm>
                      <a:off x="0" y="0"/>
                      <a:ext cx="2909888" cy="1943024"/>
                    </a:xfrm>
                    <a:prstGeom prst="rect">
                      <a:avLst/>
                    </a:prstGeom>
                    <a:ln/>
                  </pic:spPr>
                </pic:pic>
              </a:graphicData>
            </a:graphic>
          </wp:inline>
        </w:drawing>
      </w:r>
      <w:r>
        <w:rPr>
          <w:noProof/>
          <w:lang w:val="it-IT"/>
        </w:rPr>
        <w:drawing>
          <wp:inline distT="114300" distB="114300" distL="114300" distR="114300" wp14:anchorId="79CA8618" wp14:editId="69874DAA">
            <wp:extent cx="2814638" cy="1882401"/>
            <wp:effectExtent l="0" t="0" r="0" b="0"/>
            <wp:docPr id="6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0"/>
                    <a:srcRect/>
                    <a:stretch>
                      <a:fillRect/>
                    </a:stretch>
                  </pic:blipFill>
                  <pic:spPr>
                    <a:xfrm>
                      <a:off x="0" y="0"/>
                      <a:ext cx="2814638" cy="1882401"/>
                    </a:xfrm>
                    <a:prstGeom prst="rect">
                      <a:avLst/>
                    </a:prstGeom>
                    <a:ln/>
                  </pic:spPr>
                </pic:pic>
              </a:graphicData>
            </a:graphic>
          </wp:inline>
        </w:drawing>
      </w:r>
    </w:p>
    <w:p w14:paraId="404D7189" w14:textId="77777777" w:rsidR="007B4F67" w:rsidRPr="001F712A" w:rsidRDefault="007B4F67" w:rsidP="007B4F67">
      <w:pPr>
        <w:jc w:val="center"/>
        <w:rPr>
          <w:b/>
          <w:i/>
          <w:color w:val="17365D" w:themeColor="text2" w:themeShade="BF"/>
        </w:rPr>
      </w:pPr>
      <w:r>
        <w:rPr>
          <w:b/>
          <w:i/>
          <w:color w:val="17365D" w:themeColor="text2" w:themeShade="BF"/>
        </w:rPr>
        <w:t>Fig. 23 -</w:t>
      </w:r>
      <w:r w:rsidRPr="00856969">
        <w:rPr>
          <w:b/>
          <w:i/>
          <w:color w:val="17365D" w:themeColor="text2" w:themeShade="BF"/>
        </w:rPr>
        <w:t xml:space="preserve"> </w:t>
      </w:r>
      <w:r w:rsidRPr="001F712A">
        <w:rPr>
          <w:b/>
          <w:i/>
          <w:color w:val="17365D" w:themeColor="text2" w:themeShade="BF"/>
        </w:rPr>
        <w:t>Distributions of number of job submissions per user for the HADDOCK and DISVIS portals</w:t>
      </w:r>
    </w:p>
    <w:p w14:paraId="76096B9C" w14:textId="77777777" w:rsidR="007B4F67" w:rsidRPr="00D70C2F" w:rsidRDefault="007B4F67" w:rsidP="007B4F67">
      <w:r w:rsidRPr="00D70C2F">
        <w:lastRenderedPageBreak/>
        <w:t>The number of grid/cloud job submissions for the second reporting period (months 9-17) is 10,343,738 (5,034,534 for first reporting period), which represents an increase of 153% compared to the baseline as 3/4 of the 2017 submissions (6,750,000). Note that not all portals are submitting to grid/cloud resources. Also, the number of jobs reported here consists of either direct submissions via UI or through the DIRAC4EGI service. The number of jobs for the enmr.eu VO in the EGI accounting portal is therefore be smaller since multiple submissions to DIRAC translate into one pilot job on the grid.</w:t>
      </w:r>
    </w:p>
    <w:p w14:paraId="62722D84" w14:textId="77777777" w:rsidR="007B4F67" w:rsidRPr="001F712A" w:rsidRDefault="007B4F67" w:rsidP="007B4F67">
      <w:pPr>
        <w:rPr>
          <w:color w:val="000000" w:themeColor="text1"/>
        </w:rPr>
      </w:pPr>
      <w:r w:rsidRPr="00D70C2F">
        <w:t xml:space="preserve">The number of grid/cloud job submissions represent a consumption in HS06 CPU Time/Wall Time hours of 20,684,686 for the grid and of 21,241 for the cloud. Those metrics were collected from the EGI accounting portal for the enmr.eu VO. The baseline is based on the 3/4 of the 2017 submissions </w:t>
      </w:r>
      <w:r w:rsidRPr="001F712A">
        <w:rPr>
          <w:color w:val="000000" w:themeColor="text1"/>
        </w:rPr>
        <w:t>(15,168,258). No jobs were submitted to the cloud in 2017.</w:t>
      </w:r>
    </w:p>
    <w:p w14:paraId="514905E1" w14:textId="77777777" w:rsidR="007B4F67" w:rsidRPr="001F712A" w:rsidRDefault="007B4F67" w:rsidP="007B4F67">
      <w:pPr>
        <w:rPr>
          <w:color w:val="000000" w:themeColor="text1"/>
        </w:rPr>
      </w:pPr>
      <w:r w:rsidRPr="001F712A">
        <w:rPr>
          <w:color w:val="000000" w:themeColor="text1"/>
        </w:rPr>
        <w:t>The number of citations of the services related publications is reported below:</w:t>
      </w:r>
    </w:p>
    <w:p w14:paraId="79737C46" w14:textId="52E57534" w:rsidR="007B4F67" w:rsidRPr="001F712A" w:rsidRDefault="007B4F67" w:rsidP="004D0C64">
      <w:pPr>
        <w:numPr>
          <w:ilvl w:val="0"/>
          <w:numId w:val="21"/>
        </w:numPr>
        <w:rPr>
          <w:color w:val="000000" w:themeColor="text1"/>
        </w:rPr>
      </w:pPr>
      <w:r w:rsidRPr="001F712A">
        <w:rPr>
          <w:color w:val="000000" w:themeColor="text1"/>
        </w:rPr>
        <w:t>AMPS-NMR web portal publication: 6 citations since 2018 (</w:t>
      </w:r>
      <w:hyperlink r:id="rId111">
        <w:r w:rsidRPr="001F712A">
          <w:rPr>
            <w:color w:val="000000" w:themeColor="text1"/>
            <w:u w:val="single"/>
          </w:rPr>
          <w:t>https://edu.nl/tgvjr</w:t>
        </w:r>
      </w:hyperlink>
      <w:r w:rsidRPr="001F712A">
        <w:rPr>
          <w:color w:val="000000" w:themeColor="text1"/>
        </w:rPr>
        <w:t>).</w:t>
      </w:r>
    </w:p>
    <w:p w14:paraId="5E738D14" w14:textId="77777777" w:rsidR="007B4F67" w:rsidRPr="001F712A" w:rsidRDefault="007B4F67" w:rsidP="004D0C64">
      <w:pPr>
        <w:numPr>
          <w:ilvl w:val="0"/>
          <w:numId w:val="21"/>
        </w:numPr>
        <w:rPr>
          <w:color w:val="000000" w:themeColor="text1"/>
        </w:rPr>
      </w:pPr>
      <w:r w:rsidRPr="001F712A">
        <w:rPr>
          <w:color w:val="000000" w:themeColor="text1"/>
        </w:rPr>
        <w:t>FANTEN web portal publication: 12 citations since 2018 (</w:t>
      </w:r>
      <w:hyperlink r:id="rId112">
        <w:r w:rsidRPr="001F712A">
          <w:rPr>
            <w:color w:val="000000" w:themeColor="text1"/>
            <w:u w:val="single"/>
          </w:rPr>
          <w:t>https://edu.nl/cqafu</w:t>
        </w:r>
      </w:hyperlink>
      <w:r w:rsidRPr="001F712A">
        <w:rPr>
          <w:color w:val="000000" w:themeColor="text1"/>
        </w:rPr>
        <w:t>).</w:t>
      </w:r>
    </w:p>
    <w:p w14:paraId="11F817A7" w14:textId="77777777" w:rsidR="007B4F67" w:rsidRPr="001F712A" w:rsidRDefault="007B4F67" w:rsidP="004D0C64">
      <w:pPr>
        <w:numPr>
          <w:ilvl w:val="0"/>
          <w:numId w:val="21"/>
        </w:numPr>
        <w:rPr>
          <w:color w:val="000000" w:themeColor="text1"/>
        </w:rPr>
      </w:pPr>
      <w:r w:rsidRPr="001F712A">
        <w:rPr>
          <w:color w:val="000000" w:themeColor="text1"/>
        </w:rPr>
        <w:t xml:space="preserve">HADDOCK web portal two main publications: </w:t>
      </w:r>
    </w:p>
    <w:p w14:paraId="75B01DE8" w14:textId="77777777" w:rsidR="007B4F67" w:rsidRPr="001F712A" w:rsidRDefault="007B4F67" w:rsidP="004D0C64">
      <w:pPr>
        <w:numPr>
          <w:ilvl w:val="1"/>
          <w:numId w:val="21"/>
        </w:numPr>
        <w:rPr>
          <w:color w:val="000000" w:themeColor="text1"/>
        </w:rPr>
      </w:pPr>
      <w:r w:rsidRPr="001F712A">
        <w:rPr>
          <w:color w:val="000000" w:themeColor="text1"/>
        </w:rPr>
        <w:t>89 citations since 2018 (</w:t>
      </w:r>
      <w:hyperlink r:id="rId113">
        <w:r w:rsidRPr="001F712A">
          <w:rPr>
            <w:color w:val="000000" w:themeColor="text1"/>
            <w:u w:val="single"/>
          </w:rPr>
          <w:t>https://edu.nl/vtruk</w:t>
        </w:r>
      </w:hyperlink>
      <w:r w:rsidRPr="001F712A">
        <w:rPr>
          <w:color w:val="000000" w:themeColor="text1"/>
        </w:rPr>
        <w:t xml:space="preserve">) </w:t>
      </w:r>
    </w:p>
    <w:p w14:paraId="00784EFD" w14:textId="77777777" w:rsidR="007B4F67" w:rsidRPr="001F712A" w:rsidRDefault="007B4F67" w:rsidP="004D0C64">
      <w:pPr>
        <w:numPr>
          <w:ilvl w:val="1"/>
          <w:numId w:val="21"/>
        </w:numPr>
        <w:rPr>
          <w:color w:val="000000" w:themeColor="text1"/>
        </w:rPr>
      </w:pPr>
      <w:r w:rsidRPr="001F712A">
        <w:rPr>
          <w:color w:val="000000" w:themeColor="text1"/>
        </w:rPr>
        <w:t>133 citations since 2018 (</w:t>
      </w:r>
      <w:hyperlink r:id="rId114">
        <w:r w:rsidRPr="001F712A">
          <w:rPr>
            <w:color w:val="000000" w:themeColor="text1"/>
            <w:u w:val="single"/>
          </w:rPr>
          <w:t>https://edu.nl/rk4cj</w:t>
        </w:r>
      </w:hyperlink>
      <w:r w:rsidRPr="001F712A">
        <w:rPr>
          <w:color w:val="000000" w:themeColor="text1"/>
        </w:rPr>
        <w:t>).</w:t>
      </w:r>
    </w:p>
    <w:p w14:paraId="227ADD36" w14:textId="77777777" w:rsidR="007B4F67" w:rsidRPr="001F712A" w:rsidRDefault="007B4F67" w:rsidP="004D0C64">
      <w:pPr>
        <w:numPr>
          <w:ilvl w:val="0"/>
          <w:numId w:val="21"/>
        </w:numPr>
        <w:rPr>
          <w:color w:val="000000" w:themeColor="text1"/>
        </w:rPr>
      </w:pPr>
      <w:r w:rsidRPr="001F712A">
        <w:rPr>
          <w:color w:val="000000" w:themeColor="text1"/>
        </w:rPr>
        <w:t>DISVIS/POWERFIT web portals publication: 9 citations since 2018 (</w:t>
      </w:r>
      <w:hyperlink r:id="rId115">
        <w:r w:rsidRPr="001F712A">
          <w:rPr>
            <w:color w:val="000000" w:themeColor="text1"/>
            <w:u w:val="single"/>
          </w:rPr>
          <w:t>https://edu.nl/yungk</w:t>
        </w:r>
      </w:hyperlink>
      <w:r w:rsidRPr="001F712A">
        <w:rPr>
          <w:color w:val="000000" w:themeColor="text1"/>
        </w:rPr>
        <w:t>).</w:t>
      </w:r>
    </w:p>
    <w:p w14:paraId="5E8514EB" w14:textId="77777777" w:rsidR="007B4F67" w:rsidRPr="001F712A" w:rsidRDefault="007B4F67" w:rsidP="004D0C64">
      <w:pPr>
        <w:numPr>
          <w:ilvl w:val="0"/>
          <w:numId w:val="21"/>
        </w:numPr>
        <w:rPr>
          <w:color w:val="000000" w:themeColor="text1"/>
        </w:rPr>
      </w:pPr>
      <w:r w:rsidRPr="001F712A">
        <w:rPr>
          <w:color w:val="000000" w:themeColor="text1"/>
        </w:rPr>
        <w:t>SpotON web portal: 15 citations since 2018 (</w:t>
      </w:r>
      <w:hyperlink r:id="rId116">
        <w:r w:rsidRPr="001F712A">
          <w:rPr>
            <w:color w:val="000000" w:themeColor="text1"/>
            <w:u w:val="single"/>
          </w:rPr>
          <w:t>https://edu.nl/mw67y</w:t>
        </w:r>
      </w:hyperlink>
      <w:r w:rsidRPr="001F712A">
        <w:rPr>
          <w:color w:val="000000" w:themeColor="text1"/>
        </w:rPr>
        <w:t>).</w:t>
      </w:r>
    </w:p>
    <w:p w14:paraId="32805878" w14:textId="77777777" w:rsidR="007B4F67" w:rsidRPr="001F712A" w:rsidRDefault="007B4F67" w:rsidP="004D0C64">
      <w:pPr>
        <w:numPr>
          <w:ilvl w:val="0"/>
          <w:numId w:val="21"/>
        </w:numPr>
        <w:rPr>
          <w:color w:val="000000" w:themeColor="text1"/>
        </w:rPr>
      </w:pPr>
      <w:r w:rsidRPr="001F712A">
        <w:rPr>
          <w:color w:val="000000" w:themeColor="text1"/>
        </w:rPr>
        <w:t>WeNMR J Grid Comp publications: 30 citations since 2018 (</w:t>
      </w:r>
      <w:hyperlink r:id="rId117">
        <w:r w:rsidRPr="001F712A">
          <w:rPr>
            <w:color w:val="000000" w:themeColor="text1"/>
            <w:u w:val="single"/>
          </w:rPr>
          <w:t>https://edu.nl/w37yp</w:t>
        </w:r>
      </w:hyperlink>
      <w:r w:rsidRPr="001F712A">
        <w:rPr>
          <w:color w:val="000000" w:themeColor="text1"/>
        </w:rPr>
        <w:t>).</w:t>
      </w:r>
    </w:p>
    <w:p w14:paraId="00CED4B4" w14:textId="77777777" w:rsidR="007B4F67" w:rsidRPr="001F712A" w:rsidRDefault="007B4F67" w:rsidP="007B4F67">
      <w:pPr>
        <w:rPr>
          <w:color w:val="000000" w:themeColor="text1"/>
        </w:rPr>
      </w:pPr>
      <w:r w:rsidRPr="001F712A">
        <w:rPr>
          <w:color w:val="000000" w:themeColor="text1"/>
        </w:rPr>
        <w:t xml:space="preserve">While most users are accessing the services directly, those are now also advertised in the </w:t>
      </w:r>
      <w:r>
        <w:rPr>
          <w:color w:val="000000" w:themeColor="text1"/>
        </w:rPr>
        <w:t>EOSC-hub</w:t>
      </w:r>
      <w:r w:rsidRPr="001F712A">
        <w:rPr>
          <w:color w:val="000000" w:themeColor="text1"/>
        </w:rPr>
        <w:t xml:space="preserve"> Marketplace. Statistics of access through the Marketplace have been collected by Google Analytics for views and orders (views / orders):</w:t>
      </w:r>
    </w:p>
    <w:p w14:paraId="19C2C074" w14:textId="77777777" w:rsidR="007B4F67" w:rsidRPr="001F712A" w:rsidRDefault="007B4F67" w:rsidP="004D0C64">
      <w:pPr>
        <w:numPr>
          <w:ilvl w:val="0"/>
          <w:numId w:val="22"/>
        </w:numPr>
        <w:jc w:val="left"/>
        <w:rPr>
          <w:color w:val="000000" w:themeColor="text1"/>
        </w:rPr>
      </w:pPr>
      <w:r w:rsidRPr="001F712A">
        <w:rPr>
          <w:color w:val="000000" w:themeColor="text1"/>
        </w:rPr>
        <w:t>AMPS-NMR: 97 / 5</w:t>
      </w:r>
    </w:p>
    <w:p w14:paraId="5F5DEB6C"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CS-ROSETTA3: 20 / 0</w:t>
      </w:r>
    </w:p>
    <w:p w14:paraId="311D65F0"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DISVIS: 28 / 2</w:t>
      </w:r>
    </w:p>
    <w:p w14:paraId="4FDC864C"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FANTEN: 37 / 1</w:t>
      </w:r>
    </w:p>
    <w:p w14:paraId="5A18F0D8"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HADDOCK: 40 / 6</w:t>
      </w:r>
    </w:p>
    <w:p w14:paraId="09DC6324"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POWERFIT: 20 / 1</w:t>
      </w:r>
    </w:p>
    <w:p w14:paraId="66D4194B"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SPOTON: 12 / 0</w:t>
      </w:r>
    </w:p>
    <w:p w14:paraId="71DB3B71" w14:textId="77777777" w:rsidR="007B4F67" w:rsidRPr="001F712A" w:rsidRDefault="007B4F67" w:rsidP="007B4F67">
      <w:pPr>
        <w:rPr>
          <w:color w:val="000000" w:themeColor="text1"/>
        </w:rPr>
      </w:pPr>
      <w:r w:rsidRPr="001F712A">
        <w:rPr>
          <w:color w:val="000000" w:themeColor="text1"/>
        </w:rPr>
        <w:t>These numbers are still rather small compared to the direct access statistics of some portals over the same period (P2 - months 9-17). For example, the HADDOCK portal pages ha</w:t>
      </w:r>
      <w:r>
        <w:rPr>
          <w:color w:val="000000" w:themeColor="text1"/>
        </w:rPr>
        <w:t>ve</w:t>
      </w:r>
      <w:r w:rsidRPr="001F712A">
        <w:rPr>
          <w:color w:val="000000" w:themeColor="text1"/>
        </w:rPr>
        <w:t xml:space="preserve"> &gt;39K sessions over the same period. </w:t>
      </w:r>
    </w:p>
    <w:p w14:paraId="02845F28" w14:textId="77777777" w:rsidR="007B4F67" w:rsidRDefault="007B4F67" w:rsidP="007B4F67">
      <w:pPr>
        <w:spacing w:after="240"/>
        <w:jc w:val="center"/>
        <w:rPr>
          <w:color w:val="333333"/>
        </w:rPr>
      </w:pPr>
      <w:r>
        <w:rPr>
          <w:noProof/>
          <w:color w:val="333333"/>
          <w:lang w:val="it-IT"/>
        </w:rPr>
        <w:lastRenderedPageBreak/>
        <w:drawing>
          <wp:inline distT="114300" distB="114300" distL="114300" distR="114300" wp14:anchorId="06BB51D8" wp14:editId="5B3F9233">
            <wp:extent cx="3942859" cy="3005138"/>
            <wp:effectExtent l="0" t="0" r="0" b="0"/>
            <wp:docPr id="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8"/>
                    <a:srcRect/>
                    <a:stretch>
                      <a:fillRect/>
                    </a:stretch>
                  </pic:blipFill>
                  <pic:spPr>
                    <a:xfrm>
                      <a:off x="0" y="0"/>
                      <a:ext cx="3942859" cy="3005138"/>
                    </a:xfrm>
                    <a:prstGeom prst="rect">
                      <a:avLst/>
                    </a:prstGeom>
                    <a:ln/>
                  </pic:spPr>
                </pic:pic>
              </a:graphicData>
            </a:graphic>
          </wp:inline>
        </w:drawing>
      </w:r>
    </w:p>
    <w:p w14:paraId="2B4333CF" w14:textId="77777777" w:rsidR="007B4F67" w:rsidRPr="00D70C2F" w:rsidRDefault="007B4F67" w:rsidP="007B4F67">
      <w:pPr>
        <w:spacing w:after="240"/>
        <w:jc w:val="center"/>
        <w:rPr>
          <w:b/>
          <w:i/>
          <w:color w:val="17365D" w:themeColor="text2" w:themeShade="BF"/>
        </w:rPr>
      </w:pPr>
      <w:r>
        <w:rPr>
          <w:b/>
          <w:i/>
          <w:color w:val="17365D" w:themeColor="text2" w:themeShade="BF"/>
        </w:rPr>
        <w:t>Fig. 24 -</w:t>
      </w:r>
      <w:r w:rsidRPr="00856969">
        <w:rPr>
          <w:b/>
          <w:i/>
          <w:color w:val="17365D" w:themeColor="text2" w:themeShade="BF"/>
        </w:rPr>
        <w:t xml:space="preserve"> </w:t>
      </w:r>
      <w:r w:rsidRPr="00D70C2F">
        <w:rPr>
          <w:b/>
          <w:i/>
          <w:color w:val="17365D" w:themeColor="text2" w:themeShade="BF"/>
        </w:rPr>
        <w:t>Google analytics access statistics of the HADDOCK portal over period 2 (months 10-18)</w:t>
      </w:r>
    </w:p>
    <w:p w14:paraId="4C276178" w14:textId="77777777" w:rsidR="007B4F67" w:rsidRDefault="007B4F67" w:rsidP="007B4F67">
      <w:pPr>
        <w:pStyle w:val="Heading3"/>
        <w:keepNext w:val="0"/>
        <w:keepLines w:val="0"/>
        <w:spacing w:before="280"/>
      </w:pPr>
      <w:bookmarkStart w:id="130" w:name="_u96gm16lkjwd" w:colFirst="0" w:colLast="0"/>
      <w:bookmarkStart w:id="131" w:name="_Toc32395947"/>
      <w:bookmarkEnd w:id="130"/>
      <w:r>
        <w:t>Users’ feedback</w:t>
      </w:r>
      <w:bookmarkEnd w:id="131"/>
    </w:p>
    <w:p w14:paraId="1DD31E33" w14:textId="77777777" w:rsidR="007B4F67" w:rsidRPr="001F712A" w:rsidRDefault="007B4F67" w:rsidP="007B4F67">
      <w:pPr>
        <w:rPr>
          <w:color w:val="000000" w:themeColor="text1"/>
        </w:rPr>
      </w:pPr>
      <w:r w:rsidRPr="001F712A">
        <w:rPr>
          <w:color w:val="000000" w:themeColor="text1"/>
        </w:rPr>
        <w:t>User</w:t>
      </w:r>
      <w:r>
        <w:rPr>
          <w:color w:val="000000" w:themeColor="text1"/>
        </w:rPr>
        <w:t>s’</w:t>
      </w:r>
      <w:r w:rsidRPr="001F712A">
        <w:rPr>
          <w:color w:val="000000" w:themeColor="text1"/>
        </w:rPr>
        <w:t xml:space="preserve"> feedback is collected as a continuous satisfaction feedback on a scale of 1 (worst) to 5 (best) on the result pages. An example of satisfaction feedback request can be found on the following example output page of the DISVIS service</w:t>
      </w:r>
      <w:r w:rsidRPr="001F712A">
        <w:rPr>
          <w:color w:val="000000" w:themeColor="text1"/>
          <w:vertAlign w:val="superscript"/>
        </w:rPr>
        <w:footnoteReference w:id="50"/>
      </w:r>
      <w:r w:rsidRPr="001F712A">
        <w:rPr>
          <w:color w:val="000000" w:themeColor="text1"/>
        </w:rPr>
        <w:t>. Online continuous stats for the Utrecht portals are available</w:t>
      </w:r>
      <w:r w:rsidRPr="001F712A">
        <w:rPr>
          <w:color w:val="000000" w:themeColor="text1"/>
          <w:vertAlign w:val="superscript"/>
        </w:rPr>
        <w:footnoteReference w:id="51"/>
      </w:r>
      <w:r w:rsidRPr="001F712A">
        <w:rPr>
          <w:color w:val="000000" w:themeColor="text1"/>
        </w:rPr>
        <w:t>.</w:t>
      </w:r>
    </w:p>
    <w:p w14:paraId="473A49B1" w14:textId="77777777" w:rsidR="007B4F67" w:rsidRPr="001F712A" w:rsidRDefault="007B4F67" w:rsidP="007B4F67">
      <w:pPr>
        <w:rPr>
          <w:color w:val="000000" w:themeColor="text1"/>
        </w:rPr>
      </w:pPr>
      <w:r w:rsidRPr="001F712A">
        <w:rPr>
          <w:color w:val="000000" w:themeColor="text1"/>
        </w:rPr>
        <w:t>Current user satisfaction is:</w:t>
      </w:r>
    </w:p>
    <w:p w14:paraId="2229E9DD" w14:textId="77777777" w:rsidR="007B4F67" w:rsidRPr="001F712A" w:rsidRDefault="007B4F67" w:rsidP="004D0C64">
      <w:pPr>
        <w:numPr>
          <w:ilvl w:val="0"/>
          <w:numId w:val="22"/>
        </w:numPr>
        <w:jc w:val="left"/>
        <w:rPr>
          <w:color w:val="000000" w:themeColor="text1"/>
        </w:rPr>
      </w:pPr>
      <w:r w:rsidRPr="001F712A">
        <w:rPr>
          <w:color w:val="000000" w:themeColor="text1"/>
        </w:rPr>
        <w:t>AMPS-NMR: 4.2 (from 10 respondents)</w:t>
      </w:r>
    </w:p>
    <w:p w14:paraId="3CFD7F9A" w14:textId="77777777" w:rsidR="007B4F67" w:rsidRPr="001F712A" w:rsidRDefault="007B4F67" w:rsidP="004D0C64">
      <w:pPr>
        <w:numPr>
          <w:ilvl w:val="0"/>
          <w:numId w:val="22"/>
        </w:numPr>
        <w:jc w:val="left"/>
        <w:rPr>
          <w:color w:val="000000" w:themeColor="text1"/>
        </w:rPr>
      </w:pPr>
      <w:r w:rsidRPr="001F712A">
        <w:rPr>
          <w:color w:val="000000" w:themeColor="text1"/>
        </w:rPr>
        <w:t>CS-ROSETTA3: 5.0 (from 4 respondents)</w:t>
      </w:r>
    </w:p>
    <w:p w14:paraId="64151940" w14:textId="77777777" w:rsidR="007B4F67" w:rsidRPr="001F712A" w:rsidRDefault="007B4F67" w:rsidP="004D0C64">
      <w:pPr>
        <w:numPr>
          <w:ilvl w:val="0"/>
          <w:numId w:val="22"/>
        </w:numPr>
        <w:jc w:val="left"/>
        <w:rPr>
          <w:color w:val="000000" w:themeColor="text1"/>
        </w:rPr>
      </w:pPr>
      <w:r w:rsidRPr="001F712A">
        <w:rPr>
          <w:color w:val="000000" w:themeColor="text1"/>
        </w:rPr>
        <w:t>DISVIS: 4.9 (from 15 respondents)</w:t>
      </w:r>
    </w:p>
    <w:p w14:paraId="18769215" w14:textId="77777777" w:rsidR="007B4F67" w:rsidRPr="001F712A" w:rsidRDefault="007B4F67" w:rsidP="004D0C64">
      <w:pPr>
        <w:numPr>
          <w:ilvl w:val="0"/>
          <w:numId w:val="22"/>
        </w:numPr>
        <w:jc w:val="left"/>
        <w:rPr>
          <w:color w:val="000000" w:themeColor="text1"/>
        </w:rPr>
      </w:pPr>
      <w:r w:rsidRPr="001F712A">
        <w:rPr>
          <w:color w:val="000000" w:themeColor="text1"/>
        </w:rPr>
        <w:t>HADDOCK: 4.9 (from 1310 respondents)</w:t>
      </w:r>
    </w:p>
    <w:p w14:paraId="17CEDD57" w14:textId="77777777" w:rsidR="007B4F67" w:rsidRPr="001F712A" w:rsidRDefault="007B4F67" w:rsidP="004D0C64">
      <w:pPr>
        <w:numPr>
          <w:ilvl w:val="0"/>
          <w:numId w:val="22"/>
        </w:numPr>
        <w:jc w:val="left"/>
        <w:rPr>
          <w:color w:val="000000" w:themeColor="text1"/>
        </w:rPr>
      </w:pPr>
      <w:r w:rsidRPr="001F712A">
        <w:rPr>
          <w:color w:val="000000" w:themeColor="text1"/>
        </w:rPr>
        <w:t>HADDOCK2.4: 5.0 (from 23 respondents) - NEW!</w:t>
      </w:r>
    </w:p>
    <w:p w14:paraId="760DFE70" w14:textId="77777777" w:rsidR="007B4F67" w:rsidRPr="001F712A" w:rsidRDefault="007B4F67" w:rsidP="004D0C64">
      <w:pPr>
        <w:numPr>
          <w:ilvl w:val="0"/>
          <w:numId w:val="22"/>
        </w:numPr>
        <w:jc w:val="left"/>
        <w:rPr>
          <w:color w:val="000000" w:themeColor="text1"/>
        </w:rPr>
      </w:pPr>
      <w:r w:rsidRPr="001F712A">
        <w:rPr>
          <w:color w:val="000000" w:themeColor="text1"/>
        </w:rPr>
        <w:t>POWERFIT: 5.0 (from 2 respondents)</w:t>
      </w:r>
    </w:p>
    <w:p w14:paraId="11E6F27F" w14:textId="77777777" w:rsidR="007B4F67" w:rsidRPr="001F712A" w:rsidRDefault="007B4F67" w:rsidP="004D0C64">
      <w:pPr>
        <w:numPr>
          <w:ilvl w:val="0"/>
          <w:numId w:val="22"/>
        </w:numPr>
        <w:jc w:val="left"/>
        <w:rPr>
          <w:color w:val="000000" w:themeColor="text1"/>
        </w:rPr>
      </w:pPr>
      <w:r w:rsidRPr="001F712A">
        <w:rPr>
          <w:color w:val="000000" w:themeColor="text1"/>
        </w:rPr>
        <w:t>SPOTON: 4.9 (from 27 respondents)</w:t>
      </w:r>
    </w:p>
    <w:p w14:paraId="63F1A383" w14:textId="77777777" w:rsidR="007B4F67" w:rsidRPr="001F712A" w:rsidRDefault="007B4F67" w:rsidP="007B4F67">
      <w:pPr>
        <w:pStyle w:val="Heading3"/>
        <w:keepNext w:val="0"/>
        <w:keepLines w:val="0"/>
        <w:spacing w:before="280"/>
      </w:pPr>
      <w:bookmarkStart w:id="132" w:name="_f8r7a44mmcts" w:colFirst="0" w:colLast="0"/>
      <w:bookmarkStart w:id="133" w:name="_Toc32395948"/>
      <w:bookmarkEnd w:id="132"/>
      <w:r w:rsidRPr="001F712A">
        <w:t>Identified gaps</w:t>
      </w:r>
      <w:bookmarkEnd w:id="133"/>
    </w:p>
    <w:p w14:paraId="481ACD54" w14:textId="77777777" w:rsidR="007B4F67" w:rsidRPr="001F712A" w:rsidRDefault="007B4F67" w:rsidP="007B4F67">
      <w:pPr>
        <w:rPr>
          <w:color w:val="000000" w:themeColor="text1"/>
        </w:rPr>
      </w:pPr>
      <w:r>
        <w:rPr>
          <w:color w:val="000000" w:themeColor="text1"/>
        </w:rPr>
        <w:t xml:space="preserve">EGI </w:t>
      </w:r>
      <w:r w:rsidRPr="001F712A">
        <w:rPr>
          <w:color w:val="000000" w:themeColor="text1"/>
        </w:rPr>
        <w:t>Check</w:t>
      </w:r>
      <w:r>
        <w:rPr>
          <w:color w:val="000000" w:themeColor="text1"/>
        </w:rPr>
        <w:t>-i</w:t>
      </w:r>
      <w:r w:rsidRPr="001F712A">
        <w:rPr>
          <w:color w:val="000000" w:themeColor="text1"/>
        </w:rPr>
        <w:t xml:space="preserve">n and </w:t>
      </w:r>
      <w:r>
        <w:rPr>
          <w:color w:val="000000" w:themeColor="text1"/>
        </w:rPr>
        <w:t xml:space="preserve">EOSC </w:t>
      </w:r>
      <w:r w:rsidRPr="001F712A">
        <w:rPr>
          <w:color w:val="000000" w:themeColor="text1"/>
        </w:rPr>
        <w:t>MarketPlace integration was completed. The WeNMR thematic services were among the first ones to be fully integrated. The main gap at this time is a mechanism for users to simply upload their simulations results into EUDAT/One</w:t>
      </w:r>
      <w:r>
        <w:rPr>
          <w:color w:val="000000" w:themeColor="text1"/>
        </w:rPr>
        <w:t>d</w:t>
      </w:r>
      <w:r w:rsidRPr="001F712A">
        <w:rPr>
          <w:color w:val="000000" w:themeColor="text1"/>
        </w:rPr>
        <w:t xml:space="preserve">ata repositories. Some portals do </w:t>
      </w:r>
      <w:r w:rsidRPr="001F712A">
        <w:rPr>
          <w:color w:val="000000" w:themeColor="text1"/>
        </w:rPr>
        <w:lastRenderedPageBreak/>
        <w:t>however support One</w:t>
      </w:r>
      <w:r>
        <w:rPr>
          <w:color w:val="000000" w:themeColor="text1"/>
        </w:rPr>
        <w:t>d</w:t>
      </w:r>
      <w:r w:rsidRPr="001F712A">
        <w:rPr>
          <w:color w:val="000000" w:themeColor="text1"/>
        </w:rPr>
        <w:t>ata. This does however not seem a major issue from an end user perspective. Instead, based on user feedback we implemented some specific request, like the option to download all models within one archive in the new HADDOCK2.4 web portal.</w:t>
      </w:r>
    </w:p>
    <w:p w14:paraId="4743E934" w14:textId="77777777" w:rsidR="007B4F67" w:rsidRPr="001F712A" w:rsidRDefault="007B4F67" w:rsidP="007B4F67">
      <w:pPr>
        <w:pStyle w:val="Heading3"/>
        <w:keepNext w:val="0"/>
        <w:keepLines w:val="0"/>
        <w:spacing w:before="280"/>
      </w:pPr>
      <w:bookmarkStart w:id="134" w:name="_es3cpul3bzz4" w:colFirst="0" w:colLast="0"/>
      <w:bookmarkStart w:id="135" w:name="_Toc32395949"/>
      <w:bookmarkEnd w:id="134"/>
      <w:r w:rsidRPr="001F712A">
        <w:t>Future improvements</w:t>
      </w:r>
      <w:bookmarkEnd w:id="135"/>
    </w:p>
    <w:p w14:paraId="135659FE" w14:textId="77777777" w:rsidR="007B4F67" w:rsidRPr="001F712A" w:rsidRDefault="007B4F67" w:rsidP="007B4F67">
      <w:pPr>
        <w:rPr>
          <w:color w:val="000000" w:themeColor="text1"/>
        </w:rPr>
      </w:pPr>
      <w:r w:rsidRPr="001F712A">
        <w:rPr>
          <w:color w:val="000000" w:themeColor="text1"/>
        </w:rPr>
        <w:t>WP7 funds for WeNMR Thematic Service have ended at M18, as planned in the initial DoW. We have migrated some of the Utrecht University contributed services to a new cluster to ensure operational and user growth in the coming years and are in the process of consolidating the infrastructure/deployment of the portals by systematic containerisation.</w:t>
      </w:r>
    </w:p>
    <w:p w14:paraId="72C7208A" w14:textId="77777777" w:rsidR="007B4F67" w:rsidRPr="001F712A" w:rsidRDefault="007B4F67" w:rsidP="007B4F67">
      <w:pPr>
        <w:rPr>
          <w:color w:val="000000" w:themeColor="text1"/>
        </w:rPr>
      </w:pPr>
      <w:r w:rsidRPr="001F712A">
        <w:rPr>
          <w:color w:val="000000" w:themeColor="text1"/>
        </w:rPr>
        <w:t>We will further continue our efforts in addressing specific user requests that would lead to an improvement of our services.</w:t>
      </w:r>
    </w:p>
    <w:p w14:paraId="5C3841F8" w14:textId="77777777" w:rsidR="007B4F67" w:rsidRDefault="007B4F67" w:rsidP="007B4F67"/>
    <w:p w14:paraId="7547C066" w14:textId="77777777" w:rsidR="007B4F67" w:rsidRDefault="007B4F67" w:rsidP="007B4F67">
      <w:pPr>
        <w:rPr>
          <w:color w:val="333333"/>
        </w:rPr>
      </w:pPr>
    </w:p>
    <w:p w14:paraId="5CAD0C2E" w14:textId="77777777" w:rsidR="007B4F67" w:rsidRDefault="007B4F67" w:rsidP="007B4F67">
      <w:pPr>
        <w:rPr>
          <w:color w:val="0000FF"/>
        </w:rPr>
      </w:pPr>
    </w:p>
    <w:p w14:paraId="75B915C0" w14:textId="77777777" w:rsidR="007B4F67" w:rsidRDefault="007B4F67" w:rsidP="007B4F67">
      <w:pPr>
        <w:pStyle w:val="Heading1"/>
        <w:ind w:left="432" w:hanging="432"/>
      </w:pPr>
      <w:bookmarkStart w:id="136" w:name="_fktys5bouzpq" w:colFirst="0" w:colLast="0"/>
      <w:bookmarkStart w:id="137" w:name="_Toc32395950"/>
      <w:bookmarkStart w:id="138" w:name="_Toc33699198"/>
      <w:bookmarkEnd w:id="136"/>
      <w:r>
        <w:lastRenderedPageBreak/>
        <w:t>EO Pillar</w:t>
      </w:r>
      <w:bookmarkEnd w:id="137"/>
      <w:bookmarkEnd w:id="138"/>
    </w:p>
    <w:p w14:paraId="58846D2C" w14:textId="77777777" w:rsidR="007B4F67" w:rsidRDefault="007B4F67" w:rsidP="007B4F67">
      <w:r>
        <w:t>The EO-Pillar within the EOSC provides access to different services established in the field of Earth Observation (EO). The services are categorised into three main classes: data access and computing services, data exploitation services, general user services.</w:t>
      </w:r>
    </w:p>
    <w:p w14:paraId="6B5D05BA" w14:textId="77777777" w:rsidR="007B4F67" w:rsidRDefault="007B4F67" w:rsidP="007B4F67">
      <w:r>
        <w:t>The task T7.7 EO Pillar already ended in M15 (i.e.03/2019). The services are already completely described in D7.2. The remaining month between M12 and M15 have been used to complete the service developments and to integrate the services into the EOSC-hub marketplace.</w:t>
      </w:r>
    </w:p>
    <w:p w14:paraId="6AB19B1E" w14:textId="77777777" w:rsidR="007B4F67" w:rsidRDefault="007B4F67" w:rsidP="007B4F67">
      <w:pPr>
        <w:pStyle w:val="Heading2"/>
      </w:pPr>
      <w:bookmarkStart w:id="139" w:name="_a15mm63v4y8p" w:colFirst="0" w:colLast="0"/>
      <w:bookmarkStart w:id="140" w:name="_Toc32395951"/>
      <w:bookmarkStart w:id="141" w:name="_Toc33699199"/>
      <w:bookmarkEnd w:id="139"/>
      <w:r>
        <w:t>Service description</w:t>
      </w:r>
      <w:bookmarkEnd w:id="140"/>
      <w:bookmarkEnd w:id="141"/>
    </w:p>
    <w:p w14:paraId="3A98B321" w14:textId="77777777" w:rsidR="007B4F67" w:rsidRDefault="007B4F67" w:rsidP="007B4F67">
      <w:pPr>
        <w:spacing w:after="240"/>
      </w:pPr>
      <w:r>
        <w:t>These services are:</w:t>
      </w:r>
    </w:p>
    <w:p w14:paraId="0F1CBBAE" w14:textId="77777777" w:rsidR="007B4F67" w:rsidRDefault="007B4F67" w:rsidP="004D0C64">
      <w:pPr>
        <w:numPr>
          <w:ilvl w:val="0"/>
          <w:numId w:val="4"/>
        </w:numPr>
        <w:spacing w:before="240" w:after="0"/>
      </w:pPr>
      <w:r>
        <w:t>The Geohazad Exploitation Platform (GEP)</w:t>
      </w:r>
    </w:p>
    <w:p w14:paraId="5C58A8A6" w14:textId="77777777" w:rsidR="007B4F67" w:rsidRDefault="007B4F67" w:rsidP="004D0C64">
      <w:pPr>
        <w:numPr>
          <w:ilvl w:val="0"/>
          <w:numId w:val="4"/>
        </w:numPr>
        <w:spacing w:after="0"/>
      </w:pPr>
      <w:r>
        <w:t>EODC JupyterHub for global Copernicus data</w:t>
      </w:r>
    </w:p>
    <w:p w14:paraId="504AC91D" w14:textId="77777777" w:rsidR="007B4F67" w:rsidRDefault="007B4F67" w:rsidP="004D0C64">
      <w:pPr>
        <w:numPr>
          <w:ilvl w:val="0"/>
          <w:numId w:val="4"/>
        </w:numPr>
        <w:spacing w:after="0"/>
      </w:pPr>
      <w:r>
        <w:t>EODC Data Catalogue Service</w:t>
      </w:r>
    </w:p>
    <w:p w14:paraId="60122B16" w14:textId="77777777" w:rsidR="007B4F67" w:rsidRDefault="007B4F67" w:rsidP="004D0C64">
      <w:pPr>
        <w:numPr>
          <w:ilvl w:val="0"/>
          <w:numId w:val="4"/>
        </w:numPr>
        <w:spacing w:after="0"/>
      </w:pPr>
      <w:r>
        <w:t>Sentinel Hub</w:t>
      </w:r>
    </w:p>
    <w:p w14:paraId="340BC4C2" w14:textId="77777777" w:rsidR="007B4F67" w:rsidRDefault="007B4F67" w:rsidP="004D0C64">
      <w:pPr>
        <w:numPr>
          <w:ilvl w:val="0"/>
          <w:numId w:val="4"/>
        </w:numPr>
        <w:spacing w:after="0"/>
      </w:pPr>
      <w:r>
        <w:t>OSX-Sentinel</w:t>
      </w:r>
    </w:p>
    <w:p w14:paraId="4288112E" w14:textId="77777777" w:rsidR="007B4F67" w:rsidRDefault="007B4F67" w:rsidP="004D0C64">
      <w:pPr>
        <w:numPr>
          <w:ilvl w:val="0"/>
          <w:numId w:val="4"/>
        </w:numPr>
        <w:spacing w:after="0"/>
      </w:pPr>
      <w:r>
        <w:t>MEA Platform (Data access and exploitation service)</w:t>
      </w:r>
    </w:p>
    <w:p w14:paraId="7907EF38" w14:textId="77777777" w:rsidR="007B4F67" w:rsidRDefault="007B4F67" w:rsidP="004D0C64">
      <w:pPr>
        <w:numPr>
          <w:ilvl w:val="0"/>
          <w:numId w:val="4"/>
        </w:numPr>
        <w:spacing w:after="0"/>
      </w:pPr>
      <w:r>
        <w:t>Rasdaman EO Datacube</w:t>
      </w:r>
    </w:p>
    <w:p w14:paraId="40712B8F" w14:textId="77777777" w:rsidR="007B4F67" w:rsidRDefault="007B4F67" w:rsidP="004D0C64">
      <w:pPr>
        <w:numPr>
          <w:ilvl w:val="0"/>
          <w:numId w:val="4"/>
        </w:numPr>
        <w:spacing w:after="0"/>
      </w:pPr>
      <w:r>
        <w:t>CloudFerro Data Collections Catalog</w:t>
      </w:r>
    </w:p>
    <w:p w14:paraId="50A0DC4C" w14:textId="77777777" w:rsidR="007B4F67" w:rsidRDefault="007B4F67" w:rsidP="004D0C64">
      <w:pPr>
        <w:numPr>
          <w:ilvl w:val="0"/>
          <w:numId w:val="4"/>
        </w:numPr>
        <w:spacing w:after="0"/>
      </w:pPr>
      <w:r>
        <w:t>CloudFerro Infrastructure</w:t>
      </w:r>
    </w:p>
    <w:p w14:paraId="46303729" w14:textId="77777777" w:rsidR="007B4F67" w:rsidRDefault="007B4F67" w:rsidP="004D0C64">
      <w:pPr>
        <w:numPr>
          <w:ilvl w:val="0"/>
          <w:numId w:val="4"/>
        </w:numPr>
        <w:spacing w:after="0"/>
      </w:pPr>
      <w:r>
        <w:t>CloudFerro Data Related Services - EO Finder</w:t>
      </w:r>
    </w:p>
    <w:p w14:paraId="42C0FAC8" w14:textId="77777777" w:rsidR="007B4F67" w:rsidRDefault="007B4F67" w:rsidP="004D0C64">
      <w:pPr>
        <w:numPr>
          <w:ilvl w:val="0"/>
          <w:numId w:val="4"/>
        </w:numPr>
        <w:spacing w:after="0"/>
      </w:pPr>
      <w:r>
        <w:t>CloudFerro Data Related Services - EO Browser</w:t>
      </w:r>
    </w:p>
    <w:p w14:paraId="0061B12A" w14:textId="77777777" w:rsidR="007B4F67" w:rsidRDefault="007B4F67" w:rsidP="004D0C64">
      <w:pPr>
        <w:numPr>
          <w:ilvl w:val="0"/>
          <w:numId w:val="4"/>
        </w:numPr>
        <w:spacing w:after="240"/>
      </w:pPr>
      <w:r>
        <w:t>EPOSAR service</w:t>
      </w:r>
    </w:p>
    <w:p w14:paraId="3ED637F4" w14:textId="77777777" w:rsidR="007B4F67" w:rsidRDefault="007B4F67" w:rsidP="007B4F67">
      <w:pPr>
        <w:spacing w:before="240" w:after="240"/>
      </w:pPr>
      <w:r>
        <w:t xml:space="preserve">Further details are summarised in the following tables: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38"/>
        <w:gridCol w:w="6278"/>
      </w:tblGrid>
      <w:tr w:rsidR="007B4F67" w:rsidRPr="003D1A09" w14:paraId="52F0C7E9" w14:textId="77777777" w:rsidTr="007B4F67">
        <w:trPr>
          <w:trHeight w:val="500"/>
        </w:trPr>
        <w:tc>
          <w:tcPr>
            <w:tcW w:w="2802" w:type="dxa"/>
            <w:shd w:val="clear" w:color="auto" w:fill="F2F2F2"/>
            <w:vAlign w:val="center"/>
            <w:hideMark/>
          </w:tcPr>
          <w:p w14:paraId="3B2D5F1D"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Service/Tool name</w:t>
            </w:r>
          </w:p>
        </w:tc>
        <w:tc>
          <w:tcPr>
            <w:tcW w:w="6440" w:type="dxa"/>
            <w:shd w:val="clear" w:color="auto" w:fill="auto"/>
            <w:vAlign w:val="center"/>
            <w:hideMark/>
          </w:tcPr>
          <w:p w14:paraId="56A6AABC"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Geohazards Exploitation Platform (GEP)</w:t>
            </w:r>
          </w:p>
        </w:tc>
      </w:tr>
      <w:tr w:rsidR="007B4F67" w:rsidRPr="003D1A09" w14:paraId="6765DC56" w14:textId="77777777" w:rsidTr="007B4F67">
        <w:trPr>
          <w:trHeight w:val="500"/>
        </w:trPr>
        <w:tc>
          <w:tcPr>
            <w:tcW w:w="2802" w:type="dxa"/>
            <w:shd w:val="clear" w:color="auto" w:fill="F2F2F2"/>
            <w:vAlign w:val="center"/>
            <w:hideMark/>
          </w:tcPr>
          <w:p w14:paraId="7A3218C5"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Service/Tool url</w:t>
            </w:r>
          </w:p>
        </w:tc>
        <w:tc>
          <w:tcPr>
            <w:tcW w:w="6440" w:type="dxa"/>
            <w:shd w:val="clear" w:color="auto" w:fill="auto"/>
            <w:vAlign w:val="center"/>
            <w:hideMark/>
          </w:tcPr>
          <w:p w14:paraId="6EED49AE" w14:textId="2C54A472" w:rsidR="007B4F67" w:rsidRPr="003D1A09" w:rsidRDefault="002879FB" w:rsidP="00771485">
            <w:hyperlink r:id="rId119" w:history="1">
              <w:r w:rsidR="00771485" w:rsidRPr="006B0C07">
                <w:rPr>
                  <w:rStyle w:val="Hyperlink"/>
                </w:rPr>
                <w:t>https://geohazards-tep.eu/#</w:t>
              </w:r>
            </w:hyperlink>
            <w:r w:rsidR="007B4F67" w:rsidRPr="003D1A09">
              <w:t>!</w:t>
            </w:r>
            <w:r w:rsidR="00771485">
              <w:t xml:space="preserve"> </w:t>
            </w:r>
            <w:r w:rsidR="007B4F67" w:rsidRPr="003D1A09">
              <w:t xml:space="preserve">  </w:t>
            </w:r>
          </w:p>
          <w:p w14:paraId="20308BD4" w14:textId="77777777" w:rsidR="007B4F67" w:rsidRPr="003D1A09" w:rsidRDefault="002879FB" w:rsidP="007B4F67">
            <w:pPr>
              <w:pStyle w:val="NormalWeb"/>
              <w:spacing w:before="60" w:beforeAutospacing="0" w:after="60" w:afterAutospacing="0"/>
              <w:rPr>
                <w:rFonts w:asciiTheme="minorHAnsi" w:hAnsiTheme="minorHAnsi" w:cstheme="minorHAnsi"/>
                <w:sz w:val="20"/>
                <w:szCs w:val="20"/>
              </w:rPr>
            </w:pPr>
            <w:hyperlink r:id="rId120" w:history="1">
              <w:r w:rsidR="007B4F67" w:rsidRPr="003D1A09">
                <w:rPr>
                  <w:rStyle w:val="Hyperlink"/>
                  <w:rFonts w:asciiTheme="minorHAnsi" w:hAnsiTheme="minorHAnsi" w:cstheme="minorHAnsi"/>
                  <w:sz w:val="20"/>
                  <w:szCs w:val="20"/>
                </w:rPr>
                <w:t>https://geohazards-tep.eu/geobrowser/?id=eoschub-landslide-app</w:t>
              </w:r>
            </w:hyperlink>
          </w:p>
          <w:p w14:paraId="017101FC" w14:textId="758232EF" w:rsidR="007B4F67" w:rsidRPr="003D1A09" w:rsidRDefault="002879FB" w:rsidP="007B4F67">
            <w:pPr>
              <w:pStyle w:val="NormalWeb"/>
              <w:spacing w:before="60" w:beforeAutospacing="0" w:after="60" w:afterAutospacing="0"/>
              <w:rPr>
                <w:rFonts w:asciiTheme="minorHAnsi" w:hAnsiTheme="minorHAnsi" w:cstheme="minorHAnsi"/>
                <w:sz w:val="20"/>
                <w:szCs w:val="20"/>
              </w:rPr>
            </w:pPr>
            <w:hyperlink r:id="rId121" w:history="1">
              <w:r w:rsidR="00771485" w:rsidRPr="006B0C07">
                <w:rPr>
                  <w:rStyle w:val="Hyperlink"/>
                  <w:rFonts w:asciiTheme="minorHAnsi" w:hAnsiTheme="minorHAnsi" w:cstheme="minorHAnsi"/>
                  <w:sz w:val="20"/>
                  <w:szCs w:val="20"/>
                </w:rPr>
                <w:t>https://geohazards-tep.eu/geobrowser/?id=eoschub-alpsmonitoring-app</w:t>
              </w:r>
            </w:hyperlink>
            <w:r w:rsidR="00771485">
              <w:rPr>
                <w:rFonts w:asciiTheme="minorHAnsi" w:hAnsiTheme="minorHAnsi" w:cstheme="minorHAnsi"/>
                <w:sz w:val="20"/>
                <w:szCs w:val="20"/>
              </w:rPr>
              <w:t xml:space="preserve"> </w:t>
            </w:r>
          </w:p>
        </w:tc>
      </w:tr>
      <w:tr w:rsidR="007B4F67" w:rsidRPr="003D1A09" w14:paraId="618FA270" w14:textId="77777777" w:rsidTr="007B4F67">
        <w:trPr>
          <w:trHeight w:val="500"/>
        </w:trPr>
        <w:tc>
          <w:tcPr>
            <w:tcW w:w="2802" w:type="dxa"/>
            <w:shd w:val="clear" w:color="auto" w:fill="F2F2F2"/>
            <w:vAlign w:val="center"/>
            <w:hideMark/>
          </w:tcPr>
          <w:p w14:paraId="49C2CD7F"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Service/Tool information page</w:t>
            </w:r>
          </w:p>
        </w:tc>
        <w:tc>
          <w:tcPr>
            <w:tcW w:w="6440" w:type="dxa"/>
            <w:shd w:val="clear" w:color="auto" w:fill="auto"/>
            <w:vAlign w:val="center"/>
            <w:hideMark/>
          </w:tcPr>
          <w:p w14:paraId="515268E9" w14:textId="05CB086A" w:rsidR="007B4F67" w:rsidRPr="003D1A09" w:rsidRDefault="002879FB" w:rsidP="00771485">
            <w:hyperlink r:id="rId122" w:history="1">
              <w:r w:rsidR="00771485" w:rsidRPr="006B0C07">
                <w:rPr>
                  <w:rStyle w:val="Hyperlink"/>
                </w:rPr>
                <w:t>https://geohazards-tep.eu/#</w:t>
              </w:r>
            </w:hyperlink>
            <w:r w:rsidR="007B4F67" w:rsidRPr="003D1A09">
              <w:t>!</w:t>
            </w:r>
            <w:r w:rsidR="00771485">
              <w:t xml:space="preserve"> </w:t>
            </w:r>
          </w:p>
        </w:tc>
      </w:tr>
      <w:tr w:rsidR="007B4F67" w:rsidRPr="003D1A09" w14:paraId="05F259E1" w14:textId="77777777" w:rsidTr="007B4F67">
        <w:trPr>
          <w:trHeight w:val="528"/>
        </w:trPr>
        <w:tc>
          <w:tcPr>
            <w:tcW w:w="2802" w:type="dxa"/>
            <w:shd w:val="clear" w:color="auto" w:fill="F2F2F2"/>
            <w:vAlign w:val="center"/>
            <w:hideMark/>
          </w:tcPr>
          <w:p w14:paraId="5E577CD3"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Description</w:t>
            </w:r>
          </w:p>
        </w:tc>
        <w:tc>
          <w:tcPr>
            <w:tcW w:w="6440" w:type="dxa"/>
            <w:shd w:val="clear" w:color="auto" w:fill="auto"/>
            <w:vAlign w:val="center"/>
            <w:hideMark/>
          </w:tcPr>
          <w:p w14:paraId="5D5C9832" w14:textId="77777777" w:rsidR="007B4F67" w:rsidRPr="003D1A09" w:rsidRDefault="007B4F67" w:rsidP="007B4F67">
            <w:pPr>
              <w:pStyle w:val="NormalWeb"/>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The Geohazards TEP (GEP) is an enhancement of the precursor platforms (G-POD, SSEP), and is designed to support the Geohazard Supersites (GSNL) and the Geohazards community via the CEOS WG Disasters. GEP is an ESA originated R&amp;D activity on the EO ground segment to demonstrate the benefit of new technologies for large scale processing of EO data. Its goal is to apply a complementary operations concept, i.e. moving User activities to the Data: users access a work environment containing the data and resources required, as opposed to downloading and replicating the data ‘at home’. The Geohazards TEP platform is a complex system composed by the following main components:</w:t>
            </w:r>
          </w:p>
          <w:p w14:paraId="4447A56F" w14:textId="77777777" w:rsidR="007B4F67" w:rsidRPr="003D1A09" w:rsidRDefault="007B4F67" w:rsidP="004D0C64">
            <w:pPr>
              <w:pStyle w:val="NormalWeb"/>
              <w:numPr>
                <w:ilvl w:val="0"/>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lastRenderedPageBreak/>
              <w:t>Web portal</w:t>
            </w:r>
          </w:p>
          <w:p w14:paraId="0BA2630D" w14:textId="77777777" w:rsidR="007B4F67" w:rsidRPr="003D1A09" w:rsidRDefault="007B4F67" w:rsidP="004D0C64">
            <w:pPr>
              <w:pStyle w:val="NormalWeb"/>
              <w:numPr>
                <w:ilvl w:val="0"/>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Data Agency including</w:t>
            </w:r>
          </w:p>
          <w:p w14:paraId="6FBEA763" w14:textId="77777777" w:rsidR="007B4F67" w:rsidRPr="003D1A09" w:rsidRDefault="007B4F67" w:rsidP="004D0C64">
            <w:pPr>
              <w:pStyle w:val="NormalWeb"/>
              <w:numPr>
                <w:ilvl w:val="1"/>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Catalogue service</w:t>
            </w:r>
          </w:p>
          <w:p w14:paraId="00286D9D" w14:textId="77777777" w:rsidR="007B4F67" w:rsidRPr="003D1A09" w:rsidRDefault="007B4F67" w:rsidP="004D0C64">
            <w:pPr>
              <w:pStyle w:val="NormalWeb"/>
              <w:numPr>
                <w:ilvl w:val="1"/>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Data Gateway</w:t>
            </w:r>
          </w:p>
          <w:p w14:paraId="2A01E233" w14:textId="77777777" w:rsidR="007B4F67" w:rsidRPr="003D1A09" w:rsidRDefault="007B4F67" w:rsidP="004D0C64">
            <w:pPr>
              <w:pStyle w:val="NormalWeb"/>
              <w:numPr>
                <w:ilvl w:val="1"/>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Production Center</w:t>
            </w:r>
          </w:p>
          <w:p w14:paraId="254F80EB" w14:textId="77777777" w:rsidR="007B4F67" w:rsidRPr="003D1A09" w:rsidRDefault="007B4F67" w:rsidP="004D0C64">
            <w:pPr>
              <w:pStyle w:val="NormalWeb"/>
              <w:numPr>
                <w:ilvl w:val="1"/>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Development environment</w:t>
            </w:r>
          </w:p>
          <w:p w14:paraId="761176AF" w14:textId="77777777" w:rsidR="007B4F67" w:rsidRPr="003D1A09" w:rsidRDefault="007B4F67" w:rsidP="007B4F67">
            <w:pPr>
              <w:pStyle w:val="NormalWeb"/>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In the context of EOSC_Hub it exposes two main services:</w:t>
            </w:r>
          </w:p>
          <w:p w14:paraId="17030413" w14:textId="77777777" w:rsidR="007B4F67" w:rsidRPr="003D1A09" w:rsidRDefault="007B4F67" w:rsidP="004D0C64">
            <w:pPr>
              <w:pStyle w:val="NormalWeb"/>
              <w:numPr>
                <w:ilvl w:val="0"/>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A service providing an interferometric &amp; coherence product at 50m resolution and 25m pixel spacing systematically generated every 6-days, for each new Sentinel-1 SLC pair, over the Alpine Region. It supports ground deformation monitoring, as well as rapid response to earthquakes occurring within the processing mask, by automatic generation of co-seismic interferograms that are published in a dedicated GeoBrowser and made available for visualization and download.</w:t>
            </w:r>
          </w:p>
          <w:p w14:paraId="69C000FA" w14:textId="77777777" w:rsidR="007B4F67" w:rsidRPr="003D1A09" w:rsidRDefault="007B4F67" w:rsidP="004D0C64">
            <w:pPr>
              <w:pStyle w:val="NormalWeb"/>
              <w:numPr>
                <w:ilvl w:val="0"/>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a service providing access to a set of on-demand terrain motion applications supporting: interferogram generation, co-seismic displacement mapping, landslide rapid mapping and landslide displacement field monitoring with Sentinel-1 and Sentinel-2 data.</w:t>
            </w:r>
          </w:p>
        </w:tc>
      </w:tr>
      <w:tr w:rsidR="007B4F67" w:rsidRPr="003D1A09" w14:paraId="3FE25FD7" w14:textId="77777777" w:rsidTr="007B4F67">
        <w:trPr>
          <w:trHeight w:val="1320"/>
        </w:trPr>
        <w:tc>
          <w:tcPr>
            <w:tcW w:w="2802" w:type="dxa"/>
            <w:shd w:val="clear" w:color="auto" w:fill="F2F2F2"/>
            <w:vAlign w:val="center"/>
            <w:hideMark/>
          </w:tcPr>
          <w:p w14:paraId="3D6EC529"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lastRenderedPageBreak/>
              <w:t>Value proposition</w:t>
            </w:r>
          </w:p>
        </w:tc>
        <w:tc>
          <w:tcPr>
            <w:tcW w:w="6440" w:type="dxa"/>
            <w:shd w:val="clear" w:color="auto" w:fill="auto"/>
            <w:vAlign w:val="center"/>
            <w:hideMark/>
          </w:tcPr>
          <w:p w14:paraId="5D8E871E" w14:textId="33B554B6"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 xml:space="preserve">Exploitation of ICT resources from multiple providers federated in EOSC Hub for enhanced processing capabilities and improved scalability. Integration with EOSC Hub AAI to allow seamless access to the platform services to a growing </w:t>
            </w:r>
            <w:r w:rsidR="00771485" w:rsidRPr="003D1A09">
              <w:rPr>
                <w:rFonts w:ascii="Calibri" w:hAnsi="Calibri" w:cs="Calibri"/>
                <w:color w:val="000000"/>
                <w:sz w:val="20"/>
                <w:szCs w:val="20"/>
              </w:rPr>
              <w:t>number</w:t>
            </w:r>
            <w:r w:rsidRPr="003D1A09">
              <w:rPr>
                <w:rFonts w:ascii="Calibri" w:hAnsi="Calibri" w:cs="Calibri"/>
                <w:color w:val="000000"/>
                <w:sz w:val="20"/>
                <w:szCs w:val="20"/>
              </w:rPr>
              <w:t xml:space="preserve"> of research communities.</w:t>
            </w:r>
          </w:p>
        </w:tc>
      </w:tr>
      <w:tr w:rsidR="007B4F67" w:rsidRPr="003D1A09" w14:paraId="58CB8BBF" w14:textId="77777777" w:rsidTr="007B4F67">
        <w:trPr>
          <w:trHeight w:val="500"/>
        </w:trPr>
        <w:tc>
          <w:tcPr>
            <w:tcW w:w="2802" w:type="dxa"/>
            <w:shd w:val="clear" w:color="auto" w:fill="F2F2F2"/>
            <w:vAlign w:val="center"/>
            <w:hideMark/>
          </w:tcPr>
          <w:p w14:paraId="6A83A20E"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Customer of the service/tool</w:t>
            </w:r>
          </w:p>
        </w:tc>
        <w:tc>
          <w:tcPr>
            <w:tcW w:w="6440" w:type="dxa"/>
            <w:shd w:val="clear" w:color="auto" w:fill="auto"/>
            <w:vAlign w:val="center"/>
            <w:hideMark/>
          </w:tcPr>
          <w:p w14:paraId="56ECE2F4"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Research Communities</w:t>
            </w:r>
          </w:p>
        </w:tc>
      </w:tr>
      <w:tr w:rsidR="007B4F67" w:rsidRPr="003D1A09" w14:paraId="46F24DAC" w14:textId="77777777" w:rsidTr="007B4F67">
        <w:trPr>
          <w:trHeight w:val="500"/>
        </w:trPr>
        <w:tc>
          <w:tcPr>
            <w:tcW w:w="2802" w:type="dxa"/>
            <w:shd w:val="clear" w:color="auto" w:fill="F2F2F2"/>
            <w:vAlign w:val="center"/>
            <w:hideMark/>
          </w:tcPr>
          <w:p w14:paraId="13BD07D0"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User of the service/tool</w:t>
            </w:r>
          </w:p>
        </w:tc>
        <w:tc>
          <w:tcPr>
            <w:tcW w:w="6440" w:type="dxa"/>
            <w:shd w:val="clear" w:color="auto" w:fill="auto"/>
            <w:vAlign w:val="center"/>
            <w:hideMark/>
          </w:tcPr>
          <w:p w14:paraId="55E17FD7"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large research groups</w:t>
            </w:r>
          </w:p>
        </w:tc>
      </w:tr>
      <w:tr w:rsidR="007B4F67" w:rsidRPr="003D1A09" w14:paraId="51F48609" w14:textId="77777777" w:rsidTr="007B4F67">
        <w:trPr>
          <w:trHeight w:val="500"/>
        </w:trPr>
        <w:tc>
          <w:tcPr>
            <w:tcW w:w="2802" w:type="dxa"/>
            <w:shd w:val="clear" w:color="auto" w:fill="F2F2F2"/>
            <w:vAlign w:val="center"/>
            <w:hideMark/>
          </w:tcPr>
          <w:p w14:paraId="589A8EE8"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User Documentation</w:t>
            </w:r>
          </w:p>
        </w:tc>
        <w:tc>
          <w:tcPr>
            <w:tcW w:w="6440" w:type="dxa"/>
            <w:shd w:val="clear" w:color="auto" w:fill="auto"/>
            <w:vAlign w:val="center"/>
            <w:hideMark/>
          </w:tcPr>
          <w:p w14:paraId="3C6948CD" w14:textId="1602E079" w:rsidR="007B4F67" w:rsidRPr="003D1A09" w:rsidRDefault="002879FB" w:rsidP="00771485">
            <w:hyperlink r:id="rId123" w:history="1">
              <w:r w:rsidR="00771485" w:rsidRPr="006B0C07">
                <w:rPr>
                  <w:rStyle w:val="Hyperlink"/>
                </w:rPr>
                <w:t>https://terradue.github.io/doc-tep-geohazards/</w:t>
              </w:r>
            </w:hyperlink>
            <w:r w:rsidR="00771485">
              <w:t xml:space="preserve"> </w:t>
            </w:r>
          </w:p>
          <w:p w14:paraId="2E1AB73E" w14:textId="3A3A9B2D" w:rsidR="007B4F67" w:rsidRPr="003D1A09" w:rsidRDefault="002879FB" w:rsidP="00771485">
            <w:hyperlink r:id="rId124" w:anchor="!blog" w:history="1">
              <w:r w:rsidR="00771485" w:rsidRPr="006B0C07">
                <w:rPr>
                  <w:rStyle w:val="Hyperlink"/>
                </w:rPr>
                <w:t>https://geohazards-tep.eo.esa.int/#!blog</w:t>
              </w:r>
            </w:hyperlink>
            <w:r w:rsidR="00771485">
              <w:t xml:space="preserve"> </w:t>
            </w:r>
          </w:p>
        </w:tc>
      </w:tr>
      <w:tr w:rsidR="007B4F67" w:rsidRPr="003D1A09" w14:paraId="675A1BE1" w14:textId="77777777" w:rsidTr="007B4F67">
        <w:trPr>
          <w:trHeight w:val="441"/>
        </w:trPr>
        <w:tc>
          <w:tcPr>
            <w:tcW w:w="2802" w:type="dxa"/>
            <w:shd w:val="clear" w:color="auto" w:fill="F2F2F2"/>
            <w:vAlign w:val="center"/>
            <w:hideMark/>
          </w:tcPr>
          <w:p w14:paraId="2CC6F02C"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Technical Documentation</w:t>
            </w:r>
          </w:p>
        </w:tc>
        <w:tc>
          <w:tcPr>
            <w:tcW w:w="6440" w:type="dxa"/>
            <w:shd w:val="clear" w:color="auto" w:fill="auto"/>
            <w:vAlign w:val="center"/>
            <w:hideMark/>
          </w:tcPr>
          <w:p w14:paraId="66F886D9" w14:textId="763381FB" w:rsidR="007B4F67" w:rsidRPr="003D1A09" w:rsidRDefault="002879FB" w:rsidP="00771485">
            <w:hyperlink r:id="rId125" w:history="1">
              <w:r w:rsidR="00771485" w:rsidRPr="006B0C07">
                <w:rPr>
                  <w:rStyle w:val="Hyperlink"/>
                </w:rPr>
                <w:t>https://docs.terradue.com/t2-api/</w:t>
              </w:r>
            </w:hyperlink>
            <w:r w:rsidR="00771485">
              <w:t xml:space="preserve"> </w:t>
            </w:r>
          </w:p>
        </w:tc>
      </w:tr>
      <w:tr w:rsidR="007B4F67" w:rsidRPr="003D1A09" w14:paraId="541D741F" w14:textId="77777777" w:rsidTr="007B4F67">
        <w:trPr>
          <w:trHeight w:val="500"/>
        </w:trPr>
        <w:tc>
          <w:tcPr>
            <w:tcW w:w="2802" w:type="dxa"/>
            <w:shd w:val="clear" w:color="auto" w:fill="F2F2F2"/>
            <w:vAlign w:val="center"/>
            <w:hideMark/>
          </w:tcPr>
          <w:p w14:paraId="06EC79E8"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Product team</w:t>
            </w:r>
          </w:p>
        </w:tc>
        <w:tc>
          <w:tcPr>
            <w:tcW w:w="6440" w:type="dxa"/>
            <w:shd w:val="clear" w:color="auto" w:fill="auto"/>
            <w:vAlign w:val="center"/>
            <w:hideMark/>
          </w:tcPr>
          <w:p w14:paraId="390D73BA"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Terradue Srl</w:t>
            </w:r>
          </w:p>
        </w:tc>
      </w:tr>
      <w:tr w:rsidR="007B4F67" w:rsidRPr="003D1A09" w14:paraId="2CBA6466" w14:textId="77777777" w:rsidTr="007B4F67">
        <w:trPr>
          <w:trHeight w:val="500"/>
        </w:trPr>
        <w:tc>
          <w:tcPr>
            <w:tcW w:w="2802" w:type="dxa"/>
            <w:shd w:val="clear" w:color="auto" w:fill="F2F2F2"/>
            <w:vAlign w:val="center"/>
            <w:hideMark/>
          </w:tcPr>
          <w:p w14:paraId="08FCA308"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License</w:t>
            </w:r>
          </w:p>
        </w:tc>
        <w:tc>
          <w:tcPr>
            <w:tcW w:w="6440" w:type="dxa"/>
            <w:shd w:val="clear" w:color="auto" w:fill="auto"/>
            <w:vAlign w:val="center"/>
            <w:hideMark/>
          </w:tcPr>
          <w:p w14:paraId="5F070E3F"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w:t>
            </w:r>
          </w:p>
        </w:tc>
      </w:tr>
      <w:tr w:rsidR="007B4F67" w:rsidRPr="003D1A09" w14:paraId="644BC92B" w14:textId="77777777" w:rsidTr="007B4F67">
        <w:trPr>
          <w:trHeight w:val="500"/>
        </w:trPr>
        <w:tc>
          <w:tcPr>
            <w:tcW w:w="2802" w:type="dxa"/>
            <w:shd w:val="clear" w:color="auto" w:fill="F2F2F2"/>
            <w:vAlign w:val="center"/>
            <w:hideMark/>
          </w:tcPr>
          <w:p w14:paraId="05AA6AE9"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Source code</w:t>
            </w:r>
          </w:p>
        </w:tc>
        <w:tc>
          <w:tcPr>
            <w:tcW w:w="6440" w:type="dxa"/>
            <w:shd w:val="clear" w:color="auto" w:fill="auto"/>
            <w:vAlign w:val="center"/>
            <w:hideMark/>
          </w:tcPr>
          <w:p w14:paraId="75D4158D" w14:textId="03A4C623" w:rsidR="007B4F67" w:rsidRPr="003D1A09" w:rsidRDefault="002879FB" w:rsidP="00771485">
            <w:hyperlink r:id="rId126" w:history="1">
              <w:r w:rsidR="00771485" w:rsidRPr="006B0C07">
                <w:rPr>
                  <w:rStyle w:val="Hyperlink"/>
                </w:rPr>
                <w:t>https://github.com/geohazards-tep</w:t>
              </w:r>
            </w:hyperlink>
            <w:r w:rsidR="00771485">
              <w:t xml:space="preserve"> </w:t>
            </w:r>
          </w:p>
        </w:tc>
      </w:tr>
      <w:tr w:rsidR="007B4F67" w:rsidRPr="003D1A09" w14:paraId="6E7ECBDE" w14:textId="77777777" w:rsidTr="007B4F67">
        <w:trPr>
          <w:trHeight w:val="500"/>
        </w:trPr>
        <w:tc>
          <w:tcPr>
            <w:tcW w:w="2802" w:type="dxa"/>
            <w:shd w:val="clear" w:color="auto" w:fill="F2F2F2"/>
            <w:vAlign w:val="center"/>
            <w:hideMark/>
          </w:tcPr>
          <w:p w14:paraId="4A7155B4"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Testing</w:t>
            </w:r>
          </w:p>
        </w:tc>
        <w:tc>
          <w:tcPr>
            <w:tcW w:w="6440" w:type="dxa"/>
            <w:shd w:val="clear" w:color="auto" w:fill="auto"/>
            <w:vAlign w:val="center"/>
            <w:hideMark/>
          </w:tcPr>
          <w:p w14:paraId="78F1C77C"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w:t>
            </w:r>
          </w:p>
        </w:tc>
      </w:tr>
    </w:tbl>
    <w:p w14:paraId="115FEC2D" w14:textId="77777777" w:rsidR="007B4F67" w:rsidRDefault="007B4F67" w:rsidP="007B4F67">
      <w:pPr>
        <w:spacing w:before="240" w:after="240"/>
      </w:pPr>
    </w:p>
    <w:p w14:paraId="27F43CD0" w14:textId="77777777" w:rsidR="007B4F67" w:rsidRDefault="007B4F67" w:rsidP="007B4F67">
      <w:pPr>
        <w:spacing w:before="240" w:after="240"/>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3"/>
        <w:gridCol w:w="6273"/>
      </w:tblGrid>
      <w:tr w:rsidR="007B4F67" w14:paraId="1E46A147" w14:textId="77777777" w:rsidTr="007B4F67">
        <w:trPr>
          <w:trHeight w:val="500"/>
        </w:trPr>
        <w:tc>
          <w:tcPr>
            <w:tcW w:w="2802" w:type="dxa"/>
            <w:shd w:val="clear" w:color="auto" w:fill="F2F2F2"/>
            <w:vAlign w:val="center"/>
            <w:hideMark/>
          </w:tcPr>
          <w:p w14:paraId="5FCDAF75"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Service/Tool name</w:t>
            </w:r>
          </w:p>
        </w:tc>
        <w:tc>
          <w:tcPr>
            <w:tcW w:w="6440" w:type="dxa"/>
            <w:shd w:val="clear" w:color="auto" w:fill="auto"/>
            <w:vAlign w:val="center"/>
            <w:hideMark/>
          </w:tcPr>
          <w:p w14:paraId="70D108AC" w14:textId="77777777" w:rsidR="007B4F67" w:rsidRPr="006F45AF"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977E6F">
              <w:rPr>
                <w:rFonts w:ascii="Calibri" w:hAnsi="Calibri" w:cs="Calibri"/>
                <w:color w:val="000000"/>
                <w:sz w:val="20"/>
                <w:szCs w:val="20"/>
              </w:rPr>
              <w:t>EODC Data Catalogue Service</w:t>
            </w:r>
            <w:r>
              <w:rPr>
                <w:rFonts w:ascii="Calibri" w:hAnsi="Calibri" w:cs="Calibri"/>
                <w:color w:val="000000"/>
                <w:sz w:val="20"/>
                <w:szCs w:val="20"/>
              </w:rPr>
              <w:t xml:space="preserve">   and</w:t>
            </w:r>
            <w:r>
              <w:rPr>
                <w:rFonts w:ascii="Calibri" w:hAnsi="Calibri" w:cs="Calibri"/>
                <w:color w:val="000000"/>
                <w:sz w:val="20"/>
                <w:szCs w:val="20"/>
              </w:rPr>
              <w:br/>
            </w:r>
            <w:r w:rsidRPr="00977E6F">
              <w:rPr>
                <w:rFonts w:ascii="Calibri" w:hAnsi="Calibri" w:cs="Calibri"/>
                <w:color w:val="000000"/>
                <w:sz w:val="20"/>
                <w:szCs w:val="20"/>
              </w:rPr>
              <w:t>EODC JupyterHub for global Copernicus data</w:t>
            </w:r>
            <w:r>
              <w:rPr>
                <w:rFonts w:ascii="Calibri" w:hAnsi="Calibri" w:cs="Calibri"/>
                <w:color w:val="000000"/>
                <w:sz w:val="20"/>
                <w:szCs w:val="20"/>
              </w:rPr>
              <w:br/>
            </w:r>
          </w:p>
        </w:tc>
      </w:tr>
      <w:tr w:rsidR="007B4F67" w:rsidRPr="00587A5D" w14:paraId="12BC10BF" w14:textId="77777777" w:rsidTr="007B4F67">
        <w:trPr>
          <w:trHeight w:val="500"/>
        </w:trPr>
        <w:tc>
          <w:tcPr>
            <w:tcW w:w="2802" w:type="dxa"/>
            <w:shd w:val="clear" w:color="auto" w:fill="F2F2F2"/>
            <w:vAlign w:val="center"/>
            <w:hideMark/>
          </w:tcPr>
          <w:p w14:paraId="16A5DEC3"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lastRenderedPageBreak/>
              <w:t>Service/Tool url</w:t>
            </w:r>
          </w:p>
        </w:tc>
        <w:tc>
          <w:tcPr>
            <w:tcW w:w="6440" w:type="dxa"/>
            <w:shd w:val="clear" w:color="auto" w:fill="auto"/>
            <w:vAlign w:val="center"/>
            <w:hideMark/>
          </w:tcPr>
          <w:p w14:paraId="745F9AA1" w14:textId="263588AC" w:rsidR="007B4F67" w:rsidRPr="00587A5D" w:rsidRDefault="002879FB" w:rsidP="007B4F67">
            <w:pPr>
              <w:pStyle w:val="NormalWeb"/>
              <w:spacing w:beforeLines="60" w:before="144" w:beforeAutospacing="0" w:afterLines="60" w:after="144" w:afterAutospacing="0"/>
              <w:rPr>
                <w:rFonts w:asciiTheme="minorHAnsi" w:hAnsiTheme="minorHAnsi" w:cstheme="minorHAnsi"/>
                <w:sz w:val="20"/>
                <w:szCs w:val="20"/>
              </w:rPr>
            </w:pPr>
            <w:hyperlink r:id="rId127" w:history="1">
              <w:r w:rsidR="00771485" w:rsidRPr="006B0C07">
                <w:rPr>
                  <w:rStyle w:val="Hyperlink"/>
                  <w:rFonts w:asciiTheme="minorHAnsi" w:hAnsiTheme="minorHAnsi" w:cstheme="minorHAnsi"/>
                  <w:sz w:val="20"/>
                  <w:szCs w:val="20"/>
                </w:rPr>
                <w:t>https://csw.eodc.eu/</w:t>
              </w:r>
            </w:hyperlink>
            <w:r w:rsidR="00771485">
              <w:rPr>
                <w:rFonts w:asciiTheme="minorHAnsi" w:hAnsiTheme="minorHAnsi" w:cstheme="minorHAnsi"/>
                <w:sz w:val="20"/>
                <w:szCs w:val="20"/>
              </w:rPr>
              <w:t xml:space="preserve"> </w:t>
            </w:r>
            <w:r w:rsidR="007B4F67">
              <w:rPr>
                <w:rFonts w:asciiTheme="minorHAnsi" w:hAnsiTheme="minorHAnsi" w:cstheme="minorHAnsi"/>
                <w:sz w:val="20"/>
                <w:szCs w:val="20"/>
              </w:rPr>
              <w:br/>
            </w:r>
            <w:hyperlink r:id="rId128" w:history="1">
              <w:r w:rsidR="007B4F67" w:rsidRPr="00F373FC">
                <w:rPr>
                  <w:rStyle w:val="Hyperlink"/>
                  <w:rFonts w:asciiTheme="minorHAnsi" w:hAnsiTheme="minorHAnsi" w:cstheme="minorHAnsi"/>
                  <w:sz w:val="20"/>
                  <w:szCs w:val="20"/>
                </w:rPr>
                <w:t>https://jupyterhub.eodc.eu</w:t>
              </w:r>
            </w:hyperlink>
          </w:p>
        </w:tc>
      </w:tr>
      <w:tr w:rsidR="007B4F67" w:rsidRPr="00587A5D" w14:paraId="6EDD25AC" w14:textId="77777777" w:rsidTr="007B4F67">
        <w:trPr>
          <w:trHeight w:val="500"/>
        </w:trPr>
        <w:tc>
          <w:tcPr>
            <w:tcW w:w="2802" w:type="dxa"/>
            <w:shd w:val="clear" w:color="auto" w:fill="F2F2F2"/>
            <w:vAlign w:val="center"/>
            <w:hideMark/>
          </w:tcPr>
          <w:p w14:paraId="53DB2569"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Service/Tool information page</w:t>
            </w:r>
          </w:p>
        </w:tc>
        <w:tc>
          <w:tcPr>
            <w:tcW w:w="6440" w:type="dxa"/>
            <w:shd w:val="clear" w:color="auto" w:fill="auto"/>
            <w:vAlign w:val="center"/>
            <w:hideMark/>
          </w:tcPr>
          <w:p w14:paraId="19370590" w14:textId="77777777" w:rsidR="007B4F67" w:rsidRPr="00587A5D" w:rsidRDefault="002879FB" w:rsidP="007B4F67">
            <w:pPr>
              <w:pStyle w:val="NormalWeb"/>
              <w:spacing w:beforeLines="60" w:before="144" w:beforeAutospacing="0" w:afterLines="60" w:after="144" w:afterAutospacing="0"/>
              <w:rPr>
                <w:rFonts w:asciiTheme="minorHAnsi" w:hAnsiTheme="minorHAnsi" w:cstheme="minorHAnsi"/>
                <w:sz w:val="20"/>
                <w:szCs w:val="20"/>
              </w:rPr>
            </w:pPr>
            <w:hyperlink r:id="rId129" w:history="1">
              <w:r w:rsidR="007B4F67" w:rsidRPr="00304C2F">
                <w:rPr>
                  <w:rStyle w:val="Hyperlink"/>
                  <w:rFonts w:asciiTheme="minorHAnsi" w:hAnsiTheme="minorHAnsi" w:cstheme="minorHAnsi"/>
                  <w:sz w:val="20"/>
                  <w:szCs w:val="20"/>
                </w:rPr>
                <w:t>https://marketplace.eosc-portal.eu/services/eodc-data-catalogue-service</w:t>
              </w:r>
            </w:hyperlink>
            <w:r w:rsidR="007B4F67">
              <w:rPr>
                <w:rFonts w:asciiTheme="minorHAnsi" w:hAnsiTheme="minorHAnsi" w:cstheme="minorHAnsi"/>
                <w:sz w:val="20"/>
                <w:szCs w:val="20"/>
              </w:rPr>
              <w:br/>
            </w:r>
            <w:hyperlink r:id="rId130" w:history="1">
              <w:r w:rsidR="007B4F67" w:rsidRPr="00304C2F">
                <w:rPr>
                  <w:rStyle w:val="Hyperlink"/>
                  <w:rFonts w:asciiTheme="minorHAnsi" w:hAnsiTheme="minorHAnsi" w:cstheme="minorHAnsi"/>
                  <w:sz w:val="20"/>
                  <w:szCs w:val="20"/>
                </w:rPr>
                <w:t>https://marketplace.eosc-portal.eu/services/eodc-jupyterhub-for-global-copernicus-data</w:t>
              </w:r>
            </w:hyperlink>
          </w:p>
        </w:tc>
      </w:tr>
      <w:tr w:rsidR="007B4F67" w:rsidRPr="00587A5D" w14:paraId="56AC58DC" w14:textId="77777777" w:rsidTr="007B4F67">
        <w:trPr>
          <w:trHeight w:val="528"/>
        </w:trPr>
        <w:tc>
          <w:tcPr>
            <w:tcW w:w="2802" w:type="dxa"/>
            <w:shd w:val="clear" w:color="auto" w:fill="F2F2F2"/>
            <w:vAlign w:val="center"/>
            <w:hideMark/>
          </w:tcPr>
          <w:p w14:paraId="34FB38D0"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Description</w:t>
            </w:r>
          </w:p>
        </w:tc>
        <w:tc>
          <w:tcPr>
            <w:tcW w:w="6440" w:type="dxa"/>
            <w:shd w:val="clear" w:color="auto" w:fill="auto"/>
            <w:vAlign w:val="center"/>
            <w:hideMark/>
          </w:tcPr>
          <w:p w14:paraId="24BF4AD2" w14:textId="2DA813FC" w:rsidR="007B4F67"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011D2E">
              <w:rPr>
                <w:rFonts w:ascii="Calibri" w:hAnsi="Calibri" w:cs="Calibri"/>
                <w:color w:val="000000"/>
                <w:sz w:val="20"/>
                <w:szCs w:val="20"/>
              </w:rPr>
              <w:t xml:space="preserve">The EODC Data Catalogue service allows querying the Copernicus Sentinel satellite data hosted at EODC. The service is available through a simple Web GUI, eomEX+, as well as an API. The </w:t>
            </w:r>
            <w:r w:rsidR="00771485" w:rsidRPr="00011D2E">
              <w:rPr>
                <w:rFonts w:ascii="Calibri" w:hAnsi="Calibri" w:cs="Calibri"/>
                <w:color w:val="000000"/>
                <w:sz w:val="20"/>
                <w:szCs w:val="20"/>
              </w:rPr>
              <w:t>back end</w:t>
            </w:r>
            <w:r w:rsidRPr="00011D2E">
              <w:rPr>
                <w:rFonts w:ascii="Calibri" w:hAnsi="Calibri" w:cs="Calibri"/>
                <w:color w:val="000000"/>
                <w:sz w:val="20"/>
                <w:szCs w:val="20"/>
              </w:rPr>
              <w:t xml:space="preserve"> of eomEX+ is the EODC pycsw server, an implementation of an OGC CSW server. As a consequence, the eomEX+ API is accompanied by an expert level API provided by the EODC CSW server, located at link.</w:t>
            </w:r>
          </w:p>
          <w:p w14:paraId="59A62A29" w14:textId="77777777" w:rsidR="007B4F67"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4E3979">
              <w:rPr>
                <w:rFonts w:ascii="Calibri" w:hAnsi="Calibri" w:cs="Calibri"/>
                <w:color w:val="000000"/>
                <w:sz w:val="20"/>
                <w:szCs w:val="20"/>
              </w:rPr>
              <w:t>EODC JupyterHub provides access to the global EODC Copernicus Data Archive. Eliminate the barrier to get access to and to start to develop algorithms in view of remote sensing data. Full access to EODC Copernicus satellite data archive. No need to setup a VM to access data archive.Simple python dev. environment.</w:t>
            </w:r>
          </w:p>
        </w:tc>
      </w:tr>
      <w:tr w:rsidR="007B4F67" w14:paraId="6B0E408F" w14:textId="77777777" w:rsidTr="007B4F67">
        <w:trPr>
          <w:trHeight w:val="1320"/>
        </w:trPr>
        <w:tc>
          <w:tcPr>
            <w:tcW w:w="2802" w:type="dxa"/>
            <w:shd w:val="clear" w:color="auto" w:fill="F2F2F2"/>
            <w:vAlign w:val="center"/>
            <w:hideMark/>
          </w:tcPr>
          <w:p w14:paraId="2CD9D454"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Value proposition</w:t>
            </w:r>
          </w:p>
        </w:tc>
        <w:tc>
          <w:tcPr>
            <w:tcW w:w="6440" w:type="dxa"/>
            <w:shd w:val="clear" w:color="auto" w:fill="auto"/>
            <w:vAlign w:val="center"/>
            <w:hideMark/>
          </w:tcPr>
          <w:p w14:paraId="3BB35D47" w14:textId="77777777" w:rsidR="007B4F67" w:rsidRDefault="007B4F67" w:rsidP="007B4F67">
            <w:pPr>
              <w:pStyle w:val="NormalWeb"/>
              <w:spacing w:beforeLines="60" w:before="144" w:beforeAutospacing="0" w:afterLines="60" w:after="144" w:afterAutospacing="0"/>
            </w:pPr>
            <w:r>
              <w:rPr>
                <w:rFonts w:ascii="Calibri" w:hAnsi="Calibri" w:cs="Calibri"/>
                <w:color w:val="000000"/>
                <w:sz w:val="20"/>
                <w:szCs w:val="20"/>
              </w:rPr>
              <w:t xml:space="preserve">The service provides a data catalogue service that allows to search Copernicus data available at EODC based on an up-to-date metadata catalogue and the </w:t>
            </w:r>
            <w:r w:rsidRPr="005804A1">
              <w:rPr>
                <w:rFonts w:ascii="Calibri" w:hAnsi="Calibri" w:cs="Calibri"/>
                <w:color w:val="000000"/>
                <w:sz w:val="20"/>
                <w:szCs w:val="20"/>
              </w:rPr>
              <w:t xml:space="preserve">EODC JupyterHub provides </w:t>
            </w:r>
            <w:r>
              <w:rPr>
                <w:rFonts w:ascii="Calibri" w:hAnsi="Calibri" w:cs="Calibri"/>
                <w:color w:val="000000"/>
                <w:sz w:val="20"/>
                <w:szCs w:val="20"/>
              </w:rPr>
              <w:t xml:space="preserve">direct </w:t>
            </w:r>
            <w:r w:rsidRPr="005804A1">
              <w:rPr>
                <w:rFonts w:ascii="Calibri" w:hAnsi="Calibri" w:cs="Calibri"/>
                <w:color w:val="000000"/>
                <w:sz w:val="20"/>
                <w:szCs w:val="20"/>
              </w:rPr>
              <w:t>access to the global EODC Copernicus Data Archive.</w:t>
            </w:r>
          </w:p>
        </w:tc>
      </w:tr>
      <w:tr w:rsidR="007B4F67" w14:paraId="5906AC36" w14:textId="77777777" w:rsidTr="007B4F67">
        <w:trPr>
          <w:trHeight w:val="500"/>
        </w:trPr>
        <w:tc>
          <w:tcPr>
            <w:tcW w:w="2802" w:type="dxa"/>
            <w:shd w:val="clear" w:color="auto" w:fill="F2F2F2"/>
            <w:vAlign w:val="center"/>
            <w:hideMark/>
          </w:tcPr>
          <w:p w14:paraId="1CCFB100"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Customer of the service/tool</w:t>
            </w:r>
          </w:p>
        </w:tc>
        <w:tc>
          <w:tcPr>
            <w:tcW w:w="6440" w:type="dxa"/>
            <w:shd w:val="clear" w:color="auto" w:fill="auto"/>
            <w:vAlign w:val="center"/>
            <w:hideMark/>
          </w:tcPr>
          <w:p w14:paraId="66C61B00" w14:textId="77777777" w:rsidR="007B4F67" w:rsidRDefault="007B4F67" w:rsidP="007B4F67">
            <w:pPr>
              <w:pStyle w:val="NormalWeb"/>
              <w:spacing w:beforeLines="60" w:before="144" w:beforeAutospacing="0" w:afterLines="60" w:after="144" w:afterAutospacing="0"/>
            </w:pPr>
            <w:r w:rsidRPr="00E0337E">
              <w:rPr>
                <w:rFonts w:ascii="Calibri" w:hAnsi="Calibri" w:cs="Calibri"/>
                <w:color w:val="000000"/>
                <w:sz w:val="20"/>
                <w:szCs w:val="20"/>
              </w:rPr>
              <w:t>Research Communities</w:t>
            </w:r>
          </w:p>
        </w:tc>
      </w:tr>
      <w:tr w:rsidR="007B4F67" w14:paraId="18D59914" w14:textId="77777777" w:rsidTr="007B4F67">
        <w:trPr>
          <w:trHeight w:val="500"/>
        </w:trPr>
        <w:tc>
          <w:tcPr>
            <w:tcW w:w="2802" w:type="dxa"/>
            <w:shd w:val="clear" w:color="auto" w:fill="F2F2F2"/>
            <w:vAlign w:val="center"/>
            <w:hideMark/>
          </w:tcPr>
          <w:p w14:paraId="70096BF4"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User of the service/tool</w:t>
            </w:r>
          </w:p>
        </w:tc>
        <w:tc>
          <w:tcPr>
            <w:tcW w:w="6440" w:type="dxa"/>
            <w:shd w:val="clear" w:color="auto" w:fill="auto"/>
            <w:vAlign w:val="center"/>
            <w:hideMark/>
          </w:tcPr>
          <w:p w14:paraId="347F75C3" w14:textId="77777777" w:rsidR="007B4F67" w:rsidRDefault="007B4F67" w:rsidP="007B4F67">
            <w:pPr>
              <w:pStyle w:val="NormalWeb"/>
              <w:spacing w:beforeLines="60" w:before="144" w:beforeAutospacing="0" w:afterLines="60" w:after="144" w:afterAutospacing="0"/>
            </w:pPr>
            <w:r w:rsidRPr="00E0337E">
              <w:rPr>
                <w:rFonts w:ascii="Calibri" w:hAnsi="Calibri" w:cs="Calibri"/>
                <w:color w:val="000000"/>
                <w:sz w:val="20"/>
                <w:szCs w:val="20"/>
              </w:rPr>
              <w:t>research group</w:t>
            </w:r>
            <w:r>
              <w:rPr>
                <w:rFonts w:ascii="Calibri" w:hAnsi="Calibri" w:cs="Calibri"/>
                <w:color w:val="000000"/>
                <w:sz w:val="20"/>
                <w:szCs w:val="20"/>
              </w:rPr>
              <w:t>s</w:t>
            </w:r>
          </w:p>
        </w:tc>
      </w:tr>
      <w:tr w:rsidR="007B4F67" w14:paraId="7B999C98" w14:textId="77777777" w:rsidTr="007B4F67">
        <w:trPr>
          <w:trHeight w:val="500"/>
        </w:trPr>
        <w:tc>
          <w:tcPr>
            <w:tcW w:w="2802" w:type="dxa"/>
            <w:shd w:val="clear" w:color="auto" w:fill="F2F2F2"/>
            <w:vAlign w:val="center"/>
            <w:hideMark/>
          </w:tcPr>
          <w:p w14:paraId="555E4292"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User Documentation</w:t>
            </w:r>
          </w:p>
        </w:tc>
        <w:tc>
          <w:tcPr>
            <w:tcW w:w="6440" w:type="dxa"/>
            <w:shd w:val="clear" w:color="auto" w:fill="auto"/>
            <w:vAlign w:val="center"/>
            <w:hideMark/>
          </w:tcPr>
          <w:p w14:paraId="1C2CBE9F" w14:textId="2F702BB4" w:rsidR="007B4F67" w:rsidRPr="006F45AF" w:rsidRDefault="002879FB" w:rsidP="007B4F67">
            <w:pPr>
              <w:pStyle w:val="NormalWeb"/>
              <w:spacing w:beforeLines="60" w:before="144" w:beforeAutospacing="0" w:afterLines="60" w:after="144" w:afterAutospacing="0"/>
              <w:rPr>
                <w:rFonts w:ascii="Calibri" w:hAnsi="Calibri" w:cs="Calibri"/>
                <w:color w:val="000000"/>
                <w:sz w:val="20"/>
                <w:szCs w:val="20"/>
              </w:rPr>
            </w:pPr>
            <w:hyperlink r:id="rId131" w:history="1">
              <w:r w:rsidR="00771485" w:rsidRPr="006B0C07">
                <w:rPr>
                  <w:rStyle w:val="Hyperlink"/>
                  <w:rFonts w:ascii="Calibri" w:hAnsi="Calibri" w:cs="Calibri"/>
                  <w:sz w:val="20"/>
                  <w:szCs w:val="20"/>
                </w:rPr>
                <w:t>https://eomex.eodc.eu/manual</w:t>
              </w:r>
            </w:hyperlink>
            <w:r w:rsidR="00771485">
              <w:rPr>
                <w:rFonts w:ascii="Calibri" w:hAnsi="Calibri" w:cs="Calibri"/>
                <w:color w:val="000000"/>
                <w:sz w:val="20"/>
                <w:szCs w:val="20"/>
              </w:rPr>
              <w:t xml:space="preserve"> </w:t>
            </w:r>
          </w:p>
        </w:tc>
      </w:tr>
      <w:tr w:rsidR="007B4F67" w14:paraId="1FEABF3B" w14:textId="77777777" w:rsidTr="007B4F67">
        <w:trPr>
          <w:trHeight w:val="441"/>
        </w:trPr>
        <w:tc>
          <w:tcPr>
            <w:tcW w:w="2802" w:type="dxa"/>
            <w:shd w:val="clear" w:color="auto" w:fill="F2F2F2"/>
            <w:vAlign w:val="center"/>
            <w:hideMark/>
          </w:tcPr>
          <w:p w14:paraId="4F197452"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Technical Documentation</w:t>
            </w:r>
          </w:p>
        </w:tc>
        <w:tc>
          <w:tcPr>
            <w:tcW w:w="6440" w:type="dxa"/>
            <w:shd w:val="clear" w:color="auto" w:fill="auto"/>
            <w:vAlign w:val="center"/>
            <w:hideMark/>
          </w:tcPr>
          <w:p w14:paraId="1E90466E" w14:textId="16B15C6E" w:rsidR="007B4F67" w:rsidRDefault="002879FB" w:rsidP="007B4F67">
            <w:pPr>
              <w:pStyle w:val="NormalWeb"/>
              <w:spacing w:beforeLines="60" w:before="144" w:beforeAutospacing="0" w:afterLines="60" w:after="144" w:afterAutospacing="0"/>
            </w:pPr>
            <w:hyperlink r:id="rId132" w:history="1">
              <w:r w:rsidR="00771485" w:rsidRPr="006B0C07">
                <w:rPr>
                  <w:rStyle w:val="Hyperlink"/>
                  <w:rFonts w:ascii="Calibri" w:hAnsi="Calibri" w:cs="Calibri"/>
                  <w:sz w:val="20"/>
                  <w:szCs w:val="20"/>
                </w:rPr>
                <w:t>https://eomex.eodc.eu/manual</w:t>
              </w:r>
            </w:hyperlink>
            <w:r w:rsidR="00771485">
              <w:rPr>
                <w:rFonts w:ascii="Calibri" w:hAnsi="Calibri" w:cs="Calibri"/>
                <w:color w:val="000000"/>
                <w:sz w:val="20"/>
                <w:szCs w:val="20"/>
              </w:rPr>
              <w:t xml:space="preserve"> </w:t>
            </w:r>
          </w:p>
        </w:tc>
      </w:tr>
      <w:tr w:rsidR="007B4F67" w14:paraId="13831A3D" w14:textId="77777777" w:rsidTr="007B4F67">
        <w:trPr>
          <w:trHeight w:val="500"/>
        </w:trPr>
        <w:tc>
          <w:tcPr>
            <w:tcW w:w="2802" w:type="dxa"/>
            <w:shd w:val="clear" w:color="auto" w:fill="F2F2F2"/>
            <w:vAlign w:val="center"/>
            <w:hideMark/>
          </w:tcPr>
          <w:p w14:paraId="0BB70909"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Product team</w:t>
            </w:r>
          </w:p>
        </w:tc>
        <w:tc>
          <w:tcPr>
            <w:tcW w:w="6440" w:type="dxa"/>
            <w:shd w:val="clear" w:color="auto" w:fill="auto"/>
            <w:vAlign w:val="center"/>
            <w:hideMark/>
          </w:tcPr>
          <w:p w14:paraId="07E26681" w14:textId="77777777" w:rsidR="007B4F67" w:rsidRDefault="007B4F67" w:rsidP="007B4F67">
            <w:pPr>
              <w:pStyle w:val="NormalWeb"/>
              <w:spacing w:beforeLines="60" w:before="144" w:beforeAutospacing="0" w:afterLines="60" w:after="144" w:afterAutospacing="0"/>
            </w:pPr>
            <w:r>
              <w:rPr>
                <w:rFonts w:ascii="Calibri" w:hAnsi="Calibri" w:cs="Calibri"/>
                <w:color w:val="000000"/>
                <w:sz w:val="20"/>
                <w:szCs w:val="20"/>
              </w:rPr>
              <w:t>EODC</w:t>
            </w:r>
          </w:p>
        </w:tc>
      </w:tr>
      <w:tr w:rsidR="007B4F67" w14:paraId="4A65EDD8" w14:textId="77777777" w:rsidTr="007B4F67">
        <w:trPr>
          <w:trHeight w:val="500"/>
        </w:trPr>
        <w:tc>
          <w:tcPr>
            <w:tcW w:w="2802" w:type="dxa"/>
            <w:shd w:val="clear" w:color="auto" w:fill="F2F2F2"/>
            <w:vAlign w:val="center"/>
            <w:hideMark/>
          </w:tcPr>
          <w:p w14:paraId="2792528E"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License</w:t>
            </w:r>
          </w:p>
        </w:tc>
        <w:tc>
          <w:tcPr>
            <w:tcW w:w="6440" w:type="dxa"/>
            <w:shd w:val="clear" w:color="auto" w:fill="auto"/>
            <w:vAlign w:val="center"/>
            <w:hideMark/>
          </w:tcPr>
          <w:p w14:paraId="3375D47F" w14:textId="77777777" w:rsidR="007B4F67" w:rsidRDefault="007B4F67" w:rsidP="007B4F67">
            <w:pPr>
              <w:pStyle w:val="NormalWeb"/>
              <w:spacing w:beforeLines="60" w:before="144" w:beforeAutospacing="0" w:afterLines="60" w:after="144" w:afterAutospacing="0"/>
            </w:pPr>
            <w:r>
              <w:rPr>
                <w:rFonts w:ascii="Calibri" w:hAnsi="Calibri" w:cs="Calibri"/>
                <w:color w:val="000000"/>
                <w:sz w:val="20"/>
                <w:szCs w:val="20"/>
              </w:rPr>
              <w:t>Different licenses for the individual components</w:t>
            </w:r>
          </w:p>
        </w:tc>
      </w:tr>
      <w:tr w:rsidR="007B4F67" w14:paraId="0530EEC7" w14:textId="77777777" w:rsidTr="007B4F67">
        <w:trPr>
          <w:trHeight w:val="500"/>
        </w:trPr>
        <w:tc>
          <w:tcPr>
            <w:tcW w:w="2802" w:type="dxa"/>
            <w:shd w:val="clear" w:color="auto" w:fill="F2F2F2"/>
            <w:vAlign w:val="center"/>
            <w:hideMark/>
          </w:tcPr>
          <w:p w14:paraId="43624BEA"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Source code</w:t>
            </w:r>
          </w:p>
        </w:tc>
        <w:tc>
          <w:tcPr>
            <w:tcW w:w="6440" w:type="dxa"/>
            <w:shd w:val="clear" w:color="auto" w:fill="auto"/>
            <w:vAlign w:val="center"/>
            <w:hideMark/>
          </w:tcPr>
          <w:p w14:paraId="2D071EAF" w14:textId="365183FB" w:rsidR="007B4F67" w:rsidRDefault="002879FB" w:rsidP="00771485">
            <w:hyperlink r:id="rId133" w:history="1">
              <w:r w:rsidR="00771485" w:rsidRPr="006B0C07">
                <w:rPr>
                  <w:rStyle w:val="Hyperlink"/>
                </w:rPr>
                <w:t>http://git.eodc.eu</w:t>
              </w:r>
            </w:hyperlink>
            <w:r w:rsidR="00771485">
              <w:t xml:space="preserve">    </w:t>
            </w:r>
          </w:p>
        </w:tc>
      </w:tr>
      <w:tr w:rsidR="007B4F67" w14:paraId="69066DE0" w14:textId="77777777" w:rsidTr="007B4F67">
        <w:trPr>
          <w:trHeight w:val="500"/>
        </w:trPr>
        <w:tc>
          <w:tcPr>
            <w:tcW w:w="2802" w:type="dxa"/>
            <w:shd w:val="clear" w:color="auto" w:fill="F2F2F2"/>
            <w:vAlign w:val="center"/>
            <w:hideMark/>
          </w:tcPr>
          <w:p w14:paraId="4144FB8B"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Testing</w:t>
            </w:r>
          </w:p>
        </w:tc>
        <w:tc>
          <w:tcPr>
            <w:tcW w:w="6440" w:type="dxa"/>
            <w:shd w:val="clear" w:color="auto" w:fill="auto"/>
            <w:vAlign w:val="center"/>
            <w:hideMark/>
          </w:tcPr>
          <w:p w14:paraId="0E72E6A1" w14:textId="77777777" w:rsidR="007B4F67" w:rsidRDefault="007B4F67" w:rsidP="007B4F67">
            <w:pPr>
              <w:pStyle w:val="NormalWeb"/>
              <w:spacing w:beforeLines="60" w:before="144" w:beforeAutospacing="0" w:afterLines="60" w:after="144" w:afterAutospacing="0"/>
            </w:pPr>
            <w:r>
              <w:rPr>
                <w:rFonts w:ascii="Calibri" w:hAnsi="Calibri" w:cs="Calibri"/>
                <w:color w:val="000000"/>
                <w:sz w:val="20"/>
                <w:szCs w:val="20"/>
              </w:rPr>
              <w:t>-</w:t>
            </w:r>
          </w:p>
        </w:tc>
      </w:tr>
    </w:tbl>
    <w:p w14:paraId="36B21DD7" w14:textId="77777777" w:rsidR="007B4F67" w:rsidRDefault="007B4F67" w:rsidP="007B4F67">
      <w:pPr>
        <w:spacing w:before="240" w:after="240"/>
      </w:pPr>
    </w:p>
    <w:p w14:paraId="6A2F976C" w14:textId="77777777" w:rsidR="007B4F67" w:rsidRDefault="007B4F67" w:rsidP="007B4F67">
      <w:pPr>
        <w:spacing w:before="240" w:after="240"/>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27"/>
        <w:gridCol w:w="6289"/>
      </w:tblGrid>
      <w:tr w:rsidR="007B4F67" w:rsidRPr="003D1A09" w14:paraId="0C9B98CD" w14:textId="77777777" w:rsidTr="007B4F67">
        <w:trPr>
          <w:trHeight w:val="500"/>
        </w:trPr>
        <w:tc>
          <w:tcPr>
            <w:tcW w:w="2727" w:type="dxa"/>
            <w:shd w:val="clear" w:color="auto" w:fill="F2F2F2"/>
            <w:vAlign w:val="center"/>
            <w:hideMark/>
          </w:tcPr>
          <w:p w14:paraId="3ED0EDAA"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Service/Tool name</w:t>
            </w:r>
          </w:p>
        </w:tc>
        <w:tc>
          <w:tcPr>
            <w:tcW w:w="6289" w:type="dxa"/>
            <w:shd w:val="clear" w:color="auto" w:fill="auto"/>
            <w:vAlign w:val="center"/>
            <w:hideMark/>
          </w:tcPr>
          <w:p w14:paraId="703A6E05"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Sentinel Hub</w:t>
            </w:r>
          </w:p>
        </w:tc>
      </w:tr>
      <w:tr w:rsidR="007B4F67" w:rsidRPr="003D1A09" w14:paraId="658EEC82" w14:textId="77777777" w:rsidTr="007B4F67">
        <w:trPr>
          <w:trHeight w:val="500"/>
        </w:trPr>
        <w:tc>
          <w:tcPr>
            <w:tcW w:w="2727" w:type="dxa"/>
            <w:shd w:val="clear" w:color="auto" w:fill="F2F2F2"/>
            <w:vAlign w:val="center"/>
            <w:hideMark/>
          </w:tcPr>
          <w:p w14:paraId="4841A200"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Service/Tool url</w:t>
            </w:r>
          </w:p>
        </w:tc>
        <w:tc>
          <w:tcPr>
            <w:tcW w:w="6289" w:type="dxa"/>
            <w:shd w:val="clear" w:color="auto" w:fill="auto"/>
            <w:vAlign w:val="center"/>
            <w:hideMark/>
          </w:tcPr>
          <w:p w14:paraId="18F0B650" w14:textId="750169F9" w:rsidR="007B4F67" w:rsidRPr="003D1A09" w:rsidRDefault="002879FB" w:rsidP="007B4F67">
            <w:pPr>
              <w:pStyle w:val="NormalWeb"/>
              <w:spacing w:beforeLines="60" w:before="144" w:beforeAutospacing="0" w:afterLines="60" w:after="144" w:afterAutospacing="0"/>
              <w:rPr>
                <w:rFonts w:ascii="Calibri" w:hAnsi="Calibri" w:cs="Calibri"/>
                <w:sz w:val="20"/>
                <w:szCs w:val="20"/>
              </w:rPr>
            </w:pPr>
            <w:hyperlink r:id="rId134" w:history="1">
              <w:r w:rsidR="00771485" w:rsidRPr="006B0C07">
                <w:rPr>
                  <w:rStyle w:val="Hyperlink"/>
                  <w:rFonts w:ascii="Calibri" w:hAnsi="Calibri" w:cs="Calibri"/>
                  <w:sz w:val="20"/>
                  <w:szCs w:val="20"/>
                </w:rPr>
                <w:t>https://services.sentinel-hub.com/</w:t>
              </w:r>
            </w:hyperlink>
            <w:r w:rsidR="00771485">
              <w:rPr>
                <w:rFonts w:ascii="Calibri" w:hAnsi="Calibri" w:cs="Calibri"/>
                <w:color w:val="000000"/>
                <w:sz w:val="20"/>
                <w:szCs w:val="20"/>
              </w:rPr>
              <w:t xml:space="preserve"> </w:t>
            </w:r>
          </w:p>
        </w:tc>
      </w:tr>
      <w:tr w:rsidR="007B4F67" w:rsidRPr="003D1A09" w14:paraId="3E4E6567" w14:textId="77777777" w:rsidTr="007B4F67">
        <w:trPr>
          <w:trHeight w:val="500"/>
        </w:trPr>
        <w:tc>
          <w:tcPr>
            <w:tcW w:w="2727" w:type="dxa"/>
            <w:shd w:val="clear" w:color="auto" w:fill="F2F2F2"/>
            <w:vAlign w:val="center"/>
            <w:hideMark/>
          </w:tcPr>
          <w:p w14:paraId="37142213"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lastRenderedPageBreak/>
              <w:t>Service/Tool information page</w:t>
            </w:r>
          </w:p>
        </w:tc>
        <w:tc>
          <w:tcPr>
            <w:tcW w:w="6289" w:type="dxa"/>
            <w:shd w:val="clear" w:color="auto" w:fill="auto"/>
            <w:vAlign w:val="center"/>
            <w:hideMark/>
          </w:tcPr>
          <w:p w14:paraId="1A6C0D7E" w14:textId="77777777" w:rsidR="007B4F67" w:rsidRPr="003D1A09" w:rsidRDefault="002879FB" w:rsidP="007B4F67">
            <w:pPr>
              <w:pStyle w:val="NormalWeb"/>
              <w:spacing w:beforeLines="60" w:before="144" w:beforeAutospacing="0" w:afterLines="60" w:after="144" w:afterAutospacing="0"/>
              <w:rPr>
                <w:rFonts w:ascii="Calibri" w:hAnsi="Calibri" w:cs="Calibri"/>
                <w:sz w:val="20"/>
                <w:szCs w:val="20"/>
              </w:rPr>
            </w:pPr>
            <w:hyperlink r:id="rId135" w:history="1">
              <w:r w:rsidR="007B4F67" w:rsidRPr="003D1A09">
                <w:rPr>
                  <w:rStyle w:val="Hyperlink"/>
                  <w:rFonts w:ascii="Calibri" w:hAnsi="Calibri" w:cs="Calibri"/>
                  <w:sz w:val="20"/>
                  <w:szCs w:val="20"/>
                </w:rPr>
                <w:t>https://sentinel-hub.com</w:t>
              </w:r>
            </w:hyperlink>
          </w:p>
        </w:tc>
      </w:tr>
      <w:tr w:rsidR="007B4F67" w:rsidRPr="003D1A09" w14:paraId="34B39182" w14:textId="77777777" w:rsidTr="007B4F67">
        <w:trPr>
          <w:trHeight w:val="528"/>
        </w:trPr>
        <w:tc>
          <w:tcPr>
            <w:tcW w:w="2727" w:type="dxa"/>
            <w:shd w:val="clear" w:color="auto" w:fill="F2F2F2"/>
            <w:vAlign w:val="center"/>
            <w:hideMark/>
          </w:tcPr>
          <w:p w14:paraId="6094F6F5"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Description</w:t>
            </w:r>
          </w:p>
        </w:tc>
        <w:tc>
          <w:tcPr>
            <w:tcW w:w="6289" w:type="dxa"/>
            <w:shd w:val="clear" w:color="auto" w:fill="auto"/>
            <w:vAlign w:val="center"/>
            <w:hideMark/>
          </w:tcPr>
          <w:p w14:paraId="4DD30D57"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Sentinel Hub is a cloud platform that provides versatile access to Earth observation data and enables its processing with user-defined algorithms. It is optimised for on-the-fly computation, producing the result whenever and in such form as the user requires, directly from original satellite data files without replication or pre-processing.</w:t>
            </w:r>
          </w:p>
        </w:tc>
      </w:tr>
      <w:tr w:rsidR="007B4F67" w:rsidRPr="003D1A09" w14:paraId="18589C3A" w14:textId="77777777" w:rsidTr="007B4F67">
        <w:trPr>
          <w:trHeight w:val="1320"/>
        </w:trPr>
        <w:tc>
          <w:tcPr>
            <w:tcW w:w="2727" w:type="dxa"/>
            <w:shd w:val="clear" w:color="auto" w:fill="F2F2F2"/>
            <w:vAlign w:val="center"/>
            <w:hideMark/>
          </w:tcPr>
          <w:p w14:paraId="67E1E5F7"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Value proposition</w:t>
            </w:r>
          </w:p>
        </w:tc>
        <w:tc>
          <w:tcPr>
            <w:tcW w:w="6289" w:type="dxa"/>
            <w:shd w:val="clear" w:color="auto" w:fill="auto"/>
            <w:vAlign w:val="center"/>
            <w:hideMark/>
          </w:tcPr>
          <w:p w14:paraId="60402858"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E.g. 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7B4F67" w:rsidRPr="003D1A09" w14:paraId="2DDE58D4" w14:textId="77777777" w:rsidTr="007B4F67">
        <w:trPr>
          <w:trHeight w:val="500"/>
        </w:trPr>
        <w:tc>
          <w:tcPr>
            <w:tcW w:w="2727" w:type="dxa"/>
            <w:shd w:val="clear" w:color="auto" w:fill="F2F2F2"/>
            <w:vAlign w:val="center"/>
            <w:hideMark/>
          </w:tcPr>
          <w:p w14:paraId="1A6E11E6"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Customer of the service/tool</w:t>
            </w:r>
          </w:p>
        </w:tc>
        <w:tc>
          <w:tcPr>
            <w:tcW w:w="6289" w:type="dxa"/>
            <w:shd w:val="clear" w:color="auto" w:fill="auto"/>
            <w:vAlign w:val="center"/>
            <w:hideMark/>
          </w:tcPr>
          <w:p w14:paraId="0BB15A35"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 xml:space="preserve">Various companies providing access to EO data and their analysis, e.g. precision farming, security, oil&amp;gas, etc.  Governments for monitoring of agriculture, land administration. </w:t>
            </w:r>
          </w:p>
        </w:tc>
      </w:tr>
      <w:tr w:rsidR="007B4F67" w:rsidRPr="003D1A09" w14:paraId="752CE581" w14:textId="77777777" w:rsidTr="007B4F67">
        <w:trPr>
          <w:trHeight w:val="500"/>
        </w:trPr>
        <w:tc>
          <w:tcPr>
            <w:tcW w:w="2727" w:type="dxa"/>
            <w:shd w:val="clear" w:color="auto" w:fill="F2F2F2"/>
            <w:vAlign w:val="center"/>
            <w:hideMark/>
          </w:tcPr>
          <w:p w14:paraId="460291FC"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User of the service/tool</w:t>
            </w:r>
          </w:p>
        </w:tc>
        <w:tc>
          <w:tcPr>
            <w:tcW w:w="6289" w:type="dxa"/>
            <w:shd w:val="clear" w:color="auto" w:fill="auto"/>
            <w:vAlign w:val="center"/>
            <w:hideMark/>
          </w:tcPr>
          <w:p w14:paraId="6BA749A2" w14:textId="77777777" w:rsidR="007B4F67" w:rsidRPr="003D1A09"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3D1A09">
              <w:rPr>
                <w:rFonts w:ascii="Calibri" w:hAnsi="Calibri" w:cs="Calibri"/>
                <w:color w:val="000000"/>
                <w:sz w:val="20"/>
                <w:szCs w:val="20"/>
              </w:rPr>
              <w:t>Application developer</w:t>
            </w:r>
          </w:p>
          <w:p w14:paraId="0BC0CAEF" w14:textId="77777777" w:rsidR="007B4F67" w:rsidRPr="003D1A09"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3D1A09">
              <w:rPr>
                <w:rFonts w:ascii="Calibri" w:hAnsi="Calibri" w:cs="Calibri"/>
                <w:color w:val="000000"/>
                <w:sz w:val="20"/>
                <w:szCs w:val="20"/>
              </w:rPr>
              <w:t>Data scientists</w:t>
            </w:r>
          </w:p>
          <w:p w14:paraId="7E35E8B2"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Machine learning experts (EO)</w:t>
            </w:r>
          </w:p>
        </w:tc>
      </w:tr>
      <w:tr w:rsidR="007B4F67" w:rsidRPr="003D1A09" w14:paraId="61601D97" w14:textId="77777777" w:rsidTr="007B4F67">
        <w:trPr>
          <w:trHeight w:val="500"/>
        </w:trPr>
        <w:tc>
          <w:tcPr>
            <w:tcW w:w="2727" w:type="dxa"/>
            <w:shd w:val="clear" w:color="auto" w:fill="F2F2F2"/>
            <w:vAlign w:val="center"/>
            <w:hideMark/>
          </w:tcPr>
          <w:p w14:paraId="566D74FB"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User Documentation</w:t>
            </w:r>
          </w:p>
        </w:tc>
        <w:tc>
          <w:tcPr>
            <w:tcW w:w="6289" w:type="dxa"/>
            <w:shd w:val="clear" w:color="auto" w:fill="auto"/>
            <w:vAlign w:val="center"/>
            <w:hideMark/>
          </w:tcPr>
          <w:p w14:paraId="402DA969" w14:textId="77777777" w:rsidR="007B4F67" w:rsidRPr="003D1A09" w:rsidRDefault="002879FB" w:rsidP="007B4F67">
            <w:pPr>
              <w:pStyle w:val="NormalWeb"/>
              <w:spacing w:beforeLines="60" w:before="144" w:beforeAutospacing="0" w:afterLines="60" w:after="144" w:afterAutospacing="0"/>
              <w:rPr>
                <w:rFonts w:ascii="Calibri" w:hAnsi="Calibri" w:cs="Calibri"/>
                <w:color w:val="000000"/>
                <w:sz w:val="20"/>
                <w:szCs w:val="20"/>
              </w:rPr>
            </w:pPr>
            <w:hyperlink r:id="rId136" w:history="1">
              <w:r w:rsidR="007B4F67" w:rsidRPr="003D1A09">
                <w:rPr>
                  <w:rStyle w:val="Hyperlink"/>
                  <w:rFonts w:ascii="Calibri" w:eastAsiaTheme="majorEastAsia" w:hAnsi="Calibri" w:cs="Calibri"/>
                  <w:sz w:val="20"/>
                  <w:szCs w:val="20"/>
                </w:rPr>
                <w:t>https://docs.sentinel-hub.com</w:t>
              </w:r>
            </w:hyperlink>
          </w:p>
          <w:p w14:paraId="32C8EE06" w14:textId="77777777" w:rsidR="007B4F67" w:rsidRPr="003D1A09" w:rsidRDefault="002879FB" w:rsidP="007B4F67">
            <w:pPr>
              <w:pStyle w:val="NormalWeb"/>
              <w:spacing w:beforeLines="60" w:before="144" w:beforeAutospacing="0" w:afterLines="60" w:after="144" w:afterAutospacing="0"/>
              <w:rPr>
                <w:rFonts w:ascii="Calibri" w:hAnsi="Calibri" w:cs="Calibri"/>
                <w:sz w:val="20"/>
                <w:szCs w:val="20"/>
              </w:rPr>
            </w:pPr>
            <w:hyperlink r:id="rId137" w:history="1">
              <w:r w:rsidR="007B4F67" w:rsidRPr="003D1A09">
                <w:rPr>
                  <w:rStyle w:val="Hyperlink"/>
                  <w:rFonts w:ascii="Calibri" w:eastAsiaTheme="majorEastAsia" w:hAnsi="Calibri" w:cs="Calibri"/>
                  <w:sz w:val="20"/>
                  <w:szCs w:val="20"/>
                </w:rPr>
                <w:t>https://www.sentinel-hub.com/develop/documentation/api/ogc_api</w:t>
              </w:r>
            </w:hyperlink>
          </w:p>
        </w:tc>
      </w:tr>
      <w:tr w:rsidR="007B4F67" w:rsidRPr="003D1A09" w14:paraId="1FEA297D" w14:textId="77777777" w:rsidTr="007B4F67">
        <w:trPr>
          <w:trHeight w:val="441"/>
        </w:trPr>
        <w:tc>
          <w:tcPr>
            <w:tcW w:w="2727" w:type="dxa"/>
            <w:shd w:val="clear" w:color="auto" w:fill="F2F2F2"/>
            <w:vAlign w:val="center"/>
            <w:hideMark/>
          </w:tcPr>
          <w:p w14:paraId="3F5C19A6"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Technical Documentation</w:t>
            </w:r>
          </w:p>
        </w:tc>
        <w:tc>
          <w:tcPr>
            <w:tcW w:w="6289" w:type="dxa"/>
            <w:shd w:val="clear" w:color="auto" w:fill="auto"/>
            <w:vAlign w:val="center"/>
            <w:hideMark/>
          </w:tcPr>
          <w:p w14:paraId="4B50CF71" w14:textId="77777777" w:rsidR="007B4F67" w:rsidRPr="003D1A09" w:rsidRDefault="002879FB" w:rsidP="007B4F67">
            <w:pPr>
              <w:pStyle w:val="NormalWeb"/>
              <w:spacing w:beforeLines="60" w:before="144" w:beforeAutospacing="0" w:afterLines="60" w:after="144" w:afterAutospacing="0"/>
              <w:rPr>
                <w:rFonts w:ascii="Calibri" w:hAnsi="Calibri" w:cs="Calibri"/>
                <w:color w:val="000000"/>
                <w:sz w:val="20"/>
                <w:szCs w:val="20"/>
              </w:rPr>
            </w:pPr>
            <w:hyperlink r:id="rId138" w:history="1">
              <w:r w:rsidR="007B4F67" w:rsidRPr="003D1A09">
                <w:rPr>
                  <w:rStyle w:val="Hyperlink"/>
                  <w:rFonts w:ascii="Calibri" w:eastAsiaTheme="majorEastAsia" w:hAnsi="Calibri" w:cs="Calibri"/>
                  <w:sz w:val="20"/>
                  <w:szCs w:val="20"/>
                </w:rPr>
                <w:t>https://docs.sentinel-hub.com</w:t>
              </w:r>
            </w:hyperlink>
          </w:p>
          <w:p w14:paraId="76330F98"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Style w:val="Hyperlink"/>
                <w:rFonts w:ascii="Calibri" w:eastAsiaTheme="majorEastAsia" w:hAnsi="Calibri" w:cs="Calibri"/>
                <w:sz w:val="20"/>
                <w:szCs w:val="20"/>
              </w:rPr>
              <w:t>https://www.sentinel-hub.com/develop/documentation/api/ogc_api</w:t>
            </w:r>
          </w:p>
        </w:tc>
      </w:tr>
      <w:tr w:rsidR="007B4F67" w:rsidRPr="003D1A09" w14:paraId="2F505BC7" w14:textId="77777777" w:rsidTr="007B4F67">
        <w:trPr>
          <w:trHeight w:val="500"/>
        </w:trPr>
        <w:tc>
          <w:tcPr>
            <w:tcW w:w="2727" w:type="dxa"/>
            <w:shd w:val="clear" w:color="auto" w:fill="F2F2F2"/>
            <w:vAlign w:val="center"/>
            <w:hideMark/>
          </w:tcPr>
          <w:p w14:paraId="75467035"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Product team</w:t>
            </w:r>
          </w:p>
        </w:tc>
        <w:tc>
          <w:tcPr>
            <w:tcW w:w="6289" w:type="dxa"/>
            <w:shd w:val="clear" w:color="auto" w:fill="auto"/>
            <w:vAlign w:val="center"/>
            <w:hideMark/>
          </w:tcPr>
          <w:p w14:paraId="2A4B8C41"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Sinergise</w:t>
            </w:r>
          </w:p>
        </w:tc>
      </w:tr>
      <w:tr w:rsidR="007B4F67" w:rsidRPr="003D1A09" w14:paraId="235B1CCB" w14:textId="77777777" w:rsidTr="007B4F67">
        <w:trPr>
          <w:trHeight w:val="500"/>
        </w:trPr>
        <w:tc>
          <w:tcPr>
            <w:tcW w:w="2727" w:type="dxa"/>
            <w:shd w:val="clear" w:color="auto" w:fill="F2F2F2"/>
            <w:vAlign w:val="center"/>
            <w:hideMark/>
          </w:tcPr>
          <w:p w14:paraId="38DDA3AE"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License</w:t>
            </w:r>
          </w:p>
        </w:tc>
        <w:tc>
          <w:tcPr>
            <w:tcW w:w="6289" w:type="dxa"/>
            <w:shd w:val="clear" w:color="auto" w:fill="auto"/>
            <w:vAlign w:val="center"/>
            <w:hideMark/>
          </w:tcPr>
          <w:p w14:paraId="29DD2181"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Proprietary</w:t>
            </w:r>
          </w:p>
        </w:tc>
      </w:tr>
      <w:tr w:rsidR="007B4F67" w:rsidRPr="003D1A09" w14:paraId="26235DEB" w14:textId="77777777" w:rsidTr="007B4F67">
        <w:trPr>
          <w:trHeight w:val="500"/>
        </w:trPr>
        <w:tc>
          <w:tcPr>
            <w:tcW w:w="2727" w:type="dxa"/>
            <w:shd w:val="clear" w:color="auto" w:fill="F2F2F2"/>
            <w:vAlign w:val="center"/>
            <w:hideMark/>
          </w:tcPr>
          <w:p w14:paraId="796C63CC"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Source code</w:t>
            </w:r>
          </w:p>
        </w:tc>
        <w:tc>
          <w:tcPr>
            <w:tcW w:w="6289" w:type="dxa"/>
            <w:shd w:val="clear" w:color="auto" w:fill="auto"/>
            <w:vAlign w:val="center"/>
            <w:hideMark/>
          </w:tcPr>
          <w:p w14:paraId="4E3D70F6"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Proprietary</w:t>
            </w:r>
          </w:p>
        </w:tc>
      </w:tr>
      <w:tr w:rsidR="007B4F67" w:rsidRPr="003D1A09" w14:paraId="3137CE7E" w14:textId="77777777" w:rsidTr="007B4F67">
        <w:trPr>
          <w:trHeight w:val="500"/>
        </w:trPr>
        <w:tc>
          <w:tcPr>
            <w:tcW w:w="2727" w:type="dxa"/>
            <w:shd w:val="clear" w:color="auto" w:fill="F2F2F2"/>
            <w:vAlign w:val="center"/>
            <w:hideMark/>
          </w:tcPr>
          <w:p w14:paraId="35D6BDF7"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Testing</w:t>
            </w:r>
          </w:p>
        </w:tc>
        <w:tc>
          <w:tcPr>
            <w:tcW w:w="6289" w:type="dxa"/>
            <w:shd w:val="clear" w:color="auto" w:fill="auto"/>
            <w:vAlign w:val="center"/>
            <w:hideMark/>
          </w:tcPr>
          <w:p w14:paraId="0A426C0C" w14:textId="31A060BB"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 xml:space="preserve">Automated testing based on thousands of random requests created by users </w:t>
            </w:r>
            <w:r w:rsidR="00771485">
              <w:rPr>
                <w:rFonts w:ascii="Calibri" w:hAnsi="Calibri" w:cs="Calibri"/>
                <w:color w:val="000000"/>
                <w:sz w:val="20"/>
                <w:szCs w:val="20"/>
              </w:rPr>
              <w:t>i</w:t>
            </w:r>
            <w:r w:rsidRPr="003D1A09">
              <w:rPr>
                <w:rFonts w:ascii="Calibri" w:hAnsi="Calibri" w:cs="Calibri"/>
                <w:color w:val="000000"/>
                <w:sz w:val="20"/>
                <w:szCs w:val="20"/>
              </w:rPr>
              <w:t>n the last 30 days, comparing the outputs with production and development version of the service.</w:t>
            </w:r>
          </w:p>
        </w:tc>
      </w:tr>
    </w:tbl>
    <w:p w14:paraId="44F99236" w14:textId="77777777" w:rsidR="007B4F67" w:rsidRDefault="007B4F67" w:rsidP="007B4F67">
      <w:pPr>
        <w:spacing w:before="240" w:after="240"/>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04"/>
        <w:gridCol w:w="6312"/>
      </w:tblGrid>
      <w:tr w:rsidR="007B4F67" w:rsidRPr="003D1A09" w14:paraId="23993D4A" w14:textId="77777777" w:rsidTr="007B4F67">
        <w:trPr>
          <w:trHeight w:val="500"/>
        </w:trPr>
        <w:tc>
          <w:tcPr>
            <w:tcW w:w="2704" w:type="dxa"/>
            <w:shd w:val="clear" w:color="auto" w:fill="F2F2F2"/>
            <w:vAlign w:val="center"/>
            <w:hideMark/>
          </w:tcPr>
          <w:p w14:paraId="356B04AC"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Service/Tool name</w:t>
            </w:r>
          </w:p>
        </w:tc>
        <w:tc>
          <w:tcPr>
            <w:tcW w:w="6312" w:type="dxa"/>
            <w:shd w:val="clear" w:color="auto" w:fill="auto"/>
            <w:vAlign w:val="center"/>
            <w:hideMark/>
          </w:tcPr>
          <w:p w14:paraId="659F1944"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rPr>
              <w:t>ADAM (former MEA Platform)</w:t>
            </w:r>
          </w:p>
        </w:tc>
      </w:tr>
      <w:tr w:rsidR="007B4F67" w:rsidRPr="003D1A09" w14:paraId="49B8D1D0" w14:textId="77777777" w:rsidTr="007B4F67">
        <w:trPr>
          <w:trHeight w:val="500"/>
        </w:trPr>
        <w:tc>
          <w:tcPr>
            <w:tcW w:w="2704" w:type="dxa"/>
            <w:shd w:val="clear" w:color="auto" w:fill="F2F2F2"/>
            <w:vAlign w:val="center"/>
            <w:hideMark/>
          </w:tcPr>
          <w:p w14:paraId="48D115D3"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Service/Tool url</w:t>
            </w:r>
          </w:p>
        </w:tc>
        <w:tc>
          <w:tcPr>
            <w:tcW w:w="6312" w:type="dxa"/>
            <w:shd w:val="clear" w:color="auto" w:fill="auto"/>
            <w:vAlign w:val="center"/>
            <w:hideMark/>
          </w:tcPr>
          <w:p w14:paraId="183F269B" w14:textId="363309CE" w:rsidR="007B4F67" w:rsidRPr="003D1A09" w:rsidRDefault="002879FB" w:rsidP="007B4F67">
            <w:pPr>
              <w:pStyle w:val="NormalWeb"/>
              <w:spacing w:before="60" w:beforeAutospacing="0" w:after="60" w:afterAutospacing="0"/>
              <w:rPr>
                <w:rFonts w:ascii="Calibri" w:hAnsi="Calibri" w:cs="Calibri"/>
              </w:rPr>
            </w:pPr>
            <w:hyperlink r:id="rId139" w:history="1">
              <w:r w:rsidR="00771485" w:rsidRPr="006B0C07">
                <w:rPr>
                  <w:rStyle w:val="Hyperlink"/>
                  <w:rFonts w:ascii="Calibri" w:hAnsi="Calibri" w:cs="Calibri"/>
                  <w:sz w:val="20"/>
                  <w:szCs w:val="20"/>
                </w:rPr>
                <w:t>https://explorer.adamplatform.eu</w:t>
              </w:r>
            </w:hyperlink>
            <w:r w:rsidR="00771485">
              <w:rPr>
                <w:rFonts w:ascii="Calibri" w:hAnsi="Calibri" w:cs="Calibri"/>
                <w:color w:val="000000"/>
                <w:sz w:val="20"/>
                <w:szCs w:val="20"/>
              </w:rPr>
              <w:t xml:space="preserve"> </w:t>
            </w:r>
          </w:p>
        </w:tc>
      </w:tr>
      <w:tr w:rsidR="007B4F67" w:rsidRPr="003D1A09" w14:paraId="15CD0A24" w14:textId="77777777" w:rsidTr="007B4F67">
        <w:trPr>
          <w:trHeight w:val="500"/>
        </w:trPr>
        <w:tc>
          <w:tcPr>
            <w:tcW w:w="2704" w:type="dxa"/>
            <w:shd w:val="clear" w:color="auto" w:fill="F2F2F2"/>
            <w:vAlign w:val="center"/>
            <w:hideMark/>
          </w:tcPr>
          <w:p w14:paraId="5255F9AB"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Service/Tool information page</w:t>
            </w:r>
          </w:p>
        </w:tc>
        <w:tc>
          <w:tcPr>
            <w:tcW w:w="6312" w:type="dxa"/>
            <w:shd w:val="clear" w:color="auto" w:fill="auto"/>
            <w:vAlign w:val="center"/>
            <w:hideMark/>
          </w:tcPr>
          <w:p w14:paraId="4757FE8C" w14:textId="29F52878" w:rsidR="007B4F67" w:rsidRPr="003D1A09" w:rsidRDefault="002879FB" w:rsidP="007B4F67">
            <w:pPr>
              <w:pStyle w:val="NormalWeb"/>
              <w:spacing w:before="60" w:beforeAutospacing="0" w:after="60" w:afterAutospacing="0"/>
              <w:rPr>
                <w:rFonts w:ascii="Calibri" w:hAnsi="Calibri" w:cs="Calibri"/>
              </w:rPr>
            </w:pPr>
            <w:hyperlink r:id="rId140" w:history="1">
              <w:r w:rsidR="00771485" w:rsidRPr="006B0C07">
                <w:rPr>
                  <w:rStyle w:val="Hyperlink"/>
                  <w:rFonts w:ascii="Calibri" w:hAnsi="Calibri" w:cs="Calibri"/>
                  <w:sz w:val="20"/>
                  <w:szCs w:val="20"/>
                </w:rPr>
                <w:t>https://adamplatform.eu</w:t>
              </w:r>
            </w:hyperlink>
            <w:r w:rsidR="00771485">
              <w:rPr>
                <w:rFonts w:ascii="Calibri" w:hAnsi="Calibri" w:cs="Calibri"/>
                <w:color w:val="000000"/>
                <w:sz w:val="20"/>
                <w:szCs w:val="20"/>
              </w:rPr>
              <w:t xml:space="preserve"> </w:t>
            </w:r>
          </w:p>
        </w:tc>
      </w:tr>
      <w:tr w:rsidR="007B4F67" w:rsidRPr="003D1A09" w14:paraId="0CB25C4A" w14:textId="77777777" w:rsidTr="007B4F67">
        <w:trPr>
          <w:trHeight w:val="528"/>
        </w:trPr>
        <w:tc>
          <w:tcPr>
            <w:tcW w:w="2704" w:type="dxa"/>
            <w:shd w:val="clear" w:color="auto" w:fill="F2F2F2"/>
            <w:vAlign w:val="center"/>
            <w:hideMark/>
          </w:tcPr>
          <w:p w14:paraId="760AD347"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lastRenderedPageBreak/>
              <w:t>Description</w:t>
            </w:r>
          </w:p>
        </w:tc>
        <w:tc>
          <w:tcPr>
            <w:tcW w:w="6312" w:type="dxa"/>
            <w:shd w:val="clear" w:color="auto" w:fill="auto"/>
            <w:vAlign w:val="center"/>
            <w:hideMark/>
          </w:tcPr>
          <w:p w14:paraId="18584095"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lang w:val="en-US"/>
              </w:rPr>
              <w:t>The Advanced geospatial Data Management platform (ADAM) is a tool to access a large variety and volume of global environmental data.</w:t>
            </w:r>
          </w:p>
        </w:tc>
      </w:tr>
      <w:tr w:rsidR="007B4F67" w:rsidRPr="003D1A09" w14:paraId="34A13198" w14:textId="77777777" w:rsidTr="007B4F67">
        <w:trPr>
          <w:trHeight w:val="1320"/>
        </w:trPr>
        <w:tc>
          <w:tcPr>
            <w:tcW w:w="2704" w:type="dxa"/>
            <w:shd w:val="clear" w:color="auto" w:fill="F2F2F2"/>
            <w:vAlign w:val="center"/>
            <w:hideMark/>
          </w:tcPr>
          <w:p w14:paraId="318B334A"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Value proposition</w:t>
            </w:r>
          </w:p>
        </w:tc>
        <w:tc>
          <w:tcPr>
            <w:tcW w:w="6312" w:type="dxa"/>
            <w:shd w:val="clear" w:color="auto" w:fill="auto"/>
            <w:vAlign w:val="center"/>
            <w:hideMark/>
          </w:tcPr>
          <w:p w14:paraId="443B5E65"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lang w:val="en-US"/>
              </w:rPr>
              <w:t>ADAM allows you extracting global as well as local data, from the past, current time, as well as short term forecast and long-term projections. Most of the data are updated daily to allow users having always the most recent data to play with.</w:t>
            </w:r>
          </w:p>
        </w:tc>
      </w:tr>
      <w:tr w:rsidR="007B4F67" w:rsidRPr="003D1A09" w14:paraId="2D502104" w14:textId="77777777" w:rsidTr="007B4F67">
        <w:trPr>
          <w:trHeight w:val="500"/>
        </w:trPr>
        <w:tc>
          <w:tcPr>
            <w:tcW w:w="2704" w:type="dxa"/>
            <w:shd w:val="clear" w:color="auto" w:fill="F2F2F2"/>
            <w:vAlign w:val="center"/>
            <w:hideMark/>
          </w:tcPr>
          <w:p w14:paraId="26F85316"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Customer of the service/tool</w:t>
            </w:r>
          </w:p>
        </w:tc>
        <w:tc>
          <w:tcPr>
            <w:tcW w:w="6312" w:type="dxa"/>
            <w:shd w:val="clear" w:color="auto" w:fill="auto"/>
            <w:vAlign w:val="center"/>
            <w:hideMark/>
          </w:tcPr>
          <w:p w14:paraId="1F9835AE"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rPr>
              <w:t>E.g. RI; Resource Provider; Research Communities</w:t>
            </w:r>
          </w:p>
        </w:tc>
      </w:tr>
      <w:tr w:rsidR="007B4F67" w:rsidRPr="003D1A09" w14:paraId="2F90C6A6" w14:textId="77777777" w:rsidTr="007B4F67">
        <w:trPr>
          <w:trHeight w:val="500"/>
        </w:trPr>
        <w:tc>
          <w:tcPr>
            <w:tcW w:w="2704" w:type="dxa"/>
            <w:shd w:val="clear" w:color="auto" w:fill="F2F2F2"/>
            <w:vAlign w:val="center"/>
            <w:hideMark/>
          </w:tcPr>
          <w:p w14:paraId="760F50E5"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User of the service/tool</w:t>
            </w:r>
          </w:p>
        </w:tc>
        <w:tc>
          <w:tcPr>
            <w:tcW w:w="6312" w:type="dxa"/>
            <w:shd w:val="clear" w:color="auto" w:fill="auto"/>
            <w:vAlign w:val="center"/>
            <w:hideMark/>
          </w:tcPr>
          <w:p w14:paraId="449F551B" w14:textId="77777777" w:rsidR="007B4F67" w:rsidRPr="003D1A09" w:rsidRDefault="007B4F67" w:rsidP="007B4F67">
            <w:pPr>
              <w:pStyle w:val="NormalWeb"/>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 xml:space="preserve">Earth scientists; Professionals; </w:t>
            </w:r>
          </w:p>
        </w:tc>
      </w:tr>
      <w:tr w:rsidR="007B4F67" w:rsidRPr="003D1A09" w14:paraId="6D334638" w14:textId="77777777" w:rsidTr="007B4F67">
        <w:trPr>
          <w:trHeight w:val="500"/>
        </w:trPr>
        <w:tc>
          <w:tcPr>
            <w:tcW w:w="2704" w:type="dxa"/>
            <w:shd w:val="clear" w:color="auto" w:fill="F2F2F2"/>
            <w:vAlign w:val="center"/>
            <w:hideMark/>
          </w:tcPr>
          <w:p w14:paraId="60219FFA"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User Documentation</w:t>
            </w:r>
          </w:p>
        </w:tc>
        <w:tc>
          <w:tcPr>
            <w:tcW w:w="6312" w:type="dxa"/>
            <w:shd w:val="clear" w:color="auto" w:fill="auto"/>
            <w:vAlign w:val="center"/>
            <w:hideMark/>
          </w:tcPr>
          <w:p w14:paraId="05031337" w14:textId="77777777" w:rsidR="007B4F67" w:rsidRPr="003D1A09" w:rsidRDefault="002879FB" w:rsidP="007B4F67">
            <w:pPr>
              <w:pStyle w:val="NormalWeb"/>
              <w:spacing w:before="60" w:beforeAutospacing="0" w:after="60" w:afterAutospacing="0"/>
              <w:rPr>
                <w:rFonts w:ascii="Calibri" w:hAnsi="Calibri" w:cs="Calibri"/>
                <w:color w:val="000000"/>
                <w:sz w:val="20"/>
                <w:szCs w:val="20"/>
              </w:rPr>
            </w:pPr>
            <w:hyperlink r:id="rId141" w:history="1">
              <w:r w:rsidR="007B4F67" w:rsidRPr="003D1A09">
                <w:rPr>
                  <w:rStyle w:val="Hyperlink"/>
                  <w:rFonts w:ascii="Calibri" w:hAnsi="Calibri" w:cs="Calibri"/>
                  <w:sz w:val="20"/>
                  <w:szCs w:val="20"/>
                </w:rPr>
                <w:t>https://adamplatform.eu</w:t>
              </w:r>
            </w:hyperlink>
          </w:p>
          <w:p w14:paraId="6204CCD7"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lang w:val="en-US"/>
              </w:rPr>
              <w:t xml:space="preserve">Short videos focused on specific applications (e.g. study of agricultural parcels using Landsat 8, MODIS and NOAA precipitation data, burnt areas detection using Sentinel 2 data, computation of statistical parameters using processing functions) are available on the application on the </w:t>
            </w:r>
            <w:hyperlink r:id="rId142" w:history="1">
              <w:r w:rsidRPr="003D1A09">
                <w:rPr>
                  <w:rStyle w:val="Hyperlink"/>
                  <w:rFonts w:ascii="Calibri" w:hAnsi="Calibri" w:cs="Calibri"/>
                  <w:sz w:val="20"/>
                  <w:szCs w:val="20"/>
                  <w:lang w:val="en-US"/>
                </w:rPr>
                <w:t>ADAM’s YouTube channel</w:t>
              </w:r>
            </w:hyperlink>
            <w:r w:rsidRPr="003D1A09">
              <w:rPr>
                <w:rFonts w:ascii="Calibri" w:hAnsi="Calibri" w:cs="Calibri"/>
                <w:color w:val="000000"/>
                <w:sz w:val="20"/>
                <w:szCs w:val="20"/>
                <w:lang w:val="en-US"/>
              </w:rPr>
              <w:t>.</w:t>
            </w:r>
          </w:p>
        </w:tc>
      </w:tr>
      <w:tr w:rsidR="007B4F67" w:rsidRPr="003D1A09" w14:paraId="572372C3" w14:textId="77777777" w:rsidTr="007B4F67">
        <w:trPr>
          <w:trHeight w:val="441"/>
        </w:trPr>
        <w:tc>
          <w:tcPr>
            <w:tcW w:w="2704" w:type="dxa"/>
            <w:shd w:val="clear" w:color="auto" w:fill="F2F2F2"/>
            <w:vAlign w:val="center"/>
            <w:hideMark/>
          </w:tcPr>
          <w:p w14:paraId="6319C4AF"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Technical Documentation</w:t>
            </w:r>
          </w:p>
        </w:tc>
        <w:tc>
          <w:tcPr>
            <w:tcW w:w="6312" w:type="dxa"/>
            <w:shd w:val="clear" w:color="auto" w:fill="auto"/>
            <w:vAlign w:val="center"/>
            <w:hideMark/>
          </w:tcPr>
          <w:p w14:paraId="6E9B4E9B" w14:textId="0597CDD2" w:rsidR="007B4F67" w:rsidRPr="003D1A09" w:rsidRDefault="002879FB" w:rsidP="007B4F67">
            <w:pPr>
              <w:pStyle w:val="NormalWeb"/>
              <w:spacing w:before="60" w:beforeAutospacing="0" w:after="60" w:afterAutospacing="0"/>
              <w:rPr>
                <w:rFonts w:ascii="Calibri" w:hAnsi="Calibri" w:cs="Calibri"/>
              </w:rPr>
            </w:pPr>
            <w:hyperlink r:id="rId143" w:history="1">
              <w:r w:rsidR="00771485" w:rsidRPr="006B0C07">
                <w:rPr>
                  <w:rStyle w:val="Hyperlink"/>
                  <w:rFonts w:ascii="Calibri" w:hAnsi="Calibri" w:cs="Calibri"/>
                  <w:sz w:val="20"/>
                  <w:szCs w:val="20"/>
                </w:rPr>
                <w:t>https://adamplatform.eu</w:t>
              </w:r>
            </w:hyperlink>
            <w:r w:rsidR="00771485">
              <w:rPr>
                <w:rFonts w:ascii="Calibri" w:hAnsi="Calibri" w:cs="Calibri"/>
                <w:color w:val="000000"/>
                <w:sz w:val="20"/>
                <w:szCs w:val="20"/>
              </w:rPr>
              <w:t xml:space="preserve"> </w:t>
            </w:r>
          </w:p>
        </w:tc>
      </w:tr>
      <w:tr w:rsidR="007B4F67" w:rsidRPr="003D1A09" w14:paraId="51F2D971" w14:textId="77777777" w:rsidTr="007B4F67">
        <w:trPr>
          <w:trHeight w:val="500"/>
        </w:trPr>
        <w:tc>
          <w:tcPr>
            <w:tcW w:w="2704" w:type="dxa"/>
            <w:shd w:val="clear" w:color="auto" w:fill="F2F2F2"/>
            <w:vAlign w:val="center"/>
            <w:hideMark/>
          </w:tcPr>
          <w:p w14:paraId="05F696C2"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Product team</w:t>
            </w:r>
          </w:p>
        </w:tc>
        <w:tc>
          <w:tcPr>
            <w:tcW w:w="6312" w:type="dxa"/>
            <w:shd w:val="clear" w:color="auto" w:fill="auto"/>
            <w:vAlign w:val="center"/>
            <w:hideMark/>
          </w:tcPr>
          <w:p w14:paraId="600243E0"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rPr>
              <w:t>MEEO</w:t>
            </w:r>
          </w:p>
        </w:tc>
      </w:tr>
    </w:tbl>
    <w:p w14:paraId="6C8CA18F" w14:textId="77777777" w:rsidR="007B4F67" w:rsidRPr="003D1A09" w:rsidRDefault="007B4F67" w:rsidP="007B4F67">
      <w:pPr>
        <w:spacing w:after="0" w:line="240" w:lineRule="auto"/>
        <w:rPr>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04"/>
        <w:gridCol w:w="6312"/>
      </w:tblGrid>
      <w:tr w:rsidR="007B4F67" w:rsidRPr="00E0337E" w14:paraId="44D0AADC" w14:textId="77777777" w:rsidTr="007B4F67">
        <w:trPr>
          <w:trHeight w:val="500"/>
        </w:trPr>
        <w:tc>
          <w:tcPr>
            <w:tcW w:w="2704" w:type="dxa"/>
            <w:shd w:val="clear" w:color="auto" w:fill="F2F2F2"/>
            <w:vAlign w:val="center"/>
            <w:hideMark/>
          </w:tcPr>
          <w:p w14:paraId="6A1EDF29"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name</w:t>
            </w:r>
          </w:p>
        </w:tc>
        <w:tc>
          <w:tcPr>
            <w:tcW w:w="6312" w:type="dxa"/>
            <w:shd w:val="clear" w:color="auto" w:fill="auto"/>
            <w:vAlign w:val="center"/>
            <w:hideMark/>
          </w:tcPr>
          <w:p w14:paraId="3D641D9B" w14:textId="77777777" w:rsidR="007B4F67" w:rsidRDefault="007B4F67" w:rsidP="007B4F67">
            <w:pPr>
              <w:pStyle w:val="NormalWeb"/>
              <w:spacing w:before="60" w:beforeAutospacing="0" w:after="60" w:afterAutospacing="0"/>
            </w:pPr>
            <w:r>
              <w:rPr>
                <w:rFonts w:ascii="Calibri" w:hAnsi="Calibri" w:cs="Calibri"/>
                <w:color w:val="000000"/>
                <w:sz w:val="20"/>
                <w:szCs w:val="20"/>
              </w:rPr>
              <w:t>rasdaman datacubes</w:t>
            </w:r>
          </w:p>
        </w:tc>
      </w:tr>
      <w:tr w:rsidR="007B4F67" w:rsidRPr="00E0337E" w14:paraId="52E55273" w14:textId="77777777" w:rsidTr="007B4F67">
        <w:trPr>
          <w:trHeight w:val="500"/>
        </w:trPr>
        <w:tc>
          <w:tcPr>
            <w:tcW w:w="2704" w:type="dxa"/>
            <w:shd w:val="clear" w:color="auto" w:fill="F2F2F2"/>
            <w:vAlign w:val="center"/>
            <w:hideMark/>
          </w:tcPr>
          <w:p w14:paraId="143794D0"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url</w:t>
            </w:r>
          </w:p>
        </w:tc>
        <w:tc>
          <w:tcPr>
            <w:tcW w:w="6312" w:type="dxa"/>
            <w:shd w:val="clear" w:color="auto" w:fill="auto"/>
            <w:vAlign w:val="center"/>
            <w:hideMark/>
          </w:tcPr>
          <w:p w14:paraId="3354AFB4" w14:textId="2FFF28B8" w:rsidR="007B4F67" w:rsidRPr="00AB596D" w:rsidRDefault="002879FB" w:rsidP="007B4F67">
            <w:pPr>
              <w:pStyle w:val="NormalWeb"/>
              <w:spacing w:before="60" w:beforeAutospacing="0" w:after="60" w:afterAutospacing="0"/>
              <w:rPr>
                <w:rFonts w:asciiTheme="minorHAnsi" w:hAnsiTheme="minorHAnsi"/>
                <w:sz w:val="20"/>
                <w:szCs w:val="20"/>
              </w:rPr>
            </w:pPr>
            <w:hyperlink r:id="rId144" w:history="1">
              <w:r w:rsidR="00771485" w:rsidRPr="006B0C07">
                <w:rPr>
                  <w:rStyle w:val="Hyperlink"/>
                  <w:rFonts w:asciiTheme="minorHAnsi" w:hAnsiTheme="minorHAnsi"/>
                  <w:sz w:val="20"/>
                  <w:szCs w:val="20"/>
                </w:rPr>
                <w:t>http://eoschub.rasdaman.com/rasdaman/ows</w:t>
              </w:r>
            </w:hyperlink>
            <w:r w:rsidR="00771485">
              <w:rPr>
                <w:rFonts w:asciiTheme="minorHAnsi" w:hAnsiTheme="minorHAnsi"/>
                <w:sz w:val="20"/>
                <w:szCs w:val="20"/>
              </w:rPr>
              <w:t xml:space="preserve"> </w:t>
            </w:r>
          </w:p>
        </w:tc>
      </w:tr>
      <w:tr w:rsidR="007B4F67" w:rsidRPr="00E0337E" w14:paraId="4C749D39" w14:textId="77777777" w:rsidTr="007B4F67">
        <w:trPr>
          <w:trHeight w:val="500"/>
        </w:trPr>
        <w:tc>
          <w:tcPr>
            <w:tcW w:w="2704" w:type="dxa"/>
            <w:shd w:val="clear" w:color="auto" w:fill="F2F2F2"/>
            <w:vAlign w:val="center"/>
            <w:hideMark/>
          </w:tcPr>
          <w:p w14:paraId="4298D93F"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information page</w:t>
            </w:r>
          </w:p>
        </w:tc>
        <w:tc>
          <w:tcPr>
            <w:tcW w:w="6312" w:type="dxa"/>
            <w:shd w:val="clear" w:color="auto" w:fill="auto"/>
            <w:vAlign w:val="center"/>
            <w:hideMark/>
          </w:tcPr>
          <w:p w14:paraId="7CD32D0F" w14:textId="44B1CB57" w:rsidR="007B4F67" w:rsidRDefault="002879FB" w:rsidP="007B4F67">
            <w:pPr>
              <w:pStyle w:val="NormalWeb"/>
              <w:spacing w:before="60" w:beforeAutospacing="0" w:after="60" w:afterAutospacing="0"/>
            </w:pPr>
            <w:hyperlink r:id="rId145" w:history="1">
              <w:r w:rsidR="00771485" w:rsidRPr="006B0C07">
                <w:rPr>
                  <w:rStyle w:val="Hyperlink"/>
                  <w:rFonts w:asciiTheme="minorHAnsi" w:hAnsiTheme="minorHAnsi"/>
                  <w:sz w:val="20"/>
                  <w:szCs w:val="20"/>
                </w:rPr>
                <w:t>http://eoschub.rasdaman.com</w:t>
              </w:r>
            </w:hyperlink>
            <w:r w:rsidR="00771485">
              <w:rPr>
                <w:rFonts w:asciiTheme="minorHAnsi" w:hAnsiTheme="minorHAnsi"/>
                <w:sz w:val="20"/>
                <w:szCs w:val="20"/>
              </w:rPr>
              <w:t xml:space="preserve"> </w:t>
            </w:r>
          </w:p>
        </w:tc>
      </w:tr>
      <w:tr w:rsidR="007B4F67" w:rsidRPr="00E0337E" w14:paraId="5A8ACB3B" w14:textId="77777777" w:rsidTr="007B4F67">
        <w:trPr>
          <w:trHeight w:val="528"/>
        </w:trPr>
        <w:tc>
          <w:tcPr>
            <w:tcW w:w="2704" w:type="dxa"/>
            <w:shd w:val="clear" w:color="auto" w:fill="F2F2F2"/>
            <w:vAlign w:val="center"/>
            <w:hideMark/>
          </w:tcPr>
          <w:p w14:paraId="30C06874"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Description</w:t>
            </w:r>
          </w:p>
        </w:tc>
        <w:tc>
          <w:tcPr>
            <w:tcW w:w="6312" w:type="dxa"/>
            <w:shd w:val="clear" w:color="auto" w:fill="auto"/>
            <w:vAlign w:val="center"/>
            <w:hideMark/>
          </w:tcPr>
          <w:p w14:paraId="6073EE53" w14:textId="77777777" w:rsidR="007B4F67" w:rsidRDefault="007B4F67" w:rsidP="007B4F67">
            <w:pPr>
              <w:pStyle w:val="NormalWeb"/>
              <w:spacing w:before="60" w:beforeAutospacing="0" w:after="60" w:afterAutospacing="0"/>
            </w:pPr>
            <w:r>
              <w:rPr>
                <w:rFonts w:ascii="Calibri" w:hAnsi="Calibri" w:cs="Calibri"/>
                <w:color w:val="000000"/>
                <w:sz w:val="20"/>
                <w:szCs w:val="20"/>
                <w:lang w:val="en-US"/>
              </w:rPr>
              <w:t>The rasdaman datacube engine provides fast and flexible access, analytics, and fusion on massive spatio-temporal CreoDIAS data assets.</w:t>
            </w:r>
          </w:p>
        </w:tc>
      </w:tr>
      <w:tr w:rsidR="007B4F67" w:rsidRPr="00E0337E" w14:paraId="15F269FB" w14:textId="77777777" w:rsidTr="007B4F67">
        <w:trPr>
          <w:trHeight w:val="1320"/>
        </w:trPr>
        <w:tc>
          <w:tcPr>
            <w:tcW w:w="2704" w:type="dxa"/>
            <w:shd w:val="clear" w:color="auto" w:fill="F2F2F2"/>
            <w:vAlign w:val="center"/>
            <w:hideMark/>
          </w:tcPr>
          <w:p w14:paraId="19A3718D"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Value proposition</w:t>
            </w:r>
          </w:p>
        </w:tc>
        <w:tc>
          <w:tcPr>
            <w:tcW w:w="6312" w:type="dxa"/>
            <w:shd w:val="clear" w:color="auto" w:fill="auto"/>
            <w:vAlign w:val="center"/>
            <w:hideMark/>
          </w:tcPr>
          <w:p w14:paraId="2E47DCE8" w14:textId="77777777" w:rsidR="007B4F67" w:rsidRPr="00CA128C" w:rsidRDefault="007B4F67" w:rsidP="007B4F67">
            <w:pPr>
              <w:pStyle w:val="NormalWeb"/>
              <w:spacing w:before="60" w:beforeAutospacing="0" w:after="60" w:afterAutospacing="0"/>
              <w:rPr>
                <w:rFonts w:asciiTheme="minorHAnsi" w:hAnsiTheme="minorHAnsi"/>
                <w:sz w:val="20"/>
                <w:szCs w:val="20"/>
              </w:rPr>
            </w:pPr>
            <w:r w:rsidRPr="00CA128C">
              <w:rPr>
                <w:rFonts w:asciiTheme="minorHAnsi" w:hAnsiTheme="minorHAnsi"/>
                <w:sz w:val="20"/>
                <w:szCs w:val="20"/>
              </w:rPr>
              <w:t>Thanks to the zillions of files homogenized into few datacubes data wrangling becomes substantially easier for both humans and machines, such as Machine Learning tools. Additionally, the CreoDIAS rasdaman instance is member of the EarthServer federation thereby making available the data from all EarthServer partners for location-transparent mix &amp; match.</w:t>
            </w:r>
          </w:p>
        </w:tc>
      </w:tr>
      <w:tr w:rsidR="007B4F67" w:rsidRPr="00E0337E" w14:paraId="047CBF39" w14:textId="77777777" w:rsidTr="007B4F67">
        <w:trPr>
          <w:trHeight w:val="500"/>
        </w:trPr>
        <w:tc>
          <w:tcPr>
            <w:tcW w:w="2704" w:type="dxa"/>
            <w:shd w:val="clear" w:color="auto" w:fill="F2F2F2"/>
            <w:vAlign w:val="center"/>
            <w:hideMark/>
          </w:tcPr>
          <w:p w14:paraId="0FD8706B"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Customer of the service/tool</w:t>
            </w:r>
          </w:p>
        </w:tc>
        <w:tc>
          <w:tcPr>
            <w:tcW w:w="6312" w:type="dxa"/>
            <w:shd w:val="clear" w:color="auto" w:fill="auto"/>
            <w:vAlign w:val="center"/>
            <w:hideMark/>
          </w:tcPr>
          <w:p w14:paraId="7D5D6F1E" w14:textId="77777777" w:rsidR="007B4F67" w:rsidRDefault="007B4F67" w:rsidP="007B4F67">
            <w:pPr>
              <w:pStyle w:val="NormalWeb"/>
              <w:spacing w:before="60" w:beforeAutospacing="0" w:after="60" w:afterAutospacing="0"/>
            </w:pPr>
            <w:r>
              <w:rPr>
                <w:rFonts w:ascii="Calibri" w:hAnsi="Calibri" w:cs="Calibri"/>
                <w:color w:val="000000"/>
                <w:sz w:val="20"/>
                <w:szCs w:val="20"/>
              </w:rPr>
              <w:t>Value-adding remote sensing businesses; researchers; authorities</w:t>
            </w:r>
          </w:p>
        </w:tc>
      </w:tr>
      <w:tr w:rsidR="007B4F67" w:rsidRPr="00E0337E" w14:paraId="03571CE8" w14:textId="77777777" w:rsidTr="007B4F67">
        <w:trPr>
          <w:trHeight w:val="500"/>
        </w:trPr>
        <w:tc>
          <w:tcPr>
            <w:tcW w:w="2704" w:type="dxa"/>
            <w:shd w:val="clear" w:color="auto" w:fill="F2F2F2"/>
            <w:vAlign w:val="center"/>
            <w:hideMark/>
          </w:tcPr>
          <w:p w14:paraId="40C0A1C8"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User of the service/tool</w:t>
            </w:r>
          </w:p>
        </w:tc>
        <w:tc>
          <w:tcPr>
            <w:tcW w:w="6312" w:type="dxa"/>
            <w:shd w:val="clear" w:color="auto" w:fill="auto"/>
            <w:vAlign w:val="center"/>
            <w:hideMark/>
          </w:tcPr>
          <w:p w14:paraId="390B58B6" w14:textId="77777777" w:rsidR="007B4F67" w:rsidRPr="00587A5D" w:rsidRDefault="007B4F67" w:rsidP="007B4F67">
            <w:pPr>
              <w:pStyle w:val="NormalWeb"/>
              <w:spacing w:before="60" w:beforeAutospacing="0" w:after="60" w:afterAutospacing="0"/>
              <w:rPr>
                <w:rFonts w:cs="Calibri"/>
                <w:color w:val="000000"/>
                <w:sz w:val="20"/>
                <w:szCs w:val="20"/>
              </w:rPr>
            </w:pPr>
            <w:r w:rsidRPr="005315B8">
              <w:rPr>
                <w:rFonts w:ascii="Calibri" w:hAnsi="Calibri" w:cs="Calibri"/>
                <w:color w:val="000000"/>
                <w:sz w:val="20"/>
                <w:szCs w:val="20"/>
              </w:rPr>
              <w:t>Earth data analysts</w:t>
            </w:r>
          </w:p>
        </w:tc>
      </w:tr>
      <w:tr w:rsidR="007B4F67" w:rsidRPr="00E0337E" w14:paraId="0633C8C6" w14:textId="77777777" w:rsidTr="007B4F67">
        <w:trPr>
          <w:trHeight w:val="500"/>
        </w:trPr>
        <w:tc>
          <w:tcPr>
            <w:tcW w:w="2704" w:type="dxa"/>
            <w:shd w:val="clear" w:color="auto" w:fill="F2F2F2"/>
            <w:vAlign w:val="center"/>
            <w:hideMark/>
          </w:tcPr>
          <w:p w14:paraId="3FFC9B24"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User Documentation</w:t>
            </w:r>
          </w:p>
        </w:tc>
        <w:tc>
          <w:tcPr>
            <w:tcW w:w="6312" w:type="dxa"/>
            <w:shd w:val="clear" w:color="auto" w:fill="auto"/>
            <w:vAlign w:val="center"/>
            <w:hideMark/>
          </w:tcPr>
          <w:p w14:paraId="58D88A05" w14:textId="52B4AAC0" w:rsidR="007B4F67" w:rsidRPr="00FB776F" w:rsidRDefault="002879FB" w:rsidP="007B4F67">
            <w:pPr>
              <w:pStyle w:val="NormalWeb"/>
              <w:spacing w:before="60" w:beforeAutospacing="0" w:after="60" w:afterAutospacing="0"/>
              <w:rPr>
                <w:rFonts w:asciiTheme="minorHAnsi" w:hAnsiTheme="minorHAnsi"/>
                <w:sz w:val="20"/>
                <w:szCs w:val="20"/>
              </w:rPr>
            </w:pPr>
            <w:hyperlink r:id="rId146" w:history="1">
              <w:r w:rsidR="00771485" w:rsidRPr="006B0C07">
                <w:rPr>
                  <w:rStyle w:val="Hyperlink"/>
                  <w:rFonts w:asciiTheme="minorHAnsi" w:hAnsiTheme="minorHAnsi"/>
                  <w:sz w:val="20"/>
                  <w:szCs w:val="20"/>
                </w:rPr>
                <w:t>http://eoschub.rasdaman.com/eosc/index.html?page=demonstrations</w:t>
              </w:r>
            </w:hyperlink>
            <w:r w:rsidR="00771485">
              <w:rPr>
                <w:rFonts w:asciiTheme="minorHAnsi" w:hAnsiTheme="minorHAnsi"/>
                <w:sz w:val="20"/>
                <w:szCs w:val="20"/>
              </w:rPr>
              <w:t xml:space="preserve"> </w:t>
            </w:r>
          </w:p>
        </w:tc>
      </w:tr>
      <w:tr w:rsidR="007B4F67" w:rsidRPr="00E0337E" w14:paraId="2C6DF95E" w14:textId="77777777" w:rsidTr="007B4F67">
        <w:trPr>
          <w:trHeight w:val="441"/>
        </w:trPr>
        <w:tc>
          <w:tcPr>
            <w:tcW w:w="2704" w:type="dxa"/>
            <w:shd w:val="clear" w:color="auto" w:fill="F2F2F2"/>
            <w:vAlign w:val="center"/>
            <w:hideMark/>
          </w:tcPr>
          <w:p w14:paraId="0BA9F713"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Technical Documentation</w:t>
            </w:r>
          </w:p>
        </w:tc>
        <w:tc>
          <w:tcPr>
            <w:tcW w:w="6312" w:type="dxa"/>
            <w:shd w:val="clear" w:color="auto" w:fill="auto"/>
            <w:vAlign w:val="center"/>
            <w:hideMark/>
          </w:tcPr>
          <w:p w14:paraId="12784EA6" w14:textId="25170E3E" w:rsidR="007B4F67" w:rsidRPr="007B2136" w:rsidRDefault="002879FB" w:rsidP="007B4F67">
            <w:pPr>
              <w:pStyle w:val="NormalWeb"/>
              <w:spacing w:before="60" w:beforeAutospacing="0" w:after="60" w:afterAutospacing="0"/>
              <w:rPr>
                <w:rFonts w:asciiTheme="minorHAnsi" w:hAnsiTheme="minorHAnsi"/>
                <w:sz w:val="20"/>
                <w:szCs w:val="20"/>
              </w:rPr>
            </w:pPr>
            <w:hyperlink r:id="rId147" w:history="1">
              <w:r w:rsidR="00771485" w:rsidRPr="006B0C07">
                <w:rPr>
                  <w:rStyle w:val="Hyperlink"/>
                  <w:rFonts w:asciiTheme="minorHAnsi" w:hAnsiTheme="minorHAnsi"/>
                  <w:sz w:val="20"/>
                  <w:szCs w:val="20"/>
                </w:rPr>
                <w:t>http://www.earthserver.eu/webinars</w:t>
              </w:r>
            </w:hyperlink>
            <w:r w:rsidR="00771485">
              <w:rPr>
                <w:rFonts w:asciiTheme="minorHAnsi" w:hAnsiTheme="minorHAnsi"/>
                <w:sz w:val="20"/>
                <w:szCs w:val="20"/>
              </w:rPr>
              <w:t xml:space="preserve"> </w:t>
            </w:r>
          </w:p>
        </w:tc>
      </w:tr>
      <w:tr w:rsidR="007B4F67" w:rsidRPr="00E0337E" w14:paraId="50D036AE" w14:textId="77777777" w:rsidTr="007B4F67">
        <w:trPr>
          <w:trHeight w:val="500"/>
        </w:trPr>
        <w:tc>
          <w:tcPr>
            <w:tcW w:w="2704" w:type="dxa"/>
            <w:shd w:val="clear" w:color="auto" w:fill="F2F2F2"/>
            <w:vAlign w:val="center"/>
            <w:hideMark/>
          </w:tcPr>
          <w:p w14:paraId="1204546E"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Product team</w:t>
            </w:r>
          </w:p>
        </w:tc>
        <w:tc>
          <w:tcPr>
            <w:tcW w:w="6312" w:type="dxa"/>
            <w:shd w:val="clear" w:color="auto" w:fill="auto"/>
            <w:vAlign w:val="center"/>
            <w:hideMark/>
          </w:tcPr>
          <w:p w14:paraId="4B27CC2A" w14:textId="77777777" w:rsidR="007B4F67" w:rsidRDefault="007B4F67" w:rsidP="007B4F67">
            <w:pPr>
              <w:pStyle w:val="NormalWeb"/>
              <w:spacing w:before="60" w:beforeAutospacing="0" w:after="60" w:afterAutospacing="0"/>
            </w:pPr>
            <w:r>
              <w:rPr>
                <w:rFonts w:ascii="Calibri" w:hAnsi="Calibri" w:cs="Calibri"/>
                <w:color w:val="000000"/>
                <w:sz w:val="20"/>
                <w:szCs w:val="20"/>
              </w:rPr>
              <w:t>rasdaman</w:t>
            </w:r>
          </w:p>
        </w:tc>
      </w:tr>
    </w:tbl>
    <w:p w14:paraId="5ECE9FBB" w14:textId="77777777" w:rsidR="007B4F67" w:rsidRDefault="007B4F67" w:rsidP="007B4F67">
      <w:pPr>
        <w:spacing w:before="240" w:after="240"/>
      </w:pPr>
      <w:r>
        <w:t xml:space="preserve">Detailed descriptions of the services are already provided in D7.2 (Section 8, T7.7 EO-Pillar) and here: </w:t>
      </w:r>
      <w:hyperlink r:id="rId148" w:history="1">
        <w:r w:rsidRPr="00BF05C9">
          <w:rPr>
            <w:rStyle w:val="Hyperlink"/>
          </w:rPr>
          <w:t>https://wiki.eosc-hub.eu/display/EOSC/EO+Pillar+VA</w:t>
        </w:r>
      </w:hyperlink>
    </w:p>
    <w:p w14:paraId="37D29FB4" w14:textId="77777777" w:rsidR="007B4F67" w:rsidRDefault="007B4F67" w:rsidP="007B4F67">
      <w:pPr>
        <w:pStyle w:val="Heading3"/>
        <w:keepNext w:val="0"/>
        <w:keepLines w:val="0"/>
        <w:spacing w:before="280"/>
      </w:pPr>
      <w:bookmarkStart w:id="142" w:name="_ay90d5vbnsx4" w:colFirst="0" w:colLast="0"/>
      <w:bookmarkStart w:id="143" w:name="_Toc32395952"/>
      <w:bookmarkEnd w:id="142"/>
      <w:r>
        <w:lastRenderedPageBreak/>
        <w:t>Architecture and integrated services</w:t>
      </w:r>
      <w:bookmarkEnd w:id="143"/>
    </w:p>
    <w:p w14:paraId="26457CE8" w14:textId="77777777" w:rsidR="007B4F67" w:rsidRDefault="007B4F67" w:rsidP="007B4F67">
      <w:r>
        <w:t>The architecture of the individual services remained unchanged between M12 and M15 and is already explained within D7.2 (Section 8, T7.7 EO-Pillar).</w:t>
      </w:r>
    </w:p>
    <w:p w14:paraId="52D592D1" w14:textId="77777777" w:rsidR="007B4F67" w:rsidRDefault="007B4F67" w:rsidP="007B4F67">
      <w:pPr>
        <w:pStyle w:val="Heading3"/>
        <w:keepNext w:val="0"/>
        <w:keepLines w:val="0"/>
        <w:spacing w:before="280"/>
      </w:pPr>
      <w:bookmarkStart w:id="144" w:name="_5rjk1wv6dt1q" w:colFirst="0" w:colLast="0"/>
      <w:bookmarkStart w:id="145" w:name="_Toc32395953"/>
      <w:bookmarkEnd w:id="144"/>
      <w:r>
        <w:t>Main users</w:t>
      </w:r>
      <w:bookmarkEnd w:id="145"/>
    </w:p>
    <w:p w14:paraId="666E4127" w14:textId="77777777" w:rsidR="007B4F67" w:rsidRDefault="007B4F67" w:rsidP="007B4F67">
      <w:r>
        <w:t>The target users are the scientific as well as public and private users acting in the field of earth observation and beyond.</w:t>
      </w:r>
    </w:p>
    <w:p w14:paraId="2EC65E38" w14:textId="77777777" w:rsidR="007B4F67" w:rsidRDefault="007B4F67" w:rsidP="007B4F67">
      <w:pPr>
        <w:pStyle w:val="Heading2"/>
      </w:pPr>
      <w:bookmarkStart w:id="146" w:name="_hl54oltftw3r" w:colFirst="0" w:colLast="0"/>
      <w:bookmarkStart w:id="147" w:name="_Toc32395954"/>
      <w:bookmarkStart w:id="148" w:name="_Toc33699200"/>
      <w:bookmarkEnd w:id="146"/>
      <w:r>
        <w:t>Services exploitation</w:t>
      </w:r>
      <w:bookmarkEnd w:id="147"/>
      <w:bookmarkEnd w:id="148"/>
    </w:p>
    <w:p w14:paraId="0B195726" w14:textId="77777777" w:rsidR="007B4F67" w:rsidRDefault="007B4F67" w:rsidP="007B4F67">
      <w:pPr>
        <w:pStyle w:val="Heading3"/>
        <w:keepNext w:val="0"/>
        <w:keepLines w:val="0"/>
        <w:spacing w:before="280"/>
      </w:pPr>
      <w:bookmarkStart w:id="149" w:name="_q7rbiq6luj85" w:colFirst="0" w:colLast="0"/>
      <w:bookmarkStart w:id="150" w:name="_Toc32395955"/>
      <w:bookmarkEnd w:id="149"/>
      <w:r>
        <w:t>Usage statistics</w:t>
      </w:r>
      <w:bookmarkEnd w:id="150"/>
      <w:r>
        <w:rPr>
          <w:color w:val="0000FF"/>
        </w:rPr>
        <w:t xml:space="preserve"> </w:t>
      </w:r>
    </w:p>
    <w:p w14:paraId="6631073F" w14:textId="77777777" w:rsidR="007B4F67" w:rsidRDefault="007B4F67" w:rsidP="007B4F67">
      <w:r w:rsidRPr="00915B3A">
        <w:t>CREODIAS EO Data is now 1</w:t>
      </w:r>
      <w:r>
        <w:t>5050 TB (downloading about 40 T</w:t>
      </w:r>
      <w:r w:rsidRPr="00915B3A">
        <w:t>B per day)</w:t>
      </w:r>
      <w:r>
        <w:t xml:space="preserve">. They have </w:t>
      </w:r>
      <w:r w:rsidRPr="00362BFD">
        <w:t>currently 3628 users of CREODIAS service (service started 2018-06)</w:t>
      </w:r>
      <w:r>
        <w:t>.</w:t>
      </w:r>
    </w:p>
    <w:p w14:paraId="01EFEFCE" w14:textId="77777777" w:rsidR="007B4F67" w:rsidRDefault="007B4F67" w:rsidP="007B4F67">
      <w:r>
        <w:t xml:space="preserve">Further usage statistics have been reported within WP13, see </w:t>
      </w:r>
      <w:r w:rsidRPr="00B81D68">
        <w:t>https://wiki.eosc-hub.eu/display/EOSC/EO+Pillar+VA</w:t>
      </w:r>
      <w:r>
        <w:t>.</w:t>
      </w:r>
    </w:p>
    <w:p w14:paraId="6CCF653C" w14:textId="77777777" w:rsidR="007B4F67" w:rsidRDefault="007B4F67" w:rsidP="007B4F67">
      <w:pPr>
        <w:pStyle w:val="Heading3"/>
        <w:keepNext w:val="0"/>
        <w:keepLines w:val="0"/>
        <w:spacing w:before="280"/>
      </w:pPr>
      <w:bookmarkStart w:id="151" w:name="_ednb3knncn02" w:colFirst="0" w:colLast="0"/>
      <w:bookmarkStart w:id="152" w:name="_Toc32395956"/>
      <w:bookmarkEnd w:id="151"/>
      <w:r>
        <w:t>Users’ feedbacks</w:t>
      </w:r>
      <w:bookmarkEnd w:id="152"/>
    </w:p>
    <w:p w14:paraId="6B6B9FDD" w14:textId="77777777" w:rsidR="007B4F67" w:rsidRDefault="007B4F67" w:rsidP="007B4F67">
      <w:r>
        <w:t>Individual user feedback is collected per provider.</w:t>
      </w:r>
    </w:p>
    <w:p w14:paraId="1AE0D5CD" w14:textId="77777777" w:rsidR="007B4F67" w:rsidRPr="00D70C2F" w:rsidRDefault="007B4F67" w:rsidP="007B4F67">
      <w:pPr>
        <w:pStyle w:val="Heading3"/>
        <w:keepNext w:val="0"/>
        <w:keepLines w:val="0"/>
        <w:spacing w:before="280"/>
      </w:pPr>
      <w:bookmarkStart w:id="153" w:name="_rz3oqoor0pc3" w:colFirst="0" w:colLast="0"/>
      <w:bookmarkStart w:id="154" w:name="_Toc32395957"/>
      <w:bookmarkEnd w:id="153"/>
      <w:r>
        <w:t>Identified gaps</w:t>
      </w:r>
      <w:bookmarkEnd w:id="154"/>
    </w:p>
    <w:p w14:paraId="3E76DE55" w14:textId="77777777" w:rsidR="007B4F67" w:rsidRDefault="007B4F67" w:rsidP="007B4F67">
      <w:pPr>
        <w:rPr>
          <w:color w:val="0000FF"/>
        </w:rPr>
      </w:pPr>
      <w:r>
        <w:t>The planned services could be established and a few further services like the data catalogue services have been added additionally.</w:t>
      </w:r>
    </w:p>
    <w:p w14:paraId="713C39F1" w14:textId="77777777" w:rsidR="007B4F67" w:rsidRDefault="007B4F67" w:rsidP="007B4F67">
      <w:pPr>
        <w:pStyle w:val="Heading3"/>
        <w:keepNext w:val="0"/>
        <w:keepLines w:val="0"/>
        <w:spacing w:before="280"/>
      </w:pPr>
      <w:bookmarkStart w:id="155" w:name="_m5mb4wyvi5vq" w:colFirst="0" w:colLast="0"/>
      <w:bookmarkStart w:id="156" w:name="_Toc32395958"/>
      <w:bookmarkEnd w:id="155"/>
      <w:r>
        <w:t>Future improvements</w:t>
      </w:r>
      <w:bookmarkEnd w:id="156"/>
    </w:p>
    <w:p w14:paraId="2E87D54D" w14:textId="77777777" w:rsidR="007B4F67" w:rsidRDefault="007B4F67" w:rsidP="007B4F67">
      <w:pPr>
        <w:rPr>
          <w:color w:val="0000FF"/>
        </w:rPr>
      </w:pPr>
      <w:r>
        <w:t>The improvements have been completed till M15. Minor adaptations/improvements based on user feedback are performed in WP13 in order to better satisfy the user demands.</w:t>
      </w:r>
    </w:p>
    <w:p w14:paraId="2C0EC377" w14:textId="77777777" w:rsidR="007B4F67" w:rsidRDefault="007B4F67" w:rsidP="007B4F67">
      <w:pPr>
        <w:pStyle w:val="Heading1"/>
        <w:ind w:left="432" w:hanging="432"/>
      </w:pPr>
      <w:bookmarkStart w:id="157" w:name="_wyrcj1jxz7q" w:colFirst="0" w:colLast="0"/>
      <w:bookmarkStart w:id="158" w:name="_gevnro4q8j48" w:colFirst="0" w:colLast="0"/>
      <w:bookmarkStart w:id="159" w:name="_Toc32395959"/>
      <w:bookmarkStart w:id="160" w:name="_Toc33699201"/>
      <w:bookmarkEnd w:id="157"/>
      <w:bookmarkEnd w:id="158"/>
      <w:r>
        <w:lastRenderedPageBreak/>
        <w:t>DARIAH</w:t>
      </w:r>
      <w:bookmarkEnd w:id="159"/>
      <w:bookmarkEnd w:id="160"/>
    </w:p>
    <w:p w14:paraId="4D6D7390" w14:textId="77777777" w:rsidR="007B4F67" w:rsidRDefault="007B4F67" w:rsidP="007B4F67">
      <w:pPr>
        <w:pStyle w:val="Heading2"/>
      </w:pPr>
      <w:bookmarkStart w:id="161" w:name="_dw7xfh3md96m" w:colFirst="0" w:colLast="0"/>
      <w:bookmarkStart w:id="162" w:name="_Toc32395960"/>
      <w:bookmarkStart w:id="163" w:name="_Toc33699202"/>
      <w:bookmarkEnd w:id="161"/>
      <w:r>
        <w:t>Service description</w:t>
      </w:r>
      <w:bookmarkEnd w:id="162"/>
      <w:bookmarkEnd w:id="16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2743"/>
        <w:gridCol w:w="6273"/>
      </w:tblGrid>
      <w:tr w:rsidR="007B4F67" w:rsidRPr="003D1A09" w14:paraId="14438805"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AF73227"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name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84BF002"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color w:val="000000" w:themeColor="text1"/>
                <w:sz w:val="20"/>
                <w:szCs w:val="20"/>
              </w:rPr>
              <w:t>DARIAH Science Gateway</w:t>
            </w:r>
          </w:p>
        </w:tc>
      </w:tr>
      <w:tr w:rsidR="007B4F67" w:rsidRPr="003D1A09" w14:paraId="6BA7644C"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7DC5F510"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url</w:t>
            </w:r>
          </w:p>
        </w:tc>
        <w:tc>
          <w:tcPr>
            <w:tcW w:w="6272" w:type="dxa"/>
            <w:tcBorders>
              <w:left w:val="single" w:sz="4" w:space="0" w:color="BFBFBF"/>
              <w:bottom w:val="single" w:sz="4" w:space="0" w:color="BFBFBF"/>
              <w:right w:val="single" w:sz="4" w:space="0" w:color="BFBFBF"/>
            </w:tcBorders>
            <w:shd w:val="clear" w:color="auto" w:fill="auto"/>
            <w:vAlign w:val="center"/>
          </w:tcPr>
          <w:p w14:paraId="2E57716E" w14:textId="008A1B92" w:rsidR="007B4F67" w:rsidRPr="003D1A09" w:rsidRDefault="002879FB" w:rsidP="00771485">
            <w:pPr>
              <w:rPr>
                <w:rStyle w:val="InternetLink"/>
                <w:rFonts w:eastAsia="MS Gothic" w:cs="Calibri"/>
                <w:b/>
                <w:color w:val="000000" w:themeColor="text1"/>
              </w:rPr>
            </w:pPr>
            <w:hyperlink r:id="rId149">
              <w:r w:rsidR="007B4F67" w:rsidRPr="00771485">
                <w:rPr>
                  <w:rStyle w:val="Hyperlink"/>
                </w:rPr>
                <w:t>https://dariah-sg.irb.hr</w:t>
              </w:r>
            </w:hyperlink>
            <w:r w:rsidR="00771485">
              <w:rPr>
                <w:rStyle w:val="StrongEmphasis"/>
                <w:rFonts w:eastAsia="MS Gothic" w:cs="Calibri"/>
                <w:b w:val="0"/>
                <w:color w:val="000000" w:themeColor="text1"/>
                <w:sz w:val="20"/>
                <w:szCs w:val="20"/>
              </w:rPr>
              <w:t xml:space="preserve"> </w:t>
            </w:r>
          </w:p>
        </w:tc>
      </w:tr>
      <w:tr w:rsidR="007B4F67" w:rsidRPr="003D1A09" w14:paraId="02955568"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0FBFA190"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information page</w:t>
            </w:r>
          </w:p>
        </w:tc>
        <w:tc>
          <w:tcPr>
            <w:tcW w:w="6272" w:type="dxa"/>
            <w:tcBorders>
              <w:left w:val="single" w:sz="4" w:space="0" w:color="BFBFBF"/>
              <w:bottom w:val="single" w:sz="4" w:space="0" w:color="BFBFBF"/>
              <w:right w:val="single" w:sz="4" w:space="0" w:color="BFBFBF"/>
            </w:tcBorders>
            <w:shd w:val="clear" w:color="auto" w:fill="auto"/>
            <w:vAlign w:val="center"/>
          </w:tcPr>
          <w:p w14:paraId="45A5BECB" w14:textId="77777777" w:rsidR="007B4F67" w:rsidRPr="003D1A09" w:rsidRDefault="002879FB" w:rsidP="00771485">
            <w:pPr>
              <w:rPr>
                <w:rFonts w:cs="Calibri"/>
                <w:b/>
                <w:color w:val="000000" w:themeColor="text1"/>
                <w:sz w:val="20"/>
                <w:szCs w:val="20"/>
              </w:rPr>
            </w:pPr>
            <w:hyperlink r:id="rId150">
              <w:r w:rsidR="007B4F67" w:rsidRPr="00771485">
                <w:rPr>
                  <w:rStyle w:val="Hyperlink"/>
                </w:rPr>
                <w:t>https://dariah-sg.irb.hr</w:t>
              </w:r>
            </w:hyperlink>
          </w:p>
        </w:tc>
      </w:tr>
      <w:tr w:rsidR="007B4F67" w:rsidRPr="003D1A09" w14:paraId="0AD40719"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35FA1A39"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Description</w:t>
            </w:r>
          </w:p>
        </w:tc>
        <w:tc>
          <w:tcPr>
            <w:tcW w:w="6272" w:type="dxa"/>
            <w:tcBorders>
              <w:left w:val="single" w:sz="4" w:space="0" w:color="BFBFBF"/>
              <w:bottom w:val="single" w:sz="4" w:space="0" w:color="BFBFBF"/>
              <w:right w:val="single" w:sz="4" w:space="0" w:color="BFBFBF"/>
            </w:tcBorders>
            <w:shd w:val="clear" w:color="auto" w:fill="auto"/>
            <w:vAlign w:val="center"/>
          </w:tcPr>
          <w:p w14:paraId="56CCD35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 xml:space="preserve">The </w:t>
            </w:r>
            <w:r w:rsidRPr="00771485">
              <w:rPr>
                <w:rStyle w:val="StrongEmphasis"/>
                <w:rFonts w:asciiTheme="minorHAnsi" w:hAnsiTheme="minorHAnsi" w:cstheme="minorHAnsi"/>
                <w:color w:val="000000" w:themeColor="text1"/>
                <w:sz w:val="22"/>
                <w:szCs w:val="22"/>
              </w:rPr>
              <w:t>DARIAH Science Gateway</w:t>
            </w:r>
            <w:r w:rsidRPr="00771485">
              <w:rPr>
                <w:rFonts w:asciiTheme="minorHAnsi" w:hAnsiTheme="minorHAnsi" w:cstheme="minorHAnsi"/>
                <w:color w:val="000000" w:themeColor="text1"/>
                <w:sz w:val="22"/>
                <w:szCs w:val="22"/>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151">
              <w:r w:rsidRPr="00771485">
                <w:rPr>
                  <w:rStyle w:val="InternetLink"/>
                  <w:rFonts w:asciiTheme="minorHAnsi" w:hAnsiTheme="minorHAnsi" w:cstheme="minorHAnsi"/>
                  <w:color w:val="000000" w:themeColor="text1"/>
                  <w:sz w:val="22"/>
                  <w:szCs w:val="22"/>
                </w:rPr>
                <w:t>DBO@Cloud</w:t>
              </w:r>
            </w:hyperlink>
            <w:r w:rsidRPr="00771485">
              <w:rPr>
                <w:rFonts w:asciiTheme="minorHAnsi" w:hAnsiTheme="minorHAnsi" w:cstheme="minorHAnsi"/>
                <w:color w:val="000000" w:themeColor="text1"/>
                <w:sz w:val="22"/>
                <w:szCs w:val="22"/>
              </w:rPr>
              <w:t>, Workflow Development and supports several file transfers protocols.</w:t>
            </w:r>
          </w:p>
        </w:tc>
      </w:tr>
      <w:tr w:rsidR="007B4F67" w:rsidRPr="003D1A09" w14:paraId="76E1CC60"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03210BCC"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Value proposition</w:t>
            </w:r>
          </w:p>
        </w:tc>
        <w:tc>
          <w:tcPr>
            <w:tcW w:w="6272" w:type="dxa"/>
            <w:tcBorders>
              <w:left w:val="single" w:sz="4" w:space="0" w:color="BFBFBF"/>
              <w:bottom w:val="single" w:sz="4" w:space="0" w:color="BFBFBF"/>
              <w:right w:val="single" w:sz="4" w:space="0" w:color="BFBFBF"/>
            </w:tcBorders>
            <w:shd w:val="clear" w:color="auto" w:fill="auto"/>
            <w:vAlign w:val="center"/>
          </w:tcPr>
          <w:p w14:paraId="25CE500D"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Centralized portal for various digital humanities services connected with AAI EGI. Easy integration of new services and high-level abstraction for accessing and exploiting Cloud computing infrastructure (IaaS) for inexperienced users.</w:t>
            </w:r>
          </w:p>
        </w:tc>
      </w:tr>
      <w:tr w:rsidR="007B4F67" w:rsidRPr="003D1A09" w14:paraId="1DA73AEC"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6A84EC"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Customer of the service/tool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47A29ED"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Digital Humanities research groups and projects</w:t>
            </w:r>
          </w:p>
        </w:tc>
      </w:tr>
      <w:tr w:rsidR="007B4F67" w:rsidRPr="003D1A09" w14:paraId="21A78498"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38C30B3"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User of the service/tool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435090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Individual researchers, small to large research groups</w:t>
            </w:r>
          </w:p>
        </w:tc>
      </w:tr>
      <w:tr w:rsidR="007B4F67" w:rsidRPr="003D1A09" w14:paraId="5B5250FE" w14:textId="77777777" w:rsidTr="007B4F67">
        <w:trPr>
          <w:trHeight w:val="52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2968027"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User Documentation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2BF3634" w14:textId="3B0EE094"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 xml:space="preserve">DARIAH Science Gateway help pages: </w:t>
            </w:r>
            <w:hyperlink r:id="rId152" w:history="1">
              <w:r w:rsidR="00771485" w:rsidRPr="00771485">
                <w:rPr>
                  <w:rStyle w:val="Hyperlink"/>
                  <w:rFonts w:asciiTheme="minorHAnsi" w:eastAsia="MS Gothic" w:hAnsiTheme="minorHAnsi" w:cstheme="minorHAnsi"/>
                  <w:sz w:val="22"/>
                  <w:szCs w:val="22"/>
                  <w:u w:val="none"/>
                </w:rPr>
                <w:t>https://dariah-sg.irb.hr/help2</w:t>
              </w:r>
            </w:hyperlink>
            <w:r w:rsidR="00771485" w:rsidRPr="00771485">
              <w:rPr>
                <w:rStyle w:val="InternetLink"/>
                <w:rFonts w:asciiTheme="minorHAnsi" w:eastAsia="MS Gothic" w:hAnsiTheme="minorHAnsi" w:cstheme="minorHAnsi"/>
                <w:color w:val="000000" w:themeColor="text1"/>
                <w:sz w:val="22"/>
                <w:szCs w:val="22"/>
                <w:u w:val="none"/>
              </w:rPr>
              <w:t xml:space="preserve"> </w:t>
            </w:r>
          </w:p>
          <w:p w14:paraId="0C8F4129" w14:textId="3D4CE92B"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 xml:space="preserve">Simple Cloud access service:  </w:t>
            </w:r>
            <w:hyperlink r:id="rId153" w:history="1">
              <w:r w:rsidR="00771485" w:rsidRPr="00771485">
                <w:rPr>
                  <w:rStyle w:val="Hyperlink"/>
                  <w:rFonts w:asciiTheme="minorHAnsi" w:eastAsia="MS Gothic" w:hAnsiTheme="minorHAnsi" w:cstheme="minorHAnsi"/>
                  <w:sz w:val="22"/>
                  <w:szCs w:val="22"/>
                  <w:u w:val="none"/>
                </w:rPr>
                <w:t>https://ltos-gateway.lpds.sztaki.hu/web/wizard/help</w:t>
              </w:r>
            </w:hyperlink>
          </w:p>
          <w:p w14:paraId="6EC37452" w14:textId="164B4182"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 xml:space="preserve">Gutenberg use case for Simple Cloud access service: </w:t>
            </w:r>
            <w:hyperlink r:id="rId154" w:history="1">
              <w:r w:rsidR="00771485" w:rsidRPr="00771485">
                <w:rPr>
                  <w:rStyle w:val="Hyperlink"/>
                  <w:rFonts w:asciiTheme="minorHAnsi" w:eastAsia="MS Gothic" w:hAnsiTheme="minorHAnsi" w:cstheme="minorHAnsi"/>
                  <w:sz w:val="22"/>
                  <w:szCs w:val="22"/>
                  <w:u w:val="none"/>
                </w:rPr>
                <w:t>https://bitbucket.org/davordavidovic/textanalysis/src/master/</w:t>
              </w:r>
            </w:hyperlink>
            <w:r w:rsidR="00771485">
              <w:rPr>
                <w:rStyle w:val="InternetLink"/>
                <w:rFonts w:asciiTheme="minorHAnsi" w:eastAsia="MS Gothic" w:hAnsiTheme="minorHAnsi" w:cstheme="minorHAnsi"/>
                <w:color w:val="000000" w:themeColor="text1"/>
                <w:sz w:val="22"/>
                <w:szCs w:val="22"/>
              </w:rPr>
              <w:t xml:space="preserve"> </w:t>
            </w:r>
          </w:p>
        </w:tc>
      </w:tr>
      <w:tr w:rsidR="007B4F67" w:rsidRPr="003D1A09" w14:paraId="18B4933E" w14:textId="77777777" w:rsidTr="007B4F67">
        <w:trPr>
          <w:trHeight w:val="477"/>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FFA0CFE"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Technical Documentation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6D15B9E"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rPr>
              <w:t>-</w:t>
            </w:r>
          </w:p>
        </w:tc>
      </w:tr>
      <w:tr w:rsidR="007B4F67" w:rsidRPr="003D1A09" w14:paraId="136E4AAF"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817901"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Product team</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0C0025"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RBI, SZTAKI</w:t>
            </w:r>
          </w:p>
        </w:tc>
      </w:tr>
      <w:tr w:rsidR="007B4F67" w:rsidRPr="003D1A09" w14:paraId="3DFA3E06" w14:textId="77777777" w:rsidTr="007B4F67">
        <w:trPr>
          <w:trHeight w:val="334"/>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933DABE"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License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55B6339"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w:t>
            </w:r>
          </w:p>
        </w:tc>
      </w:tr>
      <w:tr w:rsidR="007B4F67" w:rsidRPr="003D1A09" w14:paraId="1486F573"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42A4E7C"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Source code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611D0E0" w14:textId="316DA60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 xml:space="preserve">gUSE Grid and Cloud Science Gateway: </w:t>
            </w:r>
            <w:hyperlink r:id="rId155" w:history="1">
              <w:r w:rsidR="00771485" w:rsidRPr="00771485">
                <w:rPr>
                  <w:rStyle w:val="Hyperlink"/>
                  <w:rFonts w:asciiTheme="minorHAnsi" w:eastAsia="MS Gothic" w:hAnsiTheme="minorHAnsi" w:cstheme="minorHAnsi"/>
                  <w:sz w:val="22"/>
                  <w:szCs w:val="22"/>
                  <w:u w:val="none"/>
                </w:rPr>
                <w:t>https://sourceforge.net/projects/guse/</w:t>
              </w:r>
            </w:hyperlink>
            <w:r w:rsidR="00771485" w:rsidRPr="00771485">
              <w:rPr>
                <w:rStyle w:val="InternetLink"/>
                <w:rFonts w:asciiTheme="minorHAnsi" w:eastAsia="MS Gothic" w:hAnsiTheme="minorHAnsi" w:cstheme="minorHAnsi"/>
                <w:color w:val="000000" w:themeColor="text1"/>
                <w:sz w:val="22"/>
                <w:szCs w:val="22"/>
                <w:u w:val="none"/>
              </w:rPr>
              <w:t xml:space="preserve"> </w:t>
            </w:r>
          </w:p>
        </w:tc>
      </w:tr>
      <w:tr w:rsidR="007B4F67" w:rsidRPr="003D1A09" w14:paraId="5573FC0F"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882E89D"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Testing</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1228C79"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color w:val="000000" w:themeColor="text1"/>
                <w:sz w:val="20"/>
                <w:szCs w:val="20"/>
              </w:rPr>
              <w:t>-</w:t>
            </w:r>
          </w:p>
        </w:tc>
      </w:tr>
    </w:tbl>
    <w:p w14:paraId="5D99C043" w14:textId="77777777" w:rsidR="007B4F67" w:rsidRDefault="007B4F67" w:rsidP="007B4F67"/>
    <w:p w14:paraId="6E71AAFF" w14:textId="77777777" w:rsidR="007B4F67" w:rsidRDefault="007B4F67" w:rsidP="007B4F67"/>
    <w:p w14:paraId="19B9DE9E" w14:textId="77777777" w:rsidR="007B4F67" w:rsidRDefault="007B4F67" w:rsidP="007B4F67"/>
    <w:p w14:paraId="0A9E0F1F" w14:textId="77777777" w:rsidR="007B4F67" w:rsidRDefault="007B4F67" w:rsidP="007B4F67"/>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2743"/>
        <w:gridCol w:w="6273"/>
      </w:tblGrid>
      <w:tr w:rsidR="007B4F67" w:rsidRPr="003D1A09" w14:paraId="160CD45B"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CB6C2D2"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lastRenderedPageBreak/>
              <w:t>Service/Tool name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A5CD2B9"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color w:val="000000" w:themeColor="text1"/>
                <w:sz w:val="20"/>
                <w:szCs w:val="20"/>
              </w:rPr>
              <w:t>Invenio-base repository</w:t>
            </w:r>
          </w:p>
        </w:tc>
      </w:tr>
      <w:tr w:rsidR="007B4F67" w:rsidRPr="003D1A09" w14:paraId="136E9551"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053B7609"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url</w:t>
            </w:r>
          </w:p>
        </w:tc>
        <w:tc>
          <w:tcPr>
            <w:tcW w:w="6273" w:type="dxa"/>
            <w:tcBorders>
              <w:left w:val="single" w:sz="4" w:space="0" w:color="BFBFBF"/>
              <w:bottom w:val="single" w:sz="4" w:space="0" w:color="BFBFBF"/>
              <w:right w:val="single" w:sz="4" w:space="0" w:color="BFBFBF"/>
            </w:tcBorders>
            <w:shd w:val="clear" w:color="auto" w:fill="auto"/>
            <w:vAlign w:val="center"/>
          </w:tcPr>
          <w:p w14:paraId="552BFBFA" w14:textId="4B0F64C4" w:rsidR="007B4F67" w:rsidRPr="003D1A09" w:rsidRDefault="002879FB" w:rsidP="00771485">
            <w:hyperlink r:id="rId156" w:history="1">
              <w:r w:rsidR="00771485" w:rsidRPr="006B0C07">
                <w:rPr>
                  <w:rStyle w:val="Hyperlink"/>
                  <w:rFonts w:eastAsia="MS Gothic" w:cs="Calibri"/>
                  <w:sz w:val="20"/>
                  <w:szCs w:val="20"/>
                </w:rPr>
                <w:t>https://dariah-portal.cloud.</w:t>
              </w:r>
              <w:r w:rsidR="00771485" w:rsidRPr="006B0C07">
                <w:rPr>
                  <w:rStyle w:val="Hyperlink"/>
                </w:rPr>
                <w:t>ba</w:t>
              </w:r>
              <w:r w:rsidR="00771485" w:rsidRPr="006B0C07">
                <w:rPr>
                  <w:rStyle w:val="Hyperlink"/>
                  <w:rFonts w:eastAsia="MS Gothic" w:cs="Calibri"/>
                  <w:sz w:val="20"/>
                  <w:szCs w:val="20"/>
                </w:rPr>
                <w:t>.infn.it/</w:t>
              </w:r>
            </w:hyperlink>
            <w:r w:rsidR="00771485">
              <w:rPr>
                <w:rStyle w:val="StrongEmphasis"/>
                <w:rFonts w:eastAsia="MS Gothic" w:cs="Calibri"/>
                <w:color w:val="000000" w:themeColor="text1"/>
                <w:sz w:val="20"/>
                <w:szCs w:val="20"/>
              </w:rPr>
              <w:t xml:space="preserve"> </w:t>
            </w:r>
          </w:p>
        </w:tc>
      </w:tr>
      <w:tr w:rsidR="007B4F67" w:rsidRPr="003D1A09" w14:paraId="68834C80"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146302B2"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information page</w:t>
            </w:r>
          </w:p>
        </w:tc>
        <w:tc>
          <w:tcPr>
            <w:tcW w:w="6273" w:type="dxa"/>
            <w:tcBorders>
              <w:left w:val="single" w:sz="4" w:space="0" w:color="BFBFBF"/>
              <w:bottom w:val="single" w:sz="4" w:space="0" w:color="BFBFBF"/>
              <w:right w:val="single" w:sz="4" w:space="0" w:color="BFBFBF"/>
            </w:tcBorders>
            <w:shd w:val="clear" w:color="auto" w:fill="auto"/>
            <w:vAlign w:val="center"/>
          </w:tcPr>
          <w:p w14:paraId="356B17F8" w14:textId="5175FEC4" w:rsidR="007B4F67" w:rsidRPr="003D1A09" w:rsidRDefault="002879FB" w:rsidP="00771485">
            <w:hyperlink r:id="rId157" w:history="1">
              <w:r w:rsidR="00771485" w:rsidRPr="006B0C07">
                <w:rPr>
                  <w:rStyle w:val="Hyperlink"/>
                  <w:rFonts w:eastAsia="MS Gothic" w:cs="Calibri"/>
                  <w:sz w:val="20"/>
                  <w:szCs w:val="20"/>
                </w:rPr>
                <w:t>https://dariah-portal.</w:t>
              </w:r>
              <w:r w:rsidR="00771485" w:rsidRPr="006B0C07">
                <w:rPr>
                  <w:rStyle w:val="Hyperlink"/>
                </w:rPr>
                <w:t>cloud</w:t>
              </w:r>
              <w:r w:rsidR="00771485" w:rsidRPr="006B0C07">
                <w:rPr>
                  <w:rStyle w:val="Hyperlink"/>
                  <w:rFonts w:eastAsia="MS Gothic" w:cs="Calibri"/>
                  <w:sz w:val="20"/>
                  <w:szCs w:val="20"/>
                </w:rPr>
                <w:t>.ba.infn.it/</w:t>
              </w:r>
            </w:hyperlink>
            <w:r w:rsidR="00771485">
              <w:rPr>
                <w:rStyle w:val="StrongEmphasis"/>
                <w:rFonts w:eastAsia="MS Gothic" w:cs="Calibri"/>
                <w:color w:val="000000" w:themeColor="text1"/>
                <w:sz w:val="20"/>
                <w:szCs w:val="20"/>
              </w:rPr>
              <w:t xml:space="preserve"> </w:t>
            </w:r>
          </w:p>
        </w:tc>
      </w:tr>
      <w:tr w:rsidR="007B4F67" w:rsidRPr="003D1A09" w14:paraId="4A90BC63"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101AA850"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Description</w:t>
            </w:r>
          </w:p>
        </w:tc>
        <w:tc>
          <w:tcPr>
            <w:tcW w:w="6273" w:type="dxa"/>
            <w:tcBorders>
              <w:left w:val="single" w:sz="4" w:space="0" w:color="BFBFBF"/>
              <w:bottom w:val="single" w:sz="4" w:space="0" w:color="BFBFBF"/>
              <w:right w:val="single" w:sz="4" w:space="0" w:color="BFBFBF"/>
            </w:tcBorders>
            <w:shd w:val="clear" w:color="auto" w:fill="auto"/>
            <w:vAlign w:val="center"/>
          </w:tcPr>
          <w:p w14:paraId="69B7C86C"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 xml:space="preserve">The </w:t>
            </w:r>
            <w:r w:rsidRPr="00771485">
              <w:rPr>
                <w:rStyle w:val="StrongEmphasis"/>
                <w:rFonts w:asciiTheme="minorHAnsi" w:hAnsiTheme="minorHAnsi" w:cstheme="minorHAnsi"/>
                <w:color w:val="000000" w:themeColor="text1"/>
                <w:sz w:val="22"/>
                <w:szCs w:val="22"/>
              </w:rPr>
              <w:t>Invenio-based repository</w:t>
            </w:r>
            <w:r w:rsidRPr="00771485">
              <w:rPr>
                <w:rFonts w:asciiTheme="minorHAnsi" w:hAnsiTheme="minorHAnsi" w:cstheme="minorHAnsi"/>
                <w:color w:val="000000" w:themeColor="text1"/>
                <w:sz w:val="22"/>
                <w:szCs w:val="22"/>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tc>
      </w:tr>
      <w:tr w:rsidR="007B4F67" w:rsidRPr="003D1A09" w14:paraId="1E03D797"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2D98040C"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Value proposition</w:t>
            </w:r>
          </w:p>
        </w:tc>
        <w:tc>
          <w:tcPr>
            <w:tcW w:w="6273" w:type="dxa"/>
            <w:tcBorders>
              <w:left w:val="single" w:sz="4" w:space="0" w:color="BFBFBF"/>
              <w:bottom w:val="single" w:sz="4" w:space="0" w:color="BFBFBF"/>
              <w:right w:val="single" w:sz="4" w:space="0" w:color="BFBFBF"/>
            </w:tcBorders>
            <w:shd w:val="clear" w:color="auto" w:fill="auto"/>
            <w:vAlign w:val="center"/>
          </w:tcPr>
          <w:p w14:paraId="3BE01148"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Easy creation of a new (empty) instance of the Invenio-based repository in the Cloud. The initialization and setup of a new repository instance does not require technical knowledge on configuring Invenio nor Cloud infrastructure.</w:t>
            </w:r>
          </w:p>
        </w:tc>
      </w:tr>
      <w:tr w:rsidR="007B4F67" w:rsidRPr="003D1A09" w14:paraId="3FF01A6D"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4728CEE"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Customer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9954E78"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 xml:space="preserve">Digital and art and humanities research groups and communities. General research communities, having </w:t>
            </w:r>
          </w:p>
        </w:tc>
      </w:tr>
      <w:tr w:rsidR="007B4F67" w:rsidRPr="003D1A09" w14:paraId="4B9EAEE4"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932905A"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User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3D8B4D9"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Small research grouop, small project in the domain of digital arts and humanities</w:t>
            </w:r>
          </w:p>
        </w:tc>
      </w:tr>
      <w:tr w:rsidR="007B4F67" w:rsidRPr="003D1A09" w14:paraId="756EB36D" w14:textId="77777777" w:rsidTr="007B4F67">
        <w:trPr>
          <w:trHeight w:val="52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1A8344D"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User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CEB2EC9" w14:textId="29449128" w:rsidR="007B4F67" w:rsidRPr="00771485" w:rsidRDefault="002879FB" w:rsidP="007B4F67">
            <w:pPr>
              <w:pStyle w:val="NormalWeb"/>
              <w:spacing w:before="60" w:beforeAutospacing="0" w:after="60" w:afterAutospacing="0"/>
              <w:rPr>
                <w:rFonts w:asciiTheme="minorHAnsi" w:hAnsiTheme="minorHAnsi" w:cstheme="minorHAnsi"/>
                <w:color w:val="000000" w:themeColor="text1"/>
                <w:sz w:val="22"/>
                <w:szCs w:val="22"/>
              </w:rPr>
            </w:pPr>
            <w:hyperlink r:id="rId158">
              <w:r w:rsidR="007B4F67" w:rsidRPr="00771485">
                <w:rPr>
                  <w:rStyle w:val="InternetLink"/>
                  <w:rFonts w:asciiTheme="minorHAnsi" w:eastAsia="MS Gothic" w:hAnsiTheme="minorHAnsi" w:cstheme="minorHAnsi"/>
                  <w:color w:val="000000" w:themeColor="text1"/>
                  <w:sz w:val="22"/>
                  <w:szCs w:val="22"/>
                  <w:u w:val="none"/>
                </w:rPr>
                <w:t>D</w:t>
              </w:r>
            </w:hyperlink>
            <w:r w:rsidR="007B4F67" w:rsidRPr="00771485">
              <w:rPr>
                <w:rStyle w:val="InternetLink"/>
                <w:rFonts w:asciiTheme="minorHAnsi" w:eastAsia="MS Gothic" w:hAnsiTheme="minorHAnsi" w:cstheme="minorHAnsi"/>
                <w:color w:val="000000" w:themeColor="text1"/>
                <w:sz w:val="22"/>
                <w:szCs w:val="22"/>
                <w:u w:val="none"/>
              </w:rPr>
              <w:t xml:space="preserve">eplying open-data repository in the Cloud (video): </w:t>
            </w:r>
            <w:hyperlink r:id="rId159" w:history="1">
              <w:r w:rsidR="00771485" w:rsidRPr="00771485">
                <w:rPr>
                  <w:rStyle w:val="Hyperlink"/>
                  <w:rFonts w:asciiTheme="minorHAnsi" w:eastAsia="MS Gothic" w:hAnsiTheme="minorHAnsi" w:cstheme="minorHAnsi"/>
                  <w:sz w:val="22"/>
                  <w:szCs w:val="22"/>
                  <w:u w:val="none"/>
                </w:rPr>
                <w:t>https://www.indigo-datacloud.eu/deploy-open-data-repository-cloud-using-marathon</w:t>
              </w:r>
            </w:hyperlink>
            <w:r w:rsidR="00771485" w:rsidRPr="00771485">
              <w:rPr>
                <w:rStyle w:val="InternetLink"/>
                <w:rFonts w:asciiTheme="minorHAnsi" w:eastAsia="MS Gothic" w:hAnsiTheme="minorHAnsi" w:cstheme="minorHAnsi"/>
                <w:color w:val="000000" w:themeColor="text1"/>
                <w:sz w:val="22"/>
                <w:szCs w:val="22"/>
                <w:u w:val="none"/>
              </w:rPr>
              <w:t xml:space="preserve"> </w:t>
            </w:r>
          </w:p>
        </w:tc>
      </w:tr>
      <w:tr w:rsidR="007B4F67" w:rsidRPr="003D1A09" w14:paraId="52788223" w14:textId="77777777" w:rsidTr="007B4F67">
        <w:trPr>
          <w:trHeight w:val="417"/>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2E657B5"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Technical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9BF7F0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sz w:val="22"/>
                <w:szCs w:val="22"/>
              </w:rPr>
              <w:t>-</w:t>
            </w:r>
          </w:p>
        </w:tc>
      </w:tr>
      <w:tr w:rsidR="007B4F67" w:rsidRPr="003D1A09" w14:paraId="14937C86"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4254FB4"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Product team</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66FA82C"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RBI, Indigo-DataCloud</w:t>
            </w:r>
          </w:p>
        </w:tc>
      </w:tr>
      <w:tr w:rsidR="007B4F67" w:rsidRPr="003D1A09" w14:paraId="37DFBC19"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91CE0AA"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License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3E3DE9B"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GNU General Public Licence 2</w:t>
            </w:r>
          </w:p>
        </w:tc>
      </w:tr>
      <w:tr w:rsidR="007B4F67" w:rsidRPr="003D1A09" w14:paraId="6A65FDC0"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D3FD21E"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Source code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46C83DE" w14:textId="46816992" w:rsidR="007B4F67" w:rsidRPr="00771485" w:rsidRDefault="007B4F67" w:rsidP="00771485">
            <w:r w:rsidRPr="00771485">
              <w:t xml:space="preserve">DockerHub container: </w:t>
            </w:r>
            <w:hyperlink r:id="rId160">
              <w:r w:rsidRPr="00771485">
                <w:rPr>
                  <w:rStyle w:val="Hyperlink"/>
                </w:rPr>
                <w:t>https://hub.docker.com/r/indigodatacloudapps/dariah-repository</w:t>
              </w:r>
            </w:hyperlink>
            <w:r w:rsidR="00771485" w:rsidRPr="00771485">
              <w:t xml:space="preserve"> </w:t>
            </w:r>
          </w:p>
          <w:p w14:paraId="420BB39D" w14:textId="77777777" w:rsidR="007B4F67" w:rsidRPr="00771485" w:rsidRDefault="007B4F67" w:rsidP="00771485">
            <w:r w:rsidRPr="00771485">
              <w:t xml:space="preserve">Source code: </w:t>
            </w:r>
            <w:hyperlink r:id="rId161">
              <w:r w:rsidRPr="00771485">
                <w:rPr>
                  <w:rStyle w:val="Hyperlink"/>
                </w:rPr>
                <w:t>https://github.com/indigo-dc/dariah-repository</w:t>
              </w:r>
            </w:hyperlink>
          </w:p>
          <w:p w14:paraId="55F67150" w14:textId="6FD90AAF" w:rsidR="007B4F67" w:rsidRPr="00771485" w:rsidRDefault="007B4F67" w:rsidP="00771485">
            <w:r w:rsidRPr="00771485">
              <w:t xml:space="preserve">Ansible roles: </w:t>
            </w:r>
            <w:hyperlink r:id="rId162" w:history="1">
              <w:r w:rsidR="00771485" w:rsidRPr="006B0C07">
                <w:rPr>
                  <w:rStyle w:val="Hyperlink"/>
                </w:rPr>
                <w:t>https://github.com/indigo-dc/ansible-role-dariahrepo</w:t>
              </w:r>
            </w:hyperlink>
            <w:r w:rsidR="00771485">
              <w:t xml:space="preserve"> </w:t>
            </w:r>
          </w:p>
        </w:tc>
      </w:tr>
      <w:tr w:rsidR="007B4F67" w:rsidRPr="003D1A09" w14:paraId="21743D12"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5C499F8"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Testing</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53BC86"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t>-</w:t>
            </w:r>
          </w:p>
        </w:tc>
      </w:tr>
    </w:tbl>
    <w:p w14:paraId="03578D98" w14:textId="77777777" w:rsidR="007B4F67" w:rsidRDefault="007B4F67" w:rsidP="007B4F67"/>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1505"/>
        <w:gridCol w:w="7511"/>
      </w:tblGrid>
      <w:tr w:rsidR="007B4F67" w:rsidRPr="003D1A09" w14:paraId="204032D4"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0DFC095"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b/>
                <w:bCs/>
                <w:color w:val="000000" w:themeColor="text1"/>
                <w:sz w:val="20"/>
                <w:szCs w:val="20"/>
              </w:rPr>
              <w:t>Service/Tool name</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EBEF18"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color w:val="000000" w:themeColor="text1"/>
                <w:sz w:val="20"/>
                <w:szCs w:val="20"/>
              </w:rPr>
              <w:t>DARIAH Repository</w:t>
            </w:r>
          </w:p>
        </w:tc>
      </w:tr>
      <w:tr w:rsidR="007B4F67" w:rsidRPr="003D1A09" w14:paraId="7E1CFCB3" w14:textId="77777777" w:rsidTr="007B4F67">
        <w:trPr>
          <w:trHeight w:val="500"/>
        </w:trPr>
        <w:tc>
          <w:tcPr>
            <w:tcW w:w="2263" w:type="dxa"/>
            <w:tcBorders>
              <w:left w:val="single" w:sz="4" w:space="0" w:color="BFBFBF"/>
              <w:bottom w:val="single" w:sz="4" w:space="0" w:color="BFBFBF"/>
              <w:right w:val="single" w:sz="4" w:space="0" w:color="BFBFBF"/>
            </w:tcBorders>
            <w:shd w:val="clear" w:color="auto" w:fill="F2F2F2"/>
            <w:vAlign w:val="center"/>
          </w:tcPr>
          <w:p w14:paraId="59EAB0F4"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b/>
                <w:bCs/>
                <w:color w:val="000000" w:themeColor="text1"/>
                <w:sz w:val="20"/>
                <w:szCs w:val="20"/>
              </w:rPr>
              <w:t>Service/Tool url</w:t>
            </w:r>
          </w:p>
        </w:tc>
        <w:tc>
          <w:tcPr>
            <w:tcW w:w="6753" w:type="dxa"/>
            <w:tcBorders>
              <w:left w:val="single" w:sz="4" w:space="0" w:color="BFBFBF"/>
              <w:bottom w:val="single" w:sz="4" w:space="0" w:color="BFBFBF"/>
              <w:right w:val="single" w:sz="4" w:space="0" w:color="BFBFBF"/>
            </w:tcBorders>
            <w:shd w:val="clear" w:color="auto" w:fill="auto"/>
            <w:vAlign w:val="center"/>
          </w:tcPr>
          <w:p w14:paraId="1B93547D" w14:textId="77777777" w:rsidR="007B4F67" w:rsidRPr="003D1A09" w:rsidRDefault="002879FB" w:rsidP="00771485">
            <w:pPr>
              <w:rPr>
                <w:b/>
                <w:color w:val="000000" w:themeColor="text1"/>
                <w:sz w:val="20"/>
                <w:szCs w:val="20"/>
              </w:rPr>
            </w:pPr>
            <w:hyperlink r:id="rId163">
              <w:r w:rsidR="007B4F67" w:rsidRPr="00771485">
                <w:rPr>
                  <w:rStyle w:val="Hyperlink"/>
                </w:rPr>
                <w:t>https://projects.gwdg.de/projects/dariah-de-repository</w:t>
              </w:r>
            </w:hyperlink>
          </w:p>
        </w:tc>
      </w:tr>
      <w:tr w:rsidR="007B4F67" w:rsidRPr="003D1A09" w14:paraId="6FA83C77" w14:textId="77777777" w:rsidTr="007B4F67">
        <w:trPr>
          <w:trHeight w:val="500"/>
        </w:trPr>
        <w:tc>
          <w:tcPr>
            <w:tcW w:w="2263" w:type="dxa"/>
            <w:tcBorders>
              <w:left w:val="single" w:sz="4" w:space="0" w:color="BFBFBF"/>
              <w:bottom w:val="single" w:sz="4" w:space="0" w:color="BFBFBF"/>
              <w:right w:val="single" w:sz="4" w:space="0" w:color="BFBFBF"/>
            </w:tcBorders>
            <w:shd w:val="clear" w:color="auto" w:fill="F2F2F2"/>
            <w:vAlign w:val="center"/>
          </w:tcPr>
          <w:p w14:paraId="39174F32"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b/>
                <w:bCs/>
                <w:color w:val="000000" w:themeColor="text1"/>
                <w:sz w:val="20"/>
                <w:szCs w:val="20"/>
              </w:rPr>
              <w:t>Service/Tool information page</w:t>
            </w:r>
          </w:p>
        </w:tc>
        <w:tc>
          <w:tcPr>
            <w:tcW w:w="6753" w:type="dxa"/>
            <w:tcBorders>
              <w:left w:val="single" w:sz="4" w:space="0" w:color="BFBFBF"/>
              <w:bottom w:val="single" w:sz="4" w:space="0" w:color="BFBFBF"/>
              <w:right w:val="single" w:sz="4" w:space="0" w:color="BFBFBF"/>
            </w:tcBorders>
            <w:shd w:val="clear" w:color="auto" w:fill="auto"/>
            <w:vAlign w:val="center"/>
          </w:tcPr>
          <w:p w14:paraId="4E4607DB" w14:textId="77777777" w:rsidR="007B4F67" w:rsidRPr="003D1A09" w:rsidRDefault="002879FB" w:rsidP="00771485">
            <w:pPr>
              <w:rPr>
                <w:b/>
                <w:color w:val="000000" w:themeColor="text1"/>
                <w:sz w:val="20"/>
                <w:szCs w:val="20"/>
              </w:rPr>
            </w:pPr>
            <w:hyperlink r:id="rId164">
              <w:r w:rsidR="007B4F67" w:rsidRPr="00771485">
                <w:rPr>
                  <w:rStyle w:val="Hyperlink"/>
                </w:rPr>
                <w:t>https://dariah-sg.irb.hr</w:t>
              </w:r>
            </w:hyperlink>
          </w:p>
        </w:tc>
      </w:tr>
      <w:tr w:rsidR="007B4F67" w:rsidRPr="003D1A09" w14:paraId="18303BE4" w14:textId="77777777" w:rsidTr="007B4F67">
        <w:trPr>
          <w:trHeight w:val="500"/>
        </w:trPr>
        <w:tc>
          <w:tcPr>
            <w:tcW w:w="2263" w:type="dxa"/>
            <w:tcBorders>
              <w:left w:val="single" w:sz="4" w:space="0" w:color="BFBFBF"/>
              <w:bottom w:val="single" w:sz="4" w:space="0" w:color="BFBFBF"/>
              <w:right w:val="single" w:sz="4" w:space="0" w:color="BFBFBF"/>
            </w:tcBorders>
            <w:shd w:val="clear" w:color="auto" w:fill="F2F2F2"/>
            <w:vAlign w:val="center"/>
          </w:tcPr>
          <w:p w14:paraId="24248E41"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b/>
                <w:bCs/>
                <w:color w:val="000000" w:themeColor="text1"/>
                <w:sz w:val="20"/>
                <w:szCs w:val="20"/>
              </w:rPr>
              <w:lastRenderedPageBreak/>
              <w:t>Description</w:t>
            </w:r>
          </w:p>
        </w:tc>
        <w:tc>
          <w:tcPr>
            <w:tcW w:w="6753" w:type="dxa"/>
            <w:tcBorders>
              <w:left w:val="single" w:sz="4" w:space="0" w:color="BFBFBF"/>
              <w:bottom w:val="single" w:sz="4" w:space="0" w:color="BFBFBF"/>
              <w:right w:val="single" w:sz="4" w:space="0" w:color="BFBFBF"/>
            </w:tcBorders>
            <w:shd w:val="clear" w:color="auto" w:fill="auto"/>
            <w:vAlign w:val="center"/>
          </w:tcPr>
          <w:p w14:paraId="2972122E" w14:textId="4A360675" w:rsidR="007B4F67" w:rsidRPr="003D1A09" w:rsidRDefault="007B4F67" w:rsidP="007B4F67">
            <w:pPr>
              <w:pStyle w:val="NormalWeb"/>
              <w:spacing w:before="60" w:beforeAutospacing="0" w:after="60" w:afterAutospacing="0"/>
              <w:rPr>
                <w:color w:val="000000" w:themeColor="text1"/>
                <w:sz w:val="20"/>
                <w:szCs w:val="20"/>
              </w:rPr>
            </w:pPr>
            <w:r w:rsidRPr="003D1A09">
              <w:rPr>
                <w:rStyle w:val="StrongEmphasis"/>
                <w:rFonts w:ascii="Calibri" w:hAnsi="Calibri" w:cs="Calibri"/>
                <w:color w:val="000000" w:themeColor="text1"/>
                <w:sz w:val="20"/>
                <w:szCs w:val="20"/>
              </w:rPr>
              <w:t>DARIAH repository</w:t>
            </w:r>
            <w:r w:rsidRPr="003D1A09">
              <w:rPr>
                <w:rFonts w:ascii="Calibri" w:hAnsi="Calibri" w:cs="Calibri"/>
                <w:color w:val="000000" w:themeColor="text1"/>
                <w:sz w:val="20"/>
                <w:szCs w:val="20"/>
              </w:rPr>
              <w:t xml:space="preserve"> is a service based on the </w:t>
            </w:r>
            <w:r w:rsidRPr="003D1A09">
              <w:rPr>
                <w:rStyle w:val="Emphasis"/>
                <w:rFonts w:ascii="Calibri" w:hAnsi="Calibri" w:cs="Calibri"/>
                <w:color w:val="000000" w:themeColor="text1"/>
                <w:sz w:val="20"/>
                <w:szCs w:val="20"/>
              </w:rPr>
              <w:t>C</w:t>
            </w:r>
            <w:r w:rsidRPr="003D1A09">
              <w:rPr>
                <w:rFonts w:ascii="Calibri" w:hAnsi="Calibri" w:cs="Calibri"/>
                <w:color w:val="000000" w:themeColor="text1"/>
                <w:sz w:val="20"/>
                <w:szCs w:val="20"/>
              </w:rPr>
              <w:t xml:space="preserve">ommon </w:t>
            </w:r>
            <w:r w:rsidRPr="003D1A09">
              <w:rPr>
                <w:rStyle w:val="Emphasis"/>
                <w:rFonts w:ascii="Calibri" w:hAnsi="Calibri" w:cs="Calibri"/>
                <w:color w:val="000000" w:themeColor="text1"/>
                <w:sz w:val="20"/>
                <w:szCs w:val="20"/>
              </w:rPr>
              <w:t>D</w:t>
            </w:r>
            <w:r w:rsidRPr="003D1A09">
              <w:rPr>
                <w:rFonts w:ascii="Calibri" w:hAnsi="Calibri" w:cs="Calibri"/>
                <w:color w:val="000000" w:themeColor="text1"/>
                <w:sz w:val="20"/>
                <w:szCs w:val="20"/>
              </w:rPr>
              <w:t xml:space="preserve">ata </w:t>
            </w:r>
            <w:r w:rsidRPr="003D1A09">
              <w:rPr>
                <w:rStyle w:val="Emphasis"/>
                <w:rFonts w:ascii="Calibri" w:hAnsi="Calibri" w:cs="Calibri"/>
                <w:color w:val="000000" w:themeColor="text1"/>
                <w:sz w:val="20"/>
                <w:szCs w:val="20"/>
              </w:rPr>
              <w:t>St</w:t>
            </w:r>
            <w:r w:rsidRPr="003D1A09">
              <w:rPr>
                <w:rFonts w:ascii="Calibri" w:hAnsi="Calibri" w:cs="Calibri"/>
                <w:color w:val="000000" w:themeColor="text1"/>
                <w:sz w:val="20"/>
                <w:szCs w:val="20"/>
              </w:rPr>
              <w:t xml:space="preserve">orage </w:t>
            </w:r>
            <w:r w:rsidRPr="003D1A09">
              <w:rPr>
                <w:rStyle w:val="Emphasis"/>
                <w:rFonts w:ascii="Calibri" w:hAnsi="Calibri" w:cs="Calibri"/>
                <w:color w:val="000000" w:themeColor="text1"/>
                <w:sz w:val="20"/>
                <w:szCs w:val="20"/>
              </w:rPr>
              <w:t>AR</w:t>
            </w:r>
            <w:r w:rsidRPr="003D1A09">
              <w:rPr>
                <w:rFonts w:ascii="Calibri" w:hAnsi="Calibri" w:cs="Calibri"/>
                <w:color w:val="000000" w:themeColor="text1"/>
                <w:sz w:val="20"/>
                <w:szCs w:val="20"/>
              </w:rPr>
              <w:t xml:space="preserve">chitecture (CDSTAR), a system for easy-to-use storage system that can store, modify, annotate, search, and access a </w:t>
            </w:r>
            <w:r w:rsidR="00771485" w:rsidRPr="003D1A09">
              <w:rPr>
                <w:rFonts w:ascii="Calibri" w:hAnsi="Calibri" w:cs="Calibri"/>
                <w:color w:val="000000" w:themeColor="text1"/>
                <w:sz w:val="20"/>
                <w:szCs w:val="20"/>
              </w:rPr>
              <w:t>large amount of diverse data</w:t>
            </w:r>
            <w:r w:rsidRPr="003D1A09">
              <w:rPr>
                <w:rFonts w:ascii="Calibri" w:hAnsi="Calibri" w:cs="Calibri"/>
                <w:color w:val="000000" w:themeColor="text1"/>
                <w:sz w:val="20"/>
                <w:szCs w:val="20"/>
              </w:rPr>
              <w:t>, both structured and unstructured.</w:t>
            </w:r>
          </w:p>
        </w:tc>
      </w:tr>
      <w:tr w:rsidR="007B4F67" w:rsidRPr="003D1A09" w14:paraId="42A2DC16" w14:textId="77777777" w:rsidTr="007B4F67">
        <w:trPr>
          <w:trHeight w:val="500"/>
        </w:trPr>
        <w:tc>
          <w:tcPr>
            <w:tcW w:w="2263" w:type="dxa"/>
            <w:tcBorders>
              <w:left w:val="single" w:sz="4" w:space="0" w:color="BFBFBF"/>
              <w:bottom w:val="single" w:sz="4" w:space="0" w:color="BFBFBF"/>
              <w:right w:val="single" w:sz="4" w:space="0" w:color="BFBFBF"/>
            </w:tcBorders>
            <w:shd w:val="clear" w:color="auto" w:fill="F2F2F2"/>
            <w:vAlign w:val="center"/>
          </w:tcPr>
          <w:p w14:paraId="0D7650C1"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Value proposition</w:t>
            </w:r>
          </w:p>
        </w:tc>
        <w:tc>
          <w:tcPr>
            <w:tcW w:w="6753" w:type="dxa"/>
            <w:tcBorders>
              <w:left w:val="single" w:sz="4" w:space="0" w:color="BFBFBF"/>
              <w:bottom w:val="single" w:sz="4" w:space="0" w:color="BFBFBF"/>
              <w:right w:val="single" w:sz="4" w:space="0" w:color="BFBFBF"/>
            </w:tcBorders>
            <w:shd w:val="clear" w:color="auto" w:fill="auto"/>
            <w:vAlign w:val="center"/>
          </w:tcPr>
          <w:p w14:paraId="0F04B510"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 xml:space="preserve">The system integrates the ability of storing metadata along the research data in a flexible metadata schema that can be tailored for the specific use in different scientific disciplines. Additionally, the data objects that are stored in CDSTAR can be registered automatically at the EPIC Persistent Identifier (PID) service. The EPIC service gives data sets a unique, globally resolvable identifier as an additional abstraction layer that allows citing data sets in scientific publications. A role-based security concept is also integrated into CDSTAR, which allows the protection of data sets with an individual set of permissions and rights for each user. Additionally, CDSTAR is capable to use SAML infrastructures such as the one provided by DARIAH in order to verify data access. This allows to use the data permissions for the infrastructure at a central data point provided by DARIAH and to use the DARIAH access credentials. </w:t>
            </w:r>
          </w:p>
        </w:tc>
      </w:tr>
      <w:tr w:rsidR="007B4F67" w:rsidRPr="003D1A09" w14:paraId="100AD3FD"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E2177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Customer of the service/tool</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8AA805B"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DARIAH, Digital arts and humanities communities</w:t>
            </w:r>
          </w:p>
        </w:tc>
      </w:tr>
      <w:tr w:rsidR="007B4F67" w:rsidRPr="003D1A09" w14:paraId="6CC6CD61"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A735BD8"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User of the service/tool</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6971329"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Individual researchers, research groups, institutions, research projects</w:t>
            </w:r>
          </w:p>
        </w:tc>
      </w:tr>
      <w:tr w:rsidR="007B4F67" w:rsidRPr="003D1A09" w14:paraId="539FA63E" w14:textId="77777777" w:rsidTr="007B4F67">
        <w:trPr>
          <w:trHeight w:val="528"/>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1C1F900"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User Documentation</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7A4B18" w14:textId="3ECE3DFD" w:rsidR="007B4F67" w:rsidRPr="00771485" w:rsidRDefault="002879FB" w:rsidP="00771485">
            <w:hyperlink r:id="rId165" w:history="1">
              <w:r w:rsidR="00771485" w:rsidRPr="006B0C07">
                <w:rPr>
                  <w:rStyle w:val="Hyperlink"/>
                  <w:rFonts w:asciiTheme="minorHAnsi" w:eastAsia="MS Gothic" w:hAnsiTheme="minorHAnsi" w:cstheme="minorHAnsi"/>
                </w:rPr>
                <w:t>https://info.gwdg.de/docs/doku.php?id=en:services:storage_services:gwdg_cdstar:start</w:t>
              </w:r>
            </w:hyperlink>
            <w:r w:rsidR="00771485">
              <w:rPr>
                <w:rStyle w:val="InternetLink"/>
                <w:rFonts w:asciiTheme="minorHAnsi" w:eastAsia="MS Gothic" w:hAnsiTheme="minorHAnsi" w:cstheme="minorHAnsi"/>
                <w:color w:val="000000" w:themeColor="text1"/>
              </w:rPr>
              <w:t xml:space="preserve"> </w:t>
            </w:r>
          </w:p>
        </w:tc>
      </w:tr>
      <w:tr w:rsidR="007B4F67" w:rsidRPr="003D1A09" w14:paraId="55DD1CC6" w14:textId="77777777" w:rsidTr="007B4F67">
        <w:trPr>
          <w:trHeight w:val="708"/>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EB98027"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Technical Documentation</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D7613AA" w14:textId="445C7F40" w:rsidR="007B4F67" w:rsidRPr="00771485" w:rsidRDefault="002879FB" w:rsidP="00771485">
            <w:hyperlink r:id="rId166">
              <w:r w:rsidR="007B4F67" w:rsidRPr="00771485">
                <w:rPr>
                  <w:rStyle w:val="InternetLink"/>
                  <w:rFonts w:asciiTheme="minorHAnsi" w:eastAsia="MS Gothic" w:hAnsiTheme="minorHAnsi" w:cstheme="minorHAnsi"/>
                  <w:color w:val="000000" w:themeColor="text1"/>
                </w:rPr>
                <w:t>R</w:t>
              </w:r>
            </w:hyperlink>
            <w:r w:rsidR="007B4F67" w:rsidRPr="00771485">
              <w:rPr>
                <w:rStyle w:val="InternetLink"/>
                <w:rFonts w:asciiTheme="minorHAnsi" w:eastAsia="MS Gothic" w:hAnsiTheme="minorHAnsi" w:cstheme="minorHAnsi"/>
                <w:color w:val="000000" w:themeColor="text1"/>
              </w:rPr>
              <w:t xml:space="preserve">est API: </w:t>
            </w:r>
            <w:hyperlink r:id="rId167" w:history="1">
              <w:r w:rsidR="00771485" w:rsidRPr="006B0C07">
                <w:rPr>
                  <w:rStyle w:val="Hyperlink"/>
                </w:rPr>
                <w:t>https</w:t>
              </w:r>
              <w:r w:rsidR="00771485" w:rsidRPr="006B0C07">
                <w:rPr>
                  <w:rStyle w:val="Hyperlink"/>
                  <w:rFonts w:asciiTheme="minorHAnsi" w:eastAsia="MS Gothic" w:hAnsiTheme="minorHAnsi" w:cstheme="minorHAnsi"/>
                </w:rPr>
                <w:t>://www.gwdg.de/documents/20182/31188/gwdg-bericht-78.pdf</w:t>
              </w:r>
            </w:hyperlink>
            <w:r w:rsidR="00771485">
              <w:rPr>
                <w:rStyle w:val="InternetLink"/>
                <w:rFonts w:asciiTheme="minorHAnsi" w:eastAsia="MS Gothic" w:hAnsiTheme="minorHAnsi" w:cstheme="minorHAnsi"/>
                <w:color w:val="000000" w:themeColor="text1"/>
              </w:rPr>
              <w:t xml:space="preserve"> </w:t>
            </w:r>
          </w:p>
        </w:tc>
      </w:tr>
      <w:tr w:rsidR="007B4F67" w:rsidRPr="003D1A09" w14:paraId="30BD37E3"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EA5C4BA"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Product team</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878E385"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GWDG</w:t>
            </w:r>
          </w:p>
        </w:tc>
      </w:tr>
      <w:tr w:rsidR="007B4F67" w:rsidRPr="003D1A09" w14:paraId="514453B6"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615DFBF"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License</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358BE2"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w:t>
            </w:r>
          </w:p>
        </w:tc>
      </w:tr>
      <w:tr w:rsidR="007B4F67" w:rsidRPr="003D1A09" w14:paraId="2CD04E10"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4C5BA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Source code</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D6452FC" w14:textId="18AF51A8" w:rsidR="007B4F67" w:rsidRPr="00771485" w:rsidRDefault="002879FB" w:rsidP="007B4F67">
            <w:pPr>
              <w:pStyle w:val="NormalWeb"/>
              <w:spacing w:before="60" w:beforeAutospacing="0" w:after="60" w:afterAutospacing="0"/>
              <w:rPr>
                <w:rFonts w:asciiTheme="minorHAnsi" w:hAnsiTheme="minorHAnsi" w:cstheme="minorHAnsi"/>
                <w:color w:val="000000" w:themeColor="text1"/>
                <w:sz w:val="22"/>
                <w:szCs w:val="22"/>
              </w:rPr>
            </w:pPr>
            <w:hyperlink r:id="rId168" w:history="1">
              <w:r w:rsidR="00771485" w:rsidRPr="006B0C07">
                <w:rPr>
                  <w:rStyle w:val="Hyperlink"/>
                  <w:rFonts w:asciiTheme="minorHAnsi" w:eastAsia="MS Gothic" w:hAnsiTheme="minorHAnsi" w:cstheme="minorHAnsi"/>
                  <w:sz w:val="22"/>
                  <w:szCs w:val="22"/>
                </w:rPr>
                <w:t>https://github.com/clld/pycdstar</w:t>
              </w:r>
            </w:hyperlink>
            <w:r w:rsidR="00771485">
              <w:rPr>
                <w:rStyle w:val="InternetLink"/>
                <w:rFonts w:asciiTheme="minorHAnsi" w:eastAsia="MS Gothic" w:hAnsiTheme="minorHAnsi" w:cstheme="minorHAnsi"/>
                <w:color w:val="000000" w:themeColor="text1"/>
                <w:sz w:val="22"/>
                <w:szCs w:val="22"/>
              </w:rPr>
              <w:t xml:space="preserve"> </w:t>
            </w:r>
          </w:p>
        </w:tc>
      </w:tr>
      <w:tr w:rsidR="007B4F67" w:rsidRPr="003D1A09" w14:paraId="06DBB401"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E4F7E59"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Testing</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AAF018F"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w:t>
            </w:r>
          </w:p>
        </w:tc>
      </w:tr>
    </w:tbl>
    <w:p w14:paraId="359530CD" w14:textId="77777777" w:rsidR="007B4F67" w:rsidRPr="00B93D12" w:rsidRDefault="007B4F67" w:rsidP="007B4F67"/>
    <w:p w14:paraId="377E0948" w14:textId="77777777" w:rsidR="007B4F67" w:rsidRPr="00D70C2F" w:rsidRDefault="007B4F67" w:rsidP="007B4F67">
      <w:r w:rsidRPr="00D70C2F">
        <w:t>The DARIAH Thematic Services is a service provides user-friendly solutions (services and applications) addressing the needs of different research groups within the DARIAH community and digital arts and humanities research domain in general. Although the DARIAH TS cannot address all the requirements, it provides a set of web-based services enabling end-users to seamlessly store, describe and share their datasets as well as to discover, browse and reuse datasets shared by others and to perform elemental analysis on those data. The DARIAH TS services are aiming at the DARIAH-ERIC community providing free access to its members. For more details on the DARIAH TS services refer to the deliverable D7.1 and D7.2</w:t>
      </w:r>
      <w:r>
        <w:t xml:space="preserve"> [R1, R2]</w:t>
      </w:r>
      <w:r w:rsidRPr="00D70C2F">
        <w:t>.</w:t>
      </w:r>
    </w:p>
    <w:p w14:paraId="7936DCB4" w14:textId="77777777" w:rsidR="007B4F67" w:rsidRPr="00D70C2F" w:rsidRDefault="007B4F67" w:rsidP="007B4F67">
      <w:r w:rsidRPr="00D70C2F">
        <w:t>The DARIAH Thematic service provides three independent services:</w:t>
      </w:r>
    </w:p>
    <w:p w14:paraId="48BDE585" w14:textId="77777777" w:rsidR="007B4F67" w:rsidRPr="00D70C2F" w:rsidRDefault="007B4F67" w:rsidP="004D0C64">
      <w:pPr>
        <w:numPr>
          <w:ilvl w:val="0"/>
          <w:numId w:val="32"/>
        </w:numPr>
      </w:pPr>
      <w:r w:rsidRPr="00D70C2F">
        <w:lastRenderedPageBreak/>
        <w:t>DARIAH Science Gateway</w:t>
      </w:r>
      <w:r>
        <w:t>,</w:t>
      </w:r>
    </w:p>
    <w:p w14:paraId="381AEA2C" w14:textId="77777777" w:rsidR="007B4F67" w:rsidRPr="00D70C2F" w:rsidRDefault="007B4F67" w:rsidP="004D0C64">
      <w:pPr>
        <w:numPr>
          <w:ilvl w:val="0"/>
          <w:numId w:val="32"/>
        </w:numPr>
      </w:pPr>
      <w:r w:rsidRPr="00D70C2F">
        <w:t>Invenio-based repository in the cloud-based</w:t>
      </w:r>
      <w:r>
        <w:t>,</w:t>
      </w:r>
    </w:p>
    <w:p w14:paraId="7B965F11" w14:textId="77777777" w:rsidR="007B4F67" w:rsidRPr="00D70C2F" w:rsidRDefault="007B4F67" w:rsidP="004D0C64">
      <w:pPr>
        <w:numPr>
          <w:ilvl w:val="0"/>
          <w:numId w:val="32"/>
        </w:numPr>
      </w:pPr>
      <w:r w:rsidRPr="00D70C2F">
        <w:t>DARIAH repository</w:t>
      </w:r>
      <w:r>
        <w:t>.</w:t>
      </w:r>
    </w:p>
    <w:p w14:paraId="52C9FB26" w14:textId="16635ADE" w:rsidR="007B4F67" w:rsidRPr="00D70C2F" w:rsidRDefault="007B4F67" w:rsidP="007B4F67">
      <w:r w:rsidRPr="00D70C2F">
        <w:t xml:space="preserve">The DARIAH Science Gateway is a web-oriented portal offering several cloud-based services and applications: Semantic and Parallel Semantic Search Engines, DBO@Cloud, Workflow Development and supports several file </w:t>
      </w:r>
      <w:r w:rsidR="00771485" w:rsidRPr="00D70C2F">
        <w:t>transfers</w:t>
      </w:r>
      <w:r w:rsidRPr="00D70C2F">
        <w:t xml:space="preserve"> protocols.</w:t>
      </w:r>
    </w:p>
    <w:p w14:paraId="29B4B0E8" w14:textId="77777777" w:rsidR="007B4F67" w:rsidRPr="00D70C2F" w:rsidRDefault="007B4F67" w:rsidP="007B4F67">
      <w:r w:rsidRPr="00D70C2F">
        <w:t xml:space="preserve">The Invenio-based repository is a service that enables easy creation, deployment and configuration of Invenio-based repository instances and hosting on the cloud infrastructure. </w:t>
      </w:r>
    </w:p>
    <w:p w14:paraId="13F36E6E" w14:textId="77777777" w:rsidR="007B4F67" w:rsidRPr="00D70C2F" w:rsidRDefault="007B4F67" w:rsidP="007B4F67">
      <w:r w:rsidRPr="00D70C2F">
        <w:t xml:space="preserve">The DARIAH Repository is a service based on the </w:t>
      </w:r>
      <w:r w:rsidRPr="00D70C2F">
        <w:rPr>
          <w:i/>
        </w:rPr>
        <w:t>C</w:t>
      </w:r>
      <w:r w:rsidRPr="00D70C2F">
        <w:t xml:space="preserve">ommon </w:t>
      </w:r>
      <w:r w:rsidRPr="00D70C2F">
        <w:rPr>
          <w:i/>
        </w:rPr>
        <w:t>D</w:t>
      </w:r>
      <w:r w:rsidRPr="00D70C2F">
        <w:t xml:space="preserve">ata </w:t>
      </w:r>
      <w:r w:rsidRPr="00D70C2F">
        <w:rPr>
          <w:i/>
        </w:rPr>
        <w:t>St</w:t>
      </w:r>
      <w:r w:rsidRPr="00D70C2F">
        <w:t xml:space="preserve">orage </w:t>
      </w:r>
      <w:r w:rsidRPr="00D70C2F">
        <w:rPr>
          <w:i/>
        </w:rPr>
        <w:t>AR</w:t>
      </w:r>
      <w:r w:rsidRPr="00D70C2F">
        <w:t>chitecture (CDSTAR), providing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7CE023A3" w14:textId="77777777" w:rsidR="007B4F67" w:rsidRDefault="007B4F67" w:rsidP="007B4F67">
      <w:pPr>
        <w:pStyle w:val="Heading3"/>
        <w:keepNext w:val="0"/>
        <w:keepLines w:val="0"/>
        <w:spacing w:before="280"/>
      </w:pPr>
      <w:bookmarkStart w:id="164" w:name="_71n0awc6k2uz" w:colFirst="0" w:colLast="0"/>
      <w:bookmarkStart w:id="165" w:name="_Toc32395961"/>
      <w:bookmarkEnd w:id="164"/>
      <w:r>
        <w:t>Architecture and integrated services</w:t>
      </w:r>
      <w:bookmarkEnd w:id="165"/>
    </w:p>
    <w:p w14:paraId="3DC40E77" w14:textId="77777777" w:rsidR="007B4F67" w:rsidRPr="00D70C2F" w:rsidRDefault="007B4F67" w:rsidP="007B4F67">
      <w:r w:rsidRPr="00D70C2F">
        <w:t xml:space="preserve">The DARIAH Science Gateway is based on the WS-PGRADE/gUSE, an open source science gateway platform. The gateway consists of a set of portlets that provide specific functionality or services integrated into the portal. The gateway currently integrates and provides 5 services: DBO@Cloud, Semantic Search Engine, Parallel Semantic Search Engine, Simple Cloud Access and workflow management. In the first project year the gateway was migrated from the local site in MZA SZTAKI to INFN-Bari Cloud site, which is a part of EGI FedCloud infrastructure. The DARIAH SG is published in the </w:t>
      </w:r>
      <w:r>
        <w:t>EOSC-hub</w:t>
      </w:r>
      <w:r w:rsidRPr="00D70C2F">
        <w:t xml:space="preserve"> Service Catalogue as well as in EOSC Marketplace.</w:t>
      </w:r>
    </w:p>
    <w:p w14:paraId="256BB496" w14:textId="77777777" w:rsidR="007B4F67" w:rsidRPr="00D70C2F" w:rsidRDefault="007B4F67" w:rsidP="007B4F67">
      <w:pPr>
        <w:pBdr>
          <w:top w:val="nil"/>
          <w:left w:val="nil"/>
          <w:bottom w:val="nil"/>
          <w:right w:val="nil"/>
          <w:between w:val="nil"/>
        </w:pBdr>
      </w:pPr>
      <w:r w:rsidRPr="00D70C2F">
        <w:t>More detailed information on the DARIAH Science Gateway, its components, architecture and integration activities can be found in D7.2</w:t>
      </w:r>
      <w:r>
        <w:t xml:space="preserve"> [R2]</w:t>
      </w:r>
      <w:r w:rsidRPr="00D70C2F">
        <w:t>.</w:t>
      </w:r>
    </w:p>
    <w:p w14:paraId="2FFBB1AA" w14:textId="77777777" w:rsidR="007B4F67" w:rsidRPr="00D70C2F" w:rsidRDefault="007B4F67" w:rsidP="007B4F67">
      <w:r w:rsidRPr="00D70C2F">
        <w:t xml:space="preserve">The Invenio-based repository service is a set of several integrated and connected components (for more information see Figure 10 in </w:t>
      </w:r>
      <w:r>
        <w:t>D</w:t>
      </w:r>
      <w:r w:rsidRPr="00D70C2F">
        <w:t>eliverable D7.1</w:t>
      </w:r>
      <w:r>
        <w:t xml:space="preserve"> [R1]</w:t>
      </w:r>
      <w:r w:rsidRPr="00D70C2F">
        <w:t>). The service consists of the following components:</w:t>
      </w:r>
    </w:p>
    <w:p w14:paraId="65DB920F" w14:textId="77777777" w:rsidR="007B4F67" w:rsidRPr="00D70C2F" w:rsidRDefault="007B4F67" w:rsidP="004D0C64">
      <w:pPr>
        <w:numPr>
          <w:ilvl w:val="0"/>
          <w:numId w:val="36"/>
        </w:numPr>
      </w:pPr>
      <w:r w:rsidRPr="00D70C2F">
        <w:t>Indigo IAM identity and access management,</w:t>
      </w:r>
    </w:p>
    <w:p w14:paraId="337F3858" w14:textId="77777777" w:rsidR="007B4F67" w:rsidRPr="00D70C2F" w:rsidRDefault="007B4F67" w:rsidP="004D0C64">
      <w:pPr>
        <w:numPr>
          <w:ilvl w:val="0"/>
          <w:numId w:val="36"/>
        </w:numPr>
      </w:pPr>
      <w:r w:rsidRPr="00D70C2F">
        <w:t>FutureGatway as a web-based user-interface,</w:t>
      </w:r>
    </w:p>
    <w:p w14:paraId="32A15B37" w14:textId="77777777" w:rsidR="007B4F67" w:rsidRPr="00D70C2F" w:rsidRDefault="007B4F67" w:rsidP="004D0C64">
      <w:pPr>
        <w:numPr>
          <w:ilvl w:val="0"/>
          <w:numId w:val="36"/>
        </w:numPr>
      </w:pPr>
      <w:r w:rsidRPr="00D70C2F">
        <w:t>Prepared data repository images from the DockerHub,</w:t>
      </w:r>
    </w:p>
    <w:p w14:paraId="73351F40" w14:textId="77777777" w:rsidR="007B4F67" w:rsidRPr="00D70C2F" w:rsidRDefault="007B4F67" w:rsidP="004D0C64">
      <w:pPr>
        <w:numPr>
          <w:ilvl w:val="0"/>
          <w:numId w:val="36"/>
        </w:numPr>
      </w:pPr>
      <w:r w:rsidRPr="00D70C2F">
        <w:t>Pre-defined TOSCA template (filled via FutureGateway),</w:t>
      </w:r>
    </w:p>
    <w:p w14:paraId="57FCC506" w14:textId="77777777" w:rsidR="007B4F67" w:rsidRPr="00D70C2F" w:rsidRDefault="007B4F67" w:rsidP="004D0C64">
      <w:pPr>
        <w:numPr>
          <w:ilvl w:val="0"/>
          <w:numId w:val="36"/>
        </w:numPr>
      </w:pPr>
      <w:r w:rsidRPr="00D70C2F">
        <w:t>Orchestrator,</w:t>
      </w:r>
    </w:p>
    <w:p w14:paraId="171F4AE1" w14:textId="77777777" w:rsidR="007B4F67" w:rsidRPr="00D70C2F" w:rsidRDefault="007B4F67" w:rsidP="004D0C64">
      <w:pPr>
        <w:numPr>
          <w:ilvl w:val="0"/>
          <w:numId w:val="36"/>
        </w:numPr>
      </w:pPr>
      <w:r w:rsidRPr="00D70C2F">
        <w:t>Mesos cluster,</w:t>
      </w:r>
    </w:p>
    <w:p w14:paraId="26884918" w14:textId="77777777" w:rsidR="007B4F67" w:rsidRPr="00D70C2F" w:rsidRDefault="007B4F67" w:rsidP="004D0C64">
      <w:pPr>
        <w:numPr>
          <w:ilvl w:val="0"/>
          <w:numId w:val="36"/>
        </w:numPr>
      </w:pPr>
      <w:r w:rsidRPr="00D70C2F">
        <w:t>Marathon framework for holding and managing a long running jobs,</w:t>
      </w:r>
    </w:p>
    <w:p w14:paraId="5568EFC4" w14:textId="77777777" w:rsidR="007B4F67" w:rsidRPr="00D70C2F" w:rsidRDefault="007B4F67" w:rsidP="004D0C64">
      <w:pPr>
        <w:numPr>
          <w:ilvl w:val="0"/>
          <w:numId w:val="36"/>
        </w:numPr>
        <w:jc w:val="left"/>
      </w:pPr>
      <w:r w:rsidRPr="00D70C2F">
        <w:t>Invenio-based repository composed of several sub-components packed into 5 docker images.</w:t>
      </w:r>
    </w:p>
    <w:p w14:paraId="35C30812" w14:textId="77777777" w:rsidR="007B4F67" w:rsidRPr="00D70C2F" w:rsidRDefault="007B4F67" w:rsidP="007B4F67">
      <w:pPr>
        <w:pBdr>
          <w:top w:val="nil"/>
          <w:left w:val="nil"/>
          <w:bottom w:val="nil"/>
          <w:right w:val="nil"/>
          <w:between w:val="nil"/>
        </w:pBdr>
      </w:pPr>
      <w:r w:rsidRPr="00D70C2F">
        <w:lastRenderedPageBreak/>
        <w:t xml:space="preserve">Detailed information on the architecture of the Invenio-based repository in the Cloud can be found in </w:t>
      </w:r>
      <w:r>
        <w:t>D</w:t>
      </w:r>
      <w:r w:rsidRPr="00D70C2F">
        <w:t>eliverable D7.2</w:t>
      </w:r>
      <w:r>
        <w:t xml:space="preserve"> [R2]</w:t>
      </w:r>
      <w:r w:rsidRPr="00D70C2F">
        <w:t>.</w:t>
      </w:r>
      <w:r>
        <w:t xml:space="preserve"> </w:t>
      </w:r>
      <w:r w:rsidRPr="00D70C2F">
        <w:t xml:space="preserve">At the time of </w:t>
      </w:r>
      <w:r>
        <w:t>that document writing</w:t>
      </w:r>
      <w:r w:rsidRPr="00D70C2F">
        <w:t>, the integration process was still undergoing with only Indigo-IAM service ready and a clear integration plan provided. In the meantime, the integration of the Invenio-based repository service with the EOSC-hub services is completed. The FutureGateway is used as a web-frontend, where the users configure their new repository by providing the basic options, such as hardware requirements. Then, the service automatically allocates the required resources in the EGI FedCloud infrastructure and starts a new instance of a repository. The overall system resource requirements, background Invenio-based repository services requirements and basic configuration of the repository is provided via a TOSCA template. On the allocated resources an instance of Mesos cluster is started in which Marathon container orchestrator is started. The Marathon is used to deploy, manage and operate the docker containers, of which the Invenio-based digital repository is composed. The prepared docker images of the Invenio-based repository sub-components are automatically retrieved from the Indigo DockerHub and started inside Marathon container framework. The authentication to the service is done via the Indigo-IAM service. A new instance of Indigo-IAM service is launched for the DARIAH TS as an IAM-as-a-Service and is hosted at the INFN-BARI site.</w:t>
      </w:r>
    </w:p>
    <w:p w14:paraId="16197A86" w14:textId="77777777" w:rsidR="007B4F67" w:rsidRPr="00D70C2F" w:rsidRDefault="007B4F67" w:rsidP="007B4F67">
      <w:pPr>
        <w:pBdr>
          <w:top w:val="nil"/>
          <w:left w:val="nil"/>
          <w:bottom w:val="nil"/>
          <w:right w:val="nil"/>
          <w:between w:val="nil"/>
        </w:pBdr>
      </w:pPr>
      <w:r w:rsidRPr="00D70C2F">
        <w:t>The DARIAH Repository service integrated a number of services that are demanded by the arts and Humanities Communities with respect to the publication and long-term storage of research data. The DARIAH Repository consists of a number of sub-services:</w:t>
      </w:r>
    </w:p>
    <w:p w14:paraId="6A7E344E" w14:textId="77777777" w:rsidR="007B4F67" w:rsidRPr="00D70C2F" w:rsidRDefault="007B4F67" w:rsidP="004D0C64">
      <w:pPr>
        <w:numPr>
          <w:ilvl w:val="0"/>
          <w:numId w:val="6"/>
        </w:numPr>
        <w:pBdr>
          <w:top w:val="nil"/>
          <w:left w:val="nil"/>
          <w:bottom w:val="nil"/>
          <w:right w:val="nil"/>
          <w:between w:val="nil"/>
        </w:pBdr>
      </w:pPr>
      <w:r w:rsidRPr="00D70C2F">
        <w:t>CRUD Service - a core storage service for the DARIAH Repository,</w:t>
      </w:r>
    </w:p>
    <w:p w14:paraId="06A97512" w14:textId="77777777" w:rsidR="007B4F67" w:rsidRPr="00D70C2F" w:rsidRDefault="007B4F67" w:rsidP="004D0C64">
      <w:pPr>
        <w:numPr>
          <w:ilvl w:val="0"/>
          <w:numId w:val="6"/>
        </w:numPr>
        <w:pBdr>
          <w:top w:val="nil"/>
          <w:left w:val="nil"/>
          <w:bottom w:val="nil"/>
          <w:right w:val="nil"/>
          <w:between w:val="nil"/>
        </w:pBdr>
      </w:pPr>
      <w:r w:rsidRPr="00D70C2F">
        <w:t>Publish Service - a backend of the so-called Publikator for preparing and managing data objects for import,</w:t>
      </w:r>
    </w:p>
    <w:p w14:paraId="2DFCFA1F" w14:textId="77777777" w:rsidR="007B4F67" w:rsidRPr="00D70C2F" w:rsidRDefault="007B4F67" w:rsidP="004D0C64">
      <w:pPr>
        <w:numPr>
          <w:ilvl w:val="0"/>
          <w:numId w:val="6"/>
        </w:numPr>
        <w:pBdr>
          <w:top w:val="nil"/>
          <w:left w:val="nil"/>
          <w:bottom w:val="nil"/>
          <w:right w:val="nil"/>
          <w:between w:val="nil"/>
        </w:pBdr>
        <w:jc w:val="left"/>
      </w:pPr>
      <w:r w:rsidRPr="00D70C2F">
        <w:t>PID Service - assigning persistent identifiers to the imported objects: a DataCite DOI for citation, and an EPIC Handle PID for administrative use,</w:t>
      </w:r>
    </w:p>
    <w:p w14:paraId="5D145525" w14:textId="77777777" w:rsidR="007B4F67" w:rsidRPr="00D70C2F" w:rsidRDefault="007B4F67" w:rsidP="004D0C64">
      <w:pPr>
        <w:numPr>
          <w:ilvl w:val="0"/>
          <w:numId w:val="6"/>
        </w:numPr>
        <w:pBdr>
          <w:top w:val="nil"/>
          <w:left w:val="nil"/>
          <w:bottom w:val="nil"/>
          <w:right w:val="nil"/>
          <w:between w:val="nil"/>
        </w:pBdr>
        <w:jc w:val="left"/>
      </w:pPr>
      <w:r w:rsidRPr="00D70C2F">
        <w:t>OAI-PMH Service - for harvesting all metadata from the collections stored in the DARIAH-DE Repository.</w:t>
      </w:r>
    </w:p>
    <w:p w14:paraId="70135D22" w14:textId="77777777" w:rsidR="007B4F67" w:rsidRPr="00D70C2F" w:rsidRDefault="007B4F67" w:rsidP="007B4F67">
      <w:pPr>
        <w:pBdr>
          <w:top w:val="nil"/>
          <w:left w:val="nil"/>
          <w:bottom w:val="nil"/>
          <w:right w:val="nil"/>
          <w:between w:val="nil"/>
        </w:pBdr>
        <w:rPr>
          <w:color w:val="000000"/>
        </w:rPr>
      </w:pPr>
      <w:r w:rsidRPr="00D70C2F">
        <w:rPr>
          <w:color w:val="000000"/>
        </w:rPr>
        <w:t>A detailed description of the DARIAH Repository architecture can be found in deliverable D7.</w:t>
      </w:r>
      <w:r>
        <w:rPr>
          <w:color w:val="000000"/>
        </w:rPr>
        <w:t>2</w:t>
      </w:r>
      <w:r w:rsidRPr="00D70C2F">
        <w:rPr>
          <w:color w:val="000000"/>
        </w:rPr>
        <w:t xml:space="preserve">. The service can be </w:t>
      </w:r>
      <w:r w:rsidRPr="00D70C2F">
        <w:t>accessed through the DARIAH AAI, which integrates EOSC identities and is thus integrated into the EOSC infrastructure.</w:t>
      </w:r>
    </w:p>
    <w:p w14:paraId="31E8C263" w14:textId="77777777" w:rsidR="007B4F67" w:rsidRDefault="007B4F67" w:rsidP="007B4F67">
      <w:pPr>
        <w:pStyle w:val="Heading3"/>
        <w:keepNext w:val="0"/>
        <w:keepLines w:val="0"/>
        <w:spacing w:before="280"/>
      </w:pPr>
      <w:bookmarkStart w:id="166" w:name="_qmscoddlbzqb" w:colFirst="0" w:colLast="0"/>
      <w:bookmarkStart w:id="167" w:name="_Toc32395962"/>
      <w:bookmarkEnd w:id="166"/>
      <w:r>
        <w:t>Main users</w:t>
      </w:r>
      <w:bookmarkEnd w:id="167"/>
    </w:p>
    <w:p w14:paraId="49760C22" w14:textId="77777777" w:rsidR="007B4F67" w:rsidRPr="00D70C2F" w:rsidRDefault="007B4F67" w:rsidP="007B4F67">
      <w:pPr>
        <w:pBdr>
          <w:top w:val="nil"/>
          <w:left w:val="nil"/>
          <w:bottom w:val="nil"/>
          <w:right w:val="nil"/>
          <w:between w:val="nil"/>
        </w:pBdr>
      </w:pPr>
      <w:r w:rsidRPr="00D70C2F">
        <w:t xml:space="preserve">The target users of the </w:t>
      </w:r>
      <w:r w:rsidRPr="00D70C2F">
        <w:rPr>
          <w:i/>
        </w:rPr>
        <w:t>DARIAH Science Gateway</w:t>
      </w:r>
      <w:r w:rsidRPr="00D70C2F">
        <w:t xml:space="preserve"> are the scholars and researchers coming from digital arts and humanities domain, who require, in their work, to browse, search and download records from digital collections and open repositories as well as to perform simple data analysis. </w:t>
      </w:r>
    </w:p>
    <w:p w14:paraId="50BC48B8" w14:textId="77777777" w:rsidR="007B4F67" w:rsidRPr="00D70C2F" w:rsidRDefault="007B4F67" w:rsidP="007B4F67">
      <w:pPr>
        <w:pBdr>
          <w:top w:val="nil"/>
          <w:left w:val="nil"/>
          <w:bottom w:val="nil"/>
          <w:right w:val="nil"/>
          <w:between w:val="nil"/>
        </w:pBdr>
      </w:pPr>
      <w:r w:rsidRPr="00D70C2F">
        <w:t xml:space="preserve">The </w:t>
      </w:r>
      <w:r w:rsidRPr="00D70C2F">
        <w:rPr>
          <w:i/>
        </w:rPr>
        <w:t>Invenio-based repository</w:t>
      </w:r>
      <w:r w:rsidRPr="00D70C2F">
        <w:t xml:space="preserve"> focuses on meeting the needs of individual researchers, small research groups and (research) projects that do not have adequate expertise nor in-depth know-how and experience in deploying the digital repositories or does not have financial support to acquire and maintain the resources required to host a repository. The main users of the service are the members and small research groups involved in the DARIAH community. The service is targeting two different types of users:</w:t>
      </w:r>
    </w:p>
    <w:p w14:paraId="623EA8E9" w14:textId="77777777" w:rsidR="007B4F67" w:rsidRPr="00D70C2F" w:rsidRDefault="007B4F67" w:rsidP="004D0C64">
      <w:pPr>
        <w:numPr>
          <w:ilvl w:val="0"/>
          <w:numId w:val="26"/>
        </w:numPr>
      </w:pPr>
      <w:r w:rsidRPr="00D70C2F">
        <w:rPr>
          <w:i/>
        </w:rPr>
        <w:lastRenderedPageBreak/>
        <w:t>repository manager</w:t>
      </w:r>
      <w:r w:rsidRPr="00D70C2F">
        <w:t xml:space="preserve"> – a user that, via the FutureGateway, configures, initialize and deploys a new repository instance in the cloud, this is an administrator of the repository instance who has an access to Marathon dashboard from where he/she can monitor the resource allocation, scale the resources and overview the separate Invenio components,</w:t>
      </w:r>
    </w:p>
    <w:p w14:paraId="18E2EC55" w14:textId="77777777" w:rsidR="007B4F67" w:rsidRPr="00D70C2F" w:rsidRDefault="007B4F67" w:rsidP="004D0C64">
      <w:pPr>
        <w:numPr>
          <w:ilvl w:val="0"/>
          <w:numId w:val="26"/>
        </w:numPr>
      </w:pPr>
      <w:r w:rsidRPr="00D70C2F">
        <w:rPr>
          <w:i/>
        </w:rPr>
        <w:t>end-user</w:t>
      </w:r>
      <w:r w:rsidRPr="00D70C2F">
        <w:t xml:space="preserve"> – a user that, once a new repository instance is deployed, has an access to the repository. Based on the access rules (defined by the repository manager) the end-user can browse, search, upload and download the records from the repository.</w:t>
      </w:r>
    </w:p>
    <w:p w14:paraId="54912BC1" w14:textId="77777777" w:rsidR="007B4F67" w:rsidRPr="00D70C2F" w:rsidRDefault="007B4F67" w:rsidP="007B4F67">
      <w:r w:rsidRPr="00D70C2F">
        <w:t xml:space="preserve">The </w:t>
      </w:r>
      <w:r w:rsidRPr="00D70C2F">
        <w:rPr>
          <w:i/>
        </w:rPr>
        <w:t>DARIAH Repository</w:t>
      </w:r>
      <w:r w:rsidRPr="00D70C2F">
        <w:t xml:space="preserve"> is a service for the Arts and Humanities to store research data sustainably and securely, to add metadata to it and to publish it. Furthermore, collections and data objects receive unique and permanently valid persistent identifiers (DOI andEPIC PIDs) for long term identification and citation. The DARIAH Repository service is targeting individual researchers, scholars and institutions coming from the DARIAH community that have large digital research data collections that have to be published, preserved for long term and uniquely identified (e.g. DOI).</w:t>
      </w:r>
    </w:p>
    <w:p w14:paraId="604871C3" w14:textId="77777777" w:rsidR="007B4F67" w:rsidRDefault="007B4F67" w:rsidP="007B4F67">
      <w:pPr>
        <w:pStyle w:val="Heading2"/>
      </w:pPr>
      <w:bookmarkStart w:id="168" w:name="_3f9kefwitlor" w:colFirst="0" w:colLast="0"/>
      <w:bookmarkStart w:id="169" w:name="_Toc32395963"/>
      <w:bookmarkStart w:id="170" w:name="_Toc33699203"/>
      <w:bookmarkEnd w:id="168"/>
      <w:r>
        <w:t>Services exploitation</w:t>
      </w:r>
      <w:bookmarkEnd w:id="169"/>
      <w:bookmarkEnd w:id="170"/>
    </w:p>
    <w:p w14:paraId="56414032" w14:textId="77777777" w:rsidR="007B4F67" w:rsidRDefault="007B4F67" w:rsidP="007B4F67">
      <w:pPr>
        <w:pStyle w:val="Heading3"/>
        <w:keepNext w:val="0"/>
        <w:keepLines w:val="0"/>
        <w:spacing w:before="280"/>
      </w:pPr>
      <w:bookmarkStart w:id="171" w:name="_vkr7ytazlglg" w:colFirst="0" w:colLast="0"/>
      <w:bookmarkStart w:id="172" w:name="_Toc32395964"/>
      <w:bookmarkEnd w:id="171"/>
      <w:r>
        <w:t>Usage statistics</w:t>
      </w:r>
      <w:bookmarkEnd w:id="172"/>
    </w:p>
    <w:p w14:paraId="2048AFC2" w14:textId="77777777" w:rsidR="007B4F67" w:rsidRDefault="007B4F67" w:rsidP="007B4F67">
      <w:r>
        <w:t>The usage statistics are collected via the Google Analytics service and the internal/local accounting systems. The aggregated statistics are reported for M1-M17 in the WP13 Access provisioning work packed and the usage reports are presented in the following table.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620"/>
        <w:gridCol w:w="3060"/>
        <w:gridCol w:w="2340"/>
      </w:tblGrid>
      <w:tr w:rsidR="007B4F67" w:rsidRPr="003D1A09" w14:paraId="48804346" w14:textId="77777777" w:rsidTr="007B4F67">
        <w:trPr>
          <w:trHeight w:val="18"/>
        </w:trPr>
        <w:tc>
          <w:tcPr>
            <w:tcW w:w="2340" w:type="dxa"/>
            <w:shd w:val="clear" w:color="auto" w:fill="CCCCCC"/>
            <w:tcMar>
              <w:top w:w="100" w:type="dxa"/>
              <w:left w:w="100" w:type="dxa"/>
              <w:bottom w:w="100" w:type="dxa"/>
              <w:right w:w="100" w:type="dxa"/>
            </w:tcMar>
          </w:tcPr>
          <w:p w14:paraId="1F8B670B" w14:textId="77777777" w:rsidR="007B4F67" w:rsidRPr="003D1A09" w:rsidRDefault="007B4F67" w:rsidP="007B4F67">
            <w:pPr>
              <w:widowControl w:val="0"/>
              <w:pBdr>
                <w:top w:val="nil"/>
                <w:left w:val="nil"/>
                <w:bottom w:val="nil"/>
                <w:right w:val="nil"/>
                <w:between w:val="nil"/>
              </w:pBdr>
              <w:spacing w:line="240" w:lineRule="auto"/>
              <w:rPr>
                <w:b/>
                <w:sz w:val="21"/>
              </w:rPr>
            </w:pPr>
            <w:r w:rsidRPr="003D1A09">
              <w:rPr>
                <w:b/>
                <w:sz w:val="21"/>
              </w:rPr>
              <w:t>Metric name</w:t>
            </w:r>
          </w:p>
        </w:tc>
        <w:tc>
          <w:tcPr>
            <w:tcW w:w="1620" w:type="dxa"/>
            <w:shd w:val="clear" w:color="auto" w:fill="CCCCCC"/>
            <w:tcMar>
              <w:top w:w="100" w:type="dxa"/>
              <w:left w:w="100" w:type="dxa"/>
              <w:bottom w:w="100" w:type="dxa"/>
              <w:right w:w="100" w:type="dxa"/>
            </w:tcMar>
          </w:tcPr>
          <w:p w14:paraId="41FCC200" w14:textId="77777777" w:rsidR="007B4F67" w:rsidRPr="003D1A09" w:rsidRDefault="007B4F67" w:rsidP="007B4F67">
            <w:pPr>
              <w:widowControl w:val="0"/>
              <w:pBdr>
                <w:top w:val="nil"/>
                <w:left w:val="nil"/>
                <w:bottom w:val="nil"/>
                <w:right w:val="nil"/>
                <w:between w:val="nil"/>
              </w:pBdr>
              <w:spacing w:line="240" w:lineRule="auto"/>
              <w:rPr>
                <w:b/>
                <w:sz w:val="21"/>
              </w:rPr>
            </w:pPr>
            <w:r w:rsidRPr="003D1A09">
              <w:rPr>
                <w:b/>
                <w:sz w:val="21"/>
              </w:rPr>
              <w:t>Baseline</w:t>
            </w:r>
          </w:p>
        </w:tc>
        <w:tc>
          <w:tcPr>
            <w:tcW w:w="3060" w:type="dxa"/>
            <w:shd w:val="clear" w:color="auto" w:fill="CCCCCC"/>
            <w:tcMar>
              <w:top w:w="100" w:type="dxa"/>
              <w:left w:w="100" w:type="dxa"/>
              <w:bottom w:w="100" w:type="dxa"/>
              <w:right w:w="100" w:type="dxa"/>
            </w:tcMar>
          </w:tcPr>
          <w:p w14:paraId="18AB4BE6" w14:textId="77777777" w:rsidR="007B4F67" w:rsidRPr="003D1A09" w:rsidRDefault="007B4F67" w:rsidP="007B4F67">
            <w:pPr>
              <w:widowControl w:val="0"/>
              <w:pBdr>
                <w:top w:val="nil"/>
                <w:left w:val="nil"/>
                <w:bottom w:val="nil"/>
                <w:right w:val="nil"/>
                <w:between w:val="nil"/>
              </w:pBdr>
              <w:spacing w:line="240" w:lineRule="auto"/>
              <w:rPr>
                <w:b/>
                <w:sz w:val="21"/>
              </w:rPr>
            </w:pPr>
            <w:r w:rsidRPr="003D1A09">
              <w:rPr>
                <w:b/>
                <w:sz w:val="21"/>
              </w:rPr>
              <w:t>How measure is done</w:t>
            </w:r>
          </w:p>
        </w:tc>
        <w:tc>
          <w:tcPr>
            <w:tcW w:w="2340" w:type="dxa"/>
            <w:shd w:val="clear" w:color="auto" w:fill="CCCCCC"/>
            <w:tcMar>
              <w:top w:w="100" w:type="dxa"/>
              <w:left w:w="100" w:type="dxa"/>
              <w:bottom w:w="100" w:type="dxa"/>
              <w:right w:w="100" w:type="dxa"/>
            </w:tcMar>
          </w:tcPr>
          <w:p w14:paraId="7E8B7E7B" w14:textId="77777777" w:rsidR="007B4F67" w:rsidRPr="003D1A09" w:rsidRDefault="007B4F67" w:rsidP="007B4F67">
            <w:pPr>
              <w:widowControl w:val="0"/>
              <w:pBdr>
                <w:top w:val="nil"/>
                <w:left w:val="nil"/>
                <w:bottom w:val="nil"/>
                <w:right w:val="nil"/>
                <w:between w:val="nil"/>
              </w:pBdr>
              <w:spacing w:line="240" w:lineRule="auto"/>
              <w:rPr>
                <w:b/>
                <w:sz w:val="21"/>
              </w:rPr>
            </w:pPr>
            <w:r w:rsidRPr="003D1A09">
              <w:rPr>
                <w:b/>
                <w:sz w:val="21"/>
              </w:rPr>
              <w:t>M1-M17</w:t>
            </w:r>
          </w:p>
        </w:tc>
      </w:tr>
      <w:tr w:rsidR="007B4F67" w14:paraId="680D8F56" w14:textId="77777777" w:rsidTr="007B4F67">
        <w:trPr>
          <w:trHeight w:val="825"/>
        </w:trPr>
        <w:tc>
          <w:tcPr>
            <w:tcW w:w="2340" w:type="dxa"/>
            <w:shd w:val="clear" w:color="auto" w:fill="auto"/>
            <w:tcMar>
              <w:top w:w="100" w:type="dxa"/>
              <w:left w:w="100" w:type="dxa"/>
              <w:bottom w:w="100" w:type="dxa"/>
              <w:right w:w="100" w:type="dxa"/>
            </w:tcMar>
          </w:tcPr>
          <w:p w14:paraId="7BA1A161"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registered users</w:t>
            </w:r>
          </w:p>
        </w:tc>
        <w:tc>
          <w:tcPr>
            <w:tcW w:w="1620" w:type="dxa"/>
            <w:shd w:val="clear" w:color="auto" w:fill="auto"/>
            <w:tcMar>
              <w:top w:w="100" w:type="dxa"/>
              <w:left w:w="100" w:type="dxa"/>
              <w:bottom w:w="100" w:type="dxa"/>
              <w:right w:w="100" w:type="dxa"/>
            </w:tcMar>
          </w:tcPr>
          <w:p w14:paraId="02B8F4FD"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36</w:t>
            </w:r>
          </w:p>
        </w:tc>
        <w:tc>
          <w:tcPr>
            <w:tcW w:w="3060" w:type="dxa"/>
            <w:shd w:val="clear" w:color="auto" w:fill="auto"/>
            <w:tcMar>
              <w:top w:w="100" w:type="dxa"/>
              <w:left w:w="100" w:type="dxa"/>
              <w:bottom w:w="100" w:type="dxa"/>
              <w:right w:w="100" w:type="dxa"/>
            </w:tcMar>
          </w:tcPr>
          <w:p w14:paraId="0C9B2D02"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registered users of the sub-services (users with valid DARIAH IdP account)</w:t>
            </w:r>
          </w:p>
        </w:tc>
        <w:tc>
          <w:tcPr>
            <w:tcW w:w="2340" w:type="dxa"/>
            <w:shd w:val="clear" w:color="auto" w:fill="auto"/>
            <w:tcMar>
              <w:top w:w="100" w:type="dxa"/>
              <w:left w:w="100" w:type="dxa"/>
              <w:bottom w:w="100" w:type="dxa"/>
              <w:right w:w="100" w:type="dxa"/>
            </w:tcMar>
          </w:tcPr>
          <w:p w14:paraId="381A67D1"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76</w:t>
            </w:r>
          </w:p>
        </w:tc>
      </w:tr>
      <w:tr w:rsidR="007B4F67" w14:paraId="7B58535F" w14:textId="77777777" w:rsidTr="007B4F67">
        <w:trPr>
          <w:trHeight w:val="613"/>
        </w:trPr>
        <w:tc>
          <w:tcPr>
            <w:tcW w:w="2340" w:type="dxa"/>
            <w:shd w:val="clear" w:color="auto" w:fill="auto"/>
            <w:tcMar>
              <w:top w:w="100" w:type="dxa"/>
              <w:left w:w="100" w:type="dxa"/>
              <w:bottom w:w="100" w:type="dxa"/>
              <w:right w:w="100" w:type="dxa"/>
            </w:tcMar>
          </w:tcPr>
          <w:p w14:paraId="6B40BFAA"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 xml:space="preserve">Number of visits </w:t>
            </w:r>
          </w:p>
        </w:tc>
        <w:tc>
          <w:tcPr>
            <w:tcW w:w="1620" w:type="dxa"/>
            <w:shd w:val="clear" w:color="auto" w:fill="auto"/>
            <w:tcMar>
              <w:top w:w="100" w:type="dxa"/>
              <w:left w:w="100" w:type="dxa"/>
              <w:bottom w:w="100" w:type="dxa"/>
              <w:right w:w="100" w:type="dxa"/>
            </w:tcMar>
          </w:tcPr>
          <w:p w14:paraId="2E05CC67"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249</w:t>
            </w:r>
          </w:p>
        </w:tc>
        <w:tc>
          <w:tcPr>
            <w:tcW w:w="3060" w:type="dxa"/>
            <w:shd w:val="clear" w:color="auto" w:fill="auto"/>
            <w:tcMar>
              <w:top w:w="100" w:type="dxa"/>
              <w:left w:w="100" w:type="dxa"/>
              <w:bottom w:w="100" w:type="dxa"/>
              <w:right w:w="100" w:type="dxa"/>
            </w:tcMar>
          </w:tcPr>
          <w:p w14:paraId="2F7F57C5"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visits of the sub-services collected via Google Analytics</w:t>
            </w:r>
          </w:p>
        </w:tc>
        <w:tc>
          <w:tcPr>
            <w:tcW w:w="2340" w:type="dxa"/>
            <w:shd w:val="clear" w:color="auto" w:fill="auto"/>
            <w:tcMar>
              <w:top w:w="100" w:type="dxa"/>
              <w:left w:w="100" w:type="dxa"/>
              <w:bottom w:w="100" w:type="dxa"/>
              <w:right w:w="100" w:type="dxa"/>
            </w:tcMar>
          </w:tcPr>
          <w:p w14:paraId="4356FDED"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250</w:t>
            </w:r>
          </w:p>
        </w:tc>
      </w:tr>
      <w:tr w:rsidR="007B4F67" w14:paraId="7BA30366" w14:textId="77777777" w:rsidTr="007B4F67">
        <w:tc>
          <w:tcPr>
            <w:tcW w:w="2340" w:type="dxa"/>
            <w:shd w:val="clear" w:color="auto" w:fill="auto"/>
            <w:tcMar>
              <w:top w:w="100" w:type="dxa"/>
              <w:left w:w="100" w:type="dxa"/>
              <w:bottom w:w="100" w:type="dxa"/>
              <w:right w:w="100" w:type="dxa"/>
            </w:tcMar>
          </w:tcPr>
          <w:p w14:paraId="06836165"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supported services/applications on the gateway</w:t>
            </w:r>
          </w:p>
        </w:tc>
        <w:tc>
          <w:tcPr>
            <w:tcW w:w="1620" w:type="dxa"/>
            <w:shd w:val="clear" w:color="auto" w:fill="auto"/>
            <w:tcMar>
              <w:top w:w="100" w:type="dxa"/>
              <w:left w:w="100" w:type="dxa"/>
              <w:bottom w:w="100" w:type="dxa"/>
              <w:right w:w="100" w:type="dxa"/>
            </w:tcMar>
          </w:tcPr>
          <w:p w14:paraId="793C1929"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5</w:t>
            </w:r>
          </w:p>
        </w:tc>
        <w:tc>
          <w:tcPr>
            <w:tcW w:w="3060" w:type="dxa"/>
            <w:shd w:val="clear" w:color="auto" w:fill="auto"/>
            <w:tcMar>
              <w:top w:w="100" w:type="dxa"/>
              <w:left w:w="100" w:type="dxa"/>
              <w:bottom w:w="100" w:type="dxa"/>
              <w:right w:w="100" w:type="dxa"/>
            </w:tcMar>
          </w:tcPr>
          <w:p w14:paraId="119E1FF3"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end-user applications and use-cases based on the DARIAH TS services. Number of new applications integrated into DARIAH SG (number of new portlets). Number of external services accessing DARIAH TS services via APIs.</w:t>
            </w:r>
          </w:p>
        </w:tc>
        <w:tc>
          <w:tcPr>
            <w:tcW w:w="2340" w:type="dxa"/>
            <w:shd w:val="clear" w:color="auto" w:fill="auto"/>
            <w:tcMar>
              <w:top w:w="100" w:type="dxa"/>
              <w:left w:w="100" w:type="dxa"/>
              <w:bottom w:w="100" w:type="dxa"/>
              <w:right w:w="100" w:type="dxa"/>
            </w:tcMar>
          </w:tcPr>
          <w:p w14:paraId="7A3C7009"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10</w:t>
            </w:r>
          </w:p>
        </w:tc>
      </w:tr>
      <w:tr w:rsidR="007B4F67" w14:paraId="5FB1699E" w14:textId="77777777" w:rsidTr="007B4F67">
        <w:tc>
          <w:tcPr>
            <w:tcW w:w="2340" w:type="dxa"/>
            <w:shd w:val="clear" w:color="auto" w:fill="auto"/>
            <w:tcMar>
              <w:top w:w="100" w:type="dxa"/>
              <w:left w:w="100" w:type="dxa"/>
              <w:bottom w:w="100" w:type="dxa"/>
              <w:right w:w="100" w:type="dxa"/>
            </w:tcMar>
          </w:tcPr>
          <w:p w14:paraId="37C66341"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Usage DARIAH Repository: number of objects/DOIs</w:t>
            </w:r>
          </w:p>
        </w:tc>
        <w:tc>
          <w:tcPr>
            <w:tcW w:w="1620" w:type="dxa"/>
            <w:shd w:val="clear" w:color="auto" w:fill="auto"/>
            <w:tcMar>
              <w:top w:w="100" w:type="dxa"/>
              <w:left w:w="100" w:type="dxa"/>
              <w:bottom w:w="100" w:type="dxa"/>
              <w:right w:w="100" w:type="dxa"/>
            </w:tcMar>
          </w:tcPr>
          <w:p w14:paraId="50DA908D" w14:textId="77777777" w:rsidR="007B4F67" w:rsidRDefault="007B4F67" w:rsidP="007B4F67">
            <w:pPr>
              <w:widowControl w:val="0"/>
              <w:pBdr>
                <w:top w:val="nil"/>
                <w:left w:val="nil"/>
                <w:bottom w:val="nil"/>
                <w:right w:val="nil"/>
                <w:between w:val="nil"/>
              </w:pBdr>
              <w:spacing w:line="240" w:lineRule="auto"/>
              <w:rPr>
                <w:sz w:val="20"/>
                <w:szCs w:val="20"/>
              </w:rPr>
            </w:pPr>
          </w:p>
        </w:tc>
        <w:tc>
          <w:tcPr>
            <w:tcW w:w="3060" w:type="dxa"/>
            <w:shd w:val="clear" w:color="auto" w:fill="auto"/>
            <w:tcMar>
              <w:top w:w="100" w:type="dxa"/>
              <w:left w:w="100" w:type="dxa"/>
              <w:bottom w:w="100" w:type="dxa"/>
              <w:right w:w="100" w:type="dxa"/>
            </w:tcMar>
          </w:tcPr>
          <w:p w14:paraId="6BE84630"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published data sets/DOIs f are collected via the service</w:t>
            </w:r>
          </w:p>
        </w:tc>
        <w:tc>
          <w:tcPr>
            <w:tcW w:w="2340" w:type="dxa"/>
            <w:shd w:val="clear" w:color="auto" w:fill="auto"/>
            <w:tcMar>
              <w:top w:w="100" w:type="dxa"/>
              <w:left w:w="100" w:type="dxa"/>
              <w:bottom w:w="100" w:type="dxa"/>
              <w:right w:w="100" w:type="dxa"/>
            </w:tcMar>
          </w:tcPr>
          <w:p w14:paraId="48D99EE4"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574</w:t>
            </w:r>
          </w:p>
        </w:tc>
      </w:tr>
      <w:tr w:rsidR="007B4F67" w14:paraId="3493A0A0" w14:textId="77777777" w:rsidTr="007B4F67">
        <w:tc>
          <w:tcPr>
            <w:tcW w:w="2340" w:type="dxa"/>
            <w:shd w:val="clear" w:color="auto" w:fill="auto"/>
            <w:tcMar>
              <w:top w:w="100" w:type="dxa"/>
              <w:left w:w="100" w:type="dxa"/>
              <w:bottom w:w="100" w:type="dxa"/>
              <w:right w:w="100" w:type="dxa"/>
            </w:tcMar>
          </w:tcPr>
          <w:p w14:paraId="342DB59B"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 xml:space="preserve">Usage DARIAH </w:t>
            </w:r>
            <w:r>
              <w:rPr>
                <w:sz w:val="20"/>
                <w:szCs w:val="20"/>
              </w:rPr>
              <w:lastRenderedPageBreak/>
              <w:t>Repository: number of collections</w:t>
            </w:r>
          </w:p>
        </w:tc>
        <w:tc>
          <w:tcPr>
            <w:tcW w:w="1620" w:type="dxa"/>
            <w:shd w:val="clear" w:color="auto" w:fill="auto"/>
            <w:tcMar>
              <w:top w:w="100" w:type="dxa"/>
              <w:left w:w="100" w:type="dxa"/>
              <w:bottom w:w="100" w:type="dxa"/>
              <w:right w:w="100" w:type="dxa"/>
            </w:tcMar>
          </w:tcPr>
          <w:p w14:paraId="589CC1AA" w14:textId="77777777" w:rsidR="007B4F67" w:rsidRDefault="007B4F67" w:rsidP="007B4F67">
            <w:pPr>
              <w:widowControl w:val="0"/>
              <w:pBdr>
                <w:top w:val="nil"/>
                <w:left w:val="nil"/>
                <w:bottom w:val="nil"/>
                <w:right w:val="nil"/>
                <w:between w:val="nil"/>
              </w:pBdr>
              <w:spacing w:line="240" w:lineRule="auto"/>
              <w:rPr>
                <w:sz w:val="20"/>
                <w:szCs w:val="20"/>
              </w:rPr>
            </w:pPr>
          </w:p>
        </w:tc>
        <w:tc>
          <w:tcPr>
            <w:tcW w:w="3060" w:type="dxa"/>
            <w:shd w:val="clear" w:color="auto" w:fill="auto"/>
            <w:tcMar>
              <w:top w:w="100" w:type="dxa"/>
              <w:left w:w="100" w:type="dxa"/>
              <w:bottom w:w="100" w:type="dxa"/>
              <w:right w:w="100" w:type="dxa"/>
            </w:tcMar>
          </w:tcPr>
          <w:p w14:paraId="10BE861B"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 xml:space="preserve">Number of collections available via </w:t>
            </w:r>
            <w:r>
              <w:rPr>
                <w:sz w:val="20"/>
                <w:szCs w:val="20"/>
              </w:rPr>
              <w:lastRenderedPageBreak/>
              <w:t>the data repository</w:t>
            </w:r>
          </w:p>
        </w:tc>
        <w:tc>
          <w:tcPr>
            <w:tcW w:w="2340" w:type="dxa"/>
            <w:shd w:val="clear" w:color="auto" w:fill="auto"/>
            <w:tcMar>
              <w:top w:w="100" w:type="dxa"/>
              <w:left w:w="100" w:type="dxa"/>
              <w:bottom w:w="100" w:type="dxa"/>
              <w:right w:w="100" w:type="dxa"/>
            </w:tcMar>
          </w:tcPr>
          <w:p w14:paraId="782B6A22"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lastRenderedPageBreak/>
              <w:t>70</w:t>
            </w:r>
          </w:p>
        </w:tc>
      </w:tr>
      <w:tr w:rsidR="007B4F67" w14:paraId="21274CB3" w14:textId="77777777" w:rsidTr="007B4F67">
        <w:tc>
          <w:tcPr>
            <w:tcW w:w="2340" w:type="dxa"/>
            <w:shd w:val="clear" w:color="auto" w:fill="auto"/>
            <w:tcMar>
              <w:top w:w="100" w:type="dxa"/>
              <w:left w:w="100" w:type="dxa"/>
              <w:bottom w:w="100" w:type="dxa"/>
              <w:right w:w="100" w:type="dxa"/>
            </w:tcMar>
          </w:tcPr>
          <w:p w14:paraId="1E85E0C9"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and names of the countries reached</w:t>
            </w:r>
          </w:p>
        </w:tc>
        <w:tc>
          <w:tcPr>
            <w:tcW w:w="1620" w:type="dxa"/>
            <w:shd w:val="clear" w:color="auto" w:fill="auto"/>
            <w:tcMar>
              <w:top w:w="100" w:type="dxa"/>
              <w:left w:w="100" w:type="dxa"/>
              <w:bottom w:w="100" w:type="dxa"/>
              <w:right w:w="100" w:type="dxa"/>
            </w:tcMar>
          </w:tcPr>
          <w:p w14:paraId="110D3D83"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10</w:t>
            </w:r>
          </w:p>
        </w:tc>
        <w:tc>
          <w:tcPr>
            <w:tcW w:w="3060" w:type="dxa"/>
            <w:shd w:val="clear" w:color="auto" w:fill="auto"/>
            <w:tcMar>
              <w:top w:w="100" w:type="dxa"/>
              <w:left w:w="100" w:type="dxa"/>
              <w:bottom w:w="100" w:type="dxa"/>
              <w:right w:w="100" w:type="dxa"/>
            </w:tcMar>
          </w:tcPr>
          <w:p w14:paraId="43FD90CC"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Based on the IPs, measured using Google Analytics</w:t>
            </w:r>
          </w:p>
        </w:tc>
        <w:tc>
          <w:tcPr>
            <w:tcW w:w="2340" w:type="dxa"/>
            <w:shd w:val="clear" w:color="auto" w:fill="auto"/>
            <w:tcMar>
              <w:top w:w="100" w:type="dxa"/>
              <w:left w:w="100" w:type="dxa"/>
              <w:bottom w:w="100" w:type="dxa"/>
              <w:right w:w="100" w:type="dxa"/>
            </w:tcMar>
          </w:tcPr>
          <w:p w14:paraId="71A8C383" w14:textId="77777777" w:rsidR="007B4F67" w:rsidRDefault="007B4F67" w:rsidP="007B4F67">
            <w:pPr>
              <w:widowControl w:val="0"/>
              <w:spacing w:after="240" w:line="240" w:lineRule="auto"/>
              <w:rPr>
                <w:sz w:val="20"/>
                <w:szCs w:val="20"/>
              </w:rPr>
            </w:pPr>
            <w:r>
              <w:rPr>
                <w:sz w:val="20"/>
                <w:szCs w:val="20"/>
              </w:rPr>
              <w:t>10</w:t>
            </w:r>
          </w:p>
          <w:p w14:paraId="72617DE2" w14:textId="77777777" w:rsidR="007B4F67" w:rsidRDefault="007B4F67" w:rsidP="007B4F67">
            <w:pPr>
              <w:widowControl w:val="0"/>
              <w:spacing w:before="240" w:after="240" w:line="240" w:lineRule="auto"/>
              <w:rPr>
                <w:sz w:val="20"/>
                <w:szCs w:val="20"/>
              </w:rPr>
            </w:pPr>
            <w:r>
              <w:rPr>
                <w:sz w:val="20"/>
                <w:szCs w:val="20"/>
              </w:rPr>
              <w:t>(DE, HU, CRO, USA, IT, China, FR, NL, CAD, AT)</w:t>
            </w:r>
          </w:p>
        </w:tc>
      </w:tr>
      <w:tr w:rsidR="007B4F67" w14:paraId="6C0ABCC7" w14:textId="77777777" w:rsidTr="007B4F67">
        <w:tc>
          <w:tcPr>
            <w:tcW w:w="2340" w:type="dxa"/>
            <w:shd w:val="clear" w:color="auto" w:fill="auto"/>
            <w:tcMar>
              <w:top w:w="100" w:type="dxa"/>
              <w:left w:w="100" w:type="dxa"/>
              <w:bottom w:w="100" w:type="dxa"/>
              <w:right w:w="100" w:type="dxa"/>
            </w:tcMar>
          </w:tcPr>
          <w:p w14:paraId="7BB643C5"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Satisfaction</w:t>
            </w:r>
          </w:p>
        </w:tc>
        <w:tc>
          <w:tcPr>
            <w:tcW w:w="1620" w:type="dxa"/>
            <w:shd w:val="clear" w:color="auto" w:fill="auto"/>
            <w:tcMar>
              <w:top w:w="100" w:type="dxa"/>
              <w:left w:w="100" w:type="dxa"/>
              <w:bottom w:w="100" w:type="dxa"/>
              <w:right w:w="100" w:type="dxa"/>
            </w:tcMar>
          </w:tcPr>
          <w:p w14:paraId="1A52C71E"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Not applicable</w:t>
            </w:r>
          </w:p>
        </w:tc>
        <w:tc>
          <w:tcPr>
            <w:tcW w:w="3060" w:type="dxa"/>
            <w:shd w:val="clear" w:color="auto" w:fill="auto"/>
            <w:tcMar>
              <w:top w:w="100" w:type="dxa"/>
              <w:left w:w="100" w:type="dxa"/>
              <w:bottom w:w="100" w:type="dxa"/>
              <w:right w:w="100" w:type="dxa"/>
            </w:tcMar>
          </w:tcPr>
          <w:p w14:paraId="74AD88C3"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from WP4</w:t>
            </w:r>
          </w:p>
        </w:tc>
        <w:tc>
          <w:tcPr>
            <w:tcW w:w="2340" w:type="dxa"/>
            <w:shd w:val="clear" w:color="auto" w:fill="auto"/>
            <w:tcMar>
              <w:top w:w="100" w:type="dxa"/>
              <w:left w:w="100" w:type="dxa"/>
              <w:bottom w:w="100" w:type="dxa"/>
              <w:right w:w="100" w:type="dxa"/>
            </w:tcMar>
          </w:tcPr>
          <w:p w14:paraId="406489E4"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Data not reported</w:t>
            </w:r>
          </w:p>
        </w:tc>
      </w:tr>
    </w:tbl>
    <w:p w14:paraId="72F90D09" w14:textId="77777777" w:rsidR="007B4F67" w:rsidRDefault="007B4F67" w:rsidP="007B4F67"/>
    <w:p w14:paraId="5775FE17" w14:textId="77777777" w:rsidR="007B4F67" w:rsidRDefault="007B4F67" w:rsidP="007B4F67">
      <w:r>
        <w:t>The DARIAH Science Gateway service is a long running service hosted at the RECAS BARI Cloud site in virtual environment occupying 1 CPU, 2 GB main memory and 200 GB disk space. The Gateway is a web-oriented service which requires only a small portion of resources required for hosting the gUSE/WS-Pgrade portal, while the sub-services provided via the Gateway utilize their local resources (e.g. PSSE, DBO@Cloud).</w:t>
      </w:r>
    </w:p>
    <w:p w14:paraId="64A1A0E1" w14:textId="77777777" w:rsidR="007B4F67" w:rsidRDefault="007B4F67" w:rsidP="007B4F67">
      <w:r>
        <w:t>The Invenio-based repository service requires one virtual server for hosting the FutureGateway portal which provide web-based user interface enabling setting-up and configuring a new instance of Invenio-based repository on the cloud infrastructure. Currently, the RECAS-BARI Cloud site provides 40 CPUs, 50 GB memory and 1 TB storage space for hosting the virtual instances of Invenio-based repositories configured and initiated via the Services front-end, i.e. FutureGateway portal. The DARIAH-IAM services is also hosted on one virtual server at the RECAS-BARI Cloud site.</w:t>
      </w:r>
    </w:p>
    <w:p w14:paraId="27A5C07D" w14:textId="77777777" w:rsidR="007B4F67" w:rsidRDefault="007B4F67" w:rsidP="007B4F67">
      <w:pPr>
        <w:pStyle w:val="Heading3"/>
        <w:keepNext w:val="0"/>
        <w:keepLines w:val="0"/>
        <w:spacing w:before="280"/>
      </w:pPr>
      <w:bookmarkStart w:id="173" w:name="_oqodgaac950z" w:colFirst="0" w:colLast="0"/>
      <w:bookmarkStart w:id="174" w:name="_Toc32395965"/>
      <w:bookmarkEnd w:id="173"/>
      <w:r>
        <w:t>Users’ feedbacks</w:t>
      </w:r>
      <w:bookmarkEnd w:id="174"/>
    </w:p>
    <w:p w14:paraId="1CD652B4" w14:textId="77777777" w:rsidR="007B4F67" w:rsidRDefault="007B4F67" w:rsidP="007B4F67">
      <w:r>
        <w:t>The users’ feedbacks for DARIAH Science Gateway and Invenio-based repository services has to been collected so far. We plan to collect the feedbacks and users’ satisfaction via the online questionnaires that will be launched in the last year of the project. The design, collecting and analysis of the user feedback is a part of the work to be done in the Work Package WP11 and will be collocated with the training events and demonstrations that are also planned with the WP11 activities.</w:t>
      </w:r>
    </w:p>
    <w:p w14:paraId="652F8E51" w14:textId="77777777" w:rsidR="007B4F67" w:rsidRDefault="007B4F67" w:rsidP="007B4F67">
      <w:pPr>
        <w:pStyle w:val="Heading3"/>
        <w:keepNext w:val="0"/>
        <w:keepLines w:val="0"/>
        <w:spacing w:before="280"/>
      </w:pPr>
      <w:bookmarkStart w:id="175" w:name="_p32pmw9nbven" w:colFirst="0" w:colLast="0"/>
      <w:bookmarkStart w:id="176" w:name="_Toc32395966"/>
      <w:bookmarkEnd w:id="175"/>
      <w:r>
        <w:t>Identified gaps</w:t>
      </w:r>
      <w:bookmarkEnd w:id="176"/>
    </w:p>
    <w:p w14:paraId="6C73ABD7" w14:textId="77777777" w:rsidR="007B4F67" w:rsidRDefault="007B4F67" w:rsidP="007B4F67">
      <w:pPr>
        <w:pBdr>
          <w:top w:val="nil"/>
          <w:left w:val="nil"/>
          <w:bottom w:val="nil"/>
          <w:right w:val="nil"/>
          <w:between w:val="nil"/>
        </w:pBdr>
      </w:pPr>
      <w:r>
        <w:t>No gaps have been identified for the DARIAH Science Gateway, Invenio-based repository in the cloud and DARIAH Repository services compared to the initial plan (M7.1).</w:t>
      </w:r>
    </w:p>
    <w:p w14:paraId="2C943EF5" w14:textId="77777777" w:rsidR="007B4F67" w:rsidRDefault="007B4F67" w:rsidP="007B4F67">
      <w:pPr>
        <w:pStyle w:val="Heading3"/>
        <w:keepNext w:val="0"/>
        <w:keepLines w:val="0"/>
        <w:spacing w:before="280"/>
      </w:pPr>
      <w:bookmarkStart w:id="177" w:name="_pyg1n2lv263r" w:colFirst="0" w:colLast="0"/>
      <w:bookmarkStart w:id="178" w:name="_Toc32395967"/>
      <w:bookmarkEnd w:id="177"/>
      <w:r>
        <w:t>Future improvements</w:t>
      </w:r>
      <w:bookmarkEnd w:id="178"/>
    </w:p>
    <w:p w14:paraId="4E400D8D" w14:textId="77777777" w:rsidR="007B4F67" w:rsidRDefault="007B4F67" w:rsidP="007B4F67">
      <w:pPr>
        <w:pBdr>
          <w:top w:val="nil"/>
          <w:left w:val="nil"/>
          <w:bottom w:val="nil"/>
          <w:right w:val="nil"/>
          <w:between w:val="nil"/>
        </w:pBdr>
      </w:pPr>
      <w:r>
        <w:t xml:space="preserve">No further improvements of the DARIAH Science Gateway and Invenio-based repository services are foreseen by the end of the project since the DARIAH Thematic Service (Task T7.8) has officially ended by June 2019 (as was initially planned in the project work plan). However, DARIAH TS is one of the Thematic Services that has been identified as a primary target for the integration of EOSC-hub and OpenAIRE Advance services. In that regard, the integration of the DARIAH Repository with </w:t>
      </w:r>
      <w:r>
        <w:lastRenderedPageBreak/>
        <w:t>OpenAire Advance has been further planned by the DARIAH TS. A concise integration plan has been developed that include:</w:t>
      </w:r>
    </w:p>
    <w:p w14:paraId="0A54BE2E" w14:textId="64DE1BCD" w:rsidR="007B4F67" w:rsidRDefault="007B4F67" w:rsidP="004D0C64">
      <w:pPr>
        <w:numPr>
          <w:ilvl w:val="0"/>
          <w:numId w:val="14"/>
        </w:numPr>
        <w:pBdr>
          <w:top w:val="nil"/>
          <w:left w:val="nil"/>
          <w:bottom w:val="nil"/>
          <w:right w:val="nil"/>
          <w:between w:val="nil"/>
        </w:pBdr>
      </w:pPr>
      <w:r>
        <w:t>Specification and implementation of integration workflows,</w:t>
      </w:r>
    </w:p>
    <w:p w14:paraId="7010AA06" w14:textId="77777777" w:rsidR="007B4F67" w:rsidRDefault="007B4F67" w:rsidP="004D0C64">
      <w:pPr>
        <w:numPr>
          <w:ilvl w:val="0"/>
          <w:numId w:val="14"/>
        </w:numPr>
        <w:pBdr>
          <w:top w:val="nil"/>
          <w:left w:val="nil"/>
          <w:bottom w:val="nil"/>
          <w:right w:val="nil"/>
          <w:between w:val="nil"/>
        </w:pBdr>
      </w:pPr>
      <w:r>
        <w:t>Implementation of metadata transformation processes,</w:t>
      </w:r>
    </w:p>
    <w:p w14:paraId="4A5794AD" w14:textId="77777777" w:rsidR="007B4F67" w:rsidRDefault="007B4F67" w:rsidP="004D0C64">
      <w:pPr>
        <w:numPr>
          <w:ilvl w:val="0"/>
          <w:numId w:val="14"/>
        </w:numPr>
        <w:pBdr>
          <w:top w:val="nil"/>
          <w:left w:val="nil"/>
          <w:bottom w:val="nil"/>
          <w:right w:val="nil"/>
          <w:between w:val="nil"/>
        </w:pBdr>
      </w:pPr>
      <w:r>
        <w:t>Extension of the OAI-PMH Service to cover all metadata,</w:t>
      </w:r>
    </w:p>
    <w:p w14:paraId="1CEF8B4A" w14:textId="77777777" w:rsidR="007B4F67" w:rsidRDefault="007B4F67" w:rsidP="004D0C64">
      <w:pPr>
        <w:numPr>
          <w:ilvl w:val="0"/>
          <w:numId w:val="14"/>
        </w:numPr>
        <w:pBdr>
          <w:top w:val="nil"/>
          <w:left w:val="nil"/>
          <w:bottom w:val="nil"/>
          <w:right w:val="nil"/>
          <w:between w:val="nil"/>
        </w:pBdr>
      </w:pPr>
      <w:r>
        <w:t>Testing and documentation.</w:t>
      </w:r>
    </w:p>
    <w:p w14:paraId="2CBF5294" w14:textId="77777777" w:rsidR="007B4F67" w:rsidRDefault="007B4F67" w:rsidP="007B4F67">
      <w:pPr>
        <w:pBdr>
          <w:top w:val="nil"/>
          <w:left w:val="nil"/>
          <w:bottom w:val="nil"/>
          <w:right w:val="nil"/>
          <w:between w:val="nil"/>
        </w:pBdr>
      </w:pPr>
      <w:r>
        <w:t>The implementation of the plan has started in the second project year and is expected to be finalized by the end of the project.</w:t>
      </w:r>
    </w:p>
    <w:p w14:paraId="42CFB030" w14:textId="77777777" w:rsidR="007B4F67" w:rsidRDefault="007B4F67" w:rsidP="007B4F67">
      <w:pPr>
        <w:pStyle w:val="Heading1"/>
        <w:ind w:left="432" w:hanging="432"/>
      </w:pPr>
      <w:bookmarkStart w:id="179" w:name="_30jv5gugrydt" w:colFirst="0" w:colLast="0"/>
      <w:bookmarkEnd w:id="179"/>
      <w:r>
        <w:lastRenderedPageBreak/>
        <w:t xml:space="preserve"> </w:t>
      </w:r>
      <w:bookmarkStart w:id="180" w:name="_Toc32395968"/>
      <w:bookmarkStart w:id="181" w:name="_Toc33699204"/>
      <w:r>
        <w:t>LifeWatch</w:t>
      </w:r>
      <w:bookmarkEnd w:id="180"/>
      <w:bookmarkEnd w:id="181"/>
    </w:p>
    <w:p w14:paraId="34A6F2A9" w14:textId="77777777" w:rsidR="007B4F67" w:rsidRDefault="007B4F67" w:rsidP="007B4F67">
      <w:pPr>
        <w:pStyle w:val="Heading2"/>
      </w:pPr>
      <w:bookmarkStart w:id="182" w:name="_muxvuup1k5e4" w:colFirst="0" w:colLast="0"/>
      <w:bookmarkEnd w:id="182"/>
      <w:r>
        <w:t xml:space="preserve"> </w:t>
      </w:r>
      <w:bookmarkStart w:id="183" w:name="_Toc32395969"/>
      <w:bookmarkStart w:id="184" w:name="_Toc33699205"/>
      <w:r>
        <w:t>Service description</w:t>
      </w:r>
      <w:bookmarkEnd w:id="183"/>
      <w:bookmarkEnd w:id="184"/>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08"/>
        <w:gridCol w:w="6208"/>
      </w:tblGrid>
      <w:tr w:rsidR="007B4F67" w14:paraId="45FC94AB" w14:textId="77777777" w:rsidTr="007B4F67">
        <w:trPr>
          <w:trHeight w:val="500"/>
        </w:trPr>
        <w:tc>
          <w:tcPr>
            <w:tcW w:w="1557" w:type="pct"/>
            <w:shd w:val="clear" w:color="auto" w:fill="F2F2F2"/>
            <w:hideMark/>
          </w:tcPr>
          <w:p w14:paraId="03B81357"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43" w:type="pct"/>
            <w:shd w:val="clear" w:color="auto" w:fill="auto"/>
            <w:hideMark/>
          </w:tcPr>
          <w:p w14:paraId="47CAB132"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Plant Classification</w:t>
            </w:r>
          </w:p>
        </w:tc>
      </w:tr>
      <w:tr w:rsidR="007B4F67" w14:paraId="51DBF06A" w14:textId="77777777" w:rsidTr="007B4F67">
        <w:trPr>
          <w:trHeight w:val="500"/>
        </w:trPr>
        <w:tc>
          <w:tcPr>
            <w:tcW w:w="1557" w:type="pct"/>
            <w:shd w:val="clear" w:color="auto" w:fill="F2F2F2"/>
            <w:hideMark/>
          </w:tcPr>
          <w:p w14:paraId="05E0453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43" w:type="pct"/>
            <w:shd w:val="clear" w:color="auto" w:fill="auto"/>
            <w:hideMark/>
          </w:tcPr>
          <w:p w14:paraId="07CCAB80"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69" w:history="1">
              <w:r w:rsidR="007B4F67" w:rsidRPr="00C812BB">
                <w:rPr>
                  <w:rStyle w:val="Hyperlink"/>
                  <w:rFonts w:ascii="Calibri" w:eastAsiaTheme="majorEastAsia" w:hAnsi="Calibri" w:cs="Calibri"/>
                  <w:sz w:val="20"/>
                  <w:szCs w:val="20"/>
                </w:rPr>
                <w:t>http://deep.ifca.es/plants/</w:t>
              </w:r>
            </w:hyperlink>
          </w:p>
        </w:tc>
      </w:tr>
      <w:tr w:rsidR="007B4F67" w14:paraId="7D6953AB" w14:textId="77777777" w:rsidTr="007B4F67">
        <w:trPr>
          <w:trHeight w:val="500"/>
        </w:trPr>
        <w:tc>
          <w:tcPr>
            <w:tcW w:w="1557" w:type="pct"/>
            <w:shd w:val="clear" w:color="auto" w:fill="F2F2F2"/>
            <w:hideMark/>
          </w:tcPr>
          <w:p w14:paraId="7DA3051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43" w:type="pct"/>
            <w:shd w:val="clear" w:color="auto" w:fill="auto"/>
            <w:hideMark/>
          </w:tcPr>
          <w:p w14:paraId="72067953" w14:textId="77777777" w:rsidR="007B4F67" w:rsidRDefault="002879FB" w:rsidP="007B4F67">
            <w:pPr>
              <w:pStyle w:val="NormalWeb"/>
              <w:spacing w:before="0" w:beforeAutospacing="0" w:after="120" w:afterAutospacing="0"/>
              <w:jc w:val="both"/>
            </w:pPr>
            <w:hyperlink r:id="rId170" w:history="1">
              <w:r w:rsidR="007B4F67" w:rsidRPr="00C812BB">
                <w:rPr>
                  <w:rStyle w:val="Hyperlink"/>
                  <w:rFonts w:ascii="Calibri" w:eastAsiaTheme="majorEastAsia" w:hAnsi="Calibri" w:cs="Calibri"/>
                  <w:sz w:val="20"/>
                  <w:szCs w:val="20"/>
                </w:rPr>
                <w:t>https://github.com/IgnacioHeredia/plant_classification</w:t>
              </w:r>
            </w:hyperlink>
          </w:p>
        </w:tc>
      </w:tr>
      <w:tr w:rsidR="007B4F67" w14:paraId="525BA849" w14:textId="77777777" w:rsidTr="007B4F67">
        <w:trPr>
          <w:trHeight w:val="528"/>
        </w:trPr>
        <w:tc>
          <w:tcPr>
            <w:tcW w:w="1557" w:type="pct"/>
            <w:shd w:val="clear" w:color="auto" w:fill="F2F2F2"/>
            <w:hideMark/>
          </w:tcPr>
          <w:p w14:paraId="4CBBC45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43" w:type="pct"/>
            <w:shd w:val="clear" w:color="auto" w:fill="auto"/>
            <w:hideMark/>
          </w:tcPr>
          <w:p w14:paraId="5A679212" w14:textId="77777777" w:rsidR="007B4F67" w:rsidRDefault="007B4F67" w:rsidP="007B4F67">
            <w:pPr>
              <w:pStyle w:val="NormalWeb"/>
              <w:spacing w:before="0" w:beforeAutospacing="0" w:after="120" w:afterAutospacing="0"/>
              <w:jc w:val="both"/>
            </w:pPr>
            <w:r w:rsidRPr="00C812BB">
              <w:rPr>
                <w:rFonts w:ascii="Calibri" w:hAnsi="Calibri" w:cs="Calibri"/>
                <w:color w:val="000000"/>
                <w:sz w:val="20"/>
                <w:szCs w:val="20"/>
              </w:rPr>
              <w:t>This service has been developed by IFCA-CSIC. It consists of a large-scale plant classification algorithm based on the ResNet convolutional neural network architecture.</w:t>
            </w:r>
          </w:p>
        </w:tc>
      </w:tr>
      <w:tr w:rsidR="007B4F67" w14:paraId="11A4D3F6" w14:textId="77777777" w:rsidTr="007B4F67">
        <w:trPr>
          <w:trHeight w:val="757"/>
        </w:trPr>
        <w:tc>
          <w:tcPr>
            <w:tcW w:w="1557" w:type="pct"/>
            <w:shd w:val="clear" w:color="auto" w:fill="F2F2F2"/>
            <w:hideMark/>
          </w:tcPr>
          <w:p w14:paraId="2153DA01"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Value proposition</w:t>
            </w:r>
          </w:p>
        </w:tc>
        <w:tc>
          <w:tcPr>
            <w:tcW w:w="3443" w:type="pct"/>
            <w:shd w:val="clear" w:color="auto" w:fill="auto"/>
            <w:hideMark/>
          </w:tcPr>
          <w:p w14:paraId="28DF17E7" w14:textId="77777777" w:rsidR="007B4F67" w:rsidRPr="00C812BB" w:rsidRDefault="007B4F67" w:rsidP="007B4F67">
            <w:pPr>
              <w:pStyle w:val="NormalWeb"/>
              <w:spacing w:before="0" w:after="120"/>
              <w:rPr>
                <w:rFonts w:cs="Calibri"/>
                <w:color w:val="000000"/>
                <w:sz w:val="20"/>
                <w:szCs w:val="20"/>
              </w:rPr>
            </w:pPr>
            <w:r w:rsidRPr="00C812BB">
              <w:rPr>
                <w:rFonts w:cs="Calibri"/>
                <w:color w:val="000000"/>
                <w:sz w:val="20"/>
                <w:szCs w:val="20"/>
              </w:rPr>
              <w:t>This tool can definitely open the field to active contributions of non-expert users including citizen scientists.</w:t>
            </w:r>
          </w:p>
        </w:tc>
      </w:tr>
      <w:tr w:rsidR="007B4F67" w14:paraId="75B7ECB5" w14:textId="77777777" w:rsidTr="007B4F67">
        <w:trPr>
          <w:trHeight w:val="500"/>
        </w:trPr>
        <w:tc>
          <w:tcPr>
            <w:tcW w:w="1557" w:type="pct"/>
            <w:shd w:val="clear" w:color="auto" w:fill="F2F2F2"/>
            <w:hideMark/>
          </w:tcPr>
          <w:p w14:paraId="7B642C1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43" w:type="pct"/>
            <w:shd w:val="clear" w:color="auto" w:fill="auto"/>
            <w:hideMark/>
          </w:tcPr>
          <w:p w14:paraId="4CFBDF72" w14:textId="77777777" w:rsidR="007B4F67" w:rsidRPr="00C812BB" w:rsidRDefault="002879FB" w:rsidP="007B4F67">
            <w:pPr>
              <w:pStyle w:val="NormalWeb"/>
              <w:spacing w:before="0" w:beforeAutospacing="0" w:after="120" w:afterAutospacing="0"/>
              <w:jc w:val="both"/>
            </w:pPr>
            <w:hyperlink r:id="rId171" w:history="1">
              <w:r w:rsidR="007B4F67" w:rsidRPr="00C812BB">
                <w:rPr>
                  <w:rStyle w:val="Hyperlink"/>
                  <w:rFonts w:ascii="Calibri" w:eastAsiaTheme="majorEastAsia" w:hAnsi="Calibri" w:cs="Calibri"/>
                  <w:sz w:val="20"/>
                  <w:szCs w:val="20"/>
                </w:rPr>
                <w:t>http://deep.ifca.es/static/images/logoIFCA.png</w:t>
              </w:r>
            </w:hyperlink>
          </w:p>
        </w:tc>
      </w:tr>
      <w:tr w:rsidR="007B4F67" w14:paraId="1B8B8FDE" w14:textId="77777777" w:rsidTr="007B4F67">
        <w:trPr>
          <w:trHeight w:val="500"/>
        </w:trPr>
        <w:tc>
          <w:tcPr>
            <w:tcW w:w="1557" w:type="pct"/>
            <w:shd w:val="clear" w:color="auto" w:fill="F2F2F2"/>
            <w:hideMark/>
          </w:tcPr>
          <w:p w14:paraId="2C00C2D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43" w:type="pct"/>
            <w:shd w:val="clear" w:color="auto" w:fill="auto"/>
            <w:hideMark/>
          </w:tcPr>
          <w:p w14:paraId="34402300" w14:textId="77777777" w:rsidR="007B4F67" w:rsidRDefault="007B4F67" w:rsidP="007B4F67">
            <w:pPr>
              <w:pStyle w:val="NormalWeb"/>
              <w:spacing w:before="0" w:beforeAutospacing="0" w:after="120" w:afterAutospacing="0"/>
              <w:jc w:val="both"/>
            </w:pPr>
            <w:r w:rsidRPr="00C812BB">
              <w:rPr>
                <w:rFonts w:ascii="Calibri" w:hAnsi="Calibri" w:cs="Calibri"/>
                <w:color w:val="000000"/>
                <w:sz w:val="20"/>
                <w:szCs w:val="20"/>
              </w:rPr>
              <w:t>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w:t>
            </w:r>
          </w:p>
        </w:tc>
      </w:tr>
      <w:tr w:rsidR="007B4F67" w14:paraId="3363F52A" w14:textId="77777777" w:rsidTr="007B4F67">
        <w:trPr>
          <w:trHeight w:val="500"/>
        </w:trPr>
        <w:tc>
          <w:tcPr>
            <w:tcW w:w="1557" w:type="pct"/>
            <w:shd w:val="clear" w:color="auto" w:fill="F2F2F2"/>
            <w:hideMark/>
          </w:tcPr>
          <w:p w14:paraId="541AFB7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43" w:type="pct"/>
            <w:shd w:val="clear" w:color="auto" w:fill="auto"/>
            <w:hideMark/>
          </w:tcPr>
          <w:p w14:paraId="2A2DA01B" w14:textId="77777777" w:rsidR="007B4F67" w:rsidRDefault="002879FB" w:rsidP="007B4F67">
            <w:pPr>
              <w:pStyle w:val="NormalWeb"/>
              <w:spacing w:before="0" w:beforeAutospacing="0" w:after="120" w:afterAutospacing="0"/>
              <w:jc w:val="both"/>
            </w:pPr>
            <w:hyperlink r:id="rId172" w:history="1">
              <w:r w:rsidR="007B4F67" w:rsidRPr="00C812BB">
                <w:rPr>
                  <w:rStyle w:val="Hyperlink"/>
                  <w:rFonts w:ascii="Calibri" w:eastAsiaTheme="majorEastAsia" w:hAnsi="Calibri" w:cs="Calibri"/>
                  <w:sz w:val="20"/>
                  <w:szCs w:val="20"/>
                </w:rPr>
                <w:t>https://github.com/IgnacioHeredia/plant_classification</w:t>
              </w:r>
            </w:hyperlink>
          </w:p>
        </w:tc>
      </w:tr>
      <w:tr w:rsidR="007B4F67" w14:paraId="15C81B3D" w14:textId="77777777" w:rsidTr="007B4F67">
        <w:trPr>
          <w:trHeight w:val="441"/>
        </w:trPr>
        <w:tc>
          <w:tcPr>
            <w:tcW w:w="1557" w:type="pct"/>
            <w:shd w:val="clear" w:color="auto" w:fill="F2F2F2"/>
            <w:hideMark/>
          </w:tcPr>
          <w:p w14:paraId="1CC11F6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43" w:type="pct"/>
            <w:shd w:val="clear" w:color="auto" w:fill="auto"/>
            <w:hideMark/>
          </w:tcPr>
          <w:p w14:paraId="37DF8A44" w14:textId="77777777" w:rsidR="007B4F67" w:rsidRDefault="002879FB" w:rsidP="007B4F67">
            <w:pPr>
              <w:pStyle w:val="NormalWeb"/>
              <w:spacing w:before="0" w:beforeAutospacing="0" w:after="120" w:afterAutospacing="0"/>
              <w:jc w:val="both"/>
            </w:pPr>
            <w:hyperlink r:id="rId173" w:history="1">
              <w:r w:rsidR="007B4F67" w:rsidRPr="00C812BB">
                <w:rPr>
                  <w:rStyle w:val="Hyperlink"/>
                  <w:rFonts w:ascii="Calibri" w:eastAsiaTheme="majorEastAsia" w:hAnsi="Calibri" w:cs="Calibri"/>
                  <w:sz w:val="20"/>
                  <w:szCs w:val="20"/>
                </w:rPr>
                <w:t>https://github.com/IgnacioHeredia/plant_classification</w:t>
              </w:r>
            </w:hyperlink>
          </w:p>
        </w:tc>
      </w:tr>
      <w:tr w:rsidR="007B4F67" w14:paraId="66975379" w14:textId="77777777" w:rsidTr="007B4F67">
        <w:trPr>
          <w:trHeight w:val="500"/>
        </w:trPr>
        <w:tc>
          <w:tcPr>
            <w:tcW w:w="1557" w:type="pct"/>
            <w:shd w:val="clear" w:color="auto" w:fill="F2F2F2"/>
            <w:hideMark/>
          </w:tcPr>
          <w:p w14:paraId="38C9A00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43" w:type="pct"/>
            <w:shd w:val="clear" w:color="auto" w:fill="auto"/>
            <w:hideMark/>
          </w:tcPr>
          <w:p w14:paraId="2A0D9845"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sidRPr="00EB596F">
              <w:rPr>
                <w:rFonts w:asciiTheme="minorHAnsi" w:hAnsiTheme="minorHAnsi" w:cstheme="minorHAnsi"/>
                <w:sz w:val="20"/>
                <w:szCs w:val="20"/>
              </w:rPr>
              <w:t>LifeWatch, IFCA-CSIC</w:t>
            </w:r>
          </w:p>
        </w:tc>
      </w:tr>
      <w:tr w:rsidR="007B4F67" w14:paraId="490DEE24" w14:textId="77777777" w:rsidTr="007B4F67">
        <w:trPr>
          <w:trHeight w:val="500"/>
        </w:trPr>
        <w:tc>
          <w:tcPr>
            <w:tcW w:w="1557" w:type="pct"/>
            <w:shd w:val="clear" w:color="auto" w:fill="F2F2F2"/>
            <w:hideMark/>
          </w:tcPr>
          <w:p w14:paraId="566A42F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43" w:type="pct"/>
            <w:shd w:val="clear" w:color="auto" w:fill="auto"/>
            <w:hideMark/>
          </w:tcPr>
          <w:p w14:paraId="4596E64D"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r w:rsidR="007B4F67" w14:paraId="15321ABB" w14:textId="77777777" w:rsidTr="007B4F67">
        <w:trPr>
          <w:trHeight w:val="500"/>
        </w:trPr>
        <w:tc>
          <w:tcPr>
            <w:tcW w:w="1557" w:type="pct"/>
            <w:shd w:val="clear" w:color="auto" w:fill="F2F2F2"/>
            <w:hideMark/>
          </w:tcPr>
          <w:p w14:paraId="3675B09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43" w:type="pct"/>
            <w:shd w:val="clear" w:color="auto" w:fill="auto"/>
            <w:hideMark/>
          </w:tcPr>
          <w:p w14:paraId="5C03B48B" w14:textId="77777777" w:rsidR="007B4F67" w:rsidRDefault="002879FB" w:rsidP="007B4F67">
            <w:pPr>
              <w:pStyle w:val="NormalWeb"/>
              <w:spacing w:before="0" w:beforeAutospacing="0" w:after="120" w:afterAutospacing="0"/>
              <w:jc w:val="both"/>
            </w:pPr>
            <w:hyperlink r:id="rId174" w:history="1">
              <w:r w:rsidR="007B4F67" w:rsidRPr="00C812BB">
                <w:rPr>
                  <w:rStyle w:val="Hyperlink"/>
                  <w:rFonts w:ascii="Calibri" w:eastAsiaTheme="majorEastAsia" w:hAnsi="Calibri" w:cs="Calibri"/>
                  <w:sz w:val="20"/>
                  <w:szCs w:val="20"/>
                </w:rPr>
                <w:t>https://github.com/IgnacioHeredia/plant_classification</w:t>
              </w:r>
            </w:hyperlink>
          </w:p>
        </w:tc>
      </w:tr>
      <w:tr w:rsidR="007B4F67" w14:paraId="74BFDDFD" w14:textId="77777777" w:rsidTr="007B4F67">
        <w:trPr>
          <w:trHeight w:val="500"/>
        </w:trPr>
        <w:tc>
          <w:tcPr>
            <w:tcW w:w="1557" w:type="pct"/>
            <w:shd w:val="clear" w:color="auto" w:fill="F2F2F2"/>
            <w:hideMark/>
          </w:tcPr>
          <w:p w14:paraId="3E38306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43" w:type="pct"/>
            <w:shd w:val="clear" w:color="auto" w:fill="auto"/>
            <w:hideMark/>
          </w:tcPr>
          <w:p w14:paraId="0CA6C428"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7FB41A3C" w14:textId="77777777" w:rsidR="007B4F67" w:rsidRDefault="007B4F67" w:rsidP="007B4F67"/>
    <w:p w14:paraId="3B5F5C38" w14:textId="77777777" w:rsidR="007B4F67" w:rsidRDefault="007B4F67" w:rsidP="007B4F67"/>
    <w:p w14:paraId="5461A3E3" w14:textId="77777777" w:rsidR="007B4F67" w:rsidRDefault="007B4F67" w:rsidP="007B4F67"/>
    <w:p w14:paraId="40D9299C" w14:textId="77777777" w:rsidR="007B4F67" w:rsidRDefault="007B4F67" w:rsidP="007B4F67"/>
    <w:p w14:paraId="661E1FF5" w14:textId="77777777" w:rsidR="007B4F67" w:rsidRDefault="007B4F67" w:rsidP="007B4F67"/>
    <w:p w14:paraId="2CBCF57D" w14:textId="77777777" w:rsidR="007B4F67" w:rsidRDefault="007B4F67" w:rsidP="007B4F67"/>
    <w:p w14:paraId="68227D12" w14:textId="77777777" w:rsidR="007B4F67" w:rsidRDefault="007B4F67" w:rsidP="007B4F67"/>
    <w:p w14:paraId="0E251261" w14:textId="77777777" w:rsidR="007B4F67" w:rsidRDefault="007B4F67" w:rsidP="007B4F67"/>
    <w:p w14:paraId="3F3EC9DD"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7B4F67" w14:paraId="05003DB2" w14:textId="77777777" w:rsidTr="007B4F67">
        <w:trPr>
          <w:trHeight w:val="500"/>
        </w:trPr>
        <w:tc>
          <w:tcPr>
            <w:tcW w:w="1569" w:type="pct"/>
            <w:shd w:val="clear" w:color="auto" w:fill="F2F2F2"/>
            <w:hideMark/>
          </w:tcPr>
          <w:p w14:paraId="66D2E6B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lastRenderedPageBreak/>
              <w:t>Service/Tool name</w:t>
            </w:r>
          </w:p>
        </w:tc>
        <w:tc>
          <w:tcPr>
            <w:tcW w:w="3431" w:type="pct"/>
            <w:shd w:val="clear" w:color="auto" w:fill="auto"/>
            <w:hideMark/>
          </w:tcPr>
          <w:p w14:paraId="43EA0CF7"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Glacier Lagoons of Sierra Nevada</w:t>
            </w:r>
          </w:p>
        </w:tc>
      </w:tr>
      <w:tr w:rsidR="007B4F67" w14:paraId="1CE3A69B" w14:textId="77777777" w:rsidTr="007B4F67">
        <w:trPr>
          <w:trHeight w:val="500"/>
        </w:trPr>
        <w:tc>
          <w:tcPr>
            <w:tcW w:w="1569" w:type="pct"/>
            <w:shd w:val="clear" w:color="auto" w:fill="F2F2F2"/>
            <w:hideMark/>
          </w:tcPr>
          <w:p w14:paraId="754B809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6C914A7E"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75" w:history="1">
              <w:r w:rsidR="007B4F67" w:rsidRPr="00D20929">
                <w:rPr>
                  <w:rStyle w:val="Hyperlink"/>
                  <w:rFonts w:ascii="Calibri" w:eastAsiaTheme="majorEastAsia" w:hAnsi="Calibri" w:cs="Calibri"/>
                  <w:sz w:val="20"/>
                  <w:szCs w:val="20"/>
                </w:rPr>
                <w:t>https://lagunasdesierranevada.es/</w:t>
              </w:r>
            </w:hyperlink>
          </w:p>
        </w:tc>
      </w:tr>
      <w:tr w:rsidR="007B4F67" w14:paraId="7834F9E3" w14:textId="77777777" w:rsidTr="007B4F67">
        <w:trPr>
          <w:trHeight w:val="500"/>
        </w:trPr>
        <w:tc>
          <w:tcPr>
            <w:tcW w:w="1569" w:type="pct"/>
            <w:shd w:val="clear" w:color="auto" w:fill="F2F2F2"/>
            <w:hideMark/>
          </w:tcPr>
          <w:p w14:paraId="647B524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6A0FB8E4"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76" w:history="1">
              <w:r w:rsidR="007B4F67" w:rsidRPr="00D20929">
                <w:rPr>
                  <w:rStyle w:val="Hyperlink"/>
                  <w:rFonts w:ascii="Calibri" w:eastAsiaTheme="majorEastAsia" w:hAnsi="Calibri" w:cs="Calibri"/>
                  <w:sz w:val="20"/>
                  <w:szCs w:val="20"/>
                </w:rPr>
                <w:t>https://lagunasdesierranevada.es/</w:t>
              </w:r>
            </w:hyperlink>
          </w:p>
        </w:tc>
      </w:tr>
      <w:tr w:rsidR="007B4F67" w14:paraId="66CE5204" w14:textId="77777777" w:rsidTr="007B4F67">
        <w:trPr>
          <w:trHeight w:val="528"/>
        </w:trPr>
        <w:tc>
          <w:tcPr>
            <w:tcW w:w="1569" w:type="pct"/>
            <w:shd w:val="clear" w:color="auto" w:fill="F2F2F2"/>
            <w:hideMark/>
          </w:tcPr>
          <w:p w14:paraId="23636B5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381A5F7F" w14:textId="77777777" w:rsidR="007B4F67" w:rsidRDefault="007B4F67" w:rsidP="007B4F67">
            <w:pPr>
              <w:pStyle w:val="NormalWeb"/>
              <w:spacing w:before="0" w:beforeAutospacing="0" w:after="120" w:afterAutospacing="0"/>
              <w:jc w:val="both"/>
            </w:pPr>
            <w:r w:rsidRPr="00D20929">
              <w:rPr>
                <w:rFonts w:ascii="Calibri" w:hAnsi="Calibri" w:cs="Calibri"/>
                <w:color w:val="000000"/>
                <w:sz w:val="20"/>
                <w:szCs w:val="20"/>
              </w:rPr>
              <w:t>This service focuses on citizen collaboration and bio-conservation, and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tc>
      </w:tr>
      <w:tr w:rsidR="007B4F67" w14:paraId="46BB412F" w14:textId="77777777" w:rsidTr="007B4F67">
        <w:trPr>
          <w:trHeight w:val="757"/>
        </w:trPr>
        <w:tc>
          <w:tcPr>
            <w:tcW w:w="1569" w:type="pct"/>
            <w:shd w:val="clear" w:color="auto" w:fill="F2F2F2"/>
            <w:hideMark/>
          </w:tcPr>
          <w:p w14:paraId="142D5D37"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2B5DC0D4"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D20929">
              <w:rPr>
                <w:rFonts w:asciiTheme="minorHAnsi" w:hAnsiTheme="minorHAnsi" w:cstheme="minorHAnsi"/>
                <w:color w:val="000000"/>
                <w:sz w:val="20"/>
                <w:szCs w:val="20"/>
              </w:rP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w:t>
            </w:r>
          </w:p>
        </w:tc>
      </w:tr>
      <w:tr w:rsidR="007B4F67" w:rsidRPr="00A51ED0" w14:paraId="72661D94" w14:textId="77777777" w:rsidTr="007B4F67">
        <w:trPr>
          <w:trHeight w:val="500"/>
        </w:trPr>
        <w:tc>
          <w:tcPr>
            <w:tcW w:w="1569" w:type="pct"/>
            <w:shd w:val="clear" w:color="auto" w:fill="F2F2F2"/>
            <w:hideMark/>
          </w:tcPr>
          <w:p w14:paraId="18C07C7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2B72E91F" w14:textId="77777777" w:rsidR="007B4F67" w:rsidRPr="00A51ED0" w:rsidRDefault="002879FB" w:rsidP="007B4F67">
            <w:pPr>
              <w:pStyle w:val="NormalWeb"/>
              <w:spacing w:before="0" w:beforeAutospacing="0" w:after="120" w:afterAutospacing="0"/>
              <w:jc w:val="both"/>
              <w:rPr>
                <w:lang w:val="es-ES"/>
              </w:rPr>
            </w:pPr>
            <w:hyperlink r:id="rId177" w:history="1">
              <w:r w:rsidR="007B4F67" w:rsidRPr="00300F6F">
                <w:rPr>
                  <w:rStyle w:val="Hyperlink"/>
                  <w:rFonts w:ascii="Calibri" w:eastAsiaTheme="majorEastAsia" w:hAnsi="Calibri" w:cs="Calibri"/>
                  <w:sz w:val="20"/>
                  <w:szCs w:val="20"/>
                  <w:lang w:val="es-ES"/>
                </w:rPr>
                <w:t>http://secretariageneral.ugr.es/pages/ivc/descarga/_ img/vertical/ugrmarca01color_2/!</w:t>
              </w:r>
            </w:hyperlink>
          </w:p>
        </w:tc>
      </w:tr>
      <w:tr w:rsidR="007B4F67" w14:paraId="38E1DE57" w14:textId="77777777" w:rsidTr="007B4F67">
        <w:trPr>
          <w:trHeight w:val="500"/>
        </w:trPr>
        <w:tc>
          <w:tcPr>
            <w:tcW w:w="1569" w:type="pct"/>
            <w:shd w:val="clear" w:color="auto" w:fill="F2F2F2"/>
            <w:hideMark/>
          </w:tcPr>
          <w:p w14:paraId="5289B65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08261AE1" w14:textId="77777777" w:rsidR="007B4F67" w:rsidRDefault="007B4F67" w:rsidP="007B4F67">
            <w:pPr>
              <w:pStyle w:val="NormalWeb"/>
              <w:spacing w:before="0" w:beforeAutospacing="0" w:after="120" w:afterAutospacing="0"/>
              <w:jc w:val="both"/>
            </w:pPr>
            <w:r w:rsidRPr="00D20929">
              <w:rPr>
                <w:rFonts w:ascii="Calibri" w:hAnsi="Calibri" w:cs="Calibri"/>
                <w:color w:val="000000"/>
                <w:sz w:val="20"/>
                <w:szCs w:val="20"/>
              </w:rPr>
              <w:t xml:space="preserve">It is a platform for citizen collaboration in which anyone can participate by sharing their photos. The photos are from an area located in Granada, Sierra Nevada, so the area of collaboration is limited. The collaborators (photographers) are mainly lovers of mountain and ecology. </w:t>
            </w:r>
          </w:p>
        </w:tc>
      </w:tr>
      <w:tr w:rsidR="007B4F67" w14:paraId="013738B8" w14:textId="77777777" w:rsidTr="007B4F67">
        <w:trPr>
          <w:trHeight w:val="500"/>
        </w:trPr>
        <w:tc>
          <w:tcPr>
            <w:tcW w:w="1569" w:type="pct"/>
            <w:shd w:val="clear" w:color="auto" w:fill="F2F2F2"/>
            <w:hideMark/>
          </w:tcPr>
          <w:p w14:paraId="4C1B76B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54A60C6B" w14:textId="77777777" w:rsidR="007B4F67" w:rsidRPr="00D20929" w:rsidRDefault="002879FB" w:rsidP="007B4F67">
            <w:pPr>
              <w:pStyle w:val="NormalWeb"/>
              <w:spacing w:before="0" w:beforeAutospacing="0" w:after="120" w:afterAutospacing="0"/>
              <w:jc w:val="both"/>
            </w:pPr>
            <w:hyperlink r:id="rId178" w:history="1">
              <w:r w:rsidR="007B4F67" w:rsidRPr="00D20929">
                <w:rPr>
                  <w:rStyle w:val="Hyperlink"/>
                  <w:rFonts w:eastAsiaTheme="majorEastAsia" w:cs="Calibri"/>
                  <w:color w:val="auto"/>
                  <w:sz w:val="20"/>
                  <w:szCs w:val="20"/>
                  <w:u w:val="none"/>
                </w:rPr>
                <w:t>-</w:t>
              </w:r>
            </w:hyperlink>
          </w:p>
        </w:tc>
      </w:tr>
      <w:tr w:rsidR="007B4F67" w14:paraId="3568A066" w14:textId="77777777" w:rsidTr="007B4F67">
        <w:trPr>
          <w:trHeight w:val="441"/>
        </w:trPr>
        <w:tc>
          <w:tcPr>
            <w:tcW w:w="1569" w:type="pct"/>
            <w:shd w:val="clear" w:color="auto" w:fill="F2F2F2"/>
            <w:hideMark/>
          </w:tcPr>
          <w:p w14:paraId="3E87A82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754A1084" w14:textId="77777777" w:rsidR="007B4F67" w:rsidRPr="00D20929" w:rsidRDefault="002879FB" w:rsidP="007B4F67">
            <w:pPr>
              <w:pStyle w:val="NormalWeb"/>
              <w:spacing w:before="0" w:beforeAutospacing="0" w:after="120" w:afterAutospacing="0"/>
              <w:jc w:val="both"/>
            </w:pPr>
            <w:hyperlink r:id="rId179" w:history="1">
              <w:r w:rsidR="007B4F67" w:rsidRPr="00D20929">
                <w:rPr>
                  <w:rStyle w:val="Hyperlink"/>
                  <w:rFonts w:eastAsiaTheme="majorEastAsia" w:cs="Calibri"/>
                  <w:color w:val="auto"/>
                  <w:sz w:val="20"/>
                  <w:szCs w:val="20"/>
                  <w:u w:val="none"/>
                </w:rPr>
                <w:t>-</w:t>
              </w:r>
            </w:hyperlink>
          </w:p>
        </w:tc>
      </w:tr>
      <w:tr w:rsidR="007B4F67" w14:paraId="3A205494" w14:textId="77777777" w:rsidTr="007B4F67">
        <w:trPr>
          <w:trHeight w:val="500"/>
        </w:trPr>
        <w:tc>
          <w:tcPr>
            <w:tcW w:w="1569" w:type="pct"/>
            <w:shd w:val="clear" w:color="auto" w:fill="F2F2F2"/>
            <w:hideMark/>
          </w:tcPr>
          <w:p w14:paraId="09DE3A0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2D65EC20"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sidRPr="00EB596F">
              <w:rPr>
                <w:rFonts w:asciiTheme="minorHAnsi" w:hAnsiTheme="minorHAnsi" w:cstheme="minorHAnsi"/>
                <w:sz w:val="20"/>
                <w:szCs w:val="20"/>
              </w:rPr>
              <w:t xml:space="preserve">LifeWatch, </w:t>
            </w:r>
            <w:r>
              <w:rPr>
                <w:rFonts w:asciiTheme="minorHAnsi" w:hAnsiTheme="minorHAnsi" w:cstheme="minorHAnsi"/>
                <w:sz w:val="20"/>
                <w:szCs w:val="20"/>
              </w:rPr>
              <w:t>University of Granada</w:t>
            </w:r>
          </w:p>
        </w:tc>
      </w:tr>
      <w:tr w:rsidR="007B4F67" w14:paraId="76C3380C" w14:textId="77777777" w:rsidTr="007B4F67">
        <w:trPr>
          <w:trHeight w:val="500"/>
        </w:trPr>
        <w:tc>
          <w:tcPr>
            <w:tcW w:w="1569" w:type="pct"/>
            <w:shd w:val="clear" w:color="auto" w:fill="F2F2F2"/>
            <w:hideMark/>
          </w:tcPr>
          <w:p w14:paraId="05597A2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31" w:type="pct"/>
            <w:shd w:val="clear" w:color="auto" w:fill="auto"/>
          </w:tcPr>
          <w:p w14:paraId="54AFC91D"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180" w:history="1">
              <w:r w:rsidR="007B4F67" w:rsidRPr="00D20929">
                <w:rPr>
                  <w:rStyle w:val="Hyperlink"/>
                  <w:rFonts w:asciiTheme="minorHAnsi" w:eastAsiaTheme="majorEastAsia" w:hAnsiTheme="minorHAnsi" w:cstheme="minorHAnsi"/>
                  <w:sz w:val="20"/>
                  <w:szCs w:val="20"/>
                </w:rPr>
                <w:t>https://lagunasdesierranevada.es/condiciones-de-uso/</w:t>
              </w:r>
            </w:hyperlink>
          </w:p>
        </w:tc>
      </w:tr>
      <w:tr w:rsidR="007B4F67" w14:paraId="6D12022B" w14:textId="77777777" w:rsidTr="007B4F67">
        <w:trPr>
          <w:trHeight w:val="500"/>
        </w:trPr>
        <w:tc>
          <w:tcPr>
            <w:tcW w:w="1569" w:type="pct"/>
            <w:shd w:val="clear" w:color="auto" w:fill="F2F2F2"/>
            <w:hideMark/>
          </w:tcPr>
          <w:p w14:paraId="3A4A0E6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4616A057" w14:textId="77777777" w:rsidR="007B4F67" w:rsidRPr="00D20929" w:rsidRDefault="002879FB" w:rsidP="007B4F67">
            <w:pPr>
              <w:pStyle w:val="NormalWeb"/>
              <w:spacing w:before="0" w:beforeAutospacing="0" w:after="120" w:afterAutospacing="0"/>
              <w:jc w:val="both"/>
            </w:pPr>
            <w:hyperlink r:id="rId181" w:history="1">
              <w:r w:rsidR="007B4F67" w:rsidRPr="00D20929">
                <w:rPr>
                  <w:rStyle w:val="Hyperlink"/>
                  <w:rFonts w:eastAsiaTheme="majorEastAsia" w:cs="Calibri"/>
                  <w:color w:val="auto"/>
                  <w:sz w:val="20"/>
                  <w:szCs w:val="20"/>
                  <w:u w:val="none"/>
                </w:rPr>
                <w:t>-</w:t>
              </w:r>
            </w:hyperlink>
          </w:p>
        </w:tc>
      </w:tr>
      <w:tr w:rsidR="007B4F67" w14:paraId="011FE941" w14:textId="77777777" w:rsidTr="007B4F67">
        <w:trPr>
          <w:trHeight w:val="500"/>
        </w:trPr>
        <w:tc>
          <w:tcPr>
            <w:tcW w:w="1569" w:type="pct"/>
            <w:shd w:val="clear" w:color="auto" w:fill="F2F2F2"/>
            <w:hideMark/>
          </w:tcPr>
          <w:p w14:paraId="66EA204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3EE56351"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1E5708A3" w14:textId="77777777" w:rsidR="007B4F67" w:rsidRDefault="007B4F67" w:rsidP="007B4F67"/>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9"/>
        <w:gridCol w:w="6166"/>
      </w:tblGrid>
      <w:tr w:rsidR="007B4F67" w14:paraId="6E4386F7" w14:textId="77777777" w:rsidTr="007B4F67">
        <w:trPr>
          <w:trHeight w:val="500"/>
        </w:trPr>
        <w:tc>
          <w:tcPr>
            <w:tcW w:w="2689" w:type="dxa"/>
            <w:shd w:val="clear" w:color="auto" w:fill="F2F2F2"/>
            <w:hideMark/>
          </w:tcPr>
          <w:p w14:paraId="0BF31BC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6166" w:type="dxa"/>
            <w:shd w:val="clear" w:color="auto" w:fill="auto"/>
            <w:hideMark/>
          </w:tcPr>
          <w:p w14:paraId="087E3F00"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 xml:space="preserve">Spain </w:t>
            </w:r>
            <w:r w:rsidRPr="003F3D44">
              <w:rPr>
                <w:rFonts w:asciiTheme="minorHAnsi" w:hAnsiTheme="minorHAnsi" w:cstheme="minorHAnsi"/>
                <w:sz w:val="20"/>
                <w:szCs w:val="20"/>
              </w:rPr>
              <w:t>Spatial Portal</w:t>
            </w:r>
          </w:p>
        </w:tc>
      </w:tr>
      <w:tr w:rsidR="007B4F67" w14:paraId="5EEA81E1" w14:textId="77777777" w:rsidTr="007B4F67">
        <w:trPr>
          <w:trHeight w:val="500"/>
        </w:trPr>
        <w:tc>
          <w:tcPr>
            <w:tcW w:w="2689" w:type="dxa"/>
            <w:shd w:val="clear" w:color="auto" w:fill="F2F2F2"/>
            <w:hideMark/>
          </w:tcPr>
          <w:p w14:paraId="2F9D92C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6166" w:type="dxa"/>
            <w:shd w:val="clear" w:color="auto" w:fill="auto"/>
            <w:hideMark/>
          </w:tcPr>
          <w:p w14:paraId="4B14255F"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82" w:history="1">
              <w:r w:rsidR="007B4F67" w:rsidRPr="003F3D44">
                <w:rPr>
                  <w:rStyle w:val="Hyperlink"/>
                  <w:rFonts w:ascii="Calibri" w:eastAsiaTheme="majorEastAsia" w:hAnsi="Calibri" w:cs="Calibri"/>
                  <w:sz w:val="20"/>
                  <w:szCs w:val="20"/>
                </w:rPr>
                <w:t>https://espacial.gbif.es/</w:t>
              </w:r>
            </w:hyperlink>
          </w:p>
        </w:tc>
      </w:tr>
      <w:tr w:rsidR="007B4F67" w14:paraId="40EB518E" w14:textId="77777777" w:rsidTr="007B4F67">
        <w:trPr>
          <w:trHeight w:val="500"/>
        </w:trPr>
        <w:tc>
          <w:tcPr>
            <w:tcW w:w="2689" w:type="dxa"/>
            <w:shd w:val="clear" w:color="auto" w:fill="F2F2F2"/>
            <w:hideMark/>
          </w:tcPr>
          <w:p w14:paraId="658582C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6166" w:type="dxa"/>
            <w:shd w:val="clear" w:color="auto" w:fill="auto"/>
            <w:hideMark/>
          </w:tcPr>
          <w:p w14:paraId="4DF81285"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83" w:history="1">
              <w:r w:rsidR="007B4F67" w:rsidRPr="003F3D44">
                <w:rPr>
                  <w:rStyle w:val="Hyperlink"/>
                  <w:rFonts w:ascii="Calibri" w:eastAsiaTheme="majorEastAsia" w:hAnsi="Calibri" w:cs="Calibri"/>
                  <w:sz w:val="20"/>
                  <w:szCs w:val="20"/>
                </w:rPr>
                <w:t>https://espacial.gbif.es/</w:t>
              </w:r>
            </w:hyperlink>
          </w:p>
        </w:tc>
      </w:tr>
      <w:tr w:rsidR="007B4F67" w14:paraId="6F8A94C2" w14:textId="77777777" w:rsidTr="007B4F67">
        <w:trPr>
          <w:trHeight w:val="528"/>
        </w:trPr>
        <w:tc>
          <w:tcPr>
            <w:tcW w:w="2689" w:type="dxa"/>
            <w:shd w:val="clear" w:color="auto" w:fill="F2F2F2"/>
            <w:hideMark/>
          </w:tcPr>
          <w:p w14:paraId="1EA49B3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6166" w:type="dxa"/>
            <w:shd w:val="clear" w:color="auto" w:fill="auto"/>
            <w:hideMark/>
          </w:tcPr>
          <w:p w14:paraId="2BE44728"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3F3D44">
              <w:rPr>
                <w:rFonts w:ascii="Calibri" w:hAnsi="Calibri" w:cs="Calibri"/>
                <w:color w:val="000000"/>
                <w:sz w:val="20"/>
                <w:szCs w:val="20"/>
              </w:rPr>
              <w:t>Map service, to visualise and analyse relationships between species, location and environment</w:t>
            </w:r>
            <w:r>
              <w:rPr>
                <w:rFonts w:ascii="Calibri" w:hAnsi="Calibri" w:cs="Calibri"/>
                <w:color w:val="000000"/>
                <w:sz w:val="20"/>
                <w:szCs w:val="20"/>
              </w:rPr>
              <w:t>.</w:t>
            </w:r>
          </w:p>
        </w:tc>
      </w:tr>
      <w:tr w:rsidR="007B4F67" w14:paraId="6BB36CC9" w14:textId="77777777" w:rsidTr="007B4F67">
        <w:trPr>
          <w:trHeight w:val="757"/>
        </w:trPr>
        <w:tc>
          <w:tcPr>
            <w:tcW w:w="2689" w:type="dxa"/>
            <w:shd w:val="clear" w:color="auto" w:fill="F2F2F2"/>
            <w:hideMark/>
          </w:tcPr>
          <w:p w14:paraId="3279BE67"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lastRenderedPageBreak/>
              <w:t>Value proposition</w:t>
            </w:r>
          </w:p>
        </w:tc>
        <w:tc>
          <w:tcPr>
            <w:tcW w:w="6166" w:type="dxa"/>
            <w:shd w:val="clear" w:color="auto" w:fill="auto"/>
            <w:hideMark/>
          </w:tcPr>
          <w:p w14:paraId="038A4CDD"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3F3D44">
              <w:rPr>
                <w:rFonts w:ascii="Calibri" w:hAnsi="Calibri" w:cs="Calibri"/>
                <w:color w:val="000000"/>
                <w:sz w:val="20"/>
                <w:szCs w:val="20"/>
              </w:rPr>
              <w:t>Map service, to visualise and analyse relationships between species, location and environment</w:t>
            </w:r>
            <w:r>
              <w:rPr>
                <w:rFonts w:ascii="Calibri" w:hAnsi="Calibri" w:cs="Calibri"/>
                <w:color w:val="000000"/>
                <w:sz w:val="20"/>
                <w:szCs w:val="20"/>
              </w:rPr>
              <w:t>.</w:t>
            </w:r>
          </w:p>
        </w:tc>
      </w:tr>
      <w:tr w:rsidR="007B4F67" w14:paraId="0F4A85A6" w14:textId="77777777" w:rsidTr="007B4F67">
        <w:trPr>
          <w:trHeight w:val="500"/>
        </w:trPr>
        <w:tc>
          <w:tcPr>
            <w:tcW w:w="2689" w:type="dxa"/>
            <w:shd w:val="clear" w:color="auto" w:fill="F2F2F2"/>
            <w:hideMark/>
          </w:tcPr>
          <w:p w14:paraId="5D614531"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6166" w:type="dxa"/>
            <w:shd w:val="clear" w:color="auto" w:fill="auto"/>
            <w:hideMark/>
          </w:tcPr>
          <w:p w14:paraId="77A85179" w14:textId="77777777" w:rsidR="007B4F67" w:rsidRPr="003F3D44" w:rsidRDefault="002879FB" w:rsidP="007B4F67">
            <w:pPr>
              <w:pStyle w:val="NormalWeb"/>
              <w:spacing w:before="0" w:beforeAutospacing="0" w:after="120" w:afterAutospacing="0"/>
              <w:jc w:val="both"/>
            </w:pPr>
            <w:hyperlink r:id="rId184" w:history="1">
              <w:r w:rsidR="007B4F67" w:rsidRPr="003F3D44">
                <w:rPr>
                  <w:rStyle w:val="Hyperlink"/>
                  <w:rFonts w:ascii="Calibri" w:eastAsiaTheme="majorEastAsia" w:hAnsi="Calibri" w:cs="Calibri"/>
                  <w:sz w:val="20"/>
                  <w:szCs w:val="20"/>
                </w:rPr>
                <w:t>https://www.gbif.es/wp-content/uploads/2017/05/gbif-logo.svg</w:t>
              </w:r>
            </w:hyperlink>
          </w:p>
        </w:tc>
      </w:tr>
      <w:tr w:rsidR="007B4F67" w14:paraId="2A6945A7" w14:textId="77777777" w:rsidTr="007B4F67">
        <w:trPr>
          <w:trHeight w:val="500"/>
        </w:trPr>
        <w:tc>
          <w:tcPr>
            <w:tcW w:w="2689" w:type="dxa"/>
            <w:shd w:val="clear" w:color="auto" w:fill="F2F2F2"/>
            <w:hideMark/>
          </w:tcPr>
          <w:p w14:paraId="38F5D9F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6166" w:type="dxa"/>
            <w:shd w:val="clear" w:color="auto" w:fill="auto"/>
            <w:hideMark/>
          </w:tcPr>
          <w:p w14:paraId="4AB8B0F3" w14:textId="77777777" w:rsidR="007B4F67" w:rsidRDefault="007B4F67" w:rsidP="007B4F67">
            <w:pPr>
              <w:pStyle w:val="NormalWeb"/>
              <w:spacing w:before="0" w:beforeAutospacing="0" w:after="120" w:afterAutospacing="0"/>
              <w:jc w:val="both"/>
            </w:pPr>
            <w:r w:rsidRPr="00B60456">
              <w:rPr>
                <w:rFonts w:ascii="Calibri" w:hAnsi="Calibri" w:cs="Calibri"/>
                <w:color w:val="000000"/>
                <w:sz w:val="20"/>
                <w:szCs w:val="20"/>
              </w:rPr>
              <w:t>This tool allows, through a map, to access the species of an area, load lists of species, generate graphs, make classifications and even create data sets.</w:t>
            </w:r>
          </w:p>
        </w:tc>
      </w:tr>
      <w:tr w:rsidR="007B4F67" w14:paraId="3B6DFFA2" w14:textId="77777777" w:rsidTr="007B4F67">
        <w:trPr>
          <w:trHeight w:val="500"/>
        </w:trPr>
        <w:tc>
          <w:tcPr>
            <w:tcW w:w="2689" w:type="dxa"/>
            <w:shd w:val="clear" w:color="auto" w:fill="F2F2F2"/>
            <w:hideMark/>
          </w:tcPr>
          <w:p w14:paraId="23A1D64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6166" w:type="dxa"/>
            <w:shd w:val="clear" w:color="auto" w:fill="auto"/>
            <w:hideMark/>
          </w:tcPr>
          <w:p w14:paraId="12A768D9"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185"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14:paraId="46FF2351" w14:textId="77777777" w:rsidTr="007B4F67">
        <w:trPr>
          <w:trHeight w:val="441"/>
        </w:trPr>
        <w:tc>
          <w:tcPr>
            <w:tcW w:w="2689" w:type="dxa"/>
            <w:shd w:val="clear" w:color="auto" w:fill="F2F2F2"/>
            <w:hideMark/>
          </w:tcPr>
          <w:p w14:paraId="05F4C98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6166" w:type="dxa"/>
            <w:shd w:val="clear" w:color="auto" w:fill="auto"/>
            <w:hideMark/>
          </w:tcPr>
          <w:p w14:paraId="1AE464E3"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186"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14:paraId="23217E93" w14:textId="77777777" w:rsidTr="007B4F67">
        <w:trPr>
          <w:trHeight w:val="500"/>
        </w:trPr>
        <w:tc>
          <w:tcPr>
            <w:tcW w:w="2689" w:type="dxa"/>
            <w:shd w:val="clear" w:color="auto" w:fill="F2F2F2"/>
            <w:hideMark/>
          </w:tcPr>
          <w:p w14:paraId="44FAC5D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6166" w:type="dxa"/>
            <w:shd w:val="clear" w:color="auto" w:fill="auto"/>
            <w:hideMark/>
          </w:tcPr>
          <w:p w14:paraId="6385E7FB"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14:paraId="15EE32F9" w14:textId="77777777" w:rsidTr="007B4F67">
        <w:trPr>
          <w:trHeight w:val="500"/>
        </w:trPr>
        <w:tc>
          <w:tcPr>
            <w:tcW w:w="2689" w:type="dxa"/>
            <w:shd w:val="clear" w:color="auto" w:fill="F2F2F2"/>
            <w:hideMark/>
          </w:tcPr>
          <w:p w14:paraId="5701809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6166" w:type="dxa"/>
            <w:shd w:val="clear" w:color="auto" w:fill="auto"/>
          </w:tcPr>
          <w:p w14:paraId="6FAE89ED"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187"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14:paraId="0B00DF93" w14:textId="77777777" w:rsidTr="007B4F67">
        <w:trPr>
          <w:trHeight w:val="500"/>
        </w:trPr>
        <w:tc>
          <w:tcPr>
            <w:tcW w:w="2689" w:type="dxa"/>
            <w:shd w:val="clear" w:color="auto" w:fill="F2F2F2"/>
            <w:hideMark/>
          </w:tcPr>
          <w:p w14:paraId="6E26474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6166" w:type="dxa"/>
            <w:shd w:val="clear" w:color="auto" w:fill="auto"/>
            <w:hideMark/>
          </w:tcPr>
          <w:p w14:paraId="4D888FC9" w14:textId="77777777" w:rsidR="007B4F67" w:rsidRPr="00D20929" w:rsidRDefault="002879FB" w:rsidP="007B4F67">
            <w:pPr>
              <w:pStyle w:val="NormalWeb"/>
              <w:spacing w:before="0" w:beforeAutospacing="0" w:after="120" w:afterAutospacing="0"/>
              <w:jc w:val="both"/>
            </w:pPr>
            <w:hyperlink r:id="rId188" w:history="1">
              <w:r w:rsidR="007B4F67" w:rsidRPr="00D20929">
                <w:rPr>
                  <w:rStyle w:val="Hyperlink"/>
                  <w:rFonts w:eastAsiaTheme="majorEastAsia" w:cs="Calibri"/>
                  <w:color w:val="auto"/>
                  <w:sz w:val="20"/>
                  <w:szCs w:val="20"/>
                  <w:u w:val="none"/>
                </w:rPr>
                <w:t>-</w:t>
              </w:r>
            </w:hyperlink>
          </w:p>
        </w:tc>
      </w:tr>
      <w:tr w:rsidR="007B4F67" w14:paraId="5EE655A4" w14:textId="77777777" w:rsidTr="007B4F67">
        <w:trPr>
          <w:trHeight w:val="500"/>
        </w:trPr>
        <w:tc>
          <w:tcPr>
            <w:tcW w:w="2689" w:type="dxa"/>
            <w:shd w:val="clear" w:color="auto" w:fill="F2F2F2"/>
            <w:hideMark/>
          </w:tcPr>
          <w:p w14:paraId="3B8DBDC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6166" w:type="dxa"/>
            <w:shd w:val="clear" w:color="auto" w:fill="auto"/>
            <w:hideMark/>
          </w:tcPr>
          <w:p w14:paraId="47B7528A"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32AF397F" w14:textId="77777777" w:rsidR="007B4F67" w:rsidRDefault="007B4F67" w:rsidP="007B4F67"/>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025"/>
      </w:tblGrid>
      <w:tr w:rsidR="007B4F67" w14:paraId="20427F58" w14:textId="77777777" w:rsidTr="007B4F67">
        <w:trPr>
          <w:trHeight w:val="500"/>
        </w:trPr>
        <w:tc>
          <w:tcPr>
            <w:tcW w:w="2830" w:type="dxa"/>
            <w:shd w:val="clear" w:color="auto" w:fill="F2F2F2"/>
            <w:hideMark/>
          </w:tcPr>
          <w:p w14:paraId="073D824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6025" w:type="dxa"/>
            <w:shd w:val="clear" w:color="auto" w:fill="auto"/>
            <w:hideMark/>
          </w:tcPr>
          <w:p w14:paraId="5DBC6A2F"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Species</w:t>
            </w:r>
          </w:p>
        </w:tc>
      </w:tr>
      <w:tr w:rsidR="007B4F67" w14:paraId="55EC3045" w14:textId="77777777" w:rsidTr="007B4F67">
        <w:trPr>
          <w:trHeight w:val="500"/>
        </w:trPr>
        <w:tc>
          <w:tcPr>
            <w:tcW w:w="2830" w:type="dxa"/>
            <w:shd w:val="clear" w:color="auto" w:fill="F2F2F2"/>
            <w:hideMark/>
          </w:tcPr>
          <w:p w14:paraId="321C068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6025" w:type="dxa"/>
            <w:shd w:val="clear" w:color="auto" w:fill="auto"/>
            <w:hideMark/>
          </w:tcPr>
          <w:p w14:paraId="7832F4F4"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89" w:history="1">
              <w:r w:rsidR="007B4F67" w:rsidRPr="00B60456">
                <w:rPr>
                  <w:rStyle w:val="Hyperlink"/>
                  <w:rFonts w:ascii="Calibri" w:eastAsiaTheme="majorEastAsia" w:hAnsi="Calibri" w:cs="Calibri"/>
                  <w:sz w:val="20"/>
                  <w:szCs w:val="20"/>
                </w:rPr>
                <w:t>https://especies.gbif.es</w:t>
              </w:r>
            </w:hyperlink>
          </w:p>
        </w:tc>
      </w:tr>
      <w:tr w:rsidR="007B4F67" w14:paraId="4E78BB3B" w14:textId="77777777" w:rsidTr="007B4F67">
        <w:trPr>
          <w:trHeight w:val="500"/>
        </w:trPr>
        <w:tc>
          <w:tcPr>
            <w:tcW w:w="2830" w:type="dxa"/>
            <w:shd w:val="clear" w:color="auto" w:fill="F2F2F2"/>
            <w:hideMark/>
          </w:tcPr>
          <w:p w14:paraId="6104BC2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6025" w:type="dxa"/>
            <w:shd w:val="clear" w:color="auto" w:fill="auto"/>
            <w:hideMark/>
          </w:tcPr>
          <w:p w14:paraId="0DB406E2"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90" w:history="1">
              <w:r w:rsidR="007B4F67" w:rsidRPr="00B60456">
                <w:rPr>
                  <w:rStyle w:val="Hyperlink"/>
                  <w:rFonts w:ascii="Calibri" w:eastAsiaTheme="majorEastAsia" w:hAnsi="Calibri" w:cs="Calibri"/>
                  <w:sz w:val="20"/>
                  <w:szCs w:val="20"/>
                </w:rPr>
                <w:t>https://especies.gbif.es</w:t>
              </w:r>
            </w:hyperlink>
          </w:p>
        </w:tc>
      </w:tr>
      <w:tr w:rsidR="007B4F67" w14:paraId="4BE66DBB" w14:textId="77777777" w:rsidTr="007B4F67">
        <w:trPr>
          <w:trHeight w:val="528"/>
        </w:trPr>
        <w:tc>
          <w:tcPr>
            <w:tcW w:w="2830" w:type="dxa"/>
            <w:shd w:val="clear" w:color="auto" w:fill="F2F2F2"/>
            <w:hideMark/>
          </w:tcPr>
          <w:p w14:paraId="08B3A9F1"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6025" w:type="dxa"/>
            <w:shd w:val="clear" w:color="auto" w:fill="auto"/>
            <w:hideMark/>
          </w:tcPr>
          <w:p w14:paraId="6F8B3E6A"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B60456">
              <w:rPr>
                <w:rFonts w:ascii="Calibri" w:hAnsi="Calibri" w:cs="Calibri"/>
                <w:color w:val="000000"/>
                <w:sz w:val="20"/>
                <w:szCs w:val="20"/>
              </w:rPr>
              <w:t>Aggregates data on species description, common names, taxonomy, image gallery, sequence data and bibliography</w:t>
            </w:r>
            <w:r>
              <w:rPr>
                <w:rFonts w:ascii="Calibri" w:hAnsi="Calibri" w:cs="Calibri"/>
                <w:color w:val="000000"/>
                <w:sz w:val="20"/>
                <w:szCs w:val="20"/>
              </w:rPr>
              <w:t>.</w:t>
            </w:r>
          </w:p>
        </w:tc>
      </w:tr>
      <w:tr w:rsidR="007B4F67" w14:paraId="63034885" w14:textId="77777777" w:rsidTr="007B4F67">
        <w:trPr>
          <w:trHeight w:val="757"/>
        </w:trPr>
        <w:tc>
          <w:tcPr>
            <w:tcW w:w="2830" w:type="dxa"/>
            <w:shd w:val="clear" w:color="auto" w:fill="F2F2F2"/>
            <w:hideMark/>
          </w:tcPr>
          <w:p w14:paraId="620C7746"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025" w:type="dxa"/>
            <w:shd w:val="clear" w:color="auto" w:fill="auto"/>
            <w:hideMark/>
          </w:tcPr>
          <w:p w14:paraId="13489831"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B60456">
              <w:rPr>
                <w:rFonts w:ascii="Calibri" w:hAnsi="Calibri" w:cs="Calibri"/>
                <w:color w:val="000000"/>
                <w:sz w:val="20"/>
                <w:szCs w:val="20"/>
              </w:rPr>
              <w:t>Aggregates data on species description, common names, taxonomy, image gallery, sequence data and bibliography</w:t>
            </w:r>
            <w:r>
              <w:rPr>
                <w:rFonts w:ascii="Calibri" w:hAnsi="Calibri" w:cs="Calibri"/>
                <w:color w:val="000000"/>
                <w:sz w:val="20"/>
                <w:szCs w:val="20"/>
              </w:rPr>
              <w:t>.</w:t>
            </w:r>
          </w:p>
        </w:tc>
      </w:tr>
      <w:tr w:rsidR="007B4F67" w14:paraId="002FF22F" w14:textId="77777777" w:rsidTr="007B4F67">
        <w:trPr>
          <w:trHeight w:val="500"/>
        </w:trPr>
        <w:tc>
          <w:tcPr>
            <w:tcW w:w="2830" w:type="dxa"/>
            <w:shd w:val="clear" w:color="auto" w:fill="F2F2F2"/>
            <w:hideMark/>
          </w:tcPr>
          <w:p w14:paraId="1002036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6025" w:type="dxa"/>
            <w:shd w:val="clear" w:color="auto" w:fill="auto"/>
            <w:hideMark/>
          </w:tcPr>
          <w:p w14:paraId="3849BEF8" w14:textId="77777777" w:rsidR="007B4F67" w:rsidRPr="003F3D44" w:rsidRDefault="002879FB" w:rsidP="007B4F67">
            <w:pPr>
              <w:pStyle w:val="NormalWeb"/>
              <w:spacing w:before="0" w:beforeAutospacing="0" w:after="120" w:afterAutospacing="0"/>
              <w:jc w:val="both"/>
            </w:pPr>
            <w:hyperlink r:id="rId191" w:history="1">
              <w:r w:rsidR="007B4F67" w:rsidRPr="003F3D44">
                <w:rPr>
                  <w:rStyle w:val="Hyperlink"/>
                  <w:rFonts w:ascii="Calibri" w:eastAsiaTheme="majorEastAsia" w:hAnsi="Calibri" w:cs="Calibri"/>
                  <w:sz w:val="20"/>
                  <w:szCs w:val="20"/>
                </w:rPr>
                <w:t>https://www.gbif.es/wp-content/uploads/2017/05/gbif-logo.svg</w:t>
              </w:r>
            </w:hyperlink>
          </w:p>
        </w:tc>
      </w:tr>
      <w:tr w:rsidR="007B4F67" w14:paraId="2D5DE361" w14:textId="77777777" w:rsidTr="007B4F67">
        <w:trPr>
          <w:trHeight w:val="500"/>
        </w:trPr>
        <w:tc>
          <w:tcPr>
            <w:tcW w:w="2830" w:type="dxa"/>
            <w:shd w:val="clear" w:color="auto" w:fill="F2F2F2"/>
            <w:hideMark/>
          </w:tcPr>
          <w:p w14:paraId="4A6AB07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6025" w:type="dxa"/>
            <w:shd w:val="clear" w:color="auto" w:fill="auto"/>
            <w:hideMark/>
          </w:tcPr>
          <w:p w14:paraId="7A01AD2F" w14:textId="7B61DF6F" w:rsidR="007B4F67" w:rsidRDefault="007B4F67" w:rsidP="007B4F67">
            <w:pPr>
              <w:pStyle w:val="NormalWeb"/>
              <w:spacing w:before="0" w:beforeAutospacing="0" w:after="120" w:afterAutospacing="0"/>
              <w:jc w:val="both"/>
            </w:pPr>
            <w:r w:rsidRPr="00B60456">
              <w:rPr>
                <w:rFonts w:ascii="Calibri" w:hAnsi="Calibri" w:cs="Calibri"/>
                <w:color w:val="000000"/>
                <w:sz w:val="20"/>
                <w:szCs w:val="20"/>
              </w:rPr>
              <w:t xml:space="preserve">It is a search tool where researchers can search for descriptions, common names, images, ... The content can be downloaded. It is also useful for students. The database contains species from all over the world, not only from Spain; </w:t>
            </w:r>
            <w:r w:rsidR="00E573F9" w:rsidRPr="00B60456">
              <w:rPr>
                <w:rFonts w:ascii="Calibri" w:hAnsi="Calibri" w:cs="Calibri"/>
                <w:color w:val="000000"/>
                <w:sz w:val="20"/>
                <w:szCs w:val="20"/>
              </w:rPr>
              <w:t>therefore,</w:t>
            </w:r>
            <w:r w:rsidRPr="00B60456">
              <w:rPr>
                <w:rFonts w:ascii="Calibri" w:hAnsi="Calibri" w:cs="Calibri"/>
                <w:color w:val="000000"/>
                <w:sz w:val="20"/>
                <w:szCs w:val="20"/>
              </w:rPr>
              <w:t xml:space="preserve"> it is not only focused on research on Spanish species.</w:t>
            </w:r>
          </w:p>
        </w:tc>
      </w:tr>
      <w:tr w:rsidR="007B4F67" w14:paraId="5491D072" w14:textId="77777777" w:rsidTr="007B4F67">
        <w:trPr>
          <w:trHeight w:val="500"/>
        </w:trPr>
        <w:tc>
          <w:tcPr>
            <w:tcW w:w="2830" w:type="dxa"/>
            <w:shd w:val="clear" w:color="auto" w:fill="F2F2F2"/>
            <w:hideMark/>
          </w:tcPr>
          <w:p w14:paraId="05E8CB1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6025" w:type="dxa"/>
            <w:shd w:val="clear" w:color="auto" w:fill="auto"/>
            <w:hideMark/>
          </w:tcPr>
          <w:p w14:paraId="4EC41CCD"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192"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14:paraId="13C8444F" w14:textId="77777777" w:rsidTr="007B4F67">
        <w:trPr>
          <w:trHeight w:val="441"/>
        </w:trPr>
        <w:tc>
          <w:tcPr>
            <w:tcW w:w="2830" w:type="dxa"/>
            <w:shd w:val="clear" w:color="auto" w:fill="F2F2F2"/>
            <w:hideMark/>
          </w:tcPr>
          <w:p w14:paraId="78F6756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6025" w:type="dxa"/>
            <w:shd w:val="clear" w:color="auto" w:fill="auto"/>
            <w:hideMark/>
          </w:tcPr>
          <w:p w14:paraId="2204233B"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193"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14:paraId="552993A3" w14:textId="77777777" w:rsidTr="007B4F67">
        <w:trPr>
          <w:trHeight w:val="500"/>
        </w:trPr>
        <w:tc>
          <w:tcPr>
            <w:tcW w:w="2830" w:type="dxa"/>
            <w:shd w:val="clear" w:color="auto" w:fill="F2F2F2"/>
            <w:hideMark/>
          </w:tcPr>
          <w:p w14:paraId="04F1552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6025" w:type="dxa"/>
            <w:shd w:val="clear" w:color="auto" w:fill="auto"/>
            <w:hideMark/>
          </w:tcPr>
          <w:p w14:paraId="395D8E51"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14:paraId="1C93CCF2" w14:textId="77777777" w:rsidTr="007B4F67">
        <w:trPr>
          <w:trHeight w:val="500"/>
        </w:trPr>
        <w:tc>
          <w:tcPr>
            <w:tcW w:w="2830" w:type="dxa"/>
            <w:shd w:val="clear" w:color="auto" w:fill="F2F2F2"/>
            <w:hideMark/>
          </w:tcPr>
          <w:p w14:paraId="3711C8B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6025" w:type="dxa"/>
            <w:shd w:val="clear" w:color="auto" w:fill="auto"/>
          </w:tcPr>
          <w:p w14:paraId="404E72B8"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194"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14:paraId="5E456ABB" w14:textId="77777777" w:rsidTr="007B4F67">
        <w:trPr>
          <w:trHeight w:val="500"/>
        </w:trPr>
        <w:tc>
          <w:tcPr>
            <w:tcW w:w="2830" w:type="dxa"/>
            <w:shd w:val="clear" w:color="auto" w:fill="F2F2F2"/>
            <w:hideMark/>
          </w:tcPr>
          <w:p w14:paraId="6D2A1A0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6025" w:type="dxa"/>
            <w:shd w:val="clear" w:color="auto" w:fill="auto"/>
            <w:hideMark/>
          </w:tcPr>
          <w:p w14:paraId="0336897E" w14:textId="77777777" w:rsidR="007B4F67" w:rsidRPr="00D20929" w:rsidRDefault="002879FB" w:rsidP="007B4F67">
            <w:pPr>
              <w:pStyle w:val="NormalWeb"/>
              <w:spacing w:before="0" w:beforeAutospacing="0" w:after="120" w:afterAutospacing="0"/>
              <w:jc w:val="both"/>
            </w:pPr>
            <w:hyperlink r:id="rId195" w:history="1">
              <w:r w:rsidR="007B4F67" w:rsidRPr="00D20929">
                <w:rPr>
                  <w:rStyle w:val="Hyperlink"/>
                  <w:rFonts w:eastAsiaTheme="majorEastAsia" w:cs="Calibri"/>
                  <w:color w:val="auto"/>
                  <w:sz w:val="20"/>
                  <w:szCs w:val="20"/>
                  <w:u w:val="none"/>
                </w:rPr>
                <w:t>-</w:t>
              </w:r>
            </w:hyperlink>
          </w:p>
        </w:tc>
      </w:tr>
      <w:tr w:rsidR="007B4F67" w14:paraId="17D163C2" w14:textId="77777777" w:rsidTr="007B4F67">
        <w:trPr>
          <w:trHeight w:val="500"/>
        </w:trPr>
        <w:tc>
          <w:tcPr>
            <w:tcW w:w="2830" w:type="dxa"/>
            <w:shd w:val="clear" w:color="auto" w:fill="F2F2F2"/>
            <w:hideMark/>
          </w:tcPr>
          <w:p w14:paraId="281C7E7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lastRenderedPageBreak/>
              <w:t>Testing</w:t>
            </w:r>
          </w:p>
        </w:tc>
        <w:tc>
          <w:tcPr>
            <w:tcW w:w="6025" w:type="dxa"/>
            <w:shd w:val="clear" w:color="auto" w:fill="auto"/>
            <w:hideMark/>
          </w:tcPr>
          <w:p w14:paraId="682CC012"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56ECCE8F" w14:textId="77777777" w:rsidR="007B4F67" w:rsidRDefault="007B4F67" w:rsidP="007B4F67"/>
    <w:p w14:paraId="44282BB0" w14:textId="77777777" w:rsidR="007B4F67" w:rsidRDefault="007B4F67" w:rsidP="007B4F67"/>
    <w:p w14:paraId="5420DB2C"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7B4F67" w:rsidRPr="003F3D44" w14:paraId="0DBBF5FB" w14:textId="77777777" w:rsidTr="007B4F67">
        <w:trPr>
          <w:trHeight w:val="500"/>
        </w:trPr>
        <w:tc>
          <w:tcPr>
            <w:tcW w:w="1569" w:type="pct"/>
            <w:shd w:val="clear" w:color="auto" w:fill="F2F2F2"/>
            <w:hideMark/>
          </w:tcPr>
          <w:p w14:paraId="0B8517D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0BEFE8A0"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Species List</w:t>
            </w:r>
          </w:p>
        </w:tc>
      </w:tr>
      <w:tr w:rsidR="007B4F67" w:rsidRPr="00C812BB" w14:paraId="2924E8C6" w14:textId="77777777" w:rsidTr="007B4F67">
        <w:trPr>
          <w:trHeight w:val="500"/>
        </w:trPr>
        <w:tc>
          <w:tcPr>
            <w:tcW w:w="1569" w:type="pct"/>
            <w:shd w:val="clear" w:color="auto" w:fill="F2F2F2"/>
            <w:hideMark/>
          </w:tcPr>
          <w:p w14:paraId="7ED845F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4A01263E"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96" w:history="1">
              <w:r w:rsidR="007B4F67" w:rsidRPr="001E2857">
                <w:rPr>
                  <w:rStyle w:val="Hyperlink"/>
                  <w:rFonts w:eastAsiaTheme="majorEastAsia" w:cs="Calibri"/>
                  <w:sz w:val="20"/>
                  <w:szCs w:val="20"/>
                </w:rPr>
                <w:t>https://listas.gbif.es/public/speciesLists</w:t>
              </w:r>
            </w:hyperlink>
          </w:p>
        </w:tc>
      </w:tr>
      <w:tr w:rsidR="007B4F67" w:rsidRPr="00C812BB" w14:paraId="79BD8576" w14:textId="77777777" w:rsidTr="007B4F67">
        <w:trPr>
          <w:trHeight w:val="500"/>
        </w:trPr>
        <w:tc>
          <w:tcPr>
            <w:tcW w:w="1569" w:type="pct"/>
            <w:shd w:val="clear" w:color="auto" w:fill="F2F2F2"/>
            <w:hideMark/>
          </w:tcPr>
          <w:p w14:paraId="0802BC0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6BF38EE3"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197" w:history="1">
              <w:r w:rsidR="007B4F67" w:rsidRPr="001E2857">
                <w:rPr>
                  <w:rStyle w:val="Hyperlink"/>
                  <w:rFonts w:eastAsiaTheme="majorEastAsia" w:cs="Calibri"/>
                  <w:sz w:val="20"/>
                  <w:szCs w:val="20"/>
                </w:rPr>
                <w:t>https://listas.gbif.es/public/speciesLists</w:t>
              </w:r>
            </w:hyperlink>
          </w:p>
        </w:tc>
      </w:tr>
      <w:tr w:rsidR="007B4F67" w14:paraId="314E0F81" w14:textId="77777777" w:rsidTr="007B4F67">
        <w:trPr>
          <w:trHeight w:val="528"/>
        </w:trPr>
        <w:tc>
          <w:tcPr>
            <w:tcW w:w="1569" w:type="pct"/>
            <w:shd w:val="clear" w:color="auto" w:fill="F2F2F2"/>
            <w:hideMark/>
          </w:tcPr>
          <w:p w14:paraId="76B5E86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3BA12D27"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1E2857">
              <w:rPr>
                <w:rFonts w:ascii="Calibri" w:hAnsi="Calibri" w:cs="Calibri"/>
                <w:color w:val="000000"/>
                <w:sz w:val="20"/>
                <w:szCs w:val="20"/>
              </w:rPr>
              <w:t>This service permits to upload your own list of species to use in the GBIF.ES portal or use a list uploaded by other GBIF.ES users or data providers</w:t>
            </w:r>
            <w:r>
              <w:rPr>
                <w:rFonts w:ascii="Calibri" w:hAnsi="Calibri" w:cs="Calibri"/>
                <w:color w:val="000000"/>
                <w:sz w:val="20"/>
                <w:szCs w:val="20"/>
              </w:rPr>
              <w:t>.</w:t>
            </w:r>
          </w:p>
        </w:tc>
      </w:tr>
      <w:tr w:rsidR="007B4F67" w:rsidRPr="00D20929" w14:paraId="35D5CECE" w14:textId="77777777" w:rsidTr="007B4F67">
        <w:trPr>
          <w:trHeight w:val="757"/>
        </w:trPr>
        <w:tc>
          <w:tcPr>
            <w:tcW w:w="1569" w:type="pct"/>
            <w:shd w:val="clear" w:color="auto" w:fill="F2F2F2"/>
            <w:hideMark/>
          </w:tcPr>
          <w:p w14:paraId="1AB595A4"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433A7CE2"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1E2857">
              <w:rPr>
                <w:rFonts w:ascii="Calibri" w:hAnsi="Calibri" w:cs="Calibri"/>
                <w:color w:val="000000"/>
                <w:sz w:val="20"/>
                <w:szCs w:val="20"/>
              </w:rPr>
              <w:t>This service permits to upload your own list of species to use in the GBIF.ES portal or use a list uploaded by other GBIF.ES users or data providers.</w:t>
            </w:r>
          </w:p>
        </w:tc>
      </w:tr>
      <w:tr w:rsidR="007B4F67" w:rsidRPr="003F3D44" w14:paraId="0E4AC4B6" w14:textId="77777777" w:rsidTr="007B4F67">
        <w:trPr>
          <w:trHeight w:val="500"/>
        </w:trPr>
        <w:tc>
          <w:tcPr>
            <w:tcW w:w="1569" w:type="pct"/>
            <w:shd w:val="clear" w:color="auto" w:fill="F2F2F2"/>
            <w:hideMark/>
          </w:tcPr>
          <w:p w14:paraId="666B937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48054C3E" w14:textId="77777777" w:rsidR="007B4F67" w:rsidRPr="003F3D44" w:rsidRDefault="002879FB" w:rsidP="007B4F67">
            <w:pPr>
              <w:pStyle w:val="NormalWeb"/>
              <w:spacing w:before="0" w:beforeAutospacing="0" w:after="120" w:afterAutospacing="0"/>
              <w:jc w:val="both"/>
            </w:pPr>
            <w:hyperlink r:id="rId198" w:history="1">
              <w:r w:rsidR="007B4F67" w:rsidRPr="003F3D44">
                <w:rPr>
                  <w:rStyle w:val="Hyperlink"/>
                  <w:rFonts w:eastAsiaTheme="majorEastAsia" w:cs="Calibri"/>
                  <w:sz w:val="20"/>
                  <w:szCs w:val="20"/>
                </w:rPr>
                <w:t>https://www.gbif.es/wp-content/uploads/2017/05/gbif-logo.svg</w:t>
              </w:r>
            </w:hyperlink>
          </w:p>
        </w:tc>
      </w:tr>
      <w:tr w:rsidR="007B4F67" w14:paraId="2BDCD12E" w14:textId="77777777" w:rsidTr="007B4F67">
        <w:trPr>
          <w:trHeight w:val="500"/>
        </w:trPr>
        <w:tc>
          <w:tcPr>
            <w:tcW w:w="1569" w:type="pct"/>
            <w:shd w:val="clear" w:color="auto" w:fill="F2F2F2"/>
            <w:hideMark/>
          </w:tcPr>
          <w:p w14:paraId="656939F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10E13C8E" w14:textId="77777777" w:rsidR="007B4F67" w:rsidRDefault="007B4F67" w:rsidP="007B4F67">
            <w:pPr>
              <w:pStyle w:val="NormalWeb"/>
              <w:spacing w:before="0" w:beforeAutospacing="0" w:after="120" w:afterAutospacing="0"/>
              <w:jc w:val="both"/>
            </w:pPr>
            <w:r w:rsidRPr="001E2857">
              <w:rPr>
                <w:rFonts w:ascii="Calibri" w:hAnsi="Calibri" w:cs="Calibri"/>
                <w:color w:val="000000"/>
                <w:sz w:val="20"/>
                <w:szCs w:val="20"/>
              </w:rPr>
              <w:t>Research use. This tool allows users to upload lists of species and work with that list within the Atlas. It is also possible to access lists made by others.</w:t>
            </w:r>
          </w:p>
        </w:tc>
      </w:tr>
      <w:tr w:rsidR="007B4F67" w:rsidRPr="00B60456" w14:paraId="3C6FEA49" w14:textId="77777777" w:rsidTr="007B4F67">
        <w:trPr>
          <w:trHeight w:val="500"/>
        </w:trPr>
        <w:tc>
          <w:tcPr>
            <w:tcW w:w="1569" w:type="pct"/>
            <w:shd w:val="clear" w:color="auto" w:fill="F2F2F2"/>
            <w:hideMark/>
          </w:tcPr>
          <w:p w14:paraId="5151910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41357FAD"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199"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6960CDA8" w14:textId="77777777" w:rsidTr="007B4F67">
        <w:trPr>
          <w:trHeight w:val="441"/>
        </w:trPr>
        <w:tc>
          <w:tcPr>
            <w:tcW w:w="1569" w:type="pct"/>
            <w:shd w:val="clear" w:color="auto" w:fill="F2F2F2"/>
            <w:hideMark/>
          </w:tcPr>
          <w:p w14:paraId="2C7BD59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25BD4730"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00"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01B5DBAC" w14:textId="77777777" w:rsidTr="007B4F67">
        <w:trPr>
          <w:trHeight w:val="500"/>
        </w:trPr>
        <w:tc>
          <w:tcPr>
            <w:tcW w:w="1569" w:type="pct"/>
            <w:shd w:val="clear" w:color="auto" w:fill="F2F2F2"/>
            <w:hideMark/>
          </w:tcPr>
          <w:p w14:paraId="41BEA25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4966A432"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40F26A6B" w14:textId="77777777" w:rsidTr="007B4F67">
        <w:trPr>
          <w:trHeight w:val="500"/>
        </w:trPr>
        <w:tc>
          <w:tcPr>
            <w:tcW w:w="1569" w:type="pct"/>
            <w:shd w:val="clear" w:color="auto" w:fill="F2F2F2"/>
            <w:hideMark/>
          </w:tcPr>
          <w:p w14:paraId="38B9103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31" w:type="pct"/>
            <w:shd w:val="clear" w:color="auto" w:fill="auto"/>
          </w:tcPr>
          <w:p w14:paraId="2EB06A80"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201"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33B570EC" w14:textId="77777777" w:rsidTr="007B4F67">
        <w:trPr>
          <w:trHeight w:val="500"/>
        </w:trPr>
        <w:tc>
          <w:tcPr>
            <w:tcW w:w="1569" w:type="pct"/>
            <w:shd w:val="clear" w:color="auto" w:fill="F2F2F2"/>
            <w:hideMark/>
          </w:tcPr>
          <w:p w14:paraId="2EE9745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4D2230C2" w14:textId="77777777" w:rsidR="007B4F67" w:rsidRPr="00D20929" w:rsidRDefault="002879FB" w:rsidP="007B4F67">
            <w:pPr>
              <w:pStyle w:val="NormalWeb"/>
              <w:spacing w:before="0" w:beforeAutospacing="0" w:after="120" w:afterAutospacing="0"/>
              <w:jc w:val="both"/>
            </w:pPr>
            <w:hyperlink r:id="rId202" w:history="1">
              <w:r w:rsidR="007B4F67" w:rsidRPr="00D20929">
                <w:rPr>
                  <w:rStyle w:val="Hyperlink"/>
                  <w:rFonts w:eastAsiaTheme="majorEastAsia" w:cs="Calibri"/>
                  <w:color w:val="auto"/>
                  <w:sz w:val="20"/>
                  <w:szCs w:val="20"/>
                </w:rPr>
                <w:t>-</w:t>
              </w:r>
            </w:hyperlink>
          </w:p>
        </w:tc>
      </w:tr>
      <w:tr w:rsidR="007B4F67" w14:paraId="769478F1" w14:textId="77777777" w:rsidTr="007B4F67">
        <w:trPr>
          <w:trHeight w:val="500"/>
        </w:trPr>
        <w:tc>
          <w:tcPr>
            <w:tcW w:w="1569" w:type="pct"/>
            <w:shd w:val="clear" w:color="auto" w:fill="F2F2F2"/>
            <w:hideMark/>
          </w:tcPr>
          <w:p w14:paraId="52B9DD8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3F749567"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38F09E4D" w14:textId="77777777" w:rsidR="007B4F67" w:rsidRDefault="007B4F67" w:rsidP="007B4F67"/>
    <w:p w14:paraId="01F5C76B" w14:textId="77777777" w:rsidR="007B4F67" w:rsidRDefault="007B4F67" w:rsidP="007B4F67"/>
    <w:p w14:paraId="4CF0065F" w14:textId="77777777" w:rsidR="007B4F67" w:rsidRDefault="007B4F67" w:rsidP="007B4F67"/>
    <w:p w14:paraId="2F3154B0" w14:textId="77777777" w:rsidR="007B4F67" w:rsidRDefault="007B4F67" w:rsidP="007B4F67"/>
    <w:p w14:paraId="128ABD2E" w14:textId="77777777" w:rsidR="007B4F67" w:rsidRDefault="007B4F67" w:rsidP="007B4F67"/>
    <w:p w14:paraId="6F884DFF" w14:textId="77777777" w:rsidR="007B4F67" w:rsidRDefault="007B4F67" w:rsidP="007B4F67"/>
    <w:p w14:paraId="5B2529FE" w14:textId="77777777" w:rsidR="007B4F67" w:rsidRDefault="007B4F67" w:rsidP="007B4F67"/>
    <w:p w14:paraId="3BC8E6F1" w14:textId="77777777" w:rsidR="007B4F67" w:rsidRDefault="007B4F67" w:rsidP="007B4F67"/>
    <w:p w14:paraId="25507415" w14:textId="77777777" w:rsidR="007B4F67" w:rsidRDefault="007B4F67" w:rsidP="007B4F67"/>
    <w:p w14:paraId="1A821CE0" w14:textId="77777777" w:rsidR="007B4F67" w:rsidRDefault="007B4F67" w:rsidP="007B4F67"/>
    <w:p w14:paraId="0C9A8FA6" w14:textId="77777777" w:rsidR="007B4F67" w:rsidRDefault="007B4F67" w:rsidP="007B4F67"/>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025"/>
      </w:tblGrid>
      <w:tr w:rsidR="007B4F67" w:rsidRPr="003F3D44" w14:paraId="448E8332" w14:textId="77777777" w:rsidTr="007B4F67">
        <w:trPr>
          <w:trHeight w:val="500"/>
        </w:trPr>
        <w:tc>
          <w:tcPr>
            <w:tcW w:w="2830" w:type="dxa"/>
            <w:shd w:val="clear" w:color="auto" w:fill="F2F2F2"/>
            <w:hideMark/>
          </w:tcPr>
          <w:p w14:paraId="208597B7"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6025" w:type="dxa"/>
            <w:shd w:val="clear" w:color="auto" w:fill="auto"/>
            <w:hideMark/>
          </w:tcPr>
          <w:p w14:paraId="401A1B1A"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Collections</w:t>
            </w:r>
          </w:p>
        </w:tc>
      </w:tr>
      <w:tr w:rsidR="007B4F67" w:rsidRPr="00C812BB" w14:paraId="562BAD04" w14:textId="77777777" w:rsidTr="007B4F67">
        <w:trPr>
          <w:trHeight w:val="500"/>
        </w:trPr>
        <w:tc>
          <w:tcPr>
            <w:tcW w:w="2830" w:type="dxa"/>
            <w:shd w:val="clear" w:color="auto" w:fill="F2F2F2"/>
            <w:hideMark/>
          </w:tcPr>
          <w:p w14:paraId="2A4BEB5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6025" w:type="dxa"/>
            <w:shd w:val="clear" w:color="auto" w:fill="auto"/>
            <w:hideMark/>
          </w:tcPr>
          <w:p w14:paraId="3D8FF15F"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03" w:history="1">
              <w:r w:rsidR="007B4F67" w:rsidRPr="001E2857">
                <w:rPr>
                  <w:rStyle w:val="Hyperlink"/>
                  <w:rFonts w:eastAsiaTheme="majorEastAsia" w:cs="Calibri"/>
                  <w:sz w:val="20"/>
                  <w:szCs w:val="20"/>
                </w:rPr>
                <w:t>https://colecciones.gbif.es</w:t>
              </w:r>
            </w:hyperlink>
          </w:p>
        </w:tc>
      </w:tr>
      <w:tr w:rsidR="007B4F67" w:rsidRPr="00C812BB" w14:paraId="67FA67C6" w14:textId="77777777" w:rsidTr="007B4F67">
        <w:trPr>
          <w:trHeight w:val="500"/>
        </w:trPr>
        <w:tc>
          <w:tcPr>
            <w:tcW w:w="2830" w:type="dxa"/>
            <w:shd w:val="clear" w:color="auto" w:fill="F2F2F2"/>
            <w:hideMark/>
          </w:tcPr>
          <w:p w14:paraId="649954A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6025" w:type="dxa"/>
            <w:shd w:val="clear" w:color="auto" w:fill="auto"/>
            <w:hideMark/>
          </w:tcPr>
          <w:p w14:paraId="69529C6E" w14:textId="77777777" w:rsidR="007B4F67"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04" w:history="1">
              <w:r w:rsidR="007B4F67" w:rsidRPr="00300F6F">
                <w:rPr>
                  <w:rStyle w:val="Hyperlink"/>
                  <w:rFonts w:eastAsiaTheme="majorEastAsia" w:cs="Calibri"/>
                  <w:sz w:val="20"/>
                  <w:szCs w:val="20"/>
                </w:rPr>
                <w:t>https://colecciones.gbif.es</w:t>
              </w:r>
            </w:hyperlink>
          </w:p>
          <w:p w14:paraId="21482684" w14:textId="77777777" w:rsidR="007B4F67" w:rsidRPr="00C812BB" w:rsidRDefault="007B4F67" w:rsidP="007B4F67">
            <w:pPr>
              <w:pStyle w:val="NormalWeb"/>
              <w:spacing w:before="0" w:beforeAutospacing="0" w:after="120" w:afterAutospacing="0"/>
              <w:jc w:val="both"/>
              <w:rPr>
                <w:rFonts w:ascii="Calibri" w:hAnsi="Calibri" w:cs="Calibri"/>
                <w:color w:val="000000"/>
                <w:sz w:val="20"/>
                <w:szCs w:val="20"/>
                <w:u w:val="single"/>
              </w:rPr>
            </w:pPr>
          </w:p>
        </w:tc>
      </w:tr>
      <w:tr w:rsidR="007B4F67" w14:paraId="4CD37CDE" w14:textId="77777777" w:rsidTr="007B4F67">
        <w:trPr>
          <w:trHeight w:val="528"/>
        </w:trPr>
        <w:tc>
          <w:tcPr>
            <w:tcW w:w="2830" w:type="dxa"/>
            <w:shd w:val="clear" w:color="auto" w:fill="F2F2F2"/>
            <w:hideMark/>
          </w:tcPr>
          <w:p w14:paraId="0C6BFE4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6025" w:type="dxa"/>
            <w:shd w:val="clear" w:color="auto" w:fill="auto"/>
            <w:hideMark/>
          </w:tcPr>
          <w:p w14:paraId="2605EFF6"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F90347">
              <w:rPr>
                <w:rFonts w:ascii="Calibri" w:hAnsi="Calibri" w:cs="Calibri"/>
                <w:color w:val="000000"/>
                <w:sz w:val="20"/>
                <w:szCs w:val="20"/>
              </w:rPr>
              <w:t xml:space="preserve">Institutions, collections and datasets list, description and linked to occurrences. </w:t>
            </w:r>
          </w:p>
        </w:tc>
      </w:tr>
      <w:tr w:rsidR="007B4F67" w:rsidRPr="00D20929" w14:paraId="34E7928B" w14:textId="77777777" w:rsidTr="007B4F67">
        <w:trPr>
          <w:trHeight w:val="757"/>
        </w:trPr>
        <w:tc>
          <w:tcPr>
            <w:tcW w:w="2830" w:type="dxa"/>
            <w:shd w:val="clear" w:color="auto" w:fill="F2F2F2"/>
            <w:hideMark/>
          </w:tcPr>
          <w:p w14:paraId="686A3BF2"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025" w:type="dxa"/>
            <w:shd w:val="clear" w:color="auto" w:fill="auto"/>
            <w:hideMark/>
          </w:tcPr>
          <w:p w14:paraId="4E8A90F3"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F90347">
              <w:rPr>
                <w:rFonts w:ascii="Calibri" w:hAnsi="Calibri" w:cs="Calibri"/>
                <w:color w:val="000000"/>
                <w:sz w:val="20"/>
                <w:szCs w:val="20"/>
              </w:rPr>
              <w:t>This service allows users to search for data using DOIs. The database contains information on institutions, collections and species records. Currently there are only data from entities that collaborate with GBIF</w:t>
            </w:r>
          </w:p>
        </w:tc>
      </w:tr>
      <w:tr w:rsidR="007B4F67" w:rsidRPr="003F3D44" w14:paraId="01E1FBEF" w14:textId="77777777" w:rsidTr="007B4F67">
        <w:trPr>
          <w:trHeight w:val="500"/>
        </w:trPr>
        <w:tc>
          <w:tcPr>
            <w:tcW w:w="2830" w:type="dxa"/>
            <w:shd w:val="clear" w:color="auto" w:fill="F2F2F2"/>
            <w:hideMark/>
          </w:tcPr>
          <w:p w14:paraId="32EDB74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6025" w:type="dxa"/>
            <w:shd w:val="clear" w:color="auto" w:fill="auto"/>
            <w:hideMark/>
          </w:tcPr>
          <w:p w14:paraId="649D4EB9" w14:textId="77777777" w:rsidR="007B4F67" w:rsidRPr="003F3D44" w:rsidRDefault="002879FB" w:rsidP="007B4F67">
            <w:pPr>
              <w:pStyle w:val="NormalWeb"/>
              <w:spacing w:before="0" w:beforeAutospacing="0" w:after="120" w:afterAutospacing="0"/>
              <w:jc w:val="both"/>
            </w:pPr>
            <w:hyperlink r:id="rId205" w:history="1">
              <w:r w:rsidR="007B4F67" w:rsidRPr="003F3D44">
                <w:rPr>
                  <w:rStyle w:val="Hyperlink"/>
                  <w:rFonts w:eastAsiaTheme="majorEastAsia" w:cs="Calibri"/>
                  <w:sz w:val="20"/>
                  <w:szCs w:val="20"/>
                </w:rPr>
                <w:t>https://www.gbif.es/wp-content/uploads/2017/05/gbif-logo.svg</w:t>
              </w:r>
            </w:hyperlink>
          </w:p>
        </w:tc>
      </w:tr>
      <w:tr w:rsidR="007B4F67" w14:paraId="41AB32EF" w14:textId="77777777" w:rsidTr="007B4F67">
        <w:trPr>
          <w:trHeight w:val="500"/>
        </w:trPr>
        <w:tc>
          <w:tcPr>
            <w:tcW w:w="2830" w:type="dxa"/>
            <w:shd w:val="clear" w:color="auto" w:fill="F2F2F2"/>
            <w:hideMark/>
          </w:tcPr>
          <w:p w14:paraId="558AA271"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6025" w:type="dxa"/>
            <w:shd w:val="clear" w:color="auto" w:fill="auto"/>
            <w:hideMark/>
          </w:tcPr>
          <w:p w14:paraId="42869FBF" w14:textId="77777777" w:rsidR="007B4F67" w:rsidRDefault="007B4F67" w:rsidP="007B4F67">
            <w:pPr>
              <w:pStyle w:val="NormalWeb"/>
              <w:spacing w:before="0" w:beforeAutospacing="0" w:after="120" w:afterAutospacing="0"/>
              <w:jc w:val="both"/>
            </w:pPr>
            <w:r w:rsidRPr="00F90347">
              <w:rPr>
                <w:rFonts w:ascii="Calibri" w:hAnsi="Calibri" w:cs="Calibri"/>
                <w:color w:val="000000"/>
                <w:sz w:val="20"/>
                <w:szCs w:val="20"/>
              </w:rPr>
              <w:t>The access to these collections is open, this service is aimed both for people who want to learn and for research. Serves as a record.</w:t>
            </w:r>
          </w:p>
        </w:tc>
      </w:tr>
      <w:tr w:rsidR="007B4F67" w:rsidRPr="00B60456" w14:paraId="2869DF97" w14:textId="77777777" w:rsidTr="007B4F67">
        <w:trPr>
          <w:trHeight w:val="500"/>
        </w:trPr>
        <w:tc>
          <w:tcPr>
            <w:tcW w:w="2830" w:type="dxa"/>
            <w:shd w:val="clear" w:color="auto" w:fill="F2F2F2"/>
            <w:hideMark/>
          </w:tcPr>
          <w:p w14:paraId="5FCDDEC7"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6025" w:type="dxa"/>
            <w:shd w:val="clear" w:color="auto" w:fill="auto"/>
            <w:hideMark/>
          </w:tcPr>
          <w:p w14:paraId="77E85DF8"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06"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1A8FF6C3" w14:textId="77777777" w:rsidTr="007B4F67">
        <w:trPr>
          <w:trHeight w:val="441"/>
        </w:trPr>
        <w:tc>
          <w:tcPr>
            <w:tcW w:w="2830" w:type="dxa"/>
            <w:shd w:val="clear" w:color="auto" w:fill="F2F2F2"/>
            <w:hideMark/>
          </w:tcPr>
          <w:p w14:paraId="00B37E4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6025" w:type="dxa"/>
            <w:shd w:val="clear" w:color="auto" w:fill="auto"/>
            <w:hideMark/>
          </w:tcPr>
          <w:p w14:paraId="0100E64E"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07"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53CA27F7" w14:textId="77777777" w:rsidTr="007B4F67">
        <w:trPr>
          <w:trHeight w:val="500"/>
        </w:trPr>
        <w:tc>
          <w:tcPr>
            <w:tcW w:w="2830" w:type="dxa"/>
            <w:shd w:val="clear" w:color="auto" w:fill="F2F2F2"/>
            <w:hideMark/>
          </w:tcPr>
          <w:p w14:paraId="1FFA4D3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6025" w:type="dxa"/>
            <w:shd w:val="clear" w:color="auto" w:fill="auto"/>
            <w:hideMark/>
          </w:tcPr>
          <w:p w14:paraId="60706B1D"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02563C8F" w14:textId="77777777" w:rsidTr="007B4F67">
        <w:trPr>
          <w:trHeight w:val="500"/>
        </w:trPr>
        <w:tc>
          <w:tcPr>
            <w:tcW w:w="2830" w:type="dxa"/>
            <w:shd w:val="clear" w:color="auto" w:fill="F2F2F2"/>
            <w:hideMark/>
          </w:tcPr>
          <w:p w14:paraId="0D6C0A9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6025" w:type="dxa"/>
            <w:shd w:val="clear" w:color="auto" w:fill="auto"/>
          </w:tcPr>
          <w:p w14:paraId="04DF3739"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208"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28B041A6" w14:textId="77777777" w:rsidTr="007B4F67">
        <w:trPr>
          <w:trHeight w:val="500"/>
        </w:trPr>
        <w:tc>
          <w:tcPr>
            <w:tcW w:w="2830" w:type="dxa"/>
            <w:shd w:val="clear" w:color="auto" w:fill="F2F2F2"/>
            <w:hideMark/>
          </w:tcPr>
          <w:p w14:paraId="415DEBE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6025" w:type="dxa"/>
            <w:shd w:val="clear" w:color="auto" w:fill="auto"/>
            <w:hideMark/>
          </w:tcPr>
          <w:p w14:paraId="4B30C2DC" w14:textId="77777777" w:rsidR="007B4F67" w:rsidRPr="00D20929" w:rsidRDefault="002879FB" w:rsidP="007B4F67">
            <w:pPr>
              <w:pStyle w:val="NormalWeb"/>
              <w:spacing w:before="0" w:beforeAutospacing="0" w:after="120" w:afterAutospacing="0"/>
              <w:jc w:val="both"/>
            </w:pPr>
            <w:hyperlink r:id="rId209" w:history="1">
              <w:r w:rsidR="007B4F67" w:rsidRPr="00D20929">
                <w:rPr>
                  <w:rStyle w:val="Hyperlink"/>
                  <w:rFonts w:eastAsiaTheme="majorEastAsia" w:cs="Calibri"/>
                  <w:color w:val="auto"/>
                  <w:sz w:val="20"/>
                  <w:szCs w:val="20"/>
                </w:rPr>
                <w:t>-</w:t>
              </w:r>
            </w:hyperlink>
          </w:p>
        </w:tc>
      </w:tr>
      <w:tr w:rsidR="007B4F67" w14:paraId="3549C309" w14:textId="77777777" w:rsidTr="007B4F67">
        <w:trPr>
          <w:trHeight w:val="500"/>
        </w:trPr>
        <w:tc>
          <w:tcPr>
            <w:tcW w:w="2830" w:type="dxa"/>
            <w:shd w:val="clear" w:color="auto" w:fill="F2F2F2"/>
            <w:hideMark/>
          </w:tcPr>
          <w:p w14:paraId="0CD33AF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6025" w:type="dxa"/>
            <w:shd w:val="clear" w:color="auto" w:fill="auto"/>
            <w:hideMark/>
          </w:tcPr>
          <w:p w14:paraId="1E8A28BE"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69CC0B15" w14:textId="77777777" w:rsidR="007B4F67" w:rsidRDefault="007B4F67" w:rsidP="007B4F67"/>
    <w:p w14:paraId="53D20429" w14:textId="77777777" w:rsidR="007B4F67" w:rsidRDefault="007B4F67" w:rsidP="007B4F67"/>
    <w:p w14:paraId="3AF68970" w14:textId="77777777" w:rsidR="007B4F67" w:rsidRDefault="007B4F67" w:rsidP="007B4F67"/>
    <w:p w14:paraId="1F0360C9" w14:textId="77777777" w:rsidR="007B4F67" w:rsidRDefault="007B4F67" w:rsidP="007B4F67"/>
    <w:p w14:paraId="5FA4C35A" w14:textId="77777777" w:rsidR="007B4F67" w:rsidRDefault="007B4F67" w:rsidP="007B4F67"/>
    <w:p w14:paraId="4EE746B6" w14:textId="77777777" w:rsidR="007B4F67" w:rsidRDefault="007B4F67" w:rsidP="007B4F67"/>
    <w:p w14:paraId="199086FE" w14:textId="77777777" w:rsidR="007B4F67" w:rsidRDefault="007B4F67" w:rsidP="007B4F67"/>
    <w:p w14:paraId="58976DB4" w14:textId="77777777" w:rsidR="007B4F67" w:rsidRDefault="007B4F67" w:rsidP="007B4F67"/>
    <w:p w14:paraId="44586B68" w14:textId="77777777" w:rsidR="007B4F67" w:rsidRDefault="007B4F67" w:rsidP="007B4F67"/>
    <w:p w14:paraId="0F1D4688" w14:textId="77777777" w:rsidR="007B4F67" w:rsidRDefault="007B4F67" w:rsidP="007B4F67"/>
    <w:p w14:paraId="71278966"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82"/>
        <w:gridCol w:w="6134"/>
      </w:tblGrid>
      <w:tr w:rsidR="007B4F67" w:rsidRPr="003F3D44" w14:paraId="016B7B88" w14:textId="77777777" w:rsidTr="007B4F67">
        <w:trPr>
          <w:trHeight w:val="500"/>
        </w:trPr>
        <w:tc>
          <w:tcPr>
            <w:tcW w:w="1598" w:type="pct"/>
            <w:shd w:val="clear" w:color="auto" w:fill="F2F2F2"/>
            <w:hideMark/>
          </w:tcPr>
          <w:p w14:paraId="14CEFE8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lastRenderedPageBreak/>
              <w:t>Service/Tool name</w:t>
            </w:r>
          </w:p>
        </w:tc>
        <w:tc>
          <w:tcPr>
            <w:tcW w:w="3402" w:type="pct"/>
            <w:shd w:val="clear" w:color="auto" w:fill="auto"/>
            <w:hideMark/>
          </w:tcPr>
          <w:p w14:paraId="640726E1"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Regions</w:t>
            </w:r>
          </w:p>
        </w:tc>
      </w:tr>
      <w:tr w:rsidR="007B4F67" w:rsidRPr="00C812BB" w14:paraId="451EA0A0" w14:textId="77777777" w:rsidTr="007B4F67">
        <w:trPr>
          <w:trHeight w:val="500"/>
        </w:trPr>
        <w:tc>
          <w:tcPr>
            <w:tcW w:w="1598" w:type="pct"/>
            <w:shd w:val="clear" w:color="auto" w:fill="F2F2F2"/>
            <w:hideMark/>
          </w:tcPr>
          <w:p w14:paraId="136EB23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02" w:type="pct"/>
            <w:shd w:val="clear" w:color="auto" w:fill="auto"/>
            <w:hideMark/>
          </w:tcPr>
          <w:p w14:paraId="18B7254C"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10" w:history="1">
              <w:r w:rsidR="007B4F67" w:rsidRPr="00300F6F">
                <w:rPr>
                  <w:rStyle w:val="Hyperlink"/>
                  <w:rFonts w:eastAsiaTheme="majorEastAsia" w:cs="Calibri"/>
                  <w:sz w:val="20"/>
                  <w:szCs w:val="20"/>
                </w:rPr>
                <w:t>https://regiones.gbif.es</w:t>
              </w:r>
            </w:hyperlink>
            <w:r w:rsidR="007B4F67">
              <w:rPr>
                <w:rFonts w:ascii="Calibri" w:hAnsi="Calibri" w:cs="Calibri"/>
                <w:color w:val="000000"/>
                <w:sz w:val="20"/>
                <w:szCs w:val="20"/>
                <w:u w:val="single"/>
              </w:rPr>
              <w:t xml:space="preserve"> </w:t>
            </w:r>
          </w:p>
        </w:tc>
      </w:tr>
      <w:tr w:rsidR="007B4F67" w:rsidRPr="00C812BB" w14:paraId="34583E80" w14:textId="77777777" w:rsidTr="007B4F67">
        <w:trPr>
          <w:trHeight w:val="500"/>
        </w:trPr>
        <w:tc>
          <w:tcPr>
            <w:tcW w:w="1598" w:type="pct"/>
            <w:shd w:val="clear" w:color="auto" w:fill="F2F2F2"/>
            <w:hideMark/>
          </w:tcPr>
          <w:p w14:paraId="4304EB4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02" w:type="pct"/>
            <w:shd w:val="clear" w:color="auto" w:fill="auto"/>
            <w:hideMark/>
          </w:tcPr>
          <w:p w14:paraId="2EC41B4E"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11" w:history="1">
              <w:r w:rsidR="007B4F67" w:rsidRPr="00300F6F">
                <w:rPr>
                  <w:rStyle w:val="Hyperlink"/>
                  <w:rFonts w:eastAsiaTheme="majorEastAsia" w:cs="Calibri"/>
                  <w:sz w:val="20"/>
                  <w:szCs w:val="20"/>
                </w:rPr>
                <w:t>https://regiones.gbif.es</w:t>
              </w:r>
            </w:hyperlink>
            <w:r w:rsidR="007B4F67">
              <w:rPr>
                <w:rFonts w:ascii="Calibri" w:hAnsi="Calibri" w:cs="Calibri"/>
                <w:color w:val="000000"/>
                <w:sz w:val="20"/>
                <w:szCs w:val="20"/>
                <w:u w:val="single"/>
              </w:rPr>
              <w:t xml:space="preserve"> </w:t>
            </w:r>
          </w:p>
        </w:tc>
      </w:tr>
      <w:tr w:rsidR="007B4F67" w14:paraId="6789994B" w14:textId="77777777" w:rsidTr="007B4F67">
        <w:trPr>
          <w:trHeight w:val="528"/>
        </w:trPr>
        <w:tc>
          <w:tcPr>
            <w:tcW w:w="1598" w:type="pct"/>
            <w:shd w:val="clear" w:color="auto" w:fill="F2F2F2"/>
            <w:hideMark/>
          </w:tcPr>
          <w:p w14:paraId="3862930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02" w:type="pct"/>
            <w:shd w:val="clear" w:color="auto" w:fill="auto"/>
            <w:hideMark/>
          </w:tcPr>
          <w:p w14:paraId="38B08921"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F90347">
              <w:rPr>
                <w:rFonts w:ascii="Calibri" w:hAnsi="Calibri" w:cs="Calibri"/>
                <w:color w:val="000000"/>
                <w:sz w:val="20"/>
                <w:szCs w:val="20"/>
              </w:rPr>
              <w:t>Map tool to browse states, territories, local government areas and biogeographic regions.</w:t>
            </w:r>
          </w:p>
        </w:tc>
      </w:tr>
      <w:tr w:rsidR="007B4F67" w:rsidRPr="00D20929" w14:paraId="186E16A8" w14:textId="77777777" w:rsidTr="007B4F67">
        <w:trPr>
          <w:trHeight w:val="757"/>
        </w:trPr>
        <w:tc>
          <w:tcPr>
            <w:tcW w:w="1598" w:type="pct"/>
            <w:shd w:val="clear" w:color="auto" w:fill="F2F2F2"/>
            <w:hideMark/>
          </w:tcPr>
          <w:p w14:paraId="24CAB813"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02" w:type="pct"/>
            <w:shd w:val="clear" w:color="auto" w:fill="auto"/>
            <w:hideMark/>
          </w:tcPr>
          <w:p w14:paraId="100484FA"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F90347">
              <w:rPr>
                <w:rFonts w:ascii="Calibri" w:hAnsi="Calibri" w:cs="Calibri"/>
                <w:color w:val="000000"/>
                <w:sz w:val="20"/>
                <w:szCs w:val="20"/>
              </w:rPr>
              <w:t>Map tool to browse states, territories, local government areas and biogeographic regions.</w:t>
            </w:r>
          </w:p>
        </w:tc>
      </w:tr>
      <w:tr w:rsidR="007B4F67" w:rsidRPr="003F3D44" w14:paraId="103B3E68" w14:textId="77777777" w:rsidTr="007B4F67">
        <w:trPr>
          <w:trHeight w:val="500"/>
        </w:trPr>
        <w:tc>
          <w:tcPr>
            <w:tcW w:w="1598" w:type="pct"/>
            <w:shd w:val="clear" w:color="auto" w:fill="F2F2F2"/>
            <w:hideMark/>
          </w:tcPr>
          <w:p w14:paraId="5267E87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02" w:type="pct"/>
            <w:shd w:val="clear" w:color="auto" w:fill="auto"/>
            <w:hideMark/>
          </w:tcPr>
          <w:p w14:paraId="774E41B2" w14:textId="77777777" w:rsidR="007B4F67" w:rsidRPr="003F3D44" w:rsidRDefault="002879FB" w:rsidP="007B4F67">
            <w:pPr>
              <w:pStyle w:val="NormalWeb"/>
              <w:spacing w:before="0" w:beforeAutospacing="0" w:after="120" w:afterAutospacing="0"/>
              <w:jc w:val="both"/>
            </w:pPr>
            <w:hyperlink r:id="rId212" w:history="1">
              <w:r w:rsidR="007B4F67" w:rsidRPr="003F3D44">
                <w:rPr>
                  <w:rStyle w:val="Hyperlink"/>
                  <w:rFonts w:eastAsiaTheme="majorEastAsia" w:cs="Calibri"/>
                  <w:sz w:val="20"/>
                  <w:szCs w:val="20"/>
                </w:rPr>
                <w:t>https://www.gbif.es/wp-content/uploads/2017/05/gbif-logo.svg</w:t>
              </w:r>
            </w:hyperlink>
          </w:p>
        </w:tc>
      </w:tr>
      <w:tr w:rsidR="007B4F67" w14:paraId="26F601B2" w14:textId="77777777" w:rsidTr="007B4F67">
        <w:trPr>
          <w:trHeight w:val="500"/>
        </w:trPr>
        <w:tc>
          <w:tcPr>
            <w:tcW w:w="1598" w:type="pct"/>
            <w:shd w:val="clear" w:color="auto" w:fill="F2F2F2"/>
            <w:hideMark/>
          </w:tcPr>
          <w:p w14:paraId="4BD5CF4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02" w:type="pct"/>
            <w:shd w:val="clear" w:color="auto" w:fill="auto"/>
            <w:hideMark/>
          </w:tcPr>
          <w:p w14:paraId="647CE8A6" w14:textId="77777777" w:rsidR="007B4F67" w:rsidRDefault="007B4F67" w:rsidP="007B4F67">
            <w:pPr>
              <w:pStyle w:val="NormalWeb"/>
              <w:spacing w:before="0" w:beforeAutospacing="0" w:after="120" w:afterAutospacing="0"/>
              <w:jc w:val="both"/>
            </w:pPr>
            <w:r w:rsidRPr="0018471D">
              <w:rPr>
                <w:rFonts w:ascii="Calibri" w:hAnsi="Calibri" w:cs="Calibri"/>
                <w:color w:val="000000"/>
                <w:sz w:val="20"/>
                <w:szCs w:val="20"/>
              </w:rPr>
              <w:t>This open tool shows, through a map, the species of the different regions of Spain. It is mainly oriented to research and academic use. It is also useful for any citizen who lives in an area of which this service has information.</w:t>
            </w:r>
          </w:p>
        </w:tc>
      </w:tr>
      <w:tr w:rsidR="007B4F67" w:rsidRPr="00B60456" w14:paraId="375D4D1B" w14:textId="77777777" w:rsidTr="007B4F67">
        <w:trPr>
          <w:trHeight w:val="500"/>
        </w:trPr>
        <w:tc>
          <w:tcPr>
            <w:tcW w:w="1598" w:type="pct"/>
            <w:shd w:val="clear" w:color="auto" w:fill="F2F2F2"/>
            <w:hideMark/>
          </w:tcPr>
          <w:p w14:paraId="46ABD7E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02" w:type="pct"/>
            <w:shd w:val="clear" w:color="auto" w:fill="auto"/>
            <w:hideMark/>
          </w:tcPr>
          <w:p w14:paraId="49861195"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13"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1253CCEF" w14:textId="77777777" w:rsidTr="007B4F67">
        <w:trPr>
          <w:trHeight w:val="441"/>
        </w:trPr>
        <w:tc>
          <w:tcPr>
            <w:tcW w:w="1598" w:type="pct"/>
            <w:shd w:val="clear" w:color="auto" w:fill="F2F2F2"/>
            <w:hideMark/>
          </w:tcPr>
          <w:p w14:paraId="1163E5B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02" w:type="pct"/>
            <w:shd w:val="clear" w:color="auto" w:fill="auto"/>
            <w:hideMark/>
          </w:tcPr>
          <w:p w14:paraId="406F8BD2"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14"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5EB38DE3" w14:textId="77777777" w:rsidTr="007B4F67">
        <w:trPr>
          <w:trHeight w:val="500"/>
        </w:trPr>
        <w:tc>
          <w:tcPr>
            <w:tcW w:w="1598" w:type="pct"/>
            <w:shd w:val="clear" w:color="auto" w:fill="F2F2F2"/>
            <w:hideMark/>
          </w:tcPr>
          <w:p w14:paraId="33E9B7E7"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02" w:type="pct"/>
            <w:shd w:val="clear" w:color="auto" w:fill="auto"/>
            <w:hideMark/>
          </w:tcPr>
          <w:p w14:paraId="2840F2E9"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15883BD2" w14:textId="77777777" w:rsidTr="007B4F67">
        <w:trPr>
          <w:trHeight w:val="500"/>
        </w:trPr>
        <w:tc>
          <w:tcPr>
            <w:tcW w:w="1598" w:type="pct"/>
            <w:shd w:val="clear" w:color="auto" w:fill="F2F2F2"/>
            <w:hideMark/>
          </w:tcPr>
          <w:p w14:paraId="295734F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02" w:type="pct"/>
            <w:shd w:val="clear" w:color="auto" w:fill="auto"/>
          </w:tcPr>
          <w:p w14:paraId="119829CC"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215"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3B4D4F2B" w14:textId="77777777" w:rsidTr="007B4F67">
        <w:trPr>
          <w:trHeight w:val="500"/>
        </w:trPr>
        <w:tc>
          <w:tcPr>
            <w:tcW w:w="1598" w:type="pct"/>
            <w:shd w:val="clear" w:color="auto" w:fill="F2F2F2"/>
            <w:hideMark/>
          </w:tcPr>
          <w:p w14:paraId="266BB06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02" w:type="pct"/>
            <w:shd w:val="clear" w:color="auto" w:fill="auto"/>
            <w:hideMark/>
          </w:tcPr>
          <w:p w14:paraId="0C5BDD81" w14:textId="77777777" w:rsidR="007B4F67" w:rsidRPr="00D20929" w:rsidRDefault="002879FB" w:rsidP="007B4F67">
            <w:pPr>
              <w:pStyle w:val="NormalWeb"/>
              <w:spacing w:before="0" w:beforeAutospacing="0" w:after="120" w:afterAutospacing="0"/>
              <w:jc w:val="both"/>
            </w:pPr>
            <w:hyperlink r:id="rId216" w:history="1">
              <w:r w:rsidR="007B4F67" w:rsidRPr="00D20929">
                <w:rPr>
                  <w:rStyle w:val="Hyperlink"/>
                  <w:rFonts w:eastAsiaTheme="majorEastAsia" w:cs="Calibri"/>
                  <w:color w:val="auto"/>
                  <w:sz w:val="20"/>
                  <w:szCs w:val="20"/>
                </w:rPr>
                <w:t>-</w:t>
              </w:r>
            </w:hyperlink>
          </w:p>
        </w:tc>
      </w:tr>
      <w:tr w:rsidR="007B4F67" w14:paraId="254BB46C" w14:textId="77777777" w:rsidTr="007B4F67">
        <w:trPr>
          <w:trHeight w:val="500"/>
        </w:trPr>
        <w:tc>
          <w:tcPr>
            <w:tcW w:w="1598" w:type="pct"/>
            <w:shd w:val="clear" w:color="auto" w:fill="F2F2F2"/>
            <w:hideMark/>
          </w:tcPr>
          <w:p w14:paraId="1FE2EC0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02" w:type="pct"/>
            <w:shd w:val="clear" w:color="auto" w:fill="auto"/>
            <w:hideMark/>
          </w:tcPr>
          <w:p w14:paraId="5F85A65A"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64555206" w14:textId="77777777" w:rsidR="007B4F67" w:rsidRDefault="007B4F67" w:rsidP="007B4F67"/>
    <w:p w14:paraId="262A4D92"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82"/>
        <w:gridCol w:w="6134"/>
      </w:tblGrid>
      <w:tr w:rsidR="007B4F67" w:rsidRPr="003F3D44" w14:paraId="0ABB51D3" w14:textId="77777777" w:rsidTr="007B4F67">
        <w:trPr>
          <w:trHeight w:val="500"/>
        </w:trPr>
        <w:tc>
          <w:tcPr>
            <w:tcW w:w="1598" w:type="pct"/>
            <w:shd w:val="clear" w:color="auto" w:fill="F2F2F2"/>
            <w:hideMark/>
          </w:tcPr>
          <w:p w14:paraId="3FEE9F2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02" w:type="pct"/>
            <w:shd w:val="clear" w:color="auto" w:fill="auto"/>
            <w:hideMark/>
          </w:tcPr>
          <w:p w14:paraId="405B543C"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Occurrences</w:t>
            </w:r>
          </w:p>
        </w:tc>
      </w:tr>
      <w:tr w:rsidR="007B4F67" w:rsidRPr="00C812BB" w14:paraId="66B95338" w14:textId="77777777" w:rsidTr="007B4F67">
        <w:trPr>
          <w:trHeight w:val="500"/>
        </w:trPr>
        <w:tc>
          <w:tcPr>
            <w:tcW w:w="1598" w:type="pct"/>
            <w:shd w:val="clear" w:color="auto" w:fill="F2F2F2"/>
            <w:hideMark/>
          </w:tcPr>
          <w:p w14:paraId="4F3EBED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02" w:type="pct"/>
            <w:shd w:val="clear" w:color="auto" w:fill="auto"/>
            <w:hideMark/>
          </w:tcPr>
          <w:p w14:paraId="352BA72E"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17" w:history="1">
              <w:r w:rsidR="007B4F67" w:rsidRPr="00300F6F">
                <w:rPr>
                  <w:rStyle w:val="Hyperlink"/>
                  <w:rFonts w:eastAsiaTheme="majorEastAsia" w:cs="Calibri"/>
                  <w:sz w:val="20"/>
                  <w:szCs w:val="20"/>
                </w:rPr>
                <w:t>https://registros.gbif.es</w:t>
              </w:r>
            </w:hyperlink>
            <w:r w:rsidR="007B4F67">
              <w:rPr>
                <w:rFonts w:ascii="Calibri" w:hAnsi="Calibri" w:cs="Calibri"/>
                <w:color w:val="000000"/>
                <w:sz w:val="20"/>
                <w:szCs w:val="20"/>
                <w:u w:val="single"/>
              </w:rPr>
              <w:t xml:space="preserve">  </w:t>
            </w:r>
          </w:p>
        </w:tc>
      </w:tr>
      <w:tr w:rsidR="007B4F67" w:rsidRPr="00C812BB" w14:paraId="76A41700" w14:textId="77777777" w:rsidTr="007B4F67">
        <w:trPr>
          <w:trHeight w:val="500"/>
        </w:trPr>
        <w:tc>
          <w:tcPr>
            <w:tcW w:w="1598" w:type="pct"/>
            <w:shd w:val="clear" w:color="auto" w:fill="F2F2F2"/>
            <w:hideMark/>
          </w:tcPr>
          <w:p w14:paraId="6EBA7E6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02" w:type="pct"/>
            <w:shd w:val="clear" w:color="auto" w:fill="auto"/>
            <w:hideMark/>
          </w:tcPr>
          <w:p w14:paraId="0391422B"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18" w:history="1">
              <w:r w:rsidR="007B4F67" w:rsidRPr="00300F6F">
                <w:rPr>
                  <w:rStyle w:val="Hyperlink"/>
                  <w:rFonts w:eastAsiaTheme="majorEastAsia" w:cs="Calibri"/>
                  <w:sz w:val="20"/>
                  <w:szCs w:val="20"/>
                </w:rPr>
                <w:t>https://registros.gbif.es</w:t>
              </w:r>
            </w:hyperlink>
            <w:r w:rsidR="007B4F67">
              <w:rPr>
                <w:rFonts w:ascii="Calibri" w:hAnsi="Calibri" w:cs="Calibri"/>
                <w:color w:val="000000"/>
                <w:sz w:val="20"/>
                <w:szCs w:val="20"/>
                <w:u w:val="single"/>
              </w:rPr>
              <w:t xml:space="preserve">  </w:t>
            </w:r>
          </w:p>
        </w:tc>
      </w:tr>
      <w:tr w:rsidR="007B4F67" w14:paraId="491C48EE" w14:textId="77777777" w:rsidTr="007B4F67">
        <w:trPr>
          <w:trHeight w:val="528"/>
        </w:trPr>
        <w:tc>
          <w:tcPr>
            <w:tcW w:w="1598" w:type="pct"/>
            <w:shd w:val="clear" w:color="auto" w:fill="F2F2F2"/>
            <w:hideMark/>
          </w:tcPr>
          <w:p w14:paraId="101361B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02" w:type="pct"/>
            <w:shd w:val="clear" w:color="auto" w:fill="auto"/>
            <w:hideMark/>
          </w:tcPr>
          <w:p w14:paraId="5298C076"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59438F">
              <w:rPr>
                <w:rFonts w:ascii="Calibri" w:hAnsi="Calibri" w:cs="Calibri"/>
                <w:color w:val="000000"/>
                <w:sz w:val="20"/>
                <w:szCs w:val="20"/>
              </w:rPr>
              <w:t>List of occurrence data, georeferenced records and data set search statistics. Allows access to the information of each record and the quality tests performed</w:t>
            </w:r>
            <w:r>
              <w:rPr>
                <w:rFonts w:ascii="Calibri" w:hAnsi="Calibri" w:cs="Calibri"/>
                <w:color w:val="000000"/>
                <w:sz w:val="20"/>
                <w:szCs w:val="20"/>
              </w:rPr>
              <w:t>.</w:t>
            </w:r>
          </w:p>
        </w:tc>
      </w:tr>
      <w:tr w:rsidR="007B4F67" w:rsidRPr="00D20929" w14:paraId="4F9BFFBE" w14:textId="77777777" w:rsidTr="007B4F67">
        <w:trPr>
          <w:trHeight w:val="757"/>
        </w:trPr>
        <w:tc>
          <w:tcPr>
            <w:tcW w:w="1598" w:type="pct"/>
            <w:shd w:val="clear" w:color="auto" w:fill="F2F2F2"/>
            <w:hideMark/>
          </w:tcPr>
          <w:p w14:paraId="5D26B909"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02" w:type="pct"/>
            <w:shd w:val="clear" w:color="auto" w:fill="auto"/>
            <w:hideMark/>
          </w:tcPr>
          <w:p w14:paraId="319581A9"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59438F">
              <w:rPr>
                <w:rFonts w:ascii="Calibri" w:hAnsi="Calibri" w:cs="Calibri"/>
                <w:color w:val="000000"/>
                <w:sz w:val="20"/>
                <w:szCs w:val="20"/>
              </w:rPr>
              <w:t>List of occurrence data, georeferenced records and data set search statistics. Allows access to the information of each record and the quality tests performed</w:t>
            </w:r>
          </w:p>
        </w:tc>
      </w:tr>
      <w:tr w:rsidR="007B4F67" w:rsidRPr="003F3D44" w14:paraId="3DF07263" w14:textId="77777777" w:rsidTr="007B4F67">
        <w:trPr>
          <w:trHeight w:val="500"/>
        </w:trPr>
        <w:tc>
          <w:tcPr>
            <w:tcW w:w="1598" w:type="pct"/>
            <w:shd w:val="clear" w:color="auto" w:fill="F2F2F2"/>
            <w:hideMark/>
          </w:tcPr>
          <w:p w14:paraId="2EAF039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02" w:type="pct"/>
            <w:shd w:val="clear" w:color="auto" w:fill="auto"/>
            <w:hideMark/>
          </w:tcPr>
          <w:p w14:paraId="0B28F94B" w14:textId="77777777" w:rsidR="007B4F67" w:rsidRPr="003F3D44" w:rsidRDefault="002879FB" w:rsidP="007B4F67">
            <w:pPr>
              <w:pStyle w:val="NormalWeb"/>
              <w:spacing w:before="0" w:beforeAutospacing="0" w:after="120" w:afterAutospacing="0"/>
              <w:jc w:val="both"/>
            </w:pPr>
            <w:hyperlink r:id="rId219" w:history="1">
              <w:r w:rsidR="007B4F67" w:rsidRPr="003F3D44">
                <w:rPr>
                  <w:rStyle w:val="Hyperlink"/>
                  <w:rFonts w:eastAsiaTheme="majorEastAsia" w:cs="Calibri"/>
                  <w:sz w:val="20"/>
                  <w:szCs w:val="20"/>
                </w:rPr>
                <w:t>https://www.gbif.es/wp-content/uploads/2017/05/gbif-logo.svg</w:t>
              </w:r>
            </w:hyperlink>
          </w:p>
        </w:tc>
      </w:tr>
      <w:tr w:rsidR="007B4F67" w14:paraId="0C33B27C" w14:textId="77777777" w:rsidTr="007B4F67">
        <w:trPr>
          <w:trHeight w:val="500"/>
        </w:trPr>
        <w:tc>
          <w:tcPr>
            <w:tcW w:w="1598" w:type="pct"/>
            <w:shd w:val="clear" w:color="auto" w:fill="F2F2F2"/>
            <w:hideMark/>
          </w:tcPr>
          <w:p w14:paraId="4C61060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lastRenderedPageBreak/>
              <w:t>User of the service/tool</w:t>
            </w:r>
          </w:p>
        </w:tc>
        <w:tc>
          <w:tcPr>
            <w:tcW w:w="3402" w:type="pct"/>
            <w:shd w:val="clear" w:color="auto" w:fill="auto"/>
            <w:hideMark/>
          </w:tcPr>
          <w:p w14:paraId="4130E7A6" w14:textId="77777777" w:rsidR="007B4F67" w:rsidRPr="0059438F" w:rsidRDefault="007B4F67" w:rsidP="007B4F67">
            <w:pPr>
              <w:pStyle w:val="NormalWeb"/>
              <w:spacing w:before="0" w:beforeAutospacing="0" w:after="120" w:afterAutospacing="0"/>
              <w:jc w:val="both"/>
              <w:rPr>
                <w:rFonts w:asciiTheme="minorHAnsi" w:hAnsiTheme="minorHAnsi" w:cstheme="minorHAnsi"/>
                <w:sz w:val="20"/>
                <w:szCs w:val="20"/>
              </w:rPr>
            </w:pPr>
            <w:r w:rsidRPr="0059438F">
              <w:rPr>
                <w:rFonts w:asciiTheme="minorHAnsi" w:hAnsiTheme="minorHAnsi" w:cstheme="minorHAnsi"/>
                <w:sz w:val="20"/>
                <w:szCs w:val="20"/>
              </w:rPr>
              <w:t>Research use. Access to occurrence biodiversity data published by Spanish providers</w:t>
            </w:r>
          </w:p>
        </w:tc>
      </w:tr>
      <w:tr w:rsidR="007B4F67" w:rsidRPr="00B60456" w14:paraId="10C3216B" w14:textId="77777777" w:rsidTr="007B4F67">
        <w:trPr>
          <w:trHeight w:val="500"/>
        </w:trPr>
        <w:tc>
          <w:tcPr>
            <w:tcW w:w="1598" w:type="pct"/>
            <w:shd w:val="clear" w:color="auto" w:fill="F2F2F2"/>
            <w:hideMark/>
          </w:tcPr>
          <w:p w14:paraId="3652F71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02" w:type="pct"/>
            <w:shd w:val="clear" w:color="auto" w:fill="auto"/>
            <w:hideMark/>
          </w:tcPr>
          <w:p w14:paraId="27DE2877"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20"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2FB2D45B" w14:textId="77777777" w:rsidTr="007B4F67">
        <w:trPr>
          <w:trHeight w:val="441"/>
        </w:trPr>
        <w:tc>
          <w:tcPr>
            <w:tcW w:w="1598" w:type="pct"/>
            <w:shd w:val="clear" w:color="auto" w:fill="F2F2F2"/>
            <w:hideMark/>
          </w:tcPr>
          <w:p w14:paraId="28E5C49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02" w:type="pct"/>
            <w:shd w:val="clear" w:color="auto" w:fill="auto"/>
            <w:hideMark/>
          </w:tcPr>
          <w:p w14:paraId="11B3899C"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21"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6D8F1C70" w14:textId="77777777" w:rsidTr="007B4F67">
        <w:trPr>
          <w:trHeight w:val="500"/>
        </w:trPr>
        <w:tc>
          <w:tcPr>
            <w:tcW w:w="1598" w:type="pct"/>
            <w:shd w:val="clear" w:color="auto" w:fill="F2F2F2"/>
            <w:hideMark/>
          </w:tcPr>
          <w:p w14:paraId="7A8960C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02" w:type="pct"/>
            <w:shd w:val="clear" w:color="auto" w:fill="auto"/>
            <w:hideMark/>
          </w:tcPr>
          <w:p w14:paraId="0351A0B6"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7F08BB70" w14:textId="77777777" w:rsidTr="007B4F67">
        <w:trPr>
          <w:trHeight w:val="500"/>
        </w:trPr>
        <w:tc>
          <w:tcPr>
            <w:tcW w:w="1598" w:type="pct"/>
            <w:shd w:val="clear" w:color="auto" w:fill="F2F2F2"/>
            <w:hideMark/>
          </w:tcPr>
          <w:p w14:paraId="2642E8F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02" w:type="pct"/>
            <w:shd w:val="clear" w:color="auto" w:fill="auto"/>
          </w:tcPr>
          <w:p w14:paraId="6FF0AC23"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222"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2AB75F43" w14:textId="77777777" w:rsidTr="007B4F67">
        <w:trPr>
          <w:trHeight w:val="500"/>
        </w:trPr>
        <w:tc>
          <w:tcPr>
            <w:tcW w:w="1598" w:type="pct"/>
            <w:shd w:val="clear" w:color="auto" w:fill="F2F2F2"/>
            <w:hideMark/>
          </w:tcPr>
          <w:p w14:paraId="0D0BBA4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02" w:type="pct"/>
            <w:shd w:val="clear" w:color="auto" w:fill="auto"/>
            <w:hideMark/>
          </w:tcPr>
          <w:p w14:paraId="15F67370" w14:textId="77777777" w:rsidR="007B4F67" w:rsidRPr="00D20929" w:rsidRDefault="002879FB" w:rsidP="007B4F67">
            <w:pPr>
              <w:pStyle w:val="NormalWeb"/>
              <w:spacing w:before="0" w:beforeAutospacing="0" w:after="120" w:afterAutospacing="0"/>
              <w:jc w:val="both"/>
            </w:pPr>
            <w:hyperlink r:id="rId223" w:history="1">
              <w:r w:rsidR="007B4F67" w:rsidRPr="00D20929">
                <w:rPr>
                  <w:rStyle w:val="Hyperlink"/>
                  <w:rFonts w:eastAsiaTheme="majorEastAsia" w:cs="Calibri"/>
                  <w:color w:val="auto"/>
                  <w:sz w:val="20"/>
                  <w:szCs w:val="20"/>
                </w:rPr>
                <w:t>-</w:t>
              </w:r>
            </w:hyperlink>
          </w:p>
        </w:tc>
      </w:tr>
      <w:tr w:rsidR="007B4F67" w14:paraId="00A1D776" w14:textId="77777777" w:rsidTr="007B4F67">
        <w:trPr>
          <w:trHeight w:val="500"/>
        </w:trPr>
        <w:tc>
          <w:tcPr>
            <w:tcW w:w="1598" w:type="pct"/>
            <w:shd w:val="clear" w:color="auto" w:fill="F2F2F2"/>
            <w:hideMark/>
          </w:tcPr>
          <w:p w14:paraId="57CE636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02" w:type="pct"/>
            <w:shd w:val="clear" w:color="auto" w:fill="auto"/>
            <w:hideMark/>
          </w:tcPr>
          <w:p w14:paraId="23C967DA"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5BD3855C" w14:textId="77777777" w:rsidR="007B4F67" w:rsidRDefault="007B4F67" w:rsidP="007B4F67"/>
    <w:p w14:paraId="1D25C5AC"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7B4F67" w:rsidRPr="003F3D44" w14:paraId="262905EE" w14:textId="77777777" w:rsidTr="007B4F67">
        <w:trPr>
          <w:trHeight w:val="500"/>
        </w:trPr>
        <w:tc>
          <w:tcPr>
            <w:tcW w:w="1569" w:type="pct"/>
            <w:shd w:val="clear" w:color="auto" w:fill="F2F2F2"/>
            <w:hideMark/>
          </w:tcPr>
          <w:p w14:paraId="4D1D27C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728CFF3F"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Images</w:t>
            </w:r>
          </w:p>
        </w:tc>
      </w:tr>
      <w:tr w:rsidR="007B4F67" w:rsidRPr="00C812BB" w14:paraId="3CD73582" w14:textId="77777777" w:rsidTr="007B4F67">
        <w:trPr>
          <w:trHeight w:val="500"/>
        </w:trPr>
        <w:tc>
          <w:tcPr>
            <w:tcW w:w="1569" w:type="pct"/>
            <w:shd w:val="clear" w:color="auto" w:fill="F2F2F2"/>
            <w:hideMark/>
          </w:tcPr>
          <w:p w14:paraId="0ED540A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261CE057"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24" w:history="1">
              <w:r w:rsidR="007B4F67" w:rsidRPr="00300F6F">
                <w:rPr>
                  <w:rStyle w:val="Hyperlink"/>
                  <w:rFonts w:eastAsiaTheme="majorEastAsia" w:cs="Calibri"/>
                  <w:sz w:val="20"/>
                  <w:szCs w:val="20"/>
                </w:rPr>
                <w:t>https://imagenes.gbif.es</w:t>
              </w:r>
            </w:hyperlink>
            <w:r w:rsidR="007B4F67">
              <w:rPr>
                <w:rFonts w:ascii="Calibri" w:hAnsi="Calibri" w:cs="Calibri"/>
                <w:color w:val="000000"/>
                <w:sz w:val="20"/>
                <w:szCs w:val="20"/>
                <w:u w:val="single"/>
              </w:rPr>
              <w:t xml:space="preserve"> </w:t>
            </w:r>
          </w:p>
        </w:tc>
      </w:tr>
      <w:tr w:rsidR="007B4F67" w:rsidRPr="00C812BB" w14:paraId="3C96571D" w14:textId="77777777" w:rsidTr="007B4F67">
        <w:trPr>
          <w:trHeight w:val="500"/>
        </w:trPr>
        <w:tc>
          <w:tcPr>
            <w:tcW w:w="1569" w:type="pct"/>
            <w:shd w:val="clear" w:color="auto" w:fill="F2F2F2"/>
            <w:hideMark/>
          </w:tcPr>
          <w:p w14:paraId="272C962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7488BBB7"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25" w:history="1">
              <w:r w:rsidR="007B4F67" w:rsidRPr="00300F6F">
                <w:rPr>
                  <w:rStyle w:val="Hyperlink"/>
                  <w:rFonts w:eastAsiaTheme="majorEastAsia" w:cs="Calibri"/>
                  <w:sz w:val="20"/>
                  <w:szCs w:val="20"/>
                </w:rPr>
                <w:t>https://imagenes.gbif.es</w:t>
              </w:r>
            </w:hyperlink>
            <w:r w:rsidR="007B4F67">
              <w:rPr>
                <w:rFonts w:ascii="Calibri" w:hAnsi="Calibri" w:cs="Calibri"/>
                <w:color w:val="000000"/>
                <w:sz w:val="20"/>
                <w:szCs w:val="20"/>
                <w:u w:val="single"/>
              </w:rPr>
              <w:t xml:space="preserve"> </w:t>
            </w:r>
          </w:p>
        </w:tc>
      </w:tr>
      <w:tr w:rsidR="007B4F67" w14:paraId="55587594" w14:textId="77777777" w:rsidTr="007B4F67">
        <w:trPr>
          <w:trHeight w:val="528"/>
        </w:trPr>
        <w:tc>
          <w:tcPr>
            <w:tcW w:w="1569" w:type="pct"/>
            <w:shd w:val="clear" w:color="auto" w:fill="F2F2F2"/>
            <w:hideMark/>
          </w:tcPr>
          <w:p w14:paraId="6E98C24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756240AF"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EC2D3A">
              <w:rPr>
                <w:rFonts w:ascii="Calibri" w:hAnsi="Calibri" w:cs="Calibri"/>
                <w:color w:val="000000"/>
                <w:sz w:val="20"/>
                <w:szCs w:val="20"/>
              </w:rPr>
              <w:t>Image storage and web services application. Images can be measured, calibrated, zoomed or downloaded</w:t>
            </w:r>
          </w:p>
        </w:tc>
      </w:tr>
      <w:tr w:rsidR="007B4F67" w:rsidRPr="00D20929" w14:paraId="08A4F307" w14:textId="77777777" w:rsidTr="007B4F67">
        <w:trPr>
          <w:trHeight w:val="757"/>
        </w:trPr>
        <w:tc>
          <w:tcPr>
            <w:tcW w:w="1569" w:type="pct"/>
            <w:shd w:val="clear" w:color="auto" w:fill="F2F2F2"/>
            <w:hideMark/>
          </w:tcPr>
          <w:p w14:paraId="3DA3A048"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4948CB1D"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EC2D3A">
              <w:rPr>
                <w:rFonts w:ascii="Calibri" w:hAnsi="Calibri" w:cs="Calibri"/>
                <w:color w:val="000000"/>
                <w:sz w:val="20"/>
                <w:szCs w:val="20"/>
              </w:rPr>
              <w:t>Image storage and web services application. Images can be measured, calibrated, zoomed or downloaded</w:t>
            </w:r>
          </w:p>
        </w:tc>
      </w:tr>
      <w:tr w:rsidR="007B4F67" w:rsidRPr="003F3D44" w14:paraId="18A7D6F0" w14:textId="77777777" w:rsidTr="007B4F67">
        <w:trPr>
          <w:trHeight w:val="500"/>
        </w:trPr>
        <w:tc>
          <w:tcPr>
            <w:tcW w:w="1569" w:type="pct"/>
            <w:shd w:val="clear" w:color="auto" w:fill="F2F2F2"/>
            <w:hideMark/>
          </w:tcPr>
          <w:p w14:paraId="3B0BFEB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56370AD8" w14:textId="77777777" w:rsidR="007B4F67" w:rsidRPr="003F3D44" w:rsidRDefault="002879FB" w:rsidP="007B4F67">
            <w:pPr>
              <w:pStyle w:val="NormalWeb"/>
              <w:spacing w:before="0" w:beforeAutospacing="0" w:after="120" w:afterAutospacing="0"/>
              <w:jc w:val="both"/>
            </w:pPr>
            <w:hyperlink r:id="rId226" w:history="1">
              <w:r w:rsidR="007B4F67" w:rsidRPr="003F3D44">
                <w:rPr>
                  <w:rStyle w:val="Hyperlink"/>
                  <w:rFonts w:eastAsiaTheme="majorEastAsia" w:cs="Calibri"/>
                  <w:sz w:val="20"/>
                  <w:szCs w:val="20"/>
                </w:rPr>
                <w:t>https://www.gbif.es/wp-content/uploads/2017/05/gbif-logo.svg</w:t>
              </w:r>
            </w:hyperlink>
          </w:p>
        </w:tc>
      </w:tr>
      <w:tr w:rsidR="007B4F67" w14:paraId="02B51E06" w14:textId="77777777" w:rsidTr="007B4F67">
        <w:trPr>
          <w:trHeight w:val="500"/>
        </w:trPr>
        <w:tc>
          <w:tcPr>
            <w:tcW w:w="1569" w:type="pct"/>
            <w:shd w:val="clear" w:color="auto" w:fill="F2F2F2"/>
            <w:hideMark/>
          </w:tcPr>
          <w:p w14:paraId="79ED803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275BAAD3" w14:textId="77777777" w:rsidR="007B4F67" w:rsidRPr="0059438F" w:rsidRDefault="007B4F67" w:rsidP="007B4F67">
            <w:pPr>
              <w:pStyle w:val="NormalWeb"/>
              <w:spacing w:before="0" w:beforeAutospacing="0" w:after="120" w:afterAutospacing="0"/>
              <w:jc w:val="both"/>
              <w:rPr>
                <w:rFonts w:asciiTheme="minorHAnsi" w:hAnsiTheme="minorHAnsi" w:cstheme="minorHAnsi"/>
                <w:sz w:val="20"/>
                <w:szCs w:val="20"/>
              </w:rPr>
            </w:pPr>
            <w:r w:rsidRPr="00EC2D3A">
              <w:rPr>
                <w:rFonts w:asciiTheme="minorHAnsi" w:hAnsiTheme="minorHAnsi" w:cstheme="minorHAnsi"/>
                <w:sz w:val="20"/>
                <w:szCs w:val="20"/>
              </w:rPr>
              <w:t>Research and academic use. Visualize images found in the data portal for a taxon.</w:t>
            </w:r>
          </w:p>
        </w:tc>
      </w:tr>
      <w:tr w:rsidR="007B4F67" w:rsidRPr="00B60456" w14:paraId="31FCDA04" w14:textId="77777777" w:rsidTr="007B4F67">
        <w:trPr>
          <w:trHeight w:val="500"/>
        </w:trPr>
        <w:tc>
          <w:tcPr>
            <w:tcW w:w="1569" w:type="pct"/>
            <w:shd w:val="clear" w:color="auto" w:fill="F2F2F2"/>
            <w:hideMark/>
          </w:tcPr>
          <w:p w14:paraId="794D769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2BCB515B"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27"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3C39121B" w14:textId="77777777" w:rsidTr="007B4F67">
        <w:trPr>
          <w:trHeight w:val="441"/>
        </w:trPr>
        <w:tc>
          <w:tcPr>
            <w:tcW w:w="1569" w:type="pct"/>
            <w:shd w:val="clear" w:color="auto" w:fill="F2F2F2"/>
            <w:hideMark/>
          </w:tcPr>
          <w:p w14:paraId="4C4489A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7C614FA3"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28"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6ADF9F1C" w14:textId="77777777" w:rsidTr="007B4F67">
        <w:trPr>
          <w:trHeight w:val="500"/>
        </w:trPr>
        <w:tc>
          <w:tcPr>
            <w:tcW w:w="1569" w:type="pct"/>
            <w:shd w:val="clear" w:color="auto" w:fill="F2F2F2"/>
            <w:hideMark/>
          </w:tcPr>
          <w:p w14:paraId="7478733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4BE9FEC5"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45782557" w14:textId="77777777" w:rsidTr="007B4F67">
        <w:trPr>
          <w:trHeight w:val="500"/>
        </w:trPr>
        <w:tc>
          <w:tcPr>
            <w:tcW w:w="1569" w:type="pct"/>
            <w:shd w:val="clear" w:color="auto" w:fill="F2F2F2"/>
            <w:hideMark/>
          </w:tcPr>
          <w:p w14:paraId="1FE7E35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31" w:type="pct"/>
            <w:shd w:val="clear" w:color="auto" w:fill="auto"/>
          </w:tcPr>
          <w:p w14:paraId="1E0874DE"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229"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4B89512A" w14:textId="77777777" w:rsidTr="007B4F67">
        <w:trPr>
          <w:trHeight w:val="500"/>
        </w:trPr>
        <w:tc>
          <w:tcPr>
            <w:tcW w:w="1569" w:type="pct"/>
            <w:shd w:val="clear" w:color="auto" w:fill="F2F2F2"/>
            <w:hideMark/>
          </w:tcPr>
          <w:p w14:paraId="2D3D596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259B228D" w14:textId="77777777" w:rsidR="007B4F67" w:rsidRPr="00D20929" w:rsidRDefault="002879FB" w:rsidP="007B4F67">
            <w:pPr>
              <w:pStyle w:val="NormalWeb"/>
              <w:spacing w:before="0" w:beforeAutospacing="0" w:after="120" w:afterAutospacing="0"/>
              <w:jc w:val="both"/>
            </w:pPr>
            <w:hyperlink r:id="rId230" w:history="1">
              <w:r w:rsidR="007B4F67" w:rsidRPr="00D20929">
                <w:rPr>
                  <w:rStyle w:val="Hyperlink"/>
                  <w:rFonts w:eastAsiaTheme="majorEastAsia" w:cs="Calibri"/>
                  <w:color w:val="auto"/>
                  <w:sz w:val="20"/>
                  <w:szCs w:val="20"/>
                </w:rPr>
                <w:t>-</w:t>
              </w:r>
            </w:hyperlink>
          </w:p>
        </w:tc>
      </w:tr>
      <w:tr w:rsidR="007B4F67" w14:paraId="4B001A72" w14:textId="77777777" w:rsidTr="007B4F67">
        <w:trPr>
          <w:trHeight w:val="500"/>
        </w:trPr>
        <w:tc>
          <w:tcPr>
            <w:tcW w:w="1569" w:type="pct"/>
            <w:shd w:val="clear" w:color="auto" w:fill="F2F2F2"/>
            <w:hideMark/>
          </w:tcPr>
          <w:p w14:paraId="6DFB9F3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6917A41F"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5E035171" w14:textId="77777777" w:rsidR="007B4F67" w:rsidRDefault="007B4F67" w:rsidP="007B4F67"/>
    <w:p w14:paraId="40584793" w14:textId="77777777" w:rsidR="007B4F67" w:rsidRDefault="007B4F67" w:rsidP="007B4F67"/>
    <w:p w14:paraId="15BE9EFB" w14:textId="77777777" w:rsidR="007B4F67" w:rsidRDefault="007B4F67" w:rsidP="007B4F67"/>
    <w:p w14:paraId="1DFB4602"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7B4F67" w:rsidRPr="003F3D44" w14:paraId="455A9A80" w14:textId="77777777" w:rsidTr="007B4F67">
        <w:trPr>
          <w:trHeight w:val="500"/>
        </w:trPr>
        <w:tc>
          <w:tcPr>
            <w:tcW w:w="1569" w:type="pct"/>
            <w:shd w:val="clear" w:color="auto" w:fill="F2F2F2"/>
            <w:hideMark/>
          </w:tcPr>
          <w:p w14:paraId="4BB98FE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28D3185E"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eLearning</w:t>
            </w:r>
          </w:p>
        </w:tc>
      </w:tr>
      <w:tr w:rsidR="007B4F67" w:rsidRPr="00C812BB" w14:paraId="040EC70C" w14:textId="77777777" w:rsidTr="007B4F67">
        <w:trPr>
          <w:trHeight w:val="500"/>
        </w:trPr>
        <w:tc>
          <w:tcPr>
            <w:tcW w:w="1569" w:type="pct"/>
            <w:shd w:val="clear" w:color="auto" w:fill="F2F2F2"/>
            <w:hideMark/>
          </w:tcPr>
          <w:p w14:paraId="3FE5FDD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7548C732"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31" w:history="1">
              <w:r w:rsidR="007B4F67" w:rsidRPr="00300F6F">
                <w:rPr>
                  <w:rStyle w:val="Hyperlink"/>
                  <w:rFonts w:ascii="Calibri" w:eastAsiaTheme="majorEastAsia" w:hAnsi="Calibri" w:cs="Calibri"/>
                  <w:sz w:val="20"/>
                  <w:szCs w:val="20"/>
                </w:rPr>
                <w:t>https://elearning.gbif.es</w:t>
              </w:r>
            </w:hyperlink>
            <w:r w:rsidR="007B4F67">
              <w:rPr>
                <w:rFonts w:ascii="Calibri" w:hAnsi="Calibri" w:cs="Calibri"/>
                <w:color w:val="000000"/>
                <w:sz w:val="20"/>
                <w:szCs w:val="20"/>
                <w:u w:val="single"/>
              </w:rPr>
              <w:t xml:space="preserve">  </w:t>
            </w:r>
          </w:p>
        </w:tc>
      </w:tr>
      <w:tr w:rsidR="007B4F67" w:rsidRPr="00C812BB" w14:paraId="7204E426" w14:textId="77777777" w:rsidTr="007B4F67">
        <w:trPr>
          <w:trHeight w:val="500"/>
        </w:trPr>
        <w:tc>
          <w:tcPr>
            <w:tcW w:w="1569" w:type="pct"/>
            <w:shd w:val="clear" w:color="auto" w:fill="F2F2F2"/>
            <w:hideMark/>
          </w:tcPr>
          <w:p w14:paraId="45F6D0D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28B63B12" w14:textId="77777777" w:rsidR="007B4F67" w:rsidRPr="00C812BB" w:rsidRDefault="002879FB" w:rsidP="007B4F67">
            <w:pPr>
              <w:pStyle w:val="NormalWeb"/>
              <w:spacing w:before="0" w:beforeAutospacing="0" w:after="120" w:afterAutospacing="0"/>
              <w:jc w:val="both"/>
              <w:rPr>
                <w:rFonts w:ascii="Calibri" w:hAnsi="Calibri" w:cs="Calibri"/>
                <w:color w:val="000000"/>
                <w:sz w:val="20"/>
                <w:szCs w:val="20"/>
                <w:u w:val="single"/>
              </w:rPr>
            </w:pPr>
            <w:hyperlink r:id="rId232" w:history="1">
              <w:r w:rsidR="007B4F67" w:rsidRPr="00300F6F">
                <w:rPr>
                  <w:rStyle w:val="Hyperlink"/>
                  <w:rFonts w:ascii="Calibri" w:eastAsiaTheme="majorEastAsia" w:hAnsi="Calibri" w:cs="Calibri"/>
                  <w:sz w:val="20"/>
                  <w:szCs w:val="20"/>
                </w:rPr>
                <w:t>https://elearning.gbif.es</w:t>
              </w:r>
            </w:hyperlink>
            <w:r w:rsidR="007B4F67">
              <w:rPr>
                <w:rFonts w:ascii="Calibri" w:hAnsi="Calibri" w:cs="Calibri"/>
                <w:color w:val="000000"/>
                <w:sz w:val="20"/>
                <w:szCs w:val="20"/>
                <w:u w:val="single"/>
              </w:rPr>
              <w:t xml:space="preserve">  </w:t>
            </w:r>
          </w:p>
        </w:tc>
      </w:tr>
      <w:tr w:rsidR="007B4F67" w14:paraId="3333CDA3" w14:textId="77777777" w:rsidTr="007B4F67">
        <w:trPr>
          <w:trHeight w:val="528"/>
        </w:trPr>
        <w:tc>
          <w:tcPr>
            <w:tcW w:w="1569" w:type="pct"/>
            <w:shd w:val="clear" w:color="auto" w:fill="F2F2F2"/>
            <w:hideMark/>
          </w:tcPr>
          <w:p w14:paraId="40B1720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726F4EED"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094331">
              <w:rPr>
                <w:rFonts w:ascii="Calibri" w:hAnsi="Calibri" w:cs="Calibri"/>
                <w:color w:val="000000"/>
                <w:sz w:val="20"/>
                <w:szCs w:val="20"/>
              </w:rPr>
              <w:t>The GBIF.ES e-learning platform offers online workshops on data quality, data publication, data use, etc. open to whole GBIF community</w:t>
            </w:r>
          </w:p>
        </w:tc>
      </w:tr>
      <w:tr w:rsidR="007B4F67" w:rsidRPr="00D20929" w14:paraId="115F889F" w14:textId="77777777" w:rsidTr="007B4F67">
        <w:trPr>
          <w:trHeight w:val="757"/>
        </w:trPr>
        <w:tc>
          <w:tcPr>
            <w:tcW w:w="1569" w:type="pct"/>
            <w:shd w:val="clear" w:color="auto" w:fill="F2F2F2"/>
            <w:hideMark/>
          </w:tcPr>
          <w:p w14:paraId="6564C3A6"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65B2A48C"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094331">
              <w:rPr>
                <w:rFonts w:ascii="Calibri" w:hAnsi="Calibri" w:cs="Calibri"/>
                <w:color w:val="000000"/>
                <w:sz w:val="20"/>
                <w:szCs w:val="20"/>
              </w:rPr>
              <w:t>The GBIF.ES e-learning platform offers online workshops on data quality, data publication, data use, etc. open to whole GBIF community</w:t>
            </w:r>
          </w:p>
        </w:tc>
      </w:tr>
      <w:tr w:rsidR="007B4F67" w:rsidRPr="003F3D44" w14:paraId="635C9579" w14:textId="77777777" w:rsidTr="007B4F67">
        <w:trPr>
          <w:trHeight w:val="500"/>
        </w:trPr>
        <w:tc>
          <w:tcPr>
            <w:tcW w:w="1569" w:type="pct"/>
            <w:shd w:val="clear" w:color="auto" w:fill="F2F2F2"/>
            <w:hideMark/>
          </w:tcPr>
          <w:p w14:paraId="1908F59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07C31DD8" w14:textId="77777777" w:rsidR="007B4F67" w:rsidRPr="003F3D44" w:rsidRDefault="002879FB" w:rsidP="007B4F67">
            <w:pPr>
              <w:pStyle w:val="NormalWeb"/>
              <w:spacing w:before="0" w:beforeAutospacing="0" w:after="120" w:afterAutospacing="0"/>
              <w:jc w:val="both"/>
            </w:pPr>
            <w:hyperlink r:id="rId233" w:history="1">
              <w:r w:rsidR="007B4F67" w:rsidRPr="003F3D44">
                <w:rPr>
                  <w:rStyle w:val="Hyperlink"/>
                  <w:rFonts w:eastAsiaTheme="majorEastAsia" w:cs="Calibri"/>
                  <w:sz w:val="20"/>
                  <w:szCs w:val="20"/>
                </w:rPr>
                <w:t>https://www.gbif.es/wp-content/uploads/2017/05/gbif-logo.svg</w:t>
              </w:r>
            </w:hyperlink>
          </w:p>
        </w:tc>
      </w:tr>
      <w:tr w:rsidR="007B4F67" w14:paraId="3CBC7386" w14:textId="77777777" w:rsidTr="007B4F67">
        <w:trPr>
          <w:trHeight w:val="500"/>
        </w:trPr>
        <w:tc>
          <w:tcPr>
            <w:tcW w:w="1569" w:type="pct"/>
            <w:shd w:val="clear" w:color="auto" w:fill="F2F2F2"/>
            <w:hideMark/>
          </w:tcPr>
          <w:p w14:paraId="71DF310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1A68ACDE" w14:textId="77777777" w:rsidR="007B4F67" w:rsidRPr="0059438F" w:rsidRDefault="007B4F67" w:rsidP="007B4F67">
            <w:pPr>
              <w:pStyle w:val="NormalWeb"/>
              <w:spacing w:before="0" w:beforeAutospacing="0" w:after="120" w:afterAutospacing="0"/>
              <w:jc w:val="both"/>
              <w:rPr>
                <w:rFonts w:asciiTheme="minorHAnsi" w:hAnsiTheme="minorHAnsi" w:cstheme="minorHAnsi"/>
                <w:sz w:val="20"/>
                <w:szCs w:val="20"/>
              </w:rPr>
            </w:pPr>
            <w:r w:rsidRPr="00094331">
              <w:rPr>
                <w:rFonts w:asciiTheme="minorHAnsi" w:hAnsiTheme="minorHAnsi" w:cstheme="minorHAnsi"/>
                <w:sz w:val="20"/>
                <w:szCs w:val="20"/>
              </w:rPr>
              <w:t>Platform offers online workshops open to whole GBIF community.</w:t>
            </w:r>
          </w:p>
        </w:tc>
      </w:tr>
      <w:tr w:rsidR="007B4F67" w:rsidRPr="00B60456" w14:paraId="5C91FE9A" w14:textId="77777777" w:rsidTr="007B4F67">
        <w:trPr>
          <w:trHeight w:val="500"/>
        </w:trPr>
        <w:tc>
          <w:tcPr>
            <w:tcW w:w="1569" w:type="pct"/>
            <w:shd w:val="clear" w:color="auto" w:fill="F2F2F2"/>
            <w:hideMark/>
          </w:tcPr>
          <w:p w14:paraId="24A8C25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79340ADF"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34"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348E5E23" w14:textId="77777777" w:rsidTr="007B4F67">
        <w:trPr>
          <w:trHeight w:val="441"/>
        </w:trPr>
        <w:tc>
          <w:tcPr>
            <w:tcW w:w="1569" w:type="pct"/>
            <w:shd w:val="clear" w:color="auto" w:fill="F2F2F2"/>
            <w:hideMark/>
          </w:tcPr>
          <w:p w14:paraId="67E141D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47A8DF61" w14:textId="77777777" w:rsidR="007B4F67" w:rsidRPr="00B60456" w:rsidRDefault="002879FB" w:rsidP="007B4F67">
            <w:pPr>
              <w:pStyle w:val="NormalWeb"/>
              <w:spacing w:before="0" w:beforeAutospacing="0" w:after="120" w:afterAutospacing="0"/>
              <w:jc w:val="both"/>
              <w:rPr>
                <w:rFonts w:asciiTheme="minorHAnsi" w:hAnsiTheme="minorHAnsi" w:cstheme="minorHAnsi"/>
                <w:sz w:val="20"/>
                <w:szCs w:val="20"/>
              </w:rPr>
            </w:pPr>
            <w:hyperlink r:id="rId235"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5197A47F" w14:textId="77777777" w:rsidTr="007B4F67">
        <w:trPr>
          <w:trHeight w:val="500"/>
        </w:trPr>
        <w:tc>
          <w:tcPr>
            <w:tcW w:w="1569" w:type="pct"/>
            <w:shd w:val="clear" w:color="auto" w:fill="F2F2F2"/>
            <w:hideMark/>
          </w:tcPr>
          <w:p w14:paraId="54BE2CA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1EC39E2B"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0277AFD5" w14:textId="77777777" w:rsidTr="007B4F67">
        <w:trPr>
          <w:trHeight w:val="500"/>
        </w:trPr>
        <w:tc>
          <w:tcPr>
            <w:tcW w:w="1569" w:type="pct"/>
            <w:shd w:val="clear" w:color="auto" w:fill="F2F2F2"/>
            <w:hideMark/>
          </w:tcPr>
          <w:p w14:paraId="418E83E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31" w:type="pct"/>
            <w:shd w:val="clear" w:color="auto" w:fill="auto"/>
          </w:tcPr>
          <w:p w14:paraId="13677171" w14:textId="77777777" w:rsidR="007B4F67" w:rsidRPr="00D20929" w:rsidRDefault="002879FB" w:rsidP="007B4F67">
            <w:pPr>
              <w:pStyle w:val="NormalWeb"/>
              <w:spacing w:before="0" w:beforeAutospacing="0" w:after="120" w:afterAutospacing="0"/>
              <w:jc w:val="both"/>
              <w:rPr>
                <w:rFonts w:asciiTheme="minorHAnsi" w:hAnsiTheme="minorHAnsi" w:cstheme="minorHAnsi"/>
                <w:sz w:val="20"/>
                <w:szCs w:val="20"/>
              </w:rPr>
            </w:pPr>
            <w:hyperlink r:id="rId236"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711B790C" w14:textId="77777777" w:rsidTr="007B4F67">
        <w:trPr>
          <w:trHeight w:val="500"/>
        </w:trPr>
        <w:tc>
          <w:tcPr>
            <w:tcW w:w="1569" w:type="pct"/>
            <w:shd w:val="clear" w:color="auto" w:fill="F2F2F2"/>
            <w:hideMark/>
          </w:tcPr>
          <w:p w14:paraId="44A11F3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7436B06F" w14:textId="77777777" w:rsidR="007B4F67" w:rsidRPr="00D20929" w:rsidRDefault="002879FB" w:rsidP="007B4F67">
            <w:pPr>
              <w:pStyle w:val="NormalWeb"/>
              <w:spacing w:before="0" w:beforeAutospacing="0" w:after="120" w:afterAutospacing="0"/>
              <w:jc w:val="both"/>
            </w:pPr>
            <w:hyperlink r:id="rId237" w:history="1">
              <w:r w:rsidR="007B4F67" w:rsidRPr="00D20929">
                <w:rPr>
                  <w:rStyle w:val="Hyperlink"/>
                  <w:rFonts w:eastAsiaTheme="majorEastAsia" w:cs="Calibri"/>
                  <w:color w:val="auto"/>
                  <w:sz w:val="20"/>
                  <w:szCs w:val="20"/>
                </w:rPr>
                <w:t>-</w:t>
              </w:r>
            </w:hyperlink>
          </w:p>
        </w:tc>
      </w:tr>
      <w:tr w:rsidR="007B4F67" w14:paraId="3C64550F" w14:textId="77777777" w:rsidTr="007B4F67">
        <w:trPr>
          <w:trHeight w:val="500"/>
        </w:trPr>
        <w:tc>
          <w:tcPr>
            <w:tcW w:w="1569" w:type="pct"/>
            <w:shd w:val="clear" w:color="auto" w:fill="F2F2F2"/>
            <w:hideMark/>
          </w:tcPr>
          <w:p w14:paraId="45FFC2C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7FDF80FD"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701FF0B2" w14:textId="77777777" w:rsidR="007B4F67" w:rsidRDefault="007B4F67" w:rsidP="007B4F67"/>
    <w:p w14:paraId="1461CB1D" w14:textId="77777777" w:rsidR="007B4F67" w:rsidRPr="00B93D12" w:rsidRDefault="007B4F67" w:rsidP="007B4F67"/>
    <w:p w14:paraId="06B9C120" w14:textId="77777777" w:rsidR="007B4F67" w:rsidRPr="008B78EF" w:rsidRDefault="007B4F67" w:rsidP="007B4F67">
      <w:r w:rsidRPr="008B78EF">
        <w:t>LifeWatch ERIC is a European Infrastructure Consortium providing e-Science research facilities to scientists seeking to increase our knowledge and deepen our understanding of Biodiversity organisation and Ecosystem functions and services in order to support civil society in addressing key planetary challenges.</w:t>
      </w:r>
    </w:p>
    <w:p w14:paraId="1F3294D6" w14:textId="77777777" w:rsidR="007B4F67" w:rsidRPr="008B78EF" w:rsidRDefault="007B4F67" w:rsidP="007B4F67">
      <w:r w:rsidRPr="008B78EF">
        <w:t>In EOSC-hub, it is the University of Sevilla (USE) the organization in charge of managing the integration of the e-services linked to LifeWatch into the Marketplace. Due to some issues related to the service level agreements (SLAs) between LifeWatch ERIC – The Service Providers – EOSC-hub, the activity of the USE in this project has been delayed with regard to the initial plan. After some meetings with the leaders of WP7, it was agreed to move the dates for the planned activities. As a consequence, the roadmap has been modified in order to get the same level of development as the other service providers by December 2019 (M24).</w:t>
      </w:r>
    </w:p>
    <w:p w14:paraId="72848FA9" w14:textId="77777777" w:rsidR="007B4F67" w:rsidRPr="008B78EF" w:rsidRDefault="007B4F67" w:rsidP="007B4F67">
      <w:r w:rsidRPr="008B78EF">
        <w:t xml:space="preserve">In this regard, and considering the original proposal, there have been some changes in the list of e-services to be integrated into the marketplace. These modifications have arisen from causes outside of our control such as the decision of the service providers of not going on with the development or </w:t>
      </w:r>
      <w:r w:rsidRPr="008B78EF">
        <w:lastRenderedPageBreak/>
        <w:t>deployment of some e-services (e.g. PAIRQURS, CINDA). In addition, although all the services we are integrating were planned to be part of the LifeWatch ERIC catalog in the near term, this action is still pending. In any case, all the services considered are directly related to LifeWatch, since their ownership belongs to entities that have signed the Joint Research Unit LifeWatch Spain (JRU LW.ES) agreement: Institute of Physics of Cantabria – Spanish National Research Council (IFCA-CSIC), University of Granada (UGR) and Global Biodiversity Information Facility Spain (GBIF.ES). Founded in 2014, the JRU LW.ES represents the Spanish National Node supporting LW ERIC. It brings together several organizations and institutions carrying out research, development and innovation activities in biodiversity, supporting knowledge-based strategic solutions for environmental preservation. </w:t>
      </w:r>
    </w:p>
    <w:p w14:paraId="62882FE4" w14:textId="77777777" w:rsidR="007B4F67" w:rsidRPr="00D70C2F" w:rsidRDefault="007B4F67" w:rsidP="007B4F67">
      <w:r w:rsidRPr="008B78EF">
        <w:t>Ultimately, and as part of our commitments in the WP7, the following services will be integrated into the EOSC marketplace:</w:t>
      </w:r>
    </w:p>
    <w:p w14:paraId="1DA23471" w14:textId="77777777" w:rsidR="007B4F67" w:rsidRPr="00C82546" w:rsidRDefault="007B4F67" w:rsidP="007B4F67">
      <w:pPr>
        <w:rPr>
          <w:b/>
          <w:sz w:val="24"/>
          <w:szCs w:val="24"/>
          <w:lang w:val="it-IT"/>
        </w:rPr>
      </w:pPr>
      <w:r w:rsidRPr="00C82546">
        <w:rPr>
          <w:b/>
          <w:sz w:val="24"/>
          <w:szCs w:val="24"/>
          <w:lang w:val="it-IT"/>
        </w:rPr>
        <w:t xml:space="preserve">Glacier Lagoons of Sierra Nevada ("Lagunas de Sierra Nevada") </w:t>
      </w:r>
    </w:p>
    <w:p w14:paraId="72C29B21" w14:textId="77777777" w:rsidR="007B4F67" w:rsidRDefault="007B4F67" w:rsidP="007B4F67">
      <w:r>
        <w:t>This service focuses on citizen collaboration and bio-conservation, and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p w14:paraId="2EC63727" w14:textId="77777777" w:rsidR="007B4F67" w:rsidRPr="00457E16" w:rsidRDefault="007B4F67" w:rsidP="007B4F67">
      <w:pPr>
        <w:rPr>
          <w:sz w:val="24"/>
          <w:szCs w:val="24"/>
        </w:rPr>
      </w:pPr>
      <w: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 Through the interactive platform, internet users are able to:</w:t>
      </w:r>
    </w:p>
    <w:p w14:paraId="053E97E2" w14:textId="77777777" w:rsidR="007B4F67" w:rsidRPr="00D70C2F" w:rsidRDefault="007B4F67" w:rsidP="004D0C64">
      <w:pPr>
        <w:numPr>
          <w:ilvl w:val="0"/>
          <w:numId w:val="20"/>
        </w:numPr>
      </w:pPr>
      <w:r w:rsidRPr="00D70C2F">
        <w:t>Interact with the scientific teams that carry out their research in these ecosystems</w:t>
      </w:r>
    </w:p>
    <w:p w14:paraId="4D555BDE" w14:textId="77777777" w:rsidR="007B4F67" w:rsidRPr="00D70C2F" w:rsidRDefault="007B4F67" w:rsidP="004D0C64">
      <w:pPr>
        <w:numPr>
          <w:ilvl w:val="0"/>
          <w:numId w:val="20"/>
        </w:numPr>
      </w:pPr>
      <w:r w:rsidRPr="00D70C2F">
        <w:t>Share and visualize the historical record of photographs</w:t>
      </w:r>
    </w:p>
    <w:p w14:paraId="5EB23847" w14:textId="77777777" w:rsidR="007B4F67" w:rsidRPr="00D70C2F" w:rsidRDefault="007B4F67" w:rsidP="004D0C64">
      <w:pPr>
        <w:numPr>
          <w:ilvl w:val="0"/>
          <w:numId w:val="20"/>
        </w:numPr>
      </w:pPr>
      <w:r w:rsidRPr="00D70C2F">
        <w:t>Access to all scientific and information related to Sierra Nevada lagoons</w:t>
      </w:r>
    </w:p>
    <w:p w14:paraId="7625D375" w14:textId="77777777" w:rsidR="007B4F67" w:rsidRPr="00D70C2F" w:rsidRDefault="007B4F67" w:rsidP="004D0C64">
      <w:pPr>
        <w:numPr>
          <w:ilvl w:val="0"/>
          <w:numId w:val="20"/>
        </w:numPr>
      </w:pPr>
      <w:r w:rsidRPr="00D70C2F">
        <w:t>Participate in the activities, courses and visits organized for the protection of these sites.</w:t>
      </w:r>
    </w:p>
    <w:p w14:paraId="242E1D47" w14:textId="77777777" w:rsidR="007B4F67" w:rsidRDefault="007B4F67" w:rsidP="007B4F67">
      <w:pPr>
        <w:rPr>
          <w:b/>
          <w:sz w:val="24"/>
          <w:szCs w:val="24"/>
        </w:rPr>
      </w:pPr>
      <w:r>
        <w:rPr>
          <w:b/>
          <w:sz w:val="24"/>
          <w:szCs w:val="24"/>
        </w:rPr>
        <w:t>GBIF.es</w:t>
      </w:r>
    </w:p>
    <w:p w14:paraId="1825E451" w14:textId="77777777" w:rsidR="007B4F67" w:rsidRPr="00D70C2F" w:rsidRDefault="007B4F67" w:rsidP="007B4F67">
      <w:r w:rsidRPr="00D70C2F">
        <w:t>GBIF.es data access under biogeographic context provides access with advanced facets to GBIF biodiversity data under a biogeographic context. There are 9 different services:</w:t>
      </w:r>
    </w:p>
    <w:p w14:paraId="00B4C1C2" w14:textId="77777777" w:rsidR="007B4F67" w:rsidRPr="00D70C2F" w:rsidRDefault="007B4F67" w:rsidP="004D0C64">
      <w:pPr>
        <w:numPr>
          <w:ilvl w:val="0"/>
          <w:numId w:val="7"/>
        </w:numPr>
      </w:pPr>
      <w:r w:rsidRPr="00D70C2F">
        <w:t xml:space="preserve">Collections: </w:t>
      </w:r>
      <w:r w:rsidRPr="008B78EF">
        <w:t>Institutions, collections and datasets list, description and linked to occurrences. This service allows users to search for data using DOIs. The database contains information on institutions, collections and species records. Currently there are only data from entities that collaborate with GBIF.</w:t>
      </w:r>
    </w:p>
    <w:p w14:paraId="3179EA26" w14:textId="77777777" w:rsidR="007B4F67" w:rsidRPr="00D70C2F" w:rsidRDefault="007B4F67" w:rsidP="004D0C64">
      <w:pPr>
        <w:numPr>
          <w:ilvl w:val="0"/>
          <w:numId w:val="7"/>
        </w:numPr>
      </w:pPr>
      <w:r w:rsidRPr="00D70C2F">
        <w:t>Species: Aggregates data on species description, common names, taxonomy, image gallery, sequence data and bibliography</w:t>
      </w:r>
    </w:p>
    <w:p w14:paraId="2D186FE6" w14:textId="77777777" w:rsidR="007B4F67" w:rsidRPr="00D70C2F" w:rsidRDefault="007B4F67" w:rsidP="004D0C64">
      <w:pPr>
        <w:numPr>
          <w:ilvl w:val="0"/>
          <w:numId w:val="7"/>
        </w:numPr>
      </w:pPr>
      <w:r w:rsidRPr="00D70C2F">
        <w:t>SpeciesList: This service permits to upload your own list of species to use in the GBIF.ES portal or use a list uploaded by other GBIF.ES users or data providers.</w:t>
      </w:r>
    </w:p>
    <w:p w14:paraId="1D89A376" w14:textId="77777777" w:rsidR="007B4F67" w:rsidRPr="00D70C2F" w:rsidRDefault="007B4F67" w:rsidP="004D0C64">
      <w:pPr>
        <w:numPr>
          <w:ilvl w:val="0"/>
          <w:numId w:val="7"/>
        </w:numPr>
      </w:pPr>
      <w:r w:rsidRPr="00D70C2F">
        <w:rPr>
          <w:rFonts w:ascii="Times New Roman" w:eastAsia="Times New Roman" w:hAnsi="Times New Roman" w:cs="Times New Roman"/>
          <w:sz w:val="14"/>
          <w:szCs w:val="14"/>
        </w:rPr>
        <w:lastRenderedPageBreak/>
        <w:t xml:space="preserve"> </w:t>
      </w:r>
      <w:r w:rsidRPr="00D70C2F">
        <w:t xml:space="preserve">Regions: </w:t>
      </w:r>
      <w:r w:rsidRPr="008B78EF">
        <w:t>Map tool to browse states, territories, local government areas and biogeographic regions</w:t>
      </w:r>
      <w:r w:rsidRPr="00D70C2F">
        <w:t>.</w:t>
      </w:r>
    </w:p>
    <w:p w14:paraId="445099FB" w14:textId="77777777" w:rsidR="007B4F67" w:rsidRPr="00D70C2F" w:rsidRDefault="007B4F67" w:rsidP="004D0C64">
      <w:pPr>
        <w:numPr>
          <w:ilvl w:val="0"/>
          <w:numId w:val="7"/>
        </w:numPr>
      </w:pPr>
      <w:r w:rsidRPr="00D70C2F">
        <w:t>SpatialPortal: Map service, to visualise and analyse relationships between species, location and environment.</w:t>
      </w:r>
    </w:p>
    <w:p w14:paraId="6330058A" w14:textId="77777777" w:rsidR="007B4F67" w:rsidRPr="00D70C2F" w:rsidRDefault="007B4F67" w:rsidP="004D0C64">
      <w:pPr>
        <w:numPr>
          <w:ilvl w:val="0"/>
          <w:numId w:val="7"/>
        </w:numPr>
      </w:pPr>
      <w:r w:rsidRPr="00D70C2F">
        <w:t>Logger: Updated information related to data downloaded from collections available through https://datos.gbif.es</w:t>
      </w:r>
    </w:p>
    <w:p w14:paraId="44516F13" w14:textId="77777777" w:rsidR="007B4F67" w:rsidRPr="00D70C2F" w:rsidRDefault="007B4F67" w:rsidP="004D0C64">
      <w:pPr>
        <w:numPr>
          <w:ilvl w:val="0"/>
          <w:numId w:val="7"/>
        </w:numPr>
      </w:pPr>
      <w:r w:rsidRPr="00D70C2F">
        <w:t>eLearning: The GBIF.ES e-learning platform offers online workshops on data quality, data publication, data use, etc. open to whole GBIF community</w:t>
      </w:r>
    </w:p>
    <w:p w14:paraId="031F13FB" w14:textId="77777777" w:rsidR="007B4F67" w:rsidRPr="00D70C2F" w:rsidRDefault="007B4F67" w:rsidP="004D0C64">
      <w:pPr>
        <w:numPr>
          <w:ilvl w:val="0"/>
          <w:numId w:val="7"/>
        </w:numPr>
      </w:pPr>
      <w:r w:rsidRPr="00D70C2F">
        <w:t xml:space="preserve">Occurrences: </w:t>
      </w:r>
      <w:r w:rsidRPr="008B78EF">
        <w:t>List of occurrence data, georeferenced records and data set search statistics. Allows access to the information of each record and the quality tests performed.</w:t>
      </w:r>
    </w:p>
    <w:p w14:paraId="5A4E431F" w14:textId="77777777" w:rsidR="007B4F67" w:rsidRPr="00D70C2F" w:rsidRDefault="007B4F67" w:rsidP="004D0C64">
      <w:pPr>
        <w:numPr>
          <w:ilvl w:val="0"/>
          <w:numId w:val="7"/>
        </w:numPr>
      </w:pPr>
      <w:r w:rsidRPr="00D70C2F">
        <w:t xml:space="preserve">Images: </w:t>
      </w:r>
      <w:r w:rsidRPr="008B78EF">
        <w:t>Image storage and web services application. Images can be measured, calibrated, zoomed or downloaded.</w:t>
      </w:r>
    </w:p>
    <w:p w14:paraId="0771EC49" w14:textId="77777777" w:rsidR="007B4F67" w:rsidRDefault="007B4F67" w:rsidP="007B4F67">
      <w:pPr>
        <w:rPr>
          <w:b/>
          <w:sz w:val="24"/>
          <w:szCs w:val="24"/>
        </w:rPr>
      </w:pPr>
      <w:r>
        <w:rPr>
          <w:b/>
          <w:sz w:val="24"/>
          <w:szCs w:val="24"/>
        </w:rPr>
        <w:t>Plant Classification</w:t>
      </w:r>
    </w:p>
    <w:p w14:paraId="388265D7" w14:textId="77777777" w:rsidR="007B4F67" w:rsidRDefault="007B4F67" w:rsidP="007B4F67">
      <w:r w:rsidRPr="008B78EF">
        <w:t xml:space="preserve">This service has been developed by IFCA-CSIC. It consists of a large-scale plant classification algorithm based on the ResNet convolutional neural network architecture. </w:t>
      </w:r>
      <w:r>
        <w:t>This tool can definitely open the field to active contributions of non-expert users including citizen scientists.</w:t>
      </w:r>
    </w:p>
    <w:p w14:paraId="7D89C138" w14:textId="77777777" w:rsidR="007B4F67" w:rsidRDefault="007B4F67" w:rsidP="007B4F67">
      <w:pPr>
        <w:rPr>
          <w:b/>
          <w:sz w:val="24"/>
          <w:szCs w:val="24"/>
        </w:rPr>
      </w:pPr>
      <w:r>
        <w:rPr>
          <w:b/>
          <w:sz w:val="24"/>
          <w:szCs w:val="24"/>
        </w:rPr>
        <w:t>Remote Monitoring and Smart Sensing</w:t>
      </w:r>
    </w:p>
    <w:p w14:paraId="28C67290" w14:textId="77777777" w:rsidR="007B4F67" w:rsidRDefault="007B4F67" w:rsidP="007B4F67">
      <w:r>
        <w:t xml:space="preserve">It has been also developed by </w:t>
      </w:r>
      <w:r w:rsidRPr="00D70C2F">
        <w:t>IFCA</w:t>
      </w:r>
      <w:r>
        <w:t>; it is a web server designed to cover the entire process of working with Sentinel data products. First, the web server provides an Interface to search, find and download Copernicus Sentinel satellite products easily, and after then provides different tools to manage and work with the products.</w:t>
      </w:r>
    </w:p>
    <w:p w14:paraId="6025C378" w14:textId="77777777" w:rsidR="007B4F67" w:rsidRDefault="007B4F67" w:rsidP="007B4F67">
      <w:r>
        <w:t>During the downloading process, the user can perform a valid search for different zones, and also restrict the queries by different keywords: cloud coverage, date, platform name (S1, S2, S3). In case of interruptions or other exceptions, downloading will restart from where it left off.</w:t>
      </w:r>
    </w:p>
    <w:p w14:paraId="23C8C589" w14:textId="77777777" w:rsidR="007B4F67" w:rsidRDefault="007B4F67" w:rsidP="007B4F67">
      <w:r>
        <w:t>At the same time, a geospatial integration with Smart Sensing data (where applicable, mainly from isolated areas) will be performed in terms of data treatment, the following products are available to be processed:</w:t>
      </w:r>
    </w:p>
    <w:p w14:paraId="684EE4AB" w14:textId="77777777" w:rsidR="007B4F67" w:rsidRDefault="007B4F67" w:rsidP="004D0C64">
      <w:pPr>
        <w:numPr>
          <w:ilvl w:val="0"/>
          <w:numId w:val="24"/>
        </w:numPr>
      </w:pPr>
      <w:r>
        <w:t>Sentinel-1</w:t>
      </w:r>
    </w:p>
    <w:p w14:paraId="35A77466" w14:textId="77777777" w:rsidR="007B4F67" w:rsidRDefault="007B4F67" w:rsidP="004D0C64">
      <w:pPr>
        <w:numPr>
          <w:ilvl w:val="0"/>
          <w:numId w:val="24"/>
        </w:numPr>
      </w:pPr>
      <w:r>
        <w:t>Sentinel-2</w:t>
      </w:r>
    </w:p>
    <w:p w14:paraId="742945B1" w14:textId="77777777" w:rsidR="007B4F67" w:rsidRDefault="007B4F67" w:rsidP="004D0C64">
      <w:pPr>
        <w:numPr>
          <w:ilvl w:val="0"/>
          <w:numId w:val="24"/>
        </w:numPr>
      </w:pPr>
      <w:r>
        <w:t>Landsat 8</w:t>
      </w:r>
    </w:p>
    <w:p w14:paraId="6E6392EE" w14:textId="77777777" w:rsidR="007B4F67" w:rsidRDefault="007B4F67" w:rsidP="007B4F67">
      <w:pPr>
        <w:pStyle w:val="Heading3"/>
        <w:keepNext w:val="0"/>
        <w:keepLines w:val="0"/>
        <w:spacing w:before="280"/>
      </w:pPr>
      <w:bookmarkStart w:id="185" w:name="_ct6atkb0rfc2" w:colFirst="0" w:colLast="0"/>
      <w:bookmarkStart w:id="186" w:name="_Toc32395970"/>
      <w:bookmarkEnd w:id="185"/>
      <w:r>
        <w:t>Architecture and integrated services</w:t>
      </w:r>
      <w:bookmarkEnd w:id="186"/>
    </w:p>
    <w:p w14:paraId="7D08A992" w14:textId="77777777" w:rsidR="007B4F67" w:rsidRDefault="007B4F67" w:rsidP="007B4F67">
      <w:r>
        <w:t>With the exception of Remote Monitoring and Smart Sensing, all the thematic services intended to be integrated are available on the website of their corresponding providers. The Plant Classification is the only already available service on the Marketplace. However, the version on the platform is deprecated, much of the information is missing and has a low integration level (it only has a link that redirects to the LifeWatch home page). Thus, this version is going to be replaced.</w:t>
      </w:r>
    </w:p>
    <w:p w14:paraId="505E42A5" w14:textId="77777777" w:rsidR="007B4F67" w:rsidRDefault="007B4F67" w:rsidP="007B4F67">
      <w:r>
        <w:lastRenderedPageBreak/>
        <w:t>Regarding the integration with EOSC common services, there is only one service that is going to be integrated using them: the Remote Sensing service. It uses XDC and Indigo IAM. The other services, so far, have their own storage system and are open or easy to access:</w:t>
      </w:r>
    </w:p>
    <w:p w14:paraId="4B2F907A" w14:textId="77777777" w:rsidR="007B4F67" w:rsidRDefault="007B4F67" w:rsidP="004D0C64">
      <w:pPr>
        <w:pStyle w:val="ListParagraph"/>
        <w:numPr>
          <w:ilvl w:val="0"/>
          <w:numId w:val="39"/>
        </w:numPr>
      </w:pPr>
      <w:r>
        <w:t xml:space="preserve">GBIF.ES, note we work with the Spanish node. This node is part of a huge worldwide organization, which has its own storage and authentication systems. </w:t>
      </w:r>
    </w:p>
    <w:p w14:paraId="7AC67EAB" w14:textId="77777777" w:rsidR="007B4F67" w:rsidRDefault="007B4F67" w:rsidP="004D0C64">
      <w:pPr>
        <w:pStyle w:val="ListParagraph"/>
        <w:numPr>
          <w:ilvl w:val="0"/>
          <w:numId w:val="39"/>
        </w:numPr>
      </w:pPr>
      <w:r>
        <w:t>The Plant Classification service is an open API and no login is required. This service does not require storing any new information.</w:t>
      </w:r>
    </w:p>
    <w:p w14:paraId="2BF66AF8" w14:textId="77777777" w:rsidR="007B4F67" w:rsidRPr="00D70C2F" w:rsidRDefault="007B4F67" w:rsidP="004D0C64">
      <w:pPr>
        <w:pStyle w:val="ListParagraph"/>
        <w:numPr>
          <w:ilvl w:val="0"/>
          <w:numId w:val="39"/>
        </w:numPr>
      </w:pPr>
      <w:r>
        <w:t>Glacier Lagoons of Sierra Nevada is a citizen collaboration service. To make a contribution, users need to have a registered account. However, for visualization and other functionalities, none requirement has been placed.</w:t>
      </w:r>
    </w:p>
    <w:p w14:paraId="277287E2" w14:textId="77777777" w:rsidR="007B4F67" w:rsidRDefault="007B4F67" w:rsidP="007B4F67">
      <w:pPr>
        <w:pStyle w:val="Heading3"/>
        <w:keepNext w:val="0"/>
        <w:keepLines w:val="0"/>
        <w:spacing w:before="280"/>
      </w:pPr>
      <w:bookmarkStart w:id="187" w:name="_tn4imifaf17x" w:colFirst="0" w:colLast="0"/>
      <w:bookmarkStart w:id="188" w:name="_Toc32395971"/>
      <w:bookmarkEnd w:id="187"/>
      <w:r>
        <w:t>Main users</w:t>
      </w:r>
      <w:bookmarkEnd w:id="188"/>
    </w:p>
    <w:p w14:paraId="6FD3B022" w14:textId="77777777" w:rsidR="007B4F67" w:rsidRPr="00D70C2F" w:rsidRDefault="007B4F67" w:rsidP="007B4F67">
      <w:r w:rsidRPr="008B78EF">
        <w:rPr>
          <w:b/>
        </w:rPr>
        <w:t>Glacier Lagoons of Sierra:</w:t>
      </w:r>
      <w:r w:rsidRPr="00D70C2F">
        <w:t xml:space="preserve"> It is a platform for citizen collaboration in which anyone can participate by sharing their photos. The photos are from an area located in Granada, Sierra Nevada, so the area of collaboration is limited. The collaborators (photographers) are mainly lovers of mountain and ecology. The participants provide experimental data and research facilities. As far as their scientific use is concerned, they will allow researchers to know how the Lagoons of Sierra Nevada and their surroundings evolve over time. It also helps in decision making.</w:t>
      </w:r>
    </w:p>
    <w:p w14:paraId="2718E9AF" w14:textId="77777777" w:rsidR="007B4F67" w:rsidRDefault="007B4F67" w:rsidP="007B4F67">
      <w:r w:rsidRPr="008B78EF">
        <w:rPr>
          <w:b/>
        </w:rPr>
        <w:t>Plant Classification:</w:t>
      </w:r>
      <w:r>
        <w:t xml:space="preserve"> 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 The citizen public are nature lovers. As the API is open, its use is also aimed at developers and researchers.</w:t>
      </w:r>
    </w:p>
    <w:p w14:paraId="01C9B69E" w14:textId="77777777" w:rsidR="007B4F67" w:rsidRDefault="007B4F67" w:rsidP="007B4F67">
      <w:r w:rsidRPr="008B78EF">
        <w:rPr>
          <w:b/>
        </w:rPr>
        <w:t>Remote Monitoring and Smart Sensing</w:t>
      </w:r>
      <w:r>
        <w:t>: This service is oriented to the use of satellite imagery in research and management. It is mainly aimed at researchers in the field of ecology, computer vision, geography and any study related to remote monitoring of natural environment parameters. As this tool can compare and predict situations, it also serves as a decision-making tool.This service is oriented to the use in research. It is mainly aimed at researchers in the field of ecology, computer vision, geography and any study related to remote monitoring of natural environment parameters. As this tool can compare and predict situations, it can also serve as a decision-making tool.</w:t>
      </w:r>
    </w:p>
    <w:p w14:paraId="326F8F49" w14:textId="77777777" w:rsidR="007B4F67" w:rsidRPr="00D70C2F" w:rsidRDefault="007B4F67" w:rsidP="007B4F67">
      <w:r w:rsidRPr="008B78EF">
        <w:rPr>
          <w:b/>
        </w:rPr>
        <w:t>GBIF.ES</w:t>
      </w:r>
      <w:r>
        <w:t>: It integrates many services, each of which has its own audience. All are easy to access and sign in. Most of these services are intended for being used by the research community and citizens. The services are connected between them and some even allow importing lists or records from other services and download contents. The eLearning platform offers online training for the other services.</w:t>
      </w:r>
    </w:p>
    <w:p w14:paraId="7CD8ACB9" w14:textId="77777777" w:rsidR="007B4F67" w:rsidRDefault="007B4F67" w:rsidP="007B4F67">
      <w:pPr>
        <w:pStyle w:val="Heading2"/>
      </w:pPr>
      <w:bookmarkStart w:id="189" w:name="_Toc32395972"/>
      <w:bookmarkStart w:id="190" w:name="_Toc33699206"/>
      <w:r>
        <w:t>Services exploitation</w:t>
      </w:r>
      <w:bookmarkEnd w:id="189"/>
      <w:bookmarkEnd w:id="190"/>
    </w:p>
    <w:p w14:paraId="1F6737CF" w14:textId="77777777" w:rsidR="007B4F67" w:rsidRDefault="007B4F67" w:rsidP="007B4F67">
      <w:pPr>
        <w:pStyle w:val="Heading3"/>
        <w:keepNext w:val="0"/>
        <w:keepLines w:val="0"/>
        <w:spacing w:before="280"/>
      </w:pPr>
      <w:bookmarkStart w:id="191" w:name="_620jufc1u7z9" w:colFirst="0" w:colLast="0"/>
      <w:bookmarkStart w:id="192" w:name="_Toc32395973"/>
      <w:bookmarkEnd w:id="191"/>
      <w:r>
        <w:t>Usage statistics</w:t>
      </w:r>
      <w:bookmarkEnd w:id="192"/>
    </w:p>
    <w:p w14:paraId="55D4CAC0" w14:textId="77777777" w:rsidR="007B4F67" w:rsidRDefault="007B4F67" w:rsidP="007B4F67">
      <w:r>
        <w:t>Although there is only one service in EOSC-hub marketplace, there is usage information in this period of 3 of them in their native websites: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983"/>
        <w:gridCol w:w="2333"/>
        <w:gridCol w:w="2022"/>
        <w:gridCol w:w="2022"/>
      </w:tblGrid>
      <w:tr w:rsidR="007B4F67" w14:paraId="2ED7D75A" w14:textId="77777777" w:rsidTr="007B4F67">
        <w:trPr>
          <w:trHeight w:val="285"/>
        </w:trPr>
        <w:tc>
          <w:tcPr>
            <w:tcW w:w="298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F731DAF" w14:textId="77777777" w:rsidR="007B4F67" w:rsidRDefault="007B4F67" w:rsidP="007B4F67">
            <w:pPr>
              <w:spacing w:after="0"/>
              <w:rPr>
                <w:b/>
              </w:rPr>
            </w:pPr>
            <w:r>
              <w:rPr>
                <w:b/>
              </w:rPr>
              <w:lastRenderedPageBreak/>
              <w:t>Metric</w:t>
            </w:r>
          </w:p>
        </w:tc>
        <w:tc>
          <w:tcPr>
            <w:tcW w:w="2333" w:type="dxa"/>
            <w:tcBorders>
              <w:top w:val="single" w:sz="8" w:space="0" w:color="CCCCCC"/>
              <w:left w:val="nil"/>
              <w:bottom w:val="single" w:sz="8" w:space="0" w:color="CCCCCC"/>
              <w:right w:val="single" w:sz="8" w:space="0" w:color="CCCCCC"/>
            </w:tcBorders>
            <w:tcMar>
              <w:top w:w="100" w:type="dxa"/>
              <w:left w:w="100" w:type="dxa"/>
              <w:bottom w:w="100" w:type="dxa"/>
              <w:right w:w="100" w:type="dxa"/>
            </w:tcMar>
          </w:tcPr>
          <w:p w14:paraId="5E46BF07" w14:textId="77777777" w:rsidR="007B4F67" w:rsidRDefault="007B4F67" w:rsidP="007B4F67">
            <w:pPr>
              <w:spacing w:after="0"/>
              <w:jc w:val="center"/>
              <w:rPr>
                <w:b/>
              </w:rPr>
            </w:pPr>
            <w:r>
              <w:rPr>
                <w:b/>
              </w:rPr>
              <w:t>Plant Classification*</w:t>
            </w:r>
          </w:p>
        </w:tc>
        <w:tc>
          <w:tcPr>
            <w:tcW w:w="2022" w:type="dxa"/>
            <w:tcBorders>
              <w:top w:val="single" w:sz="8" w:space="0" w:color="CCCCCC"/>
              <w:left w:val="nil"/>
              <w:bottom w:val="single" w:sz="8" w:space="0" w:color="CCCCCC"/>
              <w:right w:val="single" w:sz="8" w:space="0" w:color="CCCCCC"/>
            </w:tcBorders>
            <w:tcMar>
              <w:top w:w="100" w:type="dxa"/>
              <w:left w:w="100" w:type="dxa"/>
              <w:bottom w:w="100" w:type="dxa"/>
              <w:right w:w="100" w:type="dxa"/>
            </w:tcMar>
          </w:tcPr>
          <w:p w14:paraId="5B1B646E" w14:textId="77777777" w:rsidR="007B4F67" w:rsidRDefault="007B4F67" w:rsidP="007B4F67">
            <w:pPr>
              <w:spacing w:after="0"/>
              <w:jc w:val="center"/>
              <w:rPr>
                <w:b/>
              </w:rPr>
            </w:pPr>
            <w:r>
              <w:rPr>
                <w:b/>
              </w:rPr>
              <w:t>Glacier Lagoons*</w:t>
            </w:r>
          </w:p>
        </w:tc>
        <w:tc>
          <w:tcPr>
            <w:tcW w:w="2022" w:type="dxa"/>
            <w:tcBorders>
              <w:top w:val="single" w:sz="8" w:space="0" w:color="CCCCCC"/>
              <w:left w:val="nil"/>
              <w:bottom w:val="single" w:sz="8" w:space="0" w:color="CCCCCC"/>
              <w:right w:val="single" w:sz="8" w:space="0" w:color="CCCCCC"/>
            </w:tcBorders>
            <w:tcMar>
              <w:top w:w="100" w:type="dxa"/>
              <w:left w:w="100" w:type="dxa"/>
              <w:bottom w:w="100" w:type="dxa"/>
              <w:right w:w="100" w:type="dxa"/>
            </w:tcMar>
          </w:tcPr>
          <w:p w14:paraId="44E8B796" w14:textId="77777777" w:rsidR="007B4F67" w:rsidRDefault="007B4F67" w:rsidP="007B4F67">
            <w:pPr>
              <w:spacing w:after="0"/>
              <w:jc w:val="center"/>
              <w:rPr>
                <w:b/>
              </w:rPr>
            </w:pPr>
            <w:r>
              <w:rPr>
                <w:b/>
              </w:rPr>
              <w:t>GBIF.ES*</w:t>
            </w:r>
          </w:p>
        </w:tc>
      </w:tr>
      <w:tr w:rsidR="007B4F67" w14:paraId="7AED49AF" w14:textId="77777777" w:rsidTr="007B4F67">
        <w:trPr>
          <w:trHeight w:val="473"/>
        </w:trPr>
        <w:tc>
          <w:tcPr>
            <w:tcW w:w="2981" w:type="dxa"/>
            <w:tcBorders>
              <w:top w:val="nil"/>
              <w:left w:val="single" w:sz="8" w:space="0" w:color="CCCCCC"/>
              <w:bottom w:val="single" w:sz="8" w:space="0" w:color="CCCCCC"/>
              <w:right w:val="single" w:sz="8" w:space="0" w:color="CCCCCC"/>
            </w:tcBorders>
            <w:shd w:val="clear" w:color="auto" w:fill="FFFFFF"/>
            <w:tcMar>
              <w:top w:w="40" w:type="dxa"/>
              <w:left w:w="40" w:type="dxa"/>
              <w:bottom w:w="40" w:type="dxa"/>
              <w:right w:w="40" w:type="dxa"/>
            </w:tcMar>
          </w:tcPr>
          <w:p w14:paraId="296D53B7" w14:textId="77777777" w:rsidR="007B4F67" w:rsidRDefault="007B4F67" w:rsidP="007B4F67">
            <w:pPr>
              <w:spacing w:after="0"/>
            </w:pPr>
            <w:r>
              <w:t># of users: Number of user’s accounts</w:t>
            </w:r>
          </w:p>
        </w:tc>
        <w:tc>
          <w:tcPr>
            <w:tcW w:w="2333"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623159E9" w14:textId="77777777" w:rsidR="007B4F67" w:rsidRDefault="007B4F67" w:rsidP="007B4F67">
            <w:pPr>
              <w:spacing w:after="0"/>
              <w:jc w:val="center"/>
            </w:pPr>
            <w:r>
              <w:t xml:space="preserve"> -</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1A5335F5" w14:textId="77777777" w:rsidR="007B4F67" w:rsidRDefault="007B4F67" w:rsidP="007B4F67">
            <w:pPr>
              <w:spacing w:after="0"/>
              <w:jc w:val="center"/>
            </w:pPr>
            <w:r>
              <w:t>51</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0549CA94" w14:textId="77777777" w:rsidR="007B4F67" w:rsidRDefault="007B4F67" w:rsidP="007B4F67">
            <w:pPr>
              <w:spacing w:after="0"/>
              <w:jc w:val="center"/>
            </w:pPr>
            <w:r>
              <w:t>157</w:t>
            </w:r>
          </w:p>
        </w:tc>
      </w:tr>
      <w:tr w:rsidR="007B4F67" w14:paraId="1B2C811F" w14:textId="77777777" w:rsidTr="007B4F67">
        <w:trPr>
          <w:trHeight w:val="445"/>
        </w:trPr>
        <w:tc>
          <w:tcPr>
            <w:tcW w:w="2981" w:type="dxa"/>
            <w:tcBorders>
              <w:top w:val="nil"/>
              <w:left w:val="single" w:sz="8" w:space="0" w:color="CCCCCC"/>
              <w:bottom w:val="single" w:sz="8" w:space="0" w:color="CCCCCC"/>
              <w:right w:val="single" w:sz="8" w:space="0" w:color="CCCCCC"/>
            </w:tcBorders>
            <w:shd w:val="clear" w:color="auto" w:fill="FFFFFF"/>
            <w:tcMar>
              <w:top w:w="40" w:type="dxa"/>
              <w:left w:w="40" w:type="dxa"/>
              <w:bottom w:w="40" w:type="dxa"/>
              <w:right w:w="40" w:type="dxa"/>
            </w:tcMar>
          </w:tcPr>
          <w:p w14:paraId="7C30A812" w14:textId="77777777" w:rsidR="007B4F67" w:rsidRDefault="007B4F67" w:rsidP="007B4F67">
            <w:pPr>
              <w:spacing w:after="0"/>
            </w:pPr>
            <w:r>
              <w:t># of users: number of unique users (without accounts)</w:t>
            </w:r>
          </w:p>
        </w:tc>
        <w:tc>
          <w:tcPr>
            <w:tcW w:w="2333"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71ACB126" w14:textId="77777777" w:rsidR="007B4F67" w:rsidRDefault="007B4F67" w:rsidP="007B4F67">
            <w:pPr>
              <w:spacing w:after="0"/>
              <w:jc w:val="center"/>
            </w:pPr>
            <w:r>
              <w:t>428|352|532|818</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0914ED54" w14:textId="77777777" w:rsidR="007B4F67" w:rsidRDefault="007B4F67" w:rsidP="007B4F67">
            <w:pPr>
              <w:spacing w:after="0"/>
              <w:jc w:val="center"/>
            </w:pPr>
            <w:r>
              <w:t>1808</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02E16000" w14:textId="77777777" w:rsidR="007B4F67" w:rsidRDefault="007B4F67" w:rsidP="007B4F67">
            <w:pPr>
              <w:spacing w:after="0"/>
              <w:jc w:val="center"/>
            </w:pPr>
            <w:r>
              <w:t>137</w:t>
            </w:r>
          </w:p>
        </w:tc>
      </w:tr>
      <w:tr w:rsidR="007B4F67" w14:paraId="2385FADD" w14:textId="77777777" w:rsidTr="007B4F67">
        <w:trPr>
          <w:trHeight w:val="376"/>
        </w:trPr>
        <w:tc>
          <w:tcPr>
            <w:tcW w:w="2981" w:type="dxa"/>
            <w:tcBorders>
              <w:top w:val="nil"/>
              <w:left w:val="single" w:sz="8" w:space="0" w:color="CCCCCC"/>
              <w:bottom w:val="single" w:sz="8" w:space="0" w:color="CCCCCC"/>
              <w:right w:val="single" w:sz="8" w:space="0" w:color="CCCCCC"/>
            </w:tcBorders>
            <w:shd w:val="clear" w:color="auto" w:fill="FFFFFF"/>
            <w:tcMar>
              <w:top w:w="40" w:type="dxa"/>
              <w:left w:w="40" w:type="dxa"/>
              <w:bottom w:w="40" w:type="dxa"/>
              <w:right w:w="40" w:type="dxa"/>
            </w:tcMar>
          </w:tcPr>
          <w:p w14:paraId="156240AF" w14:textId="77777777" w:rsidR="007B4F67" w:rsidRDefault="007B4F67" w:rsidP="007B4F67">
            <w:pPr>
              <w:spacing w:after="0"/>
            </w:pPr>
            <w:r>
              <w:t>Usage: Amount of data stored</w:t>
            </w:r>
          </w:p>
        </w:tc>
        <w:tc>
          <w:tcPr>
            <w:tcW w:w="2333"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75582973" w14:textId="77777777" w:rsidR="007B4F67" w:rsidRDefault="007B4F67" w:rsidP="007B4F67">
            <w:pPr>
              <w:spacing w:after="0"/>
              <w:jc w:val="center"/>
            </w:pPr>
            <w:r>
              <w:t>-</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523B239A" w14:textId="77777777" w:rsidR="007B4F67" w:rsidRDefault="007B4F67" w:rsidP="007B4F67">
            <w:pPr>
              <w:spacing w:after="0"/>
              <w:jc w:val="center"/>
            </w:pPr>
            <w:r>
              <w:t>42Gb</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41D1AA7B" w14:textId="77777777" w:rsidR="007B4F67" w:rsidRDefault="007B4F67" w:rsidP="007B4F67">
            <w:pPr>
              <w:spacing w:after="0"/>
              <w:jc w:val="center"/>
            </w:pPr>
            <w:r>
              <w:t>4.8 Tb</w:t>
            </w:r>
          </w:p>
        </w:tc>
      </w:tr>
      <w:tr w:rsidR="007B4F67" w14:paraId="41C57B9E" w14:textId="77777777" w:rsidTr="007B4F67">
        <w:trPr>
          <w:trHeight w:val="487"/>
        </w:trPr>
        <w:tc>
          <w:tcPr>
            <w:tcW w:w="2981" w:type="dxa"/>
            <w:tcBorders>
              <w:top w:val="nil"/>
              <w:left w:val="single" w:sz="8" w:space="0" w:color="CCCCCC"/>
              <w:bottom w:val="single" w:sz="8" w:space="0" w:color="CCCCCC"/>
              <w:right w:val="single" w:sz="8" w:space="0" w:color="CCCCCC"/>
            </w:tcBorders>
            <w:shd w:val="clear" w:color="auto" w:fill="FFFFFF"/>
            <w:tcMar>
              <w:top w:w="40" w:type="dxa"/>
              <w:left w:w="40" w:type="dxa"/>
              <w:bottom w:w="40" w:type="dxa"/>
              <w:right w:w="40" w:type="dxa"/>
            </w:tcMar>
          </w:tcPr>
          <w:p w14:paraId="65F5C361" w14:textId="77777777" w:rsidR="007B4F67" w:rsidRDefault="007B4F67" w:rsidP="007B4F67">
            <w:pPr>
              <w:spacing w:after="0"/>
            </w:pPr>
            <w:r>
              <w:t>Number and names of the countries reached</w:t>
            </w:r>
          </w:p>
        </w:tc>
        <w:tc>
          <w:tcPr>
            <w:tcW w:w="2333"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20554AF0" w14:textId="77777777" w:rsidR="007B4F67" w:rsidRDefault="007B4F67" w:rsidP="007B4F67">
            <w:pPr>
              <w:spacing w:after="0"/>
              <w:jc w:val="center"/>
            </w:pPr>
            <w:r>
              <w:t>-</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0328A5D8" w14:textId="77777777" w:rsidR="007B4F67" w:rsidRDefault="007B4F67" w:rsidP="007B4F67">
            <w:pPr>
              <w:spacing w:after="0"/>
              <w:jc w:val="center"/>
            </w:pPr>
            <w:r>
              <w:t>37**</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496EFBFA" w14:textId="77777777" w:rsidR="007B4F67" w:rsidRDefault="007B4F67" w:rsidP="007B4F67">
            <w:pPr>
              <w:spacing w:after="0"/>
              <w:jc w:val="center"/>
            </w:pPr>
            <w:r>
              <w:t xml:space="preserve">- </w:t>
            </w:r>
          </w:p>
        </w:tc>
      </w:tr>
    </w:tbl>
    <w:p w14:paraId="5024260D" w14:textId="77777777" w:rsidR="007B4F67" w:rsidRDefault="007B4F67" w:rsidP="007B4F67">
      <w:pPr>
        <w:rPr>
          <w:sz w:val="20"/>
          <w:szCs w:val="20"/>
        </w:rPr>
      </w:pPr>
      <w:r>
        <w:rPr>
          <w:sz w:val="20"/>
          <w:szCs w:val="20"/>
        </w:rPr>
        <w:t xml:space="preserve">*The data usage recollected has a different period depending on the service. </w:t>
      </w:r>
    </w:p>
    <w:p w14:paraId="15D4AFC5" w14:textId="77777777" w:rsidR="007B4F67" w:rsidRDefault="007B4F67" w:rsidP="004D0C64">
      <w:pPr>
        <w:numPr>
          <w:ilvl w:val="0"/>
          <w:numId w:val="19"/>
        </w:numPr>
        <w:spacing w:after="0" w:line="240" w:lineRule="auto"/>
        <w:ind w:left="714" w:hanging="357"/>
        <w:rPr>
          <w:sz w:val="20"/>
          <w:szCs w:val="20"/>
        </w:rPr>
      </w:pPr>
      <w:r>
        <w:rPr>
          <w:sz w:val="20"/>
          <w:szCs w:val="20"/>
        </w:rPr>
        <w:t xml:space="preserve">The Plant Classification data is from August, September to November 2019 (metrics from EOSC-hub channels and provider website). </w:t>
      </w:r>
    </w:p>
    <w:p w14:paraId="1B67D363" w14:textId="77777777" w:rsidR="007B4F67" w:rsidRDefault="007B4F67" w:rsidP="004D0C64">
      <w:pPr>
        <w:numPr>
          <w:ilvl w:val="0"/>
          <w:numId w:val="19"/>
        </w:numPr>
        <w:spacing w:after="0" w:line="240" w:lineRule="auto"/>
        <w:ind w:left="714" w:hanging="357"/>
        <w:rPr>
          <w:sz w:val="20"/>
          <w:szCs w:val="20"/>
        </w:rPr>
      </w:pPr>
      <w:r>
        <w:rPr>
          <w:sz w:val="20"/>
          <w:szCs w:val="20"/>
        </w:rPr>
        <w:t xml:space="preserve">Glacier Lagoons data is from July to October 2019 (metrics from provider website).  </w:t>
      </w:r>
    </w:p>
    <w:p w14:paraId="792546FE" w14:textId="77777777" w:rsidR="007B4F67" w:rsidRDefault="007B4F67" w:rsidP="004D0C64">
      <w:pPr>
        <w:numPr>
          <w:ilvl w:val="0"/>
          <w:numId w:val="19"/>
        </w:numPr>
        <w:spacing w:after="0" w:line="240" w:lineRule="auto"/>
        <w:ind w:left="714" w:hanging="357"/>
        <w:rPr>
          <w:sz w:val="20"/>
          <w:szCs w:val="20"/>
        </w:rPr>
      </w:pPr>
      <w:r>
        <w:rPr>
          <w:sz w:val="20"/>
          <w:szCs w:val="20"/>
        </w:rPr>
        <w:t>GBIF.ES data is from May to October 2019 (metrics from provider website).</w:t>
      </w:r>
    </w:p>
    <w:p w14:paraId="262169CC" w14:textId="77777777" w:rsidR="007B4F67" w:rsidRDefault="007B4F67" w:rsidP="007B4F67">
      <w:r>
        <w:rPr>
          <w:sz w:val="20"/>
          <w:szCs w:val="20"/>
        </w:rPr>
        <w:t>**Spain (1557), United States (75), France (37), China (11), Peru (11), Ecuador (10), Colombia (9), Germany (9), Mexico (9), United Kingdom (8), Italy (8), Belgium (6), Japan (6), Argentina (5), Israel (5), Portugal (5), Brazil (4), Chile (4), Poland (4), Bolivia (3), India (3), Netherlands (3), Czechia (2), Malta (2), Venezuela (2), Andorra (1), Austria (1), Benin (1), Canada (1), Denmark (1), Dominican Republic (1), Finland (1), Iceland (1), Nicaragua (1), Norway (1), Puerto Rico (1), Sweden (1)</w:t>
      </w:r>
    </w:p>
    <w:p w14:paraId="6AE483C2" w14:textId="77777777" w:rsidR="007B4F67" w:rsidRDefault="007B4F67" w:rsidP="007B4F67">
      <w:pPr>
        <w:pStyle w:val="Heading3"/>
        <w:keepNext w:val="0"/>
        <w:keepLines w:val="0"/>
        <w:spacing w:before="280"/>
      </w:pPr>
      <w:bookmarkStart w:id="193" w:name="_wa4lp0dvbm70" w:colFirst="0" w:colLast="0"/>
      <w:bookmarkStart w:id="194" w:name="_Toc32395974"/>
      <w:bookmarkEnd w:id="193"/>
      <w:r>
        <w:t>Users’ feedbacks</w:t>
      </w:r>
      <w:bookmarkEnd w:id="194"/>
    </w:p>
    <w:p w14:paraId="5B9FA2B6" w14:textId="77777777" w:rsidR="007B4F67" w:rsidRDefault="007B4F67" w:rsidP="007B4F67">
      <w:r w:rsidRPr="008B78EF">
        <w:t>At the moment, there are not any means by which the users are allowed to give feedback on their service usage experience.</w:t>
      </w:r>
      <w:r>
        <w:t xml:space="preserve"> We are open to recommendations for measuring feedback in future integrated services.</w:t>
      </w:r>
    </w:p>
    <w:p w14:paraId="1631F610" w14:textId="77777777" w:rsidR="007B4F67" w:rsidRDefault="007B4F67" w:rsidP="007B4F67">
      <w:pPr>
        <w:pStyle w:val="Heading3"/>
        <w:keepNext w:val="0"/>
        <w:keepLines w:val="0"/>
        <w:spacing w:before="280"/>
      </w:pPr>
      <w:bookmarkStart w:id="195" w:name="_190i2uky2erf" w:colFirst="0" w:colLast="0"/>
      <w:bookmarkStart w:id="196" w:name="_Toc32395975"/>
      <w:bookmarkEnd w:id="195"/>
      <w:r>
        <w:t>Identified gaps</w:t>
      </w:r>
      <w:bookmarkEnd w:id="196"/>
    </w:p>
    <w:p w14:paraId="15B98467" w14:textId="77777777" w:rsidR="007B4F67" w:rsidRPr="00966C84" w:rsidRDefault="007B4F67" w:rsidP="007B4F67">
      <w:r w:rsidRPr="008B78EF">
        <w:t>During this period, and as abovementioned, the suitability of the initially considered thematic services has been needed to be evaluated. After the analysis, some changes have been established regarding the initial proposal. Some of the thematic services have been discarded (PAIRQURS and CINDA) whereas new ones have been added (Glacier Lagoons of Sierra Nevada, additional services from GBIF.ES).</w:t>
      </w:r>
    </w:p>
    <w:p w14:paraId="09192CED" w14:textId="77777777" w:rsidR="007B4F67" w:rsidRDefault="007B4F67" w:rsidP="007B4F67">
      <w:pPr>
        <w:pStyle w:val="Heading3"/>
        <w:keepNext w:val="0"/>
        <w:keepLines w:val="0"/>
        <w:spacing w:before="280"/>
      </w:pPr>
      <w:bookmarkStart w:id="197" w:name="_1nsdjksh5qqf" w:colFirst="0" w:colLast="0"/>
      <w:bookmarkStart w:id="198" w:name="_Toc32395976"/>
      <w:bookmarkEnd w:id="197"/>
      <w:r>
        <w:t>Future improvements</w:t>
      </w:r>
      <w:bookmarkEnd w:id="198"/>
    </w:p>
    <w:p w14:paraId="25DD3AD8" w14:textId="77777777" w:rsidR="007B4F67" w:rsidRDefault="007B4F67" w:rsidP="007B4F67">
      <w:pPr>
        <w:spacing w:before="240" w:after="240" w:line="240" w:lineRule="auto"/>
      </w:pPr>
      <w:r>
        <w:t>By December 2019, all thematic services are being integrated into the Marketplace. The templates are uploaded, and some bugs are now being fixed. Monthly metrics will continue to be collected.</w:t>
      </w:r>
    </w:p>
    <w:p w14:paraId="33273388" w14:textId="77777777" w:rsidR="007B4F67" w:rsidRDefault="007B4F67" w:rsidP="007B4F67">
      <w:pPr>
        <w:spacing w:before="240" w:after="240" w:line="240" w:lineRule="auto"/>
      </w:pPr>
      <w:r>
        <w:t>As future improvements, we are trying to:</w:t>
      </w:r>
    </w:p>
    <w:p w14:paraId="01F0B1B1" w14:textId="77777777" w:rsidR="007B4F67" w:rsidRDefault="007B4F67" w:rsidP="004D0C64">
      <w:pPr>
        <w:pStyle w:val="ListParagraph"/>
        <w:numPr>
          <w:ilvl w:val="0"/>
          <w:numId w:val="40"/>
        </w:numPr>
        <w:spacing w:before="240" w:after="240" w:line="240" w:lineRule="auto"/>
      </w:pPr>
      <w:r>
        <w:t xml:space="preserve">Increase the level of integration; some services will, as far as possible, be integrated with common services such as EUDAT or INDIGO. </w:t>
      </w:r>
    </w:p>
    <w:p w14:paraId="09DD7925" w14:textId="77777777" w:rsidR="007B4F67" w:rsidRDefault="007B4F67" w:rsidP="004D0C64">
      <w:pPr>
        <w:pStyle w:val="ListParagraph"/>
        <w:numPr>
          <w:ilvl w:val="0"/>
          <w:numId w:val="40"/>
        </w:numPr>
        <w:spacing w:before="240" w:after="240" w:line="240" w:lineRule="auto"/>
      </w:pPr>
      <w:r>
        <w:t>Add use cases and examples to increase and facilitate the use of thematic services.</w:t>
      </w:r>
    </w:p>
    <w:p w14:paraId="107D2982" w14:textId="77777777" w:rsidR="007B4F67" w:rsidRPr="00966C84" w:rsidRDefault="007B4F67" w:rsidP="004D0C64">
      <w:pPr>
        <w:pStyle w:val="ListParagraph"/>
        <w:numPr>
          <w:ilvl w:val="0"/>
          <w:numId w:val="40"/>
        </w:numPr>
        <w:spacing w:before="240" w:after="240" w:line="240" w:lineRule="auto"/>
      </w:pPr>
      <w:r>
        <w:lastRenderedPageBreak/>
        <w:t>Develop a feedback method for thematic services.</w:t>
      </w:r>
    </w:p>
    <w:p w14:paraId="2CAE1904" w14:textId="77777777" w:rsidR="007B4F67" w:rsidRDefault="007B4F67" w:rsidP="007B4F67">
      <w:pPr>
        <w:pStyle w:val="Heading1"/>
        <w:ind w:left="432" w:hanging="432"/>
      </w:pPr>
      <w:bookmarkStart w:id="199" w:name="_h9oak966v0iy" w:colFirst="0" w:colLast="0"/>
      <w:bookmarkStart w:id="200" w:name="_ff3hpsqjid3y" w:colFirst="0" w:colLast="0"/>
      <w:bookmarkStart w:id="201" w:name="_Toc32395977"/>
      <w:bookmarkStart w:id="202" w:name="_Toc33699207"/>
      <w:bookmarkEnd w:id="199"/>
      <w:bookmarkEnd w:id="200"/>
      <w:r>
        <w:lastRenderedPageBreak/>
        <w:t>Conclusions</w:t>
      </w:r>
      <w:bookmarkEnd w:id="201"/>
      <w:bookmarkEnd w:id="202"/>
    </w:p>
    <w:p w14:paraId="2E026CE8" w14:textId="77777777" w:rsidR="007B4F67" w:rsidRDefault="007B4F67" w:rsidP="007B4F67">
      <w:r>
        <w:t xml:space="preserve">All thematic services part of WP7 have been actively integrating with both services available into the EOSC-hub marketplace and to the marketplace itself by making their services part of it. </w:t>
      </w:r>
    </w:p>
    <w:p w14:paraId="2E18D630" w14:textId="77777777" w:rsidR="007B4F67" w:rsidRDefault="007B4F67" w:rsidP="007B4F67">
      <w:r>
        <w:t xml:space="preserve">Besides the different advancements in the integration and in the services release, all services are already showing a good uptake and good feedbacks from users. </w:t>
      </w:r>
    </w:p>
    <w:p w14:paraId="09DDBFBA" w14:textId="77777777" w:rsidR="007B4F67" w:rsidRDefault="007B4F67" w:rsidP="007B4F67">
      <w:r>
        <w:t>This report sets the baseline for the exploitation and thematic services usage which will be updated in future deliverables.</w:t>
      </w:r>
    </w:p>
    <w:p w14:paraId="1B10FAF5" w14:textId="77777777" w:rsidR="007B4F67" w:rsidRDefault="007B4F67" w:rsidP="007B4F67">
      <w:pPr>
        <w:pStyle w:val="Heading1"/>
        <w:ind w:left="432" w:hanging="432"/>
      </w:pPr>
      <w:bookmarkStart w:id="203" w:name="_Toc32395978"/>
      <w:bookmarkStart w:id="204" w:name="_Toc33699208"/>
      <w:r>
        <w:lastRenderedPageBreak/>
        <w:t>References</w:t>
      </w:r>
      <w:bookmarkEnd w:id="203"/>
      <w:bookmarkEnd w:id="204"/>
    </w:p>
    <w:p w14:paraId="7578438F" w14:textId="77777777" w:rsidR="007B4F67" w:rsidRDefault="007B4F67" w:rsidP="007B4F67"/>
    <w:tbl>
      <w:tblPr>
        <w:tblStyle w:val="TableSimple1"/>
        <w:tblW w:w="0" w:type="auto"/>
        <w:tblLook w:val="04A0" w:firstRow="1" w:lastRow="0" w:firstColumn="1" w:lastColumn="0" w:noHBand="0" w:noVBand="1"/>
      </w:tblPr>
      <w:tblGrid>
        <w:gridCol w:w="666"/>
        <w:gridCol w:w="8350"/>
      </w:tblGrid>
      <w:tr w:rsidR="007B4F67" w14:paraId="25D76CF9" w14:textId="77777777" w:rsidTr="00E57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 w:type="dxa"/>
          </w:tcPr>
          <w:p w14:paraId="21C4B023" w14:textId="77777777" w:rsidR="007B4F67" w:rsidRPr="005D14DF" w:rsidRDefault="007B4F67" w:rsidP="007B4F67">
            <w:pPr>
              <w:pStyle w:val="NoSpacing"/>
              <w:rPr>
                <w:b w:val="0"/>
                <w:i/>
              </w:rPr>
            </w:pPr>
            <w:r w:rsidRPr="005D14DF">
              <w:rPr>
                <w:i/>
              </w:rPr>
              <w:t>No</w:t>
            </w:r>
          </w:p>
        </w:tc>
        <w:tc>
          <w:tcPr>
            <w:tcW w:w="8350" w:type="dxa"/>
          </w:tcPr>
          <w:p w14:paraId="11A5EF3B" w14:textId="77777777" w:rsidR="007B4F67" w:rsidRPr="005D14DF" w:rsidRDefault="007B4F67"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sidRPr="005D14DF">
              <w:rPr>
                <w:i/>
              </w:rPr>
              <w:t>Description/Link</w:t>
            </w:r>
          </w:p>
        </w:tc>
      </w:tr>
      <w:tr w:rsidR="007B4F67" w14:paraId="69D9D216" w14:textId="77777777" w:rsidTr="00E57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 w:type="dxa"/>
          </w:tcPr>
          <w:p w14:paraId="547C4B52" w14:textId="77777777" w:rsidR="007B4F67" w:rsidRDefault="007B4F67" w:rsidP="007B4F67">
            <w:r>
              <w:t>R1</w:t>
            </w:r>
          </w:p>
        </w:tc>
        <w:tc>
          <w:tcPr>
            <w:tcW w:w="8350" w:type="dxa"/>
          </w:tcPr>
          <w:p w14:paraId="3F6271D7" w14:textId="77777777" w:rsidR="007B4F67" w:rsidRDefault="007B4F67" w:rsidP="007B4F67">
            <w:pPr>
              <w:cnfStyle w:val="000000100000" w:firstRow="0" w:lastRow="0" w:firstColumn="0" w:lastColumn="0" w:oddVBand="0" w:evenVBand="0" w:oddHBand="1" w:evenHBand="0" w:firstRowFirstColumn="0" w:firstRowLastColumn="0" w:lastRowFirstColumn="0" w:lastRowLastColumn="0"/>
            </w:pPr>
            <w:r>
              <w:t xml:space="preserve">D7.1 </w:t>
            </w:r>
            <w:r w:rsidRPr="00856969">
              <w:t>“First Thematic Service software release”,</w:t>
            </w:r>
          </w:p>
          <w:p w14:paraId="3EB611E8" w14:textId="77777777" w:rsidR="007B4F67" w:rsidRDefault="002879FB" w:rsidP="007B4F67">
            <w:pPr>
              <w:cnfStyle w:val="000000100000" w:firstRow="0" w:lastRow="0" w:firstColumn="0" w:lastColumn="0" w:oddVBand="0" w:evenVBand="0" w:oddHBand="1" w:evenHBand="0" w:firstRowFirstColumn="0" w:firstRowLastColumn="0" w:lastRowFirstColumn="0" w:lastRowLastColumn="0"/>
            </w:pPr>
            <w:hyperlink r:id="rId238" w:history="1">
              <w:r w:rsidR="007B4F67" w:rsidRPr="006D296B">
                <w:rPr>
                  <w:rStyle w:val="Hyperlink"/>
                </w:rPr>
                <w:t>https://documents.egi.eu/document/3411</w:t>
              </w:r>
            </w:hyperlink>
            <w:r w:rsidR="007B4F67">
              <w:t xml:space="preserve"> </w:t>
            </w:r>
          </w:p>
        </w:tc>
      </w:tr>
      <w:tr w:rsidR="007B4F67" w14:paraId="6FAAD965" w14:textId="77777777" w:rsidTr="00E573F9">
        <w:tc>
          <w:tcPr>
            <w:cnfStyle w:val="001000000000" w:firstRow="0" w:lastRow="0" w:firstColumn="1" w:lastColumn="0" w:oddVBand="0" w:evenVBand="0" w:oddHBand="0" w:evenHBand="0" w:firstRowFirstColumn="0" w:firstRowLastColumn="0" w:lastRowFirstColumn="0" w:lastRowLastColumn="0"/>
            <w:tcW w:w="666" w:type="dxa"/>
          </w:tcPr>
          <w:p w14:paraId="645D89E8" w14:textId="77777777" w:rsidR="007B4F67" w:rsidRDefault="007B4F67" w:rsidP="007B4F67">
            <w:r>
              <w:t>R2</w:t>
            </w:r>
          </w:p>
        </w:tc>
        <w:tc>
          <w:tcPr>
            <w:tcW w:w="8350" w:type="dxa"/>
          </w:tcPr>
          <w:p w14:paraId="7380630B" w14:textId="77777777" w:rsidR="007B4F67" w:rsidRDefault="007B4F67" w:rsidP="007B4F67">
            <w:pPr>
              <w:cnfStyle w:val="000000000000" w:firstRow="0" w:lastRow="0" w:firstColumn="0" w:lastColumn="0" w:oddVBand="0" w:evenVBand="0" w:oddHBand="0" w:evenHBand="0" w:firstRowFirstColumn="0" w:firstRowLastColumn="0" w:lastRowFirstColumn="0" w:lastRowLastColumn="0"/>
            </w:pPr>
            <w:r w:rsidRPr="00856969">
              <w:t>D7.2 “First report on Thematic Service architecture and software integration”</w:t>
            </w:r>
            <w:r>
              <w:t>,</w:t>
            </w:r>
          </w:p>
          <w:p w14:paraId="1F648E11" w14:textId="77777777" w:rsidR="007B4F67" w:rsidRDefault="002879FB" w:rsidP="007B4F67">
            <w:pPr>
              <w:cnfStyle w:val="000000000000" w:firstRow="0" w:lastRow="0" w:firstColumn="0" w:lastColumn="0" w:oddVBand="0" w:evenVBand="0" w:oddHBand="0" w:evenHBand="0" w:firstRowFirstColumn="0" w:firstRowLastColumn="0" w:lastRowFirstColumn="0" w:lastRowLastColumn="0"/>
            </w:pPr>
            <w:hyperlink r:id="rId239" w:history="1">
              <w:r w:rsidR="007B4F67" w:rsidRPr="006D296B">
                <w:rPr>
                  <w:rStyle w:val="Hyperlink"/>
                </w:rPr>
                <w:t>https://documents.egi.eu/document/3412</w:t>
              </w:r>
            </w:hyperlink>
            <w:r w:rsidR="007B4F67">
              <w:t xml:space="preserve"> </w:t>
            </w:r>
          </w:p>
        </w:tc>
      </w:tr>
      <w:tr w:rsidR="007B4F67" w14:paraId="0CFA8A01" w14:textId="77777777" w:rsidTr="00E57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 w:type="dxa"/>
          </w:tcPr>
          <w:p w14:paraId="0862F2E1" w14:textId="77777777" w:rsidR="007B4F67" w:rsidRDefault="007B4F67" w:rsidP="007B4F67">
            <w:r>
              <w:t>R3</w:t>
            </w:r>
          </w:p>
        </w:tc>
        <w:tc>
          <w:tcPr>
            <w:tcW w:w="8350" w:type="dxa"/>
          </w:tcPr>
          <w:p w14:paraId="570C4687" w14:textId="77777777" w:rsidR="007B4F67" w:rsidRDefault="007B4F67" w:rsidP="007B4F67">
            <w:pPr>
              <w:cnfStyle w:val="000000100000" w:firstRow="0" w:lastRow="0" w:firstColumn="0" w:lastColumn="0" w:oddVBand="0" w:evenVBand="0" w:oddHBand="1" w:evenHBand="0" w:firstRowFirstColumn="0" w:firstRowLastColumn="0" w:lastRowFirstColumn="0" w:lastRowLastColumn="0"/>
            </w:pPr>
            <w:r>
              <w:t>Oliveira, A., A.B. Fortunato, J. Rogeiro, J. Teixeira, A. Azevedo, L. Lavaud, X. Bertin, J. Gomes, M. David, J. Pina, M. Rodrigues, P. Lopes, 2020. OPENCoastS: An open-access service for the automatic generation of coastal forecast systems, Environmental Modelling and Software, 124: 104585. DOI:</w:t>
            </w:r>
            <w:hyperlink r:id="rId240">
              <w:r>
                <w:t xml:space="preserve"> </w:t>
              </w:r>
            </w:hyperlink>
            <w:hyperlink r:id="rId241">
              <w:r>
                <w:rPr>
                  <w:color w:val="1155CC"/>
                  <w:u w:val="single"/>
                </w:rPr>
                <w:t>10.1016/j.envsoft.2019.104585</w:t>
              </w:r>
            </w:hyperlink>
          </w:p>
        </w:tc>
      </w:tr>
      <w:tr w:rsidR="007B4F67" w14:paraId="7EEA1D47" w14:textId="77777777" w:rsidTr="00E573F9">
        <w:tc>
          <w:tcPr>
            <w:cnfStyle w:val="001000000000" w:firstRow="0" w:lastRow="0" w:firstColumn="1" w:lastColumn="0" w:oddVBand="0" w:evenVBand="0" w:oddHBand="0" w:evenHBand="0" w:firstRowFirstColumn="0" w:firstRowLastColumn="0" w:lastRowFirstColumn="0" w:lastRowLastColumn="0"/>
            <w:tcW w:w="666" w:type="dxa"/>
          </w:tcPr>
          <w:p w14:paraId="028CFD7E" w14:textId="77777777" w:rsidR="007B4F67" w:rsidRDefault="007B4F67" w:rsidP="007B4F67">
            <w:r>
              <w:t>R4</w:t>
            </w:r>
          </w:p>
        </w:tc>
        <w:tc>
          <w:tcPr>
            <w:tcW w:w="8350" w:type="dxa"/>
          </w:tcPr>
          <w:p w14:paraId="75E575EE" w14:textId="77777777" w:rsidR="007B4F67" w:rsidRDefault="007B4F67" w:rsidP="007B4F67">
            <w:pPr>
              <w:cnfStyle w:val="000000000000" w:firstRow="0" w:lastRow="0" w:firstColumn="0" w:lastColumn="0" w:oddVBand="0" w:evenVBand="0" w:oddHBand="0" w:evenHBand="0" w:firstRowFirstColumn="0" w:firstRowLastColumn="0" w:lastRowFirstColumn="0" w:lastRowLastColumn="0"/>
            </w:pPr>
            <w:r>
              <w:t>Oliveira, A.; Rodrigues, M.; Rogeiro, J.; Fortunato, A. B.; Teixeira, J.; Azevedo, A.; Lopes, P. 2019, Opencoasts: an open-access app for sharing coastal prediction information for management and recreation, 794-807pp, Computational Science-Lecture Notes-ICCS2019, Vol. 11540, Computational Science-Lecture Notes-ICCS2019</w:t>
            </w:r>
          </w:p>
        </w:tc>
      </w:tr>
      <w:tr w:rsidR="007B4F67" w14:paraId="7D329B5D" w14:textId="77777777" w:rsidTr="00E57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 w:type="dxa"/>
          </w:tcPr>
          <w:p w14:paraId="76721A43" w14:textId="77777777" w:rsidR="007B4F67" w:rsidRDefault="007B4F67" w:rsidP="007B4F67">
            <w:r>
              <w:t>R5</w:t>
            </w:r>
          </w:p>
        </w:tc>
        <w:tc>
          <w:tcPr>
            <w:tcW w:w="8350" w:type="dxa"/>
          </w:tcPr>
          <w:p w14:paraId="126664B8" w14:textId="77777777" w:rsidR="007B4F67" w:rsidRDefault="007B4F67" w:rsidP="007B4F67">
            <w:pPr>
              <w:cnfStyle w:val="000000100000" w:firstRow="0" w:lastRow="0" w:firstColumn="0" w:lastColumn="0" w:oddVBand="0" w:evenVBand="0" w:oddHBand="1" w:evenHBand="0" w:firstRowFirstColumn="0" w:firstRowLastColumn="0" w:lastRowFirstColumn="0" w:lastRowLastColumn="0"/>
            </w:pPr>
            <w:r>
              <w:t>Marta Rodrigues, João Rogeiro, S. Bernardo, A. Oliveira, A. B. Fortunato, J. Teixeira, Pedro Lopes, A. Azevedo, J. Gomes, M. David, J. Pina, 2019.OPENCoastS: an operational, on-demand forecast tool to support coastal management, Proceedings of the 14th International MECOAST Congress on Coastal and Marine Sciences, Engineering, Management and Conservation MEDCOAST 2019, E. Ozhan (Editor), vol. 1, 57-67.</w:t>
            </w:r>
          </w:p>
        </w:tc>
      </w:tr>
    </w:tbl>
    <w:p w14:paraId="32C710CF" w14:textId="77777777" w:rsidR="007B4F67" w:rsidRPr="005D14DF" w:rsidRDefault="007B4F67" w:rsidP="007B4F67"/>
    <w:p w14:paraId="19DCB39D" w14:textId="77777777" w:rsidR="007B4F67" w:rsidRPr="001C68FD" w:rsidRDefault="007B4F67" w:rsidP="007B4F67"/>
    <w:p w14:paraId="42E33C6A" w14:textId="77777777" w:rsidR="007B4F67" w:rsidRPr="002A7241" w:rsidRDefault="007B4F67" w:rsidP="007B4F67"/>
    <w:p w14:paraId="2291990F" w14:textId="77777777" w:rsidR="007B4F67" w:rsidRPr="00D95F48" w:rsidRDefault="007B4F67" w:rsidP="007B4F67"/>
    <w:p w14:paraId="5F6E866F" w14:textId="6E356F44" w:rsidR="00A30A98" w:rsidRPr="00227F47" w:rsidRDefault="00A30A98" w:rsidP="007B4F67"/>
    <w:sectPr w:rsidR="00A30A98" w:rsidRPr="00227F47" w:rsidSect="00247395">
      <w:headerReference w:type="even" r:id="rId242"/>
      <w:headerReference w:type="default" r:id="rId243"/>
      <w:footerReference w:type="first" r:id="rId244"/>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0FD3C" w14:textId="77777777" w:rsidR="002879FB" w:rsidRDefault="002879FB" w:rsidP="00835E24">
      <w:pPr>
        <w:spacing w:after="0" w:line="240" w:lineRule="auto"/>
      </w:pPr>
      <w:r>
        <w:separator/>
      </w:r>
    </w:p>
  </w:endnote>
  <w:endnote w:type="continuationSeparator" w:id="0">
    <w:p w14:paraId="4E91FEC6" w14:textId="77777777" w:rsidR="002879FB" w:rsidRDefault="002879F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7B4F67" w:rsidRPr="00980A57" w14:paraId="3B074DC5" w14:textId="77777777" w:rsidTr="00247395">
      <w:trPr>
        <w:trHeight w:val="475"/>
      </w:trPr>
      <w:tc>
        <w:tcPr>
          <w:tcW w:w="4632" w:type="pct"/>
          <w:shd w:val="clear" w:color="auto" w:fill="7DA9DF"/>
          <w:vAlign w:val="center"/>
        </w:tcPr>
        <w:p w14:paraId="598352C7" w14:textId="77777777" w:rsidR="007B4F67" w:rsidRPr="00980A57" w:rsidRDefault="007B4F6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E0B8558" w14:textId="77777777" w:rsidR="007B4F67" w:rsidRPr="00EE208C" w:rsidRDefault="007B4F67" w:rsidP="00247395">
          <w:pPr>
            <w:pStyle w:val="Header"/>
            <w:jc w:val="right"/>
            <w:rPr>
              <w:color w:val="002060"/>
              <w:sz w:val="18"/>
            </w:rPr>
          </w:pPr>
        </w:p>
      </w:tc>
    </w:tr>
  </w:tbl>
  <w:p w14:paraId="223F5F60" w14:textId="77777777" w:rsidR="007B4F67" w:rsidRDefault="007B4F67">
    <w:pPr>
      <w:pStyle w:val="Footer"/>
    </w:pPr>
    <w:r w:rsidRPr="00980A57">
      <w:rPr>
        <w:noProof/>
        <w:lang w:eastAsia="en-GB"/>
      </w:rPr>
      <w:drawing>
        <wp:anchor distT="0" distB="0" distL="114300" distR="114300" simplePos="0" relativeHeight="251659264" behindDoc="0" locked="0" layoutInCell="1" allowOverlap="1" wp14:anchorId="6EEC58A3" wp14:editId="7C1150A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9A87A" w14:textId="77777777" w:rsidR="002879FB" w:rsidRDefault="002879FB" w:rsidP="00835E24">
      <w:pPr>
        <w:spacing w:after="0" w:line="240" w:lineRule="auto"/>
      </w:pPr>
      <w:r>
        <w:separator/>
      </w:r>
    </w:p>
  </w:footnote>
  <w:footnote w:type="continuationSeparator" w:id="0">
    <w:p w14:paraId="44989916" w14:textId="77777777" w:rsidR="002879FB" w:rsidRDefault="002879FB" w:rsidP="00835E24">
      <w:pPr>
        <w:spacing w:after="0" w:line="240" w:lineRule="auto"/>
      </w:pPr>
      <w:r>
        <w:continuationSeparator/>
      </w:r>
    </w:p>
  </w:footnote>
  <w:footnote w:id="1">
    <w:p w14:paraId="30D89A5A"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https://www.clarin.eu/vlo</w:t>
        </w:r>
      </w:hyperlink>
      <w:r>
        <w:rPr>
          <w:sz w:val="20"/>
          <w:szCs w:val="20"/>
        </w:rPr>
        <w:t xml:space="preserve"> </w:t>
      </w:r>
    </w:p>
  </w:footnote>
  <w:footnote w:id="2">
    <w:p w14:paraId="00A630C9"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https://www.clarin.eu/content/virtual-collections</w:t>
        </w:r>
      </w:hyperlink>
    </w:p>
  </w:footnote>
  <w:footnote w:id="3">
    <w:p w14:paraId="02AA4A71"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https://www.clarin.eu/content/language-resource-switchboard</w:t>
        </w:r>
      </w:hyperlink>
    </w:p>
  </w:footnote>
  <w:footnote w:id="4">
    <w:p w14:paraId="59F6861A"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https://marketplace.eosc-portal.eu/services/virtual-language-observatory</w:t>
        </w:r>
      </w:hyperlink>
    </w:p>
  </w:footnote>
  <w:footnote w:id="5">
    <w:p w14:paraId="6183697F"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https://marketplace.eosc-portal.eu/services/virtual-collection-registry</w:t>
        </w:r>
      </w:hyperlink>
    </w:p>
  </w:footnote>
  <w:footnote w:id="6">
    <w:p w14:paraId="09731AC3"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https://marketplace.eosc-portal.eu/services/language-resource-switchboard</w:t>
        </w:r>
      </w:hyperlink>
    </w:p>
  </w:footnote>
  <w:footnote w:id="7">
    <w:p w14:paraId="1FD6545A"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https://www.mopinion.com</w:t>
        </w:r>
      </w:hyperlink>
      <w:r>
        <w:rPr>
          <w:sz w:val="20"/>
          <w:szCs w:val="20"/>
        </w:rPr>
        <w:t xml:space="preserve"> </w:t>
      </w:r>
    </w:p>
  </w:footnote>
  <w:footnote w:id="8">
    <w:p w14:paraId="7C6ECC4B"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https://www.java.com/</w:t>
        </w:r>
      </w:hyperlink>
    </w:p>
  </w:footnote>
  <w:footnote w:id="9">
    <w:p w14:paraId="41A06403"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https://wicket.apache.org/</w:t>
        </w:r>
      </w:hyperlink>
    </w:p>
  </w:footnote>
  <w:footnote w:id="10">
    <w:p w14:paraId="4129B037"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https://spring.io/</w:t>
        </w:r>
      </w:hyperlink>
    </w:p>
  </w:footnote>
  <w:footnote w:id="11">
    <w:p w14:paraId="775A01BF"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https://hibernate.org/</w:t>
        </w:r>
      </w:hyperlink>
    </w:p>
  </w:footnote>
  <w:footnote w:id="12">
    <w:p w14:paraId="5301FF6F"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https://www.postgresql.org/</w:t>
        </w:r>
      </w:hyperlink>
    </w:p>
  </w:footnote>
  <w:footnote w:id="13">
    <w:p w14:paraId="0EB139B1"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https://github.com/clarin-eric/VirtualCollectionRegistry/tree/master/doc</w:t>
        </w:r>
      </w:hyperlink>
      <w:r>
        <w:rPr>
          <w:sz w:val="20"/>
          <w:szCs w:val="20"/>
        </w:rPr>
        <w:t xml:space="preserve"> </w:t>
      </w:r>
    </w:p>
  </w:footnote>
  <w:footnote w:id="14">
    <w:p w14:paraId="3FFEF226"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https://github.com/clarin-eric/VirtualCollectionRegistry</w:t>
        </w:r>
      </w:hyperlink>
    </w:p>
  </w:footnote>
  <w:footnote w:id="15">
    <w:p w14:paraId="329C7425" w14:textId="77777777" w:rsidR="007B4F67" w:rsidRDefault="007B4F67" w:rsidP="007B4F67">
      <w:pPr>
        <w:spacing w:after="0" w:line="240" w:lineRule="auto"/>
        <w:rPr>
          <w:sz w:val="20"/>
          <w:szCs w:val="20"/>
        </w:rPr>
      </w:pPr>
      <w:r>
        <w:rPr>
          <w:vertAlign w:val="superscript"/>
        </w:rPr>
        <w:footnoteRef/>
      </w:r>
      <w:r>
        <w:rPr>
          <w:sz w:val="20"/>
          <w:szCs w:val="20"/>
        </w:rPr>
        <w:t xml:space="preserve"> ECMAScript 2015, </w:t>
      </w:r>
      <w:hyperlink r:id="rId15" w:history="1">
        <w:r w:rsidRPr="008C2904">
          <w:rPr>
            <w:rStyle w:val="Hyperlink"/>
            <w:sz w:val="20"/>
            <w:szCs w:val="20"/>
          </w:rPr>
          <w:t>http://www.ecma-international.org/</w:t>
        </w:r>
      </w:hyperlink>
      <w:r>
        <w:rPr>
          <w:sz w:val="20"/>
          <w:szCs w:val="20"/>
        </w:rPr>
        <w:t xml:space="preserve">  </w:t>
      </w:r>
    </w:p>
  </w:footnote>
  <w:footnote w:id="16">
    <w:p w14:paraId="37208F33"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https://reactjs.org/</w:t>
        </w:r>
      </w:hyperlink>
    </w:p>
  </w:footnote>
  <w:footnote w:id="17">
    <w:p w14:paraId="7722769C"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https://redux.js.org/</w:t>
        </w:r>
      </w:hyperlink>
    </w:p>
  </w:footnote>
  <w:footnote w:id="18">
    <w:p w14:paraId="002D2BC6"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https://github.com/clarin-eric/switchboard</w:t>
        </w:r>
      </w:hyperlink>
    </w:p>
  </w:footnote>
  <w:footnote w:id="19">
    <w:p w14:paraId="5FF4EA06"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https://github.com/clarin-eric/switchboard-tool-registry</w:t>
        </w:r>
      </w:hyperlink>
    </w:p>
  </w:footnote>
  <w:footnote w:id="20">
    <w:p w14:paraId="51C2D0A1"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https://github.com/clarin-eric/B2Drop2LRSwitchboard</w:t>
        </w:r>
      </w:hyperlink>
    </w:p>
  </w:footnote>
  <w:footnote w:id="21">
    <w:p w14:paraId="39CAA0A8"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21" w:history="1">
        <w:r w:rsidRPr="0045041A">
          <w:rPr>
            <w:rStyle w:val="Hyperlink"/>
            <w:sz w:val="20"/>
            <w:szCs w:val="20"/>
          </w:rPr>
          <w:t>https://matomo.org/</w:t>
        </w:r>
      </w:hyperlink>
      <w:r>
        <w:rPr>
          <w:sz w:val="20"/>
          <w:szCs w:val="20"/>
        </w:rPr>
        <w:t xml:space="preserve"> </w:t>
      </w:r>
    </w:p>
  </w:footnote>
  <w:footnote w:id="22">
    <w:p w14:paraId="2D8223A6"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https://docs.google.com/document/d/1HYNDhtNIamcNP3kQg4IgLhcOk7uH60Ij5PJVksJLADM</w:t>
        </w:r>
      </w:hyperlink>
      <w:r>
        <w:rPr>
          <w:sz w:val="20"/>
          <w:szCs w:val="20"/>
        </w:rPr>
        <w:t xml:space="preserve"> </w:t>
      </w:r>
    </w:p>
  </w:footnote>
  <w:footnote w:id="23">
    <w:p w14:paraId="749E703E" w14:textId="77777777" w:rsidR="007B4F67" w:rsidRPr="003D61E0" w:rsidRDefault="007B4F67" w:rsidP="007B4F67">
      <w:pPr>
        <w:spacing w:after="0" w:line="240" w:lineRule="auto"/>
        <w:jc w:val="left"/>
        <w:rPr>
          <w:rFonts w:ascii="Times New Roman" w:hAnsi="Times New Roman"/>
          <w:spacing w:val="0"/>
          <w:lang w:val="it-IT"/>
        </w:rPr>
      </w:pPr>
      <w:r>
        <w:rPr>
          <w:rStyle w:val="FootnoteReference"/>
        </w:rPr>
        <w:footnoteRef/>
      </w:r>
      <w:r w:rsidRPr="003D61E0">
        <w:rPr>
          <w:lang w:val="it-IT"/>
        </w:rPr>
        <w:t xml:space="preserve"> </w:t>
      </w:r>
      <w:hyperlink r:id="rId23" w:history="1">
        <w:r w:rsidRPr="003D61E0">
          <w:rPr>
            <w:rStyle w:val="Hyperlink"/>
            <w:sz w:val="21"/>
            <w:lang w:val="it-IT"/>
          </w:rPr>
          <w:t>https://edugain.org/</w:t>
        </w:r>
      </w:hyperlink>
    </w:p>
  </w:footnote>
  <w:footnote w:id="24">
    <w:p w14:paraId="7D44EBA9" w14:textId="17BAF8AA" w:rsidR="007B4F67" w:rsidRPr="00E01503" w:rsidRDefault="007B4F67" w:rsidP="007B4F67">
      <w:pPr>
        <w:pStyle w:val="FootnoteText"/>
        <w:rPr>
          <w:lang w:val="it-IT"/>
        </w:rPr>
      </w:pPr>
      <w:r>
        <w:rPr>
          <w:rStyle w:val="FootnoteReference"/>
        </w:rPr>
        <w:footnoteRef/>
      </w:r>
      <w:r w:rsidRPr="003D61E0">
        <w:rPr>
          <w:lang w:val="it-IT"/>
        </w:rPr>
        <w:t xml:space="preserve"> </w:t>
      </w:r>
      <w:hyperlink r:id="rId24" w:history="1">
        <w:r w:rsidR="00771485" w:rsidRPr="006B0C07">
          <w:rPr>
            <w:rStyle w:val="Hyperlink"/>
            <w:lang w:val="it-IT"/>
          </w:rPr>
          <w:t>http://mesos.apache.org</w:t>
        </w:r>
      </w:hyperlink>
      <w:r w:rsidR="00771485">
        <w:rPr>
          <w:lang w:val="it-IT"/>
        </w:rPr>
        <w:t xml:space="preserve">  </w:t>
      </w:r>
    </w:p>
  </w:footnote>
  <w:footnote w:id="25">
    <w:p w14:paraId="5811BD63" w14:textId="77777777" w:rsidR="007B4F67" w:rsidRPr="00E01503" w:rsidRDefault="007B4F67" w:rsidP="007B4F67">
      <w:pPr>
        <w:pStyle w:val="FootnoteText"/>
        <w:rPr>
          <w:lang w:val="it-IT"/>
        </w:rPr>
      </w:pPr>
      <w:r>
        <w:rPr>
          <w:rStyle w:val="FootnoteReference"/>
        </w:rPr>
        <w:footnoteRef/>
      </w:r>
      <w:r w:rsidRPr="004202DB">
        <w:rPr>
          <w:lang w:val="it-IT"/>
        </w:rPr>
        <w:t xml:space="preserve"> </w:t>
      </w:r>
      <w:hyperlink r:id="rId25" w:history="1">
        <w:r w:rsidRPr="004202DB">
          <w:rPr>
            <w:rStyle w:val="Hyperlink"/>
            <w:lang w:val="it-IT"/>
          </w:rPr>
          <w:t>https://mesosphere.github.io/marathon/</w:t>
        </w:r>
      </w:hyperlink>
      <w:r w:rsidRPr="004202DB">
        <w:rPr>
          <w:lang w:val="it-IT"/>
        </w:rPr>
        <w:t xml:space="preserve"> </w:t>
      </w:r>
    </w:p>
  </w:footnote>
  <w:footnote w:id="26">
    <w:p w14:paraId="3B9B56B5" w14:textId="77777777" w:rsidR="007B4F67" w:rsidRPr="00AD57AA" w:rsidRDefault="007B4F67" w:rsidP="007B4F67">
      <w:pPr>
        <w:pStyle w:val="FootnoteText"/>
        <w:rPr>
          <w:lang w:val="it-IT"/>
        </w:rPr>
      </w:pPr>
      <w:r>
        <w:rPr>
          <w:rStyle w:val="FootnoteReference"/>
        </w:rPr>
        <w:footnoteRef/>
      </w:r>
      <w:r w:rsidRPr="004202DB">
        <w:rPr>
          <w:lang w:val="it-IT"/>
        </w:rPr>
        <w:t xml:space="preserve"> </w:t>
      </w:r>
      <w:hyperlink r:id="rId26" w:history="1">
        <w:r w:rsidRPr="004202DB">
          <w:rPr>
            <w:rStyle w:val="Hyperlink"/>
            <w:lang w:val="it-IT"/>
          </w:rPr>
          <w:t>https://research.cs.wisc.edu/htcondor/</w:t>
        </w:r>
      </w:hyperlink>
      <w:r w:rsidRPr="004202DB">
        <w:rPr>
          <w:lang w:val="it-IT"/>
        </w:rPr>
        <w:t xml:space="preserve"> </w:t>
      </w:r>
    </w:p>
  </w:footnote>
  <w:footnote w:id="27">
    <w:p w14:paraId="515A2C21" w14:textId="77777777" w:rsidR="007B4F67" w:rsidRPr="00D279AD" w:rsidRDefault="007B4F67" w:rsidP="007B4F67">
      <w:pPr>
        <w:pStyle w:val="FootnoteText"/>
        <w:rPr>
          <w:lang w:val="it-IT"/>
        </w:rPr>
      </w:pPr>
      <w:r>
        <w:rPr>
          <w:rStyle w:val="FootnoteReference"/>
        </w:rPr>
        <w:footnoteRef/>
      </w:r>
      <w:r w:rsidRPr="004202DB">
        <w:rPr>
          <w:lang w:val="it-IT"/>
        </w:rPr>
        <w:t xml:space="preserve"> </w:t>
      </w:r>
      <w:hyperlink r:id="rId27" w:history="1">
        <w:r w:rsidRPr="004202DB">
          <w:rPr>
            <w:rStyle w:val="Hyperlink"/>
            <w:lang w:val="it-IT"/>
          </w:rPr>
          <w:t>https://cern.service-now.com/service-portal/service-element.do?name=cvmfs</w:t>
        </w:r>
      </w:hyperlink>
      <w:r w:rsidRPr="004202DB">
        <w:rPr>
          <w:lang w:val="it-IT"/>
        </w:rPr>
        <w:t xml:space="preserve"> </w:t>
      </w:r>
    </w:p>
  </w:footnote>
  <w:footnote w:id="28">
    <w:p w14:paraId="0B5BC7AE" w14:textId="77777777" w:rsidR="007B4F67" w:rsidRPr="00D279AD" w:rsidRDefault="007B4F67" w:rsidP="007B4F67">
      <w:pPr>
        <w:pStyle w:val="FootnoteText"/>
        <w:rPr>
          <w:lang w:val="it-IT"/>
        </w:rPr>
      </w:pPr>
      <w:r>
        <w:rPr>
          <w:rStyle w:val="FootnoteReference"/>
        </w:rPr>
        <w:footnoteRef/>
      </w:r>
      <w:r w:rsidRPr="004202DB">
        <w:rPr>
          <w:lang w:val="it-IT"/>
        </w:rPr>
        <w:t xml:space="preserve"> </w:t>
      </w:r>
      <w:hyperlink r:id="rId28" w:history="1">
        <w:r w:rsidRPr="004202DB">
          <w:rPr>
            <w:rStyle w:val="Hyperlink"/>
            <w:lang w:val="it-IT"/>
          </w:rPr>
          <w:t>https://xrootd.slac.stanford.edu/</w:t>
        </w:r>
      </w:hyperlink>
      <w:r w:rsidRPr="004202DB">
        <w:rPr>
          <w:lang w:val="it-IT"/>
        </w:rPr>
        <w:t xml:space="preserve"> </w:t>
      </w:r>
    </w:p>
  </w:footnote>
  <w:footnote w:id="29">
    <w:p w14:paraId="5B0821F2" w14:textId="77777777" w:rsidR="007B4F67" w:rsidRPr="00EF1352" w:rsidRDefault="007B4F67" w:rsidP="007B4F67">
      <w:pPr>
        <w:pStyle w:val="FootnoteText"/>
        <w:rPr>
          <w:lang w:val="it-IT"/>
        </w:rPr>
      </w:pPr>
      <w:r>
        <w:rPr>
          <w:rStyle w:val="FootnoteReference"/>
        </w:rPr>
        <w:footnoteRef/>
      </w:r>
      <w:r w:rsidRPr="004202DB">
        <w:rPr>
          <w:lang w:val="it-IT"/>
        </w:rPr>
        <w:t xml:space="preserve"> </w:t>
      </w:r>
      <w:hyperlink r:id="rId29" w:history="1">
        <w:r w:rsidRPr="004202DB">
          <w:rPr>
            <w:rStyle w:val="Hyperlink"/>
            <w:lang w:val="it-IT"/>
          </w:rPr>
          <w:t>https://kubernetes.io/</w:t>
        </w:r>
      </w:hyperlink>
      <w:r w:rsidRPr="004202DB">
        <w:rPr>
          <w:lang w:val="it-IT"/>
        </w:rPr>
        <w:t xml:space="preserve"> </w:t>
      </w:r>
    </w:p>
  </w:footnote>
  <w:footnote w:id="30">
    <w:p w14:paraId="620B228B" w14:textId="77777777" w:rsidR="007B4F67" w:rsidRPr="004202DB" w:rsidRDefault="007B4F67" w:rsidP="007B4F67">
      <w:pPr>
        <w:spacing w:after="0" w:line="240" w:lineRule="auto"/>
        <w:rPr>
          <w:sz w:val="20"/>
          <w:szCs w:val="20"/>
          <w:lang w:val="it-IT"/>
        </w:rPr>
      </w:pPr>
      <w:r>
        <w:rPr>
          <w:vertAlign w:val="superscript"/>
        </w:rPr>
        <w:footnoteRef/>
      </w:r>
      <w:r w:rsidRPr="004202DB">
        <w:rPr>
          <w:sz w:val="20"/>
          <w:szCs w:val="20"/>
          <w:lang w:val="it-IT"/>
        </w:rPr>
        <w:t xml:space="preserve"> </w:t>
      </w:r>
      <w:hyperlink r:id="rId30">
        <w:r w:rsidRPr="004202DB">
          <w:rPr>
            <w:color w:val="1155CC"/>
            <w:sz w:val="21"/>
            <w:u w:val="single"/>
            <w:lang w:val="it-IT"/>
          </w:rPr>
          <w:t>https://documents.egi.eu/public/ShowDocument?docid=3296</w:t>
        </w:r>
      </w:hyperlink>
    </w:p>
  </w:footnote>
  <w:footnote w:id="31">
    <w:p w14:paraId="60392255" w14:textId="12BBD7EC" w:rsidR="007B4F67" w:rsidRPr="00DF67F2" w:rsidRDefault="007B4F67" w:rsidP="007B4F67">
      <w:pPr>
        <w:pStyle w:val="FootnoteText"/>
        <w:rPr>
          <w:lang w:val="it-IT"/>
        </w:rPr>
      </w:pPr>
      <w:r>
        <w:rPr>
          <w:rStyle w:val="FootnoteReference"/>
        </w:rPr>
        <w:footnoteRef/>
      </w:r>
      <w:r w:rsidRPr="004202DB">
        <w:rPr>
          <w:lang w:val="it-IT"/>
        </w:rPr>
        <w:t xml:space="preserve"> </w:t>
      </w:r>
      <w:hyperlink r:id="rId31" w:history="1">
        <w:r w:rsidR="00771485" w:rsidRPr="006B0C07">
          <w:rPr>
            <w:rStyle w:val="Hyperlink"/>
            <w:lang w:val="it-IT"/>
          </w:rPr>
          <w:t>http://ophidia.cmcc.it/</w:t>
        </w:r>
      </w:hyperlink>
      <w:r w:rsidR="00771485">
        <w:rPr>
          <w:lang w:val="it-IT"/>
        </w:rPr>
        <w:t xml:space="preserve"> </w:t>
      </w:r>
    </w:p>
  </w:footnote>
  <w:footnote w:id="32">
    <w:p w14:paraId="0AE7100B" w14:textId="77777777" w:rsidR="007B4F67" w:rsidRPr="004202DB" w:rsidRDefault="007B4F67" w:rsidP="007B4F67">
      <w:pPr>
        <w:spacing w:after="0" w:line="240" w:lineRule="auto"/>
        <w:rPr>
          <w:sz w:val="20"/>
          <w:szCs w:val="20"/>
          <w:lang w:val="it-IT"/>
        </w:rPr>
      </w:pPr>
      <w:r>
        <w:rPr>
          <w:vertAlign w:val="superscript"/>
        </w:rPr>
        <w:footnoteRef/>
      </w:r>
      <w:r w:rsidRPr="004202DB">
        <w:rPr>
          <w:sz w:val="20"/>
          <w:szCs w:val="20"/>
          <w:lang w:val="it-IT"/>
        </w:rPr>
        <w:t xml:space="preserve"> </w:t>
      </w:r>
      <w:hyperlink r:id="rId32">
        <w:r w:rsidRPr="004202DB">
          <w:rPr>
            <w:color w:val="1155CC"/>
            <w:sz w:val="21"/>
            <w:u w:val="single"/>
            <w:lang w:val="it-IT"/>
          </w:rPr>
          <w:t>https://github.com/ECAS-Lab/</w:t>
        </w:r>
      </w:hyperlink>
    </w:p>
  </w:footnote>
  <w:footnote w:id="33">
    <w:p w14:paraId="5D5F1E75" w14:textId="77777777" w:rsidR="007B4F67" w:rsidRPr="004202DB" w:rsidRDefault="007B4F67" w:rsidP="007B4F67">
      <w:pPr>
        <w:spacing w:after="0" w:line="240" w:lineRule="auto"/>
        <w:rPr>
          <w:sz w:val="20"/>
          <w:szCs w:val="20"/>
          <w:lang w:val="it-IT"/>
        </w:rPr>
      </w:pPr>
      <w:r>
        <w:rPr>
          <w:vertAlign w:val="superscript"/>
        </w:rPr>
        <w:footnoteRef/>
      </w:r>
      <w:r w:rsidRPr="004202DB">
        <w:rPr>
          <w:sz w:val="20"/>
          <w:szCs w:val="20"/>
          <w:lang w:val="it-IT"/>
        </w:rPr>
        <w:t xml:space="preserve"> </w:t>
      </w:r>
      <w:hyperlink r:id="rId33">
        <w:r w:rsidRPr="004202DB">
          <w:rPr>
            <w:color w:val="1155CC"/>
            <w:sz w:val="21"/>
            <w:u w:val="single"/>
            <w:lang w:val="it-IT"/>
          </w:rPr>
          <w:t>https://github.com/OphidiaBigData</w:t>
        </w:r>
      </w:hyperlink>
    </w:p>
  </w:footnote>
  <w:footnote w:id="34">
    <w:p w14:paraId="25204BA4" w14:textId="77777777" w:rsidR="007B4F67" w:rsidRPr="004202DB" w:rsidRDefault="007B4F67" w:rsidP="007B4F67">
      <w:pPr>
        <w:spacing w:after="0" w:line="240" w:lineRule="auto"/>
        <w:rPr>
          <w:sz w:val="20"/>
          <w:szCs w:val="20"/>
          <w:lang w:val="it-IT"/>
        </w:rPr>
      </w:pPr>
      <w:r>
        <w:rPr>
          <w:vertAlign w:val="superscript"/>
        </w:rPr>
        <w:footnoteRef/>
      </w:r>
      <w:r w:rsidRPr="004202DB">
        <w:rPr>
          <w:sz w:val="20"/>
          <w:szCs w:val="20"/>
          <w:lang w:val="it-IT"/>
        </w:rPr>
        <w:t xml:space="preserve"> </w:t>
      </w:r>
      <w:hyperlink r:id="rId34">
        <w:r w:rsidRPr="004202DB">
          <w:rPr>
            <w:color w:val="1155CC"/>
            <w:sz w:val="21"/>
            <w:u w:val="single"/>
            <w:lang w:val="it-IT"/>
          </w:rPr>
          <w:t>https://appdb.egi.eu/store/vappliance/ecas</w:t>
        </w:r>
      </w:hyperlink>
    </w:p>
  </w:footnote>
  <w:footnote w:id="35">
    <w:p w14:paraId="6302A3F3" w14:textId="77777777" w:rsidR="007B4F67" w:rsidRPr="004202DB" w:rsidRDefault="007B4F67" w:rsidP="007B4F67">
      <w:pPr>
        <w:spacing w:after="0" w:line="240" w:lineRule="auto"/>
        <w:rPr>
          <w:sz w:val="20"/>
          <w:szCs w:val="20"/>
          <w:lang w:val="it-IT"/>
        </w:rPr>
      </w:pPr>
      <w:r w:rsidRPr="00397F9A">
        <w:rPr>
          <w:sz w:val="20"/>
          <w:szCs w:val="20"/>
          <w:vertAlign w:val="superscript"/>
        </w:rPr>
        <w:footnoteRef/>
      </w:r>
      <w:r w:rsidRPr="004202DB">
        <w:rPr>
          <w:sz w:val="20"/>
          <w:szCs w:val="20"/>
          <w:lang w:val="it-IT"/>
        </w:rPr>
        <w:t xml:space="preserve"> </w:t>
      </w:r>
      <w:hyperlink r:id="rId35">
        <w:r w:rsidRPr="004202DB">
          <w:rPr>
            <w:color w:val="1155CC"/>
            <w:sz w:val="20"/>
            <w:szCs w:val="20"/>
            <w:u w:val="single"/>
            <w:lang w:val="it-IT"/>
          </w:rPr>
          <w:t>https://github.com/jupyterhub/oauthenticator</w:t>
        </w:r>
      </w:hyperlink>
    </w:p>
  </w:footnote>
  <w:footnote w:id="36">
    <w:p w14:paraId="77588527"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36">
        <w:r w:rsidRPr="004202DB">
          <w:rPr>
            <w:color w:val="1155CC"/>
            <w:sz w:val="20"/>
            <w:szCs w:val="20"/>
            <w:u w:val="single"/>
            <w:lang w:val="it-IT"/>
          </w:rPr>
          <w:t>https://github.com/ECAS-Lab/ecas-authentication</w:t>
        </w:r>
      </w:hyperlink>
    </w:p>
  </w:footnote>
  <w:footnote w:id="37">
    <w:p w14:paraId="19F92E3E"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37">
        <w:r w:rsidRPr="004202DB">
          <w:rPr>
            <w:color w:val="1155CC"/>
            <w:sz w:val="20"/>
            <w:szCs w:val="20"/>
            <w:u w:val="single"/>
            <w:lang w:val="it-IT"/>
          </w:rPr>
          <w:t>https://appdb.egi.eu/store/vappliance/ecas</w:t>
        </w:r>
      </w:hyperlink>
    </w:p>
  </w:footnote>
  <w:footnote w:id="38">
    <w:p w14:paraId="076FCAC8"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38">
        <w:r w:rsidRPr="004202DB">
          <w:rPr>
            <w:color w:val="1155CC"/>
            <w:sz w:val="20"/>
            <w:szCs w:val="20"/>
            <w:u w:val="single"/>
            <w:lang w:val="it-IT"/>
          </w:rPr>
          <w:t>https://dashboard.appdb.egi.eu/vmops</w:t>
        </w:r>
      </w:hyperlink>
    </w:p>
  </w:footnote>
  <w:footnote w:id="39">
    <w:p w14:paraId="66C30E5B"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39">
        <w:r w:rsidRPr="004202DB">
          <w:rPr>
            <w:color w:val="1155CC"/>
            <w:sz w:val="20"/>
            <w:szCs w:val="20"/>
            <w:u w:val="single"/>
            <w:lang w:val="it-IT"/>
          </w:rPr>
          <w:t>https://servproject.i3m.upv.es/ec3-ltos/index.php</w:t>
        </w:r>
      </w:hyperlink>
    </w:p>
  </w:footnote>
  <w:footnote w:id="40">
    <w:p w14:paraId="640A9FA2"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40">
        <w:r w:rsidRPr="004202DB">
          <w:rPr>
            <w:color w:val="1155CC"/>
            <w:sz w:val="20"/>
            <w:szCs w:val="20"/>
            <w:u w:val="single"/>
            <w:lang w:val="it-IT"/>
          </w:rPr>
          <w:t>https://github.com/grycap/ec3/blob/devel/templates/ophidia.radl</w:t>
        </w:r>
      </w:hyperlink>
    </w:p>
  </w:footnote>
  <w:footnote w:id="41">
    <w:p w14:paraId="069AFD3F" w14:textId="77777777" w:rsidR="007B4F67" w:rsidRPr="004202DB" w:rsidRDefault="007B4F67" w:rsidP="007B4F67">
      <w:pPr>
        <w:spacing w:after="0" w:line="240" w:lineRule="auto"/>
        <w:rPr>
          <w:sz w:val="20"/>
          <w:szCs w:val="20"/>
          <w:lang w:val="it-IT"/>
        </w:rPr>
      </w:pPr>
      <w:r w:rsidRPr="00660447">
        <w:rPr>
          <w:sz w:val="20"/>
          <w:szCs w:val="20"/>
          <w:vertAlign w:val="superscript"/>
        </w:rPr>
        <w:footnoteRef/>
      </w:r>
      <w:r w:rsidRPr="004202DB">
        <w:rPr>
          <w:sz w:val="20"/>
          <w:szCs w:val="20"/>
          <w:lang w:val="it-IT"/>
        </w:rPr>
        <w:t xml:space="preserve"> </w:t>
      </w:r>
      <w:hyperlink r:id="rId41">
        <w:r w:rsidRPr="004202DB">
          <w:rPr>
            <w:color w:val="1155CC"/>
            <w:sz w:val="20"/>
            <w:szCs w:val="20"/>
            <w:u w:val="single"/>
            <w:lang w:val="it-IT"/>
          </w:rPr>
          <w:t>https://github.com/OphidiaBigData/ansible-role-ophidia-cluster</w:t>
        </w:r>
      </w:hyperlink>
    </w:p>
  </w:footnote>
  <w:footnote w:id="42">
    <w:p w14:paraId="02F202E0" w14:textId="77777777" w:rsidR="007B4F67" w:rsidRPr="004202DB" w:rsidRDefault="007B4F67" w:rsidP="007B4F67">
      <w:pPr>
        <w:spacing w:after="0" w:line="240" w:lineRule="auto"/>
        <w:rPr>
          <w:sz w:val="18"/>
          <w:szCs w:val="20"/>
          <w:lang w:val="it-IT"/>
        </w:rPr>
      </w:pPr>
      <w:r w:rsidRPr="009E12BE">
        <w:rPr>
          <w:sz w:val="20"/>
          <w:vertAlign w:val="superscript"/>
        </w:rPr>
        <w:footnoteRef/>
      </w:r>
      <w:r w:rsidRPr="004202DB">
        <w:rPr>
          <w:sz w:val="16"/>
          <w:szCs w:val="20"/>
          <w:lang w:val="it-IT"/>
        </w:rPr>
        <w:t xml:space="preserve"> </w:t>
      </w:r>
      <w:hyperlink r:id="rId42">
        <w:r w:rsidRPr="004202DB">
          <w:rPr>
            <w:color w:val="1155CC"/>
            <w:sz w:val="20"/>
            <w:u w:val="single"/>
            <w:lang w:val="it-IT"/>
          </w:rPr>
          <w:t>http://ophidia.cmcc.it/documentation/admin/management/accounting.html</w:t>
        </w:r>
      </w:hyperlink>
    </w:p>
  </w:footnote>
  <w:footnote w:id="43">
    <w:p w14:paraId="19650C91" w14:textId="77777777" w:rsidR="007B4F67" w:rsidRPr="004202DB" w:rsidRDefault="007B4F67" w:rsidP="007B4F67">
      <w:pPr>
        <w:spacing w:after="0" w:line="240" w:lineRule="auto"/>
        <w:rPr>
          <w:sz w:val="20"/>
          <w:szCs w:val="20"/>
          <w:lang w:val="it-IT"/>
        </w:rPr>
      </w:pPr>
      <w:r w:rsidRPr="000A0E9E">
        <w:rPr>
          <w:sz w:val="20"/>
          <w:szCs w:val="20"/>
          <w:vertAlign w:val="superscript"/>
        </w:rPr>
        <w:footnoteRef/>
      </w:r>
      <w:r w:rsidRPr="004202DB">
        <w:rPr>
          <w:sz w:val="20"/>
          <w:szCs w:val="20"/>
          <w:lang w:val="it-IT"/>
        </w:rPr>
        <w:t xml:space="preserve"> </w:t>
      </w:r>
      <w:hyperlink r:id="rId43">
        <w:r w:rsidRPr="004202DB">
          <w:rPr>
            <w:color w:val="1155CC"/>
            <w:sz w:val="20"/>
            <w:szCs w:val="20"/>
            <w:u w:val="single"/>
            <w:lang w:val="it-IT"/>
          </w:rPr>
          <w:t>https://github.com/ECAS-Lab/ecas-accounting</w:t>
        </w:r>
      </w:hyperlink>
    </w:p>
  </w:footnote>
  <w:footnote w:id="44">
    <w:p w14:paraId="549FCB34" w14:textId="77777777" w:rsidR="007B4F67" w:rsidRPr="000A0E9E" w:rsidRDefault="007B4F67" w:rsidP="007B4F67">
      <w:pPr>
        <w:pStyle w:val="FootnoteText"/>
        <w:rPr>
          <w:lang w:val="it-IT"/>
        </w:rPr>
      </w:pPr>
      <w:r w:rsidRPr="000A0E9E">
        <w:rPr>
          <w:rStyle w:val="FootnoteReference"/>
        </w:rPr>
        <w:footnoteRef/>
      </w:r>
      <w:r w:rsidRPr="004202DB">
        <w:rPr>
          <w:lang w:val="it-IT"/>
        </w:rPr>
        <w:t xml:space="preserve"> </w:t>
      </w:r>
      <w:hyperlink r:id="rId44" w:history="1">
        <w:r w:rsidRPr="007B4F67">
          <w:rPr>
            <w:color w:val="1155CC"/>
            <w:lang w:val="it-IT"/>
          </w:rPr>
          <w:t>https://grafana.com/</w:t>
        </w:r>
      </w:hyperlink>
      <w:r w:rsidRPr="004202DB">
        <w:rPr>
          <w:lang w:val="it-IT"/>
        </w:rPr>
        <w:t xml:space="preserve"> </w:t>
      </w:r>
    </w:p>
  </w:footnote>
  <w:footnote w:id="45">
    <w:p w14:paraId="11436109" w14:textId="77777777" w:rsidR="007B4F67" w:rsidRPr="004202DB" w:rsidRDefault="007B4F67" w:rsidP="007B4F67">
      <w:pPr>
        <w:spacing w:line="240" w:lineRule="auto"/>
        <w:rPr>
          <w:sz w:val="20"/>
          <w:szCs w:val="20"/>
          <w:lang w:val="it-IT"/>
        </w:rPr>
      </w:pPr>
      <w:r w:rsidRPr="000A0E9E">
        <w:rPr>
          <w:sz w:val="20"/>
          <w:szCs w:val="20"/>
          <w:vertAlign w:val="superscript"/>
        </w:rPr>
        <w:footnoteRef/>
      </w:r>
      <w:r w:rsidRPr="004202DB">
        <w:rPr>
          <w:sz w:val="20"/>
          <w:szCs w:val="20"/>
          <w:lang w:val="it-IT"/>
        </w:rPr>
        <w:t xml:space="preserve"> </w:t>
      </w:r>
      <w:hyperlink r:id="rId45">
        <w:r w:rsidRPr="004202DB">
          <w:rPr>
            <w:color w:val="1155CC"/>
            <w:sz w:val="20"/>
            <w:szCs w:val="20"/>
            <w:u w:val="single"/>
            <w:lang w:val="it-IT"/>
          </w:rPr>
          <w:t>https://github.com/ECAS-Lab/ecas-notebooks</w:t>
        </w:r>
      </w:hyperlink>
    </w:p>
  </w:footnote>
  <w:footnote w:id="46">
    <w:p w14:paraId="60EE5342" w14:textId="77777777" w:rsidR="007B4F67" w:rsidRPr="004202DB" w:rsidRDefault="007B4F67" w:rsidP="007B4F67">
      <w:pPr>
        <w:spacing w:after="0" w:line="240" w:lineRule="auto"/>
        <w:rPr>
          <w:sz w:val="16"/>
          <w:szCs w:val="20"/>
          <w:lang w:val="it-IT"/>
        </w:rPr>
      </w:pPr>
      <w:r w:rsidRPr="00B7505B">
        <w:rPr>
          <w:sz w:val="20"/>
          <w:vertAlign w:val="superscript"/>
        </w:rPr>
        <w:footnoteRef/>
      </w:r>
      <w:r w:rsidRPr="004202DB">
        <w:rPr>
          <w:sz w:val="16"/>
          <w:szCs w:val="20"/>
          <w:lang w:val="it-IT"/>
        </w:rPr>
        <w:t xml:space="preserve"> </w:t>
      </w:r>
      <w:hyperlink r:id="rId46">
        <w:r w:rsidRPr="004202DB">
          <w:rPr>
            <w:color w:val="1155CC"/>
            <w:sz w:val="20"/>
            <w:u w:val="single"/>
            <w:lang w:val="it-IT"/>
          </w:rPr>
          <w:t>https://documents.egi.eu/public/ShowDocument?docid=3296</w:t>
        </w:r>
      </w:hyperlink>
    </w:p>
  </w:footnote>
  <w:footnote w:id="47">
    <w:p w14:paraId="31FD05A3" w14:textId="77777777" w:rsidR="007B4F67" w:rsidRPr="004202DB" w:rsidRDefault="007B4F67" w:rsidP="007B4F67">
      <w:pPr>
        <w:spacing w:after="0" w:line="240" w:lineRule="auto"/>
        <w:rPr>
          <w:sz w:val="20"/>
          <w:szCs w:val="20"/>
          <w:lang w:val="it-IT"/>
        </w:rPr>
      </w:pPr>
      <w:r w:rsidRPr="001703A9">
        <w:rPr>
          <w:sz w:val="20"/>
          <w:szCs w:val="20"/>
          <w:vertAlign w:val="superscript"/>
        </w:rPr>
        <w:footnoteRef/>
      </w:r>
      <w:r w:rsidRPr="004202DB">
        <w:rPr>
          <w:sz w:val="20"/>
          <w:szCs w:val="20"/>
          <w:lang w:val="it-IT"/>
        </w:rPr>
        <w:t xml:space="preserve"> </w:t>
      </w:r>
      <w:hyperlink r:id="rId47" w:history="1">
        <w:r w:rsidRPr="004202DB">
          <w:rPr>
            <w:rStyle w:val="Hyperlink"/>
            <w:sz w:val="20"/>
            <w:szCs w:val="20"/>
            <w:lang w:val="it-IT"/>
          </w:rPr>
          <w:t>https://youtu.be/SjgmXfKryVY</w:t>
        </w:r>
      </w:hyperlink>
      <w:r w:rsidRPr="004202DB">
        <w:rPr>
          <w:sz w:val="20"/>
          <w:szCs w:val="20"/>
          <w:lang w:val="it-IT"/>
        </w:rPr>
        <w:t xml:space="preserve"> </w:t>
      </w:r>
    </w:p>
  </w:footnote>
  <w:footnote w:id="48">
    <w:p w14:paraId="52CDFEF4" w14:textId="77777777" w:rsidR="007B4F67" w:rsidRPr="004202DB" w:rsidRDefault="007B4F67" w:rsidP="007B4F67">
      <w:pPr>
        <w:spacing w:after="0" w:line="240" w:lineRule="auto"/>
        <w:rPr>
          <w:sz w:val="20"/>
          <w:szCs w:val="20"/>
          <w:lang w:val="it-IT"/>
        </w:rPr>
      </w:pPr>
      <w:r w:rsidRPr="00CD2F04">
        <w:rPr>
          <w:sz w:val="20"/>
          <w:szCs w:val="20"/>
          <w:vertAlign w:val="superscript"/>
        </w:rPr>
        <w:footnoteRef/>
      </w:r>
      <w:r w:rsidRPr="004202DB">
        <w:rPr>
          <w:sz w:val="20"/>
          <w:szCs w:val="20"/>
          <w:lang w:val="it-IT"/>
        </w:rPr>
        <w:t xml:space="preserve"> </w:t>
      </w:r>
      <w:hyperlink r:id="rId48">
        <w:r w:rsidRPr="004202DB">
          <w:rPr>
            <w:color w:val="1155CC"/>
            <w:sz w:val="20"/>
            <w:szCs w:val="20"/>
            <w:u w:val="single"/>
            <w:lang w:val="it-IT"/>
          </w:rPr>
          <w:t>https://opencoasts-alt.ncg.ingrid.pt</w:t>
        </w:r>
      </w:hyperlink>
    </w:p>
  </w:footnote>
  <w:footnote w:id="49">
    <w:p w14:paraId="43BAAE15" w14:textId="77777777" w:rsidR="007B4F67" w:rsidRPr="004202DB" w:rsidRDefault="007B4F67" w:rsidP="007B4F67">
      <w:pPr>
        <w:spacing w:after="0" w:line="240" w:lineRule="auto"/>
        <w:rPr>
          <w:sz w:val="20"/>
          <w:szCs w:val="20"/>
          <w:lang w:val="it-IT"/>
        </w:rPr>
      </w:pPr>
      <w:r w:rsidRPr="00CD2F04">
        <w:rPr>
          <w:sz w:val="20"/>
          <w:szCs w:val="20"/>
          <w:vertAlign w:val="superscript"/>
        </w:rPr>
        <w:footnoteRef/>
      </w:r>
      <w:r w:rsidRPr="004202DB">
        <w:rPr>
          <w:sz w:val="20"/>
          <w:szCs w:val="20"/>
          <w:lang w:val="it-IT"/>
        </w:rPr>
        <w:t xml:space="preserve"> </w:t>
      </w:r>
      <w:hyperlink r:id="rId49" w:history="1">
        <w:r w:rsidRPr="004202DB">
          <w:rPr>
            <w:rStyle w:val="Hyperlink"/>
            <w:sz w:val="20"/>
            <w:szCs w:val="20"/>
            <w:lang w:val="it-IT"/>
          </w:rPr>
          <w:t>https://opencoasts.ncg.ingrid.pt/home/</w:t>
        </w:r>
      </w:hyperlink>
      <w:r w:rsidRPr="004202DB">
        <w:rPr>
          <w:sz w:val="20"/>
          <w:szCs w:val="20"/>
          <w:lang w:val="it-IT"/>
        </w:rPr>
        <w:t xml:space="preserve"> </w:t>
      </w:r>
    </w:p>
  </w:footnote>
  <w:footnote w:id="50">
    <w:p w14:paraId="6BB5347E" w14:textId="77777777" w:rsidR="007B4F67" w:rsidRPr="004202DB" w:rsidRDefault="007B4F67" w:rsidP="007B4F67">
      <w:pPr>
        <w:spacing w:after="0" w:line="240" w:lineRule="auto"/>
        <w:rPr>
          <w:sz w:val="16"/>
          <w:szCs w:val="20"/>
          <w:lang w:val="it-IT"/>
        </w:rPr>
      </w:pPr>
      <w:r w:rsidRPr="001F712A">
        <w:rPr>
          <w:sz w:val="20"/>
          <w:vertAlign w:val="superscript"/>
        </w:rPr>
        <w:footnoteRef/>
      </w:r>
      <w:r w:rsidRPr="004202DB">
        <w:rPr>
          <w:sz w:val="16"/>
          <w:szCs w:val="20"/>
          <w:lang w:val="it-IT"/>
        </w:rPr>
        <w:t xml:space="preserve"> </w:t>
      </w:r>
      <w:hyperlink r:id="rId50">
        <w:r w:rsidRPr="004202DB">
          <w:rPr>
            <w:color w:val="1155CC"/>
            <w:sz w:val="20"/>
            <w:u w:val="single"/>
            <w:lang w:val="it-IT"/>
          </w:rPr>
          <w:t>http://milou.science.uu.nl/cgi/enmr/services/DISVIS/disvis/example</w:t>
        </w:r>
      </w:hyperlink>
    </w:p>
  </w:footnote>
  <w:footnote w:id="51">
    <w:p w14:paraId="21ABAFF3" w14:textId="77777777" w:rsidR="007B4F67" w:rsidRPr="004202DB" w:rsidRDefault="007B4F67" w:rsidP="007B4F67">
      <w:pPr>
        <w:spacing w:after="0" w:line="240" w:lineRule="auto"/>
        <w:rPr>
          <w:sz w:val="16"/>
          <w:szCs w:val="20"/>
          <w:lang w:val="it-IT"/>
        </w:rPr>
      </w:pPr>
      <w:r w:rsidRPr="001F712A">
        <w:rPr>
          <w:sz w:val="20"/>
          <w:vertAlign w:val="superscript"/>
        </w:rPr>
        <w:footnoteRef/>
      </w:r>
      <w:r w:rsidRPr="004202DB">
        <w:rPr>
          <w:sz w:val="16"/>
          <w:szCs w:val="20"/>
          <w:lang w:val="it-IT"/>
        </w:rPr>
        <w:t xml:space="preserve"> </w:t>
      </w:r>
      <w:hyperlink r:id="rId51">
        <w:r w:rsidRPr="004202DB">
          <w:rPr>
            <w:color w:val="1155CC"/>
            <w:sz w:val="20"/>
            <w:u w:val="single"/>
            <w:lang w:val="it-IT"/>
          </w:rPr>
          <w:t>https://milou.science.uu.nl/stats.php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285BF" w14:textId="77777777" w:rsidR="007B4F67" w:rsidRDefault="007B4F67" w:rsidP="007B4F6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61E5BA" w14:textId="77777777" w:rsidR="007B4F67" w:rsidRDefault="007B4F6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F449" w14:textId="77777777" w:rsidR="007B4F67" w:rsidRDefault="007B4F67" w:rsidP="007B4F6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B4F67" w14:paraId="626CAF5D" w14:textId="77777777" w:rsidTr="00D065EF">
      <w:tc>
        <w:tcPr>
          <w:tcW w:w="4621" w:type="dxa"/>
        </w:tcPr>
        <w:p w14:paraId="30487926" w14:textId="77777777" w:rsidR="007B4F67" w:rsidRDefault="007B4F67" w:rsidP="007A21E4">
          <w:pPr>
            <w:ind w:right="360"/>
          </w:pPr>
        </w:p>
      </w:tc>
      <w:tc>
        <w:tcPr>
          <w:tcW w:w="4621" w:type="dxa"/>
        </w:tcPr>
        <w:p w14:paraId="675C7E78" w14:textId="77777777" w:rsidR="007B4F67" w:rsidRDefault="007B4F67" w:rsidP="00D065EF">
          <w:pPr>
            <w:jc w:val="right"/>
          </w:pPr>
        </w:p>
      </w:tc>
    </w:tr>
  </w:tbl>
  <w:p w14:paraId="7E906098" w14:textId="77777777" w:rsidR="007B4F67" w:rsidRDefault="007B4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6B1"/>
    <w:multiLevelType w:val="multilevel"/>
    <w:tmpl w:val="B6F21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E04181"/>
    <w:multiLevelType w:val="multilevel"/>
    <w:tmpl w:val="6D689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10E30"/>
    <w:multiLevelType w:val="multilevel"/>
    <w:tmpl w:val="F8765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D14FD8"/>
    <w:multiLevelType w:val="multilevel"/>
    <w:tmpl w:val="B754C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F42C75"/>
    <w:multiLevelType w:val="multilevel"/>
    <w:tmpl w:val="77462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0C19E5"/>
    <w:multiLevelType w:val="multilevel"/>
    <w:tmpl w:val="4320A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7B28FA"/>
    <w:multiLevelType w:val="multilevel"/>
    <w:tmpl w:val="75A0E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173B51"/>
    <w:multiLevelType w:val="multilevel"/>
    <w:tmpl w:val="A6467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276F54"/>
    <w:multiLevelType w:val="hybridMultilevel"/>
    <w:tmpl w:val="8B84A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524ABA"/>
    <w:multiLevelType w:val="multilevel"/>
    <w:tmpl w:val="1702F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9DB290C"/>
    <w:multiLevelType w:val="hybridMultilevel"/>
    <w:tmpl w:val="03E6FB9C"/>
    <w:lvl w:ilvl="0" w:tplc="FDF2C138">
      <w:start w:val="5"/>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B9E4567"/>
    <w:multiLevelType w:val="multilevel"/>
    <w:tmpl w:val="67D85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233379"/>
    <w:multiLevelType w:val="multilevel"/>
    <w:tmpl w:val="EDBCC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FF52A55"/>
    <w:multiLevelType w:val="multilevel"/>
    <w:tmpl w:val="9080F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96D65AF"/>
    <w:multiLevelType w:val="multilevel"/>
    <w:tmpl w:val="85A44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CBE2FE6"/>
    <w:multiLevelType w:val="multilevel"/>
    <w:tmpl w:val="9A10E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6D096C"/>
    <w:multiLevelType w:val="multilevel"/>
    <w:tmpl w:val="4464F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1147B4E"/>
    <w:multiLevelType w:val="hybridMultilevel"/>
    <w:tmpl w:val="40D81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3242112"/>
    <w:multiLevelType w:val="multilevel"/>
    <w:tmpl w:val="D9D0B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40853BF"/>
    <w:multiLevelType w:val="multilevel"/>
    <w:tmpl w:val="0B0AE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4124460"/>
    <w:multiLevelType w:val="multilevel"/>
    <w:tmpl w:val="9BD82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43E6412"/>
    <w:multiLevelType w:val="multilevel"/>
    <w:tmpl w:val="B04C0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49D17AB"/>
    <w:multiLevelType w:val="hybridMultilevel"/>
    <w:tmpl w:val="494096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C35015D"/>
    <w:multiLevelType w:val="multilevel"/>
    <w:tmpl w:val="EEAE4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F81682D"/>
    <w:multiLevelType w:val="multilevel"/>
    <w:tmpl w:val="C9706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F82962"/>
    <w:multiLevelType w:val="multilevel"/>
    <w:tmpl w:val="943C3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3B24711"/>
    <w:multiLevelType w:val="multilevel"/>
    <w:tmpl w:val="1C241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CCA13CB"/>
    <w:multiLevelType w:val="multilevel"/>
    <w:tmpl w:val="0ECE5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CF25A1"/>
    <w:multiLevelType w:val="multilevel"/>
    <w:tmpl w:val="B666D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7EE1129"/>
    <w:multiLevelType w:val="multilevel"/>
    <w:tmpl w:val="F5CA0E94"/>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5AAF3DBD"/>
    <w:multiLevelType w:val="multilevel"/>
    <w:tmpl w:val="87F2D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4D317F"/>
    <w:multiLevelType w:val="multilevel"/>
    <w:tmpl w:val="3C76D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761429C"/>
    <w:multiLevelType w:val="multilevel"/>
    <w:tmpl w:val="360CE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A6F7DFA"/>
    <w:multiLevelType w:val="multilevel"/>
    <w:tmpl w:val="83409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6B5D74"/>
    <w:multiLevelType w:val="multilevel"/>
    <w:tmpl w:val="FD1CC1B0"/>
    <w:lvl w:ilvl="0">
      <w:start w:val="1"/>
      <w:numFmt w:val="bullet"/>
      <w:lvlText w:val="●"/>
      <w:lvlJc w:val="right"/>
      <w:pPr>
        <w:ind w:left="720" w:hanging="360"/>
      </w:pPr>
      <w:rPr>
        <w:rFonts w:ascii="Arial" w:eastAsia="Arial" w:hAnsi="Arial" w:cs="Arial"/>
        <w:b w:val="0"/>
        <w:i w:val="0"/>
        <w:smallCaps w:val="0"/>
        <w:strike w:val="0"/>
        <w:color w:val="595959"/>
        <w:sz w:val="36"/>
        <w:szCs w:val="36"/>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37" w15:restartNumberingAfterBreak="0">
    <w:nsid w:val="7DA90C0F"/>
    <w:multiLevelType w:val="multilevel"/>
    <w:tmpl w:val="7C184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EB12B12"/>
    <w:multiLevelType w:val="multilevel"/>
    <w:tmpl w:val="F544B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EDA4230"/>
    <w:multiLevelType w:val="multilevel"/>
    <w:tmpl w:val="D8247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24"/>
  </w:num>
  <w:num w:numId="3">
    <w:abstractNumId w:val="11"/>
  </w:num>
  <w:num w:numId="4">
    <w:abstractNumId w:val="3"/>
  </w:num>
  <w:num w:numId="5">
    <w:abstractNumId w:val="16"/>
  </w:num>
  <w:num w:numId="6">
    <w:abstractNumId w:val="17"/>
  </w:num>
  <w:num w:numId="7">
    <w:abstractNumId w:val="35"/>
  </w:num>
  <w:num w:numId="8">
    <w:abstractNumId w:val="12"/>
  </w:num>
  <w:num w:numId="9">
    <w:abstractNumId w:val="21"/>
  </w:num>
  <w:num w:numId="10">
    <w:abstractNumId w:val="36"/>
  </w:num>
  <w:num w:numId="11">
    <w:abstractNumId w:val="5"/>
  </w:num>
  <w:num w:numId="12">
    <w:abstractNumId w:val="19"/>
  </w:num>
  <w:num w:numId="13">
    <w:abstractNumId w:val="14"/>
  </w:num>
  <w:num w:numId="14">
    <w:abstractNumId w:val="9"/>
  </w:num>
  <w:num w:numId="15">
    <w:abstractNumId w:val="6"/>
  </w:num>
  <w:num w:numId="16">
    <w:abstractNumId w:val="0"/>
  </w:num>
  <w:num w:numId="17">
    <w:abstractNumId w:val="29"/>
  </w:num>
  <w:num w:numId="18">
    <w:abstractNumId w:val="2"/>
  </w:num>
  <w:num w:numId="19">
    <w:abstractNumId w:val="25"/>
  </w:num>
  <w:num w:numId="20">
    <w:abstractNumId w:val="30"/>
  </w:num>
  <w:num w:numId="21">
    <w:abstractNumId w:val="37"/>
  </w:num>
  <w:num w:numId="22">
    <w:abstractNumId w:val="26"/>
  </w:num>
  <w:num w:numId="23">
    <w:abstractNumId w:val="22"/>
  </w:num>
  <w:num w:numId="24">
    <w:abstractNumId w:val="31"/>
  </w:num>
  <w:num w:numId="25">
    <w:abstractNumId w:val="33"/>
  </w:num>
  <w:num w:numId="26">
    <w:abstractNumId w:val="4"/>
  </w:num>
  <w:num w:numId="27">
    <w:abstractNumId w:val="13"/>
  </w:num>
  <w:num w:numId="28">
    <w:abstractNumId w:val="28"/>
  </w:num>
  <w:num w:numId="29">
    <w:abstractNumId w:val="32"/>
  </w:num>
  <w:num w:numId="30">
    <w:abstractNumId w:val="15"/>
  </w:num>
  <w:num w:numId="31">
    <w:abstractNumId w:val="20"/>
  </w:num>
  <w:num w:numId="32">
    <w:abstractNumId w:val="38"/>
  </w:num>
  <w:num w:numId="33">
    <w:abstractNumId w:val="39"/>
  </w:num>
  <w:num w:numId="34">
    <w:abstractNumId w:val="1"/>
  </w:num>
  <w:num w:numId="35">
    <w:abstractNumId w:val="34"/>
  </w:num>
  <w:num w:numId="36">
    <w:abstractNumId w:val="27"/>
  </w:num>
  <w:num w:numId="37">
    <w:abstractNumId w:val="7"/>
  </w:num>
  <w:num w:numId="38">
    <w:abstractNumId w:val="23"/>
  </w:num>
  <w:num w:numId="39">
    <w:abstractNumId w:val="8"/>
  </w:num>
  <w:num w:numId="4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F3"/>
    <w:rsid w:val="00031903"/>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6DC"/>
    <w:rsid w:val="001C68FD"/>
    <w:rsid w:val="001D1FF5"/>
    <w:rsid w:val="001F4463"/>
    <w:rsid w:val="002212FA"/>
    <w:rsid w:val="00221D0C"/>
    <w:rsid w:val="00221F36"/>
    <w:rsid w:val="00227F47"/>
    <w:rsid w:val="00243304"/>
    <w:rsid w:val="00247395"/>
    <w:rsid w:val="002539A4"/>
    <w:rsid w:val="00264900"/>
    <w:rsid w:val="002803A7"/>
    <w:rsid w:val="00283160"/>
    <w:rsid w:val="002879FB"/>
    <w:rsid w:val="002A3C5A"/>
    <w:rsid w:val="002A7241"/>
    <w:rsid w:val="002C4B0F"/>
    <w:rsid w:val="002E5F1F"/>
    <w:rsid w:val="0031158C"/>
    <w:rsid w:val="00337DFA"/>
    <w:rsid w:val="0035124F"/>
    <w:rsid w:val="0035647B"/>
    <w:rsid w:val="00361FCF"/>
    <w:rsid w:val="00380288"/>
    <w:rsid w:val="003B503F"/>
    <w:rsid w:val="004161FD"/>
    <w:rsid w:val="004338C6"/>
    <w:rsid w:val="00454D75"/>
    <w:rsid w:val="0049232C"/>
    <w:rsid w:val="004A3ECF"/>
    <w:rsid w:val="004B04FF"/>
    <w:rsid w:val="004D0C64"/>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71485"/>
    <w:rsid w:val="00782A92"/>
    <w:rsid w:val="00797721"/>
    <w:rsid w:val="007A21E4"/>
    <w:rsid w:val="007B4F67"/>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60"/>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B73F3"/>
    <w:rsid w:val="00AF7E31"/>
    <w:rsid w:val="00B107DD"/>
    <w:rsid w:val="00B453BC"/>
    <w:rsid w:val="00B46C00"/>
    <w:rsid w:val="00B60F00"/>
    <w:rsid w:val="00B735D1"/>
    <w:rsid w:val="00B75013"/>
    <w:rsid w:val="00B80FB4"/>
    <w:rsid w:val="00B85B70"/>
    <w:rsid w:val="00B9413A"/>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176A1"/>
    <w:rsid w:val="00D26F29"/>
    <w:rsid w:val="00D42568"/>
    <w:rsid w:val="00D6727A"/>
    <w:rsid w:val="00D75EB4"/>
    <w:rsid w:val="00D859A3"/>
    <w:rsid w:val="00D85E33"/>
    <w:rsid w:val="00D9315C"/>
    <w:rsid w:val="00D95F48"/>
    <w:rsid w:val="00DA32F9"/>
    <w:rsid w:val="00DD1D55"/>
    <w:rsid w:val="00DD422B"/>
    <w:rsid w:val="00E04C11"/>
    <w:rsid w:val="00E06D2A"/>
    <w:rsid w:val="00E120DF"/>
    <w:rsid w:val="00E13CE0"/>
    <w:rsid w:val="00E208DA"/>
    <w:rsid w:val="00E56EBE"/>
    <w:rsid w:val="00E573F9"/>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0758FE"/>
  <w15:docId w15:val="{3DDECD42-72E1-444F-B922-97E45B2D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60134C"/>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A070B9"/>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rsid w:val="00A070B9"/>
    <w:rPr>
      <w:rFonts w:ascii="Calibri" w:eastAsiaTheme="majorEastAsia" w:hAnsi="Calibri" w:cstheme="majorBidi"/>
      <w:color w:val="1C3046"/>
    </w:rPr>
  </w:style>
  <w:style w:type="character" w:customStyle="1" w:styleId="Heading6Char">
    <w:name w:val="Heading 6 Char"/>
    <w:basedOn w:val="DefaultParagraphFont"/>
    <w:link w:val="Heading6"/>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styleId="UnresolvedMention">
    <w:name w:val="Unresolved Mention"/>
    <w:basedOn w:val="DefaultParagraphFont"/>
    <w:uiPriority w:val="99"/>
    <w:unhideWhenUsed/>
    <w:rsid w:val="00B9413A"/>
    <w:rPr>
      <w:color w:val="605E5C"/>
      <w:shd w:val="clear" w:color="auto" w:fill="E1DFDD"/>
    </w:rPr>
  </w:style>
  <w:style w:type="table" w:styleId="PlainTable5">
    <w:name w:val="Plain Table 5"/>
    <w:basedOn w:val="TableNormal"/>
    <w:uiPriority w:val="45"/>
    <w:rsid w:val="007B4F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1">
    <w:name w:val="Table Normal1"/>
    <w:rsid w:val="007B4F67"/>
    <w:pPr>
      <w:spacing w:after="0"/>
    </w:pPr>
    <w:rPr>
      <w:rFonts w:ascii="Arial" w:eastAsia="Arial" w:hAnsi="Arial" w:cs="Arial"/>
      <w:lang w:val="en" w:eastAsia="it-IT"/>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7B4F67"/>
    <w:rPr>
      <w:color w:val="800080" w:themeColor="followedHyperlink"/>
      <w:u w:val="single"/>
    </w:rPr>
  </w:style>
  <w:style w:type="paragraph" w:styleId="FootnoteText">
    <w:name w:val="footnote text"/>
    <w:basedOn w:val="Normal"/>
    <w:link w:val="FootnoteTextChar"/>
    <w:uiPriority w:val="99"/>
    <w:semiHidden/>
    <w:unhideWhenUsed/>
    <w:rsid w:val="007B4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4F67"/>
    <w:rPr>
      <w:rFonts w:ascii="Calibri" w:hAnsi="Calibri"/>
      <w:spacing w:val="2"/>
      <w:sz w:val="20"/>
      <w:szCs w:val="20"/>
    </w:rPr>
  </w:style>
  <w:style w:type="character" w:styleId="FootnoteReference">
    <w:name w:val="footnote reference"/>
    <w:basedOn w:val="DefaultParagraphFont"/>
    <w:uiPriority w:val="99"/>
    <w:semiHidden/>
    <w:unhideWhenUsed/>
    <w:rsid w:val="007B4F67"/>
    <w:rPr>
      <w:vertAlign w:val="superscript"/>
    </w:rPr>
  </w:style>
  <w:style w:type="paragraph" w:styleId="NormalWeb">
    <w:name w:val="Normal (Web)"/>
    <w:basedOn w:val="Normal"/>
    <w:uiPriority w:val="99"/>
    <w:unhideWhenUsed/>
    <w:qFormat/>
    <w:rsid w:val="007B4F67"/>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InternetLink">
    <w:name w:val="Internet Link"/>
    <w:basedOn w:val="DefaultParagraphFont"/>
    <w:uiPriority w:val="99"/>
    <w:unhideWhenUsed/>
    <w:rsid w:val="007B4F67"/>
    <w:rPr>
      <w:color w:val="0000FF" w:themeColor="hyperlink"/>
      <w:u w:val="single"/>
    </w:rPr>
  </w:style>
  <w:style w:type="character" w:customStyle="1" w:styleId="ListLabel6">
    <w:name w:val="ListLabel 6"/>
    <w:qFormat/>
    <w:rsid w:val="007B4F67"/>
    <w:rPr>
      <w:u w:val="none"/>
    </w:rPr>
  </w:style>
  <w:style w:type="character" w:customStyle="1" w:styleId="StrongEmphasis">
    <w:name w:val="Strong Emphasis"/>
    <w:qFormat/>
    <w:rsid w:val="007B4F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nl/w37yp" TargetMode="External"/><Relationship Id="rId21" Type="http://schemas.openxmlformats.org/officeDocument/2006/relationships/hyperlink" Target="https://collections.clarin.eu/app/help" TargetMode="External"/><Relationship Id="rId42" Type="http://schemas.openxmlformats.org/officeDocument/2006/relationships/hyperlink" Target="https://dodas-ts.github.io/dodas-doc/" TargetMode="External"/><Relationship Id="rId63" Type="http://schemas.openxmlformats.org/officeDocument/2006/relationships/hyperlink" Target="http://ophidia.cmcc.it/documentation/index.html" TargetMode="External"/><Relationship Id="rId84" Type="http://schemas.openxmlformats.org/officeDocument/2006/relationships/image" Target="media/image29.png"/><Relationship Id="rId138" Type="http://schemas.openxmlformats.org/officeDocument/2006/relationships/hyperlink" Target="https://docs.sentinel-hub.com" TargetMode="External"/><Relationship Id="rId159" Type="http://schemas.openxmlformats.org/officeDocument/2006/relationships/hyperlink" Target="https://www.indigo-datacloud.eu/deploy-open-data-repository-cloud-using-marathon" TargetMode="External"/><Relationship Id="rId170" Type="http://schemas.openxmlformats.org/officeDocument/2006/relationships/hyperlink" Target="https://github.com/IgnacioHeredia/plant_classification" TargetMode="External"/><Relationship Id="rId191" Type="http://schemas.openxmlformats.org/officeDocument/2006/relationships/hyperlink" Target="https://www.gbif.es/wp-content/uploads/2017/05/gbif-logo.svg" TargetMode="External"/><Relationship Id="rId205" Type="http://schemas.openxmlformats.org/officeDocument/2006/relationships/hyperlink" Target="https://www.gbif.es/wp-content/uploads/2017/05/gbif-logo.svg" TargetMode="External"/><Relationship Id="rId226" Type="http://schemas.openxmlformats.org/officeDocument/2006/relationships/hyperlink" Target="https://www.gbif.es/wp-content/uploads/2017/05/gbif-logo.svg" TargetMode="External"/><Relationship Id="rId107" Type="http://schemas.openxmlformats.org/officeDocument/2006/relationships/hyperlink" Target="http://www.wenmr.eu" TargetMode="External"/><Relationship Id="rId11" Type="http://schemas.openxmlformats.org/officeDocument/2006/relationships/image" Target="media/image3.png"/><Relationship Id="rId32" Type="http://schemas.openxmlformats.org/officeDocument/2006/relationships/image" Target="media/image5.png"/><Relationship Id="rId53" Type="http://schemas.openxmlformats.org/officeDocument/2006/relationships/image" Target="media/image12.png"/><Relationship Id="rId74" Type="http://schemas.openxmlformats.org/officeDocument/2006/relationships/image" Target="media/image19.png"/><Relationship Id="rId128" Type="http://schemas.openxmlformats.org/officeDocument/2006/relationships/hyperlink" Target="https://jupyterhub.eodc.eu" TargetMode="External"/><Relationship Id="rId149" Type="http://schemas.openxmlformats.org/officeDocument/2006/relationships/hyperlink" Target="https://dariah-sg.irb.hr/" TargetMode="External"/><Relationship Id="rId5" Type="http://schemas.openxmlformats.org/officeDocument/2006/relationships/webSettings" Target="webSettings.xml"/><Relationship Id="rId95" Type="http://schemas.openxmlformats.org/officeDocument/2006/relationships/hyperlink" Target="http://opencoasts.lnec.pt/index_en.php" TargetMode="External"/><Relationship Id="rId160" Type="http://schemas.openxmlformats.org/officeDocument/2006/relationships/hyperlink" Target="https://hub.docker.com/r/indigodatacloudapps/dariah-repository" TargetMode="External"/><Relationship Id="rId181" Type="http://schemas.openxmlformats.org/officeDocument/2006/relationships/hyperlink" Target="https://github.com/IgnacioHeredia/plant_classification" TargetMode="External"/><Relationship Id="rId216" Type="http://schemas.openxmlformats.org/officeDocument/2006/relationships/hyperlink" Target="https://github.com/IgnacioHeredia/plant_classification" TargetMode="External"/><Relationship Id="rId237" Type="http://schemas.openxmlformats.org/officeDocument/2006/relationships/hyperlink" Target="https://github.com/IgnacioHeredia/plant_classification" TargetMode="External"/><Relationship Id="rId22" Type="http://schemas.openxmlformats.org/officeDocument/2006/relationships/hyperlink" Target="https://trac.clarin.eu/wiki/VirtualCollectionRegistry" TargetMode="External"/><Relationship Id="rId43" Type="http://schemas.openxmlformats.org/officeDocument/2006/relationships/hyperlink" Target="https://wiki.egi.eu/wiki/ARGO" TargetMode="External"/><Relationship Id="rId64" Type="http://schemas.openxmlformats.org/officeDocument/2006/relationships/hyperlink" Target="http://argo.egi.eu/" TargetMode="External"/><Relationship Id="rId118" Type="http://schemas.openxmlformats.org/officeDocument/2006/relationships/image" Target="media/image41.png"/><Relationship Id="rId139" Type="http://schemas.openxmlformats.org/officeDocument/2006/relationships/hyperlink" Target="https://explorer.adamplatform.eu" TargetMode="External"/><Relationship Id="rId85" Type="http://schemas.openxmlformats.org/officeDocument/2006/relationships/image" Target="media/image30.png"/><Relationship Id="rId150" Type="http://schemas.openxmlformats.org/officeDocument/2006/relationships/hyperlink" Target="https://dariah-sg.irb.hr/" TargetMode="External"/><Relationship Id="rId171" Type="http://schemas.openxmlformats.org/officeDocument/2006/relationships/hyperlink" Target="http://deep.ifca.es/static/images/logoIFCA.png" TargetMode="External"/><Relationship Id="rId192" Type="http://schemas.openxmlformats.org/officeDocument/2006/relationships/hyperlink" Target="https://www.gbif.es/en/portal-nacional-de-datos/" TargetMode="External"/><Relationship Id="rId206" Type="http://schemas.openxmlformats.org/officeDocument/2006/relationships/hyperlink" Target="https://www.gbif.es/en/portal-nacional-de-datos/" TargetMode="External"/><Relationship Id="rId227" Type="http://schemas.openxmlformats.org/officeDocument/2006/relationships/hyperlink" Target="https://www.gbif.es/en/portal-nacional-de-datos/" TargetMode="External"/><Relationship Id="rId12" Type="http://schemas.openxmlformats.org/officeDocument/2006/relationships/hyperlink" Target="http://creativecommons.org/licenses/by/4.0/" TargetMode="External"/><Relationship Id="rId33" Type="http://schemas.openxmlformats.org/officeDocument/2006/relationships/image" Target="media/image6.png"/><Relationship Id="rId108" Type="http://schemas.openxmlformats.org/officeDocument/2006/relationships/image" Target="media/image38.png"/><Relationship Id="rId129" Type="http://schemas.openxmlformats.org/officeDocument/2006/relationships/hyperlink" Target="https://marketplace.eosc-portal.eu/services/eodc-data-catalogue-service" TargetMode="External"/><Relationship Id="rId54" Type="http://schemas.openxmlformats.org/officeDocument/2006/relationships/image" Target="media/image13.png"/><Relationship Id="rId75" Type="http://schemas.openxmlformats.org/officeDocument/2006/relationships/image" Target="media/image20.png"/><Relationship Id="rId96" Type="http://schemas.openxmlformats.org/officeDocument/2006/relationships/hyperlink" Target="http://opencoasts.lnec.pt/OPENCoastS_manual.htm" TargetMode="External"/><Relationship Id="rId140" Type="http://schemas.openxmlformats.org/officeDocument/2006/relationships/hyperlink" Target="https://adamplatform.eu" TargetMode="External"/><Relationship Id="rId161" Type="http://schemas.openxmlformats.org/officeDocument/2006/relationships/hyperlink" Target="https://github.com/indigo-dc/dariah-repository" TargetMode="External"/><Relationship Id="rId182" Type="http://schemas.openxmlformats.org/officeDocument/2006/relationships/hyperlink" Target="https://espacial.gbif.es/" TargetMode="External"/><Relationship Id="rId217" Type="http://schemas.openxmlformats.org/officeDocument/2006/relationships/hyperlink" Target="https://registros.gbif.es" TargetMode="External"/><Relationship Id="rId6" Type="http://schemas.openxmlformats.org/officeDocument/2006/relationships/footnotes" Target="footnotes.xml"/><Relationship Id="rId238" Type="http://schemas.openxmlformats.org/officeDocument/2006/relationships/hyperlink" Target="https://documents.egi.eu/document/3411" TargetMode="External"/><Relationship Id="rId23" Type="http://schemas.openxmlformats.org/officeDocument/2006/relationships/hyperlink" Target="https://github.com/clarin-eric/VLO" TargetMode="External"/><Relationship Id="rId119" Type="http://schemas.openxmlformats.org/officeDocument/2006/relationships/hyperlink" Target="https://geohazards-tep.eu/" TargetMode="External"/><Relationship Id="rId44" Type="http://schemas.openxmlformats.org/officeDocument/2006/relationships/hyperlink" Target="https://dodas-ts.github.io/dodas-doc/introduction/" TargetMode="External"/><Relationship Id="rId65" Type="http://schemas.openxmlformats.org/officeDocument/2006/relationships/hyperlink" Target="https://github.com/ECAS-Lab/ecas-authentication" TargetMode="External"/><Relationship Id="rId86" Type="http://schemas.openxmlformats.org/officeDocument/2006/relationships/image" Target="media/image31.png"/><Relationship Id="rId130" Type="http://schemas.openxmlformats.org/officeDocument/2006/relationships/hyperlink" Target="https://marketplace.eosc-portal.eu/services/eodc-jupyterhub-for-global-copernicus-data" TargetMode="External"/><Relationship Id="rId151" Type="http://schemas.openxmlformats.org/officeDocument/2006/relationships/hyperlink" Target="mailto:DBO@Cloud" TargetMode="External"/><Relationship Id="rId172" Type="http://schemas.openxmlformats.org/officeDocument/2006/relationships/hyperlink" Target="https://github.com/IgnacioHeredia/plant_classification" TargetMode="External"/><Relationship Id="rId193" Type="http://schemas.openxmlformats.org/officeDocument/2006/relationships/hyperlink" Target="https://www.gbif.es/en/portal-nacional-de-datos/" TargetMode="External"/><Relationship Id="rId207" Type="http://schemas.openxmlformats.org/officeDocument/2006/relationships/hyperlink" Target="https://www.gbif.es/en/portal-nacional-de-datos/" TargetMode="External"/><Relationship Id="rId228" Type="http://schemas.openxmlformats.org/officeDocument/2006/relationships/hyperlink" Target="https://www.gbif.es/en/portal-nacional-de-datos/" TargetMode="External"/><Relationship Id="rId13" Type="http://schemas.openxmlformats.org/officeDocument/2006/relationships/hyperlink" Target="https://wiki.eosc-hub.eu/display/EOSC/EOSC-hub+Glossary" TargetMode="External"/><Relationship Id="rId109" Type="http://schemas.openxmlformats.org/officeDocument/2006/relationships/image" Target="media/image39.png"/><Relationship Id="rId34" Type="http://schemas.openxmlformats.org/officeDocument/2006/relationships/image" Target="media/image7.png"/><Relationship Id="rId55" Type="http://schemas.openxmlformats.org/officeDocument/2006/relationships/image" Target="media/image14.png"/><Relationship Id="rId76" Type="http://schemas.openxmlformats.org/officeDocument/2006/relationships/image" Target="media/image21.png"/><Relationship Id="rId97" Type="http://schemas.openxmlformats.org/officeDocument/2006/relationships/hyperlink" Target="https://doi.org/10.1016/j.envsoft.2019.104585" TargetMode="External"/><Relationship Id="rId120" Type="http://schemas.openxmlformats.org/officeDocument/2006/relationships/hyperlink" Target="https://geohazards-tep.eu/geobrowser/?id=eoschub-landslide-app" TargetMode="External"/><Relationship Id="rId141" Type="http://schemas.openxmlformats.org/officeDocument/2006/relationships/hyperlink" Target="https://adamplatform.eu" TargetMode="External"/><Relationship Id="rId7" Type="http://schemas.openxmlformats.org/officeDocument/2006/relationships/endnotes" Target="endnotes.xml"/><Relationship Id="rId162" Type="http://schemas.openxmlformats.org/officeDocument/2006/relationships/hyperlink" Target="https://github.com/indigo-dc/ansible-role-dariahrepo" TargetMode="External"/><Relationship Id="rId183" Type="http://schemas.openxmlformats.org/officeDocument/2006/relationships/hyperlink" Target="https://espacial.gbif.es/" TargetMode="External"/><Relationship Id="rId218" Type="http://schemas.openxmlformats.org/officeDocument/2006/relationships/hyperlink" Target="https://registros.gbif.es" TargetMode="External"/><Relationship Id="rId239" Type="http://schemas.openxmlformats.org/officeDocument/2006/relationships/hyperlink" Target="https://documents.egi.eu/document/3412" TargetMode="External"/><Relationship Id="rId24" Type="http://schemas.openxmlformats.org/officeDocument/2006/relationships/hyperlink" Target="https://switchboard.clarin.eu" TargetMode="External"/><Relationship Id="rId45" Type="http://schemas.openxmlformats.org/officeDocument/2006/relationships/hyperlink" Target="http://argoeu.github.io/" TargetMode="External"/><Relationship Id="rId66" Type="http://schemas.openxmlformats.org/officeDocument/2006/relationships/hyperlink" Target="https://github.com/ECAS-Lab/ecas-accounting" TargetMode="External"/><Relationship Id="rId87" Type="http://schemas.openxmlformats.org/officeDocument/2006/relationships/hyperlink" Target="http://api.geodab.eu/" TargetMode="External"/><Relationship Id="rId110" Type="http://schemas.openxmlformats.org/officeDocument/2006/relationships/image" Target="media/image40.png"/><Relationship Id="rId131" Type="http://schemas.openxmlformats.org/officeDocument/2006/relationships/hyperlink" Target="https://eomex.eodc.eu/manual" TargetMode="External"/><Relationship Id="rId152" Type="http://schemas.openxmlformats.org/officeDocument/2006/relationships/hyperlink" Target="https://dariah-sg.irb.hr/help2" TargetMode="External"/><Relationship Id="rId173" Type="http://schemas.openxmlformats.org/officeDocument/2006/relationships/hyperlink" Target="https://github.com/IgnacioHeredia/plant_classification" TargetMode="External"/><Relationship Id="rId194" Type="http://schemas.openxmlformats.org/officeDocument/2006/relationships/hyperlink" Target="https://www.gbif.es/en/politica-de-privacidad/" TargetMode="External"/><Relationship Id="rId208" Type="http://schemas.openxmlformats.org/officeDocument/2006/relationships/hyperlink" Target="https://www.gbif.es/en/politica-de-privacidad/" TargetMode="External"/><Relationship Id="rId229" Type="http://schemas.openxmlformats.org/officeDocument/2006/relationships/hyperlink" Target="https://www.gbif.es/en/politica-de-privacidad/" TargetMode="External"/><Relationship Id="rId240" Type="http://schemas.openxmlformats.org/officeDocument/2006/relationships/hyperlink" Target="https://doi.org/10.1016/j.envsoft.2019.104585" TargetMode="External"/><Relationship Id="rId14" Type="http://schemas.openxmlformats.org/officeDocument/2006/relationships/hyperlink" Target="https://vlo.clarin.eu" TargetMode="External"/><Relationship Id="rId35" Type="http://schemas.openxmlformats.org/officeDocument/2006/relationships/image" Target="media/image8.png"/><Relationship Id="rId56" Type="http://schemas.openxmlformats.org/officeDocument/2006/relationships/image" Target="media/image15.png"/><Relationship Id="rId77" Type="http://schemas.openxmlformats.org/officeDocument/2006/relationships/image" Target="media/image22.png"/><Relationship Id="rId100" Type="http://schemas.openxmlformats.org/officeDocument/2006/relationships/image" Target="media/image34.png"/><Relationship Id="rId8" Type="http://schemas.openxmlformats.org/officeDocument/2006/relationships/image" Target="media/image1.png"/><Relationship Id="rId98" Type="http://schemas.openxmlformats.org/officeDocument/2006/relationships/image" Target="media/image32.png"/><Relationship Id="rId121" Type="http://schemas.openxmlformats.org/officeDocument/2006/relationships/hyperlink" Target="https://geohazards-tep.eu/geobrowser/?id=eoschub-alpsmonitoring-app" TargetMode="External"/><Relationship Id="rId142" Type="http://schemas.openxmlformats.org/officeDocument/2006/relationships/hyperlink" Target="https://www.youtube.com/channel/UCqy-bd6CpXMOlRqfHmBqlZw/videos" TargetMode="External"/><Relationship Id="rId163" Type="http://schemas.openxmlformats.org/officeDocument/2006/relationships/hyperlink" Target="https://projects.gwdg.de/projects/dariah-de-repository" TargetMode="External"/><Relationship Id="rId184" Type="http://schemas.openxmlformats.org/officeDocument/2006/relationships/hyperlink" Target="https://www.gbif.es/wp-content/uploads/2017/05/gbif-logo.svg" TargetMode="External"/><Relationship Id="rId219" Type="http://schemas.openxmlformats.org/officeDocument/2006/relationships/hyperlink" Target="https://www.gbif.es/wp-content/uploads/2017/05/gbif-logo.svg" TargetMode="External"/><Relationship Id="rId230" Type="http://schemas.openxmlformats.org/officeDocument/2006/relationships/hyperlink" Target="https://github.com/IgnacioHeredia/plant_classification" TargetMode="External"/><Relationship Id="rId25" Type="http://schemas.openxmlformats.org/officeDocument/2006/relationships/hyperlink" Target="https://www.clarin.eu/content/language-resource-switchboard" TargetMode="External"/><Relationship Id="rId46" Type="http://schemas.openxmlformats.org/officeDocument/2006/relationships/hyperlink" Target="http://argo.egi.eu/" TargetMode="External"/><Relationship Id="rId67" Type="http://schemas.openxmlformats.org/officeDocument/2006/relationships/hyperlink" Target="http://ophidia.cmcc.it/documentation/admin/index.html" TargetMode="External"/><Relationship Id="rId88" Type="http://schemas.openxmlformats.org/officeDocument/2006/relationships/hyperlink" Target="http://vlabapi.geodab.org/" TargetMode="External"/><Relationship Id="rId111" Type="http://schemas.openxmlformats.org/officeDocument/2006/relationships/hyperlink" Target="https://edu.nl/tgvjr" TargetMode="External"/><Relationship Id="rId132" Type="http://schemas.openxmlformats.org/officeDocument/2006/relationships/hyperlink" Target="https://eomex.eodc.eu/manual" TargetMode="External"/><Relationship Id="rId153" Type="http://schemas.openxmlformats.org/officeDocument/2006/relationships/hyperlink" Target="https://ltos-gateway.lpds.sztaki.hu/web/wizard/help" TargetMode="External"/><Relationship Id="rId174" Type="http://schemas.openxmlformats.org/officeDocument/2006/relationships/hyperlink" Target="https://github.com/IgnacioHeredia/plant_classification" TargetMode="External"/><Relationship Id="rId195" Type="http://schemas.openxmlformats.org/officeDocument/2006/relationships/hyperlink" Target="https://github.com/IgnacioHeredia/plant_classification" TargetMode="External"/><Relationship Id="rId209" Type="http://schemas.openxmlformats.org/officeDocument/2006/relationships/hyperlink" Target="https://github.com/IgnacioHeredia/plant_classification" TargetMode="External"/><Relationship Id="rId220" Type="http://schemas.openxmlformats.org/officeDocument/2006/relationships/hyperlink" Target="https://www.gbif.es/en/portal-nacional-de-datos/" TargetMode="External"/><Relationship Id="rId241" Type="http://schemas.openxmlformats.org/officeDocument/2006/relationships/hyperlink" Target="https://doi.org/10.1016/j.envsoft.2019.104585" TargetMode="External"/><Relationship Id="rId15" Type="http://schemas.openxmlformats.org/officeDocument/2006/relationships/hyperlink" Target="https://www.clarin.eu/vlo" TargetMode="External"/><Relationship Id="rId36" Type="http://schemas.openxmlformats.org/officeDocument/2006/relationships/image" Target="media/image9.png"/><Relationship Id="rId57" Type="http://schemas.openxmlformats.org/officeDocument/2006/relationships/image" Target="media/image16.jpg"/><Relationship Id="rId10" Type="http://schemas.openxmlformats.org/officeDocument/2006/relationships/hyperlink" Target="https://documents.egi.eu/document/3577" TargetMode="External"/><Relationship Id="rId31" Type="http://schemas.openxmlformats.org/officeDocument/2006/relationships/image" Target="media/image4.png"/><Relationship Id="rId52" Type="http://schemas.openxmlformats.org/officeDocument/2006/relationships/image" Target="media/image11.png"/><Relationship Id="rId73" Type="http://schemas.openxmlformats.org/officeDocument/2006/relationships/image" Target="media/image18.png"/><Relationship Id="rId78" Type="http://schemas.openxmlformats.org/officeDocument/2006/relationships/image" Target="media/image23.png"/><Relationship Id="rId94" Type="http://schemas.openxmlformats.org/officeDocument/2006/relationships/hyperlink" Target="https://confluence.geodab.eu/display/VTD/VLab+Documentation" TargetMode="External"/><Relationship Id="rId99" Type="http://schemas.openxmlformats.org/officeDocument/2006/relationships/image" Target="media/image33.png"/><Relationship Id="rId101" Type="http://schemas.openxmlformats.org/officeDocument/2006/relationships/image" Target="media/image35.png"/><Relationship Id="rId122" Type="http://schemas.openxmlformats.org/officeDocument/2006/relationships/hyperlink" Target="https://geohazards-tep.eu/" TargetMode="External"/><Relationship Id="rId143" Type="http://schemas.openxmlformats.org/officeDocument/2006/relationships/hyperlink" Target="https://adamplatform.eu" TargetMode="External"/><Relationship Id="rId148" Type="http://schemas.openxmlformats.org/officeDocument/2006/relationships/hyperlink" Target="https://wiki.eosc-hub.eu/display/EOSC/EO+Pillar+VA" TargetMode="External"/><Relationship Id="rId164" Type="http://schemas.openxmlformats.org/officeDocument/2006/relationships/hyperlink" Target="https://dariah-sg.irb.hr/" TargetMode="External"/><Relationship Id="rId169" Type="http://schemas.openxmlformats.org/officeDocument/2006/relationships/hyperlink" Target="http://deep.ifca.es/plants/" TargetMode="External"/><Relationship Id="rId185" Type="http://schemas.openxmlformats.org/officeDocument/2006/relationships/hyperlink" Target="https://www.gbif.es/en/portal-nacional-de-datos/"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lagunasdesierranevada.es/condiciones-de-uso/" TargetMode="External"/><Relationship Id="rId210" Type="http://schemas.openxmlformats.org/officeDocument/2006/relationships/hyperlink" Target="https://regiones.gbif.es" TargetMode="External"/><Relationship Id="rId215" Type="http://schemas.openxmlformats.org/officeDocument/2006/relationships/hyperlink" Target="https://www.gbif.es/en/politica-de-privacidad/" TargetMode="External"/><Relationship Id="rId236" Type="http://schemas.openxmlformats.org/officeDocument/2006/relationships/hyperlink" Target="https://www.gbif.es/en/politica-de-privacidad/" TargetMode="External"/><Relationship Id="rId26" Type="http://schemas.openxmlformats.org/officeDocument/2006/relationships/hyperlink" Target="https://switchboard.clarin.eu/" TargetMode="External"/><Relationship Id="rId231" Type="http://schemas.openxmlformats.org/officeDocument/2006/relationships/hyperlink" Target="https://elearning.gbif.es" TargetMode="External"/><Relationship Id="rId47" Type="http://schemas.openxmlformats.org/officeDocument/2006/relationships/hyperlink" Target="https://dodas-ts.github.io/dodas-templates/" TargetMode="External"/><Relationship Id="rId68" Type="http://schemas.openxmlformats.org/officeDocument/2006/relationships/hyperlink" Target="https://github.com/ECAS-Lab" TargetMode="External"/><Relationship Id="rId89" Type="http://schemas.openxmlformats.org/officeDocument/2006/relationships/hyperlink" Target="https://www.geodab.net/" TargetMode="External"/><Relationship Id="rId112" Type="http://schemas.openxmlformats.org/officeDocument/2006/relationships/hyperlink" Target="https://edu.nl/cqafu" TargetMode="External"/><Relationship Id="rId133" Type="http://schemas.openxmlformats.org/officeDocument/2006/relationships/hyperlink" Target="http://git.eodc.eu" TargetMode="External"/><Relationship Id="rId154" Type="http://schemas.openxmlformats.org/officeDocument/2006/relationships/hyperlink" Target="https://bitbucket.org/davordavidovic/textanalysis/src/master/" TargetMode="External"/><Relationship Id="rId175" Type="http://schemas.openxmlformats.org/officeDocument/2006/relationships/hyperlink" Target="https://lagunasdesierranevada.es/" TargetMode="External"/><Relationship Id="rId196" Type="http://schemas.openxmlformats.org/officeDocument/2006/relationships/hyperlink" Target="https://listas.gbif.es/public/speciesLists" TargetMode="External"/><Relationship Id="rId200" Type="http://schemas.openxmlformats.org/officeDocument/2006/relationships/hyperlink" Target="https://www.gbif.es/en/portal-nacional-de-datos/" TargetMode="External"/><Relationship Id="rId16" Type="http://schemas.openxmlformats.org/officeDocument/2006/relationships/hyperlink" Target="https://vlo.clarin.eu/help" TargetMode="External"/><Relationship Id="rId221" Type="http://schemas.openxmlformats.org/officeDocument/2006/relationships/hyperlink" Target="https://www.gbif.es/en/portal-nacional-de-datos/" TargetMode="External"/><Relationship Id="rId242" Type="http://schemas.openxmlformats.org/officeDocument/2006/relationships/header" Target="header1.xml"/><Relationship Id="rId37" Type="http://schemas.openxmlformats.org/officeDocument/2006/relationships/hyperlink" Target="http://www.ep.liu.se/ecp/article.asp?issue=147&amp;article=004&amp;volume=" TargetMode="External"/><Relationship Id="rId58" Type="http://schemas.openxmlformats.org/officeDocument/2006/relationships/image" Target="media/image17.png"/><Relationship Id="rId79" Type="http://schemas.openxmlformats.org/officeDocument/2006/relationships/image" Target="media/image24.png"/><Relationship Id="rId102" Type="http://schemas.openxmlformats.org/officeDocument/2006/relationships/image" Target="media/image36.png"/><Relationship Id="rId123" Type="http://schemas.openxmlformats.org/officeDocument/2006/relationships/hyperlink" Target="https://terradue.github.io/doc-tep-geohazards/" TargetMode="External"/><Relationship Id="rId144" Type="http://schemas.openxmlformats.org/officeDocument/2006/relationships/hyperlink" Target="http://eoschub.rasdaman.com/rasdaman/ows" TargetMode="External"/><Relationship Id="rId90" Type="http://schemas.openxmlformats.org/officeDocument/2006/relationships/hyperlink" Target="https://essilab.wixsite.com/vlab" TargetMode="External"/><Relationship Id="rId165" Type="http://schemas.openxmlformats.org/officeDocument/2006/relationships/hyperlink" Target="https://info.gwdg.de/docs/doku.php?id=en:services:storage_services:gwdg_cdstar:start" TargetMode="External"/><Relationship Id="rId186" Type="http://schemas.openxmlformats.org/officeDocument/2006/relationships/hyperlink" Target="https://www.gbif.es/en/portal-nacional-de-datos/" TargetMode="External"/><Relationship Id="rId211" Type="http://schemas.openxmlformats.org/officeDocument/2006/relationships/hyperlink" Target="https://regiones.gbif.es" TargetMode="External"/><Relationship Id="rId232" Type="http://schemas.openxmlformats.org/officeDocument/2006/relationships/hyperlink" Target="https://elearning.gbif.es" TargetMode="External"/><Relationship Id="rId27" Type="http://schemas.openxmlformats.org/officeDocument/2006/relationships/hyperlink" Target="https://vlo.clarin.eu/" TargetMode="External"/><Relationship Id="rId48" Type="http://schemas.openxmlformats.org/officeDocument/2006/relationships/hyperlink" Target="http://argoeu.github.io/" TargetMode="External"/><Relationship Id="rId69" Type="http://schemas.openxmlformats.org/officeDocument/2006/relationships/hyperlink" Target="https://github.com/OphidiaBigData" TargetMode="External"/><Relationship Id="rId113" Type="http://schemas.openxmlformats.org/officeDocument/2006/relationships/hyperlink" Target="https://edu.nl/vtruk" TargetMode="External"/><Relationship Id="rId134" Type="http://schemas.openxmlformats.org/officeDocument/2006/relationships/hyperlink" Target="https://services.sentinel-hub.com/" TargetMode="External"/><Relationship Id="rId80" Type="http://schemas.openxmlformats.org/officeDocument/2006/relationships/image" Target="media/image25.png"/><Relationship Id="rId155" Type="http://schemas.openxmlformats.org/officeDocument/2006/relationships/hyperlink" Target="https://sourceforge.net/projects/guse/" TargetMode="External"/><Relationship Id="rId176" Type="http://schemas.openxmlformats.org/officeDocument/2006/relationships/hyperlink" Target="https://lagunasdesierranevada.es/" TargetMode="External"/><Relationship Id="rId197" Type="http://schemas.openxmlformats.org/officeDocument/2006/relationships/hyperlink" Target="https://listas.gbif.es/public/speciesLists" TargetMode="External"/><Relationship Id="rId201" Type="http://schemas.openxmlformats.org/officeDocument/2006/relationships/hyperlink" Target="https://www.gbif.es/en/politica-de-privacidad/" TargetMode="External"/><Relationship Id="rId222" Type="http://schemas.openxmlformats.org/officeDocument/2006/relationships/hyperlink" Target="https://www.gbif.es/en/politica-de-privacidad/" TargetMode="External"/><Relationship Id="rId243" Type="http://schemas.openxmlformats.org/officeDocument/2006/relationships/header" Target="header2.xml"/><Relationship Id="rId17" Type="http://schemas.openxmlformats.org/officeDocument/2006/relationships/hyperlink" Target="https://trac.clarin.eu/wiki/CmdiVirtualLanguageObservatory" TargetMode="External"/><Relationship Id="rId38" Type="http://schemas.openxmlformats.org/officeDocument/2006/relationships/hyperlink" Target="https://wiki.eosc-hub.eu/display/EOSC/Tools+in+Switchboard" TargetMode="External"/><Relationship Id="rId59" Type="http://schemas.openxmlformats.org/officeDocument/2006/relationships/hyperlink" Target="https://ecaslab.cmcc.it/web/home.html" TargetMode="External"/><Relationship Id="rId103" Type="http://schemas.openxmlformats.org/officeDocument/2006/relationships/image" Target="media/image37.png"/><Relationship Id="rId124" Type="http://schemas.openxmlformats.org/officeDocument/2006/relationships/hyperlink" Target="https://geohazards-tep.eo.esa.int/" TargetMode="External"/><Relationship Id="rId70" Type="http://schemas.openxmlformats.org/officeDocument/2006/relationships/hyperlink" Target="https://appdb.egi.eu/store/vappliance/ecas" TargetMode="External"/><Relationship Id="rId91" Type="http://schemas.openxmlformats.org/officeDocument/2006/relationships/hyperlink" Target="https://www.geodab.net/" TargetMode="External"/><Relationship Id="rId145" Type="http://schemas.openxmlformats.org/officeDocument/2006/relationships/hyperlink" Target="http://eoschub.rasdaman.com" TargetMode="External"/><Relationship Id="rId166" Type="http://schemas.openxmlformats.org/officeDocument/2006/relationships/hyperlink" Target="http://argoeu.github.io/" TargetMode="External"/><Relationship Id="rId187" Type="http://schemas.openxmlformats.org/officeDocument/2006/relationships/hyperlink" Target="https://www.gbif.es/en/politica-de-privacidad/" TargetMode="External"/><Relationship Id="rId1" Type="http://schemas.openxmlformats.org/officeDocument/2006/relationships/customXml" Target="../customXml/item1.xml"/><Relationship Id="rId212" Type="http://schemas.openxmlformats.org/officeDocument/2006/relationships/hyperlink" Target="https://www.gbif.es/wp-content/uploads/2017/05/gbif-logo.svg" TargetMode="External"/><Relationship Id="rId233" Type="http://schemas.openxmlformats.org/officeDocument/2006/relationships/hyperlink" Target="https://www.gbif.es/wp-content/uploads/2017/05/gbif-logo.svg" TargetMode="External"/><Relationship Id="rId28" Type="http://schemas.openxmlformats.org/officeDocument/2006/relationships/hyperlink" Target="https://switchboard.clarin.eu/help" TargetMode="External"/><Relationship Id="rId49" Type="http://schemas.openxmlformats.org/officeDocument/2006/relationships/hyperlink" Target="https://github.com/dodas-ts" TargetMode="External"/><Relationship Id="rId114" Type="http://schemas.openxmlformats.org/officeDocument/2006/relationships/hyperlink" Target="https://edu.nl/rk4cj" TargetMode="External"/><Relationship Id="rId60" Type="http://schemas.openxmlformats.org/officeDocument/2006/relationships/hyperlink" Target="https://ecaslab.dkrz.de/home.html" TargetMode="External"/><Relationship Id="rId81" Type="http://schemas.openxmlformats.org/officeDocument/2006/relationships/image" Target="media/image26.png"/><Relationship Id="rId135" Type="http://schemas.openxmlformats.org/officeDocument/2006/relationships/hyperlink" Target="https://sentinel-hub.com" TargetMode="External"/><Relationship Id="rId156" Type="http://schemas.openxmlformats.org/officeDocument/2006/relationships/hyperlink" Target="https://dariah-portal.cloud.ba.infn.it/" TargetMode="External"/><Relationship Id="rId177" Type="http://schemas.openxmlformats.org/officeDocument/2006/relationships/hyperlink" Target="http://secretariageneral.ugr.es/pages/ivc/descarga/_%20img/vertical/ugrmarca01color_2/!" TargetMode="External"/><Relationship Id="rId198" Type="http://schemas.openxmlformats.org/officeDocument/2006/relationships/hyperlink" Target="https://www.gbif.es/wp-content/uploads/2017/05/gbif-logo.svg" TargetMode="External"/><Relationship Id="rId202" Type="http://schemas.openxmlformats.org/officeDocument/2006/relationships/hyperlink" Target="https://github.com/IgnacioHeredia/plant_classification" TargetMode="External"/><Relationship Id="rId223" Type="http://schemas.openxmlformats.org/officeDocument/2006/relationships/hyperlink" Target="https://github.com/IgnacioHeredia/plant_classification" TargetMode="External"/><Relationship Id="rId244" Type="http://schemas.openxmlformats.org/officeDocument/2006/relationships/footer" Target="footer1.xml"/><Relationship Id="rId18" Type="http://schemas.openxmlformats.org/officeDocument/2006/relationships/hyperlink" Target="https://github.com/clarin-eric/VLO" TargetMode="External"/><Relationship Id="rId39" Type="http://schemas.openxmlformats.org/officeDocument/2006/relationships/hyperlink" Target="https://raw.githubusercontent.com/clarin-eric/LRSwitchboard-rest/dietervu-patch-1/Registry.js" TargetMode="External"/><Relationship Id="rId50" Type="http://schemas.openxmlformats.org/officeDocument/2006/relationships/hyperlink" Target="https://github.com/ARGOeu/" TargetMode="External"/><Relationship Id="rId104" Type="http://schemas.openxmlformats.org/officeDocument/2006/relationships/hyperlink" Target="https://www.eosc-hub.eu/services/WeNMR%20suite%20for%20Structural%20Biology" TargetMode="External"/><Relationship Id="rId125" Type="http://schemas.openxmlformats.org/officeDocument/2006/relationships/hyperlink" Target="https://docs.terradue.com/t2-api/" TargetMode="External"/><Relationship Id="rId146" Type="http://schemas.openxmlformats.org/officeDocument/2006/relationships/hyperlink" Target="http://eoschub.rasdaman.com/eosc/index.html?page=demonstrations" TargetMode="External"/><Relationship Id="rId167" Type="http://schemas.openxmlformats.org/officeDocument/2006/relationships/hyperlink" Target="https://www.gwdg.de/documents/20182/31188/gwdg-bericht-78.pdf" TargetMode="External"/><Relationship Id="rId188" Type="http://schemas.openxmlformats.org/officeDocument/2006/relationships/hyperlink" Target="https://github.com/IgnacioHeredia/plant_classification" TargetMode="External"/><Relationship Id="rId71" Type="http://schemas.openxmlformats.org/officeDocument/2006/relationships/hyperlink" Target="https://dashboard.appdb.egi.eu/vmops" TargetMode="External"/><Relationship Id="rId92" Type="http://schemas.openxmlformats.org/officeDocument/2006/relationships/hyperlink" Target="https://confluence.geodab.eu/display/VTD/VLab+Documentation" TargetMode="External"/><Relationship Id="rId213" Type="http://schemas.openxmlformats.org/officeDocument/2006/relationships/hyperlink" Target="https://www.gbif.es/en/portal-nacional-de-datos/" TargetMode="External"/><Relationship Id="rId234" Type="http://schemas.openxmlformats.org/officeDocument/2006/relationships/hyperlink" Target="https://www.gbif.es/en/portal-nacional-de-datos/" TargetMode="External"/><Relationship Id="rId2" Type="http://schemas.openxmlformats.org/officeDocument/2006/relationships/numbering" Target="numbering.xml"/><Relationship Id="rId29" Type="http://schemas.openxmlformats.org/officeDocument/2006/relationships/hyperlink" Target="https://trac.clarin.eu/wiki/LanguageResourceSwitchboard" TargetMode="External"/><Relationship Id="rId40" Type="http://schemas.openxmlformats.org/officeDocument/2006/relationships/hyperlink" Target="http://dodas-iam.cloud.cnaf.infn.it/" TargetMode="External"/><Relationship Id="rId115" Type="http://schemas.openxmlformats.org/officeDocument/2006/relationships/hyperlink" Target="https://edu.nl/yungk" TargetMode="External"/><Relationship Id="rId136" Type="http://schemas.openxmlformats.org/officeDocument/2006/relationships/hyperlink" Target="https://docs.sentinel-hub.com" TargetMode="External"/><Relationship Id="rId157" Type="http://schemas.openxmlformats.org/officeDocument/2006/relationships/hyperlink" Target="https://dariah-portal.cloud.ba.infn.it/" TargetMode="External"/><Relationship Id="rId178" Type="http://schemas.openxmlformats.org/officeDocument/2006/relationships/hyperlink" Target="https://github.com/IgnacioHeredia/plant_classification" TargetMode="External"/><Relationship Id="rId61" Type="http://schemas.openxmlformats.org/officeDocument/2006/relationships/hyperlink" Target="https://www.eosc-hub.eu/services/ENES%20Climate%20Analytics%20Service" TargetMode="External"/><Relationship Id="rId82" Type="http://schemas.openxmlformats.org/officeDocument/2006/relationships/image" Target="media/image27.png"/><Relationship Id="rId199" Type="http://schemas.openxmlformats.org/officeDocument/2006/relationships/hyperlink" Target="https://www.gbif.es/en/portal-nacional-de-datos/" TargetMode="External"/><Relationship Id="rId203" Type="http://schemas.openxmlformats.org/officeDocument/2006/relationships/hyperlink" Target="https://colecciones.gbif.es" TargetMode="External"/><Relationship Id="rId19" Type="http://schemas.openxmlformats.org/officeDocument/2006/relationships/hyperlink" Target="https://collections.clarin.eu" TargetMode="External"/><Relationship Id="rId224" Type="http://schemas.openxmlformats.org/officeDocument/2006/relationships/hyperlink" Target="https://imagenes.gbif.es" TargetMode="External"/><Relationship Id="rId245" Type="http://schemas.openxmlformats.org/officeDocument/2006/relationships/fontTable" Target="fontTable.xml"/><Relationship Id="rId30" Type="http://schemas.openxmlformats.org/officeDocument/2006/relationships/hyperlink" Target="https://github.com/clarin-eric/switchboard" TargetMode="External"/><Relationship Id="rId105" Type="http://schemas.openxmlformats.org/officeDocument/2006/relationships/hyperlink" Target="http://www.wenmr.eu" TargetMode="External"/><Relationship Id="rId126" Type="http://schemas.openxmlformats.org/officeDocument/2006/relationships/hyperlink" Target="https://github.com/geohazards-tep" TargetMode="External"/><Relationship Id="rId147" Type="http://schemas.openxmlformats.org/officeDocument/2006/relationships/hyperlink" Target="http://www.earthserver.eu/webinars" TargetMode="External"/><Relationship Id="rId168" Type="http://schemas.openxmlformats.org/officeDocument/2006/relationships/hyperlink" Target="https://github.com/clld/pycdstar" TargetMode="External"/><Relationship Id="rId51" Type="http://schemas.openxmlformats.org/officeDocument/2006/relationships/image" Target="media/image10.png"/><Relationship Id="rId72" Type="http://schemas.openxmlformats.org/officeDocument/2006/relationships/hyperlink" Target="https://servproject.i3m.upv.es/ec3-ltos/index.php" TargetMode="External"/><Relationship Id="rId93" Type="http://schemas.openxmlformats.org/officeDocument/2006/relationships/hyperlink" Target="https://www.geodab.net/" TargetMode="External"/><Relationship Id="rId189" Type="http://schemas.openxmlformats.org/officeDocument/2006/relationships/hyperlink" Target="https://especies.gbif.es" TargetMode="External"/><Relationship Id="rId3" Type="http://schemas.openxmlformats.org/officeDocument/2006/relationships/styles" Target="styles.xml"/><Relationship Id="rId214" Type="http://schemas.openxmlformats.org/officeDocument/2006/relationships/hyperlink" Target="https://www.gbif.es/en/portal-nacional-de-datos/" TargetMode="External"/><Relationship Id="rId235" Type="http://schemas.openxmlformats.org/officeDocument/2006/relationships/hyperlink" Target="https://www.gbif.es/en/portal-nacional-de-datos/" TargetMode="External"/><Relationship Id="rId116" Type="http://schemas.openxmlformats.org/officeDocument/2006/relationships/hyperlink" Target="https://edu.nl/mw67y" TargetMode="External"/><Relationship Id="rId137" Type="http://schemas.openxmlformats.org/officeDocument/2006/relationships/hyperlink" Target="https://www.sentinel-hub.com/develop/documentation/api/ogc_api" TargetMode="External"/><Relationship Id="rId158" Type="http://schemas.openxmlformats.org/officeDocument/2006/relationships/hyperlink" Target="http://argo.egi.eu/" TargetMode="External"/><Relationship Id="rId20" Type="http://schemas.openxmlformats.org/officeDocument/2006/relationships/hyperlink" Target="https://www.clarin.eu/content/virtual-collections" TargetMode="External"/><Relationship Id="rId41" Type="http://schemas.openxmlformats.org/officeDocument/2006/relationships/hyperlink" Target="http://argo.egi.eu/" TargetMode="External"/><Relationship Id="rId62" Type="http://schemas.openxmlformats.org/officeDocument/2006/relationships/hyperlink" Target="https://ee-docs.readthedocs.io/en/latest/" TargetMode="External"/><Relationship Id="rId83" Type="http://schemas.openxmlformats.org/officeDocument/2006/relationships/image" Target="media/image28.png"/><Relationship Id="rId179" Type="http://schemas.openxmlformats.org/officeDocument/2006/relationships/hyperlink" Target="https://github.com/IgnacioHeredia/plant_classification" TargetMode="External"/><Relationship Id="rId190" Type="http://schemas.openxmlformats.org/officeDocument/2006/relationships/hyperlink" Target="https://especies.gbif.es" TargetMode="External"/><Relationship Id="rId204" Type="http://schemas.openxmlformats.org/officeDocument/2006/relationships/hyperlink" Target="https://colecciones.gbif.es" TargetMode="External"/><Relationship Id="rId225" Type="http://schemas.openxmlformats.org/officeDocument/2006/relationships/hyperlink" Target="https://imagenes.gbif.es" TargetMode="External"/><Relationship Id="rId246" Type="http://schemas.openxmlformats.org/officeDocument/2006/relationships/theme" Target="theme/theme1.xml"/><Relationship Id="rId106" Type="http://schemas.openxmlformats.org/officeDocument/2006/relationships/hyperlink" Target="http://www.wenmr.eu" TargetMode="External"/><Relationship Id="rId127" Type="http://schemas.openxmlformats.org/officeDocument/2006/relationships/hyperlink" Target="https://csw.eodc.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_rels/footnotes.xml.rels><?xml version="1.0" encoding="UTF-8" standalone="yes"?>
<Relationships xmlns="http://schemas.openxmlformats.org/package/2006/relationships"><Relationship Id="rId13" Type="http://schemas.openxmlformats.org/officeDocument/2006/relationships/hyperlink" Target="https://github.com/clarin-eric/VirtualCollectionRegistry/tree/master/doc" TargetMode="External"/><Relationship Id="rId18" Type="http://schemas.openxmlformats.org/officeDocument/2006/relationships/hyperlink" Target="https://github.com/clarin-eric/switchboard" TargetMode="External"/><Relationship Id="rId26" Type="http://schemas.openxmlformats.org/officeDocument/2006/relationships/hyperlink" Target="https://research.cs.wisc.edu/htcondor/" TargetMode="External"/><Relationship Id="rId39" Type="http://schemas.openxmlformats.org/officeDocument/2006/relationships/hyperlink" Target="https://servproject.i3m.upv.es/ec3-ltos/index.php" TargetMode="External"/><Relationship Id="rId21" Type="http://schemas.openxmlformats.org/officeDocument/2006/relationships/hyperlink" Target="https://matomo.org/" TargetMode="External"/><Relationship Id="rId34" Type="http://schemas.openxmlformats.org/officeDocument/2006/relationships/hyperlink" Target="https://appdb.egi.eu/store/vappliance/ecas" TargetMode="External"/><Relationship Id="rId42" Type="http://schemas.openxmlformats.org/officeDocument/2006/relationships/hyperlink" Target="http://ophidia.cmcc.it/documentation/admin/management/accounting.html" TargetMode="External"/><Relationship Id="rId47" Type="http://schemas.openxmlformats.org/officeDocument/2006/relationships/hyperlink" Target="https://youtu.be/SjgmXfKryVY" TargetMode="External"/><Relationship Id="rId50" Type="http://schemas.openxmlformats.org/officeDocument/2006/relationships/hyperlink" Target="http://milou.science.uu.nl/cgi/enmr/services/DISVIS/disvis/example" TargetMode="External"/><Relationship Id="rId7" Type="http://schemas.openxmlformats.org/officeDocument/2006/relationships/hyperlink" Target="https://www.mopinion.com" TargetMode="External"/><Relationship Id="rId2" Type="http://schemas.openxmlformats.org/officeDocument/2006/relationships/hyperlink" Target="https://www.clarin.eu/content/virtual-collections" TargetMode="External"/><Relationship Id="rId16" Type="http://schemas.openxmlformats.org/officeDocument/2006/relationships/hyperlink" Target="https://reactjs.org/" TargetMode="External"/><Relationship Id="rId29" Type="http://schemas.openxmlformats.org/officeDocument/2006/relationships/hyperlink" Target="https://kubernetes.io/" TargetMode="External"/><Relationship Id="rId11" Type="http://schemas.openxmlformats.org/officeDocument/2006/relationships/hyperlink" Target="https://hibernate.org/" TargetMode="External"/><Relationship Id="rId24" Type="http://schemas.openxmlformats.org/officeDocument/2006/relationships/hyperlink" Target="http://mesos.apache.org" TargetMode="External"/><Relationship Id="rId32" Type="http://schemas.openxmlformats.org/officeDocument/2006/relationships/hyperlink" Target="https://github.com/ECAS-Lab/" TargetMode="External"/><Relationship Id="rId37" Type="http://schemas.openxmlformats.org/officeDocument/2006/relationships/hyperlink" Target="https://appdb.egi.eu/store/vappliance/ecas" TargetMode="External"/><Relationship Id="rId40" Type="http://schemas.openxmlformats.org/officeDocument/2006/relationships/hyperlink" Target="https://github.com/grycap/ec3/blob/devel/templates/ophidia.radl" TargetMode="External"/><Relationship Id="rId45" Type="http://schemas.openxmlformats.org/officeDocument/2006/relationships/hyperlink" Target="https://github.com/ECAS-Lab/ecas-notebooks" TargetMode="External"/><Relationship Id="rId5" Type="http://schemas.openxmlformats.org/officeDocument/2006/relationships/hyperlink" Target="https://marketplace.eosc-portal.eu/services/virtual-collection-registry" TargetMode="External"/><Relationship Id="rId15" Type="http://schemas.openxmlformats.org/officeDocument/2006/relationships/hyperlink" Target="http://www.ecma-international.org/" TargetMode="External"/><Relationship Id="rId23" Type="http://schemas.openxmlformats.org/officeDocument/2006/relationships/hyperlink" Target="https://edugain.org/" TargetMode="External"/><Relationship Id="rId28" Type="http://schemas.openxmlformats.org/officeDocument/2006/relationships/hyperlink" Target="https://xrootd.slac.stanford.edu/" TargetMode="External"/><Relationship Id="rId36" Type="http://schemas.openxmlformats.org/officeDocument/2006/relationships/hyperlink" Target="https://github.com/ECAS-Lab/ecas-authentication" TargetMode="External"/><Relationship Id="rId49" Type="http://schemas.openxmlformats.org/officeDocument/2006/relationships/hyperlink" Target="https://opencoasts.ncg.ingrid.pt/home/" TargetMode="External"/><Relationship Id="rId10" Type="http://schemas.openxmlformats.org/officeDocument/2006/relationships/hyperlink" Target="https://spring.io/" TargetMode="External"/><Relationship Id="rId19" Type="http://schemas.openxmlformats.org/officeDocument/2006/relationships/hyperlink" Target="https://github.com/clarin-eric/switchboard-tool-registry" TargetMode="External"/><Relationship Id="rId31" Type="http://schemas.openxmlformats.org/officeDocument/2006/relationships/hyperlink" Target="http://ophidia.cmcc.it/" TargetMode="External"/><Relationship Id="rId44" Type="http://schemas.openxmlformats.org/officeDocument/2006/relationships/hyperlink" Target="https://grafana.com/" TargetMode="External"/><Relationship Id="rId4" Type="http://schemas.openxmlformats.org/officeDocument/2006/relationships/hyperlink" Target="https://marketplace.eosc-portal.eu/services/virtual-language-observatory" TargetMode="External"/><Relationship Id="rId9" Type="http://schemas.openxmlformats.org/officeDocument/2006/relationships/hyperlink" Target="https://wicket.apache.org/" TargetMode="External"/><Relationship Id="rId14" Type="http://schemas.openxmlformats.org/officeDocument/2006/relationships/hyperlink" Target="https://github.com/clarin-eric/VirtualCollectionRegistry" TargetMode="External"/><Relationship Id="rId22" Type="http://schemas.openxmlformats.org/officeDocument/2006/relationships/hyperlink" Target="https://docs.google.com/document/d/1HYNDhtNIamcNP3kQg4IgLhcOk7uH60Ij5PJVksJLADM" TargetMode="External"/><Relationship Id="rId27" Type="http://schemas.openxmlformats.org/officeDocument/2006/relationships/hyperlink" Target="https://cern.service-now.com/service-portal/service-element.do?name=cvmfs" TargetMode="External"/><Relationship Id="rId30" Type="http://schemas.openxmlformats.org/officeDocument/2006/relationships/hyperlink" Target="https://documents.egi.eu/public/ShowDocument?docid=3296" TargetMode="External"/><Relationship Id="rId35" Type="http://schemas.openxmlformats.org/officeDocument/2006/relationships/hyperlink" Target="https://github.com/jupyterhub/oauthenticator" TargetMode="External"/><Relationship Id="rId43" Type="http://schemas.openxmlformats.org/officeDocument/2006/relationships/hyperlink" Target="https://github.com/ECAS-Lab/ecas-accounting" TargetMode="External"/><Relationship Id="rId48" Type="http://schemas.openxmlformats.org/officeDocument/2006/relationships/hyperlink" Target="https://opencoasts-alt.ncg.ingrid.pt" TargetMode="External"/><Relationship Id="rId8" Type="http://schemas.openxmlformats.org/officeDocument/2006/relationships/hyperlink" Target="https://www.java.com/en/" TargetMode="External"/><Relationship Id="rId51" Type="http://schemas.openxmlformats.org/officeDocument/2006/relationships/hyperlink" Target="https://milou.science.uu.nl/stats.php" TargetMode="External"/><Relationship Id="rId3" Type="http://schemas.openxmlformats.org/officeDocument/2006/relationships/hyperlink" Target="https://www.clarin.eu/content/language-resource-switchboard" TargetMode="External"/><Relationship Id="rId12" Type="http://schemas.openxmlformats.org/officeDocument/2006/relationships/hyperlink" Target="https://www.postgresql.org/" TargetMode="External"/><Relationship Id="rId17" Type="http://schemas.openxmlformats.org/officeDocument/2006/relationships/hyperlink" Target="https://redux.js.org/" TargetMode="External"/><Relationship Id="rId25" Type="http://schemas.openxmlformats.org/officeDocument/2006/relationships/hyperlink" Target="https://mesosphere.github.io/marathon/" TargetMode="External"/><Relationship Id="rId33" Type="http://schemas.openxmlformats.org/officeDocument/2006/relationships/hyperlink" Target="https://github.com/OphidiaBigData" TargetMode="External"/><Relationship Id="rId38" Type="http://schemas.openxmlformats.org/officeDocument/2006/relationships/hyperlink" Target="https://dashboard.appdb.egi.eu/vmops" TargetMode="External"/><Relationship Id="rId46" Type="http://schemas.openxmlformats.org/officeDocument/2006/relationships/hyperlink" Target="https://documents.egi.eu/public/ShowDocument?docid=3296" TargetMode="External"/><Relationship Id="rId20" Type="http://schemas.openxmlformats.org/officeDocument/2006/relationships/hyperlink" Target="https://github.com/clarin-eric/B2Drop2LRSwitchboard" TargetMode="External"/><Relationship Id="rId41" Type="http://schemas.openxmlformats.org/officeDocument/2006/relationships/hyperlink" Target="https://github.com/OphidiaBigData/ansible-role-ophidia-cluster" TargetMode="External"/><Relationship Id="rId1" Type="http://schemas.openxmlformats.org/officeDocument/2006/relationships/hyperlink" Target="https://www.clarin.eu/vlo" TargetMode="External"/><Relationship Id="rId6" Type="http://schemas.openxmlformats.org/officeDocument/2006/relationships/hyperlink" Target="https://marketplace.eosc-portal.eu/services/language-resource-switchbo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C431C-A9EC-474B-8D8D-4B6EAA86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20</TotalTime>
  <Pages>1</Pages>
  <Words>21872</Words>
  <Characters>124676</Characters>
  <Application>Microsoft Office Word</Application>
  <DocSecurity>0</DocSecurity>
  <Lines>1038</Lines>
  <Paragraphs>292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EOSC-hub D7.3 First report on Thematic Service exploitation</dc:title>
  <dc:creator>Malgorzata Krakowian</dc:creator>
  <cp:lastModifiedBy>Malgorzata Krakowian</cp:lastModifiedBy>
  <cp:revision>10</cp:revision>
  <cp:lastPrinted>2021-06-24T12:27:00Z</cp:lastPrinted>
  <dcterms:created xsi:type="dcterms:W3CDTF">2020-02-27T11:10:00Z</dcterms:created>
  <dcterms:modified xsi:type="dcterms:W3CDTF">2021-06-24T12:27:00Z</dcterms:modified>
</cp:coreProperties>
</file>