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0A" w:rsidRDefault="00041B0A" w:rsidP="00041B0A"/>
    <w:p w:rsidR="00041B0A" w:rsidRPr="00D60C4D" w:rsidRDefault="00041B0A" w:rsidP="00041B0A">
      <w:pPr>
        <w:tabs>
          <w:tab w:val="left" w:pos="431"/>
          <w:tab w:val="left" w:pos="573"/>
        </w:tabs>
        <w:spacing w:line="240" w:lineRule="atLeast"/>
        <w:jc w:val="center"/>
        <w:rPr>
          <w:rFonts w:ascii="Arial" w:hAnsi="Arial"/>
          <w:b/>
          <w:color w:val="000080"/>
          <w:spacing w:val="80"/>
          <w:sz w:val="60"/>
        </w:rPr>
      </w:pPr>
      <w:r w:rsidRPr="00D60C4D">
        <w:rPr>
          <w:rFonts w:ascii="Arial" w:hAnsi="Arial"/>
          <w:b/>
          <w:color w:val="000080"/>
          <w:spacing w:val="80"/>
          <w:sz w:val="60"/>
        </w:rPr>
        <w:t>EGI-</w:t>
      </w:r>
      <w:proofErr w:type="spellStart"/>
      <w:r w:rsidRPr="00D60C4D">
        <w:rPr>
          <w:rFonts w:ascii="Arial" w:hAnsi="Arial"/>
          <w:b/>
          <w:color w:val="000080"/>
          <w:spacing w:val="80"/>
          <w:sz w:val="60"/>
        </w:rPr>
        <w:t>InSPIRE</w:t>
      </w:r>
      <w:proofErr w:type="spellEnd"/>
    </w:p>
    <w:p w:rsidR="00041B0A" w:rsidRDefault="00041B0A" w:rsidP="00041B0A">
      <w:pPr>
        <w:tabs>
          <w:tab w:val="left" w:pos="431"/>
          <w:tab w:val="left" w:pos="573"/>
        </w:tabs>
        <w:spacing w:line="240" w:lineRule="atLeast"/>
        <w:jc w:val="center"/>
        <w:rPr>
          <w:rFonts w:ascii="Arial" w:hAnsi="Arial"/>
          <w:b/>
          <w:smallCaps/>
          <w:spacing w:val="80"/>
          <w:sz w:val="32"/>
          <w:szCs w:val="32"/>
        </w:rPr>
      </w:pPr>
    </w:p>
    <w:p w:rsidR="00755D62" w:rsidRPr="007215F1" w:rsidRDefault="00AD49A1" w:rsidP="00041B0A">
      <w:pPr>
        <w:tabs>
          <w:tab w:val="left" w:pos="431"/>
          <w:tab w:val="left" w:pos="573"/>
        </w:tabs>
        <w:spacing w:line="240" w:lineRule="atLeast"/>
        <w:jc w:val="center"/>
        <w:rPr>
          <w:rFonts w:ascii="Arial" w:hAnsi="Arial"/>
          <w:b/>
          <w:smallCaps/>
          <w:sz w:val="32"/>
          <w:szCs w:val="32"/>
        </w:rPr>
      </w:pPr>
      <w:r>
        <w:rPr>
          <w:rFonts w:ascii="Arial" w:hAnsi="Arial"/>
          <w:b/>
          <w:smallCaps/>
          <w:spacing w:val="80"/>
          <w:sz w:val="32"/>
          <w:szCs w:val="32"/>
        </w:rPr>
        <w:t xml:space="preserve">Quarterly Report </w:t>
      </w:r>
      <w:r w:rsidR="007215F1">
        <w:rPr>
          <w:rFonts w:ascii="Arial" w:hAnsi="Arial"/>
          <w:b/>
          <w:smallCaps/>
          <w:spacing w:val="80"/>
          <w:sz w:val="32"/>
          <w:szCs w:val="32"/>
        </w:rPr>
        <w:t>3</w:t>
      </w:r>
      <w:r w:rsidR="00755D62">
        <w:rPr>
          <w:rFonts w:ascii="Arial" w:hAnsi="Arial"/>
          <w:b/>
          <w:smallCaps/>
          <w:spacing w:val="80"/>
          <w:sz w:val="32"/>
          <w:szCs w:val="32"/>
        </w:rPr>
        <w:t xml:space="preserve">: </w:t>
      </w:r>
      <w:r w:rsidR="007215F1" w:rsidRPr="007215F1">
        <w:rPr>
          <w:rFonts w:ascii="Arial" w:hAnsi="Arial"/>
          <w:b/>
          <w:smallCaps/>
          <w:sz w:val="32"/>
          <w:szCs w:val="32"/>
        </w:rPr>
        <w:t>Nov 2010 – Jan 20</w:t>
      </w:r>
      <w:bookmarkStart w:id="0" w:name="_GoBack"/>
      <w:bookmarkEnd w:id="0"/>
      <w:r w:rsidR="009D7DBA">
        <w:rPr>
          <w:rFonts w:ascii="Arial" w:hAnsi="Arial"/>
          <w:b/>
          <w:smallCaps/>
          <w:sz w:val="32"/>
          <w:szCs w:val="32"/>
        </w:rPr>
        <w:t>1</w:t>
      </w:r>
      <w:r w:rsidR="007215F1" w:rsidRPr="007215F1">
        <w:rPr>
          <w:rFonts w:ascii="Arial" w:hAnsi="Arial"/>
          <w:b/>
          <w:smallCaps/>
          <w:sz w:val="32"/>
          <w:szCs w:val="32"/>
        </w:rPr>
        <w:t>1</w:t>
      </w:r>
    </w:p>
    <w:p w:rsidR="00041B0A" w:rsidRPr="00D60C4D" w:rsidRDefault="00041B0A" w:rsidP="00041B0A">
      <w:pPr>
        <w:tabs>
          <w:tab w:val="left" w:pos="431"/>
          <w:tab w:val="left" w:pos="573"/>
        </w:tabs>
        <w:spacing w:line="240" w:lineRule="atLeast"/>
        <w:jc w:val="center"/>
      </w:pPr>
    </w:p>
    <w:p w:rsidR="00041B0A" w:rsidRPr="00D60C4D" w:rsidRDefault="00041B0A" w:rsidP="00041B0A">
      <w:pPr>
        <w:tabs>
          <w:tab w:val="left" w:pos="431"/>
          <w:tab w:val="left" w:pos="573"/>
        </w:tabs>
        <w:spacing w:line="240" w:lineRule="atLeast"/>
        <w:jc w:val="center"/>
      </w:pPr>
    </w:p>
    <w:p w:rsidR="00755D62" w:rsidRDefault="00041B0A" w:rsidP="00041B0A">
      <w:pPr>
        <w:tabs>
          <w:tab w:val="left" w:pos="431"/>
          <w:tab w:val="left" w:pos="573"/>
        </w:tabs>
        <w:spacing w:line="240" w:lineRule="atLeast"/>
        <w:jc w:val="center"/>
        <w:rPr>
          <w:rFonts w:ascii="Arial" w:hAnsi="Arial" w:cs="Arial"/>
          <w:bCs/>
          <w:sz w:val="32"/>
        </w:rPr>
      </w:pPr>
      <w:r w:rsidRPr="00D60C4D">
        <w:rPr>
          <w:rFonts w:ascii="Arial" w:hAnsi="Arial" w:cs="Arial"/>
          <w:bCs/>
          <w:sz w:val="32"/>
        </w:rPr>
        <w:t>EU MILESTONE:</w:t>
      </w:r>
      <w:r w:rsidR="00755D62">
        <w:rPr>
          <w:rFonts w:ascii="Arial" w:hAnsi="Arial" w:cs="Arial"/>
          <w:bCs/>
          <w:sz w:val="32"/>
        </w:rPr>
        <w:t xml:space="preserve"> MS10</w:t>
      </w:r>
      <w:r w:rsidR="00AC3649">
        <w:rPr>
          <w:rFonts w:ascii="Arial" w:hAnsi="Arial" w:cs="Arial"/>
          <w:bCs/>
          <w:sz w:val="32"/>
        </w:rPr>
        <w:t>7</w:t>
      </w:r>
      <w:r w:rsidR="00755D62">
        <w:rPr>
          <w:rFonts w:ascii="Arial" w:hAnsi="Arial" w:cs="Arial"/>
          <w:bCs/>
          <w:sz w:val="32"/>
        </w:rPr>
        <w:t>-</w:t>
      </w:r>
      <w:r w:rsidR="00C77A32">
        <w:rPr>
          <w:rFonts w:ascii="Arial" w:hAnsi="Arial" w:cs="Arial"/>
          <w:bCs/>
          <w:sz w:val="32"/>
        </w:rPr>
        <w:t xml:space="preserve">Grant </w:t>
      </w:r>
      <w:r w:rsidR="00755D62">
        <w:rPr>
          <w:rFonts w:ascii="Arial" w:hAnsi="Arial" w:cs="Arial"/>
          <w:bCs/>
          <w:sz w:val="32"/>
        </w:rPr>
        <w:t>Distribution</w:t>
      </w:r>
    </w:p>
    <w:p w:rsidR="00041B0A" w:rsidRPr="00D60C4D" w:rsidRDefault="00041B0A" w:rsidP="00041B0A"/>
    <w:p w:rsidR="00041B0A" w:rsidRPr="00D60C4D" w:rsidRDefault="00041B0A" w:rsidP="00041B0A"/>
    <w:tbl>
      <w:tblPr>
        <w:tblW w:w="63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3827"/>
      </w:tblGrid>
      <w:tr w:rsidR="00041B0A" w:rsidRPr="00D60C4D" w:rsidTr="00041B0A">
        <w:trPr>
          <w:cantSplit/>
          <w:jc w:val="center"/>
        </w:trPr>
        <w:tc>
          <w:tcPr>
            <w:tcW w:w="2551" w:type="dxa"/>
            <w:tcBorders>
              <w:top w:val="single" w:sz="24" w:space="0" w:color="0000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Pr="00D60C4D" w:rsidRDefault="00041B0A" w:rsidP="00041B0A">
            <w:pPr>
              <w:spacing w:before="120" w:after="120"/>
            </w:pPr>
            <w:r w:rsidRPr="00D60C4D">
              <w:rPr>
                <w:rFonts w:ascii="Arial" w:hAnsi="Arial"/>
              </w:rPr>
              <w:t>Document identifier:</w:t>
            </w:r>
          </w:p>
        </w:tc>
        <w:tc>
          <w:tcPr>
            <w:tcW w:w="3827" w:type="dxa"/>
            <w:tcBorders>
              <w:top w:val="single" w:sz="24" w:space="0" w:color="0000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Pr="00D60C4D" w:rsidRDefault="00C8486D" w:rsidP="00DE7067">
            <w:pPr>
              <w:spacing w:before="120" w:after="120"/>
              <w:jc w:val="left"/>
            </w:pPr>
            <w:r>
              <w:fldChar w:fldCharType="begin"/>
            </w:r>
            <w:r w:rsidR="0067729B">
              <w:instrText xml:space="preserve"> FILENAME </w:instrText>
            </w:r>
            <w:r>
              <w:fldChar w:fldCharType="separate"/>
            </w:r>
            <w:r w:rsidR="00041B0A" w:rsidRPr="00D60C4D">
              <w:rPr>
                <w:noProof/>
              </w:rPr>
              <w:t>EGI-MS10</w:t>
            </w:r>
            <w:r>
              <w:rPr>
                <w:noProof/>
              </w:rPr>
              <w:fldChar w:fldCharType="end"/>
            </w:r>
            <w:r w:rsidR="00760198">
              <w:rPr>
                <w:noProof/>
              </w:rPr>
              <w:t>7</w:t>
            </w:r>
            <w:r w:rsidR="008358D8">
              <w:rPr>
                <w:noProof/>
              </w:rPr>
              <w:t>-a</w:t>
            </w:r>
          </w:p>
        </w:tc>
      </w:tr>
      <w:tr w:rsidR="00041B0A" w:rsidRPr="00D60C4D" w:rsidTr="00041B0A">
        <w:trPr>
          <w:cantSplit/>
          <w:jc w:val="center"/>
        </w:trPr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Pr="00D60C4D" w:rsidRDefault="00041B0A" w:rsidP="00041B0A">
            <w:pPr>
              <w:spacing w:before="120" w:after="120"/>
            </w:pPr>
            <w:r w:rsidRPr="00D60C4D">
              <w:rPr>
                <w:rFonts w:ascii="Arial" w:hAnsi="Arial"/>
              </w:rPr>
              <w:t>Date: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Pr="00D60C4D" w:rsidRDefault="007215F1" w:rsidP="007215F1">
            <w:pPr>
              <w:spacing w:before="120" w:after="120"/>
              <w:jc w:val="left"/>
            </w:pPr>
            <w:r>
              <w:t>31</w:t>
            </w:r>
            <w:r w:rsidR="00AD49A1">
              <w:t>/0</w:t>
            </w:r>
            <w:r>
              <w:t>5</w:t>
            </w:r>
            <w:r w:rsidR="00AD49A1">
              <w:t>/11</w:t>
            </w:r>
          </w:p>
        </w:tc>
      </w:tr>
      <w:tr w:rsidR="00041B0A" w:rsidRPr="00D60C4D" w:rsidTr="00041B0A">
        <w:trPr>
          <w:cantSplit/>
          <w:jc w:val="center"/>
        </w:trPr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Pr="00D60C4D" w:rsidRDefault="00041B0A" w:rsidP="00041B0A">
            <w:pPr>
              <w:spacing w:before="120" w:after="120"/>
            </w:pPr>
            <w:r w:rsidRPr="00D60C4D">
              <w:rPr>
                <w:rFonts w:ascii="Arial" w:hAnsi="Arial"/>
              </w:rPr>
              <w:t>Activity</w:t>
            </w:r>
            <w:r w:rsidR="00755D62">
              <w:rPr>
                <w:rFonts w:ascii="Arial" w:hAnsi="Arial"/>
              </w:rPr>
              <w:t xml:space="preserve">: </w:t>
            </w:r>
            <w:r w:rsidRPr="00D60C4D">
              <w:rPr>
                <w:rFonts w:ascii="Arial" w:hAnsi="Arial"/>
              </w:rPr>
              <w:t>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5D62" w:rsidRPr="00755D62" w:rsidRDefault="001D5559" w:rsidP="00AB3C32">
            <w:pPr>
              <w:spacing w:before="120" w:after="120"/>
              <w:jc w:val="left"/>
              <w:rPr>
                <w:rFonts w:ascii="Arial" w:hAnsi="Arial"/>
                <w:b/>
                <w:shd w:val="clear" w:color="auto" w:fill="FFFF00"/>
              </w:rPr>
            </w:pPr>
            <w:r w:rsidRPr="00AB3C32">
              <w:rPr>
                <w:noProof/>
              </w:rPr>
              <w:t>NA1</w:t>
            </w:r>
          </w:p>
        </w:tc>
      </w:tr>
      <w:tr w:rsidR="00041B0A" w:rsidRPr="00D60C4D" w:rsidTr="00041B0A">
        <w:trPr>
          <w:cantSplit/>
          <w:jc w:val="center"/>
        </w:trPr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Pr="00D60C4D" w:rsidRDefault="00041B0A" w:rsidP="00041B0A">
            <w:pPr>
              <w:pStyle w:val="Header"/>
              <w:tabs>
                <w:tab w:val="clear" w:pos="4819"/>
                <w:tab w:val="clear" w:pos="9071"/>
              </w:tabs>
              <w:spacing w:before="120" w:after="120"/>
              <w:rPr>
                <w:rFonts w:ascii="Arial" w:hAnsi="Arial"/>
                <w:sz w:val="22"/>
              </w:rPr>
            </w:pPr>
            <w:r w:rsidRPr="00D60C4D">
              <w:rPr>
                <w:rFonts w:ascii="Arial" w:hAnsi="Arial"/>
                <w:sz w:val="22"/>
              </w:rPr>
              <w:t>Lead Partner: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Pr="00D60C4D" w:rsidRDefault="00041B0A" w:rsidP="00AB3C32">
            <w:pPr>
              <w:spacing w:before="120" w:after="120"/>
              <w:jc w:val="left"/>
              <w:rPr>
                <w:rFonts w:ascii="Arial" w:hAnsi="Arial"/>
                <w:b/>
                <w:shd w:val="clear" w:color="auto" w:fill="FFFF00"/>
              </w:rPr>
            </w:pPr>
            <w:r w:rsidRPr="00AB3C32">
              <w:rPr>
                <w:noProof/>
              </w:rPr>
              <w:t>EGI</w:t>
            </w:r>
            <w:r w:rsidRPr="00755D62">
              <w:rPr>
                <w:rFonts w:ascii="Arial" w:hAnsi="Arial"/>
              </w:rPr>
              <w:t>.</w:t>
            </w:r>
            <w:proofErr w:type="spellStart"/>
            <w:r w:rsidRPr="00AB3C32">
              <w:rPr>
                <w:noProof/>
              </w:rPr>
              <w:t>eu</w:t>
            </w:r>
            <w:proofErr w:type="spellEnd"/>
          </w:p>
        </w:tc>
      </w:tr>
      <w:tr w:rsidR="00041B0A" w:rsidRPr="00D60C4D" w:rsidTr="00041B0A">
        <w:trPr>
          <w:cantSplit/>
          <w:jc w:val="center"/>
        </w:trPr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Pr="00D60C4D" w:rsidRDefault="00041B0A" w:rsidP="00041B0A">
            <w:pPr>
              <w:pStyle w:val="Header"/>
              <w:tabs>
                <w:tab w:val="clear" w:pos="4819"/>
                <w:tab w:val="clear" w:pos="9071"/>
              </w:tabs>
              <w:spacing w:before="120" w:after="120"/>
              <w:rPr>
                <w:rFonts w:ascii="Arial" w:hAnsi="Arial"/>
                <w:sz w:val="22"/>
              </w:rPr>
            </w:pPr>
            <w:r w:rsidRPr="00D60C4D">
              <w:rPr>
                <w:rFonts w:ascii="Arial" w:hAnsi="Arial"/>
                <w:sz w:val="22"/>
              </w:rPr>
              <w:t>Document Status: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Pr="00755D62" w:rsidRDefault="00041B0A" w:rsidP="00041B0A">
            <w:pPr>
              <w:spacing w:before="120" w:after="120"/>
              <w:jc w:val="left"/>
              <w:rPr>
                <w:rFonts w:ascii="Arial" w:hAnsi="Arial"/>
              </w:rPr>
            </w:pPr>
            <w:r w:rsidRPr="00AB3C32">
              <w:rPr>
                <w:noProof/>
              </w:rPr>
              <w:t>FINAL</w:t>
            </w:r>
          </w:p>
        </w:tc>
      </w:tr>
      <w:tr w:rsidR="00041B0A" w:rsidRPr="00D60C4D" w:rsidTr="00041B0A">
        <w:trPr>
          <w:cantSplit/>
          <w:jc w:val="center"/>
        </w:trPr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Pr="00D60C4D" w:rsidRDefault="00041B0A" w:rsidP="00041B0A">
            <w:pPr>
              <w:pStyle w:val="Header"/>
              <w:tabs>
                <w:tab w:val="clear" w:pos="4819"/>
                <w:tab w:val="clear" w:pos="9071"/>
              </w:tabs>
              <w:spacing w:before="120" w:after="120"/>
              <w:rPr>
                <w:rFonts w:ascii="Arial" w:hAnsi="Arial"/>
                <w:sz w:val="22"/>
              </w:rPr>
            </w:pPr>
            <w:r w:rsidRPr="00D60C4D">
              <w:rPr>
                <w:rFonts w:ascii="Arial" w:hAnsi="Arial"/>
                <w:sz w:val="22"/>
              </w:rPr>
              <w:t>Dissemination Level: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Pr="00755D62" w:rsidRDefault="00041B0A" w:rsidP="00041B0A">
            <w:pPr>
              <w:spacing w:before="120" w:after="120"/>
              <w:jc w:val="left"/>
              <w:rPr>
                <w:rFonts w:ascii="Arial" w:hAnsi="Arial"/>
              </w:rPr>
            </w:pPr>
            <w:r w:rsidRPr="00AB3C32">
              <w:rPr>
                <w:noProof/>
              </w:rPr>
              <w:t>CONFIDENTIAL</w:t>
            </w:r>
          </w:p>
        </w:tc>
      </w:tr>
      <w:tr w:rsidR="00041B0A" w:rsidRPr="00D60C4D" w:rsidTr="00041B0A">
        <w:trPr>
          <w:cantSplit/>
          <w:jc w:val="center"/>
        </w:trPr>
        <w:tc>
          <w:tcPr>
            <w:tcW w:w="2551" w:type="dxa"/>
            <w:tcBorders>
              <w:bottom w:val="single" w:sz="24" w:space="0" w:color="0000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Pr="00D60C4D" w:rsidRDefault="00041B0A" w:rsidP="00041B0A">
            <w:pPr>
              <w:spacing w:before="120" w:after="120"/>
              <w:rPr>
                <w:rFonts w:ascii="Arial" w:hAnsi="Arial"/>
              </w:rPr>
            </w:pPr>
            <w:r w:rsidRPr="0048487E">
              <w:rPr>
                <w:rFonts w:ascii="Arial" w:hAnsi="Arial"/>
              </w:rPr>
              <w:t>Document Link:</w:t>
            </w:r>
          </w:p>
        </w:tc>
        <w:tc>
          <w:tcPr>
            <w:tcW w:w="3827" w:type="dxa"/>
            <w:tcBorders>
              <w:bottom w:val="single" w:sz="24" w:space="0" w:color="0000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Pr="00755D62" w:rsidRDefault="00473ECC" w:rsidP="00041B0A">
            <w:pPr>
              <w:spacing w:before="120" w:after="120"/>
              <w:jc w:val="left"/>
              <w:rPr>
                <w:rFonts w:ascii="Arial" w:hAnsi="Arial"/>
                <w:sz w:val="20"/>
              </w:rPr>
            </w:pPr>
            <w:hyperlink r:id="rId9" w:history="1">
              <w:r w:rsidR="00B477A0">
                <w:rPr>
                  <w:rStyle w:val="Hyperlink"/>
                  <w:sz w:val="15"/>
                  <w:szCs w:val="15"/>
                </w:rPr>
                <w:t>https://documents.egi.eu/document/319</w:t>
              </w:r>
            </w:hyperlink>
          </w:p>
        </w:tc>
      </w:tr>
    </w:tbl>
    <w:p w:rsidR="00041B0A" w:rsidRDefault="00041B0A" w:rsidP="00041B0A">
      <w:pPr>
        <w:pStyle w:val="Header"/>
        <w:tabs>
          <w:tab w:val="clear" w:pos="4819"/>
          <w:tab w:val="clear" w:pos="9071"/>
        </w:tabs>
      </w:pPr>
    </w:p>
    <w:tbl>
      <w:tblPr>
        <w:tblW w:w="9072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041B0A" w:rsidTr="00041B0A">
        <w:trPr>
          <w:cantSplit/>
        </w:trPr>
        <w:tc>
          <w:tcPr>
            <w:tcW w:w="90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1B0A" w:rsidRPr="00B22EFE" w:rsidRDefault="00041B0A" w:rsidP="00041B0A">
            <w:pPr>
              <w:spacing w:before="120"/>
              <w:jc w:val="center"/>
            </w:pPr>
            <w:r w:rsidRPr="00B22EFE">
              <w:rPr>
                <w:rFonts w:ascii="Arial" w:hAnsi="Arial"/>
                <w:u w:val="single"/>
              </w:rPr>
              <w:t>Abstract</w:t>
            </w:r>
          </w:p>
          <w:p w:rsidR="00B22EFE" w:rsidRPr="00B22EFE" w:rsidRDefault="00B22EFE" w:rsidP="00423E83">
            <w:pPr>
              <w:spacing w:before="120"/>
            </w:pPr>
            <w:r w:rsidRPr="00B22EFE">
              <w:t xml:space="preserve">The </w:t>
            </w:r>
            <w:r w:rsidR="007215F1">
              <w:t>third</w:t>
            </w:r>
            <w:r w:rsidRPr="00B22EFE">
              <w:t xml:space="preserve"> quarterly report has been issued and a subsequent </w:t>
            </w:r>
            <w:r w:rsidR="00423E83" w:rsidRPr="00B22EFE">
              <w:t xml:space="preserve">quarterly payment </w:t>
            </w:r>
            <w:r w:rsidR="008C41E2">
              <w:t>has been</w:t>
            </w:r>
            <w:r w:rsidR="00423E83" w:rsidRPr="00B22EFE">
              <w:t xml:space="preserve"> </w:t>
            </w:r>
            <w:r w:rsidR="008C41E2">
              <w:t>prepared</w:t>
            </w:r>
            <w:r w:rsidRPr="00B22EFE">
              <w:t xml:space="preserve"> </w:t>
            </w:r>
            <w:r w:rsidR="008C41E2">
              <w:t xml:space="preserve">to be released </w:t>
            </w:r>
            <w:r w:rsidRPr="00B22EFE">
              <w:t xml:space="preserve">to the partners. These payments have been prepared using the </w:t>
            </w:r>
            <w:r w:rsidR="008C41E2">
              <w:t xml:space="preserve">efforts </w:t>
            </w:r>
            <w:r w:rsidR="008C41E2" w:rsidRPr="00B22EFE">
              <w:t>achieved over the period</w:t>
            </w:r>
            <w:r w:rsidR="008C41E2">
              <w:t xml:space="preserve"> </w:t>
            </w:r>
            <w:r w:rsidR="007215F1">
              <w:t>Nov 2010 to Jan 2011</w:t>
            </w:r>
            <w:r w:rsidR="008C41E2">
              <w:t xml:space="preserve"> and declared through the </w:t>
            </w:r>
            <w:r w:rsidRPr="00B22EFE">
              <w:t xml:space="preserve">Project Tracking Tools (PPT). </w:t>
            </w:r>
            <w:r w:rsidR="008C41E2">
              <w:t>T</w:t>
            </w:r>
            <w:r w:rsidR="008C41E2" w:rsidRPr="00B22EFE">
              <w:t xml:space="preserve">he estimated eligible costs </w:t>
            </w:r>
            <w:r w:rsidR="008C41E2">
              <w:t>are</w:t>
            </w:r>
            <w:r w:rsidRPr="00B22EFE">
              <w:t xml:space="preserve"> </w:t>
            </w:r>
            <w:r w:rsidR="008C41E2">
              <w:t xml:space="preserve">calculated using an average cost per person </w:t>
            </w:r>
            <w:r w:rsidRPr="00B22EFE">
              <w:t xml:space="preserve">month. </w:t>
            </w:r>
            <w:r w:rsidR="008C41E2">
              <w:t>T</w:t>
            </w:r>
            <w:r w:rsidRPr="00B22EFE">
              <w:t>he</w:t>
            </w:r>
            <w:r w:rsidR="00423E83" w:rsidRPr="00B22EFE">
              <w:t xml:space="preserve"> percentage rate applicable within the task grouping activity</w:t>
            </w:r>
            <w:r w:rsidRPr="00B22EFE">
              <w:t xml:space="preserve"> (as</w:t>
            </w:r>
            <w:r w:rsidR="00423E83" w:rsidRPr="00B22EFE">
              <w:t xml:space="preserve"> defined in the Annex I</w:t>
            </w:r>
            <w:r w:rsidRPr="00B22EFE">
              <w:t>) applies</w:t>
            </w:r>
            <w:r w:rsidR="008C41E2">
              <w:t xml:space="preserve"> then</w:t>
            </w:r>
            <w:r w:rsidRPr="00B22EFE">
              <w:t xml:space="preserve"> on these eligible costs</w:t>
            </w:r>
            <w:r w:rsidR="008C41E2">
              <w:t xml:space="preserve"> in order</w:t>
            </w:r>
            <w:r w:rsidRPr="00B22EFE">
              <w:t xml:space="preserve"> to determine the amount of </w:t>
            </w:r>
            <w:r w:rsidR="008C41E2">
              <w:t xml:space="preserve">the </w:t>
            </w:r>
            <w:r w:rsidRPr="00B22EFE">
              <w:t>funding</w:t>
            </w:r>
            <w:r w:rsidR="00423E83" w:rsidRPr="00B22EFE">
              <w:t xml:space="preserve">. </w:t>
            </w:r>
          </w:p>
          <w:p w:rsidR="000B16A6" w:rsidRDefault="00B22EFE" w:rsidP="00423E83">
            <w:pPr>
              <w:spacing w:before="120"/>
            </w:pPr>
            <w:r w:rsidRPr="00B22EFE">
              <w:t xml:space="preserve">In the following table </w:t>
            </w:r>
            <w:r w:rsidR="008C41E2">
              <w:t xml:space="preserve">is presented the </w:t>
            </w:r>
            <w:r w:rsidR="008C41E2" w:rsidRPr="00B22EFE">
              <w:t>current payment aligned</w:t>
            </w:r>
            <w:r w:rsidR="008C41E2">
              <w:t xml:space="preserve"> with the efforts reported in </w:t>
            </w:r>
            <w:r w:rsidR="00AD49A1">
              <w:t>P</w:t>
            </w:r>
            <w:r w:rsidR="008C41E2">
              <w:t>Q</w:t>
            </w:r>
            <w:r w:rsidR="00C77A32">
              <w:t>3</w:t>
            </w:r>
            <w:r w:rsidR="008C41E2">
              <w:t xml:space="preserve">; these costs are detailed per type of task. It also records the </w:t>
            </w:r>
            <w:r w:rsidR="000B16A6" w:rsidRPr="00B22EFE">
              <w:t>cumulative payments</w:t>
            </w:r>
            <w:r w:rsidR="00882688">
              <w:t xml:space="preserve"> made to the Consortium</w:t>
            </w:r>
            <w:r w:rsidR="008C41E2">
              <w:t xml:space="preserve"> and the </w:t>
            </w:r>
            <w:r w:rsidR="00BF0683" w:rsidRPr="00BF0683">
              <w:t xml:space="preserve">remaining </w:t>
            </w:r>
            <w:r w:rsidR="008C41E2">
              <w:t>pre-financing versus the initial advance paid by the Commission</w:t>
            </w:r>
          </w:p>
          <w:p w:rsidR="00041B0A" w:rsidRPr="00B22EFE" w:rsidRDefault="00423E83" w:rsidP="000B16A6">
            <w:pPr>
              <w:spacing w:before="120"/>
            </w:pPr>
            <w:r w:rsidRPr="00B22EFE">
              <w:t xml:space="preserve">These costs </w:t>
            </w:r>
            <w:r w:rsidR="00B22EFE" w:rsidRPr="00B22EFE">
              <w:t>are</w:t>
            </w:r>
            <w:r w:rsidRPr="00B22EFE">
              <w:t xml:space="preserve"> directly linked to the declaration of the effort resultin</w:t>
            </w:r>
            <w:r w:rsidR="00B22EFE" w:rsidRPr="00B22EFE">
              <w:t>g from the partners' activities and aim at justifying</w:t>
            </w:r>
            <w:r w:rsidRPr="00B22EFE">
              <w:t xml:space="preserve"> the use of the project grant.</w:t>
            </w:r>
          </w:p>
          <w:p w:rsidR="002240B3" w:rsidRDefault="002240B3" w:rsidP="00B22EFE">
            <w:pPr>
              <w:spacing w:before="120"/>
            </w:pPr>
          </w:p>
        </w:tc>
      </w:tr>
    </w:tbl>
    <w:p w:rsidR="00041B0A" w:rsidRDefault="00041B0A" w:rsidP="00041B0A">
      <w:pPr>
        <w:jc w:val="center"/>
        <w:sectPr w:rsidR="00041B0A">
          <w:headerReference w:type="default" r:id="rId10"/>
          <w:footerReference w:type="default" r:id="rId11"/>
          <w:pgSz w:w="11906" w:h="16838"/>
          <w:pgMar w:top="1417" w:right="1417" w:bottom="1417" w:left="1417" w:header="720" w:footer="720" w:gutter="0"/>
          <w:cols w:space="708"/>
        </w:sectPr>
      </w:pPr>
    </w:p>
    <w:p w:rsidR="00041B0A" w:rsidRDefault="00041B0A" w:rsidP="00041B0A">
      <w:pPr>
        <w:pStyle w:val="Preface"/>
      </w:pPr>
      <w:r>
        <w:lastRenderedPageBreak/>
        <w:t>Copyright notice</w:t>
      </w:r>
    </w:p>
    <w:p w:rsidR="00041B0A" w:rsidRDefault="00041B0A" w:rsidP="00041B0A">
      <w:proofErr w:type="gramStart"/>
      <w:r>
        <w:t>Copyright © Members of the EGI-</w:t>
      </w:r>
      <w:proofErr w:type="spellStart"/>
      <w:r>
        <w:t>InSPIRE</w:t>
      </w:r>
      <w:proofErr w:type="spellEnd"/>
      <w:r>
        <w:t xml:space="preserve"> Collaboration, 2010.</w:t>
      </w:r>
      <w:proofErr w:type="gramEnd"/>
      <w:r>
        <w:t xml:space="preserve"> See www.egi.eu for details of the EGI-</w:t>
      </w:r>
      <w:proofErr w:type="spellStart"/>
      <w:r>
        <w:t>InSPIRE</w:t>
      </w:r>
      <w:proofErr w:type="spellEnd"/>
      <w:r>
        <w:t xml:space="preserve"> project and the collaboration. EGI-</w:t>
      </w:r>
      <w:proofErr w:type="spellStart"/>
      <w:r>
        <w:t>InSPIRE</w:t>
      </w:r>
      <w:proofErr w:type="spellEnd"/>
      <w:r>
        <w:t xml:space="preserve"> (“European Grid Initiative: Integrated Sustainable Pan-European Infrastructure for Researchers in Europe”) is a project co-funded by the European Commission as an Integrated Infrastructure Initiative within the 7th Framework Programme. EGI-</w:t>
      </w:r>
      <w:proofErr w:type="spellStart"/>
      <w:r>
        <w:t>InSPIRE</w:t>
      </w:r>
      <w:proofErr w:type="spellEnd"/>
      <w:r>
        <w:t xml:space="preserve"> began in May 2010 and will run for 4 years. This work is licensed under the Creative Commons Attribution-</w:t>
      </w:r>
      <w:proofErr w:type="spellStart"/>
      <w:r>
        <w:t>Noncommercial</w:t>
      </w:r>
      <w:proofErr w:type="spellEnd"/>
      <w:r>
        <w:t xml:space="preserve"> 3.0 License. To view a copy of this license, visit http://creativecommons.org/licenses/by-nc/3.0/ or send a letter to Creative Commons, 171 Second Street, Suite 300, San Francisco, California, 94105, and USA. The work must be attributed by attaching the following reference to the copied elements: “Copyright © Members of the EGI-</w:t>
      </w:r>
      <w:proofErr w:type="spellStart"/>
      <w:r>
        <w:t>InSPIRE</w:t>
      </w:r>
      <w:proofErr w:type="spellEnd"/>
      <w:r>
        <w:t xml:space="preserve"> Collaboration, 2010. See www.egi.eu for details of the EGI-</w:t>
      </w:r>
      <w:proofErr w:type="spellStart"/>
      <w:r>
        <w:t>InSPIRE</w:t>
      </w:r>
      <w:proofErr w:type="spellEnd"/>
      <w:r>
        <w:t xml:space="preserve"> project and the collaboration”.  Using this document in a way and/or for purposes not foreseen in the </w:t>
      </w:r>
      <w:proofErr w:type="gramStart"/>
      <w:r>
        <w:t>license,</w:t>
      </w:r>
      <w:proofErr w:type="gramEnd"/>
      <w:r>
        <w:t xml:space="preserve"> requires the prior written permission of the copyright holders. The information contained in this document represents the views of the copyright holders as of the date such views are published. </w:t>
      </w:r>
    </w:p>
    <w:p w:rsidR="00041B0A" w:rsidRDefault="00041B0A" w:rsidP="00041B0A">
      <w:r>
        <w:rPr>
          <w:rStyle w:val="apple-style-span"/>
          <w:color w:val="000000"/>
          <w:sz w:val="16"/>
          <w:szCs w:val="16"/>
        </w:rPr>
        <w:t xml:space="preserve"> </w:t>
      </w:r>
    </w:p>
    <w:p w:rsidR="00041B0A" w:rsidRDefault="00041B0A" w:rsidP="00041B0A">
      <w:pPr>
        <w:pStyle w:val="Preface"/>
      </w:pPr>
      <w:r>
        <w:t>Delivery Slip</w:t>
      </w: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3115"/>
        <w:gridCol w:w="1834"/>
        <w:gridCol w:w="2086"/>
      </w:tblGrid>
      <w:tr w:rsidR="00041B0A" w:rsidTr="00DE7067">
        <w:trPr>
          <w:cantSplit/>
          <w:trHeight w:val="33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1B0A" w:rsidRDefault="00041B0A" w:rsidP="00041B0A">
            <w:pPr>
              <w:spacing w:before="60" w:after="6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11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1B0A" w:rsidRDefault="00041B0A" w:rsidP="00041B0A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1B0A" w:rsidRDefault="00041B0A" w:rsidP="00041B0A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Partner/Activity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1B0A" w:rsidRDefault="00041B0A" w:rsidP="00041B0A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</w:tr>
      <w:tr w:rsidR="00041B0A" w:rsidTr="00DE7067">
        <w:trPr>
          <w:cantSplit/>
          <w:trHeight w:val="480"/>
        </w:trPr>
        <w:tc>
          <w:tcPr>
            <w:tcW w:w="2107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Default="00041B0A" w:rsidP="00041B0A">
            <w:pPr>
              <w:spacing w:before="60" w:after="60"/>
              <w:jc w:val="center"/>
            </w:pPr>
            <w:r>
              <w:rPr>
                <w:rFonts w:ascii="Arial" w:hAnsi="Arial"/>
                <w:b/>
              </w:rPr>
              <w:t>From</w:t>
            </w:r>
          </w:p>
        </w:tc>
        <w:tc>
          <w:tcPr>
            <w:tcW w:w="311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Default="00DE7067" w:rsidP="00041B0A">
            <w:pPr>
              <w:spacing w:before="60" w:after="60"/>
            </w:pPr>
            <w:r w:rsidRPr="00AB3C32">
              <w:t>Céline</w:t>
            </w:r>
            <w:r w:rsidRPr="00DE7067">
              <w:t xml:space="preserve"> </w:t>
            </w:r>
            <w:proofErr w:type="spellStart"/>
            <w:r w:rsidRPr="00DE7067">
              <w:t>Bitoune</w:t>
            </w:r>
            <w:proofErr w:type="spellEnd"/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Default="00701010" w:rsidP="00041B0A">
            <w:pPr>
              <w:spacing w:before="60" w:after="60"/>
            </w:pPr>
            <w:r>
              <w:t>EGI.eu/NA1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Default="00C30119" w:rsidP="00041B0A">
            <w:pPr>
              <w:spacing w:before="60" w:after="60"/>
            </w:pPr>
            <w:r>
              <w:t>31/05/11</w:t>
            </w:r>
          </w:p>
        </w:tc>
      </w:tr>
      <w:tr w:rsidR="00041B0A" w:rsidTr="00701010">
        <w:trPr>
          <w:cantSplit/>
          <w:trHeight w:val="480"/>
        </w:trPr>
        <w:tc>
          <w:tcPr>
            <w:tcW w:w="2107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Default="00041B0A" w:rsidP="00041B0A">
            <w:pPr>
              <w:spacing w:before="60" w:after="60"/>
              <w:jc w:val="center"/>
            </w:pPr>
            <w:r>
              <w:rPr>
                <w:rFonts w:ascii="Arial" w:hAnsi="Arial"/>
                <w:b/>
              </w:rPr>
              <w:t>Reviewed by</w:t>
            </w:r>
          </w:p>
        </w:tc>
        <w:tc>
          <w:tcPr>
            <w:tcW w:w="311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Pr="00755D62" w:rsidRDefault="00DE7067" w:rsidP="00DE7067">
            <w:pPr>
              <w:spacing w:before="60" w:after="60"/>
            </w:pPr>
            <w:r>
              <w:t>Steven Newhouse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Default="00701010" w:rsidP="00041B0A">
            <w:pPr>
              <w:spacing w:before="60" w:after="60"/>
            </w:pPr>
            <w:r>
              <w:t>EGI.eu/NA1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Default="00C77A32" w:rsidP="00C30119">
            <w:pPr>
              <w:spacing w:before="60" w:after="60"/>
            </w:pPr>
            <w:r>
              <w:t>01/06/11</w:t>
            </w:r>
          </w:p>
        </w:tc>
      </w:tr>
      <w:tr w:rsidR="00041B0A" w:rsidTr="00701010">
        <w:trPr>
          <w:cantSplit/>
          <w:trHeight w:val="480"/>
        </w:trPr>
        <w:tc>
          <w:tcPr>
            <w:tcW w:w="2107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Default="00041B0A" w:rsidP="00041B0A">
            <w:pPr>
              <w:spacing w:before="60" w:after="60"/>
              <w:jc w:val="center"/>
            </w:pPr>
            <w:r>
              <w:rPr>
                <w:rFonts w:ascii="Arial" w:hAnsi="Arial"/>
                <w:b/>
              </w:rPr>
              <w:t>Approved by</w:t>
            </w:r>
          </w:p>
        </w:tc>
        <w:tc>
          <w:tcPr>
            <w:tcW w:w="311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Pr="00755D62" w:rsidRDefault="00DE7067" w:rsidP="00AB3C32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  <w:r>
              <w:t>Project Management Board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Default="00701010" w:rsidP="00041B0A">
            <w:pPr>
              <w:spacing w:before="60" w:after="60"/>
            </w:pPr>
            <w:r w:rsidRPr="00701010">
              <w:t>EGI.eu/NA1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Default="00C77A32" w:rsidP="00570C22">
            <w:pPr>
              <w:spacing w:before="60" w:after="60"/>
            </w:pPr>
            <w:r>
              <w:t>n/a</w:t>
            </w:r>
          </w:p>
        </w:tc>
      </w:tr>
    </w:tbl>
    <w:p w:rsidR="00041B0A" w:rsidRDefault="00041B0A" w:rsidP="00041B0A">
      <w:pPr>
        <w:pStyle w:val="Preface"/>
      </w:pPr>
      <w:r>
        <w:t>Document Log</w:t>
      </w: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1869"/>
        <w:gridCol w:w="4001"/>
        <w:gridCol w:w="2551"/>
      </w:tblGrid>
      <w:tr w:rsidR="00041B0A" w:rsidTr="00041B0A">
        <w:trPr>
          <w:cantSplit/>
          <w:trHeight w:val="33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1B0A" w:rsidRDefault="00041B0A" w:rsidP="00041B0A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Issue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1B0A" w:rsidRDefault="00041B0A" w:rsidP="00041B0A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1B0A" w:rsidRDefault="00041B0A" w:rsidP="00041B0A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1B0A" w:rsidRDefault="00041B0A" w:rsidP="00041B0A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Author/Partner</w:t>
            </w:r>
          </w:p>
        </w:tc>
      </w:tr>
      <w:tr w:rsidR="007215F1" w:rsidTr="00A931AF">
        <w:trPr>
          <w:cantSplit/>
          <w:trHeight w:val="227"/>
        </w:trPr>
        <w:tc>
          <w:tcPr>
            <w:tcW w:w="72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15F1" w:rsidRDefault="007215F1" w:rsidP="00A931AF">
            <w:pPr>
              <w:pStyle w:val="Header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15F1" w:rsidRDefault="007215F1" w:rsidP="007215F1">
            <w:pPr>
              <w:pStyle w:val="Header"/>
              <w:spacing w:before="0" w:after="0"/>
              <w:rPr>
                <w:sz w:val="22"/>
              </w:rPr>
            </w:pPr>
            <w:r>
              <w:rPr>
                <w:sz w:val="22"/>
              </w:rPr>
              <w:t>01/03/11</w:t>
            </w:r>
          </w:p>
        </w:tc>
        <w:tc>
          <w:tcPr>
            <w:tcW w:w="4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15F1" w:rsidRDefault="007215F1" w:rsidP="00A931AF">
            <w:pPr>
              <w:pStyle w:val="Header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First draft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15F1" w:rsidRDefault="007215F1" w:rsidP="00A931AF">
            <w:pPr>
              <w:pStyle w:val="Header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Céline </w:t>
            </w:r>
            <w:proofErr w:type="spellStart"/>
            <w:r>
              <w:rPr>
                <w:sz w:val="22"/>
              </w:rPr>
              <w:t>Bitoune</w:t>
            </w:r>
            <w:proofErr w:type="spellEnd"/>
            <w:r>
              <w:rPr>
                <w:sz w:val="22"/>
              </w:rPr>
              <w:t xml:space="preserve"> /EGI.eu</w:t>
            </w:r>
          </w:p>
        </w:tc>
      </w:tr>
      <w:tr w:rsidR="00041B0A" w:rsidTr="00041B0A">
        <w:trPr>
          <w:cantSplit/>
          <w:trHeight w:val="227"/>
        </w:trPr>
        <w:tc>
          <w:tcPr>
            <w:tcW w:w="72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15F1" w:rsidRDefault="007215F1" w:rsidP="007215F1">
            <w:pPr>
              <w:pStyle w:val="Header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Default="00AC3649" w:rsidP="00AC3649">
            <w:pPr>
              <w:pStyle w:val="Header"/>
              <w:spacing w:before="0" w:after="0"/>
              <w:rPr>
                <w:sz w:val="22"/>
              </w:rPr>
            </w:pPr>
            <w:r>
              <w:rPr>
                <w:sz w:val="22"/>
              </w:rPr>
              <w:t>04</w:t>
            </w:r>
            <w:r w:rsidR="00041B0A">
              <w:rPr>
                <w:sz w:val="22"/>
              </w:rPr>
              <w:t>/</w:t>
            </w:r>
            <w:r>
              <w:rPr>
                <w:sz w:val="22"/>
              </w:rPr>
              <w:t>04</w:t>
            </w:r>
            <w:r w:rsidR="00041B0A">
              <w:rPr>
                <w:sz w:val="22"/>
              </w:rPr>
              <w:t>/1</w:t>
            </w:r>
            <w:r>
              <w:rPr>
                <w:sz w:val="22"/>
              </w:rPr>
              <w:t>1</w:t>
            </w:r>
          </w:p>
        </w:tc>
        <w:tc>
          <w:tcPr>
            <w:tcW w:w="4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Default="007215F1" w:rsidP="00041B0A">
            <w:pPr>
              <w:pStyle w:val="Header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Updated figures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Default="00041B0A" w:rsidP="00041B0A">
            <w:pPr>
              <w:pStyle w:val="Header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Céline </w:t>
            </w:r>
            <w:proofErr w:type="spellStart"/>
            <w:r>
              <w:rPr>
                <w:sz w:val="22"/>
              </w:rPr>
              <w:t>Bitoune</w:t>
            </w:r>
            <w:proofErr w:type="spellEnd"/>
            <w:r>
              <w:rPr>
                <w:sz w:val="22"/>
              </w:rPr>
              <w:t xml:space="preserve"> /EGI.eu</w:t>
            </w:r>
          </w:p>
        </w:tc>
      </w:tr>
      <w:tr w:rsidR="00041B0A" w:rsidTr="00041B0A">
        <w:trPr>
          <w:cantSplit/>
        </w:trPr>
        <w:tc>
          <w:tcPr>
            <w:tcW w:w="72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Default="007215F1" w:rsidP="00041B0A">
            <w:pPr>
              <w:pStyle w:val="Header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Default="00AC3649" w:rsidP="00DE7067">
            <w:pPr>
              <w:pStyle w:val="Header"/>
              <w:spacing w:before="0" w:after="0"/>
              <w:rPr>
                <w:sz w:val="22"/>
              </w:rPr>
            </w:pPr>
            <w:r>
              <w:rPr>
                <w:sz w:val="22"/>
              </w:rPr>
              <w:t>13/05/11</w:t>
            </w:r>
          </w:p>
        </w:tc>
        <w:tc>
          <w:tcPr>
            <w:tcW w:w="4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Default="002C32AB" w:rsidP="002C32AB">
            <w:pPr>
              <w:pStyle w:val="Header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Additional</w:t>
            </w:r>
            <w:r w:rsidR="007215F1">
              <w:rPr>
                <w:sz w:val="22"/>
              </w:rPr>
              <w:t xml:space="preserve"> updates</w:t>
            </w:r>
            <w:r w:rsidR="00AC3649"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1B0A" w:rsidRDefault="00AC3649" w:rsidP="00AC3649">
            <w:pPr>
              <w:pStyle w:val="Header"/>
              <w:spacing w:before="0" w:after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Sjomara</w:t>
            </w:r>
            <w:proofErr w:type="spellEnd"/>
            <w:r>
              <w:rPr>
                <w:sz w:val="22"/>
              </w:rPr>
              <w:t xml:space="preserve"> Specht/EGI.eu</w:t>
            </w:r>
          </w:p>
        </w:tc>
      </w:tr>
      <w:tr w:rsidR="00AC3649" w:rsidTr="00F351BF">
        <w:trPr>
          <w:cantSplit/>
        </w:trPr>
        <w:tc>
          <w:tcPr>
            <w:tcW w:w="72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649" w:rsidRDefault="007215F1" w:rsidP="00AC3649">
            <w:pPr>
              <w:pStyle w:val="Header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649" w:rsidRDefault="00AC3649" w:rsidP="00AC3649">
            <w:pPr>
              <w:pStyle w:val="Header"/>
              <w:spacing w:before="0" w:after="0"/>
              <w:rPr>
                <w:sz w:val="22"/>
              </w:rPr>
            </w:pPr>
            <w:r>
              <w:rPr>
                <w:sz w:val="22"/>
              </w:rPr>
              <w:t>31/05/11</w:t>
            </w:r>
          </w:p>
        </w:tc>
        <w:tc>
          <w:tcPr>
            <w:tcW w:w="4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649" w:rsidRDefault="00AC3649" w:rsidP="00AC3649">
            <w:pPr>
              <w:pStyle w:val="Header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Final version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649" w:rsidRDefault="00AC3649" w:rsidP="00AC3649">
            <w:pPr>
              <w:pStyle w:val="Header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Céline </w:t>
            </w:r>
            <w:proofErr w:type="spellStart"/>
            <w:r>
              <w:rPr>
                <w:sz w:val="22"/>
              </w:rPr>
              <w:t>Bitoune</w:t>
            </w:r>
            <w:proofErr w:type="spellEnd"/>
            <w:r>
              <w:rPr>
                <w:sz w:val="22"/>
              </w:rPr>
              <w:t xml:space="preserve"> /EGI.eu</w:t>
            </w:r>
          </w:p>
        </w:tc>
      </w:tr>
    </w:tbl>
    <w:p w:rsidR="00855602" w:rsidRDefault="00855602">
      <w:pPr>
        <w:suppressAutoHyphens w:val="0"/>
        <w:autoSpaceDN/>
        <w:spacing w:before="0" w:after="200" w:line="276" w:lineRule="auto"/>
        <w:jc w:val="left"/>
        <w:textAlignment w:val="auto"/>
      </w:pPr>
    </w:p>
    <w:p w:rsidR="009A07DE" w:rsidRDefault="009A07DE" w:rsidP="009A07DE">
      <w:pPr>
        <w:pStyle w:val="Preface"/>
      </w:pPr>
      <w:r>
        <w:t>COMMENTS</w:t>
      </w:r>
    </w:p>
    <w:p w:rsidR="009A07DE" w:rsidRDefault="009A07DE" w:rsidP="009A07DE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142"/>
      </w:tblGrid>
      <w:tr w:rsidR="009A07DE" w:rsidTr="009A07DE">
        <w:trPr>
          <w:cantSplit/>
          <w:trHeight w:val="227"/>
        </w:trPr>
        <w:tc>
          <w:tcPr>
            <w:tcW w:w="91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07DE" w:rsidRDefault="009A07DE" w:rsidP="009A07DE">
            <w:pPr>
              <w:pStyle w:val="Header"/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Updates from tables inserted in MS10</w:t>
            </w:r>
            <w:r w:rsidR="007215F1">
              <w:rPr>
                <w:sz w:val="22"/>
              </w:rPr>
              <w:t>7</w:t>
            </w:r>
            <w:r>
              <w:rPr>
                <w:sz w:val="22"/>
              </w:rPr>
              <w:t xml:space="preserve"> deliverable:</w:t>
            </w:r>
          </w:p>
          <w:p w:rsidR="009A07DE" w:rsidRDefault="00C32E76" w:rsidP="009A07DE">
            <w:pPr>
              <w:pStyle w:val="Header"/>
              <w:numPr>
                <w:ilvl w:val="0"/>
                <w:numId w:val="5"/>
              </w:numPr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Adjustments related to recorded efforts in PQ1, PQ2 and PQ3</w:t>
            </w:r>
          </w:p>
          <w:p w:rsidR="00A931AF" w:rsidRDefault="00A931AF" w:rsidP="00890289">
            <w:pPr>
              <w:pStyle w:val="Header"/>
              <w:numPr>
                <w:ilvl w:val="1"/>
                <w:numId w:val="5"/>
              </w:numPr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Update of annual hours figure used in PPT</w:t>
            </w:r>
          </w:p>
          <w:p w:rsidR="00A931AF" w:rsidRDefault="00A931AF" w:rsidP="00890289">
            <w:pPr>
              <w:pStyle w:val="Header"/>
              <w:numPr>
                <w:ilvl w:val="1"/>
                <w:numId w:val="5"/>
              </w:numPr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Correction</w:t>
            </w:r>
            <w:r w:rsidR="00890289">
              <w:rPr>
                <w:sz w:val="22"/>
              </w:rPr>
              <w:t xml:space="preserve"> of </w:t>
            </w:r>
            <w:proofErr w:type="spellStart"/>
            <w:r w:rsidR="00890289">
              <w:rPr>
                <w:sz w:val="22"/>
              </w:rPr>
              <w:t>misrecorded</w:t>
            </w:r>
            <w:proofErr w:type="spellEnd"/>
            <w:r w:rsidR="00890289">
              <w:rPr>
                <w:sz w:val="22"/>
              </w:rPr>
              <w:t xml:space="preserve"> activities </w:t>
            </w:r>
            <w:r w:rsidR="005F2422">
              <w:rPr>
                <w:sz w:val="22"/>
              </w:rPr>
              <w:t>(</w:t>
            </w:r>
            <w:r w:rsidR="00890289">
              <w:rPr>
                <w:sz w:val="22"/>
              </w:rPr>
              <w:t xml:space="preserve"> International and/or Global tasks</w:t>
            </w:r>
            <w:r w:rsidR="005F2422">
              <w:rPr>
                <w:sz w:val="22"/>
              </w:rPr>
              <w:t>)</w:t>
            </w:r>
          </w:p>
          <w:p w:rsidR="009A07DE" w:rsidRDefault="00C32E76" w:rsidP="00C32E76">
            <w:pPr>
              <w:pStyle w:val="Header"/>
              <w:numPr>
                <w:ilvl w:val="0"/>
                <w:numId w:val="5"/>
              </w:numPr>
              <w:spacing w:before="0"/>
              <w:jc w:val="left"/>
              <w:rPr>
                <w:sz w:val="22"/>
              </w:rPr>
            </w:pPr>
            <w:r>
              <w:rPr>
                <w:sz w:val="22"/>
              </w:rPr>
              <w:t>Adjustments related to partner</w:t>
            </w:r>
            <w:r w:rsidR="00890289">
              <w:rPr>
                <w:sz w:val="22"/>
              </w:rPr>
              <w:t>’s</w:t>
            </w:r>
            <w:r>
              <w:rPr>
                <w:sz w:val="22"/>
              </w:rPr>
              <w:t xml:space="preserve"> withdrawal</w:t>
            </w:r>
            <w:r w:rsidR="00890289">
              <w:rPr>
                <w:sz w:val="22"/>
              </w:rPr>
              <w:t xml:space="preserve"> UE (UK JRU)</w:t>
            </w:r>
            <w:r>
              <w:rPr>
                <w:sz w:val="22"/>
              </w:rPr>
              <w:t xml:space="preserve">: </w:t>
            </w:r>
            <w:r w:rsidR="00890289">
              <w:rPr>
                <w:sz w:val="22"/>
              </w:rPr>
              <w:t>a</w:t>
            </w:r>
            <w:r>
              <w:rPr>
                <w:sz w:val="22"/>
              </w:rPr>
              <w:t xml:space="preserve">ll efforts and budget are shifted to the Lead Beneficiary, i.e. STFC </w:t>
            </w:r>
            <w:r w:rsidR="009A07DE" w:rsidRPr="009A07DE">
              <w:rPr>
                <w:sz w:val="22"/>
              </w:rPr>
              <w:t xml:space="preserve"> </w:t>
            </w:r>
          </w:p>
          <w:p w:rsidR="00C32E76" w:rsidRDefault="00C32E76" w:rsidP="00890289">
            <w:pPr>
              <w:pStyle w:val="Header"/>
              <w:numPr>
                <w:ilvl w:val="0"/>
                <w:numId w:val="5"/>
              </w:numPr>
              <w:spacing w:befor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Payments </w:t>
            </w:r>
            <w:r w:rsidR="00890289" w:rsidRPr="00890289">
              <w:rPr>
                <w:sz w:val="22"/>
              </w:rPr>
              <w:t>ca</w:t>
            </w:r>
            <w:r w:rsidR="00890289">
              <w:rPr>
                <w:sz w:val="22"/>
              </w:rPr>
              <w:t xml:space="preserve">ped according to the remaining </w:t>
            </w:r>
            <w:r w:rsidR="00890289" w:rsidRPr="00890289">
              <w:rPr>
                <w:sz w:val="22"/>
              </w:rPr>
              <w:t>funding</w:t>
            </w:r>
          </w:p>
        </w:tc>
      </w:tr>
    </w:tbl>
    <w:p w:rsidR="009A07DE" w:rsidRPr="009A07DE" w:rsidRDefault="009A07DE" w:rsidP="009A07DE">
      <w:pPr>
        <w:sectPr w:rsidR="009A07DE" w:rsidRPr="009A07DE" w:rsidSect="003D1A2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9D3520" w:rsidRPr="009D3520" w:rsidRDefault="00570C22" w:rsidP="009D3520">
      <w:pPr>
        <w:suppressAutoHyphens w:val="0"/>
        <w:autoSpaceDN/>
        <w:spacing w:before="0" w:after="0"/>
        <w:jc w:val="left"/>
        <w:textAlignment w:val="auto"/>
        <w:rPr>
          <w:rFonts w:ascii="Arial" w:hAnsi="Arial" w:cs="Arial"/>
          <w:b/>
          <w:bCs/>
          <w:color w:val="000000"/>
          <w:sz w:val="28"/>
          <w:szCs w:val="18"/>
          <w:lang w:val="en-US" w:eastAsia="en-US"/>
        </w:rPr>
      </w:pPr>
      <w:r>
        <w:rPr>
          <w:rFonts w:ascii="Arial" w:hAnsi="Arial" w:cs="Arial"/>
          <w:b/>
          <w:bCs/>
          <w:color w:val="000000"/>
          <w:sz w:val="28"/>
          <w:szCs w:val="18"/>
          <w:lang w:val="en-US" w:eastAsia="en-US"/>
        </w:rPr>
        <w:lastRenderedPageBreak/>
        <w:t>Table-1</w:t>
      </w:r>
      <w:r w:rsidR="001E5682">
        <w:rPr>
          <w:rFonts w:ascii="Arial" w:hAnsi="Arial" w:cs="Arial"/>
          <w:b/>
          <w:bCs/>
          <w:color w:val="000000"/>
          <w:szCs w:val="22"/>
          <w:lang w:val="en-US" w:eastAsia="nl-NL"/>
        </w:rPr>
        <w:t xml:space="preserve"> ADVANCE PAYMENT N° 3</w:t>
      </w:r>
    </w:p>
    <w:tbl>
      <w:tblPr>
        <w:tblW w:w="19013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142"/>
        <w:gridCol w:w="2736"/>
        <w:gridCol w:w="2222"/>
        <w:gridCol w:w="360"/>
        <w:gridCol w:w="1601"/>
        <w:gridCol w:w="236"/>
        <w:gridCol w:w="181"/>
        <w:gridCol w:w="1601"/>
        <w:gridCol w:w="236"/>
        <w:gridCol w:w="1073"/>
        <w:gridCol w:w="843"/>
        <w:gridCol w:w="1175"/>
        <w:gridCol w:w="287"/>
        <w:gridCol w:w="556"/>
        <w:gridCol w:w="746"/>
        <w:gridCol w:w="716"/>
        <w:gridCol w:w="1302"/>
      </w:tblGrid>
      <w:tr w:rsidR="00F351BF" w:rsidRPr="006156FC" w:rsidTr="001E5682">
        <w:trPr>
          <w:gridAfter w:val="2"/>
          <w:wAfter w:w="2018" w:type="dxa"/>
          <w:trHeight w:val="240"/>
        </w:trPr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5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EGI-</w:t>
            </w:r>
            <w:proofErr w:type="spellStart"/>
            <w:r w:rsidRPr="00615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InSPIRE</w:t>
            </w:r>
            <w:proofErr w:type="spellEnd"/>
            <w:r w:rsidRPr="00615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 EC FUNDED PROJECT</w:t>
            </w:r>
            <w:r w:rsidR="0088268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- </w:t>
            </w:r>
            <w:r w:rsidR="00882688" w:rsidRPr="00615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Grant Agreement Number 261323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Calibri" w:hAnsi="Calibr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Calibri" w:hAnsi="Calibr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Calibri" w:hAnsi="Calibr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Calibri" w:hAnsi="Calibr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Calibri" w:hAnsi="Calibr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Calibri" w:hAnsi="Calibri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Calibri" w:hAnsi="Calibri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5F6DCB" w:rsidRPr="006156FC" w:rsidTr="001E5682">
        <w:trPr>
          <w:trHeight w:val="240"/>
        </w:trPr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4A6192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156F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Starting date</w:t>
            </w:r>
            <w:r w:rsidR="0088268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: </w:t>
            </w:r>
            <w:r w:rsidR="00882688" w:rsidRPr="006156F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1-5-2010</w:t>
            </w:r>
            <w:r w:rsidR="004A6192" w:rsidRPr="006156F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6FC" w:rsidRPr="006156FC" w:rsidRDefault="004A6192" w:rsidP="006156FC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156F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Months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: </w:t>
            </w:r>
            <w:r w:rsidRPr="006156FC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48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5F6DCB" w:rsidRPr="006156FC" w:rsidTr="001E5682">
        <w:trPr>
          <w:trHeight w:val="240"/>
        </w:trPr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5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TOTAL FUNDING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BA2293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5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25.000.000,00 €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F351BF" w:rsidRPr="006156FC" w:rsidTr="001E5682">
        <w:trPr>
          <w:trHeight w:val="24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5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PRE-FINANCING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6FC" w:rsidRPr="006156FC" w:rsidRDefault="002F2FC9" w:rsidP="002F2FC9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  <w:r w:rsidRPr="00615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40,00%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5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10.000.000,00 €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F351BF" w:rsidRPr="006156FC" w:rsidTr="001E5682">
        <w:trPr>
          <w:trHeight w:val="24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5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PGF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5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5,00%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5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1.250.000,00 €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F351BF" w:rsidRPr="006156FC" w:rsidTr="001E5682">
        <w:trPr>
          <w:trHeight w:val="240"/>
        </w:trPr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5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PRE-FINANCING AVAILABLE FOR DISTRIBUTION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5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8.750.000,00 €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6FC" w:rsidRPr="006156FC" w:rsidRDefault="006156FC" w:rsidP="006156FC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</w:tr>
    </w:tbl>
    <w:p w:rsidR="00AD49A1" w:rsidRDefault="00AD49A1">
      <w:pPr>
        <w:rPr>
          <w:b/>
        </w:rPr>
      </w:pPr>
    </w:p>
    <w:tbl>
      <w:tblPr>
        <w:tblW w:w="144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1079"/>
        <w:gridCol w:w="825"/>
        <w:gridCol w:w="902"/>
        <w:gridCol w:w="902"/>
        <w:gridCol w:w="812"/>
        <w:gridCol w:w="1049"/>
        <w:gridCol w:w="1087"/>
        <w:gridCol w:w="910"/>
        <w:gridCol w:w="910"/>
        <w:gridCol w:w="1065"/>
        <w:gridCol w:w="1293"/>
        <w:gridCol w:w="854"/>
        <w:gridCol w:w="1698"/>
      </w:tblGrid>
      <w:tr w:rsidR="009F0240" w:rsidRPr="009F0240" w:rsidTr="00D23BF0">
        <w:trPr>
          <w:trHeight w:val="108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  <w:t>Lead Benef.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TOTAL COSTS (1)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3-months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br/>
              <w:t>MNGT tasks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3-months Intern. Tasks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3-months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br/>
              <w:t>Gen. tasks (JRA)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3-months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br/>
              <w:t>Global tasks (2)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  <w:t xml:space="preserve">Total estimated funding for </w:t>
            </w:r>
            <w:r w:rsidR="001E51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  <w:t>P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  <w:t>Q3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  <w:t xml:space="preserve">EC Estimated  funding for </w:t>
            </w:r>
            <w:r w:rsidR="001E51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  <w:t>P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  <w:t>Q3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0240" w:rsidRDefault="009F0240" w:rsidP="009F0240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nl-NL"/>
              </w:rPr>
              <w:t xml:space="preserve">EC funding 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nl-NL"/>
              </w:rPr>
              <w:br/>
              <w:t>PPT Adjustment PQ1-PQ2</w:t>
            </w:r>
          </w:p>
          <w:p w:rsidR="00A64DD9" w:rsidRPr="009F0240" w:rsidRDefault="00A64DD9" w:rsidP="009F0240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nl-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nl-NL"/>
              </w:rPr>
              <w:t>(5)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nl-NL"/>
              </w:rPr>
              <w:t>EC funding Other Adjustment PQ1-PQ2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 xml:space="preserve">ESTIMATED PAYMENT </w:t>
            </w:r>
            <w:r w:rsidR="001E51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P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Q3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nl-NL" w:eastAsia="nl-NL"/>
              </w:rPr>
              <w:t>Cumul PAYMENTS PQ1+PQ2+PQ3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nl-NL"/>
              </w:rPr>
              <w:t>pre-financing left after PQ3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Comment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EGI.EU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448.933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84.607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182.163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266.770,0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175.689,0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noWrap/>
            <w:vAlign w:val="bottom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sz w:val="16"/>
                <w:szCs w:val="16"/>
                <w:lang w:val="nl-NL" w:eastAsia="nl-NL"/>
              </w:rPr>
              <w:t>9.713,0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185.402,0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1.106.060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803.521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UPT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19.025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no activity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IIAP NAS RA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3.877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4.727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no activity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IPP-BAS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11.905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3.929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3.929,0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3.929,0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3.929,0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51.549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47.179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UIIP NASB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4.827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1.593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1.593,0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1.593,0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11.531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no prefinancing left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SWITCH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51.979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17.153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17.153,0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17.153,0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17.153,0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83.680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34.416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UCY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22.949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7.573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7.573,0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7.573,0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7.573,0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48.596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15.271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CESNET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112.650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22.148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22.767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44.915,0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33.532,0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-7.941,0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25.591,0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159.721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23.497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KIT-G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235.364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58.371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7.993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20.546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86.910,0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76.637,0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10.045,0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86.682,0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424.344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108.233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UOBL ETF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11.191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3.693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3.693,0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3.693,0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231,0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3.924,0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19.335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14.123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CSIC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354.905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75.463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13.699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46.758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135.920,0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112.541,0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-21.231,0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91.310,0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487.583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53.575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CSC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97.553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25.835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629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8.847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35.311,0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30.888,0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1.579,0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32.467,0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154.444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16.249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CNRS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382.705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101.818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27.941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2.981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132.740,0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131.250,0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94.416,0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572.473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caped to remaining funding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GRENA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3.954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1.305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1.305,0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1.305,0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1.305,0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2.610,0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5.582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1.521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A64DD9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See (6)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GRNET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150.438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29.319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2.477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28.320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60.116,0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45.956,0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7.135,0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53.091,0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208.235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100.809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SRCE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40.354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8.214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5.078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2.211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15.503,0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14.398,0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11.529,5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53.313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caped to remaining funding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MTA KFKI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79.417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26.208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26.208,0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26.208,0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2.247,0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13.230,0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79.925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caped to remaining funding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TCD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72.598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18.369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6.774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25.143,0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25.143,0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25.143,0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145.733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6.147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IUCC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32.698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10.790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10.790,0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10.790,0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4.085,0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14.875,0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56.587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6.026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108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  <w:lastRenderedPageBreak/>
              <w:t>Lead Benef.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TOTAL COSTS (1)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3-months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br/>
              <w:t>MNGT tasks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3-months Intern. Tasks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3-months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br/>
              <w:t>Gen. tasks (JRA)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3-months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br/>
              <w:t>Global tasks (2)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  <w:t xml:space="preserve">Total estimated funding for </w:t>
            </w:r>
            <w:r w:rsidR="001E51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  <w:t>P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  <w:t>Q3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  <w:t xml:space="preserve">EC Estimated  funding for </w:t>
            </w:r>
            <w:r w:rsidR="001E51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  <w:t>P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  <w:t>Q3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nl-NL"/>
              </w:rPr>
              <w:t xml:space="preserve">EC funding 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nl-NL"/>
              </w:rPr>
              <w:br/>
              <w:t>PPT Adjustment PQ1-PQ2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nl-NL"/>
              </w:rPr>
              <w:t>EC funding Other Adjustment PQ1-PQ2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 xml:space="preserve">ESTIMATED PAYMENT </w:t>
            </w:r>
            <w:r w:rsidR="001E51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P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Q3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nl-NL" w:eastAsia="nl-NL"/>
              </w:rPr>
              <w:t>Cumul PAYMENTS PQ1+PQ2+PQ3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nl-NL"/>
              </w:rPr>
              <w:t>pre-financing left after PQ3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Comment</w:t>
            </w:r>
          </w:p>
        </w:tc>
      </w:tr>
      <w:tr w:rsidR="009F0240" w:rsidRPr="009F0240" w:rsidTr="00D23BF0">
        <w:trPr>
          <w:trHeight w:val="34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INFN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327.951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69.459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24.102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29.484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123.045,0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108.303,0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9.980,0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118.283,0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496.086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107.022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VU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14.791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4.881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4.881,0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4.881,0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4.881,0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40.569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15.167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RENAM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11.464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3.783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3.783,0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3.783,0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2.563,0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8.663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caped to remaining funding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UOM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11.226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3.705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3.705,0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3.705,0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103,0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3.808,0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13.395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6.237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UKIM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24.257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8.005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8.005,0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8.005,0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8.005,0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32.731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FOM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118.519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26.571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19.001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45.572,0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36.072,0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3.649,0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39.721,0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194.132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48.434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SIGMA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16.454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5.430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5.430,0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5.430,0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5.430,0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54.766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72.414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CYFRONET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137.935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41.322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6.359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47.681,0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44.502,0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796,0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45.298,0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210.301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14.818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LIP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127.754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23.340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28.514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51.854,0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37.597,0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37.597,0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109.292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28.700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IPB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49.900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16.467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16.467,0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16.467,0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16.467,0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81.453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8.031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ARNES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57.628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18.636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19.098,0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19.098,0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19.098,0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73.944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26.189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UI SAV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54.935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17.209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1.115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18.324,0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18.324,0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-1.251,0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17.073,0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111.092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36.580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36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TUBITAK ULAKBIM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66.377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21.904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21.904,0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21.904,0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21.904,0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128.207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16.528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STFC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272.733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61.539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8.553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34.040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104.132,0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87.112,0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-4.066,0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-12.283,0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70.763,0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505.368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49.722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see (3)</w:t>
            </w:r>
          </w:p>
        </w:tc>
      </w:tr>
      <w:tr w:rsidR="009F0240" w:rsidRPr="009F0240" w:rsidTr="00D23BF0">
        <w:trPr>
          <w:trHeight w:val="45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CERN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549.791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7.570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187.738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36.437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231.745,0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213.527,0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-13.323,0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180.043,0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789.012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en-US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en-US" w:eastAsia="nl-NL"/>
              </w:rPr>
              <w:t>see (4)</w:t>
            </w: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en-US" w:eastAsia="nl-NL"/>
              </w:rPr>
              <w:br/>
              <w:t>caped to remaining funding</w:t>
            </w:r>
          </w:p>
        </w:tc>
      </w:tr>
      <w:tr w:rsidR="00965E64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UCPH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34.571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11.408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11.408,0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11.408,0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10.964,0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Default="00965E64" w:rsidP="00965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Default="00965E64" w:rsidP="00965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67.040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Default="00965E64" w:rsidP="00965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100.233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Pr="00965E64" w:rsidRDefault="00965E64" w:rsidP="00965E64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en-US" w:eastAsia="nl-N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costs claimed Y1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EMBL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20.328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36.590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no activity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VR-SNIC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79.063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sz w:val="16"/>
                <w:szCs w:val="16"/>
                <w:lang w:val="nl-NL" w:eastAsia="nl-NL"/>
              </w:rPr>
              <w:t>13.647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18.855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32.502,0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23.075,0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23.075,0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133.840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41.376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IMCS-UL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14.784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4.879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4.879,0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4.879,0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4.879,0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34.613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28.773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E-ARENA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27.945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9.222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9.222,0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9.222,0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405,0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9.627,0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9.627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32.452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NORDUNET A/S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8D1CE4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val="nl-NL" w:eastAsia="nl-NL"/>
              </w:rPr>
            </w:pPr>
            <w:r w:rsidRPr="008D1CE4">
              <w:rPr>
                <w:rFonts w:ascii="Arial" w:hAnsi="Arial" w:cs="Arial"/>
                <w:bCs/>
                <w:iCs/>
                <w:sz w:val="16"/>
                <w:szCs w:val="16"/>
                <w:lang w:val="nl-NL" w:eastAsia="nl-NL"/>
              </w:rPr>
              <w:t>7.140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8D1CE4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val="nl-NL" w:eastAsia="nl-NL"/>
              </w:rPr>
            </w:pPr>
            <w:r w:rsidRPr="008D1CE4">
              <w:rPr>
                <w:rFonts w:ascii="Arial" w:hAnsi="Arial" w:cs="Arial"/>
                <w:bCs/>
                <w:iCs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8D1CE4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val="nl-NL" w:eastAsia="nl-NL"/>
              </w:rPr>
            </w:pPr>
            <w:r w:rsidRPr="008D1CE4">
              <w:rPr>
                <w:rFonts w:ascii="Arial" w:hAnsi="Arial" w:cs="Arial"/>
                <w:bCs/>
                <w:iCs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8D1CE4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val="nl-NL" w:eastAsia="nl-NL"/>
              </w:rPr>
            </w:pPr>
            <w:r w:rsidRPr="008D1CE4">
              <w:rPr>
                <w:rFonts w:ascii="Arial" w:hAnsi="Arial" w:cs="Arial"/>
                <w:bCs/>
                <w:iCs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8D1CE4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val="nl-NL" w:eastAsia="nl-NL"/>
              </w:rPr>
            </w:pPr>
            <w:r w:rsidRPr="008D1CE4">
              <w:rPr>
                <w:rFonts w:ascii="Arial" w:hAnsi="Arial" w:cs="Arial"/>
                <w:bCs/>
                <w:iCs/>
                <w:sz w:val="16"/>
                <w:szCs w:val="16"/>
                <w:lang w:val="nl-NL" w:eastAsia="nl-NL"/>
              </w:rPr>
              <w:t>3.570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8D1CE4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val="nl-NL" w:eastAsia="nl-NL"/>
              </w:rPr>
            </w:pPr>
            <w:r w:rsidRPr="008D1CE4">
              <w:rPr>
                <w:rFonts w:ascii="Arial" w:hAnsi="Arial" w:cs="Arial"/>
                <w:bCs/>
                <w:iCs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8D1CE4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val="nl-NL" w:eastAsia="nl-NL"/>
              </w:rPr>
            </w:pPr>
            <w:r w:rsidRPr="008D1CE4">
              <w:rPr>
                <w:rFonts w:ascii="Arial" w:hAnsi="Arial" w:cs="Arial"/>
                <w:bCs/>
                <w:iCs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UNF.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AGSC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UNF.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ASTI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UNF.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ITB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UNF.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KEK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UNF.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KISTI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UNF.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UNIMELB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UNF.</w:t>
            </w:r>
          </w:p>
        </w:tc>
      </w:tr>
      <w:tr w:rsidR="009F0240" w:rsidRPr="009F0240" w:rsidTr="00D23BF0">
        <w:trPr>
          <w:trHeight w:val="108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  <w:lastRenderedPageBreak/>
              <w:t>Lead Benef.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TOTAL COSTS (1)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3-months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br/>
              <w:t>MNGT tasks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3-months Intern. Tasks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3-months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br/>
              <w:t>Gen. tasks (JRA)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3-months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br/>
              <w:t>Global tasks (2)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  <w:t xml:space="preserve">Total estimated funding for </w:t>
            </w:r>
            <w:r w:rsidR="001E51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  <w:t>P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  <w:t>Q3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  <w:t xml:space="preserve">EC Estimated  funding for </w:t>
            </w:r>
            <w:r w:rsidR="001E51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  <w:t>P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nl-NL"/>
              </w:rPr>
              <w:t>Q3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nl-NL"/>
              </w:rPr>
              <w:t xml:space="preserve">EC funding 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nl-NL"/>
              </w:rPr>
              <w:br/>
              <w:t>PPT Adjustment PQ1-PQ2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nl-NL"/>
              </w:rPr>
              <w:t>EC funding Other Adjustment PQ1-PQ2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 xml:space="preserve">ESTIMATED PAYMENT </w:t>
            </w:r>
            <w:r w:rsidR="001E51D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P</w:t>
            </w: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Q3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nl-NL" w:eastAsia="nl-NL"/>
              </w:rPr>
              <w:t>Cumul PAYMENTS PQ1+PQ2+PQ3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 w:eastAsia="nl-NL"/>
              </w:rPr>
              <w:t>pre-financing left after PQ3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40" w:rsidRPr="009F0240" w:rsidRDefault="009F0240" w:rsidP="00A64DD9">
            <w:pPr>
              <w:suppressAutoHyphens w:val="0"/>
              <w:autoSpaceDN/>
              <w:spacing w:before="0"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Comment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NUS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UNF.</w:t>
            </w:r>
          </w:p>
        </w:tc>
      </w:tr>
      <w:tr w:rsidR="009F0240" w:rsidRPr="009F0240" w:rsidTr="00D23BF0">
        <w:trPr>
          <w:trHeight w:val="34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UPM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UNF.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NECTEC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UNF.</w:t>
            </w:r>
          </w:p>
        </w:tc>
      </w:tr>
      <w:tr w:rsidR="009F0240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4"/>
                <w:szCs w:val="14"/>
                <w:lang w:val="nl-NL" w:eastAsia="nl-NL"/>
              </w:rPr>
              <w:t>ICI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32.431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10.702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10.702,0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10.702,0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10.702,0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31.493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7.833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40" w:rsidRPr="009F0240" w:rsidRDefault="009F0240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  <w:tr w:rsidR="00965E64" w:rsidRPr="009F0240" w:rsidTr="00D23BF0">
        <w:trPr>
          <w:trHeight w:val="2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TOTAL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4.152.069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92.177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783.890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286.561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490.853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1.649.911,0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1.406.274,0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27.748,0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-25.606,0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Default="00965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1.308.142,5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Default="00965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6.818.516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Default="00965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1.931.485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E64" w:rsidRPr="009F0240" w:rsidRDefault="00965E64" w:rsidP="009F0240">
            <w:pPr>
              <w:suppressAutoHyphens w:val="0"/>
              <w:autoSpaceDN/>
              <w:spacing w:before="0"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9F024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l-NL" w:eastAsia="nl-NL"/>
              </w:rPr>
              <w:t> </w:t>
            </w:r>
          </w:p>
        </w:tc>
      </w:tr>
    </w:tbl>
    <w:p w:rsidR="009F0240" w:rsidRDefault="009F0240">
      <w:pPr>
        <w:rPr>
          <w:b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4899"/>
      </w:tblGrid>
      <w:tr w:rsidR="001E5682" w:rsidRPr="001E5682" w:rsidTr="001E5682">
        <w:trPr>
          <w:trHeight w:val="240"/>
        </w:trPr>
        <w:tc>
          <w:tcPr>
            <w:tcW w:w="14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5682" w:rsidRPr="00CB1FA0" w:rsidRDefault="001E5682" w:rsidP="001E5682">
            <w:r w:rsidRPr="00CB1FA0">
              <w:t xml:space="preserve">(1) </w:t>
            </w:r>
            <w:proofErr w:type="gramStart"/>
            <w:r w:rsidRPr="00CB1FA0">
              <w:t>including</w:t>
            </w:r>
            <w:proofErr w:type="gramEnd"/>
            <w:r w:rsidRPr="00CB1FA0">
              <w:t xml:space="preserve"> the estimated costs for the unfunded EC efforts committed in the </w:t>
            </w:r>
            <w:proofErr w:type="spellStart"/>
            <w:r w:rsidRPr="00CB1FA0">
              <w:t>DoW</w:t>
            </w:r>
            <w:proofErr w:type="spellEnd"/>
            <w:r w:rsidRPr="00CB1FA0">
              <w:t xml:space="preserve"> and declared exclusively for the purpose of reporting to the EC.</w:t>
            </w:r>
          </w:p>
        </w:tc>
      </w:tr>
      <w:tr w:rsidR="001E5682" w:rsidRPr="001E5682" w:rsidTr="001E5682">
        <w:trPr>
          <w:trHeight w:val="240"/>
        </w:trPr>
        <w:tc>
          <w:tcPr>
            <w:tcW w:w="1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5682" w:rsidRPr="00CB1FA0" w:rsidRDefault="001E5682" w:rsidP="001E5682">
            <w:r w:rsidRPr="00CB1FA0">
              <w:t>(2) funding equally shared between EC and EGI.eu</w:t>
            </w:r>
          </w:p>
        </w:tc>
      </w:tr>
      <w:tr w:rsidR="001E5682" w:rsidRPr="001E5682" w:rsidTr="001E5682">
        <w:trPr>
          <w:trHeight w:val="240"/>
        </w:trPr>
        <w:tc>
          <w:tcPr>
            <w:tcW w:w="1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5682" w:rsidRPr="00CB1FA0" w:rsidRDefault="001E5682" w:rsidP="009E6D73">
            <w:r w:rsidRPr="00CB1FA0">
              <w:t xml:space="preserve">(3) </w:t>
            </w:r>
            <w:proofErr w:type="gramStart"/>
            <w:r w:rsidRPr="00CB1FA0">
              <w:t>removal</w:t>
            </w:r>
            <w:proofErr w:type="gramEnd"/>
            <w:r w:rsidRPr="00CB1FA0">
              <w:t xml:space="preserve"> of UE efforts/costs in PQ3; recovery of PQ1 &amp; 2 payments</w:t>
            </w:r>
            <w:r w:rsidR="009E6D73">
              <w:t xml:space="preserve"> due to their departure from the UK </w:t>
            </w:r>
            <w:proofErr w:type="spellStart"/>
            <w:r w:rsidR="009E6D73">
              <w:t>JRU.A</w:t>
            </w:r>
            <w:r w:rsidRPr="00CB1FA0">
              <w:t>ll</w:t>
            </w:r>
            <w:proofErr w:type="spellEnd"/>
            <w:r w:rsidRPr="00CB1FA0">
              <w:t xml:space="preserve"> efforts and budget are shifted to STFC</w:t>
            </w:r>
            <w:r w:rsidR="009E6D73">
              <w:t xml:space="preserve"> and they will recover the costs internally from UE.</w:t>
            </w:r>
          </w:p>
        </w:tc>
      </w:tr>
      <w:tr w:rsidR="001E5682" w:rsidRPr="001E5682" w:rsidTr="001E5682">
        <w:trPr>
          <w:trHeight w:val="240"/>
        </w:trPr>
        <w:tc>
          <w:tcPr>
            <w:tcW w:w="1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5682" w:rsidRDefault="001E5682" w:rsidP="001E5682">
            <w:r w:rsidRPr="00CB1FA0">
              <w:t xml:space="preserve">(4) </w:t>
            </w:r>
            <w:proofErr w:type="gramStart"/>
            <w:r w:rsidR="009E6D73">
              <w:t>technical</w:t>
            </w:r>
            <w:proofErr w:type="gramEnd"/>
            <w:r w:rsidR="009E6D73">
              <w:t xml:space="preserve"> support of PPT provided by CERN was previously paid as </w:t>
            </w:r>
            <w:r w:rsidRPr="00CB1FA0">
              <w:t>NA1 efforts/costs</w:t>
            </w:r>
            <w:r w:rsidR="009E6D73">
              <w:t>. These costs are removed for PQ1 &amp; 2.</w:t>
            </w:r>
            <w:r w:rsidRPr="00CB1FA0">
              <w:t xml:space="preserve"> </w:t>
            </w:r>
            <w:r w:rsidR="009E6D73">
              <w:t xml:space="preserve">A </w:t>
            </w:r>
            <w:r w:rsidRPr="00CB1FA0">
              <w:t xml:space="preserve">service agreement </w:t>
            </w:r>
            <w:r w:rsidR="009E6D73">
              <w:t xml:space="preserve">is </w:t>
            </w:r>
            <w:r w:rsidRPr="00CB1FA0">
              <w:t>in preparation</w:t>
            </w:r>
            <w:r w:rsidR="009E6D73">
              <w:t xml:space="preserve"> to provide this service explicitly.</w:t>
            </w:r>
            <w:r w:rsidRPr="00CB1FA0">
              <w:t xml:space="preserve"> </w:t>
            </w:r>
          </w:p>
          <w:p w:rsidR="00A64DD9" w:rsidRDefault="00A64DD9" w:rsidP="00A64DD9">
            <w:r>
              <w:t xml:space="preserve">(5) </w:t>
            </w:r>
            <w:proofErr w:type="gramStart"/>
            <w:r>
              <w:t>these</w:t>
            </w:r>
            <w:proofErr w:type="gramEnd"/>
            <w:r>
              <w:t xml:space="preserve"> figures represent the amount of funding due to a partner due to the effort recorded in PPT (project wide timesheet tool). These figures are occasionally updated as partners correct errors.</w:t>
            </w:r>
          </w:p>
          <w:p w:rsidR="00A64DD9" w:rsidRDefault="00A64DD9" w:rsidP="001E51D3">
            <w:r>
              <w:t>(6) PQ2 payments of €435 were delayed until PQ3. Since then the adjusted PQ2 effort figures have changed th</w:t>
            </w:r>
            <w:r w:rsidR="001E51D3">
              <w:t>e amount due from PQ1 &amp; PQ2</w:t>
            </w:r>
            <w:r>
              <w:t xml:space="preserve"> to €1305.</w:t>
            </w:r>
          </w:p>
        </w:tc>
      </w:tr>
    </w:tbl>
    <w:p w:rsidR="001E5682" w:rsidRPr="001E5682" w:rsidRDefault="001E5682">
      <w:pPr>
        <w:rPr>
          <w:b/>
        </w:rPr>
      </w:pPr>
    </w:p>
    <w:sectPr w:rsidR="001E5682" w:rsidRPr="001E5682" w:rsidSect="00991474">
      <w:pgSz w:w="15840" w:h="12240" w:orient="landscape"/>
      <w:pgMar w:top="709" w:right="1098" w:bottom="851" w:left="709" w:header="709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CC" w:rsidRDefault="00473ECC" w:rsidP="00041B0A">
      <w:pPr>
        <w:spacing w:before="0" w:after="0"/>
      </w:pPr>
      <w:r>
        <w:separator/>
      </w:r>
    </w:p>
  </w:endnote>
  <w:endnote w:type="continuationSeparator" w:id="0">
    <w:p w:rsidR="00473ECC" w:rsidRDefault="00473ECC" w:rsidP="00041B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DD9" w:rsidRDefault="00A64DD9">
    <w:pPr>
      <w:pStyle w:val="Footer"/>
    </w:pPr>
  </w:p>
  <w:tbl>
    <w:tblPr>
      <w:tblW w:w="9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A64DD9" w:rsidTr="00041B0A">
      <w:tc>
        <w:tcPr>
          <w:tcW w:w="2764" w:type="dxa"/>
          <w:tcBorders>
            <w:top w:val="single" w:sz="8" w:space="0" w:color="00008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A64DD9" w:rsidRDefault="00A64DD9">
          <w:pPr>
            <w:pStyle w:val="Footer"/>
          </w:pPr>
          <w:r>
            <w:rPr>
              <w:color w:val="000000"/>
              <w:sz w:val="18"/>
              <w:szCs w:val="18"/>
            </w:rPr>
            <w:t>EGI-</w:t>
          </w:r>
          <w:proofErr w:type="spellStart"/>
          <w:r>
            <w:rPr>
              <w:color w:val="000000"/>
              <w:sz w:val="18"/>
              <w:szCs w:val="18"/>
            </w:rPr>
            <w:t>InSPIRE</w:t>
          </w:r>
          <w:proofErr w:type="spellEnd"/>
          <w:r>
            <w:rPr>
              <w:color w:val="000000"/>
              <w:sz w:val="18"/>
              <w:szCs w:val="18"/>
            </w:rPr>
            <w:t xml:space="preserve"> INFSO-RI-261323</w:t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A64DD9" w:rsidRDefault="00A64DD9">
          <w:pPr>
            <w:pStyle w:val="Footer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© Members of EGI-</w:t>
          </w:r>
          <w:proofErr w:type="spellStart"/>
          <w:r>
            <w:rPr>
              <w:color w:val="000000"/>
              <w:sz w:val="18"/>
              <w:szCs w:val="18"/>
            </w:rPr>
            <w:t>InSPIRE</w:t>
          </w:r>
          <w:proofErr w:type="spellEnd"/>
          <w:r>
            <w:rPr>
              <w:color w:val="000000"/>
              <w:sz w:val="18"/>
              <w:szCs w:val="18"/>
            </w:rPr>
            <w:t xml:space="preserve"> collaboration</w:t>
          </w: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A64DD9" w:rsidRDefault="00A64DD9">
          <w:pPr>
            <w:pStyle w:val="Footer"/>
            <w:jc w:val="center"/>
          </w:pPr>
          <w:r w:rsidRPr="004E45D3">
            <w:rPr>
              <w:color w:val="000000"/>
              <w:sz w:val="18"/>
              <w:szCs w:val="18"/>
            </w:rPr>
            <w:t>CO</w:t>
          </w:r>
          <w:r>
            <w:rPr>
              <w:sz w:val="22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A64DD9" w:rsidRDefault="00A64DD9">
          <w:pPr>
            <w:pStyle w:val="Footer"/>
            <w:jc w:val="right"/>
          </w:pPr>
          <w:r>
            <w:rPr>
              <w:sz w:val="22"/>
            </w:rPr>
            <w:fldChar w:fldCharType="begin"/>
          </w:r>
          <w:r>
            <w:rPr>
              <w:sz w:val="22"/>
            </w:rPr>
            <w:instrText xml:space="preserve"> PAGE </w:instrText>
          </w:r>
          <w:r>
            <w:rPr>
              <w:sz w:val="22"/>
            </w:rPr>
            <w:fldChar w:fldCharType="separate"/>
          </w:r>
          <w:r w:rsidR="009D7DBA">
            <w:rPr>
              <w:noProof/>
              <w:sz w:val="22"/>
            </w:rPr>
            <w:t>2</w:t>
          </w:r>
          <w:r>
            <w:rPr>
              <w:sz w:val="22"/>
            </w:rPr>
            <w:fldChar w:fldCharType="end"/>
          </w:r>
          <w:r>
            <w:rPr>
              <w:sz w:val="22"/>
            </w:rPr>
            <w:t xml:space="preserve"> / </w:t>
          </w:r>
          <w:r>
            <w:rPr>
              <w:sz w:val="22"/>
            </w:rPr>
            <w:fldChar w:fldCharType="begin"/>
          </w:r>
          <w:r>
            <w:rPr>
              <w:sz w:val="22"/>
            </w:rPr>
            <w:instrText xml:space="preserve"> NUMPAGES </w:instrText>
          </w:r>
          <w:r>
            <w:rPr>
              <w:sz w:val="22"/>
            </w:rPr>
            <w:fldChar w:fldCharType="separate"/>
          </w:r>
          <w:r w:rsidR="009D7DBA">
            <w:rPr>
              <w:noProof/>
              <w:sz w:val="22"/>
            </w:rPr>
            <w:t>5</w:t>
          </w:r>
          <w:r>
            <w:rPr>
              <w:sz w:val="22"/>
            </w:rPr>
            <w:fldChar w:fldCharType="end"/>
          </w:r>
        </w:p>
      </w:tc>
    </w:tr>
  </w:tbl>
  <w:p w:rsidR="00A64DD9" w:rsidRDefault="00A64D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CC" w:rsidRDefault="00473ECC" w:rsidP="00041B0A">
      <w:pPr>
        <w:spacing w:before="0" w:after="0"/>
      </w:pPr>
      <w:r>
        <w:separator/>
      </w:r>
    </w:p>
  </w:footnote>
  <w:footnote w:type="continuationSeparator" w:id="0">
    <w:p w:rsidR="00473ECC" w:rsidRDefault="00473ECC" w:rsidP="00041B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559"/>
      <w:gridCol w:w="4164"/>
      <w:gridCol w:w="2687"/>
    </w:tblGrid>
    <w:tr w:rsidR="00A64DD9">
      <w:trPr>
        <w:trHeight w:val="1131"/>
      </w:trPr>
      <w:tc>
        <w:tcPr>
          <w:tcW w:w="255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64DD9" w:rsidRDefault="00A64DD9">
          <w:pPr>
            <w:pStyle w:val="Header"/>
            <w:tabs>
              <w:tab w:val="clear" w:pos="9071"/>
              <w:tab w:val="right" w:pos="9072"/>
            </w:tabs>
            <w:spacing w:before="0" w:after="0"/>
            <w:jc w:val="left"/>
          </w:pPr>
          <w:r>
            <w:rPr>
              <w:noProof/>
              <w:sz w:val="22"/>
              <w:lang w:eastAsia="en-GB"/>
            </w:rPr>
            <w:drawing>
              <wp:inline distT="0" distB="0" distL="0" distR="0" wp14:anchorId="12DDD09C" wp14:editId="6298B2D5">
                <wp:extent cx="1038225" cy="790575"/>
                <wp:effectExtent l="19050" t="0" r="9525" b="0"/>
                <wp:docPr id="4" name="Picture 1" descr="Description: EGI-LogoR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EGI-LogoR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64DD9" w:rsidRDefault="00A64DD9">
          <w:pPr>
            <w:pStyle w:val="Header"/>
            <w:tabs>
              <w:tab w:val="clear" w:pos="9071"/>
              <w:tab w:val="right" w:pos="9072"/>
            </w:tabs>
            <w:spacing w:before="0" w:after="0"/>
            <w:jc w:val="center"/>
          </w:pPr>
          <w:r>
            <w:rPr>
              <w:noProof/>
              <w:sz w:val="22"/>
              <w:lang w:eastAsia="en-GB"/>
            </w:rPr>
            <w:drawing>
              <wp:inline distT="0" distB="0" distL="0" distR="0" wp14:anchorId="17117E22" wp14:editId="15208F48">
                <wp:extent cx="962025" cy="704850"/>
                <wp:effectExtent l="19050" t="0" r="9525" b="0"/>
                <wp:docPr id="5" name="Picture 2" descr="Description: thumbn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thumbn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64DD9" w:rsidRDefault="00A64DD9">
          <w:pPr>
            <w:pStyle w:val="Header"/>
            <w:tabs>
              <w:tab w:val="clear" w:pos="9071"/>
              <w:tab w:val="right" w:pos="9072"/>
            </w:tabs>
            <w:spacing w:before="0" w:after="0"/>
            <w:jc w:val="right"/>
          </w:pPr>
          <w:r>
            <w:rPr>
              <w:noProof/>
              <w:sz w:val="22"/>
              <w:lang w:eastAsia="en-GB"/>
            </w:rPr>
            <w:drawing>
              <wp:inline distT="0" distB="0" distL="0" distR="0" wp14:anchorId="1D258816" wp14:editId="43E2800B">
                <wp:extent cx="1524000" cy="628650"/>
                <wp:effectExtent l="19050" t="0" r="0" b="0"/>
                <wp:docPr id="6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64DD9" w:rsidRDefault="00A64D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79A8"/>
    <w:multiLevelType w:val="hybridMultilevel"/>
    <w:tmpl w:val="70944A20"/>
    <w:lvl w:ilvl="0" w:tplc="9774ACC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4310D8"/>
    <w:multiLevelType w:val="multilevel"/>
    <w:tmpl w:val="E9D42950"/>
    <w:styleLink w:val="LFO5"/>
    <w:lvl w:ilvl="0">
      <w:start w:val="1"/>
      <w:numFmt w:val="upperRoman"/>
      <w:pStyle w:val="Preface"/>
      <w:lvlText w:val="%1."/>
      <w:lvlJc w:val="left"/>
      <w:pPr>
        <w:ind w:left="432" w:hanging="432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ascii="Times New Roman" w:hAnsi="Times New Roman"/>
      </w:rPr>
    </w:lvl>
  </w:abstractNum>
  <w:abstractNum w:abstractNumId="2">
    <w:nsid w:val="2CA149AD"/>
    <w:multiLevelType w:val="hybridMultilevel"/>
    <w:tmpl w:val="445C0E92"/>
    <w:lvl w:ilvl="0" w:tplc="E6BA3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D3153"/>
    <w:multiLevelType w:val="hybridMultilevel"/>
    <w:tmpl w:val="D046A858"/>
    <w:lvl w:ilvl="0" w:tplc="85765E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0A"/>
    <w:rsid w:val="000409AB"/>
    <w:rsid w:val="00041B0A"/>
    <w:rsid w:val="00043CE7"/>
    <w:rsid w:val="00051954"/>
    <w:rsid w:val="0006084B"/>
    <w:rsid w:val="00060A12"/>
    <w:rsid w:val="000B0ED5"/>
    <w:rsid w:val="000B16A6"/>
    <w:rsid w:val="000C1419"/>
    <w:rsid w:val="000C2636"/>
    <w:rsid w:val="000E766E"/>
    <w:rsid w:val="000F1947"/>
    <w:rsid w:val="001601A9"/>
    <w:rsid w:val="001712FB"/>
    <w:rsid w:val="00172EDB"/>
    <w:rsid w:val="001815AD"/>
    <w:rsid w:val="001D1955"/>
    <w:rsid w:val="001D1FCE"/>
    <w:rsid w:val="001D5559"/>
    <w:rsid w:val="001E3559"/>
    <w:rsid w:val="001E51D3"/>
    <w:rsid w:val="001E5682"/>
    <w:rsid w:val="00205EF3"/>
    <w:rsid w:val="002240B3"/>
    <w:rsid w:val="00240CCB"/>
    <w:rsid w:val="0026287E"/>
    <w:rsid w:val="00265149"/>
    <w:rsid w:val="00280A75"/>
    <w:rsid w:val="00293DEC"/>
    <w:rsid w:val="002C32AB"/>
    <w:rsid w:val="002F2FC9"/>
    <w:rsid w:val="00337C65"/>
    <w:rsid w:val="00347863"/>
    <w:rsid w:val="003C4837"/>
    <w:rsid w:val="003D1A22"/>
    <w:rsid w:val="003E4884"/>
    <w:rsid w:val="003F5D83"/>
    <w:rsid w:val="00416E63"/>
    <w:rsid w:val="00423E83"/>
    <w:rsid w:val="00443163"/>
    <w:rsid w:val="00461B07"/>
    <w:rsid w:val="00473ECC"/>
    <w:rsid w:val="004751E1"/>
    <w:rsid w:val="0048487E"/>
    <w:rsid w:val="00494145"/>
    <w:rsid w:val="004A6192"/>
    <w:rsid w:val="004A779F"/>
    <w:rsid w:val="004C1AAF"/>
    <w:rsid w:val="004E45D3"/>
    <w:rsid w:val="0053536C"/>
    <w:rsid w:val="00570C22"/>
    <w:rsid w:val="005A5A3C"/>
    <w:rsid w:val="005C1099"/>
    <w:rsid w:val="005E5FBE"/>
    <w:rsid w:val="005F1E37"/>
    <w:rsid w:val="005F2422"/>
    <w:rsid w:val="005F6DCB"/>
    <w:rsid w:val="006156FC"/>
    <w:rsid w:val="00637F02"/>
    <w:rsid w:val="006609EB"/>
    <w:rsid w:val="0067729B"/>
    <w:rsid w:val="006D51CE"/>
    <w:rsid w:val="006E69AE"/>
    <w:rsid w:val="006F476B"/>
    <w:rsid w:val="00701010"/>
    <w:rsid w:val="00711C55"/>
    <w:rsid w:val="007215F1"/>
    <w:rsid w:val="0072250A"/>
    <w:rsid w:val="0075403E"/>
    <w:rsid w:val="00755D62"/>
    <w:rsid w:val="00760198"/>
    <w:rsid w:val="00772EAC"/>
    <w:rsid w:val="007C612D"/>
    <w:rsid w:val="007E6659"/>
    <w:rsid w:val="007F32EA"/>
    <w:rsid w:val="00817427"/>
    <w:rsid w:val="008358D8"/>
    <w:rsid w:val="00850A3E"/>
    <w:rsid w:val="00855602"/>
    <w:rsid w:val="00855E78"/>
    <w:rsid w:val="00882688"/>
    <w:rsid w:val="00890289"/>
    <w:rsid w:val="008C109B"/>
    <w:rsid w:val="008C41E2"/>
    <w:rsid w:val="008D1CE4"/>
    <w:rsid w:val="008E79CB"/>
    <w:rsid w:val="009015EA"/>
    <w:rsid w:val="00927ADE"/>
    <w:rsid w:val="00965E64"/>
    <w:rsid w:val="00975B46"/>
    <w:rsid w:val="00991474"/>
    <w:rsid w:val="009A07DE"/>
    <w:rsid w:val="009A4E0C"/>
    <w:rsid w:val="009A58E2"/>
    <w:rsid w:val="009D3520"/>
    <w:rsid w:val="009D7DBA"/>
    <w:rsid w:val="009E6D73"/>
    <w:rsid w:val="009F0240"/>
    <w:rsid w:val="00A07723"/>
    <w:rsid w:val="00A36AB6"/>
    <w:rsid w:val="00A631D3"/>
    <w:rsid w:val="00A64DD9"/>
    <w:rsid w:val="00A75F39"/>
    <w:rsid w:val="00A76CB2"/>
    <w:rsid w:val="00A931AF"/>
    <w:rsid w:val="00AA67BA"/>
    <w:rsid w:val="00AB3C32"/>
    <w:rsid w:val="00AC3649"/>
    <w:rsid w:val="00AD4634"/>
    <w:rsid w:val="00AD49A1"/>
    <w:rsid w:val="00AF64DD"/>
    <w:rsid w:val="00B22EFE"/>
    <w:rsid w:val="00B26958"/>
    <w:rsid w:val="00B477A0"/>
    <w:rsid w:val="00B6520F"/>
    <w:rsid w:val="00B77633"/>
    <w:rsid w:val="00B8420A"/>
    <w:rsid w:val="00BA2293"/>
    <w:rsid w:val="00BB17B0"/>
    <w:rsid w:val="00BB2D98"/>
    <w:rsid w:val="00BB653C"/>
    <w:rsid w:val="00BD440B"/>
    <w:rsid w:val="00BE05F0"/>
    <w:rsid w:val="00BF0683"/>
    <w:rsid w:val="00C13D29"/>
    <w:rsid w:val="00C30119"/>
    <w:rsid w:val="00C32E76"/>
    <w:rsid w:val="00C52DDC"/>
    <w:rsid w:val="00C55C67"/>
    <w:rsid w:val="00C77A32"/>
    <w:rsid w:val="00C8486D"/>
    <w:rsid w:val="00CB0DCD"/>
    <w:rsid w:val="00CB3E99"/>
    <w:rsid w:val="00CE4B92"/>
    <w:rsid w:val="00D131B7"/>
    <w:rsid w:val="00D16C4F"/>
    <w:rsid w:val="00D23BF0"/>
    <w:rsid w:val="00D94623"/>
    <w:rsid w:val="00DA4CEC"/>
    <w:rsid w:val="00DB2496"/>
    <w:rsid w:val="00DC20E5"/>
    <w:rsid w:val="00DE7067"/>
    <w:rsid w:val="00E0783E"/>
    <w:rsid w:val="00E538A5"/>
    <w:rsid w:val="00E75297"/>
    <w:rsid w:val="00E77F4A"/>
    <w:rsid w:val="00EA6CD9"/>
    <w:rsid w:val="00F257C6"/>
    <w:rsid w:val="00F351BF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1B0A"/>
    <w:pPr>
      <w:suppressAutoHyphens/>
      <w:autoSpaceDN w:val="0"/>
      <w:spacing w:before="40" w:after="40"/>
      <w:jc w:val="both"/>
      <w:textAlignment w:val="baseline"/>
    </w:pPr>
    <w:rPr>
      <w:rFonts w:ascii="Times New Roman" w:eastAsia="Times New Roman" w:hAnsi="Times New Roman"/>
      <w:sz w:val="22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B0A"/>
    <w:pPr>
      <w:tabs>
        <w:tab w:val="center" w:pos="4819"/>
        <w:tab w:val="right" w:pos="9071"/>
      </w:tabs>
    </w:pPr>
    <w:rPr>
      <w:sz w:val="20"/>
    </w:rPr>
  </w:style>
  <w:style w:type="character" w:customStyle="1" w:styleId="HeaderChar">
    <w:name w:val="Header Char"/>
    <w:link w:val="Header"/>
    <w:rsid w:val="00041B0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Footer">
    <w:name w:val="footer"/>
    <w:basedOn w:val="Normal"/>
    <w:link w:val="FooterChar"/>
    <w:rsid w:val="00041B0A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rsid w:val="00041B0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customStyle="1" w:styleId="DocTitle">
    <w:name w:val="DocTitle"/>
    <w:basedOn w:val="Normal"/>
    <w:rsid w:val="00041B0A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41B0A"/>
    <w:pPr>
      <w:spacing w:before="120" w:after="120"/>
    </w:pPr>
    <w:rPr>
      <w:rFonts w:ascii="Arial" w:hAnsi="Arial"/>
      <w:b/>
    </w:rPr>
  </w:style>
  <w:style w:type="character" w:customStyle="1" w:styleId="apple-style-span">
    <w:name w:val="apple-style-span"/>
    <w:rsid w:val="00041B0A"/>
    <w:rPr>
      <w:rFonts w:cs="Times New Roman"/>
    </w:rPr>
  </w:style>
  <w:style w:type="paragraph" w:customStyle="1" w:styleId="Preface">
    <w:name w:val="Preface"/>
    <w:basedOn w:val="Normal"/>
    <w:next w:val="Normal"/>
    <w:rsid w:val="00041B0A"/>
    <w:pPr>
      <w:numPr>
        <w:numId w:val="1"/>
      </w:numPr>
      <w:spacing w:before="120"/>
    </w:pPr>
    <w:rPr>
      <w:b/>
      <w:caps/>
      <w:sz w:val="24"/>
    </w:rPr>
  </w:style>
  <w:style w:type="numbering" w:customStyle="1" w:styleId="LFO5">
    <w:name w:val="LFO5"/>
    <w:basedOn w:val="NoList"/>
    <w:rsid w:val="00041B0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695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6958"/>
    <w:rPr>
      <w:rFonts w:ascii="Tahoma" w:eastAsia="Times New Roman" w:hAnsi="Tahoma" w:cs="Tahoma"/>
      <w:sz w:val="16"/>
      <w:szCs w:val="16"/>
      <w:lang w:val="en-GB" w:eastAsia="fr-FR"/>
    </w:rPr>
  </w:style>
  <w:style w:type="character" w:styleId="Hyperlink">
    <w:name w:val="Hyperlink"/>
    <w:uiPriority w:val="99"/>
    <w:semiHidden/>
    <w:unhideWhenUsed/>
    <w:rsid w:val="00A75F3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75F39"/>
    <w:rPr>
      <w:color w:val="800080"/>
      <w:u w:val="single"/>
    </w:rPr>
  </w:style>
  <w:style w:type="paragraph" w:customStyle="1" w:styleId="font5">
    <w:name w:val="font5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font6">
    <w:name w:val="font6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113">
    <w:name w:val="xl113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sz w:val="18"/>
      <w:szCs w:val="18"/>
      <w:lang w:val="en-US" w:eastAsia="en-US"/>
    </w:rPr>
  </w:style>
  <w:style w:type="paragraph" w:customStyle="1" w:styleId="xl114">
    <w:name w:val="xl114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i/>
      <w:iCs/>
      <w:sz w:val="18"/>
      <w:szCs w:val="18"/>
      <w:lang w:val="en-US" w:eastAsia="en-US"/>
    </w:rPr>
  </w:style>
  <w:style w:type="paragraph" w:customStyle="1" w:styleId="xl115">
    <w:name w:val="xl115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color w:val="00B050"/>
      <w:sz w:val="18"/>
      <w:szCs w:val="18"/>
      <w:lang w:val="en-US" w:eastAsia="en-US"/>
    </w:rPr>
  </w:style>
  <w:style w:type="paragraph" w:customStyle="1" w:styleId="xl116">
    <w:name w:val="xl116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8"/>
      <w:szCs w:val="18"/>
      <w:lang w:val="en-US" w:eastAsia="en-US"/>
    </w:rPr>
  </w:style>
  <w:style w:type="paragraph" w:customStyle="1" w:styleId="xl117">
    <w:name w:val="xl117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8"/>
      <w:szCs w:val="18"/>
      <w:lang w:val="en-US" w:eastAsia="en-US"/>
    </w:rPr>
  </w:style>
  <w:style w:type="paragraph" w:customStyle="1" w:styleId="xl118">
    <w:name w:val="xl118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i/>
      <w:iCs/>
      <w:color w:val="000000"/>
      <w:sz w:val="18"/>
      <w:szCs w:val="18"/>
      <w:lang w:val="en-US" w:eastAsia="en-US"/>
    </w:rPr>
  </w:style>
  <w:style w:type="paragraph" w:customStyle="1" w:styleId="xl119">
    <w:name w:val="xl119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sz w:val="18"/>
      <w:szCs w:val="18"/>
      <w:lang w:val="en-US" w:eastAsia="en-US"/>
    </w:rPr>
  </w:style>
  <w:style w:type="paragraph" w:customStyle="1" w:styleId="xl120">
    <w:name w:val="xl120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color w:val="0000FF"/>
      <w:sz w:val="18"/>
      <w:szCs w:val="18"/>
      <w:lang w:val="en-US" w:eastAsia="en-US"/>
    </w:rPr>
  </w:style>
  <w:style w:type="paragraph" w:customStyle="1" w:styleId="xl121">
    <w:name w:val="xl121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center"/>
    </w:pPr>
    <w:rPr>
      <w:i/>
      <w:iCs/>
      <w:sz w:val="18"/>
      <w:szCs w:val="18"/>
      <w:lang w:val="en-US" w:eastAsia="en-US"/>
    </w:rPr>
  </w:style>
  <w:style w:type="paragraph" w:customStyle="1" w:styleId="xl122">
    <w:name w:val="xl122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center"/>
    </w:pPr>
    <w:rPr>
      <w:i/>
      <w:iCs/>
      <w:color w:val="000000"/>
      <w:sz w:val="18"/>
      <w:szCs w:val="18"/>
      <w:lang w:val="en-US" w:eastAsia="en-US"/>
    </w:rPr>
  </w:style>
  <w:style w:type="paragraph" w:customStyle="1" w:styleId="xl123">
    <w:name w:val="xl123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center"/>
    </w:pPr>
    <w:rPr>
      <w:b/>
      <w:bCs/>
      <w:color w:val="00B050"/>
      <w:sz w:val="18"/>
      <w:szCs w:val="18"/>
      <w:lang w:val="en-US" w:eastAsia="en-US"/>
    </w:rPr>
  </w:style>
  <w:style w:type="paragraph" w:customStyle="1" w:styleId="xl124">
    <w:name w:val="xl124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sz w:val="18"/>
      <w:szCs w:val="18"/>
      <w:lang w:val="en-US" w:eastAsia="en-US"/>
    </w:rPr>
  </w:style>
  <w:style w:type="paragraph" w:customStyle="1" w:styleId="xl125">
    <w:name w:val="xl125"/>
    <w:basedOn w:val="Normal"/>
    <w:rsid w:val="00A75F39"/>
    <w:pPr>
      <w:suppressAutoHyphens w:val="0"/>
      <w:autoSpaceDN/>
      <w:spacing w:before="100" w:beforeAutospacing="1" w:after="100" w:afterAutospacing="1"/>
      <w:jc w:val="center"/>
      <w:textAlignment w:val="auto"/>
    </w:pPr>
    <w:rPr>
      <w:color w:val="000000"/>
      <w:sz w:val="18"/>
      <w:szCs w:val="18"/>
      <w:lang w:val="en-US" w:eastAsia="en-US"/>
    </w:rPr>
  </w:style>
  <w:style w:type="paragraph" w:customStyle="1" w:styleId="xl126">
    <w:name w:val="xl126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color w:val="00B050"/>
      <w:sz w:val="18"/>
      <w:szCs w:val="18"/>
      <w:lang w:val="en-US" w:eastAsia="en-US"/>
    </w:rPr>
  </w:style>
  <w:style w:type="paragraph" w:customStyle="1" w:styleId="xl127">
    <w:name w:val="xl127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sz w:val="16"/>
      <w:szCs w:val="16"/>
      <w:lang w:val="en-US" w:eastAsia="en-US"/>
    </w:rPr>
  </w:style>
  <w:style w:type="paragraph" w:customStyle="1" w:styleId="xl128">
    <w:name w:val="xl128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color w:val="0000FF"/>
      <w:sz w:val="16"/>
      <w:szCs w:val="16"/>
      <w:lang w:val="en-US" w:eastAsia="en-US"/>
    </w:rPr>
  </w:style>
  <w:style w:type="paragraph" w:customStyle="1" w:styleId="xl129">
    <w:name w:val="xl129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30">
    <w:name w:val="xl130"/>
    <w:basedOn w:val="Normal"/>
    <w:rsid w:val="00A75F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31">
    <w:name w:val="xl131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32">
    <w:name w:val="xl132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i/>
      <w:iCs/>
      <w:color w:val="000000"/>
      <w:sz w:val="16"/>
      <w:szCs w:val="16"/>
      <w:lang w:val="en-US" w:eastAsia="en-US"/>
    </w:rPr>
  </w:style>
  <w:style w:type="paragraph" w:customStyle="1" w:styleId="xl133">
    <w:name w:val="xl133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34">
    <w:name w:val="xl134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color w:val="00B050"/>
      <w:sz w:val="16"/>
      <w:szCs w:val="16"/>
      <w:lang w:val="en-US" w:eastAsia="en-US"/>
    </w:rPr>
  </w:style>
  <w:style w:type="paragraph" w:customStyle="1" w:styleId="xl135">
    <w:name w:val="xl135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36">
    <w:name w:val="xl136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37">
    <w:name w:val="xl137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sz w:val="16"/>
      <w:szCs w:val="16"/>
      <w:lang w:val="en-US" w:eastAsia="en-US"/>
    </w:rPr>
  </w:style>
  <w:style w:type="paragraph" w:customStyle="1" w:styleId="xl138">
    <w:name w:val="xl138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sz w:val="16"/>
      <w:szCs w:val="16"/>
      <w:lang w:val="en-US" w:eastAsia="en-US"/>
    </w:rPr>
  </w:style>
  <w:style w:type="paragraph" w:customStyle="1" w:styleId="xl139">
    <w:name w:val="xl139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i/>
      <w:iCs/>
      <w:sz w:val="16"/>
      <w:szCs w:val="16"/>
      <w:lang w:val="en-US" w:eastAsia="en-US"/>
    </w:rPr>
  </w:style>
  <w:style w:type="paragraph" w:customStyle="1" w:styleId="xl140">
    <w:name w:val="xl140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center"/>
    </w:pPr>
    <w:rPr>
      <w:i/>
      <w:iCs/>
      <w:sz w:val="16"/>
      <w:szCs w:val="16"/>
      <w:lang w:val="en-US" w:eastAsia="en-US"/>
    </w:rPr>
  </w:style>
  <w:style w:type="paragraph" w:customStyle="1" w:styleId="xl141">
    <w:name w:val="xl141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center"/>
    </w:pPr>
    <w:rPr>
      <w:sz w:val="18"/>
      <w:szCs w:val="18"/>
      <w:lang w:val="en-US" w:eastAsia="en-US"/>
    </w:rPr>
  </w:style>
  <w:style w:type="paragraph" w:customStyle="1" w:styleId="xl142">
    <w:name w:val="xl142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center"/>
    </w:pPr>
    <w:rPr>
      <w:sz w:val="18"/>
      <w:szCs w:val="18"/>
      <w:lang w:val="en-US" w:eastAsia="en-US"/>
    </w:rPr>
  </w:style>
  <w:style w:type="paragraph" w:customStyle="1" w:styleId="xl143">
    <w:name w:val="xl143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44">
    <w:name w:val="xl144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center"/>
    </w:pPr>
    <w:rPr>
      <w:sz w:val="16"/>
      <w:szCs w:val="16"/>
      <w:lang w:val="en-US" w:eastAsia="en-US"/>
    </w:rPr>
  </w:style>
  <w:style w:type="paragraph" w:customStyle="1" w:styleId="xl145">
    <w:name w:val="xl145"/>
    <w:basedOn w:val="Normal"/>
    <w:rsid w:val="00A75F3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146">
    <w:name w:val="xl146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147">
    <w:name w:val="xl147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  <w:lang w:val="en-US" w:eastAsia="en-US"/>
    </w:rPr>
  </w:style>
  <w:style w:type="paragraph" w:customStyle="1" w:styleId="xl148">
    <w:name w:val="xl148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49">
    <w:name w:val="xl149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color w:val="0000FF"/>
      <w:sz w:val="16"/>
      <w:szCs w:val="16"/>
      <w:lang w:val="en-US" w:eastAsia="en-US"/>
    </w:rPr>
  </w:style>
  <w:style w:type="paragraph" w:customStyle="1" w:styleId="xl150">
    <w:name w:val="xl150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51">
    <w:name w:val="xl151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sz w:val="16"/>
      <w:szCs w:val="16"/>
      <w:lang w:val="en-US" w:eastAsia="en-US"/>
    </w:rPr>
  </w:style>
  <w:style w:type="paragraph" w:customStyle="1" w:styleId="xl152">
    <w:name w:val="xl152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sz w:val="16"/>
      <w:szCs w:val="16"/>
      <w:lang w:val="en-US" w:eastAsia="en-US"/>
    </w:rPr>
  </w:style>
  <w:style w:type="paragraph" w:customStyle="1" w:styleId="xl153">
    <w:name w:val="xl153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sz w:val="16"/>
      <w:szCs w:val="16"/>
      <w:lang w:val="en-US" w:eastAsia="en-US"/>
    </w:rPr>
  </w:style>
  <w:style w:type="paragraph" w:customStyle="1" w:styleId="xl154">
    <w:name w:val="xl154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color w:val="0000FF"/>
      <w:sz w:val="16"/>
      <w:szCs w:val="16"/>
      <w:lang w:val="en-US" w:eastAsia="en-US"/>
    </w:rPr>
  </w:style>
  <w:style w:type="paragraph" w:customStyle="1" w:styleId="xl155">
    <w:name w:val="xl155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56">
    <w:name w:val="xl156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57">
    <w:name w:val="xl157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color w:val="0000FF"/>
      <w:sz w:val="18"/>
      <w:szCs w:val="18"/>
      <w:lang w:val="en-US" w:eastAsia="en-US"/>
    </w:rPr>
  </w:style>
  <w:style w:type="paragraph" w:customStyle="1" w:styleId="xl158">
    <w:name w:val="xl158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59">
    <w:name w:val="xl159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60">
    <w:name w:val="xl160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color w:val="0000FF"/>
      <w:sz w:val="16"/>
      <w:szCs w:val="16"/>
      <w:lang w:val="en-US" w:eastAsia="en-US"/>
    </w:rPr>
  </w:style>
  <w:style w:type="paragraph" w:customStyle="1" w:styleId="xl161">
    <w:name w:val="xl161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sz w:val="16"/>
      <w:szCs w:val="16"/>
      <w:lang w:val="en-US" w:eastAsia="en-US"/>
    </w:rPr>
  </w:style>
  <w:style w:type="paragraph" w:customStyle="1" w:styleId="xl162">
    <w:name w:val="xl162"/>
    <w:basedOn w:val="Normal"/>
    <w:rsid w:val="00A75F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63">
    <w:name w:val="xl163"/>
    <w:basedOn w:val="Normal"/>
    <w:rsid w:val="00A75F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64">
    <w:name w:val="xl164"/>
    <w:basedOn w:val="Normal"/>
    <w:rsid w:val="00A75F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65">
    <w:name w:val="xl165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i/>
      <w:iCs/>
      <w:color w:val="000000"/>
      <w:sz w:val="16"/>
      <w:szCs w:val="16"/>
      <w:lang w:val="en-US" w:eastAsia="en-US"/>
    </w:rPr>
  </w:style>
  <w:style w:type="paragraph" w:customStyle="1" w:styleId="xl166">
    <w:name w:val="xl166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sz w:val="16"/>
      <w:szCs w:val="16"/>
      <w:lang w:val="en-US" w:eastAsia="en-US"/>
    </w:rPr>
  </w:style>
  <w:style w:type="paragraph" w:customStyle="1" w:styleId="xl167">
    <w:name w:val="xl167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68">
    <w:name w:val="xl168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69">
    <w:name w:val="xl169"/>
    <w:basedOn w:val="Normal"/>
    <w:rsid w:val="00A75F3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170">
    <w:name w:val="xl170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171">
    <w:name w:val="xl171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172">
    <w:name w:val="xl172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73">
    <w:name w:val="xl173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74">
    <w:name w:val="xl174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  <w:lang w:val="en-US" w:eastAsia="en-US"/>
    </w:rPr>
  </w:style>
  <w:style w:type="paragraph" w:customStyle="1" w:styleId="xl175">
    <w:name w:val="xl175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i/>
      <w:iCs/>
      <w:color w:val="000000"/>
      <w:sz w:val="16"/>
      <w:szCs w:val="16"/>
      <w:lang w:val="en-US" w:eastAsia="en-US"/>
    </w:rPr>
  </w:style>
  <w:style w:type="paragraph" w:customStyle="1" w:styleId="xl176">
    <w:name w:val="xl176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i/>
      <w:iCs/>
      <w:color w:val="000000"/>
      <w:sz w:val="16"/>
      <w:szCs w:val="16"/>
      <w:lang w:val="en-US" w:eastAsia="en-US"/>
    </w:rPr>
  </w:style>
  <w:style w:type="paragraph" w:customStyle="1" w:styleId="xl177">
    <w:name w:val="xl177"/>
    <w:basedOn w:val="Normal"/>
    <w:rsid w:val="00A75F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78">
    <w:name w:val="xl178"/>
    <w:basedOn w:val="Normal"/>
    <w:rsid w:val="00A75F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79">
    <w:name w:val="xl179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80">
    <w:name w:val="xl180"/>
    <w:basedOn w:val="Normal"/>
    <w:rsid w:val="00A75F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b/>
      <w:bCs/>
      <w:color w:val="000000"/>
      <w:sz w:val="16"/>
      <w:szCs w:val="16"/>
      <w:lang w:val="en-US" w:eastAsia="en-US"/>
    </w:rPr>
  </w:style>
  <w:style w:type="paragraph" w:customStyle="1" w:styleId="xl181">
    <w:name w:val="xl181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color w:val="000000"/>
      <w:sz w:val="16"/>
      <w:szCs w:val="16"/>
      <w:lang w:val="en-US" w:eastAsia="en-US"/>
    </w:rPr>
  </w:style>
  <w:style w:type="paragraph" w:customStyle="1" w:styleId="xl182">
    <w:name w:val="xl182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color w:val="000000"/>
      <w:sz w:val="16"/>
      <w:szCs w:val="16"/>
      <w:lang w:val="en-US" w:eastAsia="en-US"/>
    </w:rPr>
  </w:style>
  <w:style w:type="paragraph" w:customStyle="1" w:styleId="xl183">
    <w:name w:val="xl183"/>
    <w:basedOn w:val="Normal"/>
    <w:rsid w:val="00A75F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color w:val="000000"/>
      <w:sz w:val="16"/>
      <w:szCs w:val="16"/>
      <w:lang w:val="en-US" w:eastAsia="en-US"/>
    </w:rPr>
  </w:style>
  <w:style w:type="paragraph" w:customStyle="1" w:styleId="xl184">
    <w:name w:val="xl184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color w:val="000000"/>
      <w:sz w:val="16"/>
      <w:szCs w:val="16"/>
      <w:lang w:val="en-US" w:eastAsia="en-US"/>
    </w:rPr>
  </w:style>
  <w:style w:type="paragraph" w:customStyle="1" w:styleId="xl185">
    <w:name w:val="xl185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i/>
      <w:iCs/>
      <w:color w:val="000000"/>
      <w:sz w:val="16"/>
      <w:szCs w:val="16"/>
      <w:lang w:val="en-US" w:eastAsia="en-US"/>
    </w:rPr>
  </w:style>
  <w:style w:type="paragraph" w:customStyle="1" w:styleId="xl186">
    <w:name w:val="xl186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i/>
      <w:iCs/>
      <w:color w:val="000000"/>
      <w:sz w:val="16"/>
      <w:szCs w:val="16"/>
      <w:lang w:val="en-US" w:eastAsia="en-US"/>
    </w:rPr>
  </w:style>
  <w:style w:type="paragraph" w:customStyle="1" w:styleId="xl187">
    <w:name w:val="xl187"/>
    <w:basedOn w:val="Normal"/>
    <w:rsid w:val="00A75F39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88">
    <w:name w:val="xl188"/>
    <w:basedOn w:val="Normal"/>
    <w:rsid w:val="00A75F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89">
    <w:name w:val="xl189"/>
    <w:basedOn w:val="Normal"/>
    <w:rsid w:val="00A75F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i/>
      <w:iCs/>
      <w:color w:val="000000"/>
      <w:sz w:val="16"/>
      <w:szCs w:val="16"/>
      <w:lang w:val="en-US" w:eastAsia="en-US"/>
    </w:rPr>
  </w:style>
  <w:style w:type="paragraph" w:customStyle="1" w:styleId="xl190">
    <w:name w:val="xl190"/>
    <w:basedOn w:val="Normal"/>
    <w:rsid w:val="00A75F39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i/>
      <w:iCs/>
      <w:color w:val="000000"/>
      <w:sz w:val="16"/>
      <w:szCs w:val="16"/>
      <w:lang w:val="en-US" w:eastAsia="en-US"/>
    </w:rPr>
  </w:style>
  <w:style w:type="paragraph" w:customStyle="1" w:styleId="xl191">
    <w:name w:val="xl191"/>
    <w:basedOn w:val="Normal"/>
    <w:rsid w:val="00A75F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sz w:val="16"/>
      <w:szCs w:val="16"/>
      <w:lang w:val="en-US" w:eastAsia="en-US"/>
    </w:rPr>
  </w:style>
  <w:style w:type="paragraph" w:customStyle="1" w:styleId="xl192">
    <w:name w:val="xl192"/>
    <w:basedOn w:val="Normal"/>
    <w:rsid w:val="00A75F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color w:val="0000FF"/>
      <w:sz w:val="16"/>
      <w:szCs w:val="16"/>
      <w:lang w:val="en-US" w:eastAsia="en-US"/>
    </w:rPr>
  </w:style>
  <w:style w:type="paragraph" w:customStyle="1" w:styleId="xl193">
    <w:name w:val="xl193"/>
    <w:basedOn w:val="Normal"/>
    <w:rsid w:val="00A75F39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1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before="0" w:after="0"/>
      <w:jc w:val="left"/>
      <w:textAlignment w:val="auto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1C55"/>
    <w:rPr>
      <w:rFonts w:ascii="Courier New" w:eastAsia="Times New Roman" w:hAnsi="Courier New" w:cs="Courier New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1B0A"/>
    <w:pPr>
      <w:suppressAutoHyphens/>
      <w:autoSpaceDN w:val="0"/>
      <w:spacing w:before="40" w:after="40"/>
      <w:jc w:val="both"/>
      <w:textAlignment w:val="baseline"/>
    </w:pPr>
    <w:rPr>
      <w:rFonts w:ascii="Times New Roman" w:eastAsia="Times New Roman" w:hAnsi="Times New Roman"/>
      <w:sz w:val="22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B0A"/>
    <w:pPr>
      <w:tabs>
        <w:tab w:val="center" w:pos="4819"/>
        <w:tab w:val="right" w:pos="9071"/>
      </w:tabs>
    </w:pPr>
    <w:rPr>
      <w:sz w:val="20"/>
    </w:rPr>
  </w:style>
  <w:style w:type="character" w:customStyle="1" w:styleId="HeaderChar">
    <w:name w:val="Header Char"/>
    <w:link w:val="Header"/>
    <w:rsid w:val="00041B0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Footer">
    <w:name w:val="footer"/>
    <w:basedOn w:val="Normal"/>
    <w:link w:val="FooterChar"/>
    <w:rsid w:val="00041B0A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rsid w:val="00041B0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customStyle="1" w:styleId="DocTitle">
    <w:name w:val="DocTitle"/>
    <w:basedOn w:val="Normal"/>
    <w:rsid w:val="00041B0A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41B0A"/>
    <w:pPr>
      <w:spacing w:before="120" w:after="120"/>
    </w:pPr>
    <w:rPr>
      <w:rFonts w:ascii="Arial" w:hAnsi="Arial"/>
      <w:b/>
    </w:rPr>
  </w:style>
  <w:style w:type="character" w:customStyle="1" w:styleId="apple-style-span">
    <w:name w:val="apple-style-span"/>
    <w:rsid w:val="00041B0A"/>
    <w:rPr>
      <w:rFonts w:cs="Times New Roman"/>
    </w:rPr>
  </w:style>
  <w:style w:type="paragraph" w:customStyle="1" w:styleId="Preface">
    <w:name w:val="Preface"/>
    <w:basedOn w:val="Normal"/>
    <w:next w:val="Normal"/>
    <w:rsid w:val="00041B0A"/>
    <w:pPr>
      <w:numPr>
        <w:numId w:val="1"/>
      </w:numPr>
      <w:spacing w:before="120"/>
    </w:pPr>
    <w:rPr>
      <w:b/>
      <w:caps/>
      <w:sz w:val="24"/>
    </w:rPr>
  </w:style>
  <w:style w:type="numbering" w:customStyle="1" w:styleId="LFO5">
    <w:name w:val="LFO5"/>
    <w:basedOn w:val="NoList"/>
    <w:rsid w:val="00041B0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695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6958"/>
    <w:rPr>
      <w:rFonts w:ascii="Tahoma" w:eastAsia="Times New Roman" w:hAnsi="Tahoma" w:cs="Tahoma"/>
      <w:sz w:val="16"/>
      <w:szCs w:val="16"/>
      <w:lang w:val="en-GB" w:eastAsia="fr-FR"/>
    </w:rPr>
  </w:style>
  <w:style w:type="character" w:styleId="Hyperlink">
    <w:name w:val="Hyperlink"/>
    <w:uiPriority w:val="99"/>
    <w:semiHidden/>
    <w:unhideWhenUsed/>
    <w:rsid w:val="00A75F3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75F39"/>
    <w:rPr>
      <w:color w:val="800080"/>
      <w:u w:val="single"/>
    </w:rPr>
  </w:style>
  <w:style w:type="paragraph" w:customStyle="1" w:styleId="font5">
    <w:name w:val="font5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font6">
    <w:name w:val="font6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113">
    <w:name w:val="xl113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sz w:val="18"/>
      <w:szCs w:val="18"/>
      <w:lang w:val="en-US" w:eastAsia="en-US"/>
    </w:rPr>
  </w:style>
  <w:style w:type="paragraph" w:customStyle="1" w:styleId="xl114">
    <w:name w:val="xl114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i/>
      <w:iCs/>
      <w:sz w:val="18"/>
      <w:szCs w:val="18"/>
      <w:lang w:val="en-US" w:eastAsia="en-US"/>
    </w:rPr>
  </w:style>
  <w:style w:type="paragraph" w:customStyle="1" w:styleId="xl115">
    <w:name w:val="xl115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color w:val="00B050"/>
      <w:sz w:val="18"/>
      <w:szCs w:val="18"/>
      <w:lang w:val="en-US" w:eastAsia="en-US"/>
    </w:rPr>
  </w:style>
  <w:style w:type="paragraph" w:customStyle="1" w:styleId="xl116">
    <w:name w:val="xl116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8"/>
      <w:szCs w:val="18"/>
      <w:lang w:val="en-US" w:eastAsia="en-US"/>
    </w:rPr>
  </w:style>
  <w:style w:type="paragraph" w:customStyle="1" w:styleId="xl117">
    <w:name w:val="xl117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8"/>
      <w:szCs w:val="18"/>
      <w:lang w:val="en-US" w:eastAsia="en-US"/>
    </w:rPr>
  </w:style>
  <w:style w:type="paragraph" w:customStyle="1" w:styleId="xl118">
    <w:name w:val="xl118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i/>
      <w:iCs/>
      <w:color w:val="000000"/>
      <w:sz w:val="18"/>
      <w:szCs w:val="18"/>
      <w:lang w:val="en-US" w:eastAsia="en-US"/>
    </w:rPr>
  </w:style>
  <w:style w:type="paragraph" w:customStyle="1" w:styleId="xl119">
    <w:name w:val="xl119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sz w:val="18"/>
      <w:szCs w:val="18"/>
      <w:lang w:val="en-US" w:eastAsia="en-US"/>
    </w:rPr>
  </w:style>
  <w:style w:type="paragraph" w:customStyle="1" w:styleId="xl120">
    <w:name w:val="xl120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color w:val="0000FF"/>
      <w:sz w:val="18"/>
      <w:szCs w:val="18"/>
      <w:lang w:val="en-US" w:eastAsia="en-US"/>
    </w:rPr>
  </w:style>
  <w:style w:type="paragraph" w:customStyle="1" w:styleId="xl121">
    <w:name w:val="xl121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center"/>
    </w:pPr>
    <w:rPr>
      <w:i/>
      <w:iCs/>
      <w:sz w:val="18"/>
      <w:szCs w:val="18"/>
      <w:lang w:val="en-US" w:eastAsia="en-US"/>
    </w:rPr>
  </w:style>
  <w:style w:type="paragraph" w:customStyle="1" w:styleId="xl122">
    <w:name w:val="xl122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center"/>
    </w:pPr>
    <w:rPr>
      <w:i/>
      <w:iCs/>
      <w:color w:val="000000"/>
      <w:sz w:val="18"/>
      <w:szCs w:val="18"/>
      <w:lang w:val="en-US" w:eastAsia="en-US"/>
    </w:rPr>
  </w:style>
  <w:style w:type="paragraph" w:customStyle="1" w:styleId="xl123">
    <w:name w:val="xl123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center"/>
    </w:pPr>
    <w:rPr>
      <w:b/>
      <w:bCs/>
      <w:color w:val="00B050"/>
      <w:sz w:val="18"/>
      <w:szCs w:val="18"/>
      <w:lang w:val="en-US" w:eastAsia="en-US"/>
    </w:rPr>
  </w:style>
  <w:style w:type="paragraph" w:customStyle="1" w:styleId="xl124">
    <w:name w:val="xl124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sz w:val="18"/>
      <w:szCs w:val="18"/>
      <w:lang w:val="en-US" w:eastAsia="en-US"/>
    </w:rPr>
  </w:style>
  <w:style w:type="paragraph" w:customStyle="1" w:styleId="xl125">
    <w:name w:val="xl125"/>
    <w:basedOn w:val="Normal"/>
    <w:rsid w:val="00A75F39"/>
    <w:pPr>
      <w:suppressAutoHyphens w:val="0"/>
      <w:autoSpaceDN/>
      <w:spacing w:before="100" w:beforeAutospacing="1" w:after="100" w:afterAutospacing="1"/>
      <w:jc w:val="center"/>
      <w:textAlignment w:val="auto"/>
    </w:pPr>
    <w:rPr>
      <w:color w:val="000000"/>
      <w:sz w:val="18"/>
      <w:szCs w:val="18"/>
      <w:lang w:val="en-US" w:eastAsia="en-US"/>
    </w:rPr>
  </w:style>
  <w:style w:type="paragraph" w:customStyle="1" w:styleId="xl126">
    <w:name w:val="xl126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color w:val="00B050"/>
      <w:sz w:val="18"/>
      <w:szCs w:val="18"/>
      <w:lang w:val="en-US" w:eastAsia="en-US"/>
    </w:rPr>
  </w:style>
  <w:style w:type="paragraph" w:customStyle="1" w:styleId="xl127">
    <w:name w:val="xl127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sz w:val="16"/>
      <w:szCs w:val="16"/>
      <w:lang w:val="en-US" w:eastAsia="en-US"/>
    </w:rPr>
  </w:style>
  <w:style w:type="paragraph" w:customStyle="1" w:styleId="xl128">
    <w:name w:val="xl128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color w:val="0000FF"/>
      <w:sz w:val="16"/>
      <w:szCs w:val="16"/>
      <w:lang w:val="en-US" w:eastAsia="en-US"/>
    </w:rPr>
  </w:style>
  <w:style w:type="paragraph" w:customStyle="1" w:styleId="xl129">
    <w:name w:val="xl129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30">
    <w:name w:val="xl130"/>
    <w:basedOn w:val="Normal"/>
    <w:rsid w:val="00A75F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31">
    <w:name w:val="xl131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32">
    <w:name w:val="xl132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i/>
      <w:iCs/>
      <w:color w:val="000000"/>
      <w:sz w:val="16"/>
      <w:szCs w:val="16"/>
      <w:lang w:val="en-US" w:eastAsia="en-US"/>
    </w:rPr>
  </w:style>
  <w:style w:type="paragraph" w:customStyle="1" w:styleId="xl133">
    <w:name w:val="xl133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34">
    <w:name w:val="xl134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color w:val="00B050"/>
      <w:sz w:val="16"/>
      <w:szCs w:val="16"/>
      <w:lang w:val="en-US" w:eastAsia="en-US"/>
    </w:rPr>
  </w:style>
  <w:style w:type="paragraph" w:customStyle="1" w:styleId="xl135">
    <w:name w:val="xl135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36">
    <w:name w:val="xl136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37">
    <w:name w:val="xl137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sz w:val="16"/>
      <w:szCs w:val="16"/>
      <w:lang w:val="en-US" w:eastAsia="en-US"/>
    </w:rPr>
  </w:style>
  <w:style w:type="paragraph" w:customStyle="1" w:styleId="xl138">
    <w:name w:val="xl138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sz w:val="16"/>
      <w:szCs w:val="16"/>
      <w:lang w:val="en-US" w:eastAsia="en-US"/>
    </w:rPr>
  </w:style>
  <w:style w:type="paragraph" w:customStyle="1" w:styleId="xl139">
    <w:name w:val="xl139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auto"/>
    </w:pPr>
    <w:rPr>
      <w:i/>
      <w:iCs/>
      <w:sz w:val="16"/>
      <w:szCs w:val="16"/>
      <w:lang w:val="en-US" w:eastAsia="en-US"/>
    </w:rPr>
  </w:style>
  <w:style w:type="paragraph" w:customStyle="1" w:styleId="xl140">
    <w:name w:val="xl140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center"/>
    </w:pPr>
    <w:rPr>
      <w:i/>
      <w:iCs/>
      <w:sz w:val="16"/>
      <w:szCs w:val="16"/>
      <w:lang w:val="en-US" w:eastAsia="en-US"/>
    </w:rPr>
  </w:style>
  <w:style w:type="paragraph" w:customStyle="1" w:styleId="xl141">
    <w:name w:val="xl141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center"/>
    </w:pPr>
    <w:rPr>
      <w:sz w:val="18"/>
      <w:szCs w:val="18"/>
      <w:lang w:val="en-US" w:eastAsia="en-US"/>
    </w:rPr>
  </w:style>
  <w:style w:type="paragraph" w:customStyle="1" w:styleId="xl142">
    <w:name w:val="xl142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center"/>
    </w:pPr>
    <w:rPr>
      <w:sz w:val="18"/>
      <w:szCs w:val="18"/>
      <w:lang w:val="en-US" w:eastAsia="en-US"/>
    </w:rPr>
  </w:style>
  <w:style w:type="paragraph" w:customStyle="1" w:styleId="xl143">
    <w:name w:val="xl143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44">
    <w:name w:val="xl144"/>
    <w:basedOn w:val="Normal"/>
    <w:rsid w:val="00A75F39"/>
    <w:pPr>
      <w:suppressAutoHyphens w:val="0"/>
      <w:autoSpaceDN/>
      <w:spacing w:before="100" w:beforeAutospacing="1" w:after="100" w:afterAutospacing="1"/>
      <w:jc w:val="left"/>
      <w:textAlignment w:val="center"/>
    </w:pPr>
    <w:rPr>
      <w:sz w:val="16"/>
      <w:szCs w:val="16"/>
      <w:lang w:val="en-US" w:eastAsia="en-US"/>
    </w:rPr>
  </w:style>
  <w:style w:type="paragraph" w:customStyle="1" w:styleId="xl145">
    <w:name w:val="xl145"/>
    <w:basedOn w:val="Normal"/>
    <w:rsid w:val="00A75F3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146">
    <w:name w:val="xl146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147">
    <w:name w:val="xl147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  <w:lang w:val="en-US" w:eastAsia="en-US"/>
    </w:rPr>
  </w:style>
  <w:style w:type="paragraph" w:customStyle="1" w:styleId="xl148">
    <w:name w:val="xl148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49">
    <w:name w:val="xl149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color w:val="0000FF"/>
      <w:sz w:val="16"/>
      <w:szCs w:val="16"/>
      <w:lang w:val="en-US" w:eastAsia="en-US"/>
    </w:rPr>
  </w:style>
  <w:style w:type="paragraph" w:customStyle="1" w:styleId="xl150">
    <w:name w:val="xl150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51">
    <w:name w:val="xl151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sz w:val="16"/>
      <w:szCs w:val="16"/>
      <w:lang w:val="en-US" w:eastAsia="en-US"/>
    </w:rPr>
  </w:style>
  <w:style w:type="paragraph" w:customStyle="1" w:styleId="xl152">
    <w:name w:val="xl152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sz w:val="16"/>
      <w:szCs w:val="16"/>
      <w:lang w:val="en-US" w:eastAsia="en-US"/>
    </w:rPr>
  </w:style>
  <w:style w:type="paragraph" w:customStyle="1" w:styleId="xl153">
    <w:name w:val="xl153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sz w:val="16"/>
      <w:szCs w:val="16"/>
      <w:lang w:val="en-US" w:eastAsia="en-US"/>
    </w:rPr>
  </w:style>
  <w:style w:type="paragraph" w:customStyle="1" w:styleId="xl154">
    <w:name w:val="xl154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color w:val="0000FF"/>
      <w:sz w:val="16"/>
      <w:szCs w:val="16"/>
      <w:lang w:val="en-US" w:eastAsia="en-US"/>
    </w:rPr>
  </w:style>
  <w:style w:type="paragraph" w:customStyle="1" w:styleId="xl155">
    <w:name w:val="xl155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56">
    <w:name w:val="xl156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57">
    <w:name w:val="xl157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color w:val="0000FF"/>
      <w:sz w:val="18"/>
      <w:szCs w:val="18"/>
      <w:lang w:val="en-US" w:eastAsia="en-US"/>
    </w:rPr>
  </w:style>
  <w:style w:type="paragraph" w:customStyle="1" w:styleId="xl158">
    <w:name w:val="xl158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159">
    <w:name w:val="xl159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60">
    <w:name w:val="xl160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color w:val="0000FF"/>
      <w:sz w:val="16"/>
      <w:szCs w:val="16"/>
      <w:lang w:val="en-US" w:eastAsia="en-US"/>
    </w:rPr>
  </w:style>
  <w:style w:type="paragraph" w:customStyle="1" w:styleId="xl161">
    <w:name w:val="xl161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sz w:val="16"/>
      <w:szCs w:val="16"/>
      <w:lang w:val="en-US" w:eastAsia="en-US"/>
    </w:rPr>
  </w:style>
  <w:style w:type="paragraph" w:customStyle="1" w:styleId="xl162">
    <w:name w:val="xl162"/>
    <w:basedOn w:val="Normal"/>
    <w:rsid w:val="00A75F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63">
    <w:name w:val="xl163"/>
    <w:basedOn w:val="Normal"/>
    <w:rsid w:val="00A75F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64">
    <w:name w:val="xl164"/>
    <w:basedOn w:val="Normal"/>
    <w:rsid w:val="00A75F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65">
    <w:name w:val="xl165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i/>
      <w:iCs/>
      <w:color w:val="000000"/>
      <w:sz w:val="16"/>
      <w:szCs w:val="16"/>
      <w:lang w:val="en-US" w:eastAsia="en-US"/>
    </w:rPr>
  </w:style>
  <w:style w:type="paragraph" w:customStyle="1" w:styleId="xl166">
    <w:name w:val="xl166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sz w:val="16"/>
      <w:szCs w:val="16"/>
      <w:lang w:val="en-US" w:eastAsia="en-US"/>
    </w:rPr>
  </w:style>
  <w:style w:type="paragraph" w:customStyle="1" w:styleId="xl167">
    <w:name w:val="xl167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68">
    <w:name w:val="xl168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69">
    <w:name w:val="xl169"/>
    <w:basedOn w:val="Normal"/>
    <w:rsid w:val="00A75F3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170">
    <w:name w:val="xl170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171">
    <w:name w:val="xl171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172">
    <w:name w:val="xl172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73">
    <w:name w:val="xl173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74">
    <w:name w:val="xl174"/>
    <w:basedOn w:val="Normal"/>
    <w:rsid w:val="00A75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  <w:lang w:val="en-US" w:eastAsia="en-US"/>
    </w:rPr>
  </w:style>
  <w:style w:type="paragraph" w:customStyle="1" w:styleId="xl175">
    <w:name w:val="xl175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i/>
      <w:iCs/>
      <w:color w:val="000000"/>
      <w:sz w:val="16"/>
      <w:szCs w:val="16"/>
      <w:lang w:val="en-US" w:eastAsia="en-US"/>
    </w:rPr>
  </w:style>
  <w:style w:type="paragraph" w:customStyle="1" w:styleId="xl176">
    <w:name w:val="xl176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i/>
      <w:iCs/>
      <w:color w:val="000000"/>
      <w:sz w:val="16"/>
      <w:szCs w:val="16"/>
      <w:lang w:val="en-US" w:eastAsia="en-US"/>
    </w:rPr>
  </w:style>
  <w:style w:type="paragraph" w:customStyle="1" w:styleId="xl177">
    <w:name w:val="xl177"/>
    <w:basedOn w:val="Normal"/>
    <w:rsid w:val="00A75F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78">
    <w:name w:val="xl178"/>
    <w:basedOn w:val="Normal"/>
    <w:rsid w:val="00A75F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79">
    <w:name w:val="xl179"/>
    <w:basedOn w:val="Normal"/>
    <w:rsid w:val="00A75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auto"/>
    </w:pPr>
    <w:rPr>
      <w:color w:val="000000"/>
      <w:sz w:val="16"/>
      <w:szCs w:val="16"/>
      <w:lang w:val="en-US" w:eastAsia="en-US"/>
    </w:rPr>
  </w:style>
  <w:style w:type="paragraph" w:customStyle="1" w:styleId="xl180">
    <w:name w:val="xl180"/>
    <w:basedOn w:val="Normal"/>
    <w:rsid w:val="00A75F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b/>
      <w:bCs/>
      <w:color w:val="000000"/>
      <w:sz w:val="16"/>
      <w:szCs w:val="16"/>
      <w:lang w:val="en-US" w:eastAsia="en-US"/>
    </w:rPr>
  </w:style>
  <w:style w:type="paragraph" w:customStyle="1" w:styleId="xl181">
    <w:name w:val="xl181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color w:val="000000"/>
      <w:sz w:val="16"/>
      <w:szCs w:val="16"/>
      <w:lang w:val="en-US" w:eastAsia="en-US"/>
    </w:rPr>
  </w:style>
  <w:style w:type="paragraph" w:customStyle="1" w:styleId="xl182">
    <w:name w:val="xl182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color w:val="000000"/>
      <w:sz w:val="16"/>
      <w:szCs w:val="16"/>
      <w:lang w:val="en-US" w:eastAsia="en-US"/>
    </w:rPr>
  </w:style>
  <w:style w:type="paragraph" w:customStyle="1" w:styleId="xl183">
    <w:name w:val="xl183"/>
    <w:basedOn w:val="Normal"/>
    <w:rsid w:val="00A75F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color w:val="000000"/>
      <w:sz w:val="16"/>
      <w:szCs w:val="16"/>
      <w:lang w:val="en-US" w:eastAsia="en-US"/>
    </w:rPr>
  </w:style>
  <w:style w:type="paragraph" w:customStyle="1" w:styleId="xl184">
    <w:name w:val="xl184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color w:val="000000"/>
      <w:sz w:val="16"/>
      <w:szCs w:val="16"/>
      <w:lang w:val="en-US" w:eastAsia="en-US"/>
    </w:rPr>
  </w:style>
  <w:style w:type="paragraph" w:customStyle="1" w:styleId="xl185">
    <w:name w:val="xl185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i/>
      <w:iCs/>
      <w:color w:val="000000"/>
      <w:sz w:val="16"/>
      <w:szCs w:val="16"/>
      <w:lang w:val="en-US" w:eastAsia="en-US"/>
    </w:rPr>
  </w:style>
  <w:style w:type="paragraph" w:customStyle="1" w:styleId="xl186">
    <w:name w:val="xl186"/>
    <w:basedOn w:val="Normal"/>
    <w:rsid w:val="00A75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auto"/>
    </w:pPr>
    <w:rPr>
      <w:b/>
      <w:bCs/>
      <w:i/>
      <w:iCs/>
      <w:color w:val="000000"/>
      <w:sz w:val="16"/>
      <w:szCs w:val="16"/>
      <w:lang w:val="en-US" w:eastAsia="en-US"/>
    </w:rPr>
  </w:style>
  <w:style w:type="paragraph" w:customStyle="1" w:styleId="xl187">
    <w:name w:val="xl187"/>
    <w:basedOn w:val="Normal"/>
    <w:rsid w:val="00A75F39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88">
    <w:name w:val="xl188"/>
    <w:basedOn w:val="Normal"/>
    <w:rsid w:val="00A75F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89">
    <w:name w:val="xl189"/>
    <w:basedOn w:val="Normal"/>
    <w:rsid w:val="00A75F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i/>
      <w:iCs/>
      <w:color w:val="000000"/>
      <w:sz w:val="16"/>
      <w:szCs w:val="16"/>
      <w:lang w:val="en-US" w:eastAsia="en-US"/>
    </w:rPr>
  </w:style>
  <w:style w:type="paragraph" w:customStyle="1" w:styleId="xl190">
    <w:name w:val="xl190"/>
    <w:basedOn w:val="Normal"/>
    <w:rsid w:val="00A75F39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i/>
      <w:iCs/>
      <w:color w:val="000000"/>
      <w:sz w:val="16"/>
      <w:szCs w:val="16"/>
      <w:lang w:val="en-US" w:eastAsia="en-US"/>
    </w:rPr>
  </w:style>
  <w:style w:type="paragraph" w:customStyle="1" w:styleId="xl191">
    <w:name w:val="xl191"/>
    <w:basedOn w:val="Normal"/>
    <w:rsid w:val="00A75F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sz w:val="16"/>
      <w:szCs w:val="16"/>
      <w:lang w:val="en-US" w:eastAsia="en-US"/>
    </w:rPr>
  </w:style>
  <w:style w:type="paragraph" w:customStyle="1" w:styleId="xl192">
    <w:name w:val="xl192"/>
    <w:basedOn w:val="Normal"/>
    <w:rsid w:val="00A75F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color w:val="0000FF"/>
      <w:sz w:val="16"/>
      <w:szCs w:val="16"/>
      <w:lang w:val="en-US" w:eastAsia="en-US"/>
    </w:rPr>
  </w:style>
  <w:style w:type="paragraph" w:customStyle="1" w:styleId="xl193">
    <w:name w:val="xl193"/>
    <w:basedOn w:val="Normal"/>
    <w:rsid w:val="00A75F39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left"/>
      <w:textAlignment w:val="center"/>
    </w:pPr>
    <w:rPr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1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before="0" w:after="0"/>
      <w:jc w:val="left"/>
      <w:textAlignment w:val="auto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1C55"/>
    <w:rPr>
      <w:rFonts w:ascii="Courier New" w:eastAsia="Times New Roman" w:hAnsi="Courier New" w:cs="Courier New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uments.egi.eu/document/31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4FAB1-7837-4037-A8F4-07798238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Nikhef</Company>
  <LinksUpToDate>false</LinksUpToDate>
  <CharactersWithSpaces>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bitoune</dc:creator>
  <cp:lastModifiedBy>cbitoune</cp:lastModifiedBy>
  <cp:revision>4</cp:revision>
  <cp:lastPrinted>2011-07-05T10:06:00Z</cp:lastPrinted>
  <dcterms:created xsi:type="dcterms:W3CDTF">2011-07-05T10:05:00Z</dcterms:created>
  <dcterms:modified xsi:type="dcterms:W3CDTF">2011-07-05T10:07:00Z</dcterms:modified>
</cp:coreProperties>
</file>