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9CEDC2" w14:textId="77777777" w:rsidR="007E672F" w:rsidRDefault="007E672F" w:rsidP="003F07C3"/>
    <w:p w14:paraId="015A0672" w14:textId="77777777" w:rsidR="007E672F" w:rsidRDefault="007E672F" w:rsidP="003F07C3"/>
    <w:p w14:paraId="75B5E428" w14:textId="77777777" w:rsidR="007E672F" w:rsidRDefault="007E672F" w:rsidP="003F07C3"/>
    <w:p w14:paraId="5DFEBAD5" w14:textId="77777777" w:rsidR="007E672F" w:rsidRDefault="007E672F" w:rsidP="003F07C3"/>
    <w:p w14:paraId="42BD8772" w14:textId="73F635AA" w:rsidR="007E672F" w:rsidRPr="00955AC0" w:rsidRDefault="009967BC" w:rsidP="00955AC0">
      <w:pPr>
        <w:jc w:val="center"/>
        <w:rPr>
          <w:rFonts w:asciiTheme="majorHAnsi" w:hAnsiTheme="majorHAnsi" w:cstheme="majorHAnsi"/>
          <w:b/>
          <w:bCs/>
          <w:sz w:val="32"/>
          <w:szCs w:val="32"/>
        </w:rPr>
      </w:pPr>
      <w:r w:rsidRPr="00955AC0">
        <w:rPr>
          <w:rFonts w:asciiTheme="majorHAnsi" w:hAnsiTheme="majorHAnsi" w:cstheme="majorHAnsi"/>
          <w:b/>
          <w:bCs/>
          <w:sz w:val="32"/>
          <w:szCs w:val="32"/>
        </w:rPr>
        <w:t>COLLABORATION AGREEMENT</w:t>
      </w:r>
      <w:r w:rsidR="00E010F3" w:rsidRPr="00955AC0">
        <w:rPr>
          <w:rFonts w:asciiTheme="majorHAnsi" w:hAnsiTheme="majorHAnsi" w:cstheme="majorHAnsi"/>
          <w:b/>
          <w:bCs/>
          <w:sz w:val="32"/>
          <w:szCs w:val="32"/>
        </w:rPr>
        <w:t xml:space="preserve"> </w:t>
      </w:r>
      <w:r w:rsidR="000B0982" w:rsidRPr="00955AC0">
        <w:rPr>
          <w:rFonts w:asciiTheme="majorHAnsi" w:hAnsiTheme="majorHAnsi" w:cstheme="majorHAnsi"/>
          <w:b/>
          <w:bCs/>
          <w:sz w:val="32"/>
          <w:szCs w:val="32"/>
        </w:rPr>
        <w:t>Between</w:t>
      </w:r>
    </w:p>
    <w:p w14:paraId="7C01FBC0" w14:textId="77777777" w:rsidR="007E672F" w:rsidRPr="00955AC0" w:rsidRDefault="004C1DC2" w:rsidP="00955AC0">
      <w:pPr>
        <w:jc w:val="center"/>
        <w:rPr>
          <w:rFonts w:asciiTheme="majorHAnsi" w:hAnsiTheme="majorHAnsi" w:cstheme="majorHAnsi"/>
          <w:b/>
          <w:bCs/>
          <w:sz w:val="32"/>
          <w:szCs w:val="32"/>
        </w:rPr>
      </w:pPr>
      <w:r w:rsidRPr="00955AC0">
        <w:rPr>
          <w:rFonts w:asciiTheme="majorHAnsi" w:hAnsiTheme="majorHAnsi" w:cstheme="majorHAnsi"/>
          <w:b/>
          <w:bCs/>
          <w:sz w:val="32"/>
          <w:szCs w:val="32"/>
        </w:rPr>
        <w:t>EGI FOUNDATION</w:t>
      </w:r>
    </w:p>
    <w:p w14:paraId="7323DEB2" w14:textId="77777777" w:rsidR="007E672F" w:rsidRPr="00955AC0" w:rsidRDefault="000B0982" w:rsidP="00955AC0">
      <w:pPr>
        <w:jc w:val="center"/>
        <w:rPr>
          <w:rFonts w:asciiTheme="majorHAnsi" w:hAnsiTheme="majorHAnsi" w:cstheme="majorHAnsi"/>
          <w:b/>
          <w:bCs/>
          <w:sz w:val="32"/>
          <w:szCs w:val="32"/>
        </w:rPr>
      </w:pPr>
      <w:r w:rsidRPr="00955AC0">
        <w:rPr>
          <w:rFonts w:asciiTheme="majorHAnsi" w:hAnsiTheme="majorHAnsi" w:cstheme="majorHAnsi"/>
          <w:b/>
          <w:bCs/>
          <w:sz w:val="32"/>
          <w:szCs w:val="32"/>
        </w:rPr>
        <w:t>and</w:t>
      </w:r>
    </w:p>
    <w:p w14:paraId="3CA19507" w14:textId="695E5690" w:rsidR="00E010F3" w:rsidRPr="00955AC0" w:rsidRDefault="004C1DC2" w:rsidP="00955AC0">
      <w:pPr>
        <w:jc w:val="center"/>
        <w:rPr>
          <w:rFonts w:asciiTheme="majorHAnsi" w:hAnsiTheme="majorHAnsi" w:cstheme="majorHAnsi"/>
          <w:b/>
          <w:bCs/>
          <w:sz w:val="32"/>
          <w:szCs w:val="32"/>
        </w:rPr>
      </w:pPr>
      <w:r w:rsidRPr="00955AC0">
        <w:rPr>
          <w:rFonts w:asciiTheme="majorHAnsi" w:hAnsiTheme="majorHAnsi" w:cstheme="majorHAnsi"/>
          <w:b/>
          <w:bCs/>
          <w:sz w:val="32"/>
          <w:szCs w:val="32"/>
        </w:rPr>
        <w:t>THE UNIVERSITY OF CAPE TOWN THROUGH THE</w:t>
      </w:r>
    </w:p>
    <w:p w14:paraId="42234CDF" w14:textId="632BB84A" w:rsidR="007E672F" w:rsidRPr="00955AC0" w:rsidRDefault="004C1DC2" w:rsidP="00955AC0">
      <w:pPr>
        <w:jc w:val="center"/>
        <w:rPr>
          <w:rFonts w:asciiTheme="majorHAnsi" w:hAnsiTheme="majorHAnsi" w:cstheme="majorHAnsi"/>
          <w:b/>
          <w:bCs/>
          <w:sz w:val="32"/>
          <w:szCs w:val="32"/>
        </w:rPr>
      </w:pPr>
      <w:r w:rsidRPr="00955AC0">
        <w:rPr>
          <w:rFonts w:asciiTheme="majorHAnsi" w:hAnsiTheme="majorHAnsi" w:cstheme="majorHAnsi"/>
          <w:b/>
          <w:bCs/>
          <w:sz w:val="32"/>
          <w:szCs w:val="32"/>
        </w:rPr>
        <w:t>INTER-UNIVERSITY INSTITUTE FOR DATA INTENSIVE ASTRONOMY (“</w:t>
      </w:r>
      <w:r w:rsidR="000B0982" w:rsidRPr="00955AC0">
        <w:rPr>
          <w:rFonts w:asciiTheme="majorHAnsi" w:hAnsiTheme="majorHAnsi" w:cstheme="majorHAnsi"/>
          <w:b/>
          <w:bCs/>
          <w:sz w:val="32"/>
          <w:szCs w:val="32"/>
        </w:rPr>
        <w:t>IDIA</w:t>
      </w:r>
      <w:r w:rsidRPr="00955AC0">
        <w:rPr>
          <w:rFonts w:asciiTheme="majorHAnsi" w:hAnsiTheme="majorHAnsi" w:cstheme="majorHAnsi"/>
          <w:b/>
          <w:bCs/>
          <w:sz w:val="32"/>
          <w:szCs w:val="32"/>
        </w:rPr>
        <w:t>”)</w:t>
      </w:r>
    </w:p>
    <w:p w14:paraId="5F48EABD" w14:textId="77777777" w:rsidR="007E672F" w:rsidRDefault="000B0982" w:rsidP="003F07C3">
      <w:pPr>
        <w:sectPr w:rsidR="007E672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pgNumType w:start="1"/>
          <w:cols w:space="720" w:equalWidth="0">
            <w:col w:w="9360"/>
          </w:cols>
          <w:titlePg/>
        </w:sectPr>
      </w:pPr>
      <w:r>
        <w:t xml:space="preserve"> </w:t>
      </w:r>
    </w:p>
    <w:p w14:paraId="0B624BCD" w14:textId="77777777" w:rsidR="007E672F" w:rsidRPr="003F07C3" w:rsidRDefault="000B0982" w:rsidP="003F07C3">
      <w:pPr>
        <w:rPr>
          <w:b/>
          <w:bCs/>
        </w:rPr>
        <w:sectPr w:rsidR="007E672F" w:rsidRPr="003F07C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8" w:footer="708" w:gutter="0"/>
          <w:cols w:space="720" w:equalWidth="0">
            <w:col w:w="9360"/>
          </w:cols>
        </w:sectPr>
      </w:pPr>
      <w:r w:rsidRPr="003F07C3">
        <w:rPr>
          <w:b/>
          <w:bCs/>
        </w:rPr>
        <w:lastRenderedPageBreak/>
        <w:t>TABLE OF CONTENTS</w:t>
      </w:r>
    </w:p>
    <w:p w14:paraId="5502A39B" w14:textId="77777777" w:rsidR="007E672F" w:rsidRDefault="007E672F" w:rsidP="003F07C3"/>
    <w:sdt>
      <w:sdtPr>
        <w:id w:val="1017740045"/>
        <w:docPartObj>
          <w:docPartGallery w:val="Table of Contents"/>
          <w:docPartUnique/>
        </w:docPartObj>
      </w:sdtPr>
      <w:sdtEndPr/>
      <w:sdtContent>
        <w:p w14:paraId="351B9844" w14:textId="3E869384" w:rsidR="00B70057" w:rsidRDefault="000B0982">
          <w:pPr>
            <w:pStyle w:val="TOC1"/>
            <w:tabs>
              <w:tab w:val="right" w:leader="dot" w:pos="9350"/>
            </w:tabs>
            <w:rPr>
              <w:rFonts w:asciiTheme="minorHAnsi" w:eastAsiaTheme="minorEastAsia" w:hAnsiTheme="minorHAnsi" w:cstheme="minorBidi"/>
              <w:noProof/>
              <w:sz w:val="24"/>
              <w:szCs w:val="24"/>
              <w:lang w:val="en-NL"/>
            </w:rPr>
          </w:pPr>
          <w:r>
            <w:fldChar w:fldCharType="begin"/>
          </w:r>
          <w:r>
            <w:instrText xml:space="preserve"> TOC \h \u \z </w:instrText>
          </w:r>
          <w:r>
            <w:fldChar w:fldCharType="separate"/>
          </w:r>
          <w:hyperlink w:anchor="_Toc42604371" w:history="1">
            <w:r w:rsidR="00B70057" w:rsidRPr="000109BB">
              <w:rPr>
                <w:rStyle w:val="Hyperlink"/>
                <w:noProof/>
              </w:rPr>
              <w:t>Article 1. Parties</w:t>
            </w:r>
            <w:r w:rsidR="00B70057">
              <w:rPr>
                <w:noProof/>
                <w:webHidden/>
              </w:rPr>
              <w:tab/>
            </w:r>
            <w:r w:rsidR="00B70057">
              <w:rPr>
                <w:noProof/>
                <w:webHidden/>
              </w:rPr>
              <w:fldChar w:fldCharType="begin"/>
            </w:r>
            <w:r w:rsidR="00B70057">
              <w:rPr>
                <w:noProof/>
                <w:webHidden/>
              </w:rPr>
              <w:instrText xml:space="preserve"> PAGEREF _Toc42604371 \h </w:instrText>
            </w:r>
            <w:r w:rsidR="00B70057">
              <w:rPr>
                <w:noProof/>
                <w:webHidden/>
              </w:rPr>
            </w:r>
            <w:r w:rsidR="00B70057">
              <w:rPr>
                <w:noProof/>
                <w:webHidden/>
              </w:rPr>
              <w:fldChar w:fldCharType="separate"/>
            </w:r>
            <w:r w:rsidR="00B70057">
              <w:rPr>
                <w:noProof/>
                <w:webHidden/>
              </w:rPr>
              <w:t>4</w:t>
            </w:r>
            <w:r w:rsidR="00B70057">
              <w:rPr>
                <w:noProof/>
                <w:webHidden/>
              </w:rPr>
              <w:fldChar w:fldCharType="end"/>
            </w:r>
          </w:hyperlink>
        </w:p>
        <w:p w14:paraId="7EAD33ED" w14:textId="001B0597"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2" w:history="1">
            <w:r w:rsidRPr="000109BB">
              <w:rPr>
                <w:rStyle w:val="Hyperlink"/>
                <w:noProof/>
              </w:rPr>
              <w:t>Article 2. Purpose and Scope</w:t>
            </w:r>
            <w:r>
              <w:rPr>
                <w:noProof/>
                <w:webHidden/>
              </w:rPr>
              <w:tab/>
            </w:r>
            <w:r>
              <w:rPr>
                <w:noProof/>
                <w:webHidden/>
              </w:rPr>
              <w:fldChar w:fldCharType="begin"/>
            </w:r>
            <w:r>
              <w:rPr>
                <w:noProof/>
                <w:webHidden/>
              </w:rPr>
              <w:instrText xml:space="preserve"> PAGEREF _Toc42604372 \h </w:instrText>
            </w:r>
            <w:r>
              <w:rPr>
                <w:noProof/>
                <w:webHidden/>
              </w:rPr>
            </w:r>
            <w:r>
              <w:rPr>
                <w:noProof/>
                <w:webHidden/>
              </w:rPr>
              <w:fldChar w:fldCharType="separate"/>
            </w:r>
            <w:r>
              <w:rPr>
                <w:noProof/>
                <w:webHidden/>
              </w:rPr>
              <w:t>4</w:t>
            </w:r>
            <w:r>
              <w:rPr>
                <w:noProof/>
                <w:webHidden/>
              </w:rPr>
              <w:fldChar w:fldCharType="end"/>
            </w:r>
          </w:hyperlink>
        </w:p>
        <w:p w14:paraId="55AE1963" w14:textId="26CB5BA8"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3" w:history="1">
            <w:r w:rsidRPr="000109BB">
              <w:rPr>
                <w:rStyle w:val="Hyperlink"/>
                <w:noProof/>
              </w:rPr>
              <w:t>Article 3. Communications</w:t>
            </w:r>
            <w:r>
              <w:rPr>
                <w:noProof/>
                <w:webHidden/>
              </w:rPr>
              <w:tab/>
            </w:r>
            <w:r>
              <w:rPr>
                <w:noProof/>
                <w:webHidden/>
              </w:rPr>
              <w:fldChar w:fldCharType="begin"/>
            </w:r>
            <w:r>
              <w:rPr>
                <w:noProof/>
                <w:webHidden/>
              </w:rPr>
              <w:instrText xml:space="preserve"> PAGEREF _Toc42604373 \h </w:instrText>
            </w:r>
            <w:r>
              <w:rPr>
                <w:noProof/>
                <w:webHidden/>
              </w:rPr>
            </w:r>
            <w:r>
              <w:rPr>
                <w:noProof/>
                <w:webHidden/>
              </w:rPr>
              <w:fldChar w:fldCharType="separate"/>
            </w:r>
            <w:r>
              <w:rPr>
                <w:noProof/>
                <w:webHidden/>
              </w:rPr>
              <w:t>4</w:t>
            </w:r>
            <w:r>
              <w:rPr>
                <w:noProof/>
                <w:webHidden/>
              </w:rPr>
              <w:fldChar w:fldCharType="end"/>
            </w:r>
          </w:hyperlink>
        </w:p>
        <w:p w14:paraId="1310C269" w14:textId="4F378D42"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4" w:history="1">
            <w:r w:rsidRPr="000109BB">
              <w:rPr>
                <w:rStyle w:val="Hyperlink"/>
                <w:noProof/>
              </w:rPr>
              <w:t>Article 4. Rights and Responsibilities</w:t>
            </w:r>
            <w:r>
              <w:rPr>
                <w:noProof/>
                <w:webHidden/>
              </w:rPr>
              <w:tab/>
            </w:r>
            <w:r>
              <w:rPr>
                <w:noProof/>
                <w:webHidden/>
              </w:rPr>
              <w:fldChar w:fldCharType="begin"/>
            </w:r>
            <w:r>
              <w:rPr>
                <w:noProof/>
                <w:webHidden/>
              </w:rPr>
              <w:instrText xml:space="preserve"> PAGEREF _Toc42604374 \h </w:instrText>
            </w:r>
            <w:r>
              <w:rPr>
                <w:noProof/>
                <w:webHidden/>
              </w:rPr>
            </w:r>
            <w:r>
              <w:rPr>
                <w:noProof/>
                <w:webHidden/>
              </w:rPr>
              <w:fldChar w:fldCharType="separate"/>
            </w:r>
            <w:r>
              <w:rPr>
                <w:noProof/>
                <w:webHidden/>
              </w:rPr>
              <w:t>5</w:t>
            </w:r>
            <w:r>
              <w:rPr>
                <w:noProof/>
                <w:webHidden/>
              </w:rPr>
              <w:fldChar w:fldCharType="end"/>
            </w:r>
          </w:hyperlink>
        </w:p>
        <w:p w14:paraId="04FEE8A6" w14:textId="3452DE99"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5" w:history="1">
            <w:r w:rsidRPr="000109BB">
              <w:rPr>
                <w:rStyle w:val="Hyperlink"/>
                <w:noProof/>
              </w:rPr>
              <w:t>Article 5. Funding</w:t>
            </w:r>
            <w:r>
              <w:rPr>
                <w:noProof/>
                <w:webHidden/>
              </w:rPr>
              <w:tab/>
            </w:r>
            <w:r>
              <w:rPr>
                <w:noProof/>
                <w:webHidden/>
              </w:rPr>
              <w:fldChar w:fldCharType="begin"/>
            </w:r>
            <w:r>
              <w:rPr>
                <w:noProof/>
                <w:webHidden/>
              </w:rPr>
              <w:instrText xml:space="preserve"> PAGEREF _Toc42604375 \h </w:instrText>
            </w:r>
            <w:r>
              <w:rPr>
                <w:noProof/>
                <w:webHidden/>
              </w:rPr>
            </w:r>
            <w:r>
              <w:rPr>
                <w:noProof/>
                <w:webHidden/>
              </w:rPr>
              <w:fldChar w:fldCharType="separate"/>
            </w:r>
            <w:r>
              <w:rPr>
                <w:noProof/>
                <w:webHidden/>
              </w:rPr>
              <w:t>7</w:t>
            </w:r>
            <w:r>
              <w:rPr>
                <w:noProof/>
                <w:webHidden/>
              </w:rPr>
              <w:fldChar w:fldCharType="end"/>
            </w:r>
          </w:hyperlink>
        </w:p>
        <w:p w14:paraId="422FEC1D" w14:textId="0CFF9CBF"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6" w:history="1">
            <w:r w:rsidRPr="000109BB">
              <w:rPr>
                <w:rStyle w:val="Hyperlink"/>
                <w:noProof/>
              </w:rPr>
              <w:t>Article 6. Entry into Force, Duration and Termination</w:t>
            </w:r>
            <w:r>
              <w:rPr>
                <w:noProof/>
                <w:webHidden/>
              </w:rPr>
              <w:tab/>
            </w:r>
            <w:r>
              <w:rPr>
                <w:noProof/>
                <w:webHidden/>
              </w:rPr>
              <w:fldChar w:fldCharType="begin"/>
            </w:r>
            <w:r>
              <w:rPr>
                <w:noProof/>
                <w:webHidden/>
              </w:rPr>
              <w:instrText xml:space="preserve"> PAGEREF _Toc42604376 \h </w:instrText>
            </w:r>
            <w:r>
              <w:rPr>
                <w:noProof/>
                <w:webHidden/>
              </w:rPr>
            </w:r>
            <w:r>
              <w:rPr>
                <w:noProof/>
                <w:webHidden/>
              </w:rPr>
              <w:fldChar w:fldCharType="separate"/>
            </w:r>
            <w:r>
              <w:rPr>
                <w:noProof/>
                <w:webHidden/>
              </w:rPr>
              <w:t>8</w:t>
            </w:r>
            <w:r>
              <w:rPr>
                <w:noProof/>
                <w:webHidden/>
              </w:rPr>
              <w:fldChar w:fldCharType="end"/>
            </w:r>
          </w:hyperlink>
        </w:p>
        <w:p w14:paraId="4381FD23" w14:textId="1678AE16"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7" w:history="1">
            <w:r w:rsidRPr="000109BB">
              <w:rPr>
                <w:rStyle w:val="Hyperlink"/>
                <w:noProof/>
              </w:rPr>
              <w:t>Article 7. Amendments</w:t>
            </w:r>
            <w:r>
              <w:rPr>
                <w:noProof/>
                <w:webHidden/>
              </w:rPr>
              <w:tab/>
            </w:r>
            <w:r>
              <w:rPr>
                <w:noProof/>
                <w:webHidden/>
              </w:rPr>
              <w:fldChar w:fldCharType="begin"/>
            </w:r>
            <w:r>
              <w:rPr>
                <w:noProof/>
                <w:webHidden/>
              </w:rPr>
              <w:instrText xml:space="preserve"> PAGEREF _Toc42604377 \h </w:instrText>
            </w:r>
            <w:r>
              <w:rPr>
                <w:noProof/>
                <w:webHidden/>
              </w:rPr>
            </w:r>
            <w:r>
              <w:rPr>
                <w:noProof/>
                <w:webHidden/>
              </w:rPr>
              <w:fldChar w:fldCharType="separate"/>
            </w:r>
            <w:r>
              <w:rPr>
                <w:noProof/>
                <w:webHidden/>
              </w:rPr>
              <w:t>8</w:t>
            </w:r>
            <w:r>
              <w:rPr>
                <w:noProof/>
                <w:webHidden/>
              </w:rPr>
              <w:fldChar w:fldCharType="end"/>
            </w:r>
          </w:hyperlink>
        </w:p>
        <w:p w14:paraId="6CD8F111" w14:textId="06F6A75C"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8" w:history="1">
            <w:r w:rsidRPr="000109BB">
              <w:rPr>
                <w:rStyle w:val="Hyperlink"/>
                <w:noProof/>
              </w:rPr>
              <w:t>Article 8. Annexes</w:t>
            </w:r>
            <w:r>
              <w:rPr>
                <w:noProof/>
                <w:webHidden/>
              </w:rPr>
              <w:tab/>
            </w:r>
            <w:r>
              <w:rPr>
                <w:noProof/>
                <w:webHidden/>
              </w:rPr>
              <w:fldChar w:fldCharType="begin"/>
            </w:r>
            <w:r>
              <w:rPr>
                <w:noProof/>
                <w:webHidden/>
              </w:rPr>
              <w:instrText xml:space="preserve"> PAGEREF _Toc42604378 \h </w:instrText>
            </w:r>
            <w:r>
              <w:rPr>
                <w:noProof/>
                <w:webHidden/>
              </w:rPr>
            </w:r>
            <w:r>
              <w:rPr>
                <w:noProof/>
                <w:webHidden/>
              </w:rPr>
              <w:fldChar w:fldCharType="separate"/>
            </w:r>
            <w:r>
              <w:rPr>
                <w:noProof/>
                <w:webHidden/>
              </w:rPr>
              <w:t>8</w:t>
            </w:r>
            <w:r>
              <w:rPr>
                <w:noProof/>
                <w:webHidden/>
              </w:rPr>
              <w:fldChar w:fldCharType="end"/>
            </w:r>
          </w:hyperlink>
        </w:p>
        <w:p w14:paraId="59A512B5" w14:textId="2C04AD06"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79" w:history="1">
            <w:r w:rsidRPr="000109BB">
              <w:rPr>
                <w:rStyle w:val="Hyperlink"/>
                <w:noProof/>
              </w:rPr>
              <w:t>Article 9. Dispute Resolution</w:t>
            </w:r>
            <w:r>
              <w:rPr>
                <w:noProof/>
                <w:webHidden/>
              </w:rPr>
              <w:tab/>
            </w:r>
            <w:r>
              <w:rPr>
                <w:noProof/>
                <w:webHidden/>
              </w:rPr>
              <w:fldChar w:fldCharType="begin"/>
            </w:r>
            <w:r>
              <w:rPr>
                <w:noProof/>
                <w:webHidden/>
              </w:rPr>
              <w:instrText xml:space="preserve"> PAGEREF _Toc42604379 \h </w:instrText>
            </w:r>
            <w:r>
              <w:rPr>
                <w:noProof/>
                <w:webHidden/>
              </w:rPr>
            </w:r>
            <w:r>
              <w:rPr>
                <w:noProof/>
                <w:webHidden/>
              </w:rPr>
              <w:fldChar w:fldCharType="separate"/>
            </w:r>
            <w:r>
              <w:rPr>
                <w:noProof/>
                <w:webHidden/>
              </w:rPr>
              <w:t>8</w:t>
            </w:r>
            <w:r>
              <w:rPr>
                <w:noProof/>
                <w:webHidden/>
              </w:rPr>
              <w:fldChar w:fldCharType="end"/>
            </w:r>
          </w:hyperlink>
        </w:p>
        <w:p w14:paraId="2CCB9B92" w14:textId="38E7CD1D" w:rsidR="00B70057" w:rsidRDefault="00B70057">
          <w:pPr>
            <w:pStyle w:val="TOC1"/>
            <w:tabs>
              <w:tab w:val="right" w:leader="dot" w:pos="9350"/>
            </w:tabs>
            <w:rPr>
              <w:rFonts w:asciiTheme="minorHAnsi" w:eastAsiaTheme="minorEastAsia" w:hAnsiTheme="minorHAnsi" w:cstheme="minorBidi"/>
              <w:noProof/>
              <w:sz w:val="24"/>
              <w:szCs w:val="24"/>
              <w:lang w:val="en-NL"/>
            </w:rPr>
          </w:pPr>
          <w:hyperlink w:anchor="_Toc42604380" w:history="1">
            <w:r w:rsidRPr="000109BB">
              <w:rPr>
                <w:rStyle w:val="Hyperlink"/>
                <w:noProof/>
              </w:rPr>
              <w:t>article 10. Miscellanea</w:t>
            </w:r>
            <w:r>
              <w:rPr>
                <w:noProof/>
                <w:webHidden/>
              </w:rPr>
              <w:tab/>
            </w:r>
            <w:r>
              <w:rPr>
                <w:noProof/>
                <w:webHidden/>
              </w:rPr>
              <w:fldChar w:fldCharType="begin"/>
            </w:r>
            <w:r>
              <w:rPr>
                <w:noProof/>
                <w:webHidden/>
              </w:rPr>
              <w:instrText xml:space="preserve"> PAGEREF _Toc42604380 \h </w:instrText>
            </w:r>
            <w:r>
              <w:rPr>
                <w:noProof/>
                <w:webHidden/>
              </w:rPr>
            </w:r>
            <w:r>
              <w:rPr>
                <w:noProof/>
                <w:webHidden/>
              </w:rPr>
              <w:fldChar w:fldCharType="separate"/>
            </w:r>
            <w:r>
              <w:rPr>
                <w:noProof/>
                <w:webHidden/>
              </w:rPr>
              <w:t>9</w:t>
            </w:r>
            <w:r>
              <w:rPr>
                <w:noProof/>
                <w:webHidden/>
              </w:rPr>
              <w:fldChar w:fldCharType="end"/>
            </w:r>
          </w:hyperlink>
        </w:p>
        <w:p w14:paraId="2B3EC442" w14:textId="1A1C0682" w:rsidR="007E672F" w:rsidRDefault="000B0982" w:rsidP="003F07C3">
          <w:pPr>
            <w:rPr>
              <w:rFonts w:ascii="Calibri" w:hAnsi="Calibri" w:cs="Calibri"/>
              <w:b/>
              <w:smallCaps/>
              <w:color w:val="000000"/>
              <w:sz w:val="28"/>
              <w:szCs w:val="28"/>
            </w:rPr>
          </w:pPr>
          <w:r>
            <w:fldChar w:fldCharType="end"/>
          </w:r>
        </w:p>
      </w:sdtContent>
    </w:sdt>
    <w:p w14:paraId="21FBD7AB" w14:textId="77777777" w:rsidR="007E672F" w:rsidRDefault="000B0982" w:rsidP="003F07C3">
      <w:pPr>
        <w:pStyle w:val="Heading1"/>
      </w:pPr>
      <w:bookmarkStart w:id="0" w:name="_gjdgxs" w:colFirst="0" w:colLast="0"/>
      <w:bookmarkEnd w:id="0"/>
      <w:r>
        <w:br w:type="page"/>
      </w:r>
      <w:bookmarkStart w:id="1" w:name="30j0zll" w:colFirst="0" w:colLast="0"/>
      <w:bookmarkStart w:id="2" w:name="1fob9te" w:colFirst="0" w:colLast="0"/>
      <w:bookmarkEnd w:id="1"/>
      <w:bookmarkEnd w:id="2"/>
    </w:p>
    <w:p w14:paraId="558D7DBB" w14:textId="4ECD690F" w:rsidR="007E672F" w:rsidRPr="003F07C3" w:rsidRDefault="000B0982" w:rsidP="003F07C3">
      <w:r w:rsidRPr="003F07C3">
        <w:lastRenderedPageBreak/>
        <w:t xml:space="preserve">This </w:t>
      </w:r>
      <w:r w:rsidR="00F72743">
        <w:t xml:space="preserve">collaboration agreement </w:t>
      </w:r>
      <w:r w:rsidRPr="003F07C3">
        <w:t>(</w:t>
      </w:r>
      <w:r w:rsidR="00F72743">
        <w:t xml:space="preserve">hereinafter referred to as </w:t>
      </w:r>
      <w:r w:rsidRPr="003F07C3">
        <w:t>“</w:t>
      </w:r>
      <w:r w:rsidR="00F72743">
        <w:t>Agreement</w:t>
      </w:r>
      <w:r w:rsidRPr="003F07C3">
        <w:t>”) is made between:</w:t>
      </w:r>
    </w:p>
    <w:p w14:paraId="301D5B22" w14:textId="77777777" w:rsidR="007E672F" w:rsidRPr="003F07C3" w:rsidRDefault="007E672F" w:rsidP="003F07C3"/>
    <w:p w14:paraId="713DE5EA" w14:textId="6CF03E14" w:rsidR="007E672F" w:rsidRPr="003F07C3" w:rsidRDefault="000B0982" w:rsidP="003F07C3">
      <w:r w:rsidRPr="003F07C3">
        <w:t>EGI Foundation, a not-for-profit foundation established under the Dutch law to coordinate the EGI federation (</w:t>
      </w:r>
      <w:r w:rsidR="004C1DC2">
        <w:t xml:space="preserve">hereinafter referred to </w:t>
      </w:r>
      <w:r w:rsidRPr="003F07C3">
        <w:t xml:space="preserve">as “EGI”) </w:t>
      </w:r>
    </w:p>
    <w:p w14:paraId="6EAA358B" w14:textId="77777777" w:rsidR="007E672F" w:rsidRPr="003F07C3" w:rsidRDefault="007E672F" w:rsidP="003F07C3"/>
    <w:p w14:paraId="12D5194C" w14:textId="77777777" w:rsidR="007E672F" w:rsidRPr="003F07C3" w:rsidRDefault="000B0982" w:rsidP="003F07C3">
      <w:r w:rsidRPr="003F07C3">
        <w:t xml:space="preserve">and </w:t>
      </w:r>
    </w:p>
    <w:p w14:paraId="14383F92" w14:textId="77777777" w:rsidR="007E672F" w:rsidRPr="003F07C3" w:rsidRDefault="007E672F" w:rsidP="003F07C3"/>
    <w:p w14:paraId="4CEB780A" w14:textId="578A6ED7" w:rsidR="004C1DC2" w:rsidRPr="004C1DC2" w:rsidRDefault="004C1DC2" w:rsidP="003F07C3">
      <w:pPr>
        <w:pStyle w:val="BodyText"/>
      </w:pPr>
      <w:r w:rsidRPr="003F07C3">
        <w:t xml:space="preserve">The </w:t>
      </w:r>
      <w:r w:rsidR="000B0982" w:rsidRPr="003F07C3">
        <w:t xml:space="preserve">University of Cape Town </w:t>
      </w:r>
      <w:r w:rsidRPr="003F07C3">
        <w:t xml:space="preserve">through </w:t>
      </w:r>
      <w:r w:rsidR="000B0982" w:rsidRPr="003F07C3">
        <w:t xml:space="preserve">the Inter-University Institute for Data Intensive Astronomy IDIA, </w:t>
      </w:r>
      <w:r>
        <w:t>a</w:t>
      </w:r>
      <w:r w:rsidRPr="004C1DC2">
        <w:t xml:space="preserve"> university incorporated in terms of the Higher Education Act, 1997, and the statute of the University of Cape Town, promulgated under Government</w:t>
      </w:r>
      <w:r w:rsidRPr="004C1DC2">
        <w:rPr>
          <w:b/>
        </w:rPr>
        <w:t xml:space="preserve"> </w:t>
      </w:r>
      <w:r w:rsidRPr="004C1DC2">
        <w:t>Notice No. 1199 of 20 September 2002</w:t>
      </w:r>
      <w:r w:rsidRPr="004C1DC2">
        <w:rPr>
          <w:b/>
        </w:rPr>
        <w:t>,</w:t>
      </w:r>
      <w:r>
        <w:rPr>
          <w:b/>
        </w:rPr>
        <w:t xml:space="preserve"> </w:t>
      </w:r>
      <w:r>
        <w:t>as amended,</w:t>
      </w:r>
      <w:r w:rsidRPr="004C1DC2">
        <w:t xml:space="preserve"> herein represented by</w:t>
      </w:r>
      <w:r>
        <w:t xml:space="preserve"> Professor Susan Harrison</w:t>
      </w:r>
      <w:r w:rsidRPr="004C1DC2">
        <w:t xml:space="preserve">, in her capacity as </w:t>
      </w:r>
      <w:r>
        <w:t xml:space="preserve">Deputy Vice-Chancellor </w:t>
      </w:r>
      <w:r w:rsidRPr="004C1DC2">
        <w:t xml:space="preserve">of the University of Cape Town and she being duly authorized thereto, having its principal place of business at </w:t>
      </w:r>
      <w:proofErr w:type="spellStart"/>
      <w:r w:rsidRPr="004C1DC2">
        <w:t>Bremner</w:t>
      </w:r>
      <w:proofErr w:type="spellEnd"/>
      <w:r w:rsidRPr="004C1DC2">
        <w:t xml:space="preserve"> Building, Lower Campus, Lovers’ Walk, Rondebosch, 7700</w:t>
      </w:r>
    </w:p>
    <w:p w14:paraId="0068F3B9" w14:textId="77777777" w:rsidR="004C1DC2" w:rsidRDefault="004C1DC2" w:rsidP="003F07C3"/>
    <w:p w14:paraId="555ABCC0" w14:textId="2B9AE4FC" w:rsidR="007E672F" w:rsidRPr="003F07C3" w:rsidRDefault="000B0982" w:rsidP="003F07C3">
      <w:r w:rsidRPr="003F07C3">
        <w:t>(</w:t>
      </w:r>
      <w:r w:rsidR="004C1DC2">
        <w:t>hereinafter referred to</w:t>
      </w:r>
      <w:r w:rsidRPr="003F07C3">
        <w:t xml:space="preserve"> as “UCT/IDIA”) </w:t>
      </w:r>
    </w:p>
    <w:p w14:paraId="1507E29A" w14:textId="77777777" w:rsidR="007E672F" w:rsidRPr="003F07C3" w:rsidRDefault="007E672F" w:rsidP="003F07C3"/>
    <w:p w14:paraId="6A8CEF6E" w14:textId="77777777" w:rsidR="007E672F" w:rsidRPr="003F07C3" w:rsidRDefault="000B0982" w:rsidP="003F07C3">
      <w:r w:rsidRPr="003F07C3">
        <w:t>EGI and University of Cape Town/IDIA shall hereinafter be referred to individually as a “Party” and collectively as the “Parties.”</w:t>
      </w:r>
    </w:p>
    <w:p w14:paraId="710A59BA" w14:textId="77777777" w:rsidR="003F07C3" w:rsidRDefault="003F07C3" w:rsidP="003F07C3">
      <w:r>
        <w:br w:type="page"/>
      </w:r>
    </w:p>
    <w:p w14:paraId="7167BF75" w14:textId="77777777" w:rsidR="007E672F" w:rsidRPr="003F07C3" w:rsidRDefault="000B0982" w:rsidP="00647F92">
      <w:pPr>
        <w:pStyle w:val="Heading1"/>
        <w:ind w:left="432"/>
      </w:pPr>
      <w:bookmarkStart w:id="3" w:name="_Toc42604371"/>
      <w:r w:rsidRPr="003F07C3">
        <w:lastRenderedPageBreak/>
        <w:t>Article 1. Parties</w:t>
      </w:r>
      <w:bookmarkEnd w:id="3"/>
      <w:r w:rsidR="004C1DC2">
        <w:tab/>
      </w:r>
    </w:p>
    <w:p w14:paraId="3428DDEC" w14:textId="77777777" w:rsidR="007E672F" w:rsidRPr="003F07C3" w:rsidRDefault="000B0982" w:rsidP="003F07C3">
      <w:r w:rsidRPr="003F07C3">
        <w:t>(a) EGI Foundation</w:t>
      </w:r>
    </w:p>
    <w:p w14:paraId="1ED6684D" w14:textId="35212D5B" w:rsidR="007E672F" w:rsidRDefault="000B0982" w:rsidP="003F07C3">
      <w:r w:rsidRPr="003F07C3">
        <w:t xml:space="preserve">The EGI Foundation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54D5CE67" w14:textId="77777777" w:rsidR="003F07C3" w:rsidRPr="003F07C3" w:rsidRDefault="003F07C3" w:rsidP="003F07C3"/>
    <w:p w14:paraId="226C02FA" w14:textId="295C3729" w:rsidR="007E672F" w:rsidRDefault="000B0982" w:rsidP="003F07C3">
      <w:r w:rsidRPr="003F07C3">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51BCEF65" w14:textId="77777777" w:rsidR="003F07C3" w:rsidRPr="003F07C3" w:rsidRDefault="003F07C3" w:rsidP="003F07C3"/>
    <w:p w14:paraId="24BB02B8" w14:textId="4D733D74" w:rsidR="007E672F" w:rsidRPr="003F07C3" w:rsidRDefault="000B0982" w:rsidP="003F07C3">
      <w:r w:rsidRPr="003F07C3">
        <w:t>A more detailed description of EGI Foundation is attached as Annex</w:t>
      </w:r>
      <w:r w:rsidR="006E4596">
        <w:t>ure</w:t>
      </w:r>
      <w:r w:rsidRPr="003F07C3">
        <w:t xml:space="preserve"> 1. </w:t>
      </w:r>
    </w:p>
    <w:p w14:paraId="356414C7" w14:textId="77777777" w:rsidR="007E672F" w:rsidRPr="003F07C3" w:rsidRDefault="007E672F" w:rsidP="003F07C3"/>
    <w:p w14:paraId="5B7DD827" w14:textId="77777777" w:rsidR="007E672F" w:rsidRPr="003F07C3" w:rsidRDefault="000B0982" w:rsidP="003F07C3">
      <w:r w:rsidRPr="003F07C3">
        <w:t>(b) University of Cape Town/IDIA</w:t>
      </w:r>
    </w:p>
    <w:p w14:paraId="05DA4369" w14:textId="5838C4D1" w:rsidR="007E672F" w:rsidRDefault="000B0982" w:rsidP="003F07C3">
      <w:r w:rsidRPr="003F07C3">
        <w:t xml:space="preserve">The Inter-university Institute for Data Intensive Astronomy is a partnership of three South African universities, the University of Cape Town, of the University of the Western Cape and the University of Pretoria. IDIA also has an industry partner in SAP. The overarching goal of IDIA is to build within the South African university research community the capacity and expertise in data intensive research to enable global leadership on </w:t>
      </w:r>
      <w:proofErr w:type="spellStart"/>
      <w:r w:rsidRPr="003F07C3">
        <w:t>MeerKAT</w:t>
      </w:r>
      <w:proofErr w:type="spellEnd"/>
      <w:r w:rsidRPr="003F07C3">
        <w:t xml:space="preserve"> large survey science projects and large projects on other SKA pathfinder telescopes, leading to leadership on SKA phase 1 Key Science programs.</w:t>
      </w:r>
    </w:p>
    <w:p w14:paraId="14E35893" w14:textId="77777777" w:rsidR="003F07C3" w:rsidRPr="003F07C3" w:rsidRDefault="003F07C3" w:rsidP="003F07C3"/>
    <w:p w14:paraId="2158D48F" w14:textId="3C0DB167" w:rsidR="007E672F" w:rsidRPr="003F07C3" w:rsidRDefault="000B0982" w:rsidP="003F07C3">
      <w:r w:rsidRPr="003F07C3">
        <w:t xml:space="preserve">A more detailed description of </w:t>
      </w:r>
      <w:r w:rsidR="00A870B3">
        <w:t xml:space="preserve">the </w:t>
      </w:r>
      <w:r w:rsidRPr="003F07C3">
        <w:t>University of Cape Town and IDIA Cloud infrastructure is attached as Annex</w:t>
      </w:r>
      <w:r w:rsidR="009967BC">
        <w:t>ure</w:t>
      </w:r>
      <w:r w:rsidRPr="003F07C3">
        <w:t xml:space="preserve"> 2.</w:t>
      </w:r>
    </w:p>
    <w:p w14:paraId="67DF3B60" w14:textId="77777777" w:rsidR="007E672F" w:rsidRPr="003F07C3" w:rsidRDefault="007E672F" w:rsidP="003F07C3"/>
    <w:p w14:paraId="79F5D260" w14:textId="77777777" w:rsidR="007E672F" w:rsidRPr="003F07C3" w:rsidRDefault="000B0982" w:rsidP="00647F92">
      <w:pPr>
        <w:pStyle w:val="Heading1"/>
        <w:ind w:left="432"/>
      </w:pPr>
      <w:bookmarkStart w:id="4" w:name="_Toc42604372"/>
      <w:r w:rsidRPr="003F07C3">
        <w:t>Article 2. Purpose and Scope</w:t>
      </w:r>
      <w:bookmarkEnd w:id="4"/>
    </w:p>
    <w:p w14:paraId="66949A6B" w14:textId="3F0B5402" w:rsidR="007E672F" w:rsidRPr="003F07C3" w:rsidRDefault="000B0982" w:rsidP="003F07C3">
      <w:r w:rsidRPr="003F07C3">
        <w:t>(1) The purpose of this Memorandum of Understanding (</w:t>
      </w:r>
      <w:r w:rsidR="00F72743">
        <w:t>Agreement</w:t>
      </w:r>
      <w:r w:rsidRPr="003F07C3">
        <w:t xml:space="preserve">) is to define a framework of long-term collaboration between the Parties to enable the vision of jointly providing sustainable e-Infrastructure services for European and South African scientists and supporting international scientific research activities. </w:t>
      </w:r>
    </w:p>
    <w:p w14:paraId="3ED20E0F" w14:textId="77777777" w:rsidR="00B70057" w:rsidRDefault="00B70057" w:rsidP="003F07C3"/>
    <w:p w14:paraId="6DF4EA49" w14:textId="2FB49C04" w:rsidR="007E672F" w:rsidRPr="003F07C3" w:rsidRDefault="000B0982" w:rsidP="003F07C3">
      <w:r w:rsidRPr="003F07C3">
        <w:t xml:space="preserve">(2) The </w:t>
      </w:r>
      <w:r w:rsidR="00A870B3">
        <w:t>P</w:t>
      </w:r>
      <w:r w:rsidRPr="003F07C3">
        <w:t>arties will collaborate on:</w:t>
      </w:r>
    </w:p>
    <w:p w14:paraId="67CCF68B" w14:textId="77777777" w:rsidR="007E672F" w:rsidRPr="003F07C3" w:rsidRDefault="000B0982" w:rsidP="003F07C3">
      <w:pPr>
        <w:pStyle w:val="ListParagraph"/>
        <w:numPr>
          <w:ilvl w:val="0"/>
          <w:numId w:val="3"/>
        </w:numPr>
      </w:pPr>
      <w:r w:rsidRPr="003F07C3">
        <w:t>Cloud resources integration;</w:t>
      </w:r>
    </w:p>
    <w:p w14:paraId="3D1B0E6F" w14:textId="6ACCB5FA" w:rsidR="007E672F" w:rsidRPr="003F07C3" w:rsidRDefault="000B0982" w:rsidP="003F07C3">
      <w:pPr>
        <w:pStyle w:val="ListParagraph"/>
        <w:numPr>
          <w:ilvl w:val="0"/>
          <w:numId w:val="3"/>
        </w:numPr>
      </w:pPr>
      <w:r w:rsidRPr="003F07C3">
        <w:t>Applications deployment and sharing of datasets</w:t>
      </w:r>
      <w:r w:rsidR="00A870B3">
        <w:t xml:space="preserve"> pertaining to Radio Astronomy</w:t>
      </w:r>
      <w:r w:rsidRPr="003F07C3">
        <w:t>;</w:t>
      </w:r>
    </w:p>
    <w:p w14:paraId="52058D4B" w14:textId="4A6E1E2C" w:rsidR="007E672F" w:rsidRPr="003F07C3" w:rsidRDefault="000B0982" w:rsidP="003F07C3">
      <w:pPr>
        <w:pStyle w:val="ListParagraph"/>
        <w:numPr>
          <w:ilvl w:val="0"/>
          <w:numId w:val="3"/>
        </w:numPr>
      </w:pPr>
      <w:r w:rsidRPr="003F07C3">
        <w:t>Impact assessment and dissemination</w:t>
      </w:r>
      <w:r w:rsidR="00A870B3">
        <w:t>.</w:t>
      </w:r>
      <w:r w:rsidRPr="003F07C3">
        <w:t xml:space="preserve"> </w:t>
      </w:r>
    </w:p>
    <w:p w14:paraId="3A0A4F56" w14:textId="77777777" w:rsidR="007E672F" w:rsidRPr="003F07C3" w:rsidRDefault="007E672F" w:rsidP="003F07C3"/>
    <w:p w14:paraId="38926EF5" w14:textId="7D885C9E" w:rsidR="007E672F" w:rsidRPr="003F07C3" w:rsidRDefault="000B0982" w:rsidP="003F07C3">
      <w:r w:rsidRPr="003F07C3">
        <w:t xml:space="preserve">A detailed collaboration plan (the “Joint Work Plan”) is </w:t>
      </w:r>
      <w:r w:rsidR="00A870B3">
        <w:t>set out</w:t>
      </w:r>
      <w:r w:rsidRPr="003F07C3">
        <w:t xml:space="preserve"> in Annex</w:t>
      </w:r>
      <w:r w:rsidR="00A870B3">
        <w:t>ure</w:t>
      </w:r>
      <w:r w:rsidRPr="003F07C3">
        <w:t xml:space="preserve"> 3</w:t>
      </w:r>
      <w:r w:rsidR="00A870B3">
        <w:t xml:space="preserve"> attached hereto</w:t>
      </w:r>
      <w:r w:rsidRPr="003F07C3">
        <w:t>.</w:t>
      </w:r>
    </w:p>
    <w:p w14:paraId="64B7893D" w14:textId="77777777" w:rsidR="007E672F" w:rsidRPr="003F07C3" w:rsidRDefault="000B0982" w:rsidP="00647F92">
      <w:pPr>
        <w:pStyle w:val="Heading1"/>
        <w:ind w:left="432"/>
      </w:pPr>
      <w:bookmarkStart w:id="5" w:name="_Toc42604373"/>
      <w:r w:rsidRPr="003F07C3">
        <w:t>Article 3. Communications</w:t>
      </w:r>
      <w:bookmarkEnd w:id="5"/>
    </w:p>
    <w:p w14:paraId="7018DA00" w14:textId="7F4AA7EF" w:rsidR="007E672F" w:rsidRPr="003F07C3" w:rsidRDefault="00647F92" w:rsidP="003F07C3">
      <w:r>
        <w:t>1.</w:t>
      </w:r>
      <w:r w:rsidR="000B0982" w:rsidRPr="003F07C3">
        <w:t xml:space="preserve"> 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Annex</w:t>
      </w:r>
      <w:r w:rsidR="00A870B3">
        <w:t>ure</w:t>
      </w:r>
      <w:r w:rsidR="000B0982" w:rsidRPr="003F07C3">
        <w:t xml:space="preserve"> 3 (Joint Work Plan) and to make recommendations to the Parties. </w:t>
      </w:r>
    </w:p>
    <w:p w14:paraId="047020F9" w14:textId="77777777" w:rsidR="007E672F" w:rsidRPr="003F07C3" w:rsidRDefault="007E672F" w:rsidP="003F07C3"/>
    <w:p w14:paraId="5CADA462" w14:textId="50C80057" w:rsidR="007E672F" w:rsidRPr="003F07C3" w:rsidRDefault="00647F92" w:rsidP="003F07C3">
      <w:r>
        <w:t>2.</w:t>
      </w:r>
      <w:r w:rsidR="000B0982" w:rsidRPr="003F07C3">
        <w:t xml:space="preserve"> The Parties acknowledge their obligations </w:t>
      </w:r>
      <w:r w:rsidR="00A870B3">
        <w:t>in terms of</w:t>
      </w:r>
      <w:r w:rsidR="000B0982" w:rsidRPr="003F07C3">
        <w:t xml:space="preserve"> this </w:t>
      </w:r>
      <w:r w:rsidR="00F72743">
        <w:t>Agreement</w:t>
      </w:r>
      <w:r w:rsidR="000B0982" w:rsidRPr="003F07C3">
        <w:t xml:space="preserve"> and </w:t>
      </w:r>
      <w:r w:rsidR="00A870B3">
        <w:t>within</w:t>
      </w:r>
      <w:r w:rsidR="000B0982" w:rsidRPr="003F07C3">
        <w:t xml:space="preserve"> the Joint Activity Plan (Annex</w:t>
      </w:r>
      <w:r w:rsidR="00A870B3">
        <w:t>ure</w:t>
      </w:r>
      <w:r w:rsidR="000B0982" w:rsidRPr="003F07C3">
        <w:t xml:space="preserve"> 3) to disseminate their results, and the task to support and promote the </w:t>
      </w:r>
      <w:r w:rsidR="000B0982" w:rsidRPr="003F07C3">
        <w:lastRenderedPageBreak/>
        <w:t>coherent and coordinated dissemination of information on activities such as joint events and workshops. The Parties shall support efforts by providing relevant inputs and ensuring attendance at events.</w:t>
      </w:r>
    </w:p>
    <w:p w14:paraId="0C8818B9" w14:textId="77777777" w:rsidR="007E672F" w:rsidRPr="003F07C3" w:rsidRDefault="007E672F" w:rsidP="003F07C3"/>
    <w:p w14:paraId="5C2931DE" w14:textId="6A369955" w:rsidR="007E672F" w:rsidRPr="003F07C3" w:rsidRDefault="00647F92" w:rsidP="003F07C3">
      <w:r>
        <w:t>3.</w:t>
      </w:r>
      <w:r w:rsidR="000B0982" w:rsidRPr="003F07C3">
        <w:t xml:space="preserve"> No Party is allowed to publish or allow the publishing of the other Party’s results unless the owner Party agrees to the publication.</w:t>
      </w:r>
    </w:p>
    <w:p w14:paraId="336B087C" w14:textId="77777777" w:rsidR="007E672F" w:rsidRPr="003F07C3" w:rsidRDefault="007E672F" w:rsidP="003F07C3"/>
    <w:p w14:paraId="2C315A09" w14:textId="5B26E915" w:rsidR="007E672F" w:rsidRPr="003F07C3" w:rsidRDefault="00647F92" w:rsidP="003F07C3">
      <w:r>
        <w:t>4.</w:t>
      </w:r>
      <w:r w:rsidR="000B0982" w:rsidRPr="003F07C3">
        <w:t xml:space="preserve"> Each Party shall designate a “point of contact” that shall be responsible for monitoring the implementation of this </w:t>
      </w:r>
      <w:r w:rsidR="00F72743">
        <w:t>Agreement</w:t>
      </w:r>
      <w:r w:rsidR="000B0982" w:rsidRPr="003F07C3">
        <w:t xml:space="preserve"> and for taking measures to assist in the further development of cooperative activities. Such points of contact shall be the ordinary channel for the Parties' communication of proposals for cooperation.</w:t>
      </w:r>
    </w:p>
    <w:p w14:paraId="7C57CEB4" w14:textId="77777777" w:rsidR="007E672F" w:rsidRPr="003F07C3" w:rsidRDefault="007E672F" w:rsidP="003F07C3"/>
    <w:p w14:paraId="4FA1BB83" w14:textId="4FDC14AD" w:rsidR="007E672F" w:rsidRPr="003F07C3" w:rsidRDefault="000B0982" w:rsidP="003F07C3">
      <w:r w:rsidRPr="003F07C3">
        <w:t xml:space="preserve">Any approvals, notices, and other communications between the Parties under this </w:t>
      </w:r>
      <w:r w:rsidR="00F72743">
        <w:t>Agreement</w:t>
      </w:r>
      <w:r w:rsidRPr="003F07C3">
        <w:t xml:space="preserve"> shall be sent to the applicable Party as follows:</w:t>
      </w:r>
    </w:p>
    <w:p w14:paraId="0AA36EA1" w14:textId="77777777" w:rsidR="007E672F" w:rsidRPr="003F07C3" w:rsidRDefault="007E672F" w:rsidP="003F07C3"/>
    <w:tbl>
      <w:tblPr>
        <w:tblStyle w:val="a"/>
        <w:tblW w:w="14364" w:type="dxa"/>
        <w:tblLayout w:type="fixed"/>
        <w:tblLook w:val="0400" w:firstRow="0" w:lastRow="0" w:firstColumn="0" w:lastColumn="0" w:noHBand="0" w:noVBand="1"/>
      </w:tblPr>
      <w:tblGrid>
        <w:gridCol w:w="4788"/>
        <w:gridCol w:w="4788"/>
        <w:gridCol w:w="4788"/>
      </w:tblGrid>
      <w:tr w:rsidR="007E672F" w:rsidRPr="004C1DC2" w14:paraId="171F8295" w14:textId="77777777">
        <w:tc>
          <w:tcPr>
            <w:tcW w:w="4788" w:type="dxa"/>
          </w:tcPr>
          <w:p w14:paraId="3AD7C864" w14:textId="77777777" w:rsidR="007E672F" w:rsidRPr="003F07C3" w:rsidRDefault="000B0982" w:rsidP="003F07C3">
            <w:r w:rsidRPr="003F07C3">
              <w:t>EGI Foundation Liaison:</w:t>
            </w:r>
          </w:p>
          <w:p w14:paraId="032F7D1F" w14:textId="77777777" w:rsidR="007E672F" w:rsidRPr="003F07C3" w:rsidRDefault="007E672F" w:rsidP="003F07C3"/>
          <w:p w14:paraId="4FDFCB1A" w14:textId="19201399" w:rsidR="007E672F" w:rsidRPr="003F07C3" w:rsidRDefault="00B70057" w:rsidP="003F07C3">
            <w:r>
              <w:t>Gergely Sipos</w:t>
            </w:r>
          </w:p>
          <w:p w14:paraId="577F912B" w14:textId="77777777" w:rsidR="007E672F" w:rsidRPr="003F07C3" w:rsidRDefault="000B0982" w:rsidP="003F07C3">
            <w:r w:rsidRPr="003F07C3">
              <w:t>EGI Foundation</w:t>
            </w:r>
          </w:p>
          <w:p w14:paraId="53F0FE9A" w14:textId="77777777" w:rsidR="007E672F" w:rsidRPr="003F07C3" w:rsidRDefault="000B0982" w:rsidP="003F07C3">
            <w:r w:rsidRPr="003F07C3">
              <w:t>Science Park 140.</w:t>
            </w:r>
          </w:p>
          <w:p w14:paraId="5F644DEF" w14:textId="58FC5803" w:rsidR="007E672F" w:rsidRPr="003F07C3" w:rsidRDefault="000B0982" w:rsidP="003F07C3">
            <w:r w:rsidRPr="003F07C3">
              <w:t>Amsterdam1098XG</w:t>
            </w:r>
            <w:r w:rsidRPr="003F07C3">
              <w:br/>
            </w:r>
            <w:r w:rsidR="00B70057" w:rsidRPr="00B70057">
              <w:t>gergely.sipos@egi.eu</w:t>
            </w:r>
          </w:p>
          <w:p w14:paraId="260EAA8F" w14:textId="77777777" w:rsidR="007E672F" w:rsidRPr="003F07C3" w:rsidRDefault="000B0982" w:rsidP="003F07C3">
            <w:r w:rsidRPr="003F07C3">
              <w:t>+31 630 373 096</w:t>
            </w:r>
          </w:p>
          <w:p w14:paraId="1BB1F689" w14:textId="77777777" w:rsidR="007E672F" w:rsidRPr="003F07C3" w:rsidRDefault="007E672F" w:rsidP="003F07C3"/>
          <w:p w14:paraId="154B9D4B" w14:textId="77777777" w:rsidR="007E672F" w:rsidRPr="003F07C3" w:rsidRDefault="007E672F" w:rsidP="003F07C3"/>
        </w:tc>
        <w:tc>
          <w:tcPr>
            <w:tcW w:w="4788" w:type="dxa"/>
          </w:tcPr>
          <w:p w14:paraId="10DE1094" w14:textId="77777777" w:rsidR="007E672F" w:rsidRPr="003F07C3" w:rsidRDefault="000B0982" w:rsidP="003F07C3">
            <w:r w:rsidRPr="003F07C3">
              <w:t>University of Cape Town/IDIA Liaison:</w:t>
            </w:r>
          </w:p>
          <w:p w14:paraId="322EB870" w14:textId="77777777" w:rsidR="007E672F" w:rsidRPr="003F07C3" w:rsidRDefault="007E672F" w:rsidP="003F07C3"/>
          <w:p w14:paraId="45665CC8" w14:textId="77777777" w:rsidR="007E672F" w:rsidRPr="003F07C3" w:rsidRDefault="000B0982" w:rsidP="003F07C3">
            <w:r w:rsidRPr="003F07C3">
              <w:t>Kechil Kirkham</w:t>
            </w:r>
          </w:p>
          <w:p w14:paraId="03023210" w14:textId="77777777" w:rsidR="007E672F" w:rsidRPr="003F07C3" w:rsidRDefault="000B0982" w:rsidP="003F07C3">
            <w:r w:rsidRPr="003F07C3">
              <w:t>Department of Astronomy / IDIA</w:t>
            </w:r>
          </w:p>
          <w:p w14:paraId="06473548" w14:textId="77777777" w:rsidR="007E672F" w:rsidRPr="003F07C3" w:rsidRDefault="000B0982" w:rsidP="003F07C3">
            <w:r w:rsidRPr="003F07C3">
              <w:t xml:space="preserve">University of Cape Town </w:t>
            </w:r>
          </w:p>
          <w:p w14:paraId="74D3B7BD" w14:textId="77777777" w:rsidR="007E672F" w:rsidRPr="003F07C3" w:rsidRDefault="000B0982" w:rsidP="003F07C3">
            <w:r w:rsidRPr="003F07C3">
              <w:t xml:space="preserve">R W James Building, </w:t>
            </w:r>
            <w:proofErr w:type="spellStart"/>
            <w:r w:rsidRPr="003F07C3">
              <w:t>Bldg</w:t>
            </w:r>
            <w:proofErr w:type="spellEnd"/>
            <w:r w:rsidRPr="003F07C3">
              <w:t xml:space="preserve">, </w:t>
            </w:r>
          </w:p>
          <w:p w14:paraId="793CC169" w14:textId="77777777" w:rsidR="007E672F" w:rsidRPr="003F07C3" w:rsidRDefault="000B0982" w:rsidP="003F07C3">
            <w:r w:rsidRPr="003F07C3">
              <w:t>Rondebosch, Cape Town, 7700</w:t>
            </w:r>
          </w:p>
          <w:p w14:paraId="2AD4E27D" w14:textId="77777777" w:rsidR="007E672F" w:rsidRPr="003F07C3" w:rsidRDefault="000B0982" w:rsidP="003F07C3">
            <w:r w:rsidRPr="003F07C3">
              <w:t>South Africa</w:t>
            </w:r>
          </w:p>
          <w:p w14:paraId="4401AD4D" w14:textId="77777777" w:rsidR="007E672F" w:rsidRPr="003F07C3" w:rsidRDefault="000B0982" w:rsidP="003F07C3">
            <w:r w:rsidRPr="003F07C3">
              <w:t>kechil@idia.ac.za</w:t>
            </w:r>
          </w:p>
          <w:p w14:paraId="0F623F4A" w14:textId="77777777" w:rsidR="007E672F" w:rsidRPr="003F07C3" w:rsidRDefault="000B0982" w:rsidP="003F07C3">
            <w:r w:rsidRPr="003F07C3">
              <w:t>+27 21 650 5273</w:t>
            </w:r>
          </w:p>
        </w:tc>
        <w:tc>
          <w:tcPr>
            <w:tcW w:w="4788" w:type="dxa"/>
          </w:tcPr>
          <w:p w14:paraId="4722A4F7" w14:textId="77777777" w:rsidR="007E672F" w:rsidRPr="003F07C3" w:rsidRDefault="007E672F" w:rsidP="003F07C3"/>
        </w:tc>
      </w:tr>
    </w:tbl>
    <w:p w14:paraId="2EE1425B" w14:textId="77777777" w:rsidR="007E672F" w:rsidRPr="003F07C3" w:rsidRDefault="007E672F" w:rsidP="003F07C3"/>
    <w:p w14:paraId="12BB67B1" w14:textId="1EDC3C56" w:rsidR="007E672F" w:rsidRPr="003F07C3" w:rsidRDefault="000B0982" w:rsidP="003F07C3">
      <w:pPr>
        <w:rPr>
          <w:i/>
        </w:rPr>
      </w:pPr>
      <w:r w:rsidRPr="003F07C3">
        <w:t xml:space="preserve">Questions of principles or problems that cannot be solved at primary contact level </w:t>
      </w:r>
      <w:r w:rsidR="00A870B3">
        <w:t>shall be</w:t>
      </w:r>
      <w:r w:rsidRPr="003F07C3">
        <w:t xml:space="preserve"> escalated to the director</w:t>
      </w:r>
      <w:r w:rsidR="00A870B3">
        <w:t>s</w:t>
      </w:r>
      <w:r w:rsidRPr="003F07C3">
        <w:t xml:space="preserve"> of </w:t>
      </w:r>
      <w:r w:rsidR="00A870B3">
        <w:t xml:space="preserve">the </w:t>
      </w:r>
      <w:r w:rsidR="003F07C3">
        <w:t>Parties</w:t>
      </w:r>
      <w:r w:rsidRPr="003F07C3">
        <w:rPr>
          <w:i/>
        </w:rPr>
        <w:t xml:space="preserve"> or</w:t>
      </w:r>
      <w:r w:rsidR="00A870B3">
        <w:rPr>
          <w:i/>
        </w:rPr>
        <w:t xml:space="preserve"> </w:t>
      </w:r>
      <w:r w:rsidR="00A870B3" w:rsidRPr="003F07C3">
        <w:rPr>
          <w:iCs/>
        </w:rPr>
        <w:t>their nominee</w:t>
      </w:r>
      <w:r w:rsidRPr="003F07C3">
        <w:rPr>
          <w:i/>
        </w:rPr>
        <w:t>.</w:t>
      </w:r>
    </w:p>
    <w:p w14:paraId="3A85A17B" w14:textId="77777777" w:rsidR="007E672F" w:rsidRPr="003F07C3" w:rsidRDefault="007E672F" w:rsidP="003F07C3"/>
    <w:p w14:paraId="3390BDA8" w14:textId="77777777" w:rsidR="007E672F" w:rsidRPr="003F07C3" w:rsidRDefault="000B0982" w:rsidP="00647F92">
      <w:pPr>
        <w:pStyle w:val="Heading1"/>
        <w:ind w:left="432"/>
      </w:pPr>
      <w:bookmarkStart w:id="6" w:name="_Toc42604374"/>
      <w:r w:rsidRPr="003F07C3">
        <w:t>Article 4. Rights and Responsibilities</w:t>
      </w:r>
      <w:bookmarkEnd w:id="6"/>
    </w:p>
    <w:p w14:paraId="52C8A4EE" w14:textId="77777777" w:rsidR="007E672F" w:rsidRPr="003F07C3" w:rsidRDefault="000B0982" w:rsidP="003F07C3">
      <w:pPr>
        <w:pStyle w:val="ListParagraph"/>
        <w:numPr>
          <w:ilvl w:val="0"/>
          <w:numId w:val="1"/>
        </w:numPr>
      </w:pPr>
      <w:r w:rsidRPr="003F07C3">
        <w:t>GENERAL</w:t>
      </w:r>
    </w:p>
    <w:p w14:paraId="766C2290" w14:textId="77777777" w:rsidR="007E672F" w:rsidRPr="003F07C3" w:rsidRDefault="000B0982" w:rsidP="003F07C3">
      <w:pPr>
        <w:pStyle w:val="ListParagraph"/>
        <w:numPr>
          <w:ilvl w:val="0"/>
          <w:numId w:val="4"/>
        </w:numPr>
      </w:pPr>
      <w:r w:rsidRPr="003F07C3">
        <w:t>Each Party agrees to adhere to applicable policies and procedures relating to the use of the production infrastructure.</w:t>
      </w:r>
    </w:p>
    <w:p w14:paraId="2D76E1EE" w14:textId="07D4524C" w:rsidR="007E672F" w:rsidRPr="003F07C3" w:rsidRDefault="000B0982" w:rsidP="003F07C3">
      <w:pPr>
        <w:pStyle w:val="ListParagraph"/>
        <w:numPr>
          <w:ilvl w:val="0"/>
          <w:numId w:val="4"/>
        </w:numPr>
      </w:pPr>
      <w:r w:rsidRPr="003F07C3">
        <w:t xml:space="preserve">A Party which makes material, equipment or components available to the other Party, for the purposes of activities under this </w:t>
      </w:r>
      <w:r w:rsidR="00F72743">
        <w:t>Agreement</w:t>
      </w:r>
      <w:r w:rsidRPr="003F07C3">
        <w:t>, shall remain the proprietor of such material, equipment or components.</w:t>
      </w:r>
    </w:p>
    <w:p w14:paraId="44C6256D" w14:textId="02036917" w:rsidR="007E672F" w:rsidRDefault="000B0982" w:rsidP="003F07C3">
      <w:pPr>
        <w:pStyle w:val="ListParagraph"/>
        <w:numPr>
          <w:ilvl w:val="0"/>
          <w:numId w:val="4"/>
        </w:numPr>
      </w:pPr>
      <w:r w:rsidRPr="003F07C3">
        <w:t>Each Party shall remain fully responsible for its own activities, including the fulfilment of its obligations.</w:t>
      </w:r>
    </w:p>
    <w:p w14:paraId="57E35386" w14:textId="77777777" w:rsidR="003F07C3" w:rsidRPr="003F07C3" w:rsidRDefault="003F07C3" w:rsidP="003F07C3">
      <w:pPr>
        <w:pStyle w:val="ListParagraph"/>
      </w:pPr>
    </w:p>
    <w:p w14:paraId="0096A8C2" w14:textId="77777777" w:rsidR="007E672F" w:rsidRPr="003F07C3" w:rsidRDefault="000B0982" w:rsidP="003F07C3">
      <w:pPr>
        <w:pStyle w:val="ListParagraph"/>
        <w:numPr>
          <w:ilvl w:val="0"/>
          <w:numId w:val="1"/>
        </w:numPr>
      </w:pPr>
      <w:r w:rsidRPr="003F07C3">
        <w:t>PERSONNEL</w:t>
      </w:r>
    </w:p>
    <w:p w14:paraId="2ED4CC01" w14:textId="7765D0E6" w:rsidR="007E672F" w:rsidRPr="003F07C3" w:rsidRDefault="000B0982" w:rsidP="003F07C3">
      <w:pPr>
        <w:pStyle w:val="ListParagraph"/>
        <w:numPr>
          <w:ilvl w:val="0"/>
          <w:numId w:val="6"/>
        </w:numPr>
      </w:pPr>
      <w:r w:rsidRPr="003F07C3">
        <w:t xml:space="preserve">Each Party shall be solely responsible for any personnel hired to carry out work under this </w:t>
      </w:r>
      <w:r w:rsidR="00F72743">
        <w:t>Agreement</w:t>
      </w:r>
      <w:r w:rsidRPr="003F07C3">
        <w:t>.</w:t>
      </w:r>
    </w:p>
    <w:p w14:paraId="34A31EAD" w14:textId="180BF69A" w:rsidR="007E672F" w:rsidRPr="003F07C3" w:rsidRDefault="000B0982" w:rsidP="003F07C3">
      <w:pPr>
        <w:pStyle w:val="ListParagraph"/>
        <w:numPr>
          <w:ilvl w:val="0"/>
          <w:numId w:val="6"/>
        </w:numPr>
      </w:pPr>
      <w:r w:rsidRPr="003F07C3">
        <w:t xml:space="preserve">In case personnel employed by one Party temporarily carry out work under this </w:t>
      </w:r>
      <w:r w:rsidR="00F72743">
        <w:t>Agreement</w:t>
      </w:r>
      <w:r w:rsidRPr="003F07C3">
        <w:t xml:space="preserve"> on the premises of another (hereafter referred to as “secondment”), the following provisions shall apply:</w:t>
      </w:r>
    </w:p>
    <w:p w14:paraId="70DCAFCB" w14:textId="77777777" w:rsidR="007E672F" w:rsidRPr="003F07C3" w:rsidRDefault="000B0982" w:rsidP="003F07C3">
      <w:pPr>
        <w:pStyle w:val="ListParagraph"/>
        <w:numPr>
          <w:ilvl w:val="1"/>
          <w:numId w:val="6"/>
        </w:numPr>
      </w:pPr>
      <w:r w:rsidRPr="003F07C3">
        <w:t>The personnel seconded shall be subject to all regulations, including, in particular, safety regulations, applicable on the site of the Party they are seconded to.</w:t>
      </w:r>
    </w:p>
    <w:p w14:paraId="5D50F83E" w14:textId="77777777" w:rsidR="007E672F" w:rsidRPr="003F07C3" w:rsidRDefault="000B0982" w:rsidP="003F07C3">
      <w:pPr>
        <w:pStyle w:val="ListParagraph"/>
        <w:numPr>
          <w:ilvl w:val="1"/>
          <w:numId w:val="6"/>
        </w:numPr>
      </w:pPr>
      <w:r w:rsidRPr="003F07C3">
        <w:t xml:space="preserve">The personnel seconded by a Party to another shall remain employees of the Party having seconded them and such Party, as employer, shall bear exclusive </w:t>
      </w:r>
      <w:r w:rsidRPr="003F07C3">
        <w:lastRenderedPageBreak/>
        <w:t>responsibility for the payment of salary and for the procurement of adequate social security and insurance, including third-party liability insurance and health insurance.</w:t>
      </w:r>
    </w:p>
    <w:p w14:paraId="06503D91" w14:textId="4708100D" w:rsidR="007E672F" w:rsidRDefault="000B0982" w:rsidP="003F07C3">
      <w:pPr>
        <w:pStyle w:val="ListParagraph"/>
        <w:numPr>
          <w:ilvl w:val="1"/>
          <w:numId w:val="6"/>
        </w:numPr>
      </w:pPr>
      <w:r w:rsidRPr="003F07C3">
        <w:t>Unless otherwise agreed by the Parties concerned, Intellectual Property Rights generated by personnel seconded by a Party to another shall be owned by the Party having seconded such personnel.</w:t>
      </w:r>
    </w:p>
    <w:p w14:paraId="1B5CA16F" w14:textId="77777777" w:rsidR="003F07C3" w:rsidRPr="003F07C3" w:rsidRDefault="003F07C3" w:rsidP="003F07C3">
      <w:pPr>
        <w:pStyle w:val="ListParagraph"/>
        <w:ind w:left="1440"/>
      </w:pPr>
    </w:p>
    <w:p w14:paraId="4F568B63" w14:textId="77777777" w:rsidR="007E672F" w:rsidRPr="003F07C3" w:rsidRDefault="000B0982" w:rsidP="003F07C3">
      <w:pPr>
        <w:pStyle w:val="ListParagraph"/>
        <w:numPr>
          <w:ilvl w:val="0"/>
          <w:numId w:val="1"/>
        </w:numPr>
      </w:pPr>
      <w:r w:rsidRPr="003F07C3">
        <w:t>INTELLECTUAL PROPERTY RIGHTS AND LICENCE</w:t>
      </w:r>
    </w:p>
    <w:p w14:paraId="462E3925" w14:textId="77777777" w:rsidR="007E672F" w:rsidRPr="003F07C3" w:rsidRDefault="000B0982" w:rsidP="003F07C3">
      <w:pPr>
        <w:pStyle w:val="ListParagraph"/>
        <w:numPr>
          <w:ilvl w:val="0"/>
          <w:numId w:val="8"/>
        </w:numPr>
      </w:pPr>
      <w:r w:rsidRPr="003F07C3">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65314A8" w14:textId="1E002CEB" w:rsidR="007E672F" w:rsidRPr="003F07C3" w:rsidRDefault="000B0982" w:rsidP="003F07C3">
      <w:pPr>
        <w:pStyle w:val="ListParagraph"/>
        <w:numPr>
          <w:ilvl w:val="0"/>
          <w:numId w:val="8"/>
        </w:numPr>
      </w:pPr>
      <w:r w:rsidRPr="003F07C3">
        <w:t xml:space="preserve">Intellectual property rights generated by a Party under this </w:t>
      </w:r>
      <w:r w:rsidR="00F72743">
        <w:t>Agreement</w:t>
      </w:r>
      <w:r w:rsidRPr="003F07C3">
        <w:t xml:space="preserve"> shall be the property of that Party who shall be free to protect, transfer and use such Intellectual Property Rights as it deems fit.</w:t>
      </w:r>
    </w:p>
    <w:p w14:paraId="6C4C7786" w14:textId="4BA9E994" w:rsidR="007E672F" w:rsidRDefault="000B0982" w:rsidP="003F07C3">
      <w:pPr>
        <w:pStyle w:val="ListParagraph"/>
        <w:numPr>
          <w:ilvl w:val="0"/>
          <w:numId w:val="8"/>
        </w:numPr>
      </w:pPr>
      <w:r w:rsidRPr="003F07C3">
        <w:t xml:space="preserve">Notwithstanding the foregoing, each Party shall grant the other a non-exclusive royalty-free licence to use the Intellectual Property Rights generated by the Party under this </w:t>
      </w:r>
      <w:r w:rsidR="00F72743">
        <w:t>Agreement</w:t>
      </w:r>
      <w:r w:rsidRPr="003F07C3">
        <w:t xml:space="preserve"> for the implementation of the Joint Work Plan (Annex</w:t>
      </w:r>
      <w:r w:rsidR="00A870B3">
        <w:t>ure</w:t>
      </w:r>
      <w:r w:rsidRPr="003F07C3">
        <w:t xml:space="preserve"> 3). Such licence shall include the right to sublicense the entities involved in the Joint Activity Plan.</w:t>
      </w:r>
    </w:p>
    <w:p w14:paraId="5072ACD4" w14:textId="77777777" w:rsidR="003F07C3" w:rsidRPr="003F07C3" w:rsidRDefault="003F07C3" w:rsidP="003F07C3">
      <w:pPr>
        <w:pStyle w:val="ListParagraph"/>
      </w:pPr>
    </w:p>
    <w:p w14:paraId="4C9251AE" w14:textId="77777777" w:rsidR="007E672F" w:rsidRPr="003F07C3" w:rsidRDefault="000B0982" w:rsidP="003F07C3">
      <w:pPr>
        <w:pStyle w:val="ListParagraph"/>
        <w:numPr>
          <w:ilvl w:val="0"/>
          <w:numId w:val="1"/>
        </w:numPr>
      </w:pPr>
      <w:r w:rsidRPr="003F07C3">
        <w:t>OWNERSHIP OF RESULTS</w:t>
      </w:r>
    </w:p>
    <w:p w14:paraId="24545FBF" w14:textId="77777777" w:rsidR="007E672F" w:rsidRPr="003F07C3" w:rsidRDefault="000B0982" w:rsidP="003F07C3">
      <w:pPr>
        <w:pStyle w:val="ListParagraph"/>
        <w:numPr>
          <w:ilvl w:val="0"/>
          <w:numId w:val="5"/>
        </w:numPr>
      </w:pPr>
      <w:r w:rsidRPr="003F07C3">
        <w:t>Results are owned by the Party that generates them.</w:t>
      </w:r>
    </w:p>
    <w:p w14:paraId="53E9EC91" w14:textId="3B3DAAFD" w:rsidR="007E672F" w:rsidRPr="003F07C3" w:rsidRDefault="000B0982" w:rsidP="003F07C3">
      <w:pPr>
        <w:pStyle w:val="ListParagraph"/>
        <w:numPr>
          <w:ilvl w:val="0"/>
          <w:numId w:val="5"/>
        </w:numPr>
      </w:pPr>
      <w:r w:rsidRPr="003F07C3">
        <w:t xml:space="preserve">The Parties </w:t>
      </w:r>
      <w:r w:rsidR="006E4596">
        <w:t xml:space="preserve">shall </w:t>
      </w:r>
      <w:r w:rsidRPr="003F07C3">
        <w:t xml:space="preserve">give each other – under fair and reasonable conditions – access to results of this </w:t>
      </w:r>
      <w:r w:rsidR="00F72743">
        <w:t>Agreement</w:t>
      </w:r>
      <w:r w:rsidRPr="003F07C3">
        <w:t xml:space="preserve"> needed for exploiting their own results.</w:t>
      </w:r>
    </w:p>
    <w:p w14:paraId="0E902785" w14:textId="77777777" w:rsidR="00EB4338" w:rsidRDefault="000B0982" w:rsidP="00B70057">
      <w:pPr>
        <w:pStyle w:val="ListParagraph"/>
        <w:numPr>
          <w:ilvl w:val="0"/>
          <w:numId w:val="5"/>
        </w:numPr>
      </w:pPr>
      <w:r w:rsidRPr="003F07C3">
        <w:t>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14:paraId="665ECFC3" w14:textId="77777777" w:rsidR="00EB4338" w:rsidRDefault="00B56A16" w:rsidP="00EB4338">
      <w:pPr>
        <w:pStyle w:val="ListParagraph"/>
        <w:numPr>
          <w:ilvl w:val="0"/>
          <w:numId w:val="5"/>
        </w:numPr>
      </w:pPr>
      <w:r>
        <w:t xml:space="preserve">Should either of </w:t>
      </w:r>
      <w:r w:rsidR="000B0982" w:rsidRPr="003F07C3">
        <w:t xml:space="preserve">the joint owners </w:t>
      </w:r>
      <w:r>
        <w:t xml:space="preserve">wish to </w:t>
      </w:r>
      <w:r w:rsidR="000B0982" w:rsidRPr="003F07C3">
        <w:t xml:space="preserve">commercially exploit the </w:t>
      </w:r>
      <w:r>
        <w:t>J</w:t>
      </w:r>
      <w:r w:rsidR="000B0982" w:rsidRPr="003F07C3">
        <w:t xml:space="preserve">ointly </w:t>
      </w:r>
      <w:r>
        <w:t>O</w:t>
      </w:r>
      <w:r w:rsidR="000B0982" w:rsidRPr="003F07C3">
        <w:t>wned Results</w:t>
      </w:r>
      <w:r>
        <w:t>, the Parties shall enter into negotiations to conclude an agreement which will specify the terms for the commercialisation of the Jointly Owned Results.</w:t>
      </w:r>
      <w:r w:rsidR="000B0982" w:rsidRPr="003F07C3">
        <w:t xml:space="preserve"> </w:t>
      </w:r>
    </w:p>
    <w:p w14:paraId="314CFE5B" w14:textId="11257DFB" w:rsidR="007E672F" w:rsidRDefault="000B0982" w:rsidP="00EB4338">
      <w:pPr>
        <w:pStyle w:val="ListParagraph"/>
        <w:numPr>
          <w:ilvl w:val="0"/>
          <w:numId w:val="5"/>
        </w:numPr>
      </w:pPr>
      <w:r w:rsidRPr="003F07C3">
        <w:t xml:space="preserve">With respect to any Joint Invention resulting from this </w:t>
      </w:r>
      <w:r w:rsidR="00F72743">
        <w:t>Agreement</w:t>
      </w:r>
      <w:r w:rsidRPr="003F07C3">
        <w:t xml:space="preserve">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filing</w:t>
      </w:r>
      <w:r w:rsidR="006E4596">
        <w:t xml:space="preserve"> for protection</w:t>
      </w:r>
      <w:r w:rsidRPr="003F07C3">
        <w:t xml:space="preserve"> as well as any further details with regard to pr</w:t>
      </w:r>
      <w:r w:rsidR="006E4596">
        <w:t>o</w:t>
      </w:r>
      <w:r w:rsidRPr="003F07C3">
        <w:t>secuting and maintaining relevant patent applications.</w:t>
      </w:r>
    </w:p>
    <w:p w14:paraId="42C4BF3F" w14:textId="77777777" w:rsidR="003F07C3" w:rsidRPr="003F07C3" w:rsidRDefault="003F07C3" w:rsidP="003F07C3">
      <w:pPr>
        <w:pStyle w:val="ListParagraph"/>
      </w:pPr>
    </w:p>
    <w:p w14:paraId="71C6BBED" w14:textId="77777777" w:rsidR="007E672F" w:rsidRPr="003F07C3" w:rsidRDefault="000B0982" w:rsidP="003F07C3">
      <w:pPr>
        <w:pStyle w:val="ListParagraph"/>
        <w:numPr>
          <w:ilvl w:val="0"/>
          <w:numId w:val="1"/>
        </w:numPr>
      </w:pPr>
      <w:r w:rsidRPr="003F07C3">
        <w:t>PUBLIC RELATIONS</w:t>
      </w:r>
    </w:p>
    <w:p w14:paraId="70246F40" w14:textId="2F9F1F94" w:rsidR="007E672F" w:rsidRPr="003F07C3" w:rsidRDefault="000B0982" w:rsidP="003F07C3">
      <w:pPr>
        <w:pStyle w:val="ListParagraph"/>
        <w:numPr>
          <w:ilvl w:val="0"/>
          <w:numId w:val="7"/>
        </w:numPr>
      </w:pPr>
      <w:r w:rsidRPr="003F07C3">
        <w:t xml:space="preserve">Any publication by a Party resulting from the activities carried out under this </w:t>
      </w:r>
      <w:r w:rsidR="00F72743">
        <w:t>Agreement</w:t>
      </w:r>
      <w:r w:rsidRPr="003F07C3">
        <w:t xml:space="preserve"> shall be subject to prior agreement of the other Party which should not be unreasonably withheld.</w:t>
      </w:r>
    </w:p>
    <w:p w14:paraId="40CCE9B4" w14:textId="10E9A33D" w:rsidR="007E672F" w:rsidRDefault="000B0982" w:rsidP="003F07C3">
      <w:pPr>
        <w:pStyle w:val="ListParagraph"/>
        <w:numPr>
          <w:ilvl w:val="0"/>
          <w:numId w:val="7"/>
        </w:numPr>
      </w:pPr>
      <w:r w:rsidRPr="003F07C3">
        <w:t xml:space="preserve">The Parties may each release information to the public, provided it is not confidential and related only to its own part of the activities under this </w:t>
      </w:r>
      <w:r w:rsidR="00F72743">
        <w:t>Agreement</w:t>
      </w:r>
      <w:r w:rsidRPr="003F07C3">
        <w:t xml:space="preserve">. In cases where the activities of the other Party are concerned, prior consultation shall be sought. In all relevant public relations activities, the contribution of each Party related to activities covered by this </w:t>
      </w:r>
      <w:r w:rsidR="00F72743">
        <w:t>Agreement</w:t>
      </w:r>
      <w:r w:rsidRPr="003F07C3">
        <w:t xml:space="preserve"> shall be duly acknowledged.</w:t>
      </w:r>
    </w:p>
    <w:p w14:paraId="6E281C58" w14:textId="77777777" w:rsidR="003F07C3" w:rsidRPr="003F07C3" w:rsidRDefault="003F07C3" w:rsidP="003F07C3">
      <w:pPr>
        <w:pStyle w:val="ListParagraph"/>
      </w:pPr>
    </w:p>
    <w:p w14:paraId="102E772F" w14:textId="77777777" w:rsidR="007E672F" w:rsidRPr="003F07C3" w:rsidRDefault="000B0982" w:rsidP="003F07C3">
      <w:pPr>
        <w:pStyle w:val="ListParagraph"/>
        <w:numPr>
          <w:ilvl w:val="0"/>
          <w:numId w:val="1"/>
        </w:numPr>
      </w:pPr>
      <w:r w:rsidRPr="003F07C3">
        <w:t>CONFIDENTIALITY OF INFORMATION</w:t>
      </w:r>
    </w:p>
    <w:p w14:paraId="619F02EA" w14:textId="77777777" w:rsidR="007E672F" w:rsidRPr="003F07C3" w:rsidRDefault="000B0982" w:rsidP="003F07C3">
      <w:pPr>
        <w:pStyle w:val="ListParagraph"/>
        <w:numPr>
          <w:ilvl w:val="0"/>
          <w:numId w:val="9"/>
        </w:numPr>
      </w:pPr>
      <w:r w:rsidRPr="003F07C3">
        <w:lastRenderedPageBreak/>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2C3FB7BB" w14:textId="13D45D39" w:rsidR="007E672F" w:rsidRDefault="000B0982" w:rsidP="003F07C3">
      <w:pPr>
        <w:pStyle w:val="ListParagraph"/>
        <w:numPr>
          <w:ilvl w:val="0"/>
          <w:numId w:val="9"/>
        </w:numPr>
      </w:pPr>
      <w:r w:rsidRPr="003F07C3">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rsidR="00F72743">
        <w:t>Agreement</w:t>
      </w:r>
      <w:r w:rsidRPr="003F07C3">
        <w:t>, or which has become public knowledge other than as a result of a breach on its part of these confidentiality provisions.</w:t>
      </w:r>
    </w:p>
    <w:p w14:paraId="550913EB" w14:textId="77777777" w:rsidR="003F07C3" w:rsidRPr="003F07C3" w:rsidRDefault="003F07C3" w:rsidP="003F07C3">
      <w:pPr>
        <w:pStyle w:val="ListParagraph"/>
      </w:pPr>
    </w:p>
    <w:p w14:paraId="237849EA" w14:textId="77777777" w:rsidR="007E672F" w:rsidRPr="003F07C3" w:rsidRDefault="000B0982" w:rsidP="003F07C3">
      <w:pPr>
        <w:pStyle w:val="ListParagraph"/>
        <w:numPr>
          <w:ilvl w:val="0"/>
          <w:numId w:val="1"/>
        </w:numPr>
      </w:pPr>
      <w:r w:rsidRPr="003F07C3">
        <w:t>LIABILITY</w:t>
      </w:r>
    </w:p>
    <w:p w14:paraId="58B86CB3" w14:textId="77777777" w:rsidR="007E672F" w:rsidRPr="003F07C3" w:rsidRDefault="000B0982" w:rsidP="003F07C3">
      <w:pPr>
        <w:pStyle w:val="ListParagraph"/>
        <w:numPr>
          <w:ilvl w:val="0"/>
          <w:numId w:val="11"/>
        </w:numPr>
      </w:pPr>
      <w:r w:rsidRPr="003F07C3">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362EEEF0" w14:textId="584E11C2" w:rsidR="007E672F" w:rsidRDefault="000B0982" w:rsidP="003F07C3">
      <w:pPr>
        <w:pStyle w:val="ListParagraph"/>
        <w:numPr>
          <w:ilvl w:val="0"/>
          <w:numId w:val="11"/>
        </w:numPr>
      </w:pPr>
      <w:r w:rsidRPr="003F07C3">
        <w:t>Except in case of gross negligence or wilful misconduct, neither Party shall be liable for any indirect or consequential damages of the other Party, including loss of profit or interest, under any legal cause whatsoever and on account of whatsoever reason.</w:t>
      </w:r>
    </w:p>
    <w:p w14:paraId="460C3530" w14:textId="77777777" w:rsidR="003F07C3" w:rsidRPr="003F07C3" w:rsidRDefault="003F07C3" w:rsidP="003F07C3">
      <w:pPr>
        <w:pStyle w:val="ListParagraph"/>
      </w:pPr>
    </w:p>
    <w:p w14:paraId="419133D8" w14:textId="77777777" w:rsidR="007E672F" w:rsidRPr="003F07C3" w:rsidRDefault="000B0982" w:rsidP="003F07C3">
      <w:pPr>
        <w:pStyle w:val="ListParagraph"/>
        <w:numPr>
          <w:ilvl w:val="0"/>
          <w:numId w:val="1"/>
        </w:numPr>
      </w:pPr>
      <w:r w:rsidRPr="003F07C3">
        <w:t>PARTICIPATION IN SIMILAR ACTIVITIES</w:t>
      </w:r>
    </w:p>
    <w:p w14:paraId="7A7ECA52" w14:textId="299543B0" w:rsidR="007E672F" w:rsidRPr="003F07C3" w:rsidRDefault="000B0982" w:rsidP="003F07C3">
      <w:pPr>
        <w:pStyle w:val="ListParagraph"/>
        <w:numPr>
          <w:ilvl w:val="0"/>
          <w:numId w:val="13"/>
        </w:numPr>
      </w:pPr>
      <w:r w:rsidRPr="003F07C3">
        <w:t xml:space="preserve">Parties are not prevented by this </w:t>
      </w:r>
      <w:r w:rsidR="00F72743">
        <w:t>Agreement</w:t>
      </w:r>
      <w:r w:rsidRPr="003F07C3">
        <w:t xml:space="preserve">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6D24985C" w14:textId="77777777" w:rsidR="007E672F" w:rsidRPr="003F07C3" w:rsidRDefault="007E672F" w:rsidP="003F07C3"/>
    <w:p w14:paraId="2FF5E2E8" w14:textId="77777777" w:rsidR="007E672F" w:rsidRPr="003F07C3" w:rsidRDefault="000B0982" w:rsidP="003F07C3">
      <w:pPr>
        <w:pStyle w:val="Heading1"/>
        <w:ind w:left="432"/>
      </w:pPr>
      <w:bookmarkStart w:id="7" w:name="_Toc42604375"/>
      <w:r w:rsidRPr="003F07C3">
        <w:t>Article 5. Funding</w:t>
      </w:r>
      <w:bookmarkEnd w:id="7"/>
    </w:p>
    <w:p w14:paraId="070E9DE6" w14:textId="4B030CDE" w:rsidR="007E672F" w:rsidRPr="003F07C3" w:rsidRDefault="000B0982" w:rsidP="003F07C3">
      <w:r w:rsidRPr="003F07C3">
        <w:t xml:space="preserve">Each Party shall bear the costs of discharging its respective responsibilities under this </w:t>
      </w:r>
      <w:r w:rsidR="00F72743">
        <w:t>Agreement</w:t>
      </w:r>
      <w:r w:rsidRPr="003F07C3">
        <w:t xml:space="preserve">, including travel and subsistence of its own personnel and transportation of goods and equipment and associated documentation, unless otherwise agreed in this </w:t>
      </w:r>
      <w:r w:rsidR="00F72743">
        <w:t>Agreement</w:t>
      </w:r>
      <w:r w:rsidRPr="003F07C3">
        <w:t xml:space="preserve"> or by the </w:t>
      </w:r>
      <w:r w:rsidR="006E4596">
        <w:t>P</w:t>
      </w:r>
      <w:r w:rsidRPr="003F07C3">
        <w:t>arties on a case-by-case basis.</w:t>
      </w:r>
    </w:p>
    <w:p w14:paraId="56CC3C32" w14:textId="13CE1A31" w:rsidR="007E672F" w:rsidRDefault="000B0982" w:rsidP="003F07C3">
      <w:r w:rsidRPr="003F07C3">
        <w:t>Each Party shall make available free of charge to the other Party any office space or meeting facility needed for the joint activities.</w:t>
      </w:r>
    </w:p>
    <w:p w14:paraId="64CF8A9D" w14:textId="77777777" w:rsidR="003F07C3" w:rsidRPr="003F07C3" w:rsidRDefault="003F07C3" w:rsidP="003F07C3"/>
    <w:p w14:paraId="742E3A7B" w14:textId="1CD88D9D" w:rsidR="007E672F" w:rsidRDefault="000B0982" w:rsidP="003F07C3">
      <w:r w:rsidRPr="003F07C3">
        <w:t xml:space="preserve">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w:t>
      </w:r>
      <w:r w:rsidR="00F72743">
        <w:t>Agreement</w:t>
      </w:r>
      <w:r w:rsidRPr="003F07C3">
        <w:t xml:space="preserve">, the Party shall notify and consult with the other Party in a timely manner in order to </w:t>
      </w:r>
      <w:r w:rsidRPr="003F07C3">
        <w:lastRenderedPageBreak/>
        <w:t>minimise the negative impact of such problems on the cooperation. The Parties shall jointly look for mutually agreeable solutions.</w:t>
      </w:r>
    </w:p>
    <w:p w14:paraId="3ABD8618" w14:textId="77777777" w:rsidR="003F07C3" w:rsidRPr="003F07C3" w:rsidRDefault="003F07C3" w:rsidP="003F07C3"/>
    <w:p w14:paraId="2C86653D" w14:textId="77777777" w:rsidR="007E672F" w:rsidRPr="003F07C3" w:rsidRDefault="000B0982" w:rsidP="003F07C3">
      <w:r w:rsidRPr="003F07C3">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D7B7431" w14:textId="77777777" w:rsidR="007E672F" w:rsidRPr="003F07C3" w:rsidRDefault="000B0982" w:rsidP="00647F92">
      <w:pPr>
        <w:pStyle w:val="Heading1"/>
        <w:ind w:left="0" w:firstLine="0"/>
      </w:pPr>
      <w:bookmarkStart w:id="8" w:name="_Toc42604376"/>
      <w:r w:rsidRPr="003F07C3">
        <w:t>Article 6. Entry into Force, Duration and Termination</w:t>
      </w:r>
      <w:bookmarkEnd w:id="8"/>
    </w:p>
    <w:p w14:paraId="442550FF" w14:textId="6C1944A4" w:rsidR="007E672F" w:rsidRPr="003F07C3" w:rsidRDefault="000B0982" w:rsidP="003F07C3">
      <w:r w:rsidRPr="003F07C3">
        <w:t xml:space="preserve">This </w:t>
      </w:r>
      <w:r w:rsidR="00F72743">
        <w:t>Agreement</w:t>
      </w:r>
      <w:r w:rsidRPr="003F07C3">
        <w:t xml:space="preserve"> will enter into force when signed by the authorised representatives of the Parties. </w:t>
      </w:r>
    </w:p>
    <w:p w14:paraId="66A10E44" w14:textId="5D6159FD" w:rsidR="007E672F" w:rsidRDefault="000B0982" w:rsidP="003F07C3">
      <w:r w:rsidRPr="003F07C3">
        <w:t xml:space="preserve">Either Party may terminate this </w:t>
      </w:r>
      <w:r w:rsidR="00F72743">
        <w:t>Agreement</w:t>
      </w:r>
      <w:r w:rsidRPr="003F07C3">
        <w:t xml:space="preserve"> for any reason upon 30 days written notice to the other Party. </w:t>
      </w:r>
    </w:p>
    <w:p w14:paraId="7AC619CB" w14:textId="77777777" w:rsidR="003F07C3" w:rsidRPr="003F07C3" w:rsidRDefault="003F07C3" w:rsidP="003F07C3"/>
    <w:p w14:paraId="4BAD396B" w14:textId="4C6BCF79" w:rsidR="007E672F" w:rsidRPr="003F07C3" w:rsidRDefault="000B0982" w:rsidP="003F07C3">
      <w:r w:rsidRPr="003F07C3">
        <w:t xml:space="preserve">In the event of termination, the Parties shall endeavour to reach agreement on terms and conditions to minimise negative impacts on the other Party. In the event of the continuation of the present cooperation, the </w:t>
      </w:r>
      <w:r w:rsidR="00F72743">
        <w:t>Agreement</w:t>
      </w:r>
      <w:r w:rsidRPr="003F07C3">
        <w:t xml:space="preserve"> may be extended and/or amended by mutual agreement in writing.</w:t>
      </w:r>
    </w:p>
    <w:p w14:paraId="13D00CB7" w14:textId="77777777" w:rsidR="007E672F" w:rsidRPr="003F07C3" w:rsidRDefault="000B0982" w:rsidP="00647F92">
      <w:pPr>
        <w:pStyle w:val="Heading1"/>
        <w:ind w:left="0" w:firstLine="0"/>
      </w:pPr>
      <w:bookmarkStart w:id="9" w:name="_Toc42604377"/>
      <w:r w:rsidRPr="003F07C3">
        <w:t>Article 7. Amendments</w:t>
      </w:r>
      <w:bookmarkEnd w:id="9"/>
    </w:p>
    <w:p w14:paraId="2F8479A2" w14:textId="5F032C9F" w:rsidR="007E672F" w:rsidRPr="003F07C3" w:rsidRDefault="000B0982" w:rsidP="003F07C3">
      <w:r w:rsidRPr="003F07C3">
        <w:t xml:space="preserve">The </w:t>
      </w:r>
      <w:r w:rsidR="00F72743">
        <w:t>Agreement</w:t>
      </w:r>
      <w:r w:rsidRPr="003F07C3">
        <w:t xml:space="preserve"> may be amended only by written agreement of the Parties. Amendments shall be valid only if signed by the authorised representatives of the Parties.</w:t>
      </w:r>
    </w:p>
    <w:p w14:paraId="083B1BB0" w14:textId="77777777" w:rsidR="007E672F" w:rsidRPr="003F07C3" w:rsidRDefault="007E672F" w:rsidP="003F07C3"/>
    <w:p w14:paraId="5EA1EEA0" w14:textId="77777777" w:rsidR="007E672F" w:rsidRPr="003F07C3" w:rsidRDefault="000B0982" w:rsidP="003F07C3">
      <w:pPr>
        <w:pStyle w:val="Heading1"/>
        <w:ind w:left="432"/>
      </w:pPr>
      <w:bookmarkStart w:id="10" w:name="_Toc42604378"/>
      <w:r w:rsidRPr="003F07C3">
        <w:t>Article 8. Annexes</w:t>
      </w:r>
      <w:bookmarkEnd w:id="10"/>
    </w:p>
    <w:p w14:paraId="054C591A" w14:textId="704B6FB4" w:rsidR="007E672F" w:rsidRPr="003F07C3" w:rsidRDefault="000B0982" w:rsidP="003F07C3">
      <w:r w:rsidRPr="003F07C3">
        <w:t>Annex</w:t>
      </w:r>
      <w:r w:rsidR="006E4596">
        <w:t>ur</w:t>
      </w:r>
      <w:r w:rsidRPr="003F07C3">
        <w:t>es 1, 2</w:t>
      </w:r>
      <w:r w:rsidR="006E4596">
        <w:t xml:space="preserve"> and</w:t>
      </w:r>
      <w:r w:rsidRPr="003F07C3">
        <w:t xml:space="preserve"> 3 attached hereto, have the same validity as this </w:t>
      </w:r>
      <w:r w:rsidR="00F72743">
        <w:t>Agreement</w:t>
      </w:r>
      <w:r w:rsidRPr="003F07C3">
        <w:t xml:space="preserve"> and together constitute the entire understanding and rights and obligations covering the cooperation accepted by the Parties under this </w:t>
      </w:r>
      <w:r w:rsidR="00F72743">
        <w:t>Agreement</w:t>
      </w:r>
      <w:r w:rsidRPr="003F07C3">
        <w:t>. Annexes may be amended following the provisions of Article 7: Amendments.</w:t>
      </w:r>
    </w:p>
    <w:p w14:paraId="5D030047" w14:textId="77777777" w:rsidR="007E672F" w:rsidRPr="003F07C3" w:rsidRDefault="007E672F" w:rsidP="003F07C3"/>
    <w:p w14:paraId="572E88B8" w14:textId="77777777" w:rsidR="007E672F" w:rsidRPr="003F07C3" w:rsidRDefault="007E672F" w:rsidP="003F07C3">
      <w:pPr>
        <w:sectPr w:rsidR="007E672F" w:rsidRPr="003F07C3">
          <w:type w:val="continuous"/>
          <w:pgSz w:w="11906" w:h="16838"/>
          <w:pgMar w:top="851" w:right="1418" w:bottom="1418" w:left="1418" w:header="708" w:footer="708" w:gutter="0"/>
          <w:cols w:space="720" w:equalWidth="0">
            <w:col w:w="9360"/>
          </w:cols>
        </w:sectPr>
      </w:pPr>
    </w:p>
    <w:p w14:paraId="72EBEB63" w14:textId="49E824A6" w:rsidR="009967BC" w:rsidRPr="003F07C3" w:rsidRDefault="000B0982" w:rsidP="003F07C3">
      <w:pPr>
        <w:pStyle w:val="Heading1"/>
        <w:ind w:left="432"/>
      </w:pPr>
      <w:bookmarkStart w:id="11" w:name="_Toc42604379"/>
      <w:r w:rsidRPr="003F07C3">
        <w:t xml:space="preserve">Article 9. </w:t>
      </w:r>
      <w:r w:rsidR="00647F92">
        <w:t>Dispute Resolution</w:t>
      </w:r>
      <w:bookmarkEnd w:id="11"/>
    </w:p>
    <w:p w14:paraId="625930D6" w14:textId="7EC8A417" w:rsidR="009967BC" w:rsidRPr="003F07C3" w:rsidRDefault="009967BC" w:rsidP="003F07C3">
      <w:r>
        <w:t>1</w:t>
      </w:r>
      <w:r w:rsidR="00647F92">
        <w:t xml:space="preserve">. </w:t>
      </w:r>
      <w:r w:rsidRPr="003F07C3">
        <w:t>If the Parties are unable to resolve the dispute through their respective Executive Directors, then any Party may refer the dispute for resolution by arbitration. Such arbitration shall be held in Cape Town under the rules and procedures of the International Chamber of Commerce (“ICC”) and shall be heard by an arbitrator to be agreed between them, failing which one shall be nominated by the ICC. Such arbitrator shall be appointed within 30 (thirty) days of the dispute being referred to arbitration.</w:t>
      </w:r>
    </w:p>
    <w:p w14:paraId="12B36A32" w14:textId="77777777" w:rsidR="009967BC" w:rsidRPr="003F07C3" w:rsidRDefault="009967BC" w:rsidP="003F07C3"/>
    <w:p w14:paraId="07FDBB96" w14:textId="724C01E9" w:rsidR="009967BC" w:rsidRPr="003F07C3" w:rsidRDefault="009967BC" w:rsidP="003F07C3">
      <w:r>
        <w:t>2</w:t>
      </w:r>
      <w:r w:rsidR="00647F92">
        <w:t xml:space="preserve">. </w:t>
      </w:r>
      <w:r w:rsidRPr="003F07C3">
        <w:t>The arbitration shall commence within 30 (thirty) days of the appointment of the arbitrator.</w:t>
      </w:r>
    </w:p>
    <w:p w14:paraId="2C121E8B" w14:textId="77777777" w:rsidR="009967BC" w:rsidRPr="003F07C3" w:rsidRDefault="009967BC" w:rsidP="003F07C3"/>
    <w:p w14:paraId="4E2A850D" w14:textId="68F235B6" w:rsidR="009967BC" w:rsidRPr="003F07C3" w:rsidRDefault="009967BC" w:rsidP="003F07C3">
      <w:r>
        <w:t>3</w:t>
      </w:r>
      <w:r w:rsidR="00647F92">
        <w:t xml:space="preserve">. </w:t>
      </w:r>
      <w:r w:rsidRPr="003F07C3">
        <w:t xml:space="preserve">The decision of the arbitrator shall be final and </w:t>
      </w:r>
      <w:proofErr w:type="gramStart"/>
      <w:r w:rsidRPr="003F07C3">
        <w:t>binding, and</w:t>
      </w:r>
      <w:proofErr w:type="gramEnd"/>
      <w:r w:rsidRPr="003F07C3">
        <w:t xml:space="preserve"> may at the request of any of the Parties be made an Order of Court, in a Court of competent jurisdiction.</w:t>
      </w:r>
    </w:p>
    <w:p w14:paraId="503F134C" w14:textId="77777777" w:rsidR="009967BC" w:rsidRPr="003F07C3" w:rsidRDefault="009967BC" w:rsidP="003F07C3"/>
    <w:p w14:paraId="433A34A9" w14:textId="2F0380E1" w:rsidR="00647F92" w:rsidRDefault="009967BC" w:rsidP="00647F92">
      <w:r>
        <w:t>4</w:t>
      </w:r>
      <w:r w:rsidR="00647F92">
        <w:t xml:space="preserve">. </w:t>
      </w:r>
      <w:r w:rsidRPr="003F07C3">
        <w:t xml:space="preserve">The arbitration tribunal shall not award punitive damages. The expenses of the arbitration, including the arbitrator’s fees, expert witness fees, and attorney’s fees, may be apportioned between the Parties in any manner deemed appropriate by the arbitrator; however, in the absence of any formal ruling by the arbitrator, each Party shall share equally in the payment of the arbitrator’s fees and bear its own costs, expert witness fees, and attorney’s fees. The arbitration award shall be final and binding, shall be the sole and exclusive remedy regarding any and all </w:t>
      </w:r>
      <w:r w:rsidRPr="003F07C3">
        <w:lastRenderedPageBreak/>
        <w:t>claims and counterclaims presented, and may not be reviewed by or appealed to any court except for enforcement. Nothing in this Agreement shall prohibit either Party from seeking to prevent any unauthorized copying, disclosure, use, retention or distribution of its intellectual or other property by injunctive relief or otherwise in a court of law.</w:t>
      </w:r>
      <w:r w:rsidR="00647F92">
        <w:t xml:space="preserve"> </w:t>
      </w:r>
    </w:p>
    <w:p w14:paraId="1A9A5B74" w14:textId="2EB334F4" w:rsidR="009967BC" w:rsidRPr="003F07C3" w:rsidRDefault="009967BC" w:rsidP="003F07C3">
      <w:pPr>
        <w:rPr>
          <w:rFonts w:ascii="Times New Roman" w:eastAsia="Times New Roman" w:hAnsi="Times New Roman" w:cs="Times New Roman"/>
          <w:sz w:val="24"/>
          <w:szCs w:val="24"/>
        </w:rPr>
      </w:pPr>
      <w:r>
        <w:tab/>
      </w:r>
    </w:p>
    <w:p w14:paraId="2F3FEE62" w14:textId="50D61B5A" w:rsidR="007E672F" w:rsidRPr="003F07C3" w:rsidRDefault="009967BC" w:rsidP="00647F92">
      <w:pPr>
        <w:pStyle w:val="Heading1"/>
        <w:ind w:left="432"/>
      </w:pPr>
      <w:bookmarkStart w:id="12" w:name="_Toc42604380"/>
      <w:r>
        <w:t xml:space="preserve">article 10. </w:t>
      </w:r>
      <w:r w:rsidR="000B0982" w:rsidRPr="003F07C3">
        <w:t>Miscellanea</w:t>
      </w:r>
      <w:bookmarkEnd w:id="12"/>
    </w:p>
    <w:p w14:paraId="42A902E3" w14:textId="1B85EB11" w:rsidR="007E672F" w:rsidRPr="003F07C3" w:rsidRDefault="000B0982" w:rsidP="003F07C3">
      <w:pPr>
        <w:pStyle w:val="ListParagraph"/>
        <w:numPr>
          <w:ilvl w:val="0"/>
          <w:numId w:val="2"/>
        </w:numPr>
      </w:pPr>
      <w:r w:rsidRPr="003F07C3">
        <w:t xml:space="preserve">Notwithstanding anything in this </w:t>
      </w:r>
      <w:r w:rsidR="00F72743">
        <w:t>Agreement</w:t>
      </w:r>
      <w:r w:rsidRPr="003F07C3">
        <w:t xml:space="preserve"> to the contrary, neither Party shall have any legally binding obligation to the other Party as a result of the execution of this </w:t>
      </w:r>
      <w:r w:rsidR="00F72743">
        <w:t>Agreement</w:t>
      </w:r>
      <w:r w:rsidRPr="003F07C3">
        <w:t xml:space="preserve">, or otherwise relating to this </w:t>
      </w:r>
      <w:r w:rsidR="00F72743">
        <w:t>Agreement</w:t>
      </w:r>
      <w:r w:rsidRPr="003F07C3">
        <w:t xml:space="preserve"> or the subject matter hereof. Although the Parties will try to reach one or more future agreements as to the matters described herein,  this </w:t>
      </w:r>
      <w:r w:rsidR="00F72743">
        <w:t>Agreement</w:t>
      </w:r>
      <w:r w:rsidRPr="003F07C3">
        <w:t xml:space="preserve"> shall not require the Parties to reach any future agreement, and,  notwithstanding anything in this </w:t>
      </w:r>
      <w:r w:rsidR="00F72743">
        <w:t>Agreement</w:t>
      </w:r>
      <w:r w:rsidRPr="003F07C3">
        <w:t xml:space="preserve"> to the contrary, neither  Party shall have any liability to the other Party as a result of the Parties’ failure to reach one or more future agreements. </w:t>
      </w:r>
    </w:p>
    <w:p w14:paraId="68E09DC5" w14:textId="7B97B31B" w:rsidR="007E672F" w:rsidRPr="003F07C3" w:rsidRDefault="000B0982" w:rsidP="003F07C3">
      <w:pPr>
        <w:pStyle w:val="ListParagraph"/>
        <w:numPr>
          <w:ilvl w:val="0"/>
          <w:numId w:val="2"/>
        </w:numPr>
      </w:pPr>
      <w:r w:rsidRPr="003F07C3">
        <w:t xml:space="preserve">Neither Party shall reassign this </w:t>
      </w:r>
      <w:r w:rsidR="00F72743">
        <w:t>Agreement</w:t>
      </w:r>
      <w:r w:rsidRPr="003F07C3">
        <w:t xml:space="preserve"> or any of its responsibilities without the other Party’s prior written consent. </w:t>
      </w:r>
    </w:p>
    <w:p w14:paraId="0C119092" w14:textId="77777777" w:rsidR="007E672F" w:rsidRPr="003F07C3" w:rsidRDefault="000B0982" w:rsidP="003F07C3">
      <w:pPr>
        <w:pStyle w:val="ListParagraph"/>
        <w:numPr>
          <w:ilvl w:val="0"/>
          <w:numId w:val="2"/>
        </w:numPr>
      </w:pPr>
      <w:r w:rsidRPr="003F07C3">
        <w:t xml:space="preserve">The failure of either Party to enforce any term hereof shall not be deemed a waiver of any rights contained herein. </w:t>
      </w:r>
    </w:p>
    <w:p w14:paraId="18E3EA23" w14:textId="0AB15539" w:rsidR="007E672F" w:rsidRPr="003F07C3" w:rsidRDefault="000B0982" w:rsidP="003F07C3">
      <w:pPr>
        <w:pStyle w:val="ListParagraph"/>
        <w:numPr>
          <w:ilvl w:val="0"/>
          <w:numId w:val="2"/>
        </w:numPr>
        <w:sectPr w:rsidR="007E672F" w:rsidRPr="003F07C3">
          <w:headerReference w:type="default" r:id="rId19"/>
          <w:footerReference w:type="even" r:id="rId20"/>
          <w:footerReference w:type="default" r:id="rId21"/>
          <w:type w:val="continuous"/>
          <w:pgSz w:w="11906" w:h="16838"/>
          <w:pgMar w:top="1418" w:right="1361" w:bottom="1134" w:left="1361" w:header="709" w:footer="0" w:gutter="0"/>
          <w:cols w:space="720" w:equalWidth="0">
            <w:col w:w="9360"/>
          </w:cols>
        </w:sectPr>
      </w:pPr>
      <w:r w:rsidRPr="003F07C3">
        <w:t xml:space="preserve">If any provision of this </w:t>
      </w:r>
      <w:r w:rsidR="00F72743">
        <w:t>Agreement</w:t>
      </w:r>
      <w:r w:rsidRPr="003F07C3">
        <w:t xml:space="preserve"> is determined to be invalid or unenforceable under any controlling law, the invalidity or unenforceability of that provision shall not affect the validity or enforceability of the remaining provisions of this </w:t>
      </w:r>
      <w:r w:rsidR="00F72743">
        <w:t>Agreement</w:t>
      </w:r>
      <w:r w:rsidRPr="003F07C3">
        <w:t xml:space="preserve">. </w:t>
      </w:r>
    </w:p>
    <w:p w14:paraId="7A9A03EC" w14:textId="3C0C3C34" w:rsidR="007E672F" w:rsidRPr="00647F92" w:rsidRDefault="000B0982" w:rsidP="004F176C">
      <w:pPr>
        <w:jc w:val="center"/>
        <w:rPr>
          <w:rFonts w:asciiTheme="majorHAnsi" w:hAnsiTheme="majorHAnsi" w:cstheme="majorHAnsi"/>
          <w:b/>
          <w:bCs/>
          <w:sz w:val="32"/>
          <w:szCs w:val="32"/>
        </w:rPr>
      </w:pPr>
      <w:r w:rsidRPr="00647F92">
        <w:rPr>
          <w:rFonts w:asciiTheme="majorHAnsi" w:hAnsiTheme="majorHAnsi" w:cstheme="majorHAnsi"/>
          <w:b/>
          <w:bCs/>
          <w:sz w:val="32"/>
          <w:szCs w:val="32"/>
        </w:rPr>
        <w:lastRenderedPageBreak/>
        <w:t xml:space="preserve">Memorandum of Understanding between </w:t>
      </w:r>
      <w:r w:rsidRPr="004F176C">
        <w:rPr>
          <w:rFonts w:asciiTheme="majorHAnsi" w:hAnsiTheme="majorHAnsi" w:cstheme="majorHAnsi"/>
          <w:b/>
          <w:bCs/>
          <w:sz w:val="32"/>
          <w:szCs w:val="32"/>
        </w:rPr>
        <w:t>EGI Foundation</w:t>
      </w:r>
      <w:r w:rsidRPr="00647F92">
        <w:rPr>
          <w:rFonts w:asciiTheme="majorHAnsi" w:hAnsiTheme="majorHAnsi" w:cstheme="majorHAnsi"/>
          <w:b/>
          <w:bCs/>
          <w:sz w:val="32"/>
          <w:szCs w:val="32"/>
        </w:rPr>
        <w:t xml:space="preserve"> and</w:t>
      </w:r>
    </w:p>
    <w:p w14:paraId="01957251" w14:textId="77777777" w:rsidR="007E672F" w:rsidRPr="00647F92" w:rsidRDefault="000B0982" w:rsidP="004F176C">
      <w:pPr>
        <w:jc w:val="center"/>
        <w:rPr>
          <w:rFonts w:asciiTheme="majorHAnsi" w:hAnsiTheme="majorHAnsi" w:cstheme="majorHAnsi"/>
          <w:b/>
          <w:bCs/>
          <w:sz w:val="32"/>
          <w:szCs w:val="32"/>
        </w:rPr>
      </w:pPr>
      <w:r w:rsidRPr="00647F92">
        <w:rPr>
          <w:rFonts w:asciiTheme="majorHAnsi" w:hAnsiTheme="majorHAnsi" w:cstheme="majorHAnsi"/>
          <w:b/>
          <w:bCs/>
          <w:sz w:val="32"/>
          <w:szCs w:val="32"/>
        </w:rPr>
        <w:t>University of Cape Town</w:t>
      </w:r>
    </w:p>
    <w:p w14:paraId="5D4F5162" w14:textId="77777777" w:rsidR="007E672F" w:rsidRPr="003F07C3" w:rsidRDefault="007E672F" w:rsidP="003F07C3"/>
    <w:p w14:paraId="748E401A" w14:textId="77777777" w:rsidR="004F176C" w:rsidRDefault="004F176C" w:rsidP="003F07C3"/>
    <w:p w14:paraId="46F21324" w14:textId="3C6E7513" w:rsidR="007E672F" w:rsidRPr="003F07C3" w:rsidRDefault="000B0982" w:rsidP="003F07C3">
      <w:r w:rsidRPr="003F07C3">
        <w:t>IN WITNESS WHEREOF, the Parties have caused their duly authorised representatives to sign two originals of this Memorandum of Understanding.</w:t>
      </w:r>
    </w:p>
    <w:p w14:paraId="4FD518A7" w14:textId="77777777" w:rsidR="007E672F" w:rsidRPr="003F07C3" w:rsidRDefault="007E672F" w:rsidP="003F07C3"/>
    <w:p w14:paraId="3D1FB0EF" w14:textId="501F3416" w:rsidR="007E672F" w:rsidRPr="003F07C3" w:rsidRDefault="000B0982" w:rsidP="003F07C3">
      <w:r w:rsidRPr="003F07C3">
        <w:t xml:space="preserve">The following agree to the terms and conditions of this </w:t>
      </w:r>
      <w:r w:rsidR="00F72743">
        <w:t>Agreement</w:t>
      </w:r>
      <w:r w:rsidRPr="003F07C3">
        <w:t>:</w:t>
      </w:r>
    </w:p>
    <w:p w14:paraId="03D39ABE" w14:textId="77777777" w:rsidR="007E672F" w:rsidRPr="003F07C3" w:rsidRDefault="007E672F" w:rsidP="003F07C3"/>
    <w:tbl>
      <w:tblPr>
        <w:tblStyle w:val="a0"/>
        <w:tblW w:w="9242" w:type="dxa"/>
        <w:tblLayout w:type="fixed"/>
        <w:tblLook w:val="0000" w:firstRow="0" w:lastRow="0" w:firstColumn="0" w:lastColumn="0" w:noHBand="0" w:noVBand="0"/>
      </w:tblPr>
      <w:tblGrid>
        <w:gridCol w:w="4621"/>
        <w:gridCol w:w="4621"/>
      </w:tblGrid>
      <w:tr w:rsidR="007E672F" w:rsidRPr="004C1DC2" w14:paraId="599CEF85" w14:textId="77777777">
        <w:tc>
          <w:tcPr>
            <w:tcW w:w="4621" w:type="dxa"/>
            <w:shd w:val="clear" w:color="auto" w:fill="auto"/>
          </w:tcPr>
          <w:p w14:paraId="67E41D4C" w14:textId="77777777" w:rsidR="007E672F" w:rsidRPr="003F07C3" w:rsidRDefault="007E672F" w:rsidP="003F07C3"/>
          <w:p w14:paraId="3544E83E" w14:textId="77777777" w:rsidR="007E672F" w:rsidRPr="003F07C3" w:rsidRDefault="007E672F" w:rsidP="003F07C3"/>
          <w:p w14:paraId="2F8E6120" w14:textId="77777777" w:rsidR="007E672F" w:rsidRPr="003F07C3" w:rsidRDefault="007E672F" w:rsidP="003F07C3"/>
          <w:p w14:paraId="0430D0DC" w14:textId="77777777" w:rsidR="007E672F" w:rsidRPr="003F07C3" w:rsidRDefault="007E672F" w:rsidP="003F07C3"/>
          <w:p w14:paraId="5FC93F4B" w14:textId="77777777" w:rsidR="007E672F" w:rsidRPr="003F07C3" w:rsidRDefault="000B0982" w:rsidP="003F07C3">
            <w:r w:rsidRPr="003F07C3">
              <w:t>Tiziana Ferrari</w:t>
            </w:r>
          </w:p>
          <w:p w14:paraId="468E0300" w14:textId="77777777" w:rsidR="007E672F" w:rsidRPr="003F07C3" w:rsidRDefault="000B0982" w:rsidP="003F07C3">
            <w:r w:rsidRPr="003F07C3">
              <w:t xml:space="preserve">Director </w:t>
            </w:r>
          </w:p>
          <w:p w14:paraId="51160046" w14:textId="77777777" w:rsidR="007E672F" w:rsidRPr="003F07C3" w:rsidRDefault="000B0982" w:rsidP="003F07C3">
            <w:r w:rsidRPr="003F07C3">
              <w:t xml:space="preserve">EGI Foundation </w:t>
            </w:r>
          </w:p>
          <w:p w14:paraId="54155F23" w14:textId="77777777" w:rsidR="007E672F" w:rsidRPr="003F07C3" w:rsidRDefault="007E672F" w:rsidP="003F07C3"/>
          <w:p w14:paraId="52EF9628" w14:textId="77777777" w:rsidR="007E672F" w:rsidRPr="003F07C3" w:rsidRDefault="007E672F" w:rsidP="003F07C3"/>
          <w:p w14:paraId="4C607192" w14:textId="77777777" w:rsidR="007E672F" w:rsidRPr="003F07C3" w:rsidRDefault="007E672F" w:rsidP="003F07C3"/>
          <w:p w14:paraId="2AF1BD3D" w14:textId="77777777" w:rsidR="007E672F" w:rsidRPr="003F07C3" w:rsidRDefault="007E672F" w:rsidP="003F07C3"/>
          <w:p w14:paraId="16F5A6C7" w14:textId="77777777" w:rsidR="007E672F" w:rsidRPr="003F07C3" w:rsidRDefault="000B0982" w:rsidP="003F07C3">
            <w:r w:rsidRPr="003F07C3">
              <w:t>Date</w:t>
            </w:r>
          </w:p>
          <w:p w14:paraId="690BDD0F" w14:textId="77777777" w:rsidR="007E672F" w:rsidRPr="003F07C3" w:rsidRDefault="007E672F" w:rsidP="003F07C3"/>
          <w:p w14:paraId="072C6E35" w14:textId="77777777" w:rsidR="007E672F" w:rsidRPr="003F07C3" w:rsidRDefault="007E672F" w:rsidP="003F07C3"/>
        </w:tc>
        <w:tc>
          <w:tcPr>
            <w:tcW w:w="4621" w:type="dxa"/>
            <w:shd w:val="clear" w:color="auto" w:fill="auto"/>
          </w:tcPr>
          <w:p w14:paraId="4E8C8DFE" w14:textId="77777777" w:rsidR="007E672F" w:rsidRPr="003F07C3" w:rsidRDefault="007E672F" w:rsidP="003F07C3"/>
          <w:p w14:paraId="01301F98" w14:textId="77777777" w:rsidR="007E672F" w:rsidRPr="003F07C3" w:rsidRDefault="007E672F" w:rsidP="003F07C3"/>
          <w:p w14:paraId="2E38C749" w14:textId="77777777" w:rsidR="007E672F" w:rsidRPr="003F07C3" w:rsidRDefault="007E672F" w:rsidP="003F07C3"/>
          <w:p w14:paraId="534216C8" w14:textId="77777777" w:rsidR="007E672F" w:rsidRPr="003F07C3" w:rsidRDefault="007E672F" w:rsidP="003F07C3"/>
          <w:p w14:paraId="6620B5CE" w14:textId="77777777" w:rsidR="006E4596" w:rsidRDefault="006E4596" w:rsidP="003F07C3">
            <w:r>
              <w:t>Julie Nadler-Visser</w:t>
            </w:r>
          </w:p>
          <w:p w14:paraId="6B135637" w14:textId="16182346" w:rsidR="007E672F" w:rsidRPr="003F07C3" w:rsidRDefault="006E4596" w:rsidP="003F07C3">
            <w:r>
              <w:t>Contracts Manager</w:t>
            </w:r>
          </w:p>
          <w:p w14:paraId="5FDF6866" w14:textId="77777777" w:rsidR="007E672F" w:rsidRPr="003F07C3" w:rsidRDefault="000B0982" w:rsidP="003F07C3">
            <w:r w:rsidRPr="003F07C3">
              <w:t>IDIA / UCT</w:t>
            </w:r>
          </w:p>
          <w:p w14:paraId="18B50AF7" w14:textId="77777777" w:rsidR="007E672F" w:rsidRPr="003F07C3" w:rsidRDefault="007E672F" w:rsidP="003F07C3"/>
          <w:p w14:paraId="74726D82" w14:textId="77777777" w:rsidR="007E672F" w:rsidRPr="003F07C3" w:rsidRDefault="007E672F" w:rsidP="003F07C3"/>
          <w:p w14:paraId="64E014E0" w14:textId="77777777" w:rsidR="007E672F" w:rsidRPr="003F07C3" w:rsidRDefault="007E672F" w:rsidP="003F07C3"/>
          <w:p w14:paraId="038DD0F0" w14:textId="77777777" w:rsidR="007E672F" w:rsidRPr="003F07C3" w:rsidRDefault="007E672F" w:rsidP="003F07C3"/>
          <w:p w14:paraId="5F3DDCDB" w14:textId="77777777" w:rsidR="007E672F" w:rsidRPr="003F07C3" w:rsidRDefault="000B0982" w:rsidP="003F07C3">
            <w:r w:rsidRPr="003F07C3">
              <w:t>Date</w:t>
            </w:r>
          </w:p>
          <w:p w14:paraId="634E9AFE" w14:textId="77777777" w:rsidR="007E672F" w:rsidRPr="003F07C3" w:rsidRDefault="007E672F" w:rsidP="003F07C3"/>
        </w:tc>
      </w:tr>
    </w:tbl>
    <w:p w14:paraId="749D94B5" w14:textId="77777777" w:rsidR="007E672F" w:rsidRPr="003F07C3" w:rsidRDefault="007E672F" w:rsidP="003F07C3">
      <w:pPr>
        <w:sectPr w:rsidR="007E672F" w:rsidRPr="003F07C3">
          <w:pgSz w:w="11906" w:h="16838"/>
          <w:pgMar w:top="1418" w:right="1361" w:bottom="1134" w:left="1361" w:header="709" w:footer="0" w:gutter="0"/>
          <w:cols w:space="720" w:equalWidth="0">
            <w:col w:w="9360"/>
          </w:cols>
        </w:sectPr>
      </w:pPr>
    </w:p>
    <w:p w14:paraId="5C5EEA53" w14:textId="7015AE7C" w:rsidR="007E672F" w:rsidRDefault="000B0982" w:rsidP="003F07C3">
      <w:pPr>
        <w:rPr>
          <w:rFonts w:asciiTheme="majorHAnsi" w:hAnsiTheme="majorHAnsi" w:cstheme="majorHAnsi"/>
          <w:b/>
          <w:bCs/>
          <w:sz w:val="32"/>
          <w:szCs w:val="32"/>
        </w:rPr>
      </w:pPr>
      <w:r w:rsidRPr="00647F92">
        <w:rPr>
          <w:rFonts w:asciiTheme="majorHAnsi" w:hAnsiTheme="majorHAnsi" w:cstheme="majorHAnsi"/>
          <w:b/>
          <w:bCs/>
          <w:sz w:val="32"/>
          <w:szCs w:val="32"/>
        </w:rPr>
        <w:lastRenderedPageBreak/>
        <w:t>Annex</w:t>
      </w:r>
      <w:r w:rsidR="00647F92" w:rsidRPr="00647F92">
        <w:rPr>
          <w:rFonts w:asciiTheme="majorHAnsi" w:hAnsiTheme="majorHAnsi" w:cstheme="majorHAnsi"/>
          <w:b/>
          <w:bCs/>
          <w:sz w:val="32"/>
          <w:szCs w:val="32"/>
        </w:rPr>
        <w:t>ure</w:t>
      </w:r>
      <w:r w:rsidRPr="00647F92">
        <w:rPr>
          <w:rFonts w:asciiTheme="majorHAnsi" w:hAnsiTheme="majorHAnsi" w:cstheme="majorHAnsi"/>
          <w:b/>
          <w:bCs/>
          <w:sz w:val="32"/>
          <w:szCs w:val="32"/>
        </w:rPr>
        <w:t xml:space="preserve"> 1. EGI Foundation </w:t>
      </w:r>
    </w:p>
    <w:p w14:paraId="405054AF" w14:textId="7B1A9D21" w:rsidR="007E672F" w:rsidRDefault="000B0982" w:rsidP="003F07C3">
      <w:r w:rsidRPr="003F07C3">
        <w:t xml:space="preserve">The </w:t>
      </w:r>
      <w:proofErr w:type="spellStart"/>
      <w:r w:rsidRPr="003F07C3">
        <w:t>Stichting</w:t>
      </w:r>
      <w:proofErr w:type="spellEnd"/>
      <w:r w:rsidRPr="003F07C3">
        <w:t xml:space="preserve"> EGI (also known as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470B00CF" w14:textId="77777777" w:rsidR="00647F92" w:rsidRPr="003F07C3" w:rsidRDefault="00647F92" w:rsidP="003F07C3"/>
    <w:p w14:paraId="64CD91F1" w14:textId="77777777" w:rsidR="007E672F" w:rsidRPr="003F07C3" w:rsidRDefault="000B0982" w:rsidP="003F07C3">
      <w:r w:rsidRPr="003F07C3">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3D64B89F" w14:textId="2E99C6DB" w:rsidR="007E672F" w:rsidRDefault="000B0982" w:rsidP="003F07C3">
      <w:r w:rsidRPr="003F07C3">
        <w:t>The EGI Federation – coordinated by EGI.eu</w:t>
      </w:r>
      <w:r w:rsidR="00647F92">
        <w:t xml:space="preserve"> - </w:t>
      </w:r>
      <w:r w:rsidRPr="003F07C3">
        <w:t xml:space="preserve">is one of the largest distributed computing </w:t>
      </w:r>
      <w:proofErr w:type="gramStart"/>
      <w:r w:rsidRPr="003F07C3">
        <w:t>infrastructure</w:t>
      </w:r>
      <w:proofErr w:type="gramEnd"/>
      <w:r w:rsidRPr="003F07C3">
        <w:t xml:space="preserv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661CB8E3" w14:textId="77777777" w:rsidR="00647F92" w:rsidRPr="003F07C3" w:rsidRDefault="00647F92" w:rsidP="003F07C3"/>
    <w:p w14:paraId="5C0B7F15" w14:textId="3ABA850F" w:rsidR="007E672F" w:rsidRDefault="000B0982" w:rsidP="003F07C3">
      <w:r w:rsidRPr="003F07C3">
        <w:t>The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08F5982" w14:textId="77777777" w:rsidR="00647F92" w:rsidRPr="003F07C3" w:rsidRDefault="00647F92" w:rsidP="003F07C3"/>
    <w:p w14:paraId="401721DE" w14:textId="36698786" w:rsidR="007E672F" w:rsidRDefault="000B0982" w:rsidP="003F07C3">
      <w:r w:rsidRPr="003F07C3">
        <w:t>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centr</w:t>
      </w:r>
      <w:r w:rsidR="00647F92">
        <w:t>e</w:t>
      </w:r>
      <w:r w:rsidRPr="003F07C3">
        <w:t>s.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0980FB78" w14:textId="77777777" w:rsidR="00647F92" w:rsidRPr="003F07C3" w:rsidRDefault="00647F92" w:rsidP="003F07C3"/>
    <w:p w14:paraId="527B284D" w14:textId="343BF1A0" w:rsidR="007E672F" w:rsidRDefault="000B0982" w:rsidP="003F07C3">
      <w:r w:rsidRPr="003F07C3">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7AB16874" w14:textId="77777777" w:rsidR="00647F92" w:rsidRPr="003F07C3" w:rsidRDefault="00647F92" w:rsidP="003F07C3"/>
    <w:p w14:paraId="18142653" w14:textId="27A75905" w:rsidR="007E672F" w:rsidRDefault="000B0982" w:rsidP="003F07C3">
      <w:r w:rsidRPr="003F07C3">
        <w:t>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the search for gravitational waves of the LIGO-VIRGO collaboration, finding new tools to diagnose and monitor diseases such as Alzheimer’s, or the development of complex simulations to model climate change.  </w:t>
      </w:r>
    </w:p>
    <w:p w14:paraId="5EE8E508" w14:textId="77777777" w:rsidR="00647F92" w:rsidRPr="003F07C3" w:rsidRDefault="00647F92" w:rsidP="003F07C3"/>
    <w:p w14:paraId="580EFFB7" w14:textId="77777777" w:rsidR="007E672F" w:rsidRPr="003F07C3" w:rsidRDefault="000B0982" w:rsidP="003F07C3">
      <w:pPr>
        <w:rPr>
          <w:u w:val="single"/>
        </w:rPr>
      </w:pPr>
      <w:r w:rsidRPr="003F07C3">
        <w:t xml:space="preserve">Further information (e.g. governance; services) can be found at: </w:t>
      </w:r>
      <w:hyperlink r:id="rId22">
        <w:r w:rsidRPr="003F07C3">
          <w:rPr>
            <w:color w:val="0000FF"/>
            <w:u w:val="single"/>
          </w:rPr>
          <w:t>www.egi.eu/about/</w:t>
        </w:r>
      </w:hyperlink>
      <w:r w:rsidRPr="003F07C3">
        <w:t xml:space="preserve"> </w:t>
      </w:r>
    </w:p>
    <w:p w14:paraId="5274E6D9" w14:textId="77777777" w:rsidR="007E672F" w:rsidRPr="003F07C3" w:rsidRDefault="007E672F" w:rsidP="003F07C3">
      <w:pPr>
        <w:sectPr w:rsidR="007E672F" w:rsidRPr="003F07C3">
          <w:pgSz w:w="11906" w:h="16838"/>
          <w:pgMar w:top="1418" w:right="1361" w:bottom="1134" w:left="1361" w:header="709" w:footer="0" w:gutter="0"/>
          <w:cols w:space="720" w:equalWidth="0">
            <w:col w:w="9360"/>
          </w:cols>
          <w:titlePg/>
        </w:sectPr>
      </w:pPr>
    </w:p>
    <w:p w14:paraId="69C8E4BA" w14:textId="09599B0B" w:rsidR="007E672F" w:rsidRPr="00647F92" w:rsidRDefault="000B0982" w:rsidP="003F07C3">
      <w:pPr>
        <w:rPr>
          <w:rFonts w:asciiTheme="majorHAnsi" w:hAnsiTheme="majorHAnsi" w:cstheme="majorHAnsi"/>
          <w:b/>
          <w:bCs/>
          <w:sz w:val="32"/>
          <w:szCs w:val="32"/>
        </w:rPr>
      </w:pPr>
      <w:r w:rsidRPr="00647F92">
        <w:rPr>
          <w:rFonts w:asciiTheme="majorHAnsi" w:hAnsiTheme="majorHAnsi" w:cstheme="majorHAnsi"/>
          <w:b/>
          <w:bCs/>
          <w:sz w:val="32"/>
          <w:szCs w:val="32"/>
        </w:rPr>
        <w:lastRenderedPageBreak/>
        <w:t>Annex</w:t>
      </w:r>
      <w:r w:rsidR="006E4596" w:rsidRPr="00647F92">
        <w:rPr>
          <w:rFonts w:asciiTheme="majorHAnsi" w:hAnsiTheme="majorHAnsi" w:cstheme="majorHAnsi"/>
          <w:b/>
          <w:bCs/>
          <w:sz w:val="32"/>
          <w:szCs w:val="32"/>
        </w:rPr>
        <w:t>ure</w:t>
      </w:r>
      <w:r w:rsidRPr="00647F92">
        <w:rPr>
          <w:rFonts w:asciiTheme="majorHAnsi" w:hAnsiTheme="majorHAnsi" w:cstheme="majorHAnsi"/>
          <w:b/>
          <w:bCs/>
          <w:sz w:val="32"/>
          <w:szCs w:val="32"/>
        </w:rPr>
        <w:t xml:space="preserve"> 2</w:t>
      </w:r>
      <w:r w:rsidRPr="00647F92">
        <w:rPr>
          <w:rFonts w:asciiTheme="majorHAnsi" w:hAnsiTheme="majorHAnsi" w:cstheme="majorHAnsi"/>
          <w:b/>
          <w:bCs/>
          <w:i/>
          <w:sz w:val="32"/>
          <w:szCs w:val="32"/>
        </w:rPr>
        <w:t xml:space="preserve">. </w:t>
      </w:r>
      <w:r w:rsidRPr="00647F92">
        <w:rPr>
          <w:rFonts w:asciiTheme="majorHAnsi" w:hAnsiTheme="majorHAnsi" w:cstheme="majorHAnsi"/>
          <w:b/>
          <w:bCs/>
          <w:sz w:val="32"/>
          <w:szCs w:val="32"/>
        </w:rPr>
        <w:t xml:space="preserve">University of </w:t>
      </w:r>
      <w:r w:rsidR="00647F92" w:rsidRPr="00647F92">
        <w:rPr>
          <w:rFonts w:asciiTheme="majorHAnsi" w:hAnsiTheme="majorHAnsi" w:cstheme="majorHAnsi"/>
          <w:b/>
          <w:bCs/>
          <w:sz w:val="32"/>
          <w:szCs w:val="32"/>
        </w:rPr>
        <w:t>C</w:t>
      </w:r>
      <w:r w:rsidRPr="00647F92">
        <w:rPr>
          <w:rFonts w:asciiTheme="majorHAnsi" w:hAnsiTheme="majorHAnsi" w:cstheme="majorHAnsi"/>
          <w:b/>
          <w:bCs/>
          <w:sz w:val="32"/>
          <w:szCs w:val="32"/>
        </w:rPr>
        <w:t>ape Town/IDIA</w:t>
      </w:r>
    </w:p>
    <w:p w14:paraId="5AFBA1DD" w14:textId="370DF817" w:rsidR="007E672F" w:rsidRPr="003F07C3" w:rsidRDefault="000B0982" w:rsidP="003F07C3">
      <w:r w:rsidRPr="003F07C3">
        <w:t xml:space="preserve">Description of the legal entity and activities, its infrastructures and user communities that are relevant for the </w:t>
      </w:r>
      <w:r w:rsidR="00F72743">
        <w:t>Agreement</w:t>
      </w:r>
      <w:r w:rsidRPr="003F07C3">
        <w:t xml:space="preserve">. </w:t>
      </w:r>
    </w:p>
    <w:p w14:paraId="027D8384" w14:textId="77777777" w:rsidR="007E672F" w:rsidRPr="003F07C3" w:rsidRDefault="007E672F" w:rsidP="003F07C3"/>
    <w:p w14:paraId="242B0578" w14:textId="77777777" w:rsidR="007E672F" w:rsidRPr="003F07C3" w:rsidRDefault="000B0982" w:rsidP="003F07C3">
      <w:r w:rsidRPr="003F07C3">
        <w:t xml:space="preserve">The Inter-university Institute for Data Intensive Astronomy is a partnership of three South African universities, the Universities of Cape Town, of the Western Cape and of Pretoria. IDIA also has an industry partner in SAP. The overarching goal of IDIA is to build within the South African university research community the capacity and expertise in data intensive research to enable global leadership on </w:t>
      </w:r>
      <w:proofErr w:type="spellStart"/>
      <w:r w:rsidRPr="003F07C3">
        <w:t>MeerKAT</w:t>
      </w:r>
      <w:proofErr w:type="spellEnd"/>
      <w:r w:rsidRPr="003F07C3">
        <w:t xml:space="preserve"> large survey science projects and large projects on other SKA pathfinder telescopes, leading to leadership on SKA phase 1 Key Science programs.</w:t>
      </w:r>
    </w:p>
    <w:p w14:paraId="217D8E03" w14:textId="77777777" w:rsidR="007E672F" w:rsidRPr="003F07C3" w:rsidRDefault="007E672F" w:rsidP="003F07C3"/>
    <w:p w14:paraId="68BDC328" w14:textId="77777777" w:rsidR="007E672F" w:rsidRPr="003F07C3" w:rsidRDefault="000B0982" w:rsidP="003F07C3">
      <w:r w:rsidRPr="003F07C3">
        <w:t xml:space="preserve">One of the first elements to reach this goal was for IDIA to set up a data-intensive research cloud facility to service its scientific community, now operational and called </w:t>
      </w:r>
      <w:proofErr w:type="spellStart"/>
      <w:r w:rsidRPr="003F07C3">
        <w:rPr>
          <w:i/>
        </w:rPr>
        <w:t>ilifu</w:t>
      </w:r>
      <w:proofErr w:type="spellEnd"/>
      <w:r w:rsidRPr="003F07C3">
        <w:t xml:space="preserve">. Currently, </w:t>
      </w:r>
      <w:proofErr w:type="spellStart"/>
      <w:r w:rsidRPr="003F07C3">
        <w:t>ilifu</w:t>
      </w:r>
      <w:proofErr w:type="spellEnd"/>
      <w:r w:rsidRPr="003F07C3">
        <w:t xml:space="preserve"> is the primary platform to service five out of eight </w:t>
      </w:r>
      <w:proofErr w:type="spellStart"/>
      <w:r w:rsidRPr="003F07C3">
        <w:t>MeerKAT</w:t>
      </w:r>
      <w:proofErr w:type="spellEnd"/>
      <w:r w:rsidRPr="003F07C3">
        <w:t xml:space="preserve"> large survey projects.</w:t>
      </w:r>
    </w:p>
    <w:p w14:paraId="52F4CCF7" w14:textId="77777777" w:rsidR="007E672F" w:rsidRPr="003F07C3" w:rsidRDefault="007E672F" w:rsidP="003F07C3"/>
    <w:p w14:paraId="14680E1A" w14:textId="77777777" w:rsidR="007E672F" w:rsidRPr="003F07C3" w:rsidRDefault="000B0982" w:rsidP="003F07C3">
      <w:r w:rsidRPr="003F07C3">
        <w:t xml:space="preserve">This project aims to deploy technologies that will demonstrate the use of distributed cloud compute and data management solutions and be useful to users of the </w:t>
      </w:r>
      <w:proofErr w:type="spellStart"/>
      <w:r w:rsidRPr="003F07C3">
        <w:t>MeerKAT</w:t>
      </w:r>
      <w:proofErr w:type="spellEnd"/>
      <w:r w:rsidRPr="003F07C3">
        <w:t xml:space="preserve"> radio telescope data in the near term.  It also aims to showcase these technologies as viable solutions for providing access to globally distributed resources (compute, storage, data, scientific applications etc.) that will be used for the analysis of SKA data. The technical solution aims to provide a way to deploy radio astronomy processing stacks to resources engaged in the federation. </w:t>
      </w:r>
    </w:p>
    <w:p w14:paraId="76F1C446" w14:textId="77777777" w:rsidR="007E672F" w:rsidRPr="003F07C3" w:rsidRDefault="007E672F" w:rsidP="003F07C3"/>
    <w:p w14:paraId="3403A08D" w14:textId="77777777" w:rsidR="007E672F" w:rsidRPr="003F07C3" w:rsidRDefault="007E672F" w:rsidP="003F07C3"/>
    <w:p w14:paraId="0A330317" w14:textId="77777777" w:rsidR="007E672F" w:rsidRPr="003F07C3" w:rsidRDefault="007E672F" w:rsidP="003F07C3"/>
    <w:p w14:paraId="620A2FDE" w14:textId="77777777" w:rsidR="007E672F" w:rsidRPr="003F07C3" w:rsidRDefault="007E672F" w:rsidP="003F07C3">
      <w:pPr>
        <w:sectPr w:rsidR="007E672F" w:rsidRPr="003F07C3">
          <w:pgSz w:w="11906" w:h="16838"/>
          <w:pgMar w:top="1418" w:right="1418" w:bottom="1134" w:left="1418" w:header="709" w:footer="709" w:gutter="0"/>
          <w:cols w:space="720" w:equalWidth="0">
            <w:col w:w="9360"/>
          </w:cols>
        </w:sectPr>
      </w:pPr>
      <w:bookmarkStart w:id="13" w:name="35nkun2" w:colFirst="0" w:colLast="0"/>
      <w:bookmarkStart w:id="14" w:name="_1ksv4uv" w:colFirst="0" w:colLast="0"/>
      <w:bookmarkEnd w:id="13"/>
      <w:bookmarkEnd w:id="14"/>
    </w:p>
    <w:p w14:paraId="3BDB3F6D" w14:textId="52E70726" w:rsidR="007E672F" w:rsidRPr="00647F92" w:rsidRDefault="000B0982" w:rsidP="003F07C3">
      <w:pPr>
        <w:rPr>
          <w:rFonts w:asciiTheme="majorHAnsi" w:hAnsiTheme="majorHAnsi" w:cstheme="majorHAnsi"/>
          <w:b/>
          <w:bCs/>
          <w:sz w:val="32"/>
          <w:szCs w:val="32"/>
        </w:rPr>
      </w:pPr>
      <w:r w:rsidRPr="00647F92">
        <w:rPr>
          <w:rFonts w:asciiTheme="majorHAnsi" w:hAnsiTheme="majorHAnsi" w:cstheme="majorHAnsi"/>
          <w:b/>
          <w:bCs/>
          <w:sz w:val="32"/>
          <w:szCs w:val="32"/>
        </w:rPr>
        <w:lastRenderedPageBreak/>
        <w:t>Annex</w:t>
      </w:r>
      <w:r w:rsidR="008D01FC">
        <w:rPr>
          <w:rFonts w:asciiTheme="majorHAnsi" w:hAnsiTheme="majorHAnsi" w:cstheme="majorHAnsi"/>
          <w:b/>
          <w:bCs/>
          <w:sz w:val="32"/>
          <w:szCs w:val="32"/>
        </w:rPr>
        <w:t>ure</w:t>
      </w:r>
      <w:r w:rsidRPr="00647F92">
        <w:rPr>
          <w:rFonts w:asciiTheme="majorHAnsi" w:hAnsiTheme="majorHAnsi" w:cstheme="majorHAnsi"/>
          <w:b/>
          <w:bCs/>
          <w:sz w:val="32"/>
          <w:szCs w:val="32"/>
        </w:rPr>
        <w:t xml:space="preserve"> 3. Joint Work </w:t>
      </w:r>
      <w:r w:rsidR="00647F92">
        <w:rPr>
          <w:rFonts w:asciiTheme="majorHAnsi" w:hAnsiTheme="majorHAnsi" w:cstheme="majorHAnsi"/>
          <w:b/>
          <w:bCs/>
          <w:sz w:val="32"/>
          <w:szCs w:val="32"/>
        </w:rPr>
        <w:t>P</w:t>
      </w:r>
      <w:r w:rsidRPr="00647F92">
        <w:rPr>
          <w:rFonts w:asciiTheme="majorHAnsi" w:hAnsiTheme="majorHAnsi" w:cstheme="majorHAnsi"/>
          <w:b/>
          <w:bCs/>
          <w:sz w:val="32"/>
          <w:szCs w:val="32"/>
        </w:rPr>
        <w:t>lan</w:t>
      </w:r>
    </w:p>
    <w:p w14:paraId="651D0207" w14:textId="77777777" w:rsidR="007E672F" w:rsidRPr="003F07C3" w:rsidRDefault="000B0982" w:rsidP="003F07C3">
      <w:r w:rsidRPr="003F07C3">
        <w:t xml:space="preserve">To support the collaboration objectives defined in article </w:t>
      </w:r>
      <w:proofErr w:type="spellStart"/>
      <w:r w:rsidRPr="003F07C3">
        <w:t>Article</w:t>
      </w:r>
      <w:proofErr w:type="spellEnd"/>
      <w:r w:rsidRPr="003F07C3">
        <w:t xml:space="preserve"> 2 (“Purpose and scope”), a joint work plan is defined and will </w:t>
      </w:r>
      <w:r w:rsidRPr="003F07C3">
        <w:rPr>
          <w:color w:val="222222"/>
        </w:rPr>
        <w:t>be regularly reviewed and updated at least annually.</w:t>
      </w:r>
    </w:p>
    <w:p w14:paraId="24E3A0AF" w14:textId="77777777" w:rsidR="007E672F" w:rsidRPr="003F07C3" w:rsidRDefault="007E672F" w:rsidP="003F07C3"/>
    <w:p w14:paraId="4B9820C1" w14:textId="77777777" w:rsidR="007E672F" w:rsidRPr="003F07C3" w:rsidRDefault="000B0982" w:rsidP="003F07C3">
      <w:r w:rsidRPr="003F07C3">
        <w:t>The Parties will jointly deliver e-infrastructure services and support the needs of global scientific communities. The cooperation is focused, but not limited to the following areas:</w:t>
      </w:r>
    </w:p>
    <w:p w14:paraId="262D7B62" w14:textId="77777777" w:rsidR="007E672F" w:rsidRPr="003F07C3" w:rsidRDefault="000B0982" w:rsidP="003F07C3">
      <w:pPr>
        <w:pStyle w:val="ListParagraph"/>
        <w:numPr>
          <w:ilvl w:val="0"/>
          <w:numId w:val="14"/>
        </w:numPr>
      </w:pPr>
      <w:r w:rsidRPr="003F07C3">
        <w:t>Cloud resources integration;</w:t>
      </w:r>
    </w:p>
    <w:p w14:paraId="39E32E53" w14:textId="77777777" w:rsidR="007E672F" w:rsidRPr="003F07C3" w:rsidRDefault="000B0982" w:rsidP="003F07C3">
      <w:pPr>
        <w:pStyle w:val="ListParagraph"/>
        <w:numPr>
          <w:ilvl w:val="0"/>
          <w:numId w:val="14"/>
        </w:numPr>
      </w:pPr>
      <w:r w:rsidRPr="003F07C3">
        <w:t>[Radio Astronomy] Applications deployment and shared datasets;</w:t>
      </w:r>
    </w:p>
    <w:p w14:paraId="5B750A2E" w14:textId="77777777" w:rsidR="007E672F" w:rsidRPr="003F07C3" w:rsidRDefault="000B0982" w:rsidP="003F07C3">
      <w:pPr>
        <w:pStyle w:val="ListParagraph"/>
        <w:numPr>
          <w:ilvl w:val="0"/>
          <w:numId w:val="14"/>
        </w:numPr>
      </w:pPr>
      <w:r w:rsidRPr="003F07C3">
        <w:t xml:space="preserve">Exchange information about the impact of e-infrastructure services and offerings on science and showcase these at relevant events. </w:t>
      </w:r>
    </w:p>
    <w:p w14:paraId="3414735C" w14:textId="77777777" w:rsidR="007E672F" w:rsidRPr="003F07C3" w:rsidRDefault="007E672F" w:rsidP="003F07C3"/>
    <w:p w14:paraId="0F9A5270" w14:textId="77777777" w:rsidR="007E672F" w:rsidRPr="00647F92" w:rsidRDefault="000B0982" w:rsidP="003F07C3">
      <w:pPr>
        <w:rPr>
          <w:b/>
          <w:bCs/>
        </w:rPr>
      </w:pPr>
      <w:r w:rsidRPr="00647F92">
        <w:rPr>
          <w:b/>
          <w:bCs/>
        </w:rPr>
        <w:t>Joint Activity 1. Federate cloud resources</w:t>
      </w:r>
    </w:p>
    <w:p w14:paraId="2E594724" w14:textId="77777777" w:rsidR="007E672F" w:rsidRPr="003F07C3" w:rsidRDefault="000B0982" w:rsidP="003F07C3">
      <w:r w:rsidRPr="003F07C3">
        <w:t xml:space="preserve">EGI will support IDIA in federating its </w:t>
      </w:r>
      <w:proofErr w:type="spellStart"/>
      <w:r w:rsidRPr="003F07C3">
        <w:t>Ilifu</w:t>
      </w:r>
      <w:proofErr w:type="spellEnd"/>
      <w:r w:rsidRPr="003F07C3">
        <w:t xml:space="preserve"> (cloud) resources within the EGI Federation, enabling it to be accessed by South Africa researchers and EGI users that had been added to appropriate Virtual Organizations (VOs), with the appropriate authorization roles. To achieve this goal, both parties will undertake to:</w:t>
      </w:r>
    </w:p>
    <w:p w14:paraId="320AE940" w14:textId="77777777" w:rsidR="007E672F" w:rsidRPr="003F07C3" w:rsidRDefault="000B0982" w:rsidP="003F07C3">
      <w:pPr>
        <w:pStyle w:val="ListParagraph"/>
        <w:numPr>
          <w:ilvl w:val="0"/>
          <w:numId w:val="10"/>
        </w:numPr>
      </w:pPr>
      <w:r w:rsidRPr="003F07C3">
        <w:t>provide Local and Global operational services as needed to support the international user community and the EGI operational needs;</w:t>
      </w:r>
    </w:p>
    <w:p w14:paraId="67A3066D" w14:textId="77777777" w:rsidR="007E672F" w:rsidRPr="003F07C3" w:rsidRDefault="000B0982" w:rsidP="003F07C3">
      <w:pPr>
        <w:pStyle w:val="ListParagraph"/>
        <w:numPr>
          <w:ilvl w:val="0"/>
          <w:numId w:val="10"/>
        </w:numPr>
      </w:pPr>
      <w:r w:rsidRPr="003F07C3">
        <w:t>subscribe to a mandatory set of policies, procedures and OLAs;</w:t>
      </w:r>
    </w:p>
    <w:p w14:paraId="743A7D0E" w14:textId="77777777" w:rsidR="007E672F" w:rsidRPr="003F07C3" w:rsidRDefault="000B0982" w:rsidP="003F07C3">
      <w:pPr>
        <w:pStyle w:val="ListParagraph"/>
        <w:numPr>
          <w:ilvl w:val="0"/>
          <w:numId w:val="10"/>
        </w:numPr>
      </w:pPr>
      <w:r w:rsidRPr="003F07C3">
        <w:t>comply to the operations interfaces required by the EGI Operations Architecture, which are needed to ensure access to resources;</w:t>
      </w:r>
    </w:p>
    <w:p w14:paraId="02DC6CCA" w14:textId="77777777" w:rsidR="007E672F" w:rsidRPr="003F07C3" w:rsidRDefault="000B0982" w:rsidP="003F07C3">
      <w:r w:rsidRPr="003F07C3">
        <w:t xml:space="preserve">IDIA aims to use the EGI federation to enhance collaboration with scientific partners in Europe and to make it easier to have new users access the IDIA Cloud resources. </w:t>
      </w:r>
    </w:p>
    <w:p w14:paraId="5D4627AB" w14:textId="77777777" w:rsidR="007E672F" w:rsidRPr="003F07C3" w:rsidRDefault="007E672F" w:rsidP="003F07C3"/>
    <w:p w14:paraId="676CC45B" w14:textId="77777777" w:rsidR="007E672F" w:rsidRPr="003F07C3" w:rsidRDefault="000B0982" w:rsidP="003F07C3">
      <w:r w:rsidRPr="003F07C3">
        <w:t>Timeline: 2-3 months</w:t>
      </w:r>
    </w:p>
    <w:p w14:paraId="52B5C3DB" w14:textId="77777777" w:rsidR="007E672F" w:rsidRPr="003F07C3" w:rsidRDefault="007E672F" w:rsidP="003F07C3"/>
    <w:p w14:paraId="22277882" w14:textId="77777777" w:rsidR="007E672F" w:rsidRPr="00647F92" w:rsidRDefault="000B0982" w:rsidP="003F07C3">
      <w:pPr>
        <w:rPr>
          <w:b/>
          <w:bCs/>
        </w:rPr>
      </w:pPr>
      <w:r w:rsidRPr="00647F92">
        <w:rPr>
          <w:b/>
          <w:bCs/>
        </w:rPr>
        <w:t>Joint Activity 2. Application deployment and shared datasets</w:t>
      </w:r>
    </w:p>
    <w:p w14:paraId="5F46E5CC" w14:textId="77777777" w:rsidR="007E672F" w:rsidRPr="003F07C3" w:rsidRDefault="000B0982" w:rsidP="003F07C3">
      <w:r w:rsidRPr="003F07C3">
        <w:t xml:space="preserve">IDIA has developed the toolset required to analyse the data being produced by the </w:t>
      </w:r>
      <w:proofErr w:type="spellStart"/>
      <w:r w:rsidRPr="003F07C3">
        <w:t>MeerKAT</w:t>
      </w:r>
      <w:proofErr w:type="spellEnd"/>
      <w:r w:rsidRPr="003F07C3">
        <w:t xml:space="preserve"> telescope. The toolset and workflow tools together are described at the IDIA Pipeline in keeping with the terminology used within the radio astronomy community. The aim of the partnership with EGI is to make the tool available and deployable on EGI cloud resources. </w:t>
      </w:r>
    </w:p>
    <w:p w14:paraId="3DEAA365" w14:textId="77777777" w:rsidR="007E672F" w:rsidRPr="003F07C3" w:rsidRDefault="000B0982" w:rsidP="003F07C3">
      <w:r w:rsidRPr="003F07C3">
        <w:t xml:space="preserve">IDIA further work focusing on data, improving the transparency with which datasets distributed between collaborations can be found and accessed. </w:t>
      </w:r>
    </w:p>
    <w:p w14:paraId="6D8B1CD3" w14:textId="77777777" w:rsidR="007E672F" w:rsidRPr="003F07C3" w:rsidRDefault="007E672F" w:rsidP="003F07C3"/>
    <w:p w14:paraId="0CDDC144" w14:textId="77777777" w:rsidR="007E672F" w:rsidRPr="003F07C3" w:rsidRDefault="000B0982" w:rsidP="003F07C3">
      <w:r w:rsidRPr="003F07C3">
        <w:t>Timeline: 6-8 months</w:t>
      </w:r>
    </w:p>
    <w:p w14:paraId="324C15DC" w14:textId="77777777" w:rsidR="007E672F" w:rsidRPr="003F07C3" w:rsidRDefault="007E672F" w:rsidP="003F07C3"/>
    <w:p w14:paraId="2BEF6FB1" w14:textId="77777777" w:rsidR="007E672F" w:rsidRPr="00647F92" w:rsidRDefault="000B0982" w:rsidP="003F07C3">
      <w:pPr>
        <w:rPr>
          <w:b/>
          <w:bCs/>
        </w:rPr>
      </w:pPr>
      <w:r w:rsidRPr="00647F92">
        <w:rPr>
          <w:b/>
          <w:bCs/>
        </w:rPr>
        <w:t>Joint Activity 3. Impact assessment and dissemination</w:t>
      </w:r>
    </w:p>
    <w:p w14:paraId="1B9C99D1" w14:textId="77777777" w:rsidR="007E672F" w:rsidRPr="003F07C3" w:rsidRDefault="000B0982" w:rsidP="003F07C3">
      <w:r w:rsidRPr="003F07C3">
        <w:t xml:space="preserve">EGI and UCT/IDIA will: </w:t>
      </w:r>
    </w:p>
    <w:p w14:paraId="61C5A976" w14:textId="77777777" w:rsidR="007E672F" w:rsidRPr="003F07C3" w:rsidRDefault="000B0982" w:rsidP="003F07C3">
      <w:pPr>
        <w:pStyle w:val="ListParagraph"/>
        <w:numPr>
          <w:ilvl w:val="0"/>
          <w:numId w:val="12"/>
        </w:numPr>
      </w:pPr>
      <w:r w:rsidRPr="003F07C3">
        <w:t>exchange information on impact of the services developed and deployed in the scope of this agreement</w:t>
      </w:r>
    </w:p>
    <w:p w14:paraId="7702F918" w14:textId="77777777" w:rsidR="007E672F" w:rsidRPr="003F07C3" w:rsidRDefault="000B0982" w:rsidP="003F07C3">
      <w:pPr>
        <w:pStyle w:val="ListParagraph"/>
        <w:numPr>
          <w:ilvl w:val="0"/>
          <w:numId w:val="12"/>
        </w:numPr>
      </w:pPr>
      <w:r w:rsidRPr="003F07C3">
        <w:t>share success stories and, prepare joint publications, deliver presentations/demonstrations based on these at high impact events</w:t>
      </w:r>
    </w:p>
    <w:p w14:paraId="481AF6C5" w14:textId="77777777" w:rsidR="007E672F" w:rsidRPr="003F07C3" w:rsidRDefault="000B0982" w:rsidP="003F07C3">
      <w:pPr>
        <w:pStyle w:val="ListParagraph"/>
        <w:numPr>
          <w:ilvl w:val="0"/>
          <w:numId w:val="12"/>
        </w:numPr>
      </w:pPr>
      <w:r w:rsidRPr="003F07C3">
        <w:t xml:space="preserve">promote the activities and outcomes of this agreement with visits to each other, and publications in the EGI and IDIA dissemination channels. </w:t>
      </w:r>
    </w:p>
    <w:p w14:paraId="4D79B084" w14:textId="77777777" w:rsidR="007E672F" w:rsidRPr="003F07C3" w:rsidRDefault="007E672F" w:rsidP="003F07C3"/>
    <w:p w14:paraId="5075A6B2" w14:textId="4A707BCB" w:rsidR="007E672F" w:rsidRPr="003F07C3" w:rsidRDefault="000B0982" w:rsidP="003F07C3">
      <w:r w:rsidRPr="003F07C3">
        <w:t xml:space="preserve">Timeline: </w:t>
      </w:r>
      <w:r w:rsidR="00797E37">
        <w:t>Agreement</w:t>
      </w:r>
      <w:r w:rsidRPr="003F07C3">
        <w:t xml:space="preserve"> duration</w:t>
      </w:r>
    </w:p>
    <w:sectPr w:rsidR="007E672F" w:rsidRPr="003F07C3">
      <w:pgSz w:w="11906" w:h="16838"/>
      <w:pgMar w:top="61" w:right="1418" w:bottom="1418" w:left="1418"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A8F01" w14:textId="77777777" w:rsidR="00E83615" w:rsidRDefault="00E83615" w:rsidP="003F07C3">
      <w:r>
        <w:separator/>
      </w:r>
    </w:p>
    <w:p w14:paraId="58DCFB4B" w14:textId="77777777" w:rsidR="00E83615" w:rsidRDefault="00E83615" w:rsidP="003F07C3"/>
  </w:endnote>
  <w:endnote w:type="continuationSeparator" w:id="0">
    <w:p w14:paraId="385D90E5" w14:textId="77777777" w:rsidR="00E83615" w:rsidRDefault="00E83615" w:rsidP="003F07C3">
      <w:r>
        <w:continuationSeparator/>
      </w:r>
    </w:p>
    <w:p w14:paraId="788C7183" w14:textId="77777777" w:rsidR="00E83615" w:rsidRDefault="00E83615" w:rsidP="003F0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963F" w14:textId="77777777" w:rsidR="00E010F3" w:rsidRDefault="00E010F3" w:rsidP="003F0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1BC89" w14:textId="77777777" w:rsidR="007E672F" w:rsidRDefault="007E672F" w:rsidP="003F07C3"/>
  <w:tbl>
    <w:tblPr>
      <w:tblStyle w:val="a2"/>
      <w:tblW w:w="9151" w:type="dxa"/>
      <w:tblLayout w:type="fixed"/>
      <w:tblLook w:val="0000" w:firstRow="0" w:lastRow="0" w:firstColumn="0" w:lastColumn="0" w:noHBand="0" w:noVBand="0"/>
    </w:tblPr>
    <w:tblGrid>
      <w:gridCol w:w="9151"/>
    </w:tblGrid>
    <w:tr w:rsidR="007E672F" w14:paraId="52130B58" w14:textId="77777777">
      <w:trPr>
        <w:trHeight w:val="268"/>
      </w:trPr>
      <w:tc>
        <w:tcPr>
          <w:tcW w:w="9151" w:type="dxa"/>
          <w:shd w:val="clear" w:color="auto" w:fill="auto"/>
        </w:tcPr>
        <w:p w14:paraId="7CEAAD9B" w14:textId="096F4CA9" w:rsidR="007E672F" w:rsidRDefault="000B0982" w:rsidP="003F07C3">
          <w:r>
            <w:fldChar w:fldCharType="begin"/>
          </w:r>
          <w:r>
            <w:instrText>PAGE</w:instrText>
          </w:r>
          <w:r>
            <w:fldChar w:fldCharType="end"/>
          </w:r>
          <w:r>
            <w:t xml:space="preserve"> / </w:t>
          </w:r>
          <w:r>
            <w:fldChar w:fldCharType="begin"/>
          </w:r>
          <w:r>
            <w:instrText>NUMPAGES</w:instrText>
          </w:r>
          <w:r>
            <w:fldChar w:fldCharType="separate"/>
          </w:r>
          <w:r w:rsidR="00955AC0">
            <w:rPr>
              <w:noProof/>
            </w:rPr>
            <w:t>13</w:t>
          </w:r>
          <w:r>
            <w:fldChar w:fldCharType="end"/>
          </w:r>
        </w:p>
      </w:tc>
    </w:tr>
  </w:tbl>
  <w:p w14:paraId="3FA70882" w14:textId="77777777" w:rsidR="007E672F" w:rsidRDefault="007E672F" w:rsidP="003F07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365C6" w14:textId="77777777" w:rsidR="00E010F3" w:rsidRDefault="00E010F3" w:rsidP="003F07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A89A" w14:textId="77777777" w:rsidR="007E672F" w:rsidRDefault="007E672F" w:rsidP="003F07C3"/>
  <w:p w14:paraId="69F3D9AF" w14:textId="77777777" w:rsidR="007E672F" w:rsidRDefault="000B0982" w:rsidP="003F07C3">
    <w:r>
      <w:fldChar w:fldCharType="begin"/>
    </w:r>
    <w:r>
      <w:instrText>PAGE</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7CFB1" w14:textId="77777777" w:rsidR="007E672F" w:rsidRDefault="000B0982" w:rsidP="003F07C3">
    <w:r>
      <w:fldChar w:fldCharType="begin"/>
    </w:r>
    <w:r>
      <w:instrText>PAGE</w:instrText>
    </w:r>
    <w:r>
      <w:fldChar w:fldCharType="separate"/>
    </w:r>
    <w:r w:rsidR="006D2947">
      <w:rPr>
        <w:noProof/>
      </w:rPr>
      <w:t>2</w:t>
    </w:r>
    <w:r>
      <w:fldChar w:fldCharType="end"/>
    </w:r>
  </w:p>
  <w:p w14:paraId="2BD7947D" w14:textId="77777777" w:rsidR="007E672F" w:rsidRDefault="007E672F" w:rsidP="003F07C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60FBA" w14:textId="77777777" w:rsidR="007E672F" w:rsidRDefault="000B0982" w:rsidP="003F07C3">
    <w:r>
      <w:fldChar w:fldCharType="begin"/>
    </w:r>
    <w:r>
      <w:instrText>PAGE</w:instrText>
    </w:r>
    <w:r>
      <w:fldChar w:fldCharType="separate"/>
    </w:r>
    <w:r w:rsidR="006D2947">
      <w:rPr>
        <w:noProof/>
      </w:rPr>
      <w:t>11</w:t>
    </w:r>
    <w:r>
      <w:fldChar w:fldCharType="end"/>
    </w:r>
  </w:p>
  <w:p w14:paraId="01A651A7" w14:textId="77777777" w:rsidR="007E672F" w:rsidRDefault="007E672F" w:rsidP="003F07C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BA06" w14:textId="77777777" w:rsidR="007E672F" w:rsidRDefault="000B0982" w:rsidP="003F07C3">
    <w:r>
      <w:fldChar w:fldCharType="begin"/>
    </w:r>
    <w:r>
      <w:instrText>PAGE</w:instrText>
    </w:r>
    <w:r>
      <w:fldChar w:fldCharType="end"/>
    </w:r>
  </w:p>
  <w:p w14:paraId="3BCB5BFC" w14:textId="77777777" w:rsidR="007E672F" w:rsidRDefault="007E672F" w:rsidP="003F07C3"/>
  <w:p w14:paraId="0394AA4B" w14:textId="77777777" w:rsidR="007E672F" w:rsidRDefault="007E672F" w:rsidP="003F07C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E68AA" w14:textId="77777777" w:rsidR="007E672F" w:rsidRDefault="000B0982" w:rsidP="003F07C3">
    <w:r>
      <w:fldChar w:fldCharType="begin"/>
    </w:r>
    <w:r>
      <w:instrText>PAGE</w:instrText>
    </w:r>
    <w:r>
      <w:fldChar w:fldCharType="separate"/>
    </w:r>
    <w:r w:rsidR="006D2947">
      <w:rPr>
        <w:noProof/>
      </w:rPr>
      <w:t>9</w:t>
    </w:r>
    <w:r>
      <w:fldChar w:fldCharType="end"/>
    </w:r>
  </w:p>
  <w:tbl>
    <w:tblPr>
      <w:tblStyle w:val="a3"/>
      <w:tblW w:w="9142" w:type="dxa"/>
      <w:tblLayout w:type="fixed"/>
      <w:tblLook w:val="0000" w:firstRow="0" w:lastRow="0" w:firstColumn="0" w:lastColumn="0" w:noHBand="0" w:noVBand="0"/>
    </w:tblPr>
    <w:tblGrid>
      <w:gridCol w:w="9142"/>
    </w:tblGrid>
    <w:tr w:rsidR="007E672F" w14:paraId="2A5C3210" w14:textId="77777777">
      <w:tc>
        <w:tcPr>
          <w:tcW w:w="9142" w:type="dxa"/>
          <w:shd w:val="clear" w:color="auto" w:fill="auto"/>
        </w:tcPr>
        <w:p w14:paraId="6C022BEE" w14:textId="77777777" w:rsidR="007E672F" w:rsidRDefault="007E672F" w:rsidP="003F07C3"/>
      </w:tc>
    </w:tr>
  </w:tbl>
  <w:p w14:paraId="2DF9592B" w14:textId="77777777" w:rsidR="007E672F" w:rsidRDefault="007E672F" w:rsidP="003F07C3"/>
  <w:p w14:paraId="51DE99CA" w14:textId="77777777" w:rsidR="007E672F" w:rsidRDefault="007E672F" w:rsidP="003F07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0B05" w14:textId="77777777" w:rsidR="00E83615" w:rsidRDefault="00E83615" w:rsidP="003F07C3">
      <w:r>
        <w:separator/>
      </w:r>
    </w:p>
    <w:p w14:paraId="642BCC47" w14:textId="77777777" w:rsidR="00E83615" w:rsidRDefault="00E83615" w:rsidP="003F07C3"/>
  </w:footnote>
  <w:footnote w:type="continuationSeparator" w:id="0">
    <w:p w14:paraId="249E6F73" w14:textId="77777777" w:rsidR="00E83615" w:rsidRDefault="00E83615" w:rsidP="003F07C3">
      <w:r>
        <w:continuationSeparator/>
      </w:r>
    </w:p>
    <w:p w14:paraId="6D2652BC" w14:textId="77777777" w:rsidR="00E83615" w:rsidRDefault="00E83615" w:rsidP="003F0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6ECC" w14:textId="77777777" w:rsidR="007E672F" w:rsidRDefault="007E672F" w:rsidP="003F07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BF978" w14:textId="77777777" w:rsidR="007E672F" w:rsidRDefault="000B0982" w:rsidP="003F07C3">
    <w:r>
      <w:rPr>
        <w:noProof/>
      </w:rPr>
      <w:drawing>
        <wp:inline distT="0" distB="0" distL="0" distR="0" wp14:anchorId="009CABDD" wp14:editId="1579E932">
          <wp:extent cx="542290" cy="43307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2290" cy="433070"/>
                  </a:xfrm>
                  <a:prstGeom prst="rect">
                    <a:avLst/>
                  </a:prstGeom>
                  <a:ln/>
                </pic:spPr>
              </pic:pic>
            </a:graphicData>
          </a:graphic>
        </wp:inline>
      </w:drawing>
    </w:r>
    <w:r>
      <w:tab/>
    </w:r>
    <w:r>
      <w:tab/>
    </w:r>
    <w:r>
      <w:tab/>
    </w:r>
    <w:r>
      <w:rPr>
        <w:noProof/>
      </w:rPr>
      <w:drawing>
        <wp:inline distT="0" distB="0" distL="0" distR="0" wp14:anchorId="00F3E794" wp14:editId="2807D187">
          <wp:extent cx="1127475" cy="32581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7475" cy="32581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2A2D8" w14:textId="77777777" w:rsidR="007E672F" w:rsidRDefault="007E672F" w:rsidP="003F07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6B38" w14:textId="77777777" w:rsidR="007E672F" w:rsidRDefault="007E672F" w:rsidP="003F07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5F3B7" w14:textId="77777777" w:rsidR="007E672F" w:rsidRDefault="007E672F" w:rsidP="003F07C3"/>
  <w:tbl>
    <w:tblPr>
      <w:tblStyle w:val="a1"/>
      <w:tblW w:w="9410" w:type="dxa"/>
      <w:tblLayout w:type="fixed"/>
      <w:tblLook w:val="0000" w:firstRow="0" w:lastRow="0" w:firstColumn="0" w:lastColumn="0" w:noHBand="0" w:noVBand="0"/>
    </w:tblPr>
    <w:tblGrid>
      <w:gridCol w:w="2404"/>
      <w:gridCol w:w="3673"/>
      <w:gridCol w:w="3333"/>
    </w:tblGrid>
    <w:tr w:rsidR="007E672F" w14:paraId="6503439E" w14:textId="77777777">
      <w:trPr>
        <w:trHeight w:val="1131"/>
      </w:trPr>
      <w:tc>
        <w:tcPr>
          <w:tcW w:w="2404" w:type="dxa"/>
          <w:shd w:val="clear" w:color="auto" w:fill="auto"/>
        </w:tcPr>
        <w:p w14:paraId="6EE37D95" w14:textId="77777777" w:rsidR="007E672F" w:rsidRDefault="007E672F" w:rsidP="003F07C3"/>
      </w:tc>
      <w:tc>
        <w:tcPr>
          <w:tcW w:w="3673" w:type="dxa"/>
          <w:shd w:val="clear" w:color="auto" w:fill="auto"/>
        </w:tcPr>
        <w:p w14:paraId="2855AF9F" w14:textId="77777777" w:rsidR="007E672F" w:rsidRDefault="007E672F" w:rsidP="003F07C3"/>
      </w:tc>
      <w:tc>
        <w:tcPr>
          <w:tcW w:w="3333" w:type="dxa"/>
          <w:shd w:val="clear" w:color="auto" w:fill="auto"/>
        </w:tcPr>
        <w:p w14:paraId="7A3F2F37" w14:textId="77777777" w:rsidR="007E672F" w:rsidRDefault="007E672F" w:rsidP="003F07C3"/>
      </w:tc>
    </w:tr>
  </w:tbl>
  <w:p w14:paraId="4946014E" w14:textId="77777777" w:rsidR="007E672F" w:rsidRDefault="007E672F" w:rsidP="003F07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A2C" w14:textId="77777777" w:rsidR="007E672F" w:rsidRDefault="007E672F" w:rsidP="003F07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83FB" w14:textId="77777777" w:rsidR="007E672F" w:rsidRDefault="007E672F" w:rsidP="003F0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60C7C"/>
    <w:multiLevelType w:val="multilevel"/>
    <w:tmpl w:val="347CF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3E2C06"/>
    <w:multiLevelType w:val="multilevel"/>
    <w:tmpl w:val="24542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C30CAC"/>
    <w:multiLevelType w:val="multilevel"/>
    <w:tmpl w:val="CA1E6D8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777A85"/>
    <w:multiLevelType w:val="multilevel"/>
    <w:tmpl w:val="3E547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632974"/>
    <w:multiLevelType w:val="multilevel"/>
    <w:tmpl w:val="2048C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A17CF8"/>
    <w:multiLevelType w:val="multilevel"/>
    <w:tmpl w:val="0026200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C2681D"/>
    <w:multiLevelType w:val="multilevel"/>
    <w:tmpl w:val="C898F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7E2F11"/>
    <w:multiLevelType w:val="multilevel"/>
    <w:tmpl w:val="98EE6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906A87"/>
    <w:multiLevelType w:val="multilevel"/>
    <w:tmpl w:val="27B81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EB10F0"/>
    <w:multiLevelType w:val="multilevel"/>
    <w:tmpl w:val="8FD2ED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B273D8C"/>
    <w:multiLevelType w:val="multilevel"/>
    <w:tmpl w:val="CBA8A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DE171D"/>
    <w:multiLevelType w:val="multilevel"/>
    <w:tmpl w:val="E4320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442675"/>
    <w:multiLevelType w:val="multilevel"/>
    <w:tmpl w:val="05284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9C23F0"/>
    <w:multiLevelType w:val="multilevel"/>
    <w:tmpl w:val="F072D06E"/>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53653"/>
    <w:multiLevelType w:val="multilevel"/>
    <w:tmpl w:val="7A466DF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0"/>
  </w:num>
  <w:num w:numId="4">
    <w:abstractNumId w:val="11"/>
  </w:num>
  <w:num w:numId="5">
    <w:abstractNumId w:val="1"/>
  </w:num>
  <w:num w:numId="6">
    <w:abstractNumId w:val="6"/>
  </w:num>
  <w:num w:numId="7">
    <w:abstractNumId w:val="3"/>
  </w:num>
  <w:num w:numId="8">
    <w:abstractNumId w:val="8"/>
  </w:num>
  <w:num w:numId="9">
    <w:abstractNumId w:val="10"/>
  </w:num>
  <w:num w:numId="10">
    <w:abstractNumId w:val="2"/>
  </w:num>
  <w:num w:numId="11">
    <w:abstractNumId w:val="4"/>
  </w:num>
  <w:num w:numId="12">
    <w:abstractNumId w:val="5"/>
  </w:num>
  <w:num w:numId="13">
    <w:abstractNumId w:val="1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72F"/>
    <w:rsid w:val="000B0982"/>
    <w:rsid w:val="001147CD"/>
    <w:rsid w:val="00267E8D"/>
    <w:rsid w:val="003213F6"/>
    <w:rsid w:val="003F07C3"/>
    <w:rsid w:val="004C1DC2"/>
    <w:rsid w:val="004F176C"/>
    <w:rsid w:val="005A7AEA"/>
    <w:rsid w:val="00647F92"/>
    <w:rsid w:val="00656D83"/>
    <w:rsid w:val="006D2947"/>
    <w:rsid w:val="006E4596"/>
    <w:rsid w:val="00797E37"/>
    <w:rsid w:val="007E672F"/>
    <w:rsid w:val="008258EB"/>
    <w:rsid w:val="008A37C9"/>
    <w:rsid w:val="008C257A"/>
    <w:rsid w:val="008D01FC"/>
    <w:rsid w:val="00955AC0"/>
    <w:rsid w:val="009967BC"/>
    <w:rsid w:val="009D64A2"/>
    <w:rsid w:val="00A870B3"/>
    <w:rsid w:val="00AD2BB7"/>
    <w:rsid w:val="00B56A16"/>
    <w:rsid w:val="00B70057"/>
    <w:rsid w:val="00E010F3"/>
    <w:rsid w:val="00E15E90"/>
    <w:rsid w:val="00E83615"/>
    <w:rsid w:val="00EB4338"/>
    <w:rsid w:val="00F727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BE3F4"/>
  <w15:docId w15:val="{603B8694-828E-F645-B96D-AB1AA5D9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C3"/>
    <w:pPr>
      <w:jc w:val="both"/>
    </w:pPr>
    <w:rPr>
      <w:rFonts w:ascii="Arial" w:eastAsia="Calibri" w:hAnsi="Arial" w:cs="Arial"/>
      <w:sz w:val="22"/>
      <w:szCs w:val="22"/>
    </w:rPr>
  </w:style>
  <w:style w:type="paragraph" w:styleId="Heading1">
    <w:name w:val="heading 1"/>
    <w:basedOn w:val="Normal"/>
    <w:next w:val="Normal"/>
    <w:uiPriority w:val="9"/>
    <w:qFormat/>
    <w:pPr>
      <w:keepNext/>
      <w:keepLines/>
      <w:widowControl w:val="0"/>
      <w:spacing w:before="240" w:after="60"/>
      <w:ind w:left="858" w:hanging="432"/>
      <w:outlineLvl w:val="0"/>
    </w:pPr>
    <w:rPr>
      <w:rFonts w:ascii="Calibri" w:hAnsi="Calibri" w:cs="Calibri"/>
      <w:b/>
      <w:smallCaps/>
      <w:sz w:val="32"/>
      <w:szCs w:val="32"/>
    </w:rPr>
  </w:style>
  <w:style w:type="paragraph" w:styleId="Heading2">
    <w:name w:val="heading 2"/>
    <w:basedOn w:val="Normal"/>
    <w:next w:val="Normal"/>
    <w:uiPriority w:val="9"/>
    <w:semiHidden/>
    <w:unhideWhenUsed/>
    <w:qFormat/>
    <w:pPr>
      <w:keepNext/>
      <w:keepLines/>
      <w:widowControl w:val="0"/>
      <w:spacing w:before="240" w:after="60"/>
      <w:ind w:left="3978" w:hanging="576"/>
      <w:outlineLvl w:val="1"/>
    </w:pPr>
    <w:rPr>
      <w:rFonts w:ascii="Calibri" w:hAnsi="Calibri" w:cs="Calibri"/>
      <w:b/>
      <w:i/>
      <w:sz w:val="28"/>
      <w:szCs w:val="28"/>
    </w:rPr>
  </w:style>
  <w:style w:type="paragraph" w:styleId="Heading3">
    <w:name w:val="heading 3"/>
    <w:basedOn w:val="Normal"/>
    <w:next w:val="Normal"/>
    <w:uiPriority w:val="9"/>
    <w:semiHidden/>
    <w:unhideWhenUsed/>
    <w:qFormat/>
    <w:pPr>
      <w:keepNext/>
      <w:keepLines/>
      <w:widowControl w:val="0"/>
      <w:spacing w:before="240" w:after="60"/>
      <w:ind w:left="720" w:hanging="720"/>
      <w:outlineLvl w:val="2"/>
    </w:pPr>
    <w:rPr>
      <w:rFonts w:ascii="Calibri" w:hAnsi="Calibri" w:cs="Calibri"/>
      <w:b/>
      <w:sz w:val="26"/>
      <w:szCs w:val="26"/>
    </w:rPr>
  </w:style>
  <w:style w:type="paragraph" w:styleId="Heading4">
    <w:name w:val="heading 4"/>
    <w:basedOn w:val="Normal"/>
    <w:next w:val="Normal"/>
    <w:uiPriority w:val="9"/>
    <w:semiHidden/>
    <w:unhideWhenUsed/>
    <w:qFormat/>
    <w:pPr>
      <w:keepNext/>
      <w:keepLines/>
      <w:widowControl w:val="0"/>
      <w:spacing w:before="240" w:after="60"/>
      <w:ind w:left="864" w:hanging="864"/>
      <w:outlineLvl w:val="3"/>
    </w:pPr>
    <w:rPr>
      <w:rFonts w:ascii="Cambria" w:eastAsia="Cambria" w:hAnsi="Cambria" w:cs="Cambria"/>
      <w:b/>
      <w:sz w:val="28"/>
      <w:szCs w:val="28"/>
    </w:rPr>
  </w:style>
  <w:style w:type="paragraph" w:styleId="Heading5">
    <w:name w:val="heading 5"/>
    <w:basedOn w:val="Normal"/>
    <w:next w:val="Normal"/>
    <w:uiPriority w:val="9"/>
    <w:semiHidden/>
    <w:unhideWhenUsed/>
    <w:qFormat/>
    <w:pPr>
      <w:keepLines/>
      <w:widowControl w:val="0"/>
      <w:spacing w:before="240" w:after="60"/>
      <w:ind w:left="1008" w:hanging="1008"/>
      <w:outlineLvl w:val="4"/>
    </w:pPr>
    <w:rPr>
      <w:rFonts w:ascii="Cambria" w:eastAsia="Cambria" w:hAnsi="Cambria" w:cs="Cambria"/>
      <w:b/>
      <w:i/>
      <w:sz w:val="26"/>
      <w:szCs w:val="26"/>
    </w:rPr>
  </w:style>
  <w:style w:type="paragraph" w:styleId="Heading6">
    <w:name w:val="heading 6"/>
    <w:basedOn w:val="Normal"/>
    <w:next w:val="Normal"/>
    <w:uiPriority w:val="9"/>
    <w:semiHidden/>
    <w:unhideWhenUsed/>
    <w:qFormat/>
    <w:pPr>
      <w:keepLines/>
      <w:widowControl w:val="0"/>
      <w:spacing w:before="240" w:after="60"/>
      <w:ind w:left="1152" w:hanging="1152"/>
      <w:outlineLvl w:val="5"/>
    </w:pPr>
    <w:rPr>
      <w:rFonts w:ascii="Cambria" w:eastAsia="Cambria" w:hAnsi="Cambria" w:cs="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Footer">
    <w:name w:val="footer"/>
    <w:basedOn w:val="Normal"/>
    <w:link w:val="FooterChar"/>
    <w:uiPriority w:val="99"/>
    <w:unhideWhenUsed/>
    <w:rsid w:val="006D2947"/>
    <w:pPr>
      <w:tabs>
        <w:tab w:val="center" w:pos="4680"/>
        <w:tab w:val="right" w:pos="9360"/>
      </w:tabs>
    </w:pPr>
  </w:style>
  <w:style w:type="character" w:customStyle="1" w:styleId="FooterChar">
    <w:name w:val="Footer Char"/>
    <w:basedOn w:val="DefaultParagraphFont"/>
    <w:link w:val="Footer"/>
    <w:uiPriority w:val="99"/>
    <w:rsid w:val="006D2947"/>
  </w:style>
  <w:style w:type="paragraph" w:styleId="BalloonText">
    <w:name w:val="Balloon Text"/>
    <w:basedOn w:val="Normal"/>
    <w:link w:val="BalloonTextChar"/>
    <w:uiPriority w:val="99"/>
    <w:semiHidden/>
    <w:unhideWhenUsed/>
    <w:rsid w:val="004C1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DC2"/>
    <w:rPr>
      <w:rFonts w:ascii="Segoe UI" w:hAnsi="Segoe UI" w:cs="Segoe UI"/>
      <w:sz w:val="18"/>
      <w:szCs w:val="18"/>
    </w:rPr>
  </w:style>
  <w:style w:type="paragraph" w:styleId="BodyText">
    <w:name w:val="Body Text"/>
    <w:basedOn w:val="Normal"/>
    <w:link w:val="BodyTextChar"/>
    <w:rsid w:val="004C1DC2"/>
    <w:pPr>
      <w:spacing w:line="240" w:lineRule="exact"/>
    </w:pPr>
    <w:rPr>
      <w:lang w:val="en-ZA" w:eastAsia="en-US"/>
    </w:rPr>
  </w:style>
  <w:style w:type="character" w:customStyle="1" w:styleId="BodyTextChar">
    <w:name w:val="Body Text Char"/>
    <w:basedOn w:val="DefaultParagraphFont"/>
    <w:link w:val="BodyText"/>
    <w:rsid w:val="004C1DC2"/>
    <w:rPr>
      <w:rFonts w:ascii="Arial" w:hAnsi="Arial" w:cs="Arial"/>
      <w:sz w:val="22"/>
      <w:lang w:val="en-ZA" w:eastAsia="en-US"/>
    </w:rPr>
  </w:style>
  <w:style w:type="character" w:styleId="CommentReference">
    <w:name w:val="annotation reference"/>
    <w:basedOn w:val="DefaultParagraphFont"/>
    <w:uiPriority w:val="99"/>
    <w:semiHidden/>
    <w:unhideWhenUsed/>
    <w:rsid w:val="004C1DC2"/>
    <w:rPr>
      <w:sz w:val="16"/>
      <w:szCs w:val="16"/>
    </w:rPr>
  </w:style>
  <w:style w:type="paragraph" w:styleId="CommentText">
    <w:name w:val="annotation text"/>
    <w:basedOn w:val="Normal"/>
    <w:link w:val="CommentTextChar"/>
    <w:uiPriority w:val="99"/>
    <w:unhideWhenUsed/>
    <w:rsid w:val="004C1DC2"/>
    <w:rPr>
      <w:sz w:val="20"/>
      <w:szCs w:val="20"/>
    </w:rPr>
  </w:style>
  <w:style w:type="character" w:customStyle="1" w:styleId="CommentTextChar">
    <w:name w:val="Comment Text Char"/>
    <w:basedOn w:val="DefaultParagraphFont"/>
    <w:link w:val="CommentText"/>
    <w:uiPriority w:val="99"/>
    <w:rsid w:val="004C1DC2"/>
    <w:rPr>
      <w:sz w:val="20"/>
      <w:szCs w:val="20"/>
    </w:rPr>
  </w:style>
  <w:style w:type="paragraph" w:styleId="CommentSubject">
    <w:name w:val="annotation subject"/>
    <w:basedOn w:val="CommentText"/>
    <w:next w:val="CommentText"/>
    <w:link w:val="CommentSubjectChar"/>
    <w:uiPriority w:val="99"/>
    <w:semiHidden/>
    <w:unhideWhenUsed/>
    <w:rsid w:val="004C1DC2"/>
    <w:rPr>
      <w:b/>
      <w:bCs/>
    </w:rPr>
  </w:style>
  <w:style w:type="character" w:customStyle="1" w:styleId="CommentSubjectChar">
    <w:name w:val="Comment Subject Char"/>
    <w:basedOn w:val="CommentTextChar"/>
    <w:link w:val="CommentSubject"/>
    <w:uiPriority w:val="99"/>
    <w:semiHidden/>
    <w:rsid w:val="004C1DC2"/>
    <w:rPr>
      <w:b/>
      <w:bCs/>
      <w:sz w:val="20"/>
      <w:szCs w:val="20"/>
    </w:rPr>
  </w:style>
  <w:style w:type="paragraph" w:styleId="PlainText">
    <w:name w:val="Plain Text"/>
    <w:basedOn w:val="Normal"/>
    <w:link w:val="PlainTextChar"/>
    <w:uiPriority w:val="99"/>
    <w:unhideWhenUsed/>
    <w:rsid w:val="00F72743"/>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F72743"/>
    <w:rPr>
      <w:rFonts w:ascii="Calibri" w:eastAsiaTheme="minorHAnsi" w:hAnsi="Calibri" w:cstheme="minorBidi"/>
      <w:sz w:val="22"/>
      <w:szCs w:val="21"/>
      <w:lang w:val="en-ZA" w:eastAsia="en-US"/>
    </w:rPr>
  </w:style>
  <w:style w:type="paragraph" w:styleId="ListParagraph">
    <w:name w:val="List Paragraph"/>
    <w:basedOn w:val="Normal"/>
    <w:uiPriority w:val="34"/>
    <w:qFormat/>
    <w:rsid w:val="003F07C3"/>
    <w:pPr>
      <w:ind w:left="720"/>
      <w:contextualSpacing/>
    </w:pPr>
  </w:style>
  <w:style w:type="paragraph" w:styleId="TOC1">
    <w:name w:val="toc 1"/>
    <w:basedOn w:val="Normal"/>
    <w:next w:val="Normal"/>
    <w:autoRedefine/>
    <w:uiPriority w:val="39"/>
    <w:unhideWhenUsed/>
    <w:rsid w:val="003F07C3"/>
    <w:pPr>
      <w:spacing w:after="100"/>
    </w:pPr>
  </w:style>
  <w:style w:type="character" w:styleId="Hyperlink">
    <w:name w:val="Hyperlink"/>
    <w:basedOn w:val="DefaultParagraphFont"/>
    <w:uiPriority w:val="99"/>
    <w:unhideWhenUsed/>
    <w:rsid w:val="003F07C3"/>
    <w:rPr>
      <w:color w:val="0000FF" w:themeColor="hyperlink"/>
      <w:u w:val="single"/>
    </w:rPr>
  </w:style>
  <w:style w:type="paragraph" w:styleId="Revision">
    <w:name w:val="Revision"/>
    <w:hidden/>
    <w:uiPriority w:val="99"/>
    <w:semiHidden/>
    <w:rsid w:val="00267E8D"/>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5999">
      <w:bodyDiv w:val="1"/>
      <w:marLeft w:val="0"/>
      <w:marRight w:val="0"/>
      <w:marTop w:val="0"/>
      <w:marBottom w:val="0"/>
      <w:divBdr>
        <w:top w:val="none" w:sz="0" w:space="0" w:color="auto"/>
        <w:left w:val="none" w:sz="0" w:space="0" w:color="auto"/>
        <w:bottom w:val="none" w:sz="0" w:space="0" w:color="auto"/>
        <w:right w:val="none" w:sz="0" w:space="0" w:color="auto"/>
      </w:divBdr>
    </w:div>
    <w:div w:id="198469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egi.eu/abou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Nadler Visser</dc:creator>
  <cp:lastModifiedBy>Tiziana Ferrari</cp:lastModifiedBy>
  <cp:revision>2</cp:revision>
  <cp:lastPrinted>2020-06-04T05:58:00Z</cp:lastPrinted>
  <dcterms:created xsi:type="dcterms:W3CDTF">2020-06-09T12:40:00Z</dcterms:created>
  <dcterms:modified xsi:type="dcterms:W3CDTF">2020-06-09T12:40:00Z</dcterms:modified>
</cp:coreProperties>
</file>