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03577" w14:textId="5B76C6D8" w:rsidR="009B4F68" w:rsidRPr="00307566" w:rsidRDefault="00E37FC6">
      <w:pPr>
        <w:jc w:val="center"/>
      </w:pPr>
      <w:r w:rsidRPr="00307566">
        <w:rPr>
          <w:noProof/>
        </w:rPr>
        <w:drawing>
          <wp:anchor distT="0" distB="0" distL="114300" distR="114300" simplePos="0" relativeHeight="251659264" behindDoc="1" locked="0" layoutInCell="1" allowOverlap="1" wp14:anchorId="339EB106" wp14:editId="7B14803F">
            <wp:simplePos x="0" y="0"/>
            <wp:positionH relativeFrom="column">
              <wp:posOffset>-3810000</wp:posOffset>
            </wp:positionH>
            <wp:positionV relativeFrom="paragraph">
              <wp:posOffset>-2546985</wp:posOffset>
            </wp:positionV>
            <wp:extent cx="8706932" cy="6166766"/>
            <wp:effectExtent l="0" t="0" r="0" b="0"/>
            <wp:wrapNone/>
            <wp:docPr id="39" name="Immagine 39"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sidR="00164E6E" w:rsidRPr="00307566">
        <w:rPr>
          <w:noProof/>
        </w:rPr>
        <w:drawing>
          <wp:inline distT="0" distB="0" distL="0" distR="0" wp14:anchorId="4A2E9DE8" wp14:editId="46241D0F">
            <wp:extent cx="5720080" cy="2768600"/>
            <wp:effectExtent l="0" t="0" r="0" b="0"/>
            <wp:docPr id="34" name="image38.png" descr="300ppi/Tavola%20disegno%201.png"/>
            <wp:cNvGraphicFramePr/>
            <a:graphic xmlns:a="http://schemas.openxmlformats.org/drawingml/2006/main">
              <a:graphicData uri="http://schemas.openxmlformats.org/drawingml/2006/picture">
                <pic:pic xmlns:pic="http://schemas.openxmlformats.org/drawingml/2006/picture">
                  <pic:nvPicPr>
                    <pic:cNvPr id="0" name="image38.png" descr="300ppi/Tavola%20disegno%201.png"/>
                    <pic:cNvPicPr preferRelativeResize="0"/>
                  </pic:nvPicPr>
                  <pic:blipFill>
                    <a:blip r:embed="rId8"/>
                    <a:srcRect t="18182" b="13478"/>
                    <a:stretch>
                      <a:fillRect/>
                    </a:stretch>
                  </pic:blipFill>
                  <pic:spPr>
                    <a:xfrm>
                      <a:off x="0" y="0"/>
                      <a:ext cx="5720080" cy="2768600"/>
                    </a:xfrm>
                    <a:prstGeom prst="rect">
                      <a:avLst/>
                    </a:prstGeom>
                    <a:ln/>
                  </pic:spPr>
                </pic:pic>
              </a:graphicData>
            </a:graphic>
          </wp:inline>
        </w:drawing>
      </w:r>
      <w:bookmarkStart w:id="0" w:name="_gjdgxs" w:colFirst="0" w:colLast="0"/>
      <w:bookmarkEnd w:id="0"/>
    </w:p>
    <w:p w14:paraId="68E00F9D" w14:textId="77777777" w:rsidR="009B4F68" w:rsidRPr="00307566" w:rsidRDefault="00164E6E">
      <w:pPr>
        <w:pStyle w:val="Title"/>
        <w:rPr>
          <w:i w:val="0"/>
          <w:color w:val="1C3046"/>
        </w:rPr>
      </w:pPr>
      <w:r w:rsidRPr="00307566">
        <w:rPr>
          <w:i w:val="0"/>
          <w:color w:val="1C3046"/>
        </w:rPr>
        <w:t xml:space="preserve"> D4.4 Capacity plans for services in the Hub Portfolio</w:t>
      </w:r>
    </w:p>
    <w:tbl>
      <w:tblPr>
        <w:tblStyle w:val="a"/>
        <w:tblW w:w="790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9B4F68" w:rsidRPr="00307566" w14:paraId="7970E177" w14:textId="77777777">
        <w:trPr>
          <w:trHeight w:val="526"/>
          <w:jc w:val="center"/>
        </w:trPr>
        <w:tc>
          <w:tcPr>
            <w:tcW w:w="2263" w:type="dxa"/>
          </w:tcPr>
          <w:p w14:paraId="76C3DDC3" w14:textId="77777777" w:rsidR="009B4F68" w:rsidRPr="00307566" w:rsidRDefault="00164E6E">
            <w:pPr>
              <w:spacing w:before="120"/>
              <w:rPr>
                <w:b/>
              </w:rPr>
            </w:pPr>
            <w:r w:rsidRPr="00307566">
              <w:rPr>
                <w:b/>
              </w:rPr>
              <w:t>Lead Partner:</w:t>
            </w:r>
          </w:p>
        </w:tc>
        <w:tc>
          <w:tcPr>
            <w:tcW w:w="5642" w:type="dxa"/>
          </w:tcPr>
          <w:p w14:paraId="531F78FA" w14:textId="2F8ED684" w:rsidR="009B4F68" w:rsidRPr="00307566" w:rsidRDefault="00307566">
            <w:pPr>
              <w:spacing w:before="120"/>
              <w:jc w:val="left"/>
            </w:pPr>
            <w:r w:rsidRPr="00307566">
              <w:t>EGI.eu</w:t>
            </w:r>
          </w:p>
        </w:tc>
      </w:tr>
      <w:tr w:rsidR="009B4F68" w:rsidRPr="00307566" w14:paraId="5DD87B40" w14:textId="77777777">
        <w:trPr>
          <w:trHeight w:val="508"/>
          <w:jc w:val="center"/>
        </w:trPr>
        <w:tc>
          <w:tcPr>
            <w:tcW w:w="2263" w:type="dxa"/>
          </w:tcPr>
          <w:p w14:paraId="7A86797A" w14:textId="77777777" w:rsidR="009B4F68" w:rsidRPr="00307566" w:rsidRDefault="00164E6E">
            <w:pPr>
              <w:spacing w:before="120"/>
              <w:rPr>
                <w:b/>
              </w:rPr>
            </w:pPr>
            <w:r w:rsidRPr="00307566">
              <w:rPr>
                <w:b/>
              </w:rPr>
              <w:t>Version:</w:t>
            </w:r>
          </w:p>
        </w:tc>
        <w:tc>
          <w:tcPr>
            <w:tcW w:w="5642" w:type="dxa"/>
          </w:tcPr>
          <w:p w14:paraId="13EF4937" w14:textId="15C84798" w:rsidR="009B4F68" w:rsidRPr="00307566" w:rsidRDefault="00307566">
            <w:pPr>
              <w:keepLines/>
              <w:widowControl w:val="0"/>
              <w:pBdr>
                <w:top w:val="nil"/>
                <w:left w:val="nil"/>
                <w:bottom w:val="nil"/>
                <w:right w:val="nil"/>
                <w:between w:val="nil"/>
              </w:pBdr>
              <w:spacing w:before="120" w:after="120"/>
              <w:jc w:val="left"/>
              <w:rPr>
                <w:color w:val="000000"/>
              </w:rPr>
            </w:pPr>
            <w:r w:rsidRPr="00307566">
              <w:rPr>
                <w:color w:val="000000"/>
              </w:rPr>
              <w:t>1</w:t>
            </w:r>
          </w:p>
        </w:tc>
      </w:tr>
      <w:tr w:rsidR="009B4F68" w:rsidRPr="00307566" w14:paraId="397600DD" w14:textId="77777777">
        <w:trPr>
          <w:trHeight w:val="508"/>
          <w:jc w:val="center"/>
        </w:trPr>
        <w:tc>
          <w:tcPr>
            <w:tcW w:w="2263" w:type="dxa"/>
          </w:tcPr>
          <w:p w14:paraId="54FD2FE6" w14:textId="77777777" w:rsidR="009B4F68" w:rsidRPr="00307566" w:rsidRDefault="00164E6E">
            <w:pPr>
              <w:spacing w:before="120"/>
              <w:rPr>
                <w:b/>
              </w:rPr>
            </w:pPr>
            <w:r w:rsidRPr="00307566">
              <w:rPr>
                <w:b/>
              </w:rPr>
              <w:t>Status:</w:t>
            </w:r>
          </w:p>
        </w:tc>
        <w:tc>
          <w:tcPr>
            <w:tcW w:w="5642" w:type="dxa"/>
          </w:tcPr>
          <w:p w14:paraId="102368BE" w14:textId="2057EEF0" w:rsidR="009B4F68" w:rsidRPr="00307566" w:rsidRDefault="00D66FAE">
            <w:pPr>
              <w:keepLines/>
              <w:widowControl w:val="0"/>
              <w:pBdr>
                <w:top w:val="nil"/>
                <w:left w:val="nil"/>
                <w:bottom w:val="nil"/>
                <w:right w:val="nil"/>
                <w:between w:val="nil"/>
              </w:pBdr>
              <w:spacing w:before="120" w:after="120"/>
              <w:jc w:val="left"/>
              <w:rPr>
                <w:color w:val="000000"/>
              </w:rPr>
            </w:pPr>
            <w:r>
              <w:rPr>
                <w:color w:val="000000"/>
              </w:rPr>
              <w:t>Under EC review</w:t>
            </w:r>
          </w:p>
        </w:tc>
      </w:tr>
      <w:tr w:rsidR="009B4F68" w:rsidRPr="00307566" w14:paraId="422EB3B5" w14:textId="77777777">
        <w:trPr>
          <w:trHeight w:val="508"/>
          <w:jc w:val="center"/>
        </w:trPr>
        <w:tc>
          <w:tcPr>
            <w:tcW w:w="2263" w:type="dxa"/>
          </w:tcPr>
          <w:p w14:paraId="7F0BEED4" w14:textId="77777777" w:rsidR="009B4F68" w:rsidRPr="00307566" w:rsidRDefault="00164E6E">
            <w:pPr>
              <w:spacing w:before="120"/>
              <w:rPr>
                <w:b/>
              </w:rPr>
            </w:pPr>
            <w:r w:rsidRPr="00307566">
              <w:rPr>
                <w:b/>
              </w:rPr>
              <w:t>Dissemination Level:</w:t>
            </w:r>
          </w:p>
        </w:tc>
        <w:tc>
          <w:tcPr>
            <w:tcW w:w="5642" w:type="dxa"/>
          </w:tcPr>
          <w:p w14:paraId="07D64556" w14:textId="4A20C8EC" w:rsidR="009B4F68" w:rsidRPr="00307566" w:rsidRDefault="00307566">
            <w:pPr>
              <w:keepLines/>
              <w:widowControl w:val="0"/>
              <w:pBdr>
                <w:top w:val="nil"/>
                <w:left w:val="nil"/>
                <w:bottom w:val="nil"/>
                <w:right w:val="nil"/>
                <w:between w:val="nil"/>
              </w:pBdr>
              <w:spacing w:before="120" w:after="120"/>
              <w:jc w:val="left"/>
              <w:rPr>
                <w:color w:val="000000"/>
              </w:rPr>
            </w:pPr>
            <w:r>
              <w:rPr>
                <w:color w:val="000000"/>
              </w:rPr>
              <w:t>Public</w:t>
            </w:r>
          </w:p>
        </w:tc>
      </w:tr>
      <w:tr w:rsidR="009B4F68" w:rsidRPr="00307566" w14:paraId="007862A4" w14:textId="77777777">
        <w:trPr>
          <w:trHeight w:val="526"/>
          <w:jc w:val="center"/>
        </w:trPr>
        <w:tc>
          <w:tcPr>
            <w:tcW w:w="2263" w:type="dxa"/>
          </w:tcPr>
          <w:p w14:paraId="14B0FAD4" w14:textId="77777777" w:rsidR="009B4F68" w:rsidRPr="00307566" w:rsidRDefault="00164E6E">
            <w:pPr>
              <w:pBdr>
                <w:top w:val="nil"/>
                <w:left w:val="nil"/>
                <w:bottom w:val="nil"/>
                <w:right w:val="nil"/>
                <w:between w:val="nil"/>
              </w:pBdr>
              <w:tabs>
                <w:tab w:val="center" w:pos="4513"/>
                <w:tab w:val="right" w:pos="9026"/>
              </w:tabs>
              <w:spacing w:before="120" w:after="120"/>
              <w:rPr>
                <w:b/>
                <w:color w:val="000000"/>
              </w:rPr>
            </w:pPr>
            <w:r w:rsidRPr="00307566">
              <w:rPr>
                <w:b/>
                <w:color w:val="000000"/>
              </w:rPr>
              <w:t>Document Link:</w:t>
            </w:r>
          </w:p>
        </w:tc>
        <w:tc>
          <w:tcPr>
            <w:tcW w:w="5642" w:type="dxa"/>
          </w:tcPr>
          <w:p w14:paraId="649342D9" w14:textId="3BBEBADC" w:rsidR="009B4F68" w:rsidRPr="00307566" w:rsidRDefault="00067654">
            <w:pPr>
              <w:spacing w:before="120"/>
              <w:jc w:val="left"/>
              <w:rPr>
                <w:highlight w:val="yellow"/>
              </w:rPr>
            </w:pPr>
            <w:hyperlink r:id="rId9" w:history="1">
              <w:r w:rsidR="00D34A23" w:rsidRPr="00B46034">
                <w:rPr>
                  <w:rStyle w:val="Hyperlink"/>
                </w:rPr>
                <w:t>https://documents.egi.eu/document/3628</w:t>
              </w:r>
            </w:hyperlink>
            <w:r w:rsidR="00D34A23">
              <w:t xml:space="preserve"> </w:t>
            </w:r>
          </w:p>
        </w:tc>
      </w:tr>
    </w:tbl>
    <w:p w14:paraId="256CDEF5" w14:textId="77777777" w:rsidR="009B4F68" w:rsidRPr="00307566" w:rsidRDefault="009B4F68"/>
    <w:tbl>
      <w:tblPr>
        <w:tblStyle w:val="a0"/>
        <w:tblW w:w="793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9B4F68" w:rsidRPr="00307566" w14:paraId="3A370D6E" w14:textId="77777777">
        <w:trPr>
          <w:trHeight w:val="319"/>
          <w:jc w:val="center"/>
        </w:trPr>
        <w:tc>
          <w:tcPr>
            <w:tcW w:w="7933" w:type="dxa"/>
          </w:tcPr>
          <w:p w14:paraId="5CB22B61" w14:textId="77777777" w:rsidR="009B4F68" w:rsidRPr="00307566" w:rsidRDefault="00164E6E">
            <w:pPr>
              <w:spacing w:before="120"/>
              <w:jc w:val="left"/>
            </w:pPr>
            <w:r w:rsidRPr="00307566">
              <w:rPr>
                <w:b/>
              </w:rPr>
              <w:t>Deliverable Abstract</w:t>
            </w:r>
          </w:p>
        </w:tc>
      </w:tr>
      <w:tr w:rsidR="009B4F68" w:rsidRPr="00307566" w14:paraId="5B270CF2" w14:textId="77777777">
        <w:trPr>
          <w:trHeight w:val="3475"/>
          <w:jc w:val="center"/>
        </w:trPr>
        <w:tc>
          <w:tcPr>
            <w:tcW w:w="7933" w:type="dxa"/>
          </w:tcPr>
          <w:p w14:paraId="6D0B0761" w14:textId="77777777" w:rsidR="009B4F68" w:rsidRPr="00307566" w:rsidRDefault="00164E6E">
            <w:pPr>
              <w:keepLines/>
              <w:widowControl w:val="0"/>
              <w:pBdr>
                <w:top w:val="nil"/>
                <w:left w:val="nil"/>
                <w:bottom w:val="nil"/>
                <w:right w:val="nil"/>
                <w:between w:val="nil"/>
              </w:pBdr>
              <w:spacing w:before="120" w:after="120"/>
              <w:jc w:val="left"/>
              <w:rPr>
                <w:color w:val="000000"/>
                <w:highlight w:val="white"/>
              </w:rPr>
            </w:pPr>
            <w:r w:rsidRPr="00307566">
              <w:rPr>
                <w:highlight w:val="white"/>
              </w:rPr>
              <w:t>This document describes the criteria that we adopted to produce the capacity plans for the services in the Hub Portfolio, and presents the capacity plans created so far, providing some recommendations about future capacity requirements for the involved services.</w:t>
            </w:r>
          </w:p>
        </w:tc>
      </w:tr>
    </w:tbl>
    <w:p w14:paraId="042891BC" w14:textId="77777777" w:rsidR="009B4F68" w:rsidRPr="00307566" w:rsidRDefault="009B4F68">
      <w:pPr>
        <w:rPr>
          <w:b/>
          <w:color w:val="1C3046"/>
        </w:rPr>
      </w:pPr>
    </w:p>
    <w:p w14:paraId="6F82FF6B" w14:textId="77777777" w:rsidR="009B4F68" w:rsidRPr="00307566" w:rsidRDefault="00164E6E">
      <w:pPr>
        <w:rPr>
          <w:b/>
          <w:color w:val="1C3046"/>
        </w:rPr>
      </w:pPr>
      <w:r w:rsidRPr="00307566">
        <w:rPr>
          <w:b/>
          <w:color w:val="1C3046"/>
        </w:rPr>
        <w:lastRenderedPageBreak/>
        <w:t xml:space="preserve">COPYRIGHT NOTICE </w:t>
      </w:r>
    </w:p>
    <w:p w14:paraId="0F8DA542" w14:textId="77777777" w:rsidR="009B4F68" w:rsidRPr="00307566" w:rsidRDefault="00164E6E">
      <w:r w:rsidRPr="00307566">
        <w:rPr>
          <w:noProof/>
        </w:rPr>
        <w:drawing>
          <wp:inline distT="0" distB="0" distL="0" distR="0" wp14:anchorId="6B3F604F" wp14:editId="795EAB0F">
            <wp:extent cx="1227411" cy="429442"/>
            <wp:effectExtent l="0" t="0" r="0" b="0"/>
            <wp:docPr id="33"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0"/>
                    <a:srcRect/>
                    <a:stretch>
                      <a:fillRect/>
                    </a:stretch>
                  </pic:blipFill>
                  <pic:spPr>
                    <a:xfrm>
                      <a:off x="0" y="0"/>
                      <a:ext cx="1227411" cy="429442"/>
                    </a:xfrm>
                    <a:prstGeom prst="rect">
                      <a:avLst/>
                    </a:prstGeom>
                    <a:ln/>
                  </pic:spPr>
                </pic:pic>
              </a:graphicData>
            </a:graphic>
          </wp:inline>
        </w:drawing>
      </w:r>
    </w:p>
    <w:p w14:paraId="48099258" w14:textId="77777777" w:rsidR="009B4F68" w:rsidRPr="00307566" w:rsidRDefault="00164E6E">
      <w:r w:rsidRPr="00307566">
        <w:t>This work by Parties of the EOSC-hub Consortium is licensed under a Creative Commons Attribution 4.0 International License (</w:t>
      </w:r>
      <w:hyperlink r:id="rId11">
        <w:r w:rsidRPr="00307566">
          <w:rPr>
            <w:color w:val="0000FF"/>
            <w:u w:val="single"/>
          </w:rPr>
          <w:t>http://creativecommons.org/licenses/by/4.0/</w:t>
        </w:r>
      </w:hyperlink>
      <w:r w:rsidRPr="00307566">
        <w:t>). The EOSC-hub project is co-funded by the European Union Horizon 2020 programme under grant number 777536.</w:t>
      </w:r>
    </w:p>
    <w:p w14:paraId="32400ABE" w14:textId="77777777" w:rsidR="009B4F68" w:rsidRPr="00307566" w:rsidRDefault="00164E6E">
      <w:pPr>
        <w:rPr>
          <w:b/>
          <w:color w:val="1C3046"/>
        </w:rPr>
      </w:pPr>
      <w:r w:rsidRPr="00307566">
        <w:rPr>
          <w:b/>
          <w:color w:val="1C3046"/>
        </w:rPr>
        <w:t>DELIVERY SLIP</w:t>
      </w:r>
    </w:p>
    <w:tbl>
      <w:tblPr>
        <w:tblStyle w:val="a1"/>
        <w:tblW w:w="903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94"/>
        <w:gridCol w:w="3705"/>
        <w:gridCol w:w="1724"/>
        <w:gridCol w:w="1508"/>
      </w:tblGrid>
      <w:tr w:rsidR="009B4F68" w:rsidRPr="00307566" w14:paraId="3E96AFF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5DE8ED85" w14:textId="77777777" w:rsidR="009B4F68" w:rsidRPr="00307566" w:rsidRDefault="00164E6E">
            <w:pPr>
              <w:pBdr>
                <w:top w:val="nil"/>
                <w:left w:val="nil"/>
                <w:bottom w:val="nil"/>
                <w:right w:val="nil"/>
                <w:between w:val="nil"/>
              </w:pBdr>
              <w:rPr>
                <w:i/>
                <w:color w:val="000000"/>
              </w:rPr>
            </w:pPr>
            <w:r w:rsidRPr="00307566">
              <w:rPr>
                <w:b w:val="0"/>
                <w:i/>
                <w:color w:val="000000"/>
              </w:rPr>
              <w:t>Date</w:t>
            </w:r>
          </w:p>
        </w:tc>
        <w:tc>
          <w:tcPr>
            <w:tcW w:w="3705" w:type="dxa"/>
          </w:tcPr>
          <w:p w14:paraId="4BECE0A1" w14:textId="77777777" w:rsidR="009B4F68" w:rsidRPr="00307566" w:rsidRDefault="00164E6E">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sidRPr="00307566">
              <w:rPr>
                <w:b w:val="0"/>
                <w:i/>
                <w:color w:val="000000"/>
              </w:rPr>
              <w:t>Name</w:t>
            </w:r>
          </w:p>
        </w:tc>
        <w:tc>
          <w:tcPr>
            <w:tcW w:w="1724" w:type="dxa"/>
          </w:tcPr>
          <w:p w14:paraId="59726E1B" w14:textId="77777777" w:rsidR="009B4F68" w:rsidRPr="00307566" w:rsidRDefault="00164E6E">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sidRPr="00307566">
              <w:rPr>
                <w:b w:val="0"/>
                <w:i/>
                <w:color w:val="000000"/>
              </w:rPr>
              <w:t>Partner/Activity</w:t>
            </w:r>
          </w:p>
        </w:tc>
        <w:tc>
          <w:tcPr>
            <w:tcW w:w="1508" w:type="dxa"/>
          </w:tcPr>
          <w:p w14:paraId="15F6F80C" w14:textId="77777777" w:rsidR="009B4F68" w:rsidRPr="00307566" w:rsidRDefault="00164E6E">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sidRPr="00307566">
              <w:rPr>
                <w:b w:val="0"/>
                <w:i/>
                <w:color w:val="000000"/>
              </w:rPr>
              <w:t>Date</w:t>
            </w:r>
          </w:p>
        </w:tc>
      </w:tr>
      <w:tr w:rsidR="009B4F68" w:rsidRPr="00307566" w14:paraId="0FDD2D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35E954C6" w14:textId="77777777" w:rsidR="009B4F68" w:rsidRPr="00307566" w:rsidRDefault="00164E6E">
            <w:pPr>
              <w:pBdr>
                <w:top w:val="nil"/>
                <w:left w:val="nil"/>
                <w:bottom w:val="nil"/>
                <w:right w:val="nil"/>
                <w:between w:val="nil"/>
              </w:pBdr>
              <w:rPr>
                <w:color w:val="000000"/>
              </w:rPr>
            </w:pPr>
            <w:r w:rsidRPr="00307566">
              <w:rPr>
                <w:b w:val="0"/>
                <w:color w:val="000000"/>
              </w:rPr>
              <w:t>From:</w:t>
            </w:r>
          </w:p>
        </w:tc>
        <w:tc>
          <w:tcPr>
            <w:tcW w:w="3705" w:type="dxa"/>
          </w:tcPr>
          <w:p w14:paraId="5365F2B1" w14:textId="77777777" w:rsidR="009B4F68" w:rsidRPr="00307566" w:rsidRDefault="00164E6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rsidRPr="00307566">
              <w:t xml:space="preserve">Alessandro </w:t>
            </w:r>
            <w:proofErr w:type="spellStart"/>
            <w:r w:rsidRPr="00307566">
              <w:t>Paolini</w:t>
            </w:r>
            <w:proofErr w:type="spellEnd"/>
          </w:p>
          <w:p w14:paraId="091C4413" w14:textId="77777777" w:rsidR="009B4F68" w:rsidRPr="00307566" w:rsidRDefault="00164E6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proofErr w:type="spellStart"/>
            <w:r w:rsidRPr="00307566">
              <w:t>Catalin</w:t>
            </w:r>
            <w:proofErr w:type="spellEnd"/>
            <w:r w:rsidRPr="00307566">
              <w:t xml:space="preserve"> </w:t>
            </w:r>
            <w:proofErr w:type="spellStart"/>
            <w:r w:rsidRPr="00307566">
              <w:t>Condurache</w:t>
            </w:r>
            <w:proofErr w:type="spellEnd"/>
          </w:p>
          <w:p w14:paraId="1C6C433A" w14:textId="77777777" w:rsidR="009B4F68" w:rsidRPr="00307566" w:rsidRDefault="00164E6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rsidRPr="00307566">
              <w:t xml:space="preserve">Isabella </w:t>
            </w:r>
            <w:proofErr w:type="spellStart"/>
            <w:r w:rsidRPr="00307566">
              <w:t>Bierenbaum</w:t>
            </w:r>
            <w:proofErr w:type="spellEnd"/>
          </w:p>
        </w:tc>
        <w:tc>
          <w:tcPr>
            <w:tcW w:w="1724" w:type="dxa"/>
          </w:tcPr>
          <w:p w14:paraId="6ED0BE80" w14:textId="77777777" w:rsidR="009B4F68" w:rsidRDefault="00D34A2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EGI Foundation</w:t>
            </w:r>
          </w:p>
          <w:p w14:paraId="04BBE87B" w14:textId="77777777" w:rsidR="00D34A23" w:rsidRDefault="00D34A2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EGI Foundation</w:t>
            </w:r>
          </w:p>
          <w:p w14:paraId="005BD600" w14:textId="19F3660A" w:rsidR="00D34A23" w:rsidRPr="00307566" w:rsidRDefault="00D34A2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KIT</w:t>
            </w:r>
          </w:p>
        </w:tc>
        <w:tc>
          <w:tcPr>
            <w:tcW w:w="1508" w:type="dxa"/>
          </w:tcPr>
          <w:p w14:paraId="5E2D6DE1" w14:textId="65BC2A89" w:rsidR="009B4F68" w:rsidRPr="00307566" w:rsidRDefault="00D66FA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29/07/2020</w:t>
            </w:r>
          </w:p>
        </w:tc>
      </w:tr>
      <w:tr w:rsidR="009B4F68" w:rsidRPr="00307566" w14:paraId="5B95BC97" w14:textId="77777777">
        <w:tc>
          <w:tcPr>
            <w:cnfStyle w:val="001000000000" w:firstRow="0" w:lastRow="0" w:firstColumn="1" w:lastColumn="0" w:oddVBand="0" w:evenVBand="0" w:oddHBand="0" w:evenHBand="0" w:firstRowFirstColumn="0" w:firstRowLastColumn="0" w:lastRowFirstColumn="0" w:lastRowLastColumn="0"/>
            <w:tcW w:w="2094" w:type="dxa"/>
          </w:tcPr>
          <w:p w14:paraId="331BEB4C" w14:textId="77777777" w:rsidR="009B4F68" w:rsidRPr="00307566" w:rsidRDefault="00164E6E">
            <w:pPr>
              <w:pBdr>
                <w:top w:val="nil"/>
                <w:left w:val="nil"/>
                <w:bottom w:val="nil"/>
                <w:right w:val="nil"/>
                <w:between w:val="nil"/>
              </w:pBdr>
              <w:rPr>
                <w:color w:val="000000"/>
              </w:rPr>
            </w:pPr>
            <w:r w:rsidRPr="00307566">
              <w:rPr>
                <w:b w:val="0"/>
                <w:color w:val="000000"/>
              </w:rPr>
              <w:t>Moderated by:</w:t>
            </w:r>
          </w:p>
        </w:tc>
        <w:tc>
          <w:tcPr>
            <w:tcW w:w="3705" w:type="dxa"/>
          </w:tcPr>
          <w:p w14:paraId="511EA06B" w14:textId="3CEFE76B" w:rsidR="009B4F68" w:rsidRPr="00307566" w:rsidRDefault="00D34A2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proofErr w:type="spellStart"/>
            <w:r>
              <w:rPr>
                <w:color w:val="000000"/>
              </w:rPr>
              <w:t>Małgorzata</w:t>
            </w:r>
            <w:proofErr w:type="spellEnd"/>
            <w:r>
              <w:rPr>
                <w:color w:val="000000"/>
              </w:rPr>
              <w:t xml:space="preserve"> Krakowian</w:t>
            </w:r>
          </w:p>
        </w:tc>
        <w:tc>
          <w:tcPr>
            <w:tcW w:w="1724" w:type="dxa"/>
          </w:tcPr>
          <w:p w14:paraId="1EFD1299" w14:textId="12ACF782" w:rsidR="009B4F68" w:rsidRPr="00307566" w:rsidRDefault="00D66FAE">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EGI Foundation</w:t>
            </w:r>
          </w:p>
        </w:tc>
        <w:tc>
          <w:tcPr>
            <w:tcW w:w="1508" w:type="dxa"/>
          </w:tcPr>
          <w:p w14:paraId="6DBF365F" w14:textId="77777777" w:rsidR="009B4F68" w:rsidRPr="00307566" w:rsidRDefault="009B4F6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p>
        </w:tc>
      </w:tr>
      <w:tr w:rsidR="009B4F68" w:rsidRPr="00307566" w14:paraId="29267B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1A70E438" w14:textId="77777777" w:rsidR="009B4F68" w:rsidRPr="00307566" w:rsidRDefault="00164E6E">
            <w:pPr>
              <w:pBdr>
                <w:top w:val="nil"/>
                <w:left w:val="nil"/>
                <w:bottom w:val="nil"/>
                <w:right w:val="nil"/>
                <w:between w:val="nil"/>
              </w:pBdr>
              <w:rPr>
                <w:color w:val="000000"/>
              </w:rPr>
            </w:pPr>
            <w:r w:rsidRPr="00307566">
              <w:rPr>
                <w:b w:val="0"/>
                <w:color w:val="000000"/>
              </w:rPr>
              <w:t>Reviewed by:</w:t>
            </w:r>
          </w:p>
        </w:tc>
        <w:tc>
          <w:tcPr>
            <w:tcW w:w="3705" w:type="dxa"/>
          </w:tcPr>
          <w:p w14:paraId="639BA4DB" w14:textId="77777777" w:rsidR="009B4F68" w:rsidRDefault="00D66FA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sidRPr="00D66FAE">
              <w:rPr>
                <w:color w:val="000000"/>
              </w:rPr>
              <w:t>Pavel Weber</w:t>
            </w:r>
          </w:p>
          <w:p w14:paraId="77EFF961" w14:textId="6005C4A1" w:rsidR="00D66FAE" w:rsidRPr="00307566" w:rsidRDefault="00D66FA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sidRPr="00D66FAE">
              <w:rPr>
                <w:color w:val="000000"/>
              </w:rPr>
              <w:t>Matthew Viljoen</w:t>
            </w:r>
          </w:p>
        </w:tc>
        <w:tc>
          <w:tcPr>
            <w:tcW w:w="1724" w:type="dxa"/>
          </w:tcPr>
          <w:p w14:paraId="35537730" w14:textId="77777777" w:rsidR="009B4F68" w:rsidRDefault="00D66FA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KIT</w:t>
            </w:r>
          </w:p>
          <w:p w14:paraId="4C3EF18D" w14:textId="399215E1" w:rsidR="00D66FAE" w:rsidRPr="00307566" w:rsidRDefault="00D66FA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EGI Foundation</w:t>
            </w:r>
          </w:p>
        </w:tc>
        <w:tc>
          <w:tcPr>
            <w:tcW w:w="1508" w:type="dxa"/>
          </w:tcPr>
          <w:p w14:paraId="25C59D0B" w14:textId="77777777" w:rsidR="009B4F68" w:rsidRPr="00307566" w:rsidRDefault="009B4F6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p>
        </w:tc>
      </w:tr>
      <w:tr w:rsidR="009B4F68" w:rsidRPr="00307566" w14:paraId="69AC7D0E" w14:textId="77777777">
        <w:tc>
          <w:tcPr>
            <w:cnfStyle w:val="001000000000" w:firstRow="0" w:lastRow="0" w:firstColumn="1" w:lastColumn="0" w:oddVBand="0" w:evenVBand="0" w:oddHBand="0" w:evenHBand="0" w:firstRowFirstColumn="0" w:firstRowLastColumn="0" w:lastRowFirstColumn="0" w:lastRowLastColumn="0"/>
            <w:tcW w:w="2094" w:type="dxa"/>
          </w:tcPr>
          <w:p w14:paraId="445402D2" w14:textId="77777777" w:rsidR="009B4F68" w:rsidRPr="00307566" w:rsidRDefault="00164E6E">
            <w:pPr>
              <w:pBdr>
                <w:top w:val="nil"/>
                <w:left w:val="nil"/>
                <w:bottom w:val="nil"/>
                <w:right w:val="nil"/>
                <w:between w:val="nil"/>
              </w:pBdr>
              <w:rPr>
                <w:color w:val="000000"/>
              </w:rPr>
            </w:pPr>
            <w:r w:rsidRPr="00307566">
              <w:rPr>
                <w:b w:val="0"/>
                <w:color w:val="000000"/>
              </w:rPr>
              <w:t>Approved by:</w:t>
            </w:r>
          </w:p>
        </w:tc>
        <w:tc>
          <w:tcPr>
            <w:tcW w:w="3705" w:type="dxa"/>
          </w:tcPr>
          <w:p w14:paraId="65FD1CAF" w14:textId="62786AF8" w:rsidR="009B4F68" w:rsidRPr="00307566" w:rsidRDefault="00D66FAE">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AMB</w:t>
            </w:r>
          </w:p>
        </w:tc>
        <w:tc>
          <w:tcPr>
            <w:tcW w:w="1724" w:type="dxa"/>
          </w:tcPr>
          <w:p w14:paraId="3A426314" w14:textId="77777777" w:rsidR="009B4F68" w:rsidRPr="00307566" w:rsidRDefault="009B4F6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p>
        </w:tc>
        <w:tc>
          <w:tcPr>
            <w:tcW w:w="1508" w:type="dxa"/>
          </w:tcPr>
          <w:p w14:paraId="1FDFD99F" w14:textId="77777777" w:rsidR="009B4F68" w:rsidRPr="00307566" w:rsidRDefault="009B4F6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p>
        </w:tc>
      </w:tr>
    </w:tbl>
    <w:p w14:paraId="19466931" w14:textId="77777777" w:rsidR="009B4F68" w:rsidRPr="00307566" w:rsidRDefault="009B4F68"/>
    <w:p w14:paraId="3D3E2DE1" w14:textId="77777777" w:rsidR="009B4F68" w:rsidRPr="00307566" w:rsidRDefault="00164E6E">
      <w:pPr>
        <w:rPr>
          <w:b/>
          <w:color w:val="1C3046"/>
        </w:rPr>
      </w:pPr>
      <w:r w:rsidRPr="00307566">
        <w:rPr>
          <w:b/>
          <w:color w:val="1C3046"/>
        </w:rPr>
        <w:t>DOCUMENT LOG</w:t>
      </w:r>
    </w:p>
    <w:tbl>
      <w:tblPr>
        <w:tblStyle w:val="a2"/>
        <w:tblW w:w="901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310"/>
        <w:gridCol w:w="5438"/>
        <w:gridCol w:w="1456"/>
      </w:tblGrid>
      <w:tr w:rsidR="009B4F68" w:rsidRPr="00307566" w14:paraId="05DC6DB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1572E99B" w14:textId="77777777" w:rsidR="009B4F68" w:rsidRPr="00307566" w:rsidRDefault="00164E6E">
            <w:pPr>
              <w:pBdr>
                <w:top w:val="nil"/>
                <w:left w:val="nil"/>
                <w:bottom w:val="nil"/>
                <w:right w:val="nil"/>
                <w:between w:val="nil"/>
              </w:pBdr>
              <w:rPr>
                <w:i/>
                <w:color w:val="000000"/>
              </w:rPr>
            </w:pPr>
            <w:r w:rsidRPr="00307566">
              <w:rPr>
                <w:b w:val="0"/>
                <w:i/>
                <w:color w:val="000000"/>
              </w:rPr>
              <w:t>Issue</w:t>
            </w:r>
          </w:p>
        </w:tc>
        <w:tc>
          <w:tcPr>
            <w:tcW w:w="1310" w:type="dxa"/>
          </w:tcPr>
          <w:p w14:paraId="7478A31E" w14:textId="77777777" w:rsidR="009B4F68" w:rsidRPr="00307566" w:rsidRDefault="00164E6E">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sidRPr="00307566">
              <w:rPr>
                <w:b w:val="0"/>
                <w:i/>
                <w:color w:val="000000"/>
              </w:rPr>
              <w:t>Date</w:t>
            </w:r>
          </w:p>
        </w:tc>
        <w:tc>
          <w:tcPr>
            <w:tcW w:w="5438" w:type="dxa"/>
          </w:tcPr>
          <w:p w14:paraId="53169E7F" w14:textId="77777777" w:rsidR="009B4F68" w:rsidRPr="00307566" w:rsidRDefault="00164E6E">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sidRPr="00307566">
              <w:rPr>
                <w:b w:val="0"/>
                <w:i/>
                <w:color w:val="000000"/>
              </w:rPr>
              <w:t>Comment</w:t>
            </w:r>
          </w:p>
        </w:tc>
        <w:tc>
          <w:tcPr>
            <w:tcW w:w="1456" w:type="dxa"/>
          </w:tcPr>
          <w:p w14:paraId="25CB5DDB" w14:textId="77777777" w:rsidR="009B4F68" w:rsidRPr="00307566" w:rsidRDefault="00164E6E">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sidRPr="00307566">
              <w:rPr>
                <w:b w:val="0"/>
                <w:i/>
                <w:color w:val="000000"/>
              </w:rPr>
              <w:t>Author</w:t>
            </w:r>
          </w:p>
        </w:tc>
      </w:tr>
      <w:tr w:rsidR="009B4F68" w:rsidRPr="00307566" w14:paraId="07B55C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746A6A3C" w14:textId="77777777" w:rsidR="009B4F68" w:rsidRPr="00307566" w:rsidRDefault="00164E6E">
            <w:pPr>
              <w:pBdr>
                <w:top w:val="nil"/>
                <w:left w:val="nil"/>
                <w:bottom w:val="nil"/>
                <w:right w:val="nil"/>
                <w:between w:val="nil"/>
              </w:pBdr>
              <w:rPr>
                <w:color w:val="000000"/>
              </w:rPr>
            </w:pPr>
            <w:r w:rsidRPr="00307566">
              <w:rPr>
                <w:b w:val="0"/>
                <w:color w:val="000000"/>
              </w:rPr>
              <w:t>v. 0.1</w:t>
            </w:r>
          </w:p>
        </w:tc>
        <w:tc>
          <w:tcPr>
            <w:tcW w:w="1310" w:type="dxa"/>
          </w:tcPr>
          <w:p w14:paraId="317A6EB1" w14:textId="77777777" w:rsidR="009B4F68" w:rsidRPr="00307566" w:rsidRDefault="00164E6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sidRPr="00307566">
              <w:t>24/06/2020</w:t>
            </w:r>
          </w:p>
        </w:tc>
        <w:tc>
          <w:tcPr>
            <w:tcW w:w="5438" w:type="dxa"/>
          </w:tcPr>
          <w:p w14:paraId="40F54F8C" w14:textId="77777777" w:rsidR="009B4F68" w:rsidRPr="00307566" w:rsidRDefault="00164E6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sidRPr="00307566">
              <w:t>version ready for the review</w:t>
            </w:r>
          </w:p>
        </w:tc>
        <w:tc>
          <w:tcPr>
            <w:tcW w:w="1456" w:type="dxa"/>
          </w:tcPr>
          <w:p w14:paraId="1DF98022" w14:textId="77777777" w:rsidR="009B4F68" w:rsidRPr="00307566" w:rsidRDefault="00164E6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proofErr w:type="spellStart"/>
            <w:proofErr w:type="gramStart"/>
            <w:r w:rsidRPr="00307566">
              <w:t>A.Paolini</w:t>
            </w:r>
            <w:proofErr w:type="spellEnd"/>
            <w:proofErr w:type="gramEnd"/>
            <w:r w:rsidRPr="00307566">
              <w:t xml:space="preserve">, C. </w:t>
            </w:r>
            <w:proofErr w:type="spellStart"/>
            <w:r w:rsidRPr="00307566">
              <w:t>Condurache</w:t>
            </w:r>
            <w:proofErr w:type="spellEnd"/>
            <w:r w:rsidRPr="00307566">
              <w:t xml:space="preserve">, </w:t>
            </w:r>
            <w:proofErr w:type="spellStart"/>
            <w:r w:rsidRPr="00307566">
              <w:t>I.Bierenbaum</w:t>
            </w:r>
            <w:proofErr w:type="spellEnd"/>
          </w:p>
        </w:tc>
      </w:tr>
      <w:tr w:rsidR="009B4F68" w:rsidRPr="00307566" w14:paraId="6C41E933" w14:textId="77777777">
        <w:tc>
          <w:tcPr>
            <w:cnfStyle w:val="001000000000" w:firstRow="0" w:lastRow="0" w:firstColumn="1" w:lastColumn="0" w:oddVBand="0" w:evenVBand="0" w:oddHBand="0" w:evenHBand="0" w:firstRowFirstColumn="0" w:firstRowLastColumn="0" w:lastRowFirstColumn="0" w:lastRowLastColumn="0"/>
            <w:tcW w:w="812" w:type="dxa"/>
          </w:tcPr>
          <w:p w14:paraId="53B47875" w14:textId="71FD1997" w:rsidR="009B4F68" w:rsidRPr="00307566" w:rsidRDefault="00307566">
            <w:pPr>
              <w:pBdr>
                <w:top w:val="nil"/>
                <w:left w:val="nil"/>
                <w:bottom w:val="nil"/>
                <w:right w:val="nil"/>
                <w:between w:val="nil"/>
              </w:pBdr>
              <w:rPr>
                <w:color w:val="000000"/>
              </w:rPr>
            </w:pPr>
            <w:r w:rsidRPr="00307566">
              <w:rPr>
                <w:b w:val="0"/>
                <w:color w:val="000000"/>
              </w:rPr>
              <w:t>v. 1</w:t>
            </w:r>
          </w:p>
        </w:tc>
        <w:tc>
          <w:tcPr>
            <w:tcW w:w="1310" w:type="dxa"/>
          </w:tcPr>
          <w:p w14:paraId="4D7E159E" w14:textId="22C71E19" w:rsidR="009B4F68" w:rsidRPr="00307566" w:rsidRDefault="00D66FAE">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29/07/2020</w:t>
            </w:r>
          </w:p>
        </w:tc>
        <w:tc>
          <w:tcPr>
            <w:tcW w:w="5438" w:type="dxa"/>
          </w:tcPr>
          <w:p w14:paraId="79102490" w14:textId="67BB8882" w:rsidR="009B4F68" w:rsidRPr="00307566" w:rsidRDefault="0030756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sidRPr="00307566">
              <w:rPr>
                <w:color w:val="000000"/>
              </w:rPr>
              <w:t>Final after external review</w:t>
            </w:r>
          </w:p>
        </w:tc>
        <w:tc>
          <w:tcPr>
            <w:tcW w:w="1456" w:type="dxa"/>
          </w:tcPr>
          <w:p w14:paraId="7B57A42A" w14:textId="56372DC3" w:rsidR="009B4F68" w:rsidRPr="00307566" w:rsidRDefault="0030756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proofErr w:type="spellStart"/>
            <w:proofErr w:type="gramStart"/>
            <w:r w:rsidRPr="00307566">
              <w:t>A.Paolini</w:t>
            </w:r>
            <w:proofErr w:type="spellEnd"/>
            <w:proofErr w:type="gramEnd"/>
            <w:r w:rsidRPr="00307566">
              <w:t xml:space="preserve">, C. </w:t>
            </w:r>
            <w:proofErr w:type="spellStart"/>
            <w:r w:rsidRPr="00307566">
              <w:t>Condurache</w:t>
            </w:r>
            <w:proofErr w:type="spellEnd"/>
            <w:r w:rsidRPr="00307566">
              <w:t xml:space="preserve">, </w:t>
            </w:r>
            <w:proofErr w:type="spellStart"/>
            <w:r w:rsidRPr="00307566">
              <w:t>I.Bierenbaum</w:t>
            </w:r>
            <w:proofErr w:type="spellEnd"/>
          </w:p>
        </w:tc>
      </w:tr>
    </w:tbl>
    <w:p w14:paraId="423D7222" w14:textId="77777777" w:rsidR="009B4F68" w:rsidRPr="00307566" w:rsidRDefault="009B4F68"/>
    <w:p w14:paraId="4A50524D" w14:textId="77777777" w:rsidR="009B4F68" w:rsidRPr="00307566" w:rsidRDefault="00164E6E">
      <w:pPr>
        <w:rPr>
          <w:b/>
          <w:color w:val="1C3046"/>
        </w:rPr>
      </w:pPr>
      <w:r w:rsidRPr="00307566">
        <w:rPr>
          <w:b/>
          <w:color w:val="1C3046"/>
        </w:rPr>
        <w:t>TERMINOLOGY</w:t>
      </w:r>
    </w:p>
    <w:p w14:paraId="0672268C" w14:textId="77777777" w:rsidR="009B4F68" w:rsidRPr="00307566" w:rsidRDefault="00067654">
      <w:pPr>
        <w:rPr>
          <w:b/>
          <w:color w:val="1C3046"/>
        </w:rPr>
      </w:pPr>
      <w:hyperlink r:id="rId12">
        <w:r w:rsidR="00164E6E" w:rsidRPr="00307566">
          <w:rPr>
            <w:color w:val="0000FF"/>
            <w:u w:val="single"/>
          </w:rPr>
          <w:t>https://wiki.eosc-hub.eu/display/EOSC/EOSC-hub+Glossary</w:t>
        </w:r>
      </w:hyperlink>
    </w:p>
    <w:tbl>
      <w:tblPr>
        <w:tblStyle w:val="a3"/>
        <w:tblW w:w="924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466"/>
        <w:gridCol w:w="6776"/>
      </w:tblGrid>
      <w:tr w:rsidR="009B4F68" w:rsidRPr="00307566" w14:paraId="6CB83CF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Pr>
          <w:p w14:paraId="643D82C7" w14:textId="77777777" w:rsidR="009B4F68" w:rsidRPr="00307566" w:rsidRDefault="00164E6E">
            <w:pPr>
              <w:pBdr>
                <w:top w:val="nil"/>
                <w:left w:val="nil"/>
                <w:bottom w:val="nil"/>
                <w:right w:val="nil"/>
                <w:between w:val="nil"/>
              </w:pBdr>
              <w:rPr>
                <w:i/>
                <w:color w:val="000000"/>
              </w:rPr>
            </w:pPr>
            <w:r w:rsidRPr="00307566">
              <w:rPr>
                <w:b w:val="0"/>
                <w:i/>
                <w:color w:val="000000"/>
              </w:rPr>
              <w:t>Terminology/Acronym</w:t>
            </w:r>
          </w:p>
        </w:tc>
        <w:tc>
          <w:tcPr>
            <w:tcW w:w="6776" w:type="dxa"/>
          </w:tcPr>
          <w:p w14:paraId="26CEF5CB" w14:textId="77777777" w:rsidR="009B4F68" w:rsidRPr="00307566" w:rsidRDefault="00164E6E">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sidRPr="00307566">
              <w:rPr>
                <w:b w:val="0"/>
                <w:i/>
                <w:color w:val="000000"/>
              </w:rPr>
              <w:t>Definition</w:t>
            </w:r>
          </w:p>
        </w:tc>
      </w:tr>
      <w:tr w:rsidR="009B4F68" w:rsidRPr="00307566" w14:paraId="7C6B7263" w14:textId="77777777" w:rsidTr="009B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7308CAB7" w14:textId="77777777" w:rsidR="009B4F68" w:rsidRPr="00307566" w:rsidRDefault="00164E6E" w:rsidP="00D66FAE">
            <w:pPr>
              <w:rPr>
                <w:sz w:val="20"/>
                <w:szCs w:val="20"/>
              </w:rPr>
            </w:pPr>
            <w:r w:rsidRPr="00307566">
              <w:rPr>
                <w:sz w:val="20"/>
                <w:szCs w:val="20"/>
              </w:rPr>
              <w:t>AAI</w:t>
            </w:r>
          </w:p>
        </w:tc>
        <w:tc>
          <w:tcPr>
            <w:tcW w:w="6776"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3355C4CB" w14:textId="77777777" w:rsidR="009B4F68" w:rsidRPr="00307566" w:rsidRDefault="00164E6E" w:rsidP="00D66FAE">
            <w:pPr>
              <w:cnfStyle w:val="000000100000" w:firstRow="0" w:lastRow="0" w:firstColumn="0" w:lastColumn="0" w:oddVBand="0" w:evenVBand="0" w:oddHBand="1" w:evenHBand="0" w:firstRowFirstColumn="0" w:firstRowLastColumn="0" w:lastRowFirstColumn="0" w:lastRowLastColumn="0"/>
              <w:rPr>
                <w:sz w:val="20"/>
                <w:szCs w:val="20"/>
              </w:rPr>
            </w:pPr>
            <w:r w:rsidRPr="00307566">
              <w:rPr>
                <w:sz w:val="20"/>
                <w:szCs w:val="20"/>
              </w:rPr>
              <w:t>Authorization and Authentication Infrastructure</w:t>
            </w:r>
          </w:p>
        </w:tc>
      </w:tr>
      <w:tr w:rsidR="009B4F68" w:rsidRPr="00307566" w14:paraId="3D4D77CE" w14:textId="77777777" w:rsidTr="009B4F68">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41104D94" w14:textId="77777777" w:rsidR="009B4F68" w:rsidRPr="00307566" w:rsidRDefault="00164E6E" w:rsidP="00D66FAE">
            <w:pPr>
              <w:rPr>
                <w:sz w:val="20"/>
                <w:szCs w:val="20"/>
              </w:rPr>
            </w:pPr>
            <w:r w:rsidRPr="00307566">
              <w:rPr>
                <w:sz w:val="20"/>
                <w:szCs w:val="20"/>
              </w:rPr>
              <w:t>CAPM</w:t>
            </w:r>
          </w:p>
        </w:tc>
        <w:tc>
          <w:tcPr>
            <w:tcW w:w="6776" w:type="dxa"/>
            <w:tcBorders>
              <w:top w:val="nil"/>
              <w:left w:val="nil"/>
              <w:bottom w:val="single" w:sz="8" w:space="0" w:color="BFBFBF"/>
              <w:right w:val="single" w:sz="8" w:space="0" w:color="BFBFBF"/>
            </w:tcBorders>
            <w:shd w:val="clear" w:color="auto" w:fill="FFFFFF"/>
            <w:tcMar>
              <w:top w:w="100" w:type="dxa"/>
              <w:left w:w="100" w:type="dxa"/>
              <w:bottom w:w="100" w:type="dxa"/>
              <w:right w:w="100" w:type="dxa"/>
            </w:tcMar>
          </w:tcPr>
          <w:p w14:paraId="297D0C4C" w14:textId="77777777" w:rsidR="009B4F68" w:rsidRPr="00307566" w:rsidRDefault="00164E6E" w:rsidP="00D66FAE">
            <w:pPr>
              <w:cnfStyle w:val="000000000000" w:firstRow="0" w:lastRow="0" w:firstColumn="0" w:lastColumn="0" w:oddVBand="0" w:evenVBand="0" w:oddHBand="0" w:evenHBand="0" w:firstRowFirstColumn="0" w:firstRowLastColumn="0" w:lastRowFirstColumn="0" w:lastRowLastColumn="0"/>
              <w:rPr>
                <w:sz w:val="20"/>
                <w:szCs w:val="20"/>
              </w:rPr>
            </w:pPr>
            <w:r w:rsidRPr="00307566">
              <w:rPr>
                <w:sz w:val="20"/>
                <w:szCs w:val="20"/>
              </w:rPr>
              <w:t>Capacity Management</w:t>
            </w:r>
          </w:p>
        </w:tc>
      </w:tr>
      <w:tr w:rsidR="009B4F68" w:rsidRPr="00307566" w14:paraId="3D8367CE" w14:textId="77777777" w:rsidTr="009B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5FF9FC84" w14:textId="77777777" w:rsidR="009B4F68" w:rsidRPr="00307566" w:rsidRDefault="00164E6E" w:rsidP="00D66FAE">
            <w:pPr>
              <w:rPr>
                <w:sz w:val="20"/>
                <w:szCs w:val="20"/>
              </w:rPr>
            </w:pPr>
            <w:r w:rsidRPr="00307566">
              <w:rPr>
                <w:sz w:val="20"/>
                <w:szCs w:val="20"/>
              </w:rPr>
              <w:t>CMDB</w:t>
            </w:r>
          </w:p>
        </w:tc>
        <w:tc>
          <w:tcPr>
            <w:tcW w:w="6776" w:type="dxa"/>
            <w:tcBorders>
              <w:top w:val="nil"/>
              <w:left w:val="nil"/>
              <w:bottom w:val="single" w:sz="8" w:space="0" w:color="BFBFBF"/>
              <w:right w:val="single" w:sz="8" w:space="0" w:color="BFBFBF"/>
            </w:tcBorders>
            <w:tcMar>
              <w:top w:w="100" w:type="dxa"/>
              <w:left w:w="100" w:type="dxa"/>
              <w:bottom w:w="100" w:type="dxa"/>
              <w:right w:w="100" w:type="dxa"/>
            </w:tcMar>
          </w:tcPr>
          <w:p w14:paraId="14593643" w14:textId="77777777" w:rsidR="009B4F68" w:rsidRPr="00307566" w:rsidRDefault="00164E6E" w:rsidP="00D66FAE">
            <w:pPr>
              <w:cnfStyle w:val="000000100000" w:firstRow="0" w:lastRow="0" w:firstColumn="0" w:lastColumn="0" w:oddVBand="0" w:evenVBand="0" w:oddHBand="1" w:evenHBand="0" w:firstRowFirstColumn="0" w:firstRowLastColumn="0" w:lastRowFirstColumn="0" w:lastRowLastColumn="0"/>
              <w:rPr>
                <w:sz w:val="20"/>
                <w:szCs w:val="20"/>
              </w:rPr>
            </w:pPr>
            <w:r w:rsidRPr="00307566">
              <w:rPr>
                <w:sz w:val="20"/>
                <w:szCs w:val="20"/>
              </w:rPr>
              <w:t>Configuration Management Database</w:t>
            </w:r>
          </w:p>
        </w:tc>
      </w:tr>
      <w:tr w:rsidR="009B4F68" w:rsidRPr="00307566" w14:paraId="326E6F33" w14:textId="77777777" w:rsidTr="009B4F68">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75321DE7" w14:textId="77777777" w:rsidR="009B4F68" w:rsidRPr="00307566" w:rsidRDefault="00164E6E" w:rsidP="00D66FAE">
            <w:pPr>
              <w:rPr>
                <w:sz w:val="20"/>
                <w:szCs w:val="20"/>
              </w:rPr>
            </w:pPr>
            <w:r w:rsidRPr="00307566">
              <w:rPr>
                <w:sz w:val="20"/>
                <w:szCs w:val="20"/>
              </w:rPr>
              <w:t>DPMT</w:t>
            </w:r>
          </w:p>
        </w:tc>
        <w:tc>
          <w:tcPr>
            <w:tcW w:w="6776" w:type="dxa"/>
            <w:tcBorders>
              <w:top w:val="nil"/>
              <w:left w:val="nil"/>
              <w:bottom w:val="single" w:sz="8" w:space="0" w:color="BFBFBF"/>
              <w:right w:val="single" w:sz="8" w:space="0" w:color="BFBFBF"/>
            </w:tcBorders>
            <w:shd w:val="clear" w:color="auto" w:fill="FFFFFF"/>
            <w:tcMar>
              <w:top w:w="100" w:type="dxa"/>
              <w:left w:w="100" w:type="dxa"/>
              <w:bottom w:w="100" w:type="dxa"/>
              <w:right w:w="100" w:type="dxa"/>
            </w:tcMar>
          </w:tcPr>
          <w:p w14:paraId="1EB21F7B" w14:textId="77777777" w:rsidR="009B4F68" w:rsidRPr="00307566" w:rsidRDefault="00164E6E" w:rsidP="00D66FAE">
            <w:pPr>
              <w:cnfStyle w:val="000000000000" w:firstRow="0" w:lastRow="0" w:firstColumn="0" w:lastColumn="0" w:oddVBand="0" w:evenVBand="0" w:oddHBand="0" w:evenHBand="0" w:firstRowFirstColumn="0" w:firstRowLastColumn="0" w:lastRowFirstColumn="0" w:lastRowLastColumn="0"/>
              <w:rPr>
                <w:sz w:val="20"/>
                <w:szCs w:val="20"/>
              </w:rPr>
            </w:pPr>
            <w:r w:rsidRPr="00307566">
              <w:rPr>
                <w:sz w:val="20"/>
                <w:szCs w:val="20"/>
              </w:rPr>
              <w:t>Data Project Management Tool</w:t>
            </w:r>
          </w:p>
        </w:tc>
      </w:tr>
      <w:tr w:rsidR="009B4F68" w:rsidRPr="00307566" w14:paraId="181A3893" w14:textId="77777777" w:rsidTr="009B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EFEFEF"/>
            <w:tcMar>
              <w:top w:w="100" w:type="dxa"/>
              <w:left w:w="100" w:type="dxa"/>
              <w:bottom w:w="100" w:type="dxa"/>
              <w:right w:w="100" w:type="dxa"/>
            </w:tcMar>
          </w:tcPr>
          <w:p w14:paraId="51ACD63C" w14:textId="77777777" w:rsidR="009B4F68" w:rsidRPr="00307566" w:rsidRDefault="00164E6E" w:rsidP="00D66FAE">
            <w:pPr>
              <w:rPr>
                <w:sz w:val="20"/>
                <w:szCs w:val="20"/>
              </w:rPr>
            </w:pPr>
            <w:r w:rsidRPr="00307566">
              <w:rPr>
                <w:sz w:val="20"/>
                <w:szCs w:val="20"/>
              </w:rPr>
              <w:t>EOSC</w:t>
            </w:r>
          </w:p>
        </w:tc>
        <w:tc>
          <w:tcPr>
            <w:tcW w:w="6776" w:type="dxa"/>
            <w:tcBorders>
              <w:top w:val="nil"/>
              <w:left w:val="nil"/>
              <w:bottom w:val="single" w:sz="8" w:space="0" w:color="BFBFBF"/>
              <w:right w:val="single" w:sz="8" w:space="0" w:color="BFBFBF"/>
            </w:tcBorders>
            <w:shd w:val="clear" w:color="auto" w:fill="EFEFEF"/>
            <w:tcMar>
              <w:top w:w="100" w:type="dxa"/>
              <w:left w:w="100" w:type="dxa"/>
              <w:bottom w:w="100" w:type="dxa"/>
              <w:right w:w="100" w:type="dxa"/>
            </w:tcMar>
          </w:tcPr>
          <w:p w14:paraId="6EA3AC69" w14:textId="77777777" w:rsidR="009B4F68" w:rsidRPr="00307566" w:rsidRDefault="00164E6E" w:rsidP="00D66FAE">
            <w:pPr>
              <w:cnfStyle w:val="000000100000" w:firstRow="0" w:lastRow="0" w:firstColumn="0" w:lastColumn="0" w:oddVBand="0" w:evenVBand="0" w:oddHBand="1" w:evenHBand="0" w:firstRowFirstColumn="0" w:firstRowLastColumn="0" w:lastRowFirstColumn="0" w:lastRowLastColumn="0"/>
              <w:rPr>
                <w:sz w:val="20"/>
                <w:szCs w:val="20"/>
              </w:rPr>
            </w:pPr>
            <w:r w:rsidRPr="00307566">
              <w:rPr>
                <w:sz w:val="20"/>
                <w:szCs w:val="20"/>
              </w:rPr>
              <w:t>European Open Science Cloud</w:t>
            </w:r>
          </w:p>
        </w:tc>
      </w:tr>
      <w:tr w:rsidR="009B4F68" w:rsidRPr="00307566" w14:paraId="4E82A1BA" w14:textId="77777777" w:rsidTr="009B4F68">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40F91FC4" w14:textId="77777777" w:rsidR="009B4F68" w:rsidRPr="00307566" w:rsidRDefault="00164E6E" w:rsidP="00D66FAE">
            <w:pPr>
              <w:rPr>
                <w:sz w:val="20"/>
                <w:szCs w:val="20"/>
              </w:rPr>
            </w:pPr>
            <w:proofErr w:type="spellStart"/>
            <w:r w:rsidRPr="00307566">
              <w:rPr>
                <w:sz w:val="20"/>
                <w:szCs w:val="20"/>
              </w:rPr>
              <w:t>FitSM</w:t>
            </w:r>
            <w:proofErr w:type="spellEnd"/>
          </w:p>
        </w:tc>
        <w:tc>
          <w:tcPr>
            <w:tcW w:w="6776" w:type="dxa"/>
            <w:tcBorders>
              <w:top w:val="nil"/>
              <w:left w:val="nil"/>
              <w:bottom w:val="single" w:sz="8" w:space="0" w:color="BFBFBF"/>
              <w:right w:val="single" w:sz="8" w:space="0" w:color="BFBFBF"/>
            </w:tcBorders>
            <w:shd w:val="clear" w:color="auto" w:fill="FFFFFF"/>
            <w:tcMar>
              <w:top w:w="100" w:type="dxa"/>
              <w:left w:w="100" w:type="dxa"/>
              <w:bottom w:w="100" w:type="dxa"/>
              <w:right w:w="100" w:type="dxa"/>
            </w:tcMar>
          </w:tcPr>
          <w:p w14:paraId="30447D2B" w14:textId="77777777" w:rsidR="009B4F68" w:rsidRPr="00307566" w:rsidRDefault="00164E6E" w:rsidP="00D66FAE">
            <w:pPr>
              <w:cnfStyle w:val="000000000000" w:firstRow="0" w:lastRow="0" w:firstColumn="0" w:lastColumn="0" w:oddVBand="0" w:evenVBand="0" w:oddHBand="0" w:evenHBand="0" w:firstRowFirstColumn="0" w:firstRowLastColumn="0" w:lastRowFirstColumn="0" w:lastRowLastColumn="0"/>
              <w:rPr>
                <w:sz w:val="20"/>
                <w:szCs w:val="20"/>
              </w:rPr>
            </w:pPr>
            <w:r w:rsidRPr="00307566">
              <w:rPr>
                <w:sz w:val="20"/>
                <w:szCs w:val="20"/>
              </w:rPr>
              <w:t>Free standards for lightweight IT Service Management</w:t>
            </w:r>
          </w:p>
        </w:tc>
      </w:tr>
      <w:tr w:rsidR="009B4F68" w:rsidRPr="00307566" w14:paraId="08729F38" w14:textId="77777777" w:rsidTr="009B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048344E0" w14:textId="77777777" w:rsidR="009B4F68" w:rsidRPr="00307566" w:rsidRDefault="00164E6E" w:rsidP="00D66FAE">
            <w:pPr>
              <w:rPr>
                <w:sz w:val="20"/>
                <w:szCs w:val="20"/>
              </w:rPr>
            </w:pPr>
            <w:r w:rsidRPr="00307566">
              <w:rPr>
                <w:sz w:val="20"/>
                <w:szCs w:val="20"/>
              </w:rPr>
              <w:t>GGUS</w:t>
            </w:r>
          </w:p>
        </w:tc>
        <w:tc>
          <w:tcPr>
            <w:tcW w:w="6776" w:type="dxa"/>
            <w:tcBorders>
              <w:top w:val="nil"/>
              <w:left w:val="nil"/>
              <w:bottom w:val="single" w:sz="8" w:space="0" w:color="BFBFBF"/>
              <w:right w:val="single" w:sz="8" w:space="0" w:color="BFBFBF"/>
            </w:tcBorders>
            <w:shd w:val="clear" w:color="auto" w:fill="FFFFFF"/>
            <w:tcMar>
              <w:top w:w="100" w:type="dxa"/>
              <w:left w:w="100" w:type="dxa"/>
              <w:bottom w:w="100" w:type="dxa"/>
              <w:right w:w="100" w:type="dxa"/>
            </w:tcMar>
          </w:tcPr>
          <w:p w14:paraId="3AF5F2DB" w14:textId="77777777" w:rsidR="009B4F68" w:rsidRPr="00307566" w:rsidRDefault="00164E6E" w:rsidP="00D66FAE">
            <w:pPr>
              <w:cnfStyle w:val="000000100000" w:firstRow="0" w:lastRow="0" w:firstColumn="0" w:lastColumn="0" w:oddVBand="0" w:evenVBand="0" w:oddHBand="1" w:evenHBand="0" w:firstRowFirstColumn="0" w:firstRowLastColumn="0" w:lastRowFirstColumn="0" w:lastRowLastColumn="0"/>
              <w:rPr>
                <w:sz w:val="20"/>
                <w:szCs w:val="20"/>
              </w:rPr>
            </w:pPr>
            <w:r w:rsidRPr="00307566">
              <w:rPr>
                <w:sz w:val="20"/>
                <w:szCs w:val="20"/>
              </w:rPr>
              <w:t>Global Grid User Support</w:t>
            </w:r>
          </w:p>
        </w:tc>
      </w:tr>
      <w:tr w:rsidR="009B4F68" w:rsidRPr="00307566" w14:paraId="2040E128" w14:textId="77777777" w:rsidTr="009B4F68">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EFEFEF"/>
            <w:tcMar>
              <w:top w:w="100" w:type="dxa"/>
              <w:left w:w="100" w:type="dxa"/>
              <w:bottom w:w="100" w:type="dxa"/>
              <w:right w:w="100" w:type="dxa"/>
            </w:tcMar>
          </w:tcPr>
          <w:p w14:paraId="3052CAC9" w14:textId="77777777" w:rsidR="009B4F68" w:rsidRPr="00307566" w:rsidRDefault="00164E6E" w:rsidP="00D66FAE">
            <w:pPr>
              <w:rPr>
                <w:sz w:val="20"/>
                <w:szCs w:val="20"/>
              </w:rPr>
            </w:pPr>
            <w:r w:rsidRPr="00307566">
              <w:rPr>
                <w:sz w:val="20"/>
                <w:szCs w:val="20"/>
              </w:rPr>
              <w:t>GOCDB</w:t>
            </w:r>
          </w:p>
        </w:tc>
        <w:tc>
          <w:tcPr>
            <w:tcW w:w="6776" w:type="dxa"/>
            <w:tcBorders>
              <w:top w:val="nil"/>
              <w:left w:val="nil"/>
              <w:bottom w:val="single" w:sz="8" w:space="0" w:color="BFBFBF"/>
              <w:right w:val="single" w:sz="8" w:space="0" w:color="BFBFBF"/>
            </w:tcBorders>
            <w:shd w:val="clear" w:color="auto" w:fill="EFEFEF"/>
            <w:tcMar>
              <w:top w:w="100" w:type="dxa"/>
              <w:left w:w="100" w:type="dxa"/>
              <w:bottom w:w="100" w:type="dxa"/>
              <w:right w:w="100" w:type="dxa"/>
            </w:tcMar>
          </w:tcPr>
          <w:p w14:paraId="733A57A2" w14:textId="77777777" w:rsidR="009B4F68" w:rsidRPr="00307566" w:rsidRDefault="00164E6E" w:rsidP="00D66FAE">
            <w:pPr>
              <w:cnfStyle w:val="000000000000" w:firstRow="0" w:lastRow="0" w:firstColumn="0" w:lastColumn="0" w:oddVBand="0" w:evenVBand="0" w:oddHBand="0" w:evenHBand="0" w:firstRowFirstColumn="0" w:firstRowLastColumn="0" w:lastRowFirstColumn="0" w:lastRowLastColumn="0"/>
              <w:rPr>
                <w:sz w:val="20"/>
                <w:szCs w:val="20"/>
              </w:rPr>
            </w:pPr>
            <w:r w:rsidRPr="00307566">
              <w:rPr>
                <w:sz w:val="20"/>
                <w:szCs w:val="20"/>
              </w:rPr>
              <w:t>Grid Operations Configuration Management Database</w:t>
            </w:r>
          </w:p>
        </w:tc>
      </w:tr>
      <w:tr w:rsidR="009B4F68" w:rsidRPr="00307566" w14:paraId="68493D7B" w14:textId="77777777" w:rsidTr="009B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740A8662" w14:textId="77777777" w:rsidR="009B4F68" w:rsidRPr="00307566" w:rsidRDefault="00164E6E" w:rsidP="00D66FAE">
            <w:pPr>
              <w:rPr>
                <w:sz w:val="20"/>
                <w:szCs w:val="20"/>
              </w:rPr>
            </w:pPr>
            <w:r w:rsidRPr="00307566">
              <w:rPr>
                <w:sz w:val="20"/>
                <w:szCs w:val="20"/>
              </w:rPr>
              <w:t>ITMS</w:t>
            </w:r>
          </w:p>
        </w:tc>
        <w:tc>
          <w:tcPr>
            <w:tcW w:w="6776" w:type="dxa"/>
            <w:tcBorders>
              <w:top w:val="nil"/>
              <w:left w:val="nil"/>
              <w:bottom w:val="single" w:sz="8" w:space="0" w:color="BFBFBF"/>
              <w:right w:val="single" w:sz="8" w:space="0" w:color="BFBFBF"/>
            </w:tcBorders>
            <w:shd w:val="clear" w:color="auto" w:fill="FFFFFF"/>
            <w:tcMar>
              <w:top w:w="100" w:type="dxa"/>
              <w:left w:w="100" w:type="dxa"/>
              <w:bottom w:w="100" w:type="dxa"/>
              <w:right w:w="100" w:type="dxa"/>
            </w:tcMar>
          </w:tcPr>
          <w:p w14:paraId="52D2490C" w14:textId="77777777" w:rsidR="009B4F68" w:rsidRPr="00307566" w:rsidRDefault="00164E6E" w:rsidP="00D66FAE">
            <w:pPr>
              <w:cnfStyle w:val="000000100000" w:firstRow="0" w:lastRow="0" w:firstColumn="0" w:lastColumn="0" w:oddVBand="0" w:evenVBand="0" w:oddHBand="1" w:evenHBand="0" w:firstRowFirstColumn="0" w:firstRowLastColumn="0" w:lastRowFirstColumn="0" w:lastRowLastColumn="0"/>
              <w:rPr>
                <w:sz w:val="20"/>
                <w:szCs w:val="20"/>
              </w:rPr>
            </w:pPr>
            <w:r w:rsidRPr="00307566">
              <w:rPr>
                <w:sz w:val="20"/>
                <w:szCs w:val="20"/>
              </w:rPr>
              <w:t>IT Management System</w:t>
            </w:r>
          </w:p>
        </w:tc>
      </w:tr>
      <w:tr w:rsidR="009B4F68" w:rsidRPr="00307566" w14:paraId="2D205D13" w14:textId="77777777" w:rsidTr="009B4F68">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5CC875A4" w14:textId="77777777" w:rsidR="009B4F68" w:rsidRPr="00307566" w:rsidRDefault="00164E6E" w:rsidP="00D66FAE">
            <w:pPr>
              <w:rPr>
                <w:sz w:val="20"/>
                <w:szCs w:val="20"/>
              </w:rPr>
            </w:pPr>
            <w:r w:rsidRPr="00307566">
              <w:rPr>
                <w:sz w:val="20"/>
                <w:szCs w:val="20"/>
              </w:rPr>
              <w:lastRenderedPageBreak/>
              <w:t>OLA</w:t>
            </w:r>
          </w:p>
        </w:tc>
        <w:tc>
          <w:tcPr>
            <w:tcW w:w="6776"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11560C3E" w14:textId="77777777" w:rsidR="009B4F68" w:rsidRPr="00307566" w:rsidRDefault="00164E6E" w:rsidP="00D66FAE">
            <w:pPr>
              <w:cnfStyle w:val="000000000000" w:firstRow="0" w:lastRow="0" w:firstColumn="0" w:lastColumn="0" w:oddVBand="0" w:evenVBand="0" w:oddHBand="0" w:evenHBand="0" w:firstRowFirstColumn="0" w:firstRowLastColumn="0" w:lastRowFirstColumn="0" w:lastRowLastColumn="0"/>
              <w:rPr>
                <w:sz w:val="20"/>
                <w:szCs w:val="20"/>
              </w:rPr>
            </w:pPr>
            <w:r w:rsidRPr="00307566">
              <w:rPr>
                <w:sz w:val="20"/>
                <w:szCs w:val="20"/>
              </w:rPr>
              <w:t>Operational Level Agreement</w:t>
            </w:r>
          </w:p>
        </w:tc>
      </w:tr>
      <w:tr w:rsidR="009B4F68" w:rsidRPr="00307566" w14:paraId="3357D5EA" w14:textId="77777777" w:rsidTr="009B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4D9F5E5E" w14:textId="77777777" w:rsidR="009B4F68" w:rsidRPr="00307566" w:rsidRDefault="00164E6E" w:rsidP="00D66FAE">
            <w:pPr>
              <w:rPr>
                <w:sz w:val="20"/>
                <w:szCs w:val="20"/>
              </w:rPr>
            </w:pPr>
            <w:r w:rsidRPr="00307566">
              <w:rPr>
                <w:sz w:val="20"/>
                <w:szCs w:val="20"/>
              </w:rPr>
              <w:t>SDTP</w:t>
            </w:r>
          </w:p>
        </w:tc>
        <w:tc>
          <w:tcPr>
            <w:tcW w:w="6776" w:type="dxa"/>
            <w:tcBorders>
              <w:top w:val="nil"/>
              <w:left w:val="nil"/>
              <w:bottom w:val="single" w:sz="8" w:space="0" w:color="BFBFBF"/>
              <w:right w:val="single" w:sz="8" w:space="0" w:color="BFBFBF"/>
            </w:tcBorders>
            <w:shd w:val="clear" w:color="auto" w:fill="FFFFFF"/>
            <w:tcMar>
              <w:top w:w="100" w:type="dxa"/>
              <w:left w:w="100" w:type="dxa"/>
              <w:bottom w:w="100" w:type="dxa"/>
              <w:right w:w="100" w:type="dxa"/>
            </w:tcMar>
          </w:tcPr>
          <w:p w14:paraId="75F42C63" w14:textId="77777777" w:rsidR="009B4F68" w:rsidRPr="00307566" w:rsidRDefault="00164E6E" w:rsidP="00D66FAE">
            <w:pPr>
              <w:cnfStyle w:val="000000100000" w:firstRow="0" w:lastRow="0" w:firstColumn="0" w:lastColumn="0" w:oddVBand="0" w:evenVBand="0" w:oddHBand="1" w:evenHBand="0" w:firstRowFirstColumn="0" w:firstRowLastColumn="0" w:lastRowFirstColumn="0" w:lastRowLastColumn="0"/>
              <w:rPr>
                <w:sz w:val="20"/>
                <w:szCs w:val="20"/>
              </w:rPr>
            </w:pPr>
            <w:r w:rsidRPr="00307566">
              <w:rPr>
                <w:sz w:val="20"/>
                <w:szCs w:val="20"/>
              </w:rPr>
              <w:t>Service Design and Transition Packages</w:t>
            </w:r>
          </w:p>
        </w:tc>
      </w:tr>
      <w:tr w:rsidR="009B4F68" w:rsidRPr="00307566" w14:paraId="43B50278" w14:textId="77777777" w:rsidTr="009B4F68">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EFEFEF"/>
            <w:tcMar>
              <w:top w:w="100" w:type="dxa"/>
              <w:left w:w="100" w:type="dxa"/>
              <w:bottom w:w="100" w:type="dxa"/>
              <w:right w:w="100" w:type="dxa"/>
            </w:tcMar>
          </w:tcPr>
          <w:p w14:paraId="4BB646E7" w14:textId="77777777" w:rsidR="009B4F68" w:rsidRPr="00307566" w:rsidRDefault="00164E6E" w:rsidP="00D66FAE">
            <w:pPr>
              <w:rPr>
                <w:sz w:val="20"/>
                <w:szCs w:val="20"/>
              </w:rPr>
            </w:pPr>
            <w:r w:rsidRPr="00307566">
              <w:rPr>
                <w:sz w:val="20"/>
                <w:szCs w:val="20"/>
              </w:rPr>
              <w:t>SLA</w:t>
            </w:r>
          </w:p>
        </w:tc>
        <w:tc>
          <w:tcPr>
            <w:tcW w:w="6776" w:type="dxa"/>
            <w:tcBorders>
              <w:top w:val="nil"/>
              <w:left w:val="nil"/>
              <w:bottom w:val="single" w:sz="8" w:space="0" w:color="BFBFBF"/>
              <w:right w:val="single" w:sz="8" w:space="0" w:color="BFBFBF"/>
            </w:tcBorders>
            <w:shd w:val="clear" w:color="auto" w:fill="EFEFEF"/>
            <w:tcMar>
              <w:top w:w="100" w:type="dxa"/>
              <w:left w:w="100" w:type="dxa"/>
              <w:bottom w:w="100" w:type="dxa"/>
              <w:right w:w="100" w:type="dxa"/>
            </w:tcMar>
          </w:tcPr>
          <w:p w14:paraId="2ACADE0A" w14:textId="77777777" w:rsidR="009B4F68" w:rsidRPr="00307566" w:rsidRDefault="00164E6E" w:rsidP="00D66FAE">
            <w:pPr>
              <w:cnfStyle w:val="000000000000" w:firstRow="0" w:lastRow="0" w:firstColumn="0" w:lastColumn="0" w:oddVBand="0" w:evenVBand="0" w:oddHBand="0" w:evenHBand="0" w:firstRowFirstColumn="0" w:firstRowLastColumn="0" w:lastRowFirstColumn="0" w:lastRowLastColumn="0"/>
              <w:rPr>
                <w:sz w:val="20"/>
                <w:szCs w:val="20"/>
              </w:rPr>
            </w:pPr>
            <w:r w:rsidRPr="00307566">
              <w:rPr>
                <w:sz w:val="20"/>
                <w:szCs w:val="20"/>
              </w:rPr>
              <w:t>Service Level Agreement</w:t>
            </w:r>
          </w:p>
        </w:tc>
      </w:tr>
      <w:tr w:rsidR="009B4F68" w:rsidRPr="00307566" w14:paraId="50F44913" w14:textId="77777777" w:rsidTr="009B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122C9175" w14:textId="77777777" w:rsidR="009B4F68" w:rsidRPr="00307566" w:rsidRDefault="00164E6E" w:rsidP="00D66FAE">
            <w:pPr>
              <w:rPr>
                <w:sz w:val="20"/>
                <w:szCs w:val="20"/>
              </w:rPr>
            </w:pPr>
            <w:r w:rsidRPr="00307566">
              <w:rPr>
                <w:sz w:val="20"/>
                <w:szCs w:val="20"/>
              </w:rPr>
              <w:t>SLI</w:t>
            </w:r>
          </w:p>
        </w:tc>
        <w:tc>
          <w:tcPr>
            <w:tcW w:w="6776" w:type="dxa"/>
            <w:tcBorders>
              <w:top w:val="nil"/>
              <w:left w:val="nil"/>
              <w:bottom w:val="single" w:sz="8" w:space="0" w:color="BFBFBF"/>
              <w:right w:val="single" w:sz="8" w:space="0" w:color="BFBFBF"/>
            </w:tcBorders>
            <w:shd w:val="clear" w:color="auto" w:fill="FFFFFF"/>
            <w:tcMar>
              <w:top w:w="100" w:type="dxa"/>
              <w:left w:w="100" w:type="dxa"/>
              <w:bottom w:w="100" w:type="dxa"/>
              <w:right w:w="100" w:type="dxa"/>
            </w:tcMar>
          </w:tcPr>
          <w:p w14:paraId="52D50381" w14:textId="77777777" w:rsidR="009B4F68" w:rsidRPr="00307566" w:rsidRDefault="00164E6E" w:rsidP="00D66FAE">
            <w:pPr>
              <w:cnfStyle w:val="000000100000" w:firstRow="0" w:lastRow="0" w:firstColumn="0" w:lastColumn="0" w:oddVBand="0" w:evenVBand="0" w:oddHBand="1" w:evenHBand="0" w:firstRowFirstColumn="0" w:firstRowLastColumn="0" w:lastRowFirstColumn="0" w:lastRowLastColumn="0"/>
              <w:rPr>
                <w:sz w:val="20"/>
                <w:szCs w:val="20"/>
              </w:rPr>
            </w:pPr>
            <w:r w:rsidRPr="00307566">
              <w:rPr>
                <w:sz w:val="20"/>
                <w:szCs w:val="20"/>
              </w:rPr>
              <w:t>Service Level Indicator</w:t>
            </w:r>
          </w:p>
        </w:tc>
      </w:tr>
      <w:tr w:rsidR="009B4F68" w:rsidRPr="00307566" w14:paraId="392D513E" w14:textId="77777777" w:rsidTr="009B4F68">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EFEFEF"/>
            <w:tcMar>
              <w:top w:w="100" w:type="dxa"/>
              <w:left w:w="100" w:type="dxa"/>
              <w:bottom w:w="100" w:type="dxa"/>
              <w:right w:w="100" w:type="dxa"/>
            </w:tcMar>
          </w:tcPr>
          <w:p w14:paraId="46A4363E" w14:textId="77777777" w:rsidR="009B4F68" w:rsidRPr="00307566" w:rsidRDefault="00164E6E" w:rsidP="00D66FAE">
            <w:pPr>
              <w:rPr>
                <w:sz w:val="20"/>
                <w:szCs w:val="20"/>
              </w:rPr>
            </w:pPr>
            <w:r w:rsidRPr="00307566">
              <w:rPr>
                <w:sz w:val="20"/>
                <w:szCs w:val="20"/>
              </w:rPr>
              <w:t>SLM</w:t>
            </w:r>
          </w:p>
        </w:tc>
        <w:tc>
          <w:tcPr>
            <w:tcW w:w="6776" w:type="dxa"/>
            <w:tcBorders>
              <w:top w:val="nil"/>
              <w:left w:val="nil"/>
              <w:bottom w:val="single" w:sz="8" w:space="0" w:color="BFBFBF"/>
              <w:right w:val="single" w:sz="8" w:space="0" w:color="BFBFBF"/>
            </w:tcBorders>
            <w:shd w:val="clear" w:color="auto" w:fill="EFEFEF"/>
            <w:tcMar>
              <w:top w:w="100" w:type="dxa"/>
              <w:left w:w="100" w:type="dxa"/>
              <w:bottom w:w="100" w:type="dxa"/>
              <w:right w:w="100" w:type="dxa"/>
            </w:tcMar>
          </w:tcPr>
          <w:p w14:paraId="24C1C849" w14:textId="77777777" w:rsidR="009B4F68" w:rsidRPr="00307566" w:rsidRDefault="00164E6E" w:rsidP="00D66FAE">
            <w:pPr>
              <w:cnfStyle w:val="000000000000" w:firstRow="0" w:lastRow="0" w:firstColumn="0" w:lastColumn="0" w:oddVBand="0" w:evenVBand="0" w:oddHBand="0" w:evenHBand="0" w:firstRowFirstColumn="0" w:firstRowLastColumn="0" w:lastRowFirstColumn="0" w:lastRowLastColumn="0"/>
              <w:rPr>
                <w:sz w:val="20"/>
                <w:szCs w:val="20"/>
              </w:rPr>
            </w:pPr>
            <w:r w:rsidRPr="00307566">
              <w:rPr>
                <w:sz w:val="20"/>
                <w:szCs w:val="20"/>
              </w:rPr>
              <w:t>Service Level Management</w:t>
            </w:r>
          </w:p>
        </w:tc>
      </w:tr>
      <w:tr w:rsidR="009B4F68" w:rsidRPr="00307566" w14:paraId="5579DDC6" w14:textId="77777777" w:rsidTr="009B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1A927E42" w14:textId="77777777" w:rsidR="009B4F68" w:rsidRPr="00307566" w:rsidRDefault="00164E6E" w:rsidP="00D66FAE">
            <w:pPr>
              <w:rPr>
                <w:sz w:val="20"/>
                <w:szCs w:val="20"/>
              </w:rPr>
            </w:pPr>
            <w:r w:rsidRPr="00307566">
              <w:rPr>
                <w:sz w:val="20"/>
                <w:szCs w:val="20"/>
              </w:rPr>
              <w:t>SMS</w:t>
            </w:r>
          </w:p>
        </w:tc>
        <w:tc>
          <w:tcPr>
            <w:tcW w:w="6776" w:type="dxa"/>
            <w:tcBorders>
              <w:top w:val="nil"/>
              <w:left w:val="nil"/>
              <w:bottom w:val="single" w:sz="8" w:space="0" w:color="BFBFBF"/>
              <w:right w:val="single" w:sz="8" w:space="0" w:color="BFBFBF"/>
            </w:tcBorders>
            <w:shd w:val="clear" w:color="auto" w:fill="FFFFFF"/>
            <w:tcMar>
              <w:top w:w="100" w:type="dxa"/>
              <w:left w:w="100" w:type="dxa"/>
              <w:bottom w:w="100" w:type="dxa"/>
              <w:right w:w="100" w:type="dxa"/>
            </w:tcMar>
          </w:tcPr>
          <w:p w14:paraId="01026F70" w14:textId="77777777" w:rsidR="009B4F68" w:rsidRPr="00307566" w:rsidRDefault="00164E6E" w:rsidP="00D66FAE">
            <w:pPr>
              <w:cnfStyle w:val="000000100000" w:firstRow="0" w:lastRow="0" w:firstColumn="0" w:lastColumn="0" w:oddVBand="0" w:evenVBand="0" w:oddHBand="1" w:evenHBand="0" w:firstRowFirstColumn="0" w:firstRowLastColumn="0" w:lastRowFirstColumn="0" w:lastRowLastColumn="0"/>
              <w:rPr>
                <w:sz w:val="20"/>
                <w:szCs w:val="20"/>
              </w:rPr>
            </w:pPr>
            <w:r w:rsidRPr="00307566">
              <w:rPr>
                <w:sz w:val="20"/>
                <w:szCs w:val="20"/>
              </w:rPr>
              <w:t>Service Management System</w:t>
            </w:r>
          </w:p>
        </w:tc>
      </w:tr>
      <w:tr w:rsidR="009B4F68" w:rsidRPr="00307566" w14:paraId="67DDFB2C" w14:textId="77777777" w:rsidTr="009B4F68">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EFEFEF"/>
            <w:tcMar>
              <w:top w:w="100" w:type="dxa"/>
              <w:left w:w="100" w:type="dxa"/>
              <w:bottom w:w="100" w:type="dxa"/>
              <w:right w:w="100" w:type="dxa"/>
            </w:tcMar>
          </w:tcPr>
          <w:p w14:paraId="3F3DD6B6" w14:textId="77777777" w:rsidR="009B4F68" w:rsidRPr="00307566" w:rsidRDefault="00164E6E" w:rsidP="00D66FAE">
            <w:pPr>
              <w:rPr>
                <w:sz w:val="20"/>
                <w:szCs w:val="20"/>
              </w:rPr>
            </w:pPr>
            <w:r w:rsidRPr="00307566">
              <w:rPr>
                <w:sz w:val="20"/>
                <w:szCs w:val="20"/>
              </w:rPr>
              <w:t>SP</w:t>
            </w:r>
          </w:p>
        </w:tc>
        <w:tc>
          <w:tcPr>
            <w:tcW w:w="6776" w:type="dxa"/>
            <w:tcBorders>
              <w:top w:val="nil"/>
              <w:left w:val="nil"/>
              <w:bottom w:val="single" w:sz="8" w:space="0" w:color="BFBFBF"/>
              <w:right w:val="single" w:sz="8" w:space="0" w:color="BFBFBF"/>
            </w:tcBorders>
            <w:shd w:val="clear" w:color="auto" w:fill="EFEFEF"/>
            <w:tcMar>
              <w:top w:w="100" w:type="dxa"/>
              <w:left w:w="100" w:type="dxa"/>
              <w:bottom w:w="100" w:type="dxa"/>
              <w:right w:w="100" w:type="dxa"/>
            </w:tcMar>
          </w:tcPr>
          <w:p w14:paraId="4262EAFE" w14:textId="77777777" w:rsidR="009B4F68" w:rsidRPr="00307566" w:rsidRDefault="00164E6E" w:rsidP="00D66FAE">
            <w:pPr>
              <w:cnfStyle w:val="000000000000" w:firstRow="0" w:lastRow="0" w:firstColumn="0" w:lastColumn="0" w:oddVBand="0" w:evenVBand="0" w:oddHBand="0" w:evenHBand="0" w:firstRowFirstColumn="0" w:firstRowLastColumn="0" w:lastRowFirstColumn="0" w:lastRowLastColumn="0"/>
              <w:rPr>
                <w:sz w:val="20"/>
                <w:szCs w:val="20"/>
              </w:rPr>
            </w:pPr>
            <w:r w:rsidRPr="00307566">
              <w:rPr>
                <w:sz w:val="20"/>
                <w:szCs w:val="20"/>
              </w:rPr>
              <w:t>Service Provider</w:t>
            </w:r>
          </w:p>
        </w:tc>
      </w:tr>
      <w:tr w:rsidR="009B4F68" w:rsidRPr="00307566" w14:paraId="4CCB78EC" w14:textId="77777777" w:rsidTr="009B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49F9AC36" w14:textId="77777777" w:rsidR="009B4F68" w:rsidRPr="00307566" w:rsidRDefault="00164E6E" w:rsidP="00D66FAE">
            <w:pPr>
              <w:rPr>
                <w:sz w:val="20"/>
                <w:szCs w:val="20"/>
              </w:rPr>
            </w:pPr>
            <w:r w:rsidRPr="00307566">
              <w:rPr>
                <w:sz w:val="20"/>
                <w:szCs w:val="20"/>
              </w:rPr>
              <w:t>SPM</w:t>
            </w:r>
          </w:p>
        </w:tc>
        <w:tc>
          <w:tcPr>
            <w:tcW w:w="6776" w:type="dxa"/>
            <w:tcBorders>
              <w:top w:val="nil"/>
              <w:left w:val="nil"/>
              <w:bottom w:val="single" w:sz="8" w:space="0" w:color="BFBFBF"/>
              <w:right w:val="single" w:sz="8" w:space="0" w:color="BFBFBF"/>
            </w:tcBorders>
            <w:shd w:val="clear" w:color="auto" w:fill="FFFFFF"/>
            <w:tcMar>
              <w:top w:w="100" w:type="dxa"/>
              <w:left w:w="100" w:type="dxa"/>
              <w:bottom w:w="100" w:type="dxa"/>
              <w:right w:w="100" w:type="dxa"/>
            </w:tcMar>
          </w:tcPr>
          <w:p w14:paraId="0A507CAC" w14:textId="77777777" w:rsidR="009B4F68" w:rsidRPr="00307566" w:rsidRDefault="00164E6E" w:rsidP="00D66FAE">
            <w:pPr>
              <w:cnfStyle w:val="000000100000" w:firstRow="0" w:lastRow="0" w:firstColumn="0" w:lastColumn="0" w:oddVBand="0" w:evenVBand="0" w:oddHBand="1" w:evenHBand="0" w:firstRowFirstColumn="0" w:firstRowLastColumn="0" w:lastRowFirstColumn="0" w:lastRowLastColumn="0"/>
              <w:rPr>
                <w:sz w:val="20"/>
                <w:szCs w:val="20"/>
              </w:rPr>
            </w:pPr>
            <w:r w:rsidRPr="00307566">
              <w:rPr>
                <w:sz w:val="20"/>
                <w:szCs w:val="20"/>
              </w:rPr>
              <w:t>Service Portfolio Management</w:t>
            </w:r>
          </w:p>
        </w:tc>
      </w:tr>
      <w:tr w:rsidR="009B4F68" w:rsidRPr="00307566" w14:paraId="0AB28621" w14:textId="77777777" w:rsidTr="009B4F68">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EFEFEF"/>
            <w:tcMar>
              <w:top w:w="100" w:type="dxa"/>
              <w:left w:w="100" w:type="dxa"/>
              <w:bottom w:w="100" w:type="dxa"/>
              <w:right w:w="100" w:type="dxa"/>
            </w:tcMar>
          </w:tcPr>
          <w:p w14:paraId="34EAD68B" w14:textId="77777777" w:rsidR="009B4F68" w:rsidRPr="00307566" w:rsidRDefault="00164E6E" w:rsidP="00D66FAE">
            <w:pPr>
              <w:rPr>
                <w:sz w:val="20"/>
                <w:szCs w:val="20"/>
              </w:rPr>
            </w:pPr>
            <w:r w:rsidRPr="00307566">
              <w:rPr>
                <w:sz w:val="20"/>
                <w:szCs w:val="20"/>
              </w:rPr>
              <w:t>SVB</w:t>
            </w:r>
          </w:p>
        </w:tc>
        <w:tc>
          <w:tcPr>
            <w:tcW w:w="6776" w:type="dxa"/>
            <w:tcBorders>
              <w:top w:val="nil"/>
              <w:left w:val="nil"/>
              <w:bottom w:val="single" w:sz="8" w:space="0" w:color="BFBFBF"/>
              <w:right w:val="single" w:sz="8" w:space="0" w:color="BFBFBF"/>
            </w:tcBorders>
            <w:shd w:val="clear" w:color="auto" w:fill="EFEFEF"/>
            <w:tcMar>
              <w:top w:w="100" w:type="dxa"/>
              <w:left w:w="100" w:type="dxa"/>
              <w:bottom w:w="100" w:type="dxa"/>
              <w:right w:w="100" w:type="dxa"/>
            </w:tcMar>
          </w:tcPr>
          <w:p w14:paraId="3035600C" w14:textId="77777777" w:rsidR="009B4F68" w:rsidRPr="00307566" w:rsidRDefault="00164E6E" w:rsidP="00D66FAE">
            <w:pPr>
              <w:cnfStyle w:val="000000000000" w:firstRow="0" w:lastRow="0" w:firstColumn="0" w:lastColumn="0" w:oddVBand="0" w:evenVBand="0" w:oddHBand="0" w:evenHBand="0" w:firstRowFirstColumn="0" w:firstRowLastColumn="0" w:lastRowFirstColumn="0" w:lastRowLastColumn="0"/>
              <w:rPr>
                <w:sz w:val="20"/>
                <w:szCs w:val="20"/>
              </w:rPr>
            </w:pPr>
            <w:r w:rsidRPr="00307566">
              <w:rPr>
                <w:sz w:val="20"/>
                <w:szCs w:val="20"/>
              </w:rPr>
              <w:t>EOSC-hub Service Validation Board</w:t>
            </w:r>
          </w:p>
        </w:tc>
      </w:tr>
      <w:tr w:rsidR="009B4F68" w:rsidRPr="00307566" w14:paraId="013E6266" w14:textId="77777777" w:rsidTr="009B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7DD04453" w14:textId="77777777" w:rsidR="009B4F68" w:rsidRPr="00307566" w:rsidRDefault="00164E6E" w:rsidP="00D66FAE">
            <w:pPr>
              <w:rPr>
                <w:sz w:val="20"/>
                <w:szCs w:val="20"/>
              </w:rPr>
            </w:pPr>
            <w:r w:rsidRPr="00307566">
              <w:rPr>
                <w:sz w:val="20"/>
                <w:szCs w:val="20"/>
              </w:rPr>
              <w:t>UA</w:t>
            </w:r>
          </w:p>
        </w:tc>
        <w:tc>
          <w:tcPr>
            <w:tcW w:w="6776" w:type="dxa"/>
            <w:tcBorders>
              <w:top w:val="nil"/>
              <w:left w:val="nil"/>
              <w:bottom w:val="single" w:sz="8" w:space="0" w:color="BFBFBF"/>
              <w:right w:val="single" w:sz="8" w:space="0" w:color="BFBFBF"/>
            </w:tcBorders>
            <w:shd w:val="clear" w:color="auto" w:fill="FFFFFF"/>
            <w:tcMar>
              <w:top w:w="100" w:type="dxa"/>
              <w:left w:w="100" w:type="dxa"/>
              <w:bottom w:w="100" w:type="dxa"/>
              <w:right w:w="100" w:type="dxa"/>
            </w:tcMar>
          </w:tcPr>
          <w:p w14:paraId="39DA2807" w14:textId="77777777" w:rsidR="009B4F68" w:rsidRPr="00307566" w:rsidRDefault="00164E6E" w:rsidP="00D66FAE">
            <w:pPr>
              <w:cnfStyle w:val="000000100000" w:firstRow="0" w:lastRow="0" w:firstColumn="0" w:lastColumn="0" w:oddVBand="0" w:evenVBand="0" w:oddHBand="1" w:evenHBand="0" w:firstRowFirstColumn="0" w:firstRowLastColumn="0" w:lastRowFirstColumn="0" w:lastRowLastColumn="0"/>
              <w:rPr>
                <w:sz w:val="20"/>
                <w:szCs w:val="20"/>
              </w:rPr>
            </w:pPr>
            <w:r w:rsidRPr="00307566">
              <w:rPr>
                <w:sz w:val="20"/>
                <w:szCs w:val="20"/>
              </w:rPr>
              <w:t>Underpinning Agreement</w:t>
            </w:r>
          </w:p>
        </w:tc>
      </w:tr>
      <w:tr w:rsidR="009B4F68" w:rsidRPr="00307566" w14:paraId="25B5DE8A" w14:textId="77777777" w:rsidTr="009B4F68">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EFEFEF"/>
            <w:tcMar>
              <w:top w:w="100" w:type="dxa"/>
              <w:left w:w="100" w:type="dxa"/>
              <w:bottom w:w="100" w:type="dxa"/>
              <w:right w:w="100" w:type="dxa"/>
            </w:tcMar>
          </w:tcPr>
          <w:p w14:paraId="51518BF7" w14:textId="77777777" w:rsidR="009B4F68" w:rsidRPr="00307566" w:rsidRDefault="00164E6E" w:rsidP="00D66FAE">
            <w:pPr>
              <w:rPr>
                <w:sz w:val="20"/>
                <w:szCs w:val="20"/>
              </w:rPr>
            </w:pPr>
            <w:r w:rsidRPr="00307566">
              <w:rPr>
                <w:sz w:val="20"/>
                <w:szCs w:val="20"/>
              </w:rPr>
              <w:t>VO</w:t>
            </w:r>
          </w:p>
        </w:tc>
        <w:tc>
          <w:tcPr>
            <w:tcW w:w="6776" w:type="dxa"/>
            <w:tcBorders>
              <w:top w:val="nil"/>
              <w:left w:val="nil"/>
              <w:bottom w:val="single" w:sz="8" w:space="0" w:color="BFBFBF"/>
              <w:right w:val="single" w:sz="8" w:space="0" w:color="BFBFBF"/>
            </w:tcBorders>
            <w:shd w:val="clear" w:color="auto" w:fill="EFEFEF"/>
            <w:tcMar>
              <w:top w:w="100" w:type="dxa"/>
              <w:left w:w="100" w:type="dxa"/>
              <w:bottom w:w="100" w:type="dxa"/>
              <w:right w:w="100" w:type="dxa"/>
            </w:tcMar>
          </w:tcPr>
          <w:p w14:paraId="40736351" w14:textId="77777777" w:rsidR="009B4F68" w:rsidRPr="00307566" w:rsidRDefault="00164E6E" w:rsidP="00D66FAE">
            <w:pPr>
              <w:cnfStyle w:val="000000000000" w:firstRow="0" w:lastRow="0" w:firstColumn="0" w:lastColumn="0" w:oddVBand="0" w:evenVBand="0" w:oddHBand="0" w:evenHBand="0" w:firstRowFirstColumn="0" w:firstRowLastColumn="0" w:lastRowFirstColumn="0" w:lastRowLastColumn="0"/>
              <w:rPr>
                <w:sz w:val="20"/>
                <w:szCs w:val="20"/>
              </w:rPr>
            </w:pPr>
            <w:r w:rsidRPr="00307566">
              <w:rPr>
                <w:sz w:val="20"/>
                <w:szCs w:val="20"/>
              </w:rPr>
              <w:t>Virtual Organisation</w:t>
            </w:r>
          </w:p>
        </w:tc>
      </w:tr>
      <w:tr w:rsidR="009B4F68" w:rsidRPr="00307566" w14:paraId="01294621" w14:textId="77777777" w:rsidTr="009B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4D270BE1" w14:textId="77777777" w:rsidR="009B4F68" w:rsidRPr="00307566" w:rsidRDefault="00164E6E" w:rsidP="00D66FAE">
            <w:pPr>
              <w:rPr>
                <w:sz w:val="20"/>
                <w:szCs w:val="20"/>
              </w:rPr>
            </w:pPr>
            <w:r w:rsidRPr="00307566">
              <w:rPr>
                <w:sz w:val="20"/>
                <w:szCs w:val="20"/>
              </w:rPr>
              <w:t>VOMS</w:t>
            </w:r>
          </w:p>
        </w:tc>
        <w:tc>
          <w:tcPr>
            <w:tcW w:w="6776" w:type="dxa"/>
            <w:tcBorders>
              <w:top w:val="nil"/>
              <w:left w:val="nil"/>
              <w:bottom w:val="single" w:sz="8" w:space="0" w:color="BFBFBF"/>
              <w:right w:val="single" w:sz="8" w:space="0" w:color="BFBFBF"/>
            </w:tcBorders>
            <w:shd w:val="clear" w:color="auto" w:fill="FFFFFF"/>
            <w:tcMar>
              <w:top w:w="100" w:type="dxa"/>
              <w:left w:w="100" w:type="dxa"/>
              <w:bottom w:w="100" w:type="dxa"/>
              <w:right w:w="100" w:type="dxa"/>
            </w:tcMar>
          </w:tcPr>
          <w:p w14:paraId="6DFF95F8" w14:textId="77777777" w:rsidR="009B4F68" w:rsidRPr="00307566" w:rsidRDefault="00164E6E" w:rsidP="00D66FAE">
            <w:pPr>
              <w:cnfStyle w:val="000000100000" w:firstRow="0" w:lastRow="0" w:firstColumn="0" w:lastColumn="0" w:oddVBand="0" w:evenVBand="0" w:oddHBand="1" w:evenHBand="0" w:firstRowFirstColumn="0" w:firstRowLastColumn="0" w:lastRowFirstColumn="0" w:lastRowLastColumn="0"/>
              <w:rPr>
                <w:sz w:val="20"/>
                <w:szCs w:val="20"/>
              </w:rPr>
            </w:pPr>
            <w:r w:rsidRPr="00307566">
              <w:rPr>
                <w:sz w:val="20"/>
                <w:szCs w:val="20"/>
              </w:rPr>
              <w:t>Virtual Organisation Management System</w:t>
            </w:r>
          </w:p>
        </w:tc>
      </w:tr>
    </w:tbl>
    <w:p w14:paraId="27741D5B" w14:textId="77777777" w:rsidR="009B4F68" w:rsidRPr="00307566" w:rsidRDefault="00164E6E">
      <w:r w:rsidRPr="00307566">
        <w:br w:type="page"/>
      </w:r>
    </w:p>
    <w:p w14:paraId="7321CA37" w14:textId="77777777" w:rsidR="005C2031" w:rsidRPr="00307566" w:rsidRDefault="00164E6E">
      <w:pPr>
        <w:pStyle w:val="TOC1"/>
        <w:tabs>
          <w:tab w:val="left" w:pos="440"/>
          <w:tab w:val="right" w:pos="9016"/>
        </w:tabs>
        <w:rPr>
          <w:b/>
          <w:color w:val="1C3046"/>
          <w:sz w:val="40"/>
          <w:szCs w:val="40"/>
        </w:rPr>
      </w:pPr>
      <w:r w:rsidRPr="00307566">
        <w:rPr>
          <w:b/>
          <w:color w:val="1C3046"/>
          <w:sz w:val="40"/>
          <w:szCs w:val="40"/>
        </w:rPr>
        <w:lastRenderedPageBreak/>
        <w:t>Contents</w:t>
      </w:r>
    </w:p>
    <w:sdt>
      <w:sdtPr>
        <w:id w:val="53283983"/>
        <w:docPartObj>
          <w:docPartGallery w:val="Table of Contents"/>
          <w:docPartUnique/>
        </w:docPartObj>
      </w:sdtPr>
      <w:sdtEndPr/>
      <w:sdtContent>
        <w:p w14:paraId="3BA0911A" w14:textId="7CB92A3E" w:rsidR="00D66FAE" w:rsidRDefault="00164E6E">
          <w:pPr>
            <w:pStyle w:val="TOC1"/>
            <w:tabs>
              <w:tab w:val="left" w:pos="440"/>
              <w:tab w:val="right" w:leader="dot" w:pos="9016"/>
            </w:tabs>
            <w:rPr>
              <w:rFonts w:asciiTheme="minorHAnsi" w:eastAsiaTheme="minorEastAsia" w:hAnsiTheme="minorHAnsi" w:cstheme="minorBidi"/>
              <w:noProof/>
              <w:lang w:eastAsia="en-GB"/>
            </w:rPr>
          </w:pPr>
          <w:r w:rsidRPr="00307566">
            <w:fldChar w:fldCharType="begin"/>
          </w:r>
          <w:r w:rsidRPr="00307566">
            <w:instrText xml:space="preserve"> TOC \h \u \z </w:instrText>
          </w:r>
          <w:r w:rsidRPr="00307566">
            <w:fldChar w:fldCharType="separate"/>
          </w:r>
          <w:hyperlink w:anchor="_Toc46932751" w:history="1">
            <w:r w:rsidR="00D66FAE" w:rsidRPr="00EA3F9E">
              <w:rPr>
                <w:rStyle w:val="Hyperlink"/>
                <w:noProof/>
              </w:rPr>
              <w:t>1</w:t>
            </w:r>
            <w:r w:rsidR="00D66FAE">
              <w:rPr>
                <w:rFonts w:asciiTheme="minorHAnsi" w:eastAsiaTheme="minorEastAsia" w:hAnsiTheme="minorHAnsi" w:cstheme="minorBidi"/>
                <w:noProof/>
                <w:lang w:eastAsia="en-GB"/>
              </w:rPr>
              <w:tab/>
            </w:r>
            <w:r w:rsidR="00D66FAE" w:rsidRPr="00EA3F9E">
              <w:rPr>
                <w:rStyle w:val="Hyperlink"/>
                <w:noProof/>
              </w:rPr>
              <w:t>Introduction</w:t>
            </w:r>
            <w:r w:rsidR="00D66FAE">
              <w:rPr>
                <w:noProof/>
                <w:webHidden/>
              </w:rPr>
              <w:tab/>
            </w:r>
            <w:r w:rsidR="00D66FAE">
              <w:rPr>
                <w:noProof/>
                <w:webHidden/>
              </w:rPr>
              <w:fldChar w:fldCharType="begin"/>
            </w:r>
            <w:r w:rsidR="00D66FAE">
              <w:rPr>
                <w:noProof/>
                <w:webHidden/>
              </w:rPr>
              <w:instrText xml:space="preserve"> PAGEREF _Toc46932751 \h </w:instrText>
            </w:r>
            <w:r w:rsidR="00D66FAE">
              <w:rPr>
                <w:noProof/>
                <w:webHidden/>
              </w:rPr>
            </w:r>
            <w:r w:rsidR="00D66FAE">
              <w:rPr>
                <w:noProof/>
                <w:webHidden/>
              </w:rPr>
              <w:fldChar w:fldCharType="separate"/>
            </w:r>
            <w:r w:rsidR="00D66FAE">
              <w:rPr>
                <w:noProof/>
                <w:webHidden/>
              </w:rPr>
              <w:t>7</w:t>
            </w:r>
            <w:r w:rsidR="00D66FAE">
              <w:rPr>
                <w:noProof/>
                <w:webHidden/>
              </w:rPr>
              <w:fldChar w:fldCharType="end"/>
            </w:r>
          </w:hyperlink>
        </w:p>
        <w:p w14:paraId="19EB6744" w14:textId="4021D82B" w:rsidR="00D66FAE" w:rsidRDefault="00D66FAE">
          <w:pPr>
            <w:pStyle w:val="TOC1"/>
            <w:tabs>
              <w:tab w:val="left" w:pos="440"/>
              <w:tab w:val="right" w:leader="dot" w:pos="9016"/>
            </w:tabs>
            <w:rPr>
              <w:rFonts w:asciiTheme="minorHAnsi" w:eastAsiaTheme="minorEastAsia" w:hAnsiTheme="minorHAnsi" w:cstheme="minorBidi"/>
              <w:noProof/>
              <w:lang w:eastAsia="en-GB"/>
            </w:rPr>
          </w:pPr>
          <w:hyperlink w:anchor="_Toc46932752" w:history="1">
            <w:r w:rsidRPr="00EA3F9E">
              <w:rPr>
                <w:rStyle w:val="Hyperlink"/>
                <w:noProof/>
              </w:rPr>
              <w:t>2</w:t>
            </w:r>
            <w:r>
              <w:rPr>
                <w:rFonts w:asciiTheme="minorHAnsi" w:eastAsiaTheme="minorEastAsia" w:hAnsiTheme="minorHAnsi" w:cstheme="minorBidi"/>
                <w:noProof/>
                <w:lang w:eastAsia="en-GB"/>
              </w:rPr>
              <w:tab/>
            </w:r>
            <w:r w:rsidRPr="00EA3F9E">
              <w:rPr>
                <w:rStyle w:val="Hyperlink"/>
                <w:noProof/>
              </w:rPr>
              <w:t>Capacity Management (CAPM) process</w:t>
            </w:r>
            <w:r>
              <w:rPr>
                <w:noProof/>
                <w:webHidden/>
              </w:rPr>
              <w:tab/>
            </w:r>
            <w:r>
              <w:rPr>
                <w:noProof/>
                <w:webHidden/>
              </w:rPr>
              <w:fldChar w:fldCharType="begin"/>
            </w:r>
            <w:r>
              <w:rPr>
                <w:noProof/>
                <w:webHidden/>
              </w:rPr>
              <w:instrText xml:space="preserve"> PAGEREF _Toc46932752 \h </w:instrText>
            </w:r>
            <w:r>
              <w:rPr>
                <w:noProof/>
                <w:webHidden/>
              </w:rPr>
            </w:r>
            <w:r>
              <w:rPr>
                <w:noProof/>
                <w:webHidden/>
              </w:rPr>
              <w:fldChar w:fldCharType="separate"/>
            </w:r>
            <w:r>
              <w:rPr>
                <w:noProof/>
                <w:webHidden/>
              </w:rPr>
              <w:t>8</w:t>
            </w:r>
            <w:r>
              <w:rPr>
                <w:noProof/>
                <w:webHidden/>
              </w:rPr>
              <w:fldChar w:fldCharType="end"/>
            </w:r>
          </w:hyperlink>
        </w:p>
        <w:p w14:paraId="76E566DA" w14:textId="4B00120D" w:rsidR="00D66FAE" w:rsidRDefault="00D66FAE">
          <w:pPr>
            <w:pStyle w:val="TOC2"/>
            <w:tabs>
              <w:tab w:val="left" w:pos="880"/>
              <w:tab w:val="right" w:leader="dot" w:pos="9016"/>
            </w:tabs>
            <w:rPr>
              <w:rFonts w:asciiTheme="minorHAnsi" w:eastAsiaTheme="minorEastAsia" w:hAnsiTheme="minorHAnsi" w:cstheme="minorBidi"/>
              <w:noProof/>
              <w:lang w:eastAsia="en-GB"/>
            </w:rPr>
          </w:pPr>
          <w:hyperlink w:anchor="_Toc46932753" w:history="1">
            <w:r w:rsidRPr="00EA3F9E">
              <w:rPr>
                <w:rStyle w:val="Hyperlink"/>
                <w:noProof/>
              </w:rPr>
              <w:t>2.1</w:t>
            </w:r>
            <w:r>
              <w:rPr>
                <w:rFonts w:asciiTheme="minorHAnsi" w:eastAsiaTheme="minorEastAsia" w:hAnsiTheme="minorHAnsi" w:cstheme="minorBidi"/>
                <w:noProof/>
                <w:lang w:eastAsia="en-GB"/>
              </w:rPr>
              <w:tab/>
            </w:r>
            <w:r w:rsidRPr="00EA3F9E">
              <w:rPr>
                <w:rStyle w:val="Hyperlink"/>
                <w:noProof/>
              </w:rPr>
              <w:t>Scope of the process</w:t>
            </w:r>
            <w:r>
              <w:rPr>
                <w:noProof/>
                <w:webHidden/>
              </w:rPr>
              <w:tab/>
            </w:r>
            <w:r>
              <w:rPr>
                <w:noProof/>
                <w:webHidden/>
              </w:rPr>
              <w:fldChar w:fldCharType="begin"/>
            </w:r>
            <w:r>
              <w:rPr>
                <w:noProof/>
                <w:webHidden/>
              </w:rPr>
              <w:instrText xml:space="preserve"> PAGEREF _Toc46932753 \h </w:instrText>
            </w:r>
            <w:r>
              <w:rPr>
                <w:noProof/>
                <w:webHidden/>
              </w:rPr>
            </w:r>
            <w:r>
              <w:rPr>
                <w:noProof/>
                <w:webHidden/>
              </w:rPr>
              <w:fldChar w:fldCharType="separate"/>
            </w:r>
            <w:r>
              <w:rPr>
                <w:noProof/>
                <w:webHidden/>
              </w:rPr>
              <w:t>8</w:t>
            </w:r>
            <w:r>
              <w:rPr>
                <w:noProof/>
                <w:webHidden/>
              </w:rPr>
              <w:fldChar w:fldCharType="end"/>
            </w:r>
          </w:hyperlink>
        </w:p>
        <w:p w14:paraId="59A7C084" w14:textId="0033E336" w:rsidR="00D66FAE" w:rsidRDefault="00D66FAE">
          <w:pPr>
            <w:pStyle w:val="TOC1"/>
            <w:tabs>
              <w:tab w:val="left" w:pos="440"/>
              <w:tab w:val="right" w:leader="dot" w:pos="9016"/>
            </w:tabs>
            <w:rPr>
              <w:rFonts w:asciiTheme="minorHAnsi" w:eastAsiaTheme="minorEastAsia" w:hAnsiTheme="minorHAnsi" w:cstheme="minorBidi"/>
              <w:noProof/>
              <w:lang w:eastAsia="en-GB"/>
            </w:rPr>
          </w:pPr>
          <w:hyperlink w:anchor="_Toc46932754" w:history="1">
            <w:r w:rsidRPr="00EA3F9E">
              <w:rPr>
                <w:rStyle w:val="Hyperlink"/>
                <w:noProof/>
              </w:rPr>
              <w:t>3</w:t>
            </w:r>
            <w:r>
              <w:rPr>
                <w:rFonts w:asciiTheme="minorHAnsi" w:eastAsiaTheme="minorEastAsia" w:hAnsiTheme="minorHAnsi" w:cstheme="minorBidi"/>
                <w:noProof/>
                <w:lang w:eastAsia="en-GB"/>
              </w:rPr>
              <w:tab/>
            </w:r>
            <w:r w:rsidRPr="00EA3F9E">
              <w:rPr>
                <w:rStyle w:val="Hyperlink"/>
                <w:noProof/>
              </w:rPr>
              <w:t>Capacity plan structure and criteria adopted</w:t>
            </w:r>
            <w:r>
              <w:rPr>
                <w:noProof/>
                <w:webHidden/>
              </w:rPr>
              <w:tab/>
            </w:r>
            <w:r>
              <w:rPr>
                <w:noProof/>
                <w:webHidden/>
              </w:rPr>
              <w:fldChar w:fldCharType="begin"/>
            </w:r>
            <w:r>
              <w:rPr>
                <w:noProof/>
                <w:webHidden/>
              </w:rPr>
              <w:instrText xml:space="preserve"> PAGEREF _Toc46932754 \h </w:instrText>
            </w:r>
            <w:r>
              <w:rPr>
                <w:noProof/>
                <w:webHidden/>
              </w:rPr>
            </w:r>
            <w:r>
              <w:rPr>
                <w:noProof/>
                <w:webHidden/>
              </w:rPr>
              <w:fldChar w:fldCharType="separate"/>
            </w:r>
            <w:r>
              <w:rPr>
                <w:noProof/>
                <w:webHidden/>
              </w:rPr>
              <w:t>9</w:t>
            </w:r>
            <w:r>
              <w:rPr>
                <w:noProof/>
                <w:webHidden/>
              </w:rPr>
              <w:fldChar w:fldCharType="end"/>
            </w:r>
          </w:hyperlink>
        </w:p>
        <w:p w14:paraId="13916398" w14:textId="5E0E4DA1" w:rsidR="00D66FAE" w:rsidRDefault="00D66FAE">
          <w:pPr>
            <w:pStyle w:val="TOC1"/>
            <w:tabs>
              <w:tab w:val="left" w:pos="440"/>
              <w:tab w:val="right" w:leader="dot" w:pos="9016"/>
            </w:tabs>
            <w:rPr>
              <w:rFonts w:asciiTheme="minorHAnsi" w:eastAsiaTheme="minorEastAsia" w:hAnsiTheme="minorHAnsi" w:cstheme="minorBidi"/>
              <w:noProof/>
              <w:lang w:eastAsia="en-GB"/>
            </w:rPr>
          </w:pPr>
          <w:hyperlink w:anchor="_Toc46932755" w:history="1">
            <w:r w:rsidRPr="00EA3F9E">
              <w:rPr>
                <w:rStyle w:val="Hyperlink"/>
                <w:noProof/>
              </w:rPr>
              <w:t>4</w:t>
            </w:r>
            <w:r>
              <w:rPr>
                <w:rFonts w:asciiTheme="minorHAnsi" w:eastAsiaTheme="minorEastAsia" w:hAnsiTheme="minorHAnsi" w:cstheme="minorBidi"/>
                <w:noProof/>
                <w:lang w:eastAsia="en-GB"/>
              </w:rPr>
              <w:tab/>
            </w:r>
            <w:r w:rsidRPr="00EA3F9E">
              <w:rPr>
                <w:rStyle w:val="Hyperlink"/>
                <w:noProof/>
              </w:rPr>
              <w:t>Capacity plans of the services in the Hub Portfolio</w:t>
            </w:r>
            <w:r>
              <w:rPr>
                <w:noProof/>
                <w:webHidden/>
              </w:rPr>
              <w:tab/>
            </w:r>
            <w:r>
              <w:rPr>
                <w:noProof/>
                <w:webHidden/>
              </w:rPr>
              <w:fldChar w:fldCharType="begin"/>
            </w:r>
            <w:r>
              <w:rPr>
                <w:noProof/>
                <w:webHidden/>
              </w:rPr>
              <w:instrText xml:space="preserve"> PAGEREF _Toc46932755 \h </w:instrText>
            </w:r>
            <w:r>
              <w:rPr>
                <w:noProof/>
                <w:webHidden/>
              </w:rPr>
            </w:r>
            <w:r>
              <w:rPr>
                <w:noProof/>
                <w:webHidden/>
              </w:rPr>
              <w:fldChar w:fldCharType="separate"/>
            </w:r>
            <w:r>
              <w:rPr>
                <w:noProof/>
                <w:webHidden/>
              </w:rPr>
              <w:t>12</w:t>
            </w:r>
            <w:r>
              <w:rPr>
                <w:noProof/>
                <w:webHidden/>
              </w:rPr>
              <w:fldChar w:fldCharType="end"/>
            </w:r>
          </w:hyperlink>
        </w:p>
        <w:p w14:paraId="4BA67750" w14:textId="525850ED" w:rsidR="00D66FAE" w:rsidRDefault="00D66FAE">
          <w:pPr>
            <w:pStyle w:val="TOC2"/>
            <w:tabs>
              <w:tab w:val="left" w:pos="880"/>
              <w:tab w:val="right" w:leader="dot" w:pos="9016"/>
            </w:tabs>
            <w:rPr>
              <w:rFonts w:asciiTheme="minorHAnsi" w:eastAsiaTheme="minorEastAsia" w:hAnsiTheme="minorHAnsi" w:cstheme="minorBidi"/>
              <w:noProof/>
              <w:lang w:eastAsia="en-GB"/>
            </w:rPr>
          </w:pPr>
          <w:hyperlink w:anchor="_Toc46932756" w:history="1">
            <w:r w:rsidRPr="00EA3F9E">
              <w:rPr>
                <w:rStyle w:val="Hyperlink"/>
                <w:noProof/>
              </w:rPr>
              <w:t>4.1</w:t>
            </w:r>
            <w:r>
              <w:rPr>
                <w:rFonts w:asciiTheme="minorHAnsi" w:eastAsiaTheme="minorEastAsia" w:hAnsiTheme="minorHAnsi" w:cstheme="minorBidi"/>
                <w:noProof/>
                <w:lang w:eastAsia="en-GB"/>
              </w:rPr>
              <w:tab/>
            </w:r>
            <w:r w:rsidRPr="00EA3F9E">
              <w:rPr>
                <w:rStyle w:val="Hyperlink"/>
                <w:noProof/>
              </w:rPr>
              <w:t>AAI - EGI Check-in</w:t>
            </w:r>
            <w:r>
              <w:rPr>
                <w:noProof/>
                <w:webHidden/>
              </w:rPr>
              <w:tab/>
            </w:r>
            <w:r>
              <w:rPr>
                <w:noProof/>
                <w:webHidden/>
              </w:rPr>
              <w:fldChar w:fldCharType="begin"/>
            </w:r>
            <w:r>
              <w:rPr>
                <w:noProof/>
                <w:webHidden/>
              </w:rPr>
              <w:instrText xml:space="preserve"> PAGEREF _Toc46932756 \h </w:instrText>
            </w:r>
            <w:r>
              <w:rPr>
                <w:noProof/>
                <w:webHidden/>
              </w:rPr>
            </w:r>
            <w:r>
              <w:rPr>
                <w:noProof/>
                <w:webHidden/>
              </w:rPr>
              <w:fldChar w:fldCharType="separate"/>
            </w:r>
            <w:r>
              <w:rPr>
                <w:noProof/>
                <w:webHidden/>
              </w:rPr>
              <w:t>12</w:t>
            </w:r>
            <w:r>
              <w:rPr>
                <w:noProof/>
                <w:webHidden/>
              </w:rPr>
              <w:fldChar w:fldCharType="end"/>
            </w:r>
          </w:hyperlink>
        </w:p>
        <w:p w14:paraId="4C3C21A3" w14:textId="331CEBB0" w:rsidR="00D66FAE" w:rsidRDefault="00D66FAE">
          <w:pPr>
            <w:pStyle w:val="TOC3"/>
            <w:tabs>
              <w:tab w:val="left" w:pos="1320"/>
              <w:tab w:val="right" w:leader="dot" w:pos="9016"/>
            </w:tabs>
            <w:rPr>
              <w:rFonts w:asciiTheme="minorHAnsi" w:eastAsiaTheme="minorEastAsia" w:hAnsiTheme="minorHAnsi" w:cstheme="minorBidi"/>
              <w:noProof/>
              <w:lang w:eastAsia="en-GB"/>
            </w:rPr>
          </w:pPr>
          <w:hyperlink w:anchor="_Toc46932757" w:history="1">
            <w:r w:rsidRPr="00EA3F9E">
              <w:rPr>
                <w:rStyle w:val="Hyperlink"/>
                <w:noProof/>
              </w:rPr>
              <w:t>4.1.1</w:t>
            </w:r>
            <w:r>
              <w:rPr>
                <w:rFonts w:asciiTheme="minorHAnsi" w:eastAsiaTheme="minorEastAsia" w:hAnsiTheme="minorHAnsi" w:cstheme="minorBidi"/>
                <w:noProof/>
                <w:lang w:eastAsia="en-GB"/>
              </w:rPr>
              <w:tab/>
            </w:r>
            <w:r w:rsidRPr="00EA3F9E">
              <w:rPr>
                <w:rStyle w:val="Hyperlink"/>
                <w:noProof/>
              </w:rPr>
              <w:t>Software/Service Performance SLIs</w:t>
            </w:r>
            <w:r>
              <w:rPr>
                <w:noProof/>
                <w:webHidden/>
              </w:rPr>
              <w:tab/>
            </w:r>
            <w:r>
              <w:rPr>
                <w:noProof/>
                <w:webHidden/>
              </w:rPr>
              <w:fldChar w:fldCharType="begin"/>
            </w:r>
            <w:r>
              <w:rPr>
                <w:noProof/>
                <w:webHidden/>
              </w:rPr>
              <w:instrText xml:space="preserve"> PAGEREF _Toc46932757 \h </w:instrText>
            </w:r>
            <w:r>
              <w:rPr>
                <w:noProof/>
                <w:webHidden/>
              </w:rPr>
            </w:r>
            <w:r>
              <w:rPr>
                <w:noProof/>
                <w:webHidden/>
              </w:rPr>
              <w:fldChar w:fldCharType="separate"/>
            </w:r>
            <w:r>
              <w:rPr>
                <w:noProof/>
                <w:webHidden/>
              </w:rPr>
              <w:t>12</w:t>
            </w:r>
            <w:r>
              <w:rPr>
                <w:noProof/>
                <w:webHidden/>
              </w:rPr>
              <w:fldChar w:fldCharType="end"/>
            </w:r>
          </w:hyperlink>
        </w:p>
        <w:p w14:paraId="39E3416F" w14:textId="1BF411E1" w:rsidR="00D66FAE" w:rsidRDefault="00D66FAE">
          <w:pPr>
            <w:pStyle w:val="TOC3"/>
            <w:tabs>
              <w:tab w:val="left" w:pos="1320"/>
              <w:tab w:val="right" w:leader="dot" w:pos="9016"/>
            </w:tabs>
            <w:rPr>
              <w:rFonts w:asciiTheme="minorHAnsi" w:eastAsiaTheme="minorEastAsia" w:hAnsiTheme="minorHAnsi" w:cstheme="minorBidi"/>
              <w:noProof/>
              <w:lang w:eastAsia="en-GB"/>
            </w:rPr>
          </w:pPr>
          <w:hyperlink w:anchor="_Toc46932758" w:history="1">
            <w:r w:rsidRPr="00EA3F9E">
              <w:rPr>
                <w:rStyle w:val="Hyperlink"/>
                <w:noProof/>
              </w:rPr>
              <w:t>4.1.2</w:t>
            </w:r>
            <w:r>
              <w:rPr>
                <w:rFonts w:asciiTheme="minorHAnsi" w:eastAsiaTheme="minorEastAsia" w:hAnsiTheme="minorHAnsi" w:cstheme="minorBidi"/>
                <w:noProof/>
                <w:lang w:eastAsia="en-GB"/>
              </w:rPr>
              <w:tab/>
            </w:r>
            <w:r w:rsidRPr="00EA3F9E">
              <w:rPr>
                <w:rStyle w:val="Hyperlink"/>
                <w:noProof/>
              </w:rPr>
              <w:t>Human (Operation and Tickets handling) SLIs</w:t>
            </w:r>
            <w:r>
              <w:rPr>
                <w:noProof/>
                <w:webHidden/>
              </w:rPr>
              <w:tab/>
            </w:r>
            <w:r>
              <w:rPr>
                <w:noProof/>
                <w:webHidden/>
              </w:rPr>
              <w:fldChar w:fldCharType="begin"/>
            </w:r>
            <w:r>
              <w:rPr>
                <w:noProof/>
                <w:webHidden/>
              </w:rPr>
              <w:instrText xml:space="preserve"> PAGEREF _Toc46932758 \h </w:instrText>
            </w:r>
            <w:r>
              <w:rPr>
                <w:noProof/>
                <w:webHidden/>
              </w:rPr>
            </w:r>
            <w:r>
              <w:rPr>
                <w:noProof/>
                <w:webHidden/>
              </w:rPr>
              <w:fldChar w:fldCharType="separate"/>
            </w:r>
            <w:r>
              <w:rPr>
                <w:noProof/>
                <w:webHidden/>
              </w:rPr>
              <w:t>15</w:t>
            </w:r>
            <w:r>
              <w:rPr>
                <w:noProof/>
                <w:webHidden/>
              </w:rPr>
              <w:fldChar w:fldCharType="end"/>
            </w:r>
          </w:hyperlink>
        </w:p>
        <w:p w14:paraId="5E520348" w14:textId="34831F4E" w:rsidR="00D66FAE" w:rsidRDefault="00D66FAE">
          <w:pPr>
            <w:pStyle w:val="TOC2"/>
            <w:tabs>
              <w:tab w:val="left" w:pos="880"/>
              <w:tab w:val="right" w:leader="dot" w:pos="9016"/>
            </w:tabs>
            <w:rPr>
              <w:rFonts w:asciiTheme="minorHAnsi" w:eastAsiaTheme="minorEastAsia" w:hAnsiTheme="minorHAnsi" w:cstheme="minorBidi"/>
              <w:noProof/>
              <w:lang w:eastAsia="en-GB"/>
            </w:rPr>
          </w:pPr>
          <w:hyperlink w:anchor="_Toc46932759" w:history="1">
            <w:r w:rsidRPr="00EA3F9E">
              <w:rPr>
                <w:rStyle w:val="Hyperlink"/>
                <w:noProof/>
              </w:rPr>
              <w:t>4.2</w:t>
            </w:r>
            <w:r>
              <w:rPr>
                <w:rFonts w:asciiTheme="minorHAnsi" w:eastAsiaTheme="minorEastAsia" w:hAnsiTheme="minorHAnsi" w:cstheme="minorBidi"/>
                <w:noProof/>
                <w:lang w:eastAsia="en-GB"/>
              </w:rPr>
              <w:tab/>
            </w:r>
            <w:r w:rsidRPr="00EA3F9E">
              <w:rPr>
                <w:rStyle w:val="Hyperlink"/>
                <w:noProof/>
              </w:rPr>
              <w:t>Configuration Management Database - EGI GOCDB</w:t>
            </w:r>
            <w:r>
              <w:rPr>
                <w:noProof/>
                <w:webHidden/>
              </w:rPr>
              <w:tab/>
            </w:r>
            <w:r>
              <w:rPr>
                <w:noProof/>
                <w:webHidden/>
              </w:rPr>
              <w:fldChar w:fldCharType="begin"/>
            </w:r>
            <w:r>
              <w:rPr>
                <w:noProof/>
                <w:webHidden/>
              </w:rPr>
              <w:instrText xml:space="preserve"> PAGEREF _Toc46932759 \h </w:instrText>
            </w:r>
            <w:r>
              <w:rPr>
                <w:noProof/>
                <w:webHidden/>
              </w:rPr>
            </w:r>
            <w:r>
              <w:rPr>
                <w:noProof/>
                <w:webHidden/>
              </w:rPr>
              <w:fldChar w:fldCharType="separate"/>
            </w:r>
            <w:r>
              <w:rPr>
                <w:noProof/>
                <w:webHidden/>
              </w:rPr>
              <w:t>16</w:t>
            </w:r>
            <w:r>
              <w:rPr>
                <w:noProof/>
                <w:webHidden/>
              </w:rPr>
              <w:fldChar w:fldCharType="end"/>
            </w:r>
          </w:hyperlink>
        </w:p>
        <w:p w14:paraId="0B54D7B2" w14:textId="3E4DABAE" w:rsidR="00D66FAE" w:rsidRDefault="00D66FAE">
          <w:pPr>
            <w:pStyle w:val="TOC3"/>
            <w:tabs>
              <w:tab w:val="left" w:pos="1320"/>
              <w:tab w:val="right" w:leader="dot" w:pos="9016"/>
            </w:tabs>
            <w:rPr>
              <w:rFonts w:asciiTheme="minorHAnsi" w:eastAsiaTheme="minorEastAsia" w:hAnsiTheme="minorHAnsi" w:cstheme="minorBidi"/>
              <w:noProof/>
              <w:lang w:eastAsia="en-GB"/>
            </w:rPr>
          </w:pPr>
          <w:hyperlink w:anchor="_Toc46932760" w:history="1">
            <w:r w:rsidRPr="00EA3F9E">
              <w:rPr>
                <w:rStyle w:val="Hyperlink"/>
                <w:noProof/>
              </w:rPr>
              <w:t>4.2.1</w:t>
            </w:r>
            <w:r>
              <w:rPr>
                <w:rFonts w:asciiTheme="minorHAnsi" w:eastAsiaTheme="minorEastAsia" w:hAnsiTheme="minorHAnsi" w:cstheme="minorBidi"/>
                <w:noProof/>
                <w:lang w:eastAsia="en-GB"/>
              </w:rPr>
              <w:tab/>
            </w:r>
            <w:r w:rsidRPr="00EA3F9E">
              <w:rPr>
                <w:rStyle w:val="Hyperlink"/>
                <w:noProof/>
              </w:rPr>
              <w:t>Software/Service Performance SLIs</w:t>
            </w:r>
            <w:r>
              <w:rPr>
                <w:noProof/>
                <w:webHidden/>
              </w:rPr>
              <w:tab/>
            </w:r>
            <w:r>
              <w:rPr>
                <w:noProof/>
                <w:webHidden/>
              </w:rPr>
              <w:fldChar w:fldCharType="begin"/>
            </w:r>
            <w:r>
              <w:rPr>
                <w:noProof/>
                <w:webHidden/>
              </w:rPr>
              <w:instrText xml:space="preserve"> PAGEREF _Toc46932760 \h </w:instrText>
            </w:r>
            <w:r>
              <w:rPr>
                <w:noProof/>
                <w:webHidden/>
              </w:rPr>
            </w:r>
            <w:r>
              <w:rPr>
                <w:noProof/>
                <w:webHidden/>
              </w:rPr>
              <w:fldChar w:fldCharType="separate"/>
            </w:r>
            <w:r>
              <w:rPr>
                <w:noProof/>
                <w:webHidden/>
              </w:rPr>
              <w:t>16</w:t>
            </w:r>
            <w:r>
              <w:rPr>
                <w:noProof/>
                <w:webHidden/>
              </w:rPr>
              <w:fldChar w:fldCharType="end"/>
            </w:r>
          </w:hyperlink>
        </w:p>
        <w:p w14:paraId="50E388C7" w14:textId="15536F24" w:rsidR="00D66FAE" w:rsidRDefault="00D66FAE">
          <w:pPr>
            <w:pStyle w:val="TOC3"/>
            <w:tabs>
              <w:tab w:val="left" w:pos="1320"/>
              <w:tab w:val="right" w:leader="dot" w:pos="9016"/>
            </w:tabs>
            <w:rPr>
              <w:rFonts w:asciiTheme="minorHAnsi" w:eastAsiaTheme="minorEastAsia" w:hAnsiTheme="minorHAnsi" w:cstheme="minorBidi"/>
              <w:noProof/>
              <w:lang w:eastAsia="en-GB"/>
            </w:rPr>
          </w:pPr>
          <w:hyperlink w:anchor="_Toc46932761" w:history="1">
            <w:r w:rsidRPr="00EA3F9E">
              <w:rPr>
                <w:rStyle w:val="Hyperlink"/>
                <w:noProof/>
              </w:rPr>
              <w:t>4.2.2</w:t>
            </w:r>
            <w:r>
              <w:rPr>
                <w:rFonts w:asciiTheme="minorHAnsi" w:eastAsiaTheme="minorEastAsia" w:hAnsiTheme="minorHAnsi" w:cstheme="minorBidi"/>
                <w:noProof/>
                <w:lang w:eastAsia="en-GB"/>
              </w:rPr>
              <w:tab/>
            </w:r>
            <w:r w:rsidRPr="00EA3F9E">
              <w:rPr>
                <w:rStyle w:val="Hyperlink"/>
                <w:noProof/>
              </w:rPr>
              <w:t>Human (Operation and Tickets handling) SLIs</w:t>
            </w:r>
            <w:r>
              <w:rPr>
                <w:noProof/>
                <w:webHidden/>
              </w:rPr>
              <w:tab/>
            </w:r>
            <w:r>
              <w:rPr>
                <w:noProof/>
                <w:webHidden/>
              </w:rPr>
              <w:fldChar w:fldCharType="begin"/>
            </w:r>
            <w:r>
              <w:rPr>
                <w:noProof/>
                <w:webHidden/>
              </w:rPr>
              <w:instrText xml:space="preserve"> PAGEREF _Toc46932761 \h </w:instrText>
            </w:r>
            <w:r>
              <w:rPr>
                <w:noProof/>
                <w:webHidden/>
              </w:rPr>
            </w:r>
            <w:r>
              <w:rPr>
                <w:noProof/>
                <w:webHidden/>
              </w:rPr>
              <w:fldChar w:fldCharType="separate"/>
            </w:r>
            <w:r>
              <w:rPr>
                <w:noProof/>
                <w:webHidden/>
              </w:rPr>
              <w:t>16</w:t>
            </w:r>
            <w:r>
              <w:rPr>
                <w:noProof/>
                <w:webHidden/>
              </w:rPr>
              <w:fldChar w:fldCharType="end"/>
            </w:r>
          </w:hyperlink>
        </w:p>
        <w:p w14:paraId="44030E36" w14:textId="4A12E8BD" w:rsidR="00D66FAE" w:rsidRDefault="00D66FAE">
          <w:pPr>
            <w:pStyle w:val="TOC2"/>
            <w:tabs>
              <w:tab w:val="left" w:pos="880"/>
              <w:tab w:val="right" w:leader="dot" w:pos="9016"/>
            </w:tabs>
            <w:rPr>
              <w:rFonts w:asciiTheme="minorHAnsi" w:eastAsiaTheme="minorEastAsia" w:hAnsiTheme="minorHAnsi" w:cstheme="minorBidi"/>
              <w:noProof/>
              <w:lang w:eastAsia="en-GB"/>
            </w:rPr>
          </w:pPr>
          <w:hyperlink w:anchor="_Toc46932762" w:history="1">
            <w:r w:rsidRPr="00EA3F9E">
              <w:rPr>
                <w:rStyle w:val="Hyperlink"/>
                <w:noProof/>
              </w:rPr>
              <w:t>4.3</w:t>
            </w:r>
            <w:r>
              <w:rPr>
                <w:rFonts w:asciiTheme="minorHAnsi" w:eastAsiaTheme="minorEastAsia" w:hAnsiTheme="minorHAnsi" w:cstheme="minorBidi"/>
                <w:noProof/>
                <w:lang w:eastAsia="en-GB"/>
              </w:rPr>
              <w:tab/>
            </w:r>
            <w:r w:rsidRPr="00EA3F9E">
              <w:rPr>
                <w:rStyle w:val="Hyperlink"/>
                <w:noProof/>
              </w:rPr>
              <w:t>Accounting Repository</w:t>
            </w:r>
            <w:r>
              <w:rPr>
                <w:noProof/>
                <w:webHidden/>
              </w:rPr>
              <w:tab/>
            </w:r>
            <w:r>
              <w:rPr>
                <w:noProof/>
                <w:webHidden/>
              </w:rPr>
              <w:fldChar w:fldCharType="begin"/>
            </w:r>
            <w:r>
              <w:rPr>
                <w:noProof/>
                <w:webHidden/>
              </w:rPr>
              <w:instrText xml:space="preserve"> PAGEREF _Toc46932762 \h </w:instrText>
            </w:r>
            <w:r>
              <w:rPr>
                <w:noProof/>
                <w:webHidden/>
              </w:rPr>
            </w:r>
            <w:r>
              <w:rPr>
                <w:noProof/>
                <w:webHidden/>
              </w:rPr>
              <w:fldChar w:fldCharType="separate"/>
            </w:r>
            <w:r>
              <w:rPr>
                <w:noProof/>
                <w:webHidden/>
              </w:rPr>
              <w:t>17</w:t>
            </w:r>
            <w:r>
              <w:rPr>
                <w:noProof/>
                <w:webHidden/>
              </w:rPr>
              <w:fldChar w:fldCharType="end"/>
            </w:r>
          </w:hyperlink>
        </w:p>
        <w:p w14:paraId="4445183D" w14:textId="4C4CDDB5" w:rsidR="00D66FAE" w:rsidRDefault="00D66FAE">
          <w:pPr>
            <w:pStyle w:val="TOC3"/>
            <w:tabs>
              <w:tab w:val="left" w:pos="1320"/>
              <w:tab w:val="right" w:leader="dot" w:pos="9016"/>
            </w:tabs>
            <w:rPr>
              <w:rFonts w:asciiTheme="minorHAnsi" w:eastAsiaTheme="minorEastAsia" w:hAnsiTheme="minorHAnsi" w:cstheme="minorBidi"/>
              <w:noProof/>
              <w:lang w:eastAsia="en-GB"/>
            </w:rPr>
          </w:pPr>
          <w:hyperlink w:anchor="_Toc46932763" w:history="1">
            <w:r w:rsidRPr="00EA3F9E">
              <w:rPr>
                <w:rStyle w:val="Hyperlink"/>
                <w:noProof/>
              </w:rPr>
              <w:t>4.3.1</w:t>
            </w:r>
            <w:r>
              <w:rPr>
                <w:rFonts w:asciiTheme="minorHAnsi" w:eastAsiaTheme="minorEastAsia" w:hAnsiTheme="minorHAnsi" w:cstheme="minorBidi"/>
                <w:noProof/>
                <w:lang w:eastAsia="en-GB"/>
              </w:rPr>
              <w:tab/>
            </w:r>
            <w:r w:rsidRPr="00EA3F9E">
              <w:rPr>
                <w:rStyle w:val="Hyperlink"/>
                <w:noProof/>
              </w:rPr>
              <w:t>Software/Service Performance SLIs</w:t>
            </w:r>
            <w:r>
              <w:rPr>
                <w:noProof/>
                <w:webHidden/>
              </w:rPr>
              <w:tab/>
            </w:r>
            <w:r>
              <w:rPr>
                <w:noProof/>
                <w:webHidden/>
              </w:rPr>
              <w:fldChar w:fldCharType="begin"/>
            </w:r>
            <w:r>
              <w:rPr>
                <w:noProof/>
                <w:webHidden/>
              </w:rPr>
              <w:instrText xml:space="preserve"> PAGEREF _Toc46932763 \h </w:instrText>
            </w:r>
            <w:r>
              <w:rPr>
                <w:noProof/>
                <w:webHidden/>
              </w:rPr>
            </w:r>
            <w:r>
              <w:rPr>
                <w:noProof/>
                <w:webHidden/>
              </w:rPr>
              <w:fldChar w:fldCharType="separate"/>
            </w:r>
            <w:r>
              <w:rPr>
                <w:noProof/>
                <w:webHidden/>
              </w:rPr>
              <w:t>17</w:t>
            </w:r>
            <w:r>
              <w:rPr>
                <w:noProof/>
                <w:webHidden/>
              </w:rPr>
              <w:fldChar w:fldCharType="end"/>
            </w:r>
          </w:hyperlink>
        </w:p>
        <w:p w14:paraId="29BFC835" w14:textId="6FEE2C3C" w:rsidR="00D66FAE" w:rsidRDefault="00D66FAE">
          <w:pPr>
            <w:pStyle w:val="TOC3"/>
            <w:tabs>
              <w:tab w:val="left" w:pos="1320"/>
              <w:tab w:val="right" w:leader="dot" w:pos="9016"/>
            </w:tabs>
            <w:rPr>
              <w:rFonts w:asciiTheme="minorHAnsi" w:eastAsiaTheme="minorEastAsia" w:hAnsiTheme="minorHAnsi" w:cstheme="minorBidi"/>
              <w:noProof/>
              <w:lang w:eastAsia="en-GB"/>
            </w:rPr>
          </w:pPr>
          <w:hyperlink w:anchor="_Toc46932764" w:history="1">
            <w:r w:rsidRPr="00EA3F9E">
              <w:rPr>
                <w:rStyle w:val="Hyperlink"/>
                <w:noProof/>
              </w:rPr>
              <w:t>4.3.2</w:t>
            </w:r>
            <w:r>
              <w:rPr>
                <w:rFonts w:asciiTheme="minorHAnsi" w:eastAsiaTheme="minorEastAsia" w:hAnsiTheme="minorHAnsi" w:cstheme="minorBidi"/>
                <w:noProof/>
                <w:lang w:eastAsia="en-GB"/>
              </w:rPr>
              <w:tab/>
            </w:r>
            <w:r w:rsidRPr="00EA3F9E">
              <w:rPr>
                <w:rStyle w:val="Hyperlink"/>
                <w:noProof/>
              </w:rPr>
              <w:t>Human (Operation and Tickets handling) SLIs</w:t>
            </w:r>
            <w:r>
              <w:rPr>
                <w:noProof/>
                <w:webHidden/>
              </w:rPr>
              <w:tab/>
            </w:r>
            <w:r>
              <w:rPr>
                <w:noProof/>
                <w:webHidden/>
              </w:rPr>
              <w:fldChar w:fldCharType="begin"/>
            </w:r>
            <w:r>
              <w:rPr>
                <w:noProof/>
                <w:webHidden/>
              </w:rPr>
              <w:instrText xml:space="preserve"> PAGEREF _Toc46932764 \h </w:instrText>
            </w:r>
            <w:r>
              <w:rPr>
                <w:noProof/>
                <w:webHidden/>
              </w:rPr>
            </w:r>
            <w:r>
              <w:rPr>
                <w:noProof/>
                <w:webHidden/>
              </w:rPr>
              <w:fldChar w:fldCharType="separate"/>
            </w:r>
            <w:r>
              <w:rPr>
                <w:noProof/>
                <w:webHidden/>
              </w:rPr>
              <w:t>18</w:t>
            </w:r>
            <w:r>
              <w:rPr>
                <w:noProof/>
                <w:webHidden/>
              </w:rPr>
              <w:fldChar w:fldCharType="end"/>
            </w:r>
          </w:hyperlink>
        </w:p>
        <w:p w14:paraId="3D70703F" w14:textId="4279E0E7" w:rsidR="00D66FAE" w:rsidRDefault="00D66FAE">
          <w:pPr>
            <w:pStyle w:val="TOC2"/>
            <w:tabs>
              <w:tab w:val="left" w:pos="880"/>
              <w:tab w:val="right" w:leader="dot" w:pos="9016"/>
            </w:tabs>
            <w:rPr>
              <w:rFonts w:asciiTheme="minorHAnsi" w:eastAsiaTheme="minorEastAsia" w:hAnsiTheme="minorHAnsi" w:cstheme="minorBidi"/>
              <w:noProof/>
              <w:lang w:eastAsia="en-GB"/>
            </w:rPr>
          </w:pPr>
          <w:hyperlink w:anchor="_Toc46932765" w:history="1">
            <w:r w:rsidRPr="00EA3F9E">
              <w:rPr>
                <w:rStyle w:val="Hyperlink"/>
                <w:noProof/>
              </w:rPr>
              <w:t>4.4</w:t>
            </w:r>
            <w:r>
              <w:rPr>
                <w:rFonts w:asciiTheme="minorHAnsi" w:eastAsiaTheme="minorEastAsia" w:hAnsiTheme="minorHAnsi" w:cstheme="minorBidi"/>
                <w:noProof/>
                <w:lang w:eastAsia="en-GB"/>
              </w:rPr>
              <w:tab/>
            </w:r>
            <w:r w:rsidRPr="00EA3F9E">
              <w:rPr>
                <w:rStyle w:val="Hyperlink"/>
                <w:noProof/>
              </w:rPr>
              <w:t>Accounting Portal</w:t>
            </w:r>
            <w:r>
              <w:rPr>
                <w:noProof/>
                <w:webHidden/>
              </w:rPr>
              <w:tab/>
            </w:r>
            <w:r>
              <w:rPr>
                <w:noProof/>
                <w:webHidden/>
              </w:rPr>
              <w:fldChar w:fldCharType="begin"/>
            </w:r>
            <w:r>
              <w:rPr>
                <w:noProof/>
                <w:webHidden/>
              </w:rPr>
              <w:instrText xml:space="preserve"> PAGEREF _Toc46932765 \h </w:instrText>
            </w:r>
            <w:r>
              <w:rPr>
                <w:noProof/>
                <w:webHidden/>
              </w:rPr>
            </w:r>
            <w:r>
              <w:rPr>
                <w:noProof/>
                <w:webHidden/>
              </w:rPr>
              <w:fldChar w:fldCharType="separate"/>
            </w:r>
            <w:r>
              <w:rPr>
                <w:noProof/>
                <w:webHidden/>
              </w:rPr>
              <w:t>19</w:t>
            </w:r>
            <w:r>
              <w:rPr>
                <w:noProof/>
                <w:webHidden/>
              </w:rPr>
              <w:fldChar w:fldCharType="end"/>
            </w:r>
          </w:hyperlink>
        </w:p>
        <w:p w14:paraId="1D8EF64F" w14:textId="52066BF3" w:rsidR="00D66FAE" w:rsidRDefault="00D66FAE">
          <w:pPr>
            <w:pStyle w:val="TOC3"/>
            <w:tabs>
              <w:tab w:val="left" w:pos="1320"/>
              <w:tab w:val="right" w:leader="dot" w:pos="9016"/>
            </w:tabs>
            <w:rPr>
              <w:rFonts w:asciiTheme="minorHAnsi" w:eastAsiaTheme="minorEastAsia" w:hAnsiTheme="minorHAnsi" w:cstheme="minorBidi"/>
              <w:noProof/>
              <w:lang w:eastAsia="en-GB"/>
            </w:rPr>
          </w:pPr>
          <w:hyperlink w:anchor="_Toc46932766" w:history="1">
            <w:r w:rsidRPr="00EA3F9E">
              <w:rPr>
                <w:rStyle w:val="Hyperlink"/>
                <w:noProof/>
              </w:rPr>
              <w:t>4.4.1</w:t>
            </w:r>
            <w:r>
              <w:rPr>
                <w:rFonts w:asciiTheme="minorHAnsi" w:eastAsiaTheme="minorEastAsia" w:hAnsiTheme="minorHAnsi" w:cstheme="minorBidi"/>
                <w:noProof/>
                <w:lang w:eastAsia="en-GB"/>
              </w:rPr>
              <w:tab/>
            </w:r>
            <w:r w:rsidRPr="00EA3F9E">
              <w:rPr>
                <w:rStyle w:val="Hyperlink"/>
                <w:noProof/>
              </w:rPr>
              <w:t>Software/Service Performance SLIs</w:t>
            </w:r>
            <w:r>
              <w:rPr>
                <w:noProof/>
                <w:webHidden/>
              </w:rPr>
              <w:tab/>
            </w:r>
            <w:r>
              <w:rPr>
                <w:noProof/>
                <w:webHidden/>
              </w:rPr>
              <w:fldChar w:fldCharType="begin"/>
            </w:r>
            <w:r>
              <w:rPr>
                <w:noProof/>
                <w:webHidden/>
              </w:rPr>
              <w:instrText xml:space="preserve"> PAGEREF _Toc46932766 \h </w:instrText>
            </w:r>
            <w:r>
              <w:rPr>
                <w:noProof/>
                <w:webHidden/>
              </w:rPr>
            </w:r>
            <w:r>
              <w:rPr>
                <w:noProof/>
                <w:webHidden/>
              </w:rPr>
              <w:fldChar w:fldCharType="separate"/>
            </w:r>
            <w:r>
              <w:rPr>
                <w:noProof/>
                <w:webHidden/>
              </w:rPr>
              <w:t>19</w:t>
            </w:r>
            <w:r>
              <w:rPr>
                <w:noProof/>
                <w:webHidden/>
              </w:rPr>
              <w:fldChar w:fldCharType="end"/>
            </w:r>
          </w:hyperlink>
        </w:p>
        <w:p w14:paraId="108BEAE0" w14:textId="48ACFE51" w:rsidR="00D66FAE" w:rsidRDefault="00D66FAE">
          <w:pPr>
            <w:pStyle w:val="TOC3"/>
            <w:tabs>
              <w:tab w:val="left" w:pos="1320"/>
              <w:tab w:val="right" w:leader="dot" w:pos="9016"/>
            </w:tabs>
            <w:rPr>
              <w:rFonts w:asciiTheme="minorHAnsi" w:eastAsiaTheme="minorEastAsia" w:hAnsiTheme="minorHAnsi" w:cstheme="minorBidi"/>
              <w:noProof/>
              <w:lang w:eastAsia="en-GB"/>
            </w:rPr>
          </w:pPr>
          <w:hyperlink w:anchor="_Toc46932767" w:history="1">
            <w:r w:rsidRPr="00EA3F9E">
              <w:rPr>
                <w:rStyle w:val="Hyperlink"/>
                <w:noProof/>
              </w:rPr>
              <w:t>4.4.2</w:t>
            </w:r>
            <w:r>
              <w:rPr>
                <w:rFonts w:asciiTheme="minorHAnsi" w:eastAsiaTheme="minorEastAsia" w:hAnsiTheme="minorHAnsi" w:cstheme="minorBidi"/>
                <w:noProof/>
                <w:lang w:eastAsia="en-GB"/>
              </w:rPr>
              <w:tab/>
            </w:r>
            <w:r w:rsidRPr="00EA3F9E">
              <w:rPr>
                <w:rStyle w:val="Hyperlink"/>
                <w:noProof/>
              </w:rPr>
              <w:t>Human (Operation and Tickets handling) SLIs</w:t>
            </w:r>
            <w:r>
              <w:rPr>
                <w:noProof/>
                <w:webHidden/>
              </w:rPr>
              <w:tab/>
            </w:r>
            <w:r>
              <w:rPr>
                <w:noProof/>
                <w:webHidden/>
              </w:rPr>
              <w:fldChar w:fldCharType="begin"/>
            </w:r>
            <w:r>
              <w:rPr>
                <w:noProof/>
                <w:webHidden/>
              </w:rPr>
              <w:instrText xml:space="preserve"> PAGEREF _Toc46932767 \h </w:instrText>
            </w:r>
            <w:r>
              <w:rPr>
                <w:noProof/>
                <w:webHidden/>
              </w:rPr>
            </w:r>
            <w:r>
              <w:rPr>
                <w:noProof/>
                <w:webHidden/>
              </w:rPr>
              <w:fldChar w:fldCharType="separate"/>
            </w:r>
            <w:r>
              <w:rPr>
                <w:noProof/>
                <w:webHidden/>
              </w:rPr>
              <w:t>19</w:t>
            </w:r>
            <w:r>
              <w:rPr>
                <w:noProof/>
                <w:webHidden/>
              </w:rPr>
              <w:fldChar w:fldCharType="end"/>
            </w:r>
          </w:hyperlink>
        </w:p>
        <w:p w14:paraId="62BE535D" w14:textId="70774BDE" w:rsidR="00D66FAE" w:rsidRDefault="00D66FAE">
          <w:pPr>
            <w:pStyle w:val="TOC2"/>
            <w:tabs>
              <w:tab w:val="left" w:pos="880"/>
              <w:tab w:val="right" w:leader="dot" w:pos="9016"/>
            </w:tabs>
            <w:rPr>
              <w:rFonts w:asciiTheme="minorHAnsi" w:eastAsiaTheme="minorEastAsia" w:hAnsiTheme="minorHAnsi" w:cstheme="minorBidi"/>
              <w:noProof/>
              <w:lang w:eastAsia="en-GB"/>
            </w:rPr>
          </w:pPr>
          <w:hyperlink w:anchor="_Toc46932768" w:history="1">
            <w:r w:rsidRPr="00EA3F9E">
              <w:rPr>
                <w:rStyle w:val="Hyperlink"/>
                <w:noProof/>
              </w:rPr>
              <w:t>4.5</w:t>
            </w:r>
            <w:r>
              <w:rPr>
                <w:rFonts w:asciiTheme="minorHAnsi" w:eastAsiaTheme="minorEastAsia" w:hAnsiTheme="minorHAnsi" w:cstheme="minorBidi"/>
                <w:noProof/>
                <w:lang w:eastAsia="en-GB"/>
              </w:rPr>
              <w:tab/>
            </w:r>
            <w:r w:rsidRPr="00EA3F9E">
              <w:rPr>
                <w:rStyle w:val="Hyperlink"/>
                <w:noProof/>
              </w:rPr>
              <w:t>Collaboration Software</w:t>
            </w:r>
            <w:r>
              <w:rPr>
                <w:noProof/>
                <w:webHidden/>
              </w:rPr>
              <w:tab/>
            </w:r>
            <w:r>
              <w:rPr>
                <w:noProof/>
                <w:webHidden/>
              </w:rPr>
              <w:fldChar w:fldCharType="begin"/>
            </w:r>
            <w:r>
              <w:rPr>
                <w:noProof/>
                <w:webHidden/>
              </w:rPr>
              <w:instrText xml:space="preserve"> PAGEREF _Toc46932768 \h </w:instrText>
            </w:r>
            <w:r>
              <w:rPr>
                <w:noProof/>
                <w:webHidden/>
              </w:rPr>
            </w:r>
            <w:r>
              <w:rPr>
                <w:noProof/>
                <w:webHidden/>
              </w:rPr>
              <w:fldChar w:fldCharType="separate"/>
            </w:r>
            <w:r>
              <w:rPr>
                <w:noProof/>
                <w:webHidden/>
              </w:rPr>
              <w:t>20</w:t>
            </w:r>
            <w:r>
              <w:rPr>
                <w:noProof/>
                <w:webHidden/>
              </w:rPr>
              <w:fldChar w:fldCharType="end"/>
            </w:r>
          </w:hyperlink>
        </w:p>
        <w:p w14:paraId="3A90F545" w14:textId="2A5FDF16" w:rsidR="00D66FAE" w:rsidRDefault="00D66FAE">
          <w:pPr>
            <w:pStyle w:val="TOC3"/>
            <w:tabs>
              <w:tab w:val="left" w:pos="1320"/>
              <w:tab w:val="right" w:leader="dot" w:pos="9016"/>
            </w:tabs>
            <w:rPr>
              <w:rFonts w:asciiTheme="minorHAnsi" w:eastAsiaTheme="minorEastAsia" w:hAnsiTheme="minorHAnsi" w:cstheme="minorBidi"/>
              <w:noProof/>
              <w:lang w:eastAsia="en-GB"/>
            </w:rPr>
          </w:pPr>
          <w:hyperlink w:anchor="_Toc46932769" w:history="1">
            <w:r w:rsidRPr="00EA3F9E">
              <w:rPr>
                <w:rStyle w:val="Hyperlink"/>
                <w:noProof/>
              </w:rPr>
              <w:t>4.5.1</w:t>
            </w:r>
            <w:r>
              <w:rPr>
                <w:rFonts w:asciiTheme="minorHAnsi" w:eastAsiaTheme="minorEastAsia" w:hAnsiTheme="minorHAnsi" w:cstheme="minorBidi"/>
                <w:noProof/>
                <w:lang w:eastAsia="en-GB"/>
              </w:rPr>
              <w:tab/>
            </w:r>
            <w:r w:rsidRPr="00EA3F9E">
              <w:rPr>
                <w:rStyle w:val="Hyperlink"/>
                <w:noProof/>
              </w:rPr>
              <w:t>Software/Service Performance SLIs</w:t>
            </w:r>
            <w:r>
              <w:rPr>
                <w:noProof/>
                <w:webHidden/>
              </w:rPr>
              <w:tab/>
            </w:r>
            <w:r>
              <w:rPr>
                <w:noProof/>
                <w:webHidden/>
              </w:rPr>
              <w:fldChar w:fldCharType="begin"/>
            </w:r>
            <w:r>
              <w:rPr>
                <w:noProof/>
                <w:webHidden/>
              </w:rPr>
              <w:instrText xml:space="preserve"> PAGEREF _Toc46932769 \h </w:instrText>
            </w:r>
            <w:r>
              <w:rPr>
                <w:noProof/>
                <w:webHidden/>
              </w:rPr>
            </w:r>
            <w:r>
              <w:rPr>
                <w:noProof/>
                <w:webHidden/>
              </w:rPr>
              <w:fldChar w:fldCharType="separate"/>
            </w:r>
            <w:r>
              <w:rPr>
                <w:noProof/>
                <w:webHidden/>
              </w:rPr>
              <w:t>20</w:t>
            </w:r>
            <w:r>
              <w:rPr>
                <w:noProof/>
                <w:webHidden/>
              </w:rPr>
              <w:fldChar w:fldCharType="end"/>
            </w:r>
          </w:hyperlink>
        </w:p>
        <w:p w14:paraId="661E33C7" w14:textId="3E669F1E" w:rsidR="00D66FAE" w:rsidRDefault="00D66FAE">
          <w:pPr>
            <w:pStyle w:val="TOC3"/>
            <w:tabs>
              <w:tab w:val="left" w:pos="1320"/>
              <w:tab w:val="right" w:leader="dot" w:pos="9016"/>
            </w:tabs>
            <w:rPr>
              <w:rFonts w:asciiTheme="minorHAnsi" w:eastAsiaTheme="minorEastAsia" w:hAnsiTheme="minorHAnsi" w:cstheme="minorBidi"/>
              <w:noProof/>
              <w:lang w:eastAsia="en-GB"/>
            </w:rPr>
          </w:pPr>
          <w:hyperlink w:anchor="_Toc46932770" w:history="1">
            <w:r w:rsidRPr="00EA3F9E">
              <w:rPr>
                <w:rStyle w:val="Hyperlink"/>
                <w:noProof/>
              </w:rPr>
              <w:t>4.5.2</w:t>
            </w:r>
            <w:r>
              <w:rPr>
                <w:rFonts w:asciiTheme="minorHAnsi" w:eastAsiaTheme="minorEastAsia" w:hAnsiTheme="minorHAnsi" w:cstheme="minorBidi"/>
                <w:noProof/>
                <w:lang w:eastAsia="en-GB"/>
              </w:rPr>
              <w:tab/>
            </w:r>
            <w:r w:rsidRPr="00EA3F9E">
              <w:rPr>
                <w:rStyle w:val="Hyperlink"/>
                <w:noProof/>
              </w:rPr>
              <w:t>Human (Operation and Tickets handling) SLIs</w:t>
            </w:r>
            <w:r>
              <w:rPr>
                <w:noProof/>
                <w:webHidden/>
              </w:rPr>
              <w:tab/>
            </w:r>
            <w:r>
              <w:rPr>
                <w:noProof/>
                <w:webHidden/>
              </w:rPr>
              <w:fldChar w:fldCharType="begin"/>
            </w:r>
            <w:r>
              <w:rPr>
                <w:noProof/>
                <w:webHidden/>
              </w:rPr>
              <w:instrText xml:space="preserve"> PAGEREF _Toc46932770 \h </w:instrText>
            </w:r>
            <w:r>
              <w:rPr>
                <w:noProof/>
                <w:webHidden/>
              </w:rPr>
            </w:r>
            <w:r>
              <w:rPr>
                <w:noProof/>
                <w:webHidden/>
              </w:rPr>
              <w:fldChar w:fldCharType="separate"/>
            </w:r>
            <w:r>
              <w:rPr>
                <w:noProof/>
                <w:webHidden/>
              </w:rPr>
              <w:t>21</w:t>
            </w:r>
            <w:r>
              <w:rPr>
                <w:noProof/>
                <w:webHidden/>
              </w:rPr>
              <w:fldChar w:fldCharType="end"/>
            </w:r>
          </w:hyperlink>
        </w:p>
        <w:p w14:paraId="2FB53FB9" w14:textId="67C0C4B7" w:rsidR="00D66FAE" w:rsidRDefault="00D66FAE">
          <w:pPr>
            <w:pStyle w:val="TOC2"/>
            <w:tabs>
              <w:tab w:val="left" w:pos="880"/>
              <w:tab w:val="right" w:leader="dot" w:pos="9016"/>
            </w:tabs>
            <w:rPr>
              <w:rFonts w:asciiTheme="minorHAnsi" w:eastAsiaTheme="minorEastAsia" w:hAnsiTheme="minorHAnsi" w:cstheme="minorBidi"/>
              <w:noProof/>
              <w:lang w:eastAsia="en-GB"/>
            </w:rPr>
          </w:pPr>
          <w:hyperlink w:anchor="_Toc46932771" w:history="1">
            <w:r w:rsidRPr="00EA3F9E">
              <w:rPr>
                <w:rStyle w:val="Hyperlink"/>
                <w:noProof/>
              </w:rPr>
              <w:t>4.6</w:t>
            </w:r>
            <w:r>
              <w:rPr>
                <w:rFonts w:asciiTheme="minorHAnsi" w:eastAsiaTheme="minorEastAsia" w:hAnsiTheme="minorHAnsi" w:cstheme="minorBidi"/>
                <w:noProof/>
                <w:lang w:eastAsia="en-GB"/>
              </w:rPr>
              <w:tab/>
            </w:r>
            <w:r w:rsidRPr="00EA3F9E">
              <w:rPr>
                <w:rStyle w:val="Hyperlink"/>
                <w:noProof/>
              </w:rPr>
              <w:t>EOSC-hub Helpdesk</w:t>
            </w:r>
            <w:r>
              <w:rPr>
                <w:noProof/>
                <w:webHidden/>
              </w:rPr>
              <w:tab/>
            </w:r>
            <w:r>
              <w:rPr>
                <w:noProof/>
                <w:webHidden/>
              </w:rPr>
              <w:fldChar w:fldCharType="begin"/>
            </w:r>
            <w:r>
              <w:rPr>
                <w:noProof/>
                <w:webHidden/>
              </w:rPr>
              <w:instrText xml:space="preserve"> PAGEREF _Toc46932771 \h </w:instrText>
            </w:r>
            <w:r>
              <w:rPr>
                <w:noProof/>
                <w:webHidden/>
              </w:rPr>
            </w:r>
            <w:r>
              <w:rPr>
                <w:noProof/>
                <w:webHidden/>
              </w:rPr>
              <w:fldChar w:fldCharType="separate"/>
            </w:r>
            <w:r>
              <w:rPr>
                <w:noProof/>
                <w:webHidden/>
              </w:rPr>
              <w:t>22</w:t>
            </w:r>
            <w:r>
              <w:rPr>
                <w:noProof/>
                <w:webHidden/>
              </w:rPr>
              <w:fldChar w:fldCharType="end"/>
            </w:r>
          </w:hyperlink>
        </w:p>
        <w:p w14:paraId="575A5B4C" w14:textId="7B0EEC34" w:rsidR="00D66FAE" w:rsidRDefault="00D66FAE">
          <w:pPr>
            <w:pStyle w:val="TOC3"/>
            <w:tabs>
              <w:tab w:val="left" w:pos="1320"/>
              <w:tab w:val="right" w:leader="dot" w:pos="9016"/>
            </w:tabs>
            <w:rPr>
              <w:rFonts w:asciiTheme="minorHAnsi" w:eastAsiaTheme="minorEastAsia" w:hAnsiTheme="minorHAnsi" w:cstheme="minorBidi"/>
              <w:noProof/>
              <w:lang w:eastAsia="en-GB"/>
            </w:rPr>
          </w:pPr>
          <w:hyperlink w:anchor="_Toc46932772" w:history="1">
            <w:r w:rsidRPr="00EA3F9E">
              <w:rPr>
                <w:rStyle w:val="Hyperlink"/>
                <w:noProof/>
              </w:rPr>
              <w:t>4.6.1</w:t>
            </w:r>
            <w:r>
              <w:rPr>
                <w:rFonts w:asciiTheme="minorHAnsi" w:eastAsiaTheme="minorEastAsia" w:hAnsiTheme="minorHAnsi" w:cstheme="minorBidi"/>
                <w:noProof/>
                <w:lang w:eastAsia="en-GB"/>
              </w:rPr>
              <w:tab/>
            </w:r>
            <w:r w:rsidRPr="00EA3F9E">
              <w:rPr>
                <w:rStyle w:val="Hyperlink"/>
                <w:noProof/>
              </w:rPr>
              <w:t>Software/Service Performance SLIs</w:t>
            </w:r>
            <w:r>
              <w:rPr>
                <w:noProof/>
                <w:webHidden/>
              </w:rPr>
              <w:tab/>
            </w:r>
            <w:r>
              <w:rPr>
                <w:noProof/>
                <w:webHidden/>
              </w:rPr>
              <w:fldChar w:fldCharType="begin"/>
            </w:r>
            <w:r>
              <w:rPr>
                <w:noProof/>
                <w:webHidden/>
              </w:rPr>
              <w:instrText xml:space="preserve"> PAGEREF _Toc46932772 \h </w:instrText>
            </w:r>
            <w:r>
              <w:rPr>
                <w:noProof/>
                <w:webHidden/>
              </w:rPr>
            </w:r>
            <w:r>
              <w:rPr>
                <w:noProof/>
                <w:webHidden/>
              </w:rPr>
              <w:fldChar w:fldCharType="separate"/>
            </w:r>
            <w:r>
              <w:rPr>
                <w:noProof/>
                <w:webHidden/>
              </w:rPr>
              <w:t>23</w:t>
            </w:r>
            <w:r>
              <w:rPr>
                <w:noProof/>
                <w:webHidden/>
              </w:rPr>
              <w:fldChar w:fldCharType="end"/>
            </w:r>
          </w:hyperlink>
        </w:p>
        <w:p w14:paraId="406D4A33" w14:textId="3ED5F3EA" w:rsidR="00D66FAE" w:rsidRDefault="00D66FAE">
          <w:pPr>
            <w:pStyle w:val="TOC3"/>
            <w:tabs>
              <w:tab w:val="left" w:pos="1320"/>
              <w:tab w:val="right" w:leader="dot" w:pos="9016"/>
            </w:tabs>
            <w:rPr>
              <w:rFonts w:asciiTheme="minorHAnsi" w:eastAsiaTheme="minorEastAsia" w:hAnsiTheme="minorHAnsi" w:cstheme="minorBidi"/>
              <w:noProof/>
              <w:lang w:eastAsia="en-GB"/>
            </w:rPr>
          </w:pPr>
          <w:hyperlink w:anchor="_Toc46932773" w:history="1">
            <w:r w:rsidRPr="00EA3F9E">
              <w:rPr>
                <w:rStyle w:val="Hyperlink"/>
                <w:noProof/>
              </w:rPr>
              <w:t>4.6.2</w:t>
            </w:r>
            <w:r>
              <w:rPr>
                <w:rFonts w:asciiTheme="minorHAnsi" w:eastAsiaTheme="minorEastAsia" w:hAnsiTheme="minorHAnsi" w:cstheme="minorBidi"/>
                <w:noProof/>
                <w:lang w:eastAsia="en-GB"/>
              </w:rPr>
              <w:tab/>
            </w:r>
            <w:r w:rsidRPr="00EA3F9E">
              <w:rPr>
                <w:rStyle w:val="Hyperlink"/>
                <w:noProof/>
              </w:rPr>
              <w:t>Human (Operation and Tickets handling) SLIs</w:t>
            </w:r>
            <w:r>
              <w:rPr>
                <w:noProof/>
                <w:webHidden/>
              </w:rPr>
              <w:tab/>
            </w:r>
            <w:r>
              <w:rPr>
                <w:noProof/>
                <w:webHidden/>
              </w:rPr>
              <w:fldChar w:fldCharType="begin"/>
            </w:r>
            <w:r>
              <w:rPr>
                <w:noProof/>
                <w:webHidden/>
              </w:rPr>
              <w:instrText xml:space="preserve"> PAGEREF _Toc46932773 \h </w:instrText>
            </w:r>
            <w:r>
              <w:rPr>
                <w:noProof/>
                <w:webHidden/>
              </w:rPr>
            </w:r>
            <w:r>
              <w:rPr>
                <w:noProof/>
                <w:webHidden/>
              </w:rPr>
              <w:fldChar w:fldCharType="separate"/>
            </w:r>
            <w:r>
              <w:rPr>
                <w:noProof/>
                <w:webHidden/>
              </w:rPr>
              <w:t>23</w:t>
            </w:r>
            <w:r>
              <w:rPr>
                <w:noProof/>
                <w:webHidden/>
              </w:rPr>
              <w:fldChar w:fldCharType="end"/>
            </w:r>
          </w:hyperlink>
        </w:p>
        <w:p w14:paraId="3BC46D54" w14:textId="2F04CB65" w:rsidR="00D66FAE" w:rsidRDefault="00D66FAE">
          <w:pPr>
            <w:pStyle w:val="TOC2"/>
            <w:tabs>
              <w:tab w:val="left" w:pos="880"/>
              <w:tab w:val="right" w:leader="dot" w:pos="9016"/>
            </w:tabs>
            <w:rPr>
              <w:rFonts w:asciiTheme="minorHAnsi" w:eastAsiaTheme="minorEastAsia" w:hAnsiTheme="minorHAnsi" w:cstheme="minorBidi"/>
              <w:noProof/>
              <w:lang w:eastAsia="en-GB"/>
            </w:rPr>
          </w:pPr>
          <w:hyperlink w:anchor="_Toc46932774" w:history="1">
            <w:r w:rsidRPr="00EA3F9E">
              <w:rPr>
                <w:rStyle w:val="Hyperlink"/>
                <w:noProof/>
              </w:rPr>
              <w:t>4.7</w:t>
            </w:r>
            <w:r>
              <w:rPr>
                <w:rFonts w:asciiTheme="minorHAnsi" w:eastAsiaTheme="minorEastAsia" w:hAnsiTheme="minorHAnsi" w:cstheme="minorBidi"/>
                <w:noProof/>
                <w:lang w:eastAsia="en-GB"/>
              </w:rPr>
              <w:tab/>
            </w:r>
            <w:r w:rsidRPr="00EA3F9E">
              <w:rPr>
                <w:rStyle w:val="Hyperlink"/>
                <w:noProof/>
              </w:rPr>
              <w:t>EOSC Marketplace</w:t>
            </w:r>
            <w:r>
              <w:rPr>
                <w:noProof/>
                <w:webHidden/>
              </w:rPr>
              <w:tab/>
            </w:r>
            <w:r>
              <w:rPr>
                <w:noProof/>
                <w:webHidden/>
              </w:rPr>
              <w:fldChar w:fldCharType="begin"/>
            </w:r>
            <w:r>
              <w:rPr>
                <w:noProof/>
                <w:webHidden/>
              </w:rPr>
              <w:instrText xml:space="preserve"> PAGEREF _Toc46932774 \h </w:instrText>
            </w:r>
            <w:r>
              <w:rPr>
                <w:noProof/>
                <w:webHidden/>
              </w:rPr>
            </w:r>
            <w:r>
              <w:rPr>
                <w:noProof/>
                <w:webHidden/>
              </w:rPr>
              <w:fldChar w:fldCharType="separate"/>
            </w:r>
            <w:r>
              <w:rPr>
                <w:noProof/>
                <w:webHidden/>
              </w:rPr>
              <w:t>24</w:t>
            </w:r>
            <w:r>
              <w:rPr>
                <w:noProof/>
                <w:webHidden/>
              </w:rPr>
              <w:fldChar w:fldCharType="end"/>
            </w:r>
          </w:hyperlink>
        </w:p>
        <w:p w14:paraId="79A31172" w14:textId="02B2A079" w:rsidR="00D66FAE" w:rsidRDefault="00D66FAE">
          <w:pPr>
            <w:pStyle w:val="TOC3"/>
            <w:tabs>
              <w:tab w:val="left" w:pos="1320"/>
              <w:tab w:val="right" w:leader="dot" w:pos="9016"/>
            </w:tabs>
            <w:rPr>
              <w:rFonts w:asciiTheme="minorHAnsi" w:eastAsiaTheme="minorEastAsia" w:hAnsiTheme="minorHAnsi" w:cstheme="minorBidi"/>
              <w:noProof/>
              <w:lang w:eastAsia="en-GB"/>
            </w:rPr>
          </w:pPr>
          <w:hyperlink w:anchor="_Toc46932775" w:history="1">
            <w:r w:rsidRPr="00EA3F9E">
              <w:rPr>
                <w:rStyle w:val="Hyperlink"/>
                <w:noProof/>
              </w:rPr>
              <w:t>4.7.1</w:t>
            </w:r>
            <w:r>
              <w:rPr>
                <w:rFonts w:asciiTheme="minorHAnsi" w:eastAsiaTheme="minorEastAsia" w:hAnsiTheme="minorHAnsi" w:cstheme="minorBidi"/>
                <w:noProof/>
                <w:lang w:eastAsia="en-GB"/>
              </w:rPr>
              <w:tab/>
            </w:r>
            <w:r w:rsidRPr="00EA3F9E">
              <w:rPr>
                <w:rStyle w:val="Hyperlink"/>
                <w:noProof/>
              </w:rPr>
              <w:t>Software/Service Performance SLIs</w:t>
            </w:r>
            <w:r>
              <w:rPr>
                <w:noProof/>
                <w:webHidden/>
              </w:rPr>
              <w:tab/>
            </w:r>
            <w:r>
              <w:rPr>
                <w:noProof/>
                <w:webHidden/>
              </w:rPr>
              <w:fldChar w:fldCharType="begin"/>
            </w:r>
            <w:r>
              <w:rPr>
                <w:noProof/>
                <w:webHidden/>
              </w:rPr>
              <w:instrText xml:space="preserve"> PAGEREF _Toc46932775 \h </w:instrText>
            </w:r>
            <w:r>
              <w:rPr>
                <w:noProof/>
                <w:webHidden/>
              </w:rPr>
            </w:r>
            <w:r>
              <w:rPr>
                <w:noProof/>
                <w:webHidden/>
              </w:rPr>
              <w:fldChar w:fldCharType="separate"/>
            </w:r>
            <w:r>
              <w:rPr>
                <w:noProof/>
                <w:webHidden/>
              </w:rPr>
              <w:t>24</w:t>
            </w:r>
            <w:r>
              <w:rPr>
                <w:noProof/>
                <w:webHidden/>
              </w:rPr>
              <w:fldChar w:fldCharType="end"/>
            </w:r>
          </w:hyperlink>
        </w:p>
        <w:p w14:paraId="7FE12BC2" w14:textId="68A4859B" w:rsidR="00D66FAE" w:rsidRDefault="00D66FAE">
          <w:pPr>
            <w:pStyle w:val="TOC3"/>
            <w:tabs>
              <w:tab w:val="left" w:pos="1320"/>
              <w:tab w:val="right" w:leader="dot" w:pos="9016"/>
            </w:tabs>
            <w:rPr>
              <w:rFonts w:asciiTheme="minorHAnsi" w:eastAsiaTheme="minorEastAsia" w:hAnsiTheme="minorHAnsi" w:cstheme="minorBidi"/>
              <w:noProof/>
              <w:lang w:eastAsia="en-GB"/>
            </w:rPr>
          </w:pPr>
          <w:hyperlink w:anchor="_Toc46932776" w:history="1">
            <w:r w:rsidRPr="00EA3F9E">
              <w:rPr>
                <w:rStyle w:val="Hyperlink"/>
                <w:noProof/>
              </w:rPr>
              <w:t>4.7.2</w:t>
            </w:r>
            <w:r>
              <w:rPr>
                <w:rFonts w:asciiTheme="minorHAnsi" w:eastAsiaTheme="minorEastAsia" w:hAnsiTheme="minorHAnsi" w:cstheme="minorBidi"/>
                <w:noProof/>
                <w:lang w:eastAsia="en-GB"/>
              </w:rPr>
              <w:tab/>
            </w:r>
            <w:r w:rsidRPr="00EA3F9E">
              <w:rPr>
                <w:rStyle w:val="Hyperlink"/>
                <w:noProof/>
              </w:rPr>
              <w:t>Human (Operation and Tickets handling) SLIs</w:t>
            </w:r>
            <w:r>
              <w:rPr>
                <w:noProof/>
                <w:webHidden/>
              </w:rPr>
              <w:tab/>
            </w:r>
            <w:r>
              <w:rPr>
                <w:noProof/>
                <w:webHidden/>
              </w:rPr>
              <w:fldChar w:fldCharType="begin"/>
            </w:r>
            <w:r>
              <w:rPr>
                <w:noProof/>
                <w:webHidden/>
              </w:rPr>
              <w:instrText xml:space="preserve"> PAGEREF _Toc46932776 \h </w:instrText>
            </w:r>
            <w:r>
              <w:rPr>
                <w:noProof/>
                <w:webHidden/>
              </w:rPr>
            </w:r>
            <w:r>
              <w:rPr>
                <w:noProof/>
                <w:webHidden/>
              </w:rPr>
              <w:fldChar w:fldCharType="separate"/>
            </w:r>
            <w:r>
              <w:rPr>
                <w:noProof/>
                <w:webHidden/>
              </w:rPr>
              <w:t>25</w:t>
            </w:r>
            <w:r>
              <w:rPr>
                <w:noProof/>
                <w:webHidden/>
              </w:rPr>
              <w:fldChar w:fldCharType="end"/>
            </w:r>
          </w:hyperlink>
        </w:p>
        <w:p w14:paraId="7C58C0A9" w14:textId="31237F32" w:rsidR="00D66FAE" w:rsidRDefault="00D66FAE">
          <w:pPr>
            <w:pStyle w:val="TOC2"/>
            <w:tabs>
              <w:tab w:val="left" w:pos="880"/>
              <w:tab w:val="right" w:leader="dot" w:pos="9016"/>
            </w:tabs>
            <w:rPr>
              <w:rFonts w:asciiTheme="minorHAnsi" w:eastAsiaTheme="minorEastAsia" w:hAnsiTheme="minorHAnsi" w:cstheme="minorBidi"/>
              <w:noProof/>
              <w:lang w:eastAsia="en-GB"/>
            </w:rPr>
          </w:pPr>
          <w:hyperlink w:anchor="_Toc46932777" w:history="1">
            <w:r w:rsidRPr="00EA3F9E">
              <w:rPr>
                <w:rStyle w:val="Hyperlink"/>
                <w:noProof/>
              </w:rPr>
              <w:t>4.8</w:t>
            </w:r>
            <w:r>
              <w:rPr>
                <w:rFonts w:asciiTheme="minorHAnsi" w:eastAsiaTheme="minorEastAsia" w:hAnsiTheme="minorHAnsi" w:cstheme="minorBidi"/>
                <w:noProof/>
                <w:lang w:eastAsia="en-GB"/>
              </w:rPr>
              <w:tab/>
            </w:r>
            <w:r w:rsidRPr="00EA3F9E">
              <w:rPr>
                <w:rStyle w:val="Hyperlink"/>
                <w:noProof/>
              </w:rPr>
              <w:t>EOSC-hub Monitoring</w:t>
            </w:r>
            <w:r>
              <w:rPr>
                <w:noProof/>
                <w:webHidden/>
              </w:rPr>
              <w:tab/>
            </w:r>
            <w:r>
              <w:rPr>
                <w:noProof/>
                <w:webHidden/>
              </w:rPr>
              <w:fldChar w:fldCharType="begin"/>
            </w:r>
            <w:r>
              <w:rPr>
                <w:noProof/>
                <w:webHidden/>
              </w:rPr>
              <w:instrText xml:space="preserve"> PAGEREF _Toc46932777 \h </w:instrText>
            </w:r>
            <w:r>
              <w:rPr>
                <w:noProof/>
                <w:webHidden/>
              </w:rPr>
            </w:r>
            <w:r>
              <w:rPr>
                <w:noProof/>
                <w:webHidden/>
              </w:rPr>
              <w:fldChar w:fldCharType="separate"/>
            </w:r>
            <w:r>
              <w:rPr>
                <w:noProof/>
                <w:webHidden/>
              </w:rPr>
              <w:t>26</w:t>
            </w:r>
            <w:r>
              <w:rPr>
                <w:noProof/>
                <w:webHidden/>
              </w:rPr>
              <w:fldChar w:fldCharType="end"/>
            </w:r>
          </w:hyperlink>
        </w:p>
        <w:p w14:paraId="73E41817" w14:textId="7F95F8E1" w:rsidR="00D66FAE" w:rsidRDefault="00D66FAE">
          <w:pPr>
            <w:pStyle w:val="TOC3"/>
            <w:tabs>
              <w:tab w:val="left" w:pos="1320"/>
              <w:tab w:val="right" w:leader="dot" w:pos="9016"/>
            </w:tabs>
            <w:rPr>
              <w:rFonts w:asciiTheme="minorHAnsi" w:eastAsiaTheme="minorEastAsia" w:hAnsiTheme="minorHAnsi" w:cstheme="minorBidi"/>
              <w:noProof/>
              <w:lang w:eastAsia="en-GB"/>
            </w:rPr>
          </w:pPr>
          <w:hyperlink w:anchor="_Toc46932778" w:history="1">
            <w:r w:rsidRPr="00EA3F9E">
              <w:rPr>
                <w:rStyle w:val="Hyperlink"/>
                <w:noProof/>
              </w:rPr>
              <w:t>4.8.1</w:t>
            </w:r>
            <w:r>
              <w:rPr>
                <w:rFonts w:asciiTheme="minorHAnsi" w:eastAsiaTheme="minorEastAsia" w:hAnsiTheme="minorHAnsi" w:cstheme="minorBidi"/>
                <w:noProof/>
                <w:lang w:eastAsia="en-GB"/>
              </w:rPr>
              <w:tab/>
            </w:r>
            <w:r w:rsidRPr="00EA3F9E">
              <w:rPr>
                <w:rStyle w:val="Hyperlink"/>
                <w:noProof/>
              </w:rPr>
              <w:t>Software/Service Performance SLIs</w:t>
            </w:r>
            <w:r>
              <w:rPr>
                <w:noProof/>
                <w:webHidden/>
              </w:rPr>
              <w:tab/>
            </w:r>
            <w:r>
              <w:rPr>
                <w:noProof/>
                <w:webHidden/>
              </w:rPr>
              <w:fldChar w:fldCharType="begin"/>
            </w:r>
            <w:r>
              <w:rPr>
                <w:noProof/>
                <w:webHidden/>
              </w:rPr>
              <w:instrText xml:space="preserve"> PAGEREF _Toc46932778 \h </w:instrText>
            </w:r>
            <w:r>
              <w:rPr>
                <w:noProof/>
                <w:webHidden/>
              </w:rPr>
            </w:r>
            <w:r>
              <w:rPr>
                <w:noProof/>
                <w:webHidden/>
              </w:rPr>
              <w:fldChar w:fldCharType="separate"/>
            </w:r>
            <w:r>
              <w:rPr>
                <w:noProof/>
                <w:webHidden/>
              </w:rPr>
              <w:t>26</w:t>
            </w:r>
            <w:r>
              <w:rPr>
                <w:noProof/>
                <w:webHidden/>
              </w:rPr>
              <w:fldChar w:fldCharType="end"/>
            </w:r>
          </w:hyperlink>
        </w:p>
        <w:p w14:paraId="107D1E93" w14:textId="56172EB6" w:rsidR="00D66FAE" w:rsidRDefault="00D66FAE">
          <w:pPr>
            <w:pStyle w:val="TOC3"/>
            <w:tabs>
              <w:tab w:val="left" w:pos="1320"/>
              <w:tab w:val="right" w:leader="dot" w:pos="9016"/>
            </w:tabs>
            <w:rPr>
              <w:rFonts w:asciiTheme="minorHAnsi" w:eastAsiaTheme="minorEastAsia" w:hAnsiTheme="minorHAnsi" w:cstheme="minorBidi"/>
              <w:noProof/>
              <w:lang w:eastAsia="en-GB"/>
            </w:rPr>
          </w:pPr>
          <w:hyperlink w:anchor="_Toc46932779" w:history="1">
            <w:r w:rsidRPr="00EA3F9E">
              <w:rPr>
                <w:rStyle w:val="Hyperlink"/>
                <w:noProof/>
              </w:rPr>
              <w:t>4.8.2</w:t>
            </w:r>
            <w:r>
              <w:rPr>
                <w:rFonts w:asciiTheme="minorHAnsi" w:eastAsiaTheme="minorEastAsia" w:hAnsiTheme="minorHAnsi" w:cstheme="minorBidi"/>
                <w:noProof/>
                <w:lang w:eastAsia="en-GB"/>
              </w:rPr>
              <w:tab/>
            </w:r>
            <w:r w:rsidRPr="00EA3F9E">
              <w:rPr>
                <w:rStyle w:val="Hyperlink"/>
                <w:noProof/>
              </w:rPr>
              <w:t>Human (Operation and Tickets handling) SLIs</w:t>
            </w:r>
            <w:r>
              <w:rPr>
                <w:noProof/>
                <w:webHidden/>
              </w:rPr>
              <w:tab/>
            </w:r>
            <w:r>
              <w:rPr>
                <w:noProof/>
                <w:webHidden/>
              </w:rPr>
              <w:fldChar w:fldCharType="begin"/>
            </w:r>
            <w:r>
              <w:rPr>
                <w:noProof/>
                <w:webHidden/>
              </w:rPr>
              <w:instrText xml:space="preserve"> PAGEREF _Toc46932779 \h </w:instrText>
            </w:r>
            <w:r>
              <w:rPr>
                <w:noProof/>
                <w:webHidden/>
              </w:rPr>
            </w:r>
            <w:r>
              <w:rPr>
                <w:noProof/>
                <w:webHidden/>
              </w:rPr>
              <w:fldChar w:fldCharType="separate"/>
            </w:r>
            <w:r>
              <w:rPr>
                <w:noProof/>
                <w:webHidden/>
              </w:rPr>
              <w:t>27</w:t>
            </w:r>
            <w:r>
              <w:rPr>
                <w:noProof/>
                <w:webHidden/>
              </w:rPr>
              <w:fldChar w:fldCharType="end"/>
            </w:r>
          </w:hyperlink>
        </w:p>
        <w:p w14:paraId="2B0A9664" w14:textId="774DE9BB" w:rsidR="00D66FAE" w:rsidRDefault="00D66FAE">
          <w:pPr>
            <w:pStyle w:val="TOC2"/>
            <w:tabs>
              <w:tab w:val="left" w:pos="880"/>
              <w:tab w:val="right" w:leader="dot" w:pos="9016"/>
            </w:tabs>
            <w:rPr>
              <w:rFonts w:asciiTheme="minorHAnsi" w:eastAsiaTheme="minorEastAsia" w:hAnsiTheme="minorHAnsi" w:cstheme="minorBidi"/>
              <w:noProof/>
              <w:lang w:eastAsia="en-GB"/>
            </w:rPr>
          </w:pPr>
          <w:hyperlink w:anchor="_Toc46932780" w:history="1">
            <w:r w:rsidRPr="00EA3F9E">
              <w:rPr>
                <w:rStyle w:val="Hyperlink"/>
                <w:noProof/>
              </w:rPr>
              <w:t>4.9</w:t>
            </w:r>
            <w:r>
              <w:rPr>
                <w:rFonts w:asciiTheme="minorHAnsi" w:eastAsiaTheme="minorEastAsia" w:hAnsiTheme="minorHAnsi" w:cstheme="minorBidi"/>
                <w:noProof/>
                <w:lang w:eastAsia="en-GB"/>
              </w:rPr>
              <w:tab/>
            </w:r>
            <w:r w:rsidRPr="00EA3F9E">
              <w:rPr>
                <w:rStyle w:val="Hyperlink"/>
                <w:noProof/>
              </w:rPr>
              <w:t>EOSC Portal</w:t>
            </w:r>
            <w:r>
              <w:rPr>
                <w:noProof/>
                <w:webHidden/>
              </w:rPr>
              <w:tab/>
            </w:r>
            <w:r>
              <w:rPr>
                <w:noProof/>
                <w:webHidden/>
              </w:rPr>
              <w:fldChar w:fldCharType="begin"/>
            </w:r>
            <w:r>
              <w:rPr>
                <w:noProof/>
                <w:webHidden/>
              </w:rPr>
              <w:instrText xml:space="preserve"> PAGEREF _Toc46932780 \h </w:instrText>
            </w:r>
            <w:r>
              <w:rPr>
                <w:noProof/>
                <w:webHidden/>
              </w:rPr>
            </w:r>
            <w:r>
              <w:rPr>
                <w:noProof/>
                <w:webHidden/>
              </w:rPr>
              <w:fldChar w:fldCharType="separate"/>
            </w:r>
            <w:r>
              <w:rPr>
                <w:noProof/>
                <w:webHidden/>
              </w:rPr>
              <w:t>28</w:t>
            </w:r>
            <w:r>
              <w:rPr>
                <w:noProof/>
                <w:webHidden/>
              </w:rPr>
              <w:fldChar w:fldCharType="end"/>
            </w:r>
          </w:hyperlink>
        </w:p>
        <w:p w14:paraId="50383B84" w14:textId="14EC3379" w:rsidR="00D66FAE" w:rsidRDefault="00D66FAE">
          <w:pPr>
            <w:pStyle w:val="TOC3"/>
            <w:tabs>
              <w:tab w:val="left" w:pos="1320"/>
              <w:tab w:val="right" w:leader="dot" w:pos="9016"/>
            </w:tabs>
            <w:rPr>
              <w:rFonts w:asciiTheme="minorHAnsi" w:eastAsiaTheme="minorEastAsia" w:hAnsiTheme="minorHAnsi" w:cstheme="minorBidi"/>
              <w:noProof/>
              <w:lang w:eastAsia="en-GB"/>
            </w:rPr>
          </w:pPr>
          <w:hyperlink w:anchor="_Toc46932781" w:history="1">
            <w:r w:rsidRPr="00EA3F9E">
              <w:rPr>
                <w:rStyle w:val="Hyperlink"/>
                <w:noProof/>
              </w:rPr>
              <w:t>4.9.1</w:t>
            </w:r>
            <w:r>
              <w:rPr>
                <w:rFonts w:asciiTheme="minorHAnsi" w:eastAsiaTheme="minorEastAsia" w:hAnsiTheme="minorHAnsi" w:cstheme="minorBidi"/>
                <w:noProof/>
                <w:lang w:eastAsia="en-GB"/>
              </w:rPr>
              <w:tab/>
            </w:r>
            <w:r w:rsidRPr="00EA3F9E">
              <w:rPr>
                <w:rStyle w:val="Hyperlink"/>
                <w:noProof/>
              </w:rPr>
              <w:t>Software/Service Performance SLIs</w:t>
            </w:r>
            <w:r>
              <w:rPr>
                <w:noProof/>
                <w:webHidden/>
              </w:rPr>
              <w:tab/>
            </w:r>
            <w:r>
              <w:rPr>
                <w:noProof/>
                <w:webHidden/>
              </w:rPr>
              <w:fldChar w:fldCharType="begin"/>
            </w:r>
            <w:r>
              <w:rPr>
                <w:noProof/>
                <w:webHidden/>
              </w:rPr>
              <w:instrText xml:space="preserve"> PAGEREF _Toc46932781 \h </w:instrText>
            </w:r>
            <w:r>
              <w:rPr>
                <w:noProof/>
                <w:webHidden/>
              </w:rPr>
            </w:r>
            <w:r>
              <w:rPr>
                <w:noProof/>
                <w:webHidden/>
              </w:rPr>
              <w:fldChar w:fldCharType="separate"/>
            </w:r>
            <w:r>
              <w:rPr>
                <w:noProof/>
                <w:webHidden/>
              </w:rPr>
              <w:t>28</w:t>
            </w:r>
            <w:r>
              <w:rPr>
                <w:noProof/>
                <w:webHidden/>
              </w:rPr>
              <w:fldChar w:fldCharType="end"/>
            </w:r>
          </w:hyperlink>
        </w:p>
        <w:p w14:paraId="185011D8" w14:textId="64CD99B7" w:rsidR="00D66FAE" w:rsidRDefault="00D66FAE">
          <w:pPr>
            <w:pStyle w:val="TOC3"/>
            <w:tabs>
              <w:tab w:val="left" w:pos="1320"/>
              <w:tab w:val="right" w:leader="dot" w:pos="9016"/>
            </w:tabs>
            <w:rPr>
              <w:rFonts w:asciiTheme="minorHAnsi" w:eastAsiaTheme="minorEastAsia" w:hAnsiTheme="minorHAnsi" w:cstheme="minorBidi"/>
              <w:noProof/>
              <w:lang w:eastAsia="en-GB"/>
            </w:rPr>
          </w:pPr>
          <w:hyperlink w:anchor="_Toc46932782" w:history="1">
            <w:r w:rsidRPr="00EA3F9E">
              <w:rPr>
                <w:rStyle w:val="Hyperlink"/>
                <w:noProof/>
              </w:rPr>
              <w:t>4.9.2</w:t>
            </w:r>
            <w:r>
              <w:rPr>
                <w:rFonts w:asciiTheme="minorHAnsi" w:eastAsiaTheme="minorEastAsia" w:hAnsiTheme="minorHAnsi" w:cstheme="minorBidi"/>
                <w:noProof/>
                <w:lang w:eastAsia="en-GB"/>
              </w:rPr>
              <w:tab/>
            </w:r>
            <w:r w:rsidRPr="00EA3F9E">
              <w:rPr>
                <w:rStyle w:val="Hyperlink"/>
                <w:noProof/>
              </w:rPr>
              <w:t>Human (Operation and Tickets handling) SLIs</w:t>
            </w:r>
            <w:r>
              <w:rPr>
                <w:noProof/>
                <w:webHidden/>
              </w:rPr>
              <w:tab/>
            </w:r>
            <w:r>
              <w:rPr>
                <w:noProof/>
                <w:webHidden/>
              </w:rPr>
              <w:fldChar w:fldCharType="begin"/>
            </w:r>
            <w:r>
              <w:rPr>
                <w:noProof/>
                <w:webHidden/>
              </w:rPr>
              <w:instrText xml:space="preserve"> PAGEREF _Toc46932782 \h </w:instrText>
            </w:r>
            <w:r>
              <w:rPr>
                <w:noProof/>
                <w:webHidden/>
              </w:rPr>
            </w:r>
            <w:r>
              <w:rPr>
                <w:noProof/>
                <w:webHidden/>
              </w:rPr>
              <w:fldChar w:fldCharType="separate"/>
            </w:r>
            <w:r>
              <w:rPr>
                <w:noProof/>
                <w:webHidden/>
              </w:rPr>
              <w:t>30</w:t>
            </w:r>
            <w:r>
              <w:rPr>
                <w:noProof/>
                <w:webHidden/>
              </w:rPr>
              <w:fldChar w:fldCharType="end"/>
            </w:r>
          </w:hyperlink>
        </w:p>
        <w:p w14:paraId="52C94B9B" w14:textId="098C29F2" w:rsidR="00D66FAE" w:rsidRDefault="00D66FAE">
          <w:pPr>
            <w:pStyle w:val="TOC2"/>
            <w:tabs>
              <w:tab w:val="left" w:pos="880"/>
              <w:tab w:val="right" w:leader="dot" w:pos="9016"/>
            </w:tabs>
            <w:rPr>
              <w:rFonts w:asciiTheme="minorHAnsi" w:eastAsiaTheme="minorEastAsia" w:hAnsiTheme="minorHAnsi" w:cstheme="minorBidi"/>
              <w:noProof/>
              <w:lang w:eastAsia="en-GB"/>
            </w:rPr>
          </w:pPr>
          <w:hyperlink w:anchor="_Toc46932783" w:history="1">
            <w:r w:rsidRPr="00EA3F9E">
              <w:rPr>
                <w:rStyle w:val="Hyperlink"/>
                <w:noProof/>
              </w:rPr>
              <w:t>4.10</w:t>
            </w:r>
            <w:r>
              <w:rPr>
                <w:rFonts w:asciiTheme="minorHAnsi" w:eastAsiaTheme="minorEastAsia" w:hAnsiTheme="minorHAnsi" w:cstheme="minorBidi"/>
                <w:noProof/>
                <w:lang w:eastAsia="en-GB"/>
              </w:rPr>
              <w:tab/>
            </w:r>
            <w:r w:rsidRPr="00EA3F9E">
              <w:rPr>
                <w:rStyle w:val="Hyperlink"/>
                <w:noProof/>
              </w:rPr>
              <w:t>Operations Portal</w:t>
            </w:r>
            <w:r>
              <w:rPr>
                <w:noProof/>
                <w:webHidden/>
              </w:rPr>
              <w:tab/>
            </w:r>
            <w:r>
              <w:rPr>
                <w:noProof/>
                <w:webHidden/>
              </w:rPr>
              <w:fldChar w:fldCharType="begin"/>
            </w:r>
            <w:r>
              <w:rPr>
                <w:noProof/>
                <w:webHidden/>
              </w:rPr>
              <w:instrText xml:space="preserve"> PAGEREF _Toc46932783 \h </w:instrText>
            </w:r>
            <w:r>
              <w:rPr>
                <w:noProof/>
                <w:webHidden/>
              </w:rPr>
            </w:r>
            <w:r>
              <w:rPr>
                <w:noProof/>
                <w:webHidden/>
              </w:rPr>
              <w:fldChar w:fldCharType="separate"/>
            </w:r>
            <w:r>
              <w:rPr>
                <w:noProof/>
                <w:webHidden/>
              </w:rPr>
              <w:t>31</w:t>
            </w:r>
            <w:r>
              <w:rPr>
                <w:noProof/>
                <w:webHidden/>
              </w:rPr>
              <w:fldChar w:fldCharType="end"/>
            </w:r>
          </w:hyperlink>
        </w:p>
        <w:p w14:paraId="0F6665BC" w14:textId="5416D503" w:rsidR="00D66FAE" w:rsidRDefault="00D66FAE">
          <w:pPr>
            <w:pStyle w:val="TOC3"/>
            <w:tabs>
              <w:tab w:val="left" w:pos="1320"/>
              <w:tab w:val="right" w:leader="dot" w:pos="9016"/>
            </w:tabs>
            <w:rPr>
              <w:rFonts w:asciiTheme="minorHAnsi" w:eastAsiaTheme="minorEastAsia" w:hAnsiTheme="minorHAnsi" w:cstheme="minorBidi"/>
              <w:noProof/>
              <w:lang w:eastAsia="en-GB"/>
            </w:rPr>
          </w:pPr>
          <w:hyperlink w:anchor="_Toc46932784" w:history="1">
            <w:r w:rsidRPr="00EA3F9E">
              <w:rPr>
                <w:rStyle w:val="Hyperlink"/>
                <w:noProof/>
              </w:rPr>
              <w:t>4.10.1</w:t>
            </w:r>
            <w:r>
              <w:rPr>
                <w:rFonts w:asciiTheme="minorHAnsi" w:eastAsiaTheme="minorEastAsia" w:hAnsiTheme="minorHAnsi" w:cstheme="minorBidi"/>
                <w:noProof/>
                <w:lang w:eastAsia="en-GB"/>
              </w:rPr>
              <w:tab/>
            </w:r>
            <w:r w:rsidRPr="00EA3F9E">
              <w:rPr>
                <w:rStyle w:val="Hyperlink"/>
                <w:noProof/>
              </w:rPr>
              <w:t>Software/Service Performance SLIs</w:t>
            </w:r>
            <w:r>
              <w:rPr>
                <w:noProof/>
                <w:webHidden/>
              </w:rPr>
              <w:tab/>
            </w:r>
            <w:r>
              <w:rPr>
                <w:noProof/>
                <w:webHidden/>
              </w:rPr>
              <w:fldChar w:fldCharType="begin"/>
            </w:r>
            <w:r>
              <w:rPr>
                <w:noProof/>
                <w:webHidden/>
              </w:rPr>
              <w:instrText xml:space="preserve"> PAGEREF _Toc46932784 \h </w:instrText>
            </w:r>
            <w:r>
              <w:rPr>
                <w:noProof/>
                <w:webHidden/>
              </w:rPr>
            </w:r>
            <w:r>
              <w:rPr>
                <w:noProof/>
                <w:webHidden/>
              </w:rPr>
              <w:fldChar w:fldCharType="separate"/>
            </w:r>
            <w:r>
              <w:rPr>
                <w:noProof/>
                <w:webHidden/>
              </w:rPr>
              <w:t>31</w:t>
            </w:r>
            <w:r>
              <w:rPr>
                <w:noProof/>
                <w:webHidden/>
              </w:rPr>
              <w:fldChar w:fldCharType="end"/>
            </w:r>
          </w:hyperlink>
        </w:p>
        <w:p w14:paraId="66598A67" w14:textId="3602438C" w:rsidR="00D66FAE" w:rsidRDefault="00D66FAE">
          <w:pPr>
            <w:pStyle w:val="TOC3"/>
            <w:tabs>
              <w:tab w:val="left" w:pos="1320"/>
              <w:tab w:val="right" w:leader="dot" w:pos="9016"/>
            </w:tabs>
            <w:rPr>
              <w:rFonts w:asciiTheme="minorHAnsi" w:eastAsiaTheme="minorEastAsia" w:hAnsiTheme="minorHAnsi" w:cstheme="minorBidi"/>
              <w:noProof/>
              <w:lang w:eastAsia="en-GB"/>
            </w:rPr>
          </w:pPr>
          <w:hyperlink w:anchor="_Toc46932785" w:history="1">
            <w:r w:rsidRPr="00EA3F9E">
              <w:rPr>
                <w:rStyle w:val="Hyperlink"/>
                <w:noProof/>
              </w:rPr>
              <w:t>4.10.2</w:t>
            </w:r>
            <w:r>
              <w:rPr>
                <w:rFonts w:asciiTheme="minorHAnsi" w:eastAsiaTheme="minorEastAsia" w:hAnsiTheme="minorHAnsi" w:cstheme="minorBidi"/>
                <w:noProof/>
                <w:lang w:eastAsia="en-GB"/>
              </w:rPr>
              <w:tab/>
            </w:r>
            <w:r w:rsidRPr="00EA3F9E">
              <w:rPr>
                <w:rStyle w:val="Hyperlink"/>
                <w:noProof/>
              </w:rPr>
              <w:t>Human (Operation and Tickets handling) SLIs</w:t>
            </w:r>
            <w:r>
              <w:rPr>
                <w:noProof/>
                <w:webHidden/>
              </w:rPr>
              <w:tab/>
            </w:r>
            <w:r>
              <w:rPr>
                <w:noProof/>
                <w:webHidden/>
              </w:rPr>
              <w:fldChar w:fldCharType="begin"/>
            </w:r>
            <w:r>
              <w:rPr>
                <w:noProof/>
                <w:webHidden/>
              </w:rPr>
              <w:instrText xml:space="preserve"> PAGEREF _Toc46932785 \h </w:instrText>
            </w:r>
            <w:r>
              <w:rPr>
                <w:noProof/>
                <w:webHidden/>
              </w:rPr>
            </w:r>
            <w:r>
              <w:rPr>
                <w:noProof/>
                <w:webHidden/>
              </w:rPr>
              <w:fldChar w:fldCharType="separate"/>
            </w:r>
            <w:r>
              <w:rPr>
                <w:noProof/>
                <w:webHidden/>
              </w:rPr>
              <w:t>33</w:t>
            </w:r>
            <w:r>
              <w:rPr>
                <w:noProof/>
                <w:webHidden/>
              </w:rPr>
              <w:fldChar w:fldCharType="end"/>
            </w:r>
          </w:hyperlink>
        </w:p>
        <w:p w14:paraId="141F7899" w14:textId="08952CD4" w:rsidR="00D66FAE" w:rsidRDefault="00D66FAE">
          <w:pPr>
            <w:pStyle w:val="TOC1"/>
            <w:tabs>
              <w:tab w:val="left" w:pos="440"/>
              <w:tab w:val="right" w:leader="dot" w:pos="9016"/>
            </w:tabs>
            <w:rPr>
              <w:rFonts w:asciiTheme="minorHAnsi" w:eastAsiaTheme="minorEastAsia" w:hAnsiTheme="minorHAnsi" w:cstheme="minorBidi"/>
              <w:noProof/>
              <w:lang w:eastAsia="en-GB"/>
            </w:rPr>
          </w:pPr>
          <w:hyperlink w:anchor="_Toc46932786" w:history="1">
            <w:r w:rsidRPr="00EA3F9E">
              <w:rPr>
                <w:rStyle w:val="Hyperlink"/>
                <w:noProof/>
              </w:rPr>
              <w:t>5</w:t>
            </w:r>
            <w:r>
              <w:rPr>
                <w:rFonts w:asciiTheme="minorHAnsi" w:eastAsiaTheme="minorEastAsia" w:hAnsiTheme="minorHAnsi" w:cstheme="minorBidi"/>
                <w:noProof/>
                <w:lang w:eastAsia="en-GB"/>
              </w:rPr>
              <w:tab/>
            </w:r>
            <w:r w:rsidRPr="00EA3F9E">
              <w:rPr>
                <w:rStyle w:val="Hyperlink"/>
                <w:noProof/>
              </w:rPr>
              <w:t>Conclusion</w:t>
            </w:r>
            <w:r>
              <w:rPr>
                <w:noProof/>
                <w:webHidden/>
              </w:rPr>
              <w:tab/>
            </w:r>
            <w:r>
              <w:rPr>
                <w:noProof/>
                <w:webHidden/>
              </w:rPr>
              <w:fldChar w:fldCharType="begin"/>
            </w:r>
            <w:r>
              <w:rPr>
                <w:noProof/>
                <w:webHidden/>
              </w:rPr>
              <w:instrText xml:space="preserve"> PAGEREF _Toc46932786 \h </w:instrText>
            </w:r>
            <w:r>
              <w:rPr>
                <w:noProof/>
                <w:webHidden/>
              </w:rPr>
            </w:r>
            <w:r>
              <w:rPr>
                <w:noProof/>
                <w:webHidden/>
              </w:rPr>
              <w:fldChar w:fldCharType="separate"/>
            </w:r>
            <w:r>
              <w:rPr>
                <w:noProof/>
                <w:webHidden/>
              </w:rPr>
              <w:t>34</w:t>
            </w:r>
            <w:r>
              <w:rPr>
                <w:noProof/>
                <w:webHidden/>
              </w:rPr>
              <w:fldChar w:fldCharType="end"/>
            </w:r>
          </w:hyperlink>
        </w:p>
        <w:p w14:paraId="35BB3054" w14:textId="16623DA2" w:rsidR="009B4F68" w:rsidRPr="00307566" w:rsidRDefault="00164E6E">
          <w:pPr>
            <w:tabs>
              <w:tab w:val="right" w:pos="9025"/>
            </w:tabs>
            <w:spacing w:before="200" w:after="80" w:line="240" w:lineRule="auto"/>
            <w:rPr>
              <w:b/>
              <w:color w:val="000000"/>
            </w:rPr>
          </w:pPr>
          <w:r w:rsidRPr="00307566">
            <w:fldChar w:fldCharType="end"/>
          </w:r>
        </w:p>
      </w:sdtContent>
    </w:sdt>
    <w:p w14:paraId="6939E0A7" w14:textId="77777777" w:rsidR="009B4F68" w:rsidRPr="00307566" w:rsidRDefault="009B4F68"/>
    <w:p w14:paraId="6C6C5436" w14:textId="77777777" w:rsidR="009B4F68" w:rsidRPr="00307566" w:rsidRDefault="009B4F68"/>
    <w:p w14:paraId="12E78AE4" w14:textId="77777777" w:rsidR="009B4F68" w:rsidRPr="00307566" w:rsidRDefault="009B4F68"/>
    <w:p w14:paraId="57C7F643" w14:textId="77777777" w:rsidR="009B4F68" w:rsidRPr="00307566" w:rsidRDefault="00164E6E">
      <w:r w:rsidRPr="00307566">
        <w:br w:type="page"/>
      </w:r>
    </w:p>
    <w:p w14:paraId="2D3F5357" w14:textId="77777777" w:rsidR="009B4F68" w:rsidRPr="00307566" w:rsidRDefault="00164E6E">
      <w:pPr>
        <w:pBdr>
          <w:top w:val="nil"/>
          <w:left w:val="nil"/>
          <w:bottom w:val="nil"/>
          <w:right w:val="nil"/>
          <w:between w:val="nil"/>
        </w:pBdr>
        <w:rPr>
          <w:b/>
          <w:color w:val="000000"/>
          <w:sz w:val="40"/>
          <w:szCs w:val="40"/>
        </w:rPr>
      </w:pPr>
      <w:bookmarkStart w:id="1" w:name="_30j0zll" w:colFirst="0" w:colLast="0"/>
      <w:bookmarkEnd w:id="1"/>
      <w:r w:rsidRPr="00307566">
        <w:rPr>
          <w:b/>
          <w:color w:val="000000"/>
          <w:sz w:val="40"/>
          <w:szCs w:val="40"/>
        </w:rPr>
        <w:lastRenderedPageBreak/>
        <w:t xml:space="preserve">Executive summary  </w:t>
      </w:r>
    </w:p>
    <w:p w14:paraId="716CF2C4" w14:textId="77777777" w:rsidR="009B4F68" w:rsidRPr="00307566" w:rsidRDefault="00164E6E">
      <w:r w:rsidRPr="00307566">
        <w:t>Capacity planning is an important aspect that extends across the service lifecycle: a key success factor in managing capacity is ensuring it is considered during the design stage, with periodic reiterations during delivery of  the service, in order to guarantee that the capacity of the services meets the agreed capacity- and performance-related requirements in a cost-effective and timely manner. Capacity management is concerned with meeting both the current and future capacity and performance needs of the business.</w:t>
      </w:r>
    </w:p>
    <w:p w14:paraId="7BAA31F3" w14:textId="77777777" w:rsidR="009B4F68" w:rsidRPr="00307566" w:rsidRDefault="00164E6E">
      <w:r w:rsidRPr="00307566">
        <w:t>The EOSC-hub IT Management System</w:t>
      </w:r>
      <w:r w:rsidRPr="00307566">
        <w:rPr>
          <w:vertAlign w:val="superscript"/>
        </w:rPr>
        <w:footnoteReference w:id="1"/>
      </w:r>
      <w:r w:rsidRPr="00307566">
        <w:t xml:space="preserve"> is based on the </w:t>
      </w:r>
      <w:proofErr w:type="spellStart"/>
      <w:r w:rsidRPr="00307566">
        <w:t>FitSM</w:t>
      </w:r>
      <w:proofErr w:type="spellEnd"/>
      <w:r w:rsidRPr="00307566">
        <w:t xml:space="preserve"> standard</w:t>
      </w:r>
      <w:r w:rsidRPr="00307566">
        <w:rPr>
          <w:vertAlign w:val="superscript"/>
        </w:rPr>
        <w:footnoteReference w:id="2"/>
      </w:r>
      <w:r w:rsidRPr="00307566">
        <w:t xml:space="preserve"> so in carrying out this activity we applied the </w:t>
      </w:r>
      <w:proofErr w:type="spellStart"/>
      <w:r w:rsidRPr="00307566">
        <w:t>FitSM</w:t>
      </w:r>
      <w:proofErr w:type="spellEnd"/>
      <w:r w:rsidRPr="00307566">
        <w:t xml:space="preserve"> Capacity Management requirements, as also explained in a previous deliverable</w:t>
      </w:r>
      <w:r w:rsidRPr="00307566">
        <w:rPr>
          <w:vertAlign w:val="superscript"/>
        </w:rPr>
        <w:footnoteReference w:id="3"/>
      </w:r>
      <w:r w:rsidRPr="00307566">
        <w:t>. We have worked on the capacity plans of the services included in the Hub Portfolio, and we present in this document the criteria adopted to produce a capacity plan and the plans that have been completed so far. Our approach for the creation of a capacity plan for a given service is in general to define the most appropriate set of quantitative parameters to measure the capacity consumption, load, and performance of the resources in order to understand if the available supply of the service processing power matches the demands made on it by the business. With the analysis of these capacity monitoring data we also produce forecasts for future capacity requirements to meet future demand of a given service.</w:t>
      </w:r>
    </w:p>
    <w:p w14:paraId="4B4B3515" w14:textId="77777777" w:rsidR="009B4F68" w:rsidRPr="00307566" w:rsidRDefault="00164E6E">
      <w:r w:rsidRPr="00307566">
        <w:t>Our conclusion is that the current capacity of the several services is sufficient to match the current service demand and to continue to provide the services of the quality defined in the specific OLAs; we don’t foresee a great increase in the future service demand, but even if it will grow, the Hub Portfolio services can cope with it maintaining the same quality level than before.</w:t>
      </w:r>
    </w:p>
    <w:p w14:paraId="1F403F92" w14:textId="77777777" w:rsidR="009B4F68" w:rsidRPr="00307566" w:rsidRDefault="009B4F68"/>
    <w:p w14:paraId="7ED38ED0" w14:textId="77777777" w:rsidR="009B4F68" w:rsidRPr="00307566" w:rsidRDefault="00164E6E">
      <w:pPr>
        <w:pStyle w:val="Heading1"/>
        <w:numPr>
          <w:ilvl w:val="0"/>
          <w:numId w:val="4"/>
        </w:numPr>
      </w:pPr>
      <w:r w:rsidRPr="00307566">
        <w:br w:type="page"/>
      </w:r>
      <w:bookmarkStart w:id="2" w:name="_Toc46932751"/>
      <w:r w:rsidRPr="00307566">
        <w:lastRenderedPageBreak/>
        <w:t>Introduction</w:t>
      </w:r>
      <w:bookmarkEnd w:id="2"/>
      <w:r w:rsidRPr="00307566">
        <w:t xml:space="preserve"> </w:t>
      </w:r>
    </w:p>
    <w:p w14:paraId="151ACC68" w14:textId="77777777" w:rsidR="009B4F68" w:rsidRPr="00307566" w:rsidRDefault="00164E6E">
      <w:r w:rsidRPr="00307566">
        <w:t xml:space="preserve">In this deliverable we present our approach to work on a capacity plan and the capacity plans of the Hub Portfolio services that we have produced according to the </w:t>
      </w:r>
      <w:proofErr w:type="spellStart"/>
      <w:r w:rsidRPr="00307566">
        <w:t>FitSM</w:t>
      </w:r>
      <w:proofErr w:type="spellEnd"/>
      <w:r w:rsidRPr="00307566">
        <w:t xml:space="preserve"> requirements on which the EOSC-hub Federated Management System is based.</w:t>
      </w:r>
    </w:p>
    <w:p w14:paraId="40207B96" w14:textId="77777777" w:rsidR="009B4F68" w:rsidRPr="00307566" w:rsidRDefault="00164E6E">
      <w:r w:rsidRPr="00307566">
        <w:t>After a brief description of the Capacity Management process in section 2, we describe in section 3 the criteria that we agreed for creating a capacity plan, explaining its structure and the decisions that we made about the relevant information to include into it. Section 4 is dedicated to the capacity plans created so far, and for each service we provide an assessment of the current capacity and our recommendations for the next 6/12 months. In the last section we provide a summary of our conclusions about the capacity requirements of our services.</w:t>
      </w:r>
    </w:p>
    <w:p w14:paraId="3932001C" w14:textId="77777777" w:rsidR="009B4F68" w:rsidRPr="00307566" w:rsidRDefault="009B4F68"/>
    <w:p w14:paraId="4E3B0B1C" w14:textId="77777777" w:rsidR="009B4F68" w:rsidRPr="00307566" w:rsidRDefault="00164E6E">
      <w:pPr>
        <w:pStyle w:val="Heading1"/>
        <w:numPr>
          <w:ilvl w:val="0"/>
          <w:numId w:val="4"/>
        </w:numPr>
      </w:pPr>
      <w:r w:rsidRPr="00307566">
        <w:br w:type="page"/>
      </w:r>
      <w:bookmarkStart w:id="3" w:name="_Toc46932752"/>
      <w:r w:rsidRPr="00307566">
        <w:lastRenderedPageBreak/>
        <w:t>Capacity Management (CAPM) process</w:t>
      </w:r>
      <w:bookmarkEnd w:id="3"/>
    </w:p>
    <w:p w14:paraId="4A262250" w14:textId="77777777" w:rsidR="009B4F68" w:rsidRPr="00307566" w:rsidRDefault="00164E6E">
      <w:r w:rsidRPr="00307566">
        <w:t>The goal of this process is to ensure that sufficient capacities are provided to meet agreed service levels and performance requirements for services that are part of the catalogue. Capacity Management (CAPM) is usually triggered before the release of a service into the production environment (during the creation of the SDTP), with a periodic reiteration during the entire lifetime of the services in the catalogue: the process considers all resources required to deliver the IT service, and plans for short-, medium-, and long-term business, capacity, and performance requirements.</w:t>
      </w:r>
    </w:p>
    <w:p w14:paraId="33FF3B8B" w14:textId="77777777" w:rsidR="009B4F68" w:rsidRPr="00307566" w:rsidRDefault="00164E6E">
      <w:r w:rsidRPr="00307566">
        <w:t>The result of this analysis is the creation of a plan that documents the current level of resource utilisation and service performance and, after consideration of the service strategy and plans to forecast the future requirements for new IT resources, that supports the IT services that underpin the business activities. The plan clearly specifies any assumptions made as well as any recommendations quantified in terms of resources required, cost, benefits, impact, etc.</w:t>
      </w:r>
    </w:p>
    <w:p w14:paraId="619C0D39" w14:textId="77777777" w:rsidR="009B4F68" w:rsidRPr="00307566" w:rsidRDefault="00164E6E">
      <w:pPr>
        <w:pStyle w:val="Heading2"/>
        <w:numPr>
          <w:ilvl w:val="1"/>
          <w:numId w:val="4"/>
        </w:numPr>
      </w:pPr>
      <w:bookmarkStart w:id="4" w:name="_Toc46932753"/>
      <w:r w:rsidRPr="00307566">
        <w:t>Scope of the process</w:t>
      </w:r>
      <w:bookmarkEnd w:id="4"/>
    </w:p>
    <w:p w14:paraId="3AB439B8" w14:textId="77777777" w:rsidR="009B4F68" w:rsidRPr="00307566" w:rsidRDefault="00164E6E">
      <w:r w:rsidRPr="00307566">
        <w:t>The scope of our CAPM process is the Hub Portfolio, a collection of services supporting the delivery of the Hub as a whole. The definition of this group of services changed over the years and Table 1 contains the list of services under scope after setting-up the process and valid when we started to implement it. Very recently, the SVB started some discussions to modify the definition of the Hub Portfolio, proposing the inclusion of some new services like the Data Transfer, the Messaging and the Training services, and the removal of some others like DPMT and the Operations Portal</w:t>
      </w:r>
      <w:r w:rsidRPr="00307566">
        <w:rPr>
          <w:vertAlign w:val="superscript"/>
        </w:rPr>
        <w:footnoteReference w:id="4"/>
      </w:r>
      <w:r w:rsidRPr="00307566">
        <w:t>. When the new set of the Hub Portfolio services is approved, we will start to work on the capacity plans of the new services according to the requirements of our process.</w:t>
      </w:r>
    </w:p>
    <w:p w14:paraId="2F1724E8" w14:textId="1EC7CB3B" w:rsidR="009B4F68" w:rsidRPr="00307566" w:rsidRDefault="00164E6E">
      <w:pPr>
        <w:keepNext/>
        <w:spacing w:after="240"/>
        <w:jc w:val="center"/>
        <w:rPr>
          <w:b/>
          <w:color w:val="1C3046"/>
        </w:rPr>
      </w:pPr>
      <w:r w:rsidRPr="00307566">
        <w:rPr>
          <w:b/>
          <w:i/>
          <w:color w:val="17365D"/>
        </w:rPr>
        <w:t>Table 1 – List of services under scope so far</w:t>
      </w:r>
      <w:r w:rsidR="00C46A72" w:rsidRPr="00307566">
        <w:rPr>
          <w:b/>
          <w:i/>
          <w:color w:val="17365D"/>
        </w:rPr>
        <w:t>.</w:t>
      </w:r>
    </w:p>
    <w:tbl>
      <w:tblPr>
        <w:tblStyle w:val="a4"/>
        <w:tblW w:w="901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680"/>
        <w:gridCol w:w="2100"/>
        <w:gridCol w:w="2355"/>
        <w:gridCol w:w="2880"/>
      </w:tblGrid>
      <w:tr w:rsidR="009B4F68" w:rsidRPr="00307566" w14:paraId="6FA4C4D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25EFA2B0" w14:textId="77777777" w:rsidR="009B4F68" w:rsidRPr="00307566" w:rsidRDefault="00164E6E">
            <w:pPr>
              <w:jc w:val="left"/>
              <w:rPr>
                <w:i/>
              </w:rPr>
            </w:pPr>
            <w:r w:rsidRPr="00307566">
              <w:rPr>
                <w:i/>
              </w:rPr>
              <w:t>Service name</w:t>
            </w:r>
          </w:p>
        </w:tc>
        <w:tc>
          <w:tcPr>
            <w:tcW w:w="2100" w:type="dxa"/>
          </w:tcPr>
          <w:p w14:paraId="7540FB92" w14:textId="77777777" w:rsidR="009B4F68" w:rsidRPr="00307566" w:rsidRDefault="00164E6E">
            <w:pPr>
              <w:jc w:val="left"/>
              <w:cnfStyle w:val="100000000000" w:firstRow="1" w:lastRow="0" w:firstColumn="0" w:lastColumn="0" w:oddVBand="0" w:evenVBand="0" w:oddHBand="0" w:evenHBand="0" w:firstRowFirstColumn="0" w:firstRowLastColumn="0" w:lastRowFirstColumn="0" w:lastRowLastColumn="0"/>
              <w:rPr>
                <w:i/>
              </w:rPr>
            </w:pPr>
            <w:r w:rsidRPr="00307566">
              <w:rPr>
                <w:i/>
              </w:rPr>
              <w:t>Service component</w:t>
            </w:r>
          </w:p>
        </w:tc>
        <w:tc>
          <w:tcPr>
            <w:tcW w:w="2355" w:type="dxa"/>
          </w:tcPr>
          <w:p w14:paraId="590014BC" w14:textId="77777777" w:rsidR="009B4F68" w:rsidRPr="00307566" w:rsidRDefault="00164E6E">
            <w:pPr>
              <w:jc w:val="left"/>
              <w:cnfStyle w:val="100000000000" w:firstRow="1" w:lastRow="0" w:firstColumn="0" w:lastColumn="0" w:oddVBand="0" w:evenVBand="0" w:oddHBand="0" w:evenHBand="0" w:firstRowFirstColumn="0" w:firstRowLastColumn="0" w:lastRowFirstColumn="0" w:lastRowLastColumn="0"/>
              <w:rPr>
                <w:i/>
              </w:rPr>
            </w:pPr>
            <w:r w:rsidRPr="00307566">
              <w:rPr>
                <w:i/>
              </w:rPr>
              <w:t>Capacity Plan status</w:t>
            </w:r>
          </w:p>
        </w:tc>
        <w:tc>
          <w:tcPr>
            <w:tcW w:w="2880" w:type="dxa"/>
          </w:tcPr>
          <w:p w14:paraId="73286482" w14:textId="77777777" w:rsidR="009B4F68" w:rsidRPr="00307566" w:rsidRDefault="00164E6E">
            <w:pPr>
              <w:jc w:val="left"/>
              <w:cnfStyle w:val="100000000000" w:firstRow="1" w:lastRow="0" w:firstColumn="0" w:lastColumn="0" w:oddVBand="0" w:evenVBand="0" w:oddHBand="0" w:evenHBand="0" w:firstRowFirstColumn="0" w:firstRowLastColumn="0" w:lastRowFirstColumn="0" w:lastRowLastColumn="0"/>
              <w:rPr>
                <w:i/>
              </w:rPr>
            </w:pPr>
            <w:r w:rsidRPr="00307566">
              <w:rPr>
                <w:i/>
              </w:rPr>
              <w:t>Included in the new “Hub Portfolio”</w:t>
            </w:r>
          </w:p>
        </w:tc>
      </w:tr>
      <w:tr w:rsidR="009B4F68" w:rsidRPr="00307566" w14:paraId="349D1143" w14:textId="77777777" w:rsidTr="009B4F6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680" w:type="dxa"/>
            <w:vMerge w:val="restart"/>
            <w:shd w:val="clear" w:color="auto" w:fill="auto"/>
          </w:tcPr>
          <w:p w14:paraId="1F213305" w14:textId="77777777" w:rsidR="009B4F68" w:rsidRPr="00307566" w:rsidRDefault="009B4F68">
            <w:pPr>
              <w:jc w:val="left"/>
            </w:pPr>
          </w:p>
          <w:p w14:paraId="57AF0D79" w14:textId="77777777" w:rsidR="009B4F68" w:rsidRPr="00307566" w:rsidRDefault="00164E6E">
            <w:pPr>
              <w:jc w:val="left"/>
            </w:pPr>
            <w:r w:rsidRPr="00307566">
              <w:rPr>
                <w:b w:val="0"/>
              </w:rPr>
              <w:t>EOSC hub AAI</w:t>
            </w:r>
          </w:p>
        </w:tc>
        <w:tc>
          <w:tcPr>
            <w:tcW w:w="2100" w:type="dxa"/>
          </w:tcPr>
          <w:p w14:paraId="71A4BFCF"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B2ACCESS</w:t>
            </w:r>
          </w:p>
        </w:tc>
        <w:tc>
          <w:tcPr>
            <w:tcW w:w="2355" w:type="dxa"/>
          </w:tcPr>
          <w:p w14:paraId="585F54C5"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not yet started</w:t>
            </w:r>
          </w:p>
        </w:tc>
        <w:tc>
          <w:tcPr>
            <w:tcW w:w="2880" w:type="dxa"/>
          </w:tcPr>
          <w:p w14:paraId="5C43EB0C"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No</w:t>
            </w:r>
          </w:p>
        </w:tc>
      </w:tr>
      <w:tr w:rsidR="009B4F68" w:rsidRPr="00307566" w14:paraId="66854D28" w14:textId="77777777" w:rsidTr="009B4F68">
        <w:trPr>
          <w:trHeight w:val="220"/>
        </w:trPr>
        <w:tc>
          <w:tcPr>
            <w:cnfStyle w:val="001000000000" w:firstRow="0" w:lastRow="0" w:firstColumn="1" w:lastColumn="0" w:oddVBand="0" w:evenVBand="0" w:oddHBand="0" w:evenHBand="0" w:firstRowFirstColumn="0" w:firstRowLastColumn="0" w:lastRowFirstColumn="0" w:lastRowLastColumn="0"/>
            <w:tcW w:w="1680" w:type="dxa"/>
            <w:vMerge/>
          </w:tcPr>
          <w:p w14:paraId="08AC1262" w14:textId="77777777" w:rsidR="009B4F68" w:rsidRPr="00307566" w:rsidRDefault="009B4F68">
            <w:pPr>
              <w:jc w:val="left"/>
            </w:pPr>
          </w:p>
        </w:tc>
        <w:tc>
          <w:tcPr>
            <w:tcW w:w="2100" w:type="dxa"/>
          </w:tcPr>
          <w:p w14:paraId="4C49E150"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EGI</w:t>
            </w:r>
            <w:r w:rsidRPr="00307566">
              <w:rPr>
                <w:vertAlign w:val="superscript"/>
              </w:rPr>
              <w:footnoteReference w:id="5"/>
            </w:r>
            <w:r w:rsidRPr="00307566">
              <w:t xml:space="preserve"> Check-in</w:t>
            </w:r>
          </w:p>
        </w:tc>
        <w:tc>
          <w:tcPr>
            <w:tcW w:w="2355" w:type="dxa"/>
          </w:tcPr>
          <w:p w14:paraId="49559E3E"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completed</w:t>
            </w:r>
          </w:p>
        </w:tc>
        <w:tc>
          <w:tcPr>
            <w:tcW w:w="2880" w:type="dxa"/>
          </w:tcPr>
          <w:p w14:paraId="74A484BD"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Yes</w:t>
            </w:r>
          </w:p>
        </w:tc>
      </w:tr>
      <w:tr w:rsidR="009B4F68" w:rsidRPr="00307566" w14:paraId="362DA71D" w14:textId="77777777" w:rsidTr="009B4F6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680" w:type="dxa"/>
            <w:vMerge w:val="restart"/>
          </w:tcPr>
          <w:p w14:paraId="22EDD32C" w14:textId="77777777" w:rsidR="009B4F68" w:rsidRPr="00307566" w:rsidRDefault="00164E6E">
            <w:pPr>
              <w:jc w:val="left"/>
            </w:pPr>
            <w:r w:rsidRPr="00307566">
              <w:rPr>
                <w:b w:val="0"/>
              </w:rPr>
              <w:t>EOSC hub Accounting</w:t>
            </w:r>
          </w:p>
        </w:tc>
        <w:tc>
          <w:tcPr>
            <w:tcW w:w="2100" w:type="dxa"/>
          </w:tcPr>
          <w:p w14:paraId="18CAF815"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EGI Accounting Portal</w:t>
            </w:r>
          </w:p>
        </w:tc>
        <w:tc>
          <w:tcPr>
            <w:tcW w:w="2355" w:type="dxa"/>
          </w:tcPr>
          <w:p w14:paraId="3D9C00D7"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completed</w:t>
            </w:r>
          </w:p>
        </w:tc>
        <w:tc>
          <w:tcPr>
            <w:tcW w:w="2880" w:type="dxa"/>
          </w:tcPr>
          <w:p w14:paraId="24D90F53"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Yes</w:t>
            </w:r>
          </w:p>
        </w:tc>
      </w:tr>
      <w:tr w:rsidR="009B4F68" w:rsidRPr="00307566" w14:paraId="7A7E2378" w14:textId="77777777" w:rsidTr="009B4F68">
        <w:trPr>
          <w:trHeight w:val="220"/>
        </w:trPr>
        <w:tc>
          <w:tcPr>
            <w:cnfStyle w:val="001000000000" w:firstRow="0" w:lastRow="0" w:firstColumn="1" w:lastColumn="0" w:oddVBand="0" w:evenVBand="0" w:oddHBand="0" w:evenHBand="0" w:firstRowFirstColumn="0" w:firstRowLastColumn="0" w:lastRowFirstColumn="0" w:lastRowLastColumn="0"/>
            <w:tcW w:w="1680" w:type="dxa"/>
            <w:vMerge/>
          </w:tcPr>
          <w:p w14:paraId="1070D3B6" w14:textId="77777777" w:rsidR="009B4F68" w:rsidRPr="00307566" w:rsidRDefault="009B4F68">
            <w:pPr>
              <w:jc w:val="left"/>
            </w:pPr>
          </w:p>
        </w:tc>
        <w:tc>
          <w:tcPr>
            <w:tcW w:w="2100" w:type="dxa"/>
          </w:tcPr>
          <w:p w14:paraId="5376AE3B"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EGI Accounting Repository</w:t>
            </w:r>
          </w:p>
        </w:tc>
        <w:tc>
          <w:tcPr>
            <w:tcW w:w="2355" w:type="dxa"/>
          </w:tcPr>
          <w:p w14:paraId="0B06E15B"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not yet completed</w:t>
            </w:r>
          </w:p>
        </w:tc>
        <w:tc>
          <w:tcPr>
            <w:tcW w:w="2880" w:type="dxa"/>
          </w:tcPr>
          <w:p w14:paraId="22002452"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Yes</w:t>
            </w:r>
          </w:p>
        </w:tc>
      </w:tr>
      <w:tr w:rsidR="009B4F68" w:rsidRPr="00307566" w14:paraId="1555B36E" w14:textId="77777777" w:rsidTr="009B4F6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680" w:type="dxa"/>
            <w:vMerge w:val="restart"/>
            <w:shd w:val="clear" w:color="auto" w:fill="auto"/>
          </w:tcPr>
          <w:p w14:paraId="5423AFF3" w14:textId="77777777" w:rsidR="009B4F68" w:rsidRPr="00307566" w:rsidRDefault="00164E6E">
            <w:pPr>
              <w:jc w:val="left"/>
            </w:pPr>
            <w:r w:rsidRPr="00307566">
              <w:rPr>
                <w:b w:val="0"/>
              </w:rPr>
              <w:t>EOSC hub CMDB</w:t>
            </w:r>
          </w:p>
        </w:tc>
        <w:tc>
          <w:tcPr>
            <w:tcW w:w="2100" w:type="dxa"/>
          </w:tcPr>
          <w:p w14:paraId="7821D2C4"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EGI GOCDB</w:t>
            </w:r>
          </w:p>
        </w:tc>
        <w:tc>
          <w:tcPr>
            <w:tcW w:w="2355" w:type="dxa"/>
          </w:tcPr>
          <w:p w14:paraId="449FB312"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completed</w:t>
            </w:r>
          </w:p>
        </w:tc>
        <w:tc>
          <w:tcPr>
            <w:tcW w:w="2880" w:type="dxa"/>
          </w:tcPr>
          <w:p w14:paraId="3DA59BC5"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Yes</w:t>
            </w:r>
          </w:p>
        </w:tc>
      </w:tr>
      <w:tr w:rsidR="009B4F68" w:rsidRPr="00307566" w14:paraId="6F364E04" w14:textId="77777777" w:rsidTr="009B4F68">
        <w:trPr>
          <w:trHeight w:val="220"/>
        </w:trPr>
        <w:tc>
          <w:tcPr>
            <w:cnfStyle w:val="001000000000" w:firstRow="0" w:lastRow="0" w:firstColumn="1" w:lastColumn="0" w:oddVBand="0" w:evenVBand="0" w:oddHBand="0" w:evenHBand="0" w:firstRowFirstColumn="0" w:firstRowLastColumn="0" w:lastRowFirstColumn="0" w:lastRowLastColumn="0"/>
            <w:tcW w:w="1680" w:type="dxa"/>
            <w:vMerge/>
          </w:tcPr>
          <w:p w14:paraId="13D134CB" w14:textId="77777777" w:rsidR="009B4F68" w:rsidRPr="00307566" w:rsidRDefault="009B4F68">
            <w:pPr>
              <w:jc w:val="left"/>
            </w:pPr>
          </w:p>
        </w:tc>
        <w:tc>
          <w:tcPr>
            <w:tcW w:w="2100" w:type="dxa"/>
          </w:tcPr>
          <w:p w14:paraId="5BE2FB34"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DPMT</w:t>
            </w:r>
          </w:p>
        </w:tc>
        <w:tc>
          <w:tcPr>
            <w:tcW w:w="2355" w:type="dxa"/>
          </w:tcPr>
          <w:p w14:paraId="2DCBE138"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not yet started</w:t>
            </w:r>
          </w:p>
        </w:tc>
        <w:tc>
          <w:tcPr>
            <w:tcW w:w="2880" w:type="dxa"/>
          </w:tcPr>
          <w:p w14:paraId="018BE755"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No</w:t>
            </w:r>
          </w:p>
        </w:tc>
      </w:tr>
      <w:tr w:rsidR="009B4F68" w:rsidRPr="00307566" w14:paraId="156D16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115BDAC1" w14:textId="77777777" w:rsidR="009B4F68" w:rsidRPr="00307566" w:rsidRDefault="00164E6E">
            <w:pPr>
              <w:jc w:val="left"/>
            </w:pPr>
            <w:r w:rsidRPr="00307566">
              <w:rPr>
                <w:b w:val="0"/>
              </w:rPr>
              <w:t>EOSC hub collaboration software</w:t>
            </w:r>
          </w:p>
        </w:tc>
        <w:tc>
          <w:tcPr>
            <w:tcW w:w="2100" w:type="dxa"/>
          </w:tcPr>
          <w:p w14:paraId="0BE3E154"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Confluence and Jira</w:t>
            </w:r>
          </w:p>
        </w:tc>
        <w:tc>
          <w:tcPr>
            <w:tcW w:w="2355" w:type="dxa"/>
          </w:tcPr>
          <w:p w14:paraId="4048045F"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not yet completed</w:t>
            </w:r>
          </w:p>
        </w:tc>
        <w:tc>
          <w:tcPr>
            <w:tcW w:w="2880" w:type="dxa"/>
          </w:tcPr>
          <w:p w14:paraId="25DC7479"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Yes</w:t>
            </w:r>
          </w:p>
        </w:tc>
      </w:tr>
      <w:tr w:rsidR="009B4F68" w:rsidRPr="00307566" w14:paraId="43DC7DEF" w14:textId="77777777">
        <w:tc>
          <w:tcPr>
            <w:cnfStyle w:val="001000000000" w:firstRow="0" w:lastRow="0" w:firstColumn="1" w:lastColumn="0" w:oddVBand="0" w:evenVBand="0" w:oddHBand="0" w:evenHBand="0" w:firstRowFirstColumn="0" w:firstRowLastColumn="0" w:lastRowFirstColumn="0" w:lastRowLastColumn="0"/>
            <w:tcW w:w="1680" w:type="dxa"/>
          </w:tcPr>
          <w:p w14:paraId="14F6D778" w14:textId="77777777" w:rsidR="009B4F68" w:rsidRPr="00307566" w:rsidRDefault="00164E6E">
            <w:pPr>
              <w:jc w:val="left"/>
            </w:pPr>
            <w:r w:rsidRPr="00307566">
              <w:rPr>
                <w:b w:val="0"/>
              </w:rPr>
              <w:t>EOSC hub helpdesk</w:t>
            </w:r>
          </w:p>
        </w:tc>
        <w:tc>
          <w:tcPr>
            <w:tcW w:w="2100" w:type="dxa"/>
          </w:tcPr>
          <w:p w14:paraId="5CB4C426"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 xml:space="preserve">EOSC hub </w:t>
            </w:r>
            <w:proofErr w:type="spellStart"/>
            <w:r w:rsidRPr="00307566">
              <w:t>xGUS</w:t>
            </w:r>
            <w:proofErr w:type="spellEnd"/>
          </w:p>
        </w:tc>
        <w:tc>
          <w:tcPr>
            <w:tcW w:w="2355" w:type="dxa"/>
          </w:tcPr>
          <w:p w14:paraId="1DD5D06E"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completed</w:t>
            </w:r>
          </w:p>
        </w:tc>
        <w:tc>
          <w:tcPr>
            <w:tcW w:w="2880" w:type="dxa"/>
          </w:tcPr>
          <w:p w14:paraId="2EA9D1A5"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Yes</w:t>
            </w:r>
          </w:p>
        </w:tc>
      </w:tr>
      <w:tr w:rsidR="009B4F68" w:rsidRPr="00307566" w14:paraId="1E1A89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7CD80F3D" w14:textId="77777777" w:rsidR="009B4F68" w:rsidRPr="00307566" w:rsidRDefault="00164E6E">
            <w:pPr>
              <w:jc w:val="left"/>
            </w:pPr>
            <w:r w:rsidRPr="00307566">
              <w:rPr>
                <w:b w:val="0"/>
              </w:rPr>
              <w:lastRenderedPageBreak/>
              <w:t>EOSC hub marketplace</w:t>
            </w:r>
          </w:p>
        </w:tc>
        <w:tc>
          <w:tcPr>
            <w:tcW w:w="2100" w:type="dxa"/>
          </w:tcPr>
          <w:p w14:paraId="07CD9A10" w14:textId="77777777" w:rsidR="009B4F68" w:rsidRPr="00307566" w:rsidRDefault="009B4F68">
            <w:pPr>
              <w:jc w:val="left"/>
              <w:cnfStyle w:val="000000100000" w:firstRow="0" w:lastRow="0" w:firstColumn="0" w:lastColumn="0" w:oddVBand="0" w:evenVBand="0" w:oddHBand="1" w:evenHBand="0" w:firstRowFirstColumn="0" w:firstRowLastColumn="0" w:lastRowFirstColumn="0" w:lastRowLastColumn="0"/>
            </w:pPr>
          </w:p>
        </w:tc>
        <w:tc>
          <w:tcPr>
            <w:tcW w:w="2355" w:type="dxa"/>
          </w:tcPr>
          <w:p w14:paraId="759C17E0"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completed</w:t>
            </w:r>
          </w:p>
        </w:tc>
        <w:tc>
          <w:tcPr>
            <w:tcW w:w="2880" w:type="dxa"/>
          </w:tcPr>
          <w:p w14:paraId="004CD1D5"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Yes</w:t>
            </w:r>
          </w:p>
        </w:tc>
      </w:tr>
      <w:tr w:rsidR="009B4F68" w:rsidRPr="00307566" w14:paraId="60D18231" w14:textId="77777777">
        <w:tc>
          <w:tcPr>
            <w:cnfStyle w:val="001000000000" w:firstRow="0" w:lastRow="0" w:firstColumn="1" w:lastColumn="0" w:oddVBand="0" w:evenVBand="0" w:oddHBand="0" w:evenHBand="0" w:firstRowFirstColumn="0" w:firstRowLastColumn="0" w:lastRowFirstColumn="0" w:lastRowLastColumn="0"/>
            <w:tcW w:w="1680" w:type="dxa"/>
          </w:tcPr>
          <w:p w14:paraId="7B23A5DA" w14:textId="77777777" w:rsidR="009B4F68" w:rsidRPr="00307566" w:rsidRDefault="00164E6E">
            <w:pPr>
              <w:jc w:val="left"/>
            </w:pPr>
            <w:r w:rsidRPr="00307566">
              <w:rPr>
                <w:b w:val="0"/>
              </w:rPr>
              <w:t>EOSC hub monitoring</w:t>
            </w:r>
          </w:p>
        </w:tc>
        <w:tc>
          <w:tcPr>
            <w:tcW w:w="2100" w:type="dxa"/>
          </w:tcPr>
          <w:p w14:paraId="219E8446"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EGI ARGO Monitoring service</w:t>
            </w:r>
          </w:p>
        </w:tc>
        <w:tc>
          <w:tcPr>
            <w:tcW w:w="2355" w:type="dxa"/>
          </w:tcPr>
          <w:p w14:paraId="59453071"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not yet completed</w:t>
            </w:r>
          </w:p>
        </w:tc>
        <w:tc>
          <w:tcPr>
            <w:tcW w:w="2880" w:type="dxa"/>
          </w:tcPr>
          <w:p w14:paraId="4E605609"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Yes</w:t>
            </w:r>
          </w:p>
        </w:tc>
      </w:tr>
      <w:tr w:rsidR="009B4F68" w:rsidRPr="00307566" w14:paraId="466DD2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607C735B" w14:textId="77777777" w:rsidR="009B4F68" w:rsidRPr="00307566" w:rsidRDefault="00164E6E">
            <w:pPr>
              <w:jc w:val="left"/>
            </w:pPr>
            <w:r w:rsidRPr="00307566">
              <w:rPr>
                <w:b w:val="0"/>
              </w:rPr>
              <w:t>EOSC Portal</w:t>
            </w:r>
          </w:p>
        </w:tc>
        <w:tc>
          <w:tcPr>
            <w:tcW w:w="2100" w:type="dxa"/>
          </w:tcPr>
          <w:p w14:paraId="216256EE" w14:textId="77777777" w:rsidR="009B4F68" w:rsidRPr="00307566" w:rsidRDefault="009B4F68">
            <w:pPr>
              <w:jc w:val="left"/>
              <w:cnfStyle w:val="000000100000" w:firstRow="0" w:lastRow="0" w:firstColumn="0" w:lastColumn="0" w:oddVBand="0" w:evenVBand="0" w:oddHBand="1" w:evenHBand="0" w:firstRowFirstColumn="0" w:firstRowLastColumn="0" w:lastRowFirstColumn="0" w:lastRowLastColumn="0"/>
            </w:pPr>
          </w:p>
        </w:tc>
        <w:tc>
          <w:tcPr>
            <w:tcW w:w="2355" w:type="dxa"/>
          </w:tcPr>
          <w:p w14:paraId="54ADBF60"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completed</w:t>
            </w:r>
          </w:p>
        </w:tc>
        <w:tc>
          <w:tcPr>
            <w:tcW w:w="2880" w:type="dxa"/>
          </w:tcPr>
          <w:p w14:paraId="2893BAB1"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Yes</w:t>
            </w:r>
          </w:p>
        </w:tc>
      </w:tr>
      <w:tr w:rsidR="009B4F68" w:rsidRPr="00307566" w14:paraId="774388DE" w14:textId="77777777">
        <w:tc>
          <w:tcPr>
            <w:cnfStyle w:val="001000000000" w:firstRow="0" w:lastRow="0" w:firstColumn="1" w:lastColumn="0" w:oddVBand="0" w:evenVBand="0" w:oddHBand="0" w:evenHBand="0" w:firstRowFirstColumn="0" w:firstRowLastColumn="0" w:lastRowFirstColumn="0" w:lastRowLastColumn="0"/>
            <w:tcW w:w="1680" w:type="dxa"/>
          </w:tcPr>
          <w:p w14:paraId="7E34F731" w14:textId="77777777" w:rsidR="009B4F68" w:rsidRPr="00307566" w:rsidRDefault="00164E6E">
            <w:pPr>
              <w:jc w:val="left"/>
            </w:pPr>
            <w:r w:rsidRPr="00307566">
              <w:rPr>
                <w:b w:val="0"/>
              </w:rPr>
              <w:t>EOSC hub operations portal</w:t>
            </w:r>
          </w:p>
        </w:tc>
        <w:tc>
          <w:tcPr>
            <w:tcW w:w="2100" w:type="dxa"/>
          </w:tcPr>
          <w:p w14:paraId="50FC1B2B"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EGI Operations Portal</w:t>
            </w:r>
          </w:p>
        </w:tc>
        <w:tc>
          <w:tcPr>
            <w:tcW w:w="2355" w:type="dxa"/>
          </w:tcPr>
          <w:p w14:paraId="72AB30F0"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completed</w:t>
            </w:r>
          </w:p>
        </w:tc>
        <w:tc>
          <w:tcPr>
            <w:tcW w:w="2880" w:type="dxa"/>
          </w:tcPr>
          <w:p w14:paraId="2C814BBE"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No</w:t>
            </w:r>
          </w:p>
        </w:tc>
      </w:tr>
    </w:tbl>
    <w:p w14:paraId="74E6AC79" w14:textId="77777777" w:rsidR="009B4F68" w:rsidRPr="00307566" w:rsidRDefault="009B4F68"/>
    <w:p w14:paraId="507399AA" w14:textId="77777777" w:rsidR="009B4F68" w:rsidRPr="00307566" w:rsidRDefault="00164E6E">
      <w:pPr>
        <w:pStyle w:val="Heading1"/>
        <w:numPr>
          <w:ilvl w:val="0"/>
          <w:numId w:val="4"/>
        </w:numPr>
      </w:pPr>
      <w:bookmarkStart w:id="5" w:name="_Toc46932754"/>
      <w:r w:rsidRPr="00307566">
        <w:t>Capacity plan structure and criteria adopted</w:t>
      </w:r>
      <w:bookmarkEnd w:id="5"/>
    </w:p>
    <w:p w14:paraId="7DDAE466" w14:textId="77777777" w:rsidR="009B4F68" w:rsidRPr="00307566" w:rsidRDefault="00164E6E">
      <w:r w:rsidRPr="00307566">
        <w:t>A capacity plan is used to manage the resources (human, technical, and financial) required to deliver IT services: it contains details of current and historic usage of IT services and components, and any issues that need to be addressed (including related improvement activities). The plan also contains scenarios for different predictions of business demand and cost options to deliver the agreed service level targets.</w:t>
      </w:r>
    </w:p>
    <w:p w14:paraId="51790E7F" w14:textId="77777777" w:rsidR="009B4F68" w:rsidRPr="00307566" w:rsidRDefault="00164E6E">
      <w:r w:rsidRPr="00307566">
        <w:t>The capacity plan structure we designed is divided into several sections (Table 2), each one corresponding to some of the steps bringing to the creation of a capacity plan.</w:t>
      </w:r>
    </w:p>
    <w:p w14:paraId="2C2DF847" w14:textId="77777777" w:rsidR="009B4F68" w:rsidRPr="00307566" w:rsidRDefault="009B4F68"/>
    <w:p w14:paraId="7A9A82F9" w14:textId="4E57F110" w:rsidR="009B4F68" w:rsidRPr="00307566" w:rsidRDefault="00164E6E">
      <w:pPr>
        <w:keepNext/>
        <w:spacing w:after="240"/>
        <w:jc w:val="center"/>
      </w:pPr>
      <w:r w:rsidRPr="00307566">
        <w:rPr>
          <w:b/>
          <w:i/>
          <w:color w:val="17365D"/>
        </w:rPr>
        <w:t>Table 2 – Schema of a capacity plan structure with the expected content</w:t>
      </w:r>
      <w:r w:rsidR="00C46A72" w:rsidRPr="00307566">
        <w:rPr>
          <w:b/>
          <w:i/>
          <w:color w:val="17365D"/>
        </w:rPr>
        <w:t>.</w:t>
      </w:r>
    </w:p>
    <w:tbl>
      <w:tblPr>
        <w:tblStyle w:val="a5"/>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9B4F68" w:rsidRPr="00307566" w14:paraId="37679526" w14:textId="77777777">
        <w:tc>
          <w:tcPr>
            <w:tcW w:w="4513" w:type="dxa"/>
            <w:shd w:val="clear" w:color="auto" w:fill="auto"/>
            <w:tcMar>
              <w:top w:w="100" w:type="dxa"/>
              <w:left w:w="100" w:type="dxa"/>
              <w:bottom w:w="100" w:type="dxa"/>
              <w:right w:w="100" w:type="dxa"/>
            </w:tcMar>
          </w:tcPr>
          <w:p w14:paraId="149F79BB" w14:textId="77777777" w:rsidR="009B4F68" w:rsidRPr="00307566" w:rsidRDefault="00164E6E">
            <w:pPr>
              <w:widowControl w:val="0"/>
              <w:pBdr>
                <w:top w:val="nil"/>
                <w:left w:val="nil"/>
                <w:bottom w:val="nil"/>
                <w:right w:val="nil"/>
                <w:between w:val="nil"/>
              </w:pBdr>
              <w:spacing w:after="0" w:line="240" w:lineRule="auto"/>
              <w:jc w:val="center"/>
              <w:rPr>
                <w:b/>
                <w:i/>
              </w:rPr>
            </w:pPr>
            <w:r w:rsidRPr="00307566">
              <w:rPr>
                <w:b/>
                <w:i/>
              </w:rPr>
              <w:t>Section</w:t>
            </w:r>
          </w:p>
        </w:tc>
        <w:tc>
          <w:tcPr>
            <w:tcW w:w="4513" w:type="dxa"/>
            <w:shd w:val="clear" w:color="auto" w:fill="auto"/>
            <w:tcMar>
              <w:top w:w="100" w:type="dxa"/>
              <w:left w:w="100" w:type="dxa"/>
              <w:bottom w:w="100" w:type="dxa"/>
              <w:right w:w="100" w:type="dxa"/>
            </w:tcMar>
          </w:tcPr>
          <w:p w14:paraId="450DA45E" w14:textId="77777777" w:rsidR="009B4F68" w:rsidRPr="00307566" w:rsidRDefault="00164E6E">
            <w:pPr>
              <w:widowControl w:val="0"/>
              <w:pBdr>
                <w:top w:val="nil"/>
                <w:left w:val="nil"/>
                <w:bottom w:val="nil"/>
                <w:right w:val="nil"/>
                <w:between w:val="nil"/>
              </w:pBdr>
              <w:spacing w:after="0" w:line="240" w:lineRule="auto"/>
              <w:jc w:val="center"/>
              <w:rPr>
                <w:b/>
                <w:i/>
              </w:rPr>
            </w:pPr>
            <w:r w:rsidRPr="00307566">
              <w:rPr>
                <w:b/>
                <w:i/>
              </w:rPr>
              <w:t>Content</w:t>
            </w:r>
          </w:p>
        </w:tc>
      </w:tr>
      <w:tr w:rsidR="009B4F68" w:rsidRPr="00307566" w14:paraId="631B35F9" w14:textId="77777777">
        <w:tc>
          <w:tcPr>
            <w:tcW w:w="4513" w:type="dxa"/>
            <w:shd w:val="clear" w:color="auto" w:fill="EFEFEF"/>
            <w:tcMar>
              <w:top w:w="100" w:type="dxa"/>
              <w:left w:w="100" w:type="dxa"/>
              <w:bottom w:w="100" w:type="dxa"/>
              <w:right w:w="100" w:type="dxa"/>
            </w:tcMar>
          </w:tcPr>
          <w:p w14:paraId="1BD194F8" w14:textId="77777777" w:rsidR="009B4F68" w:rsidRPr="00307566" w:rsidRDefault="00164E6E">
            <w:pPr>
              <w:widowControl w:val="0"/>
              <w:pBdr>
                <w:top w:val="nil"/>
                <w:left w:val="nil"/>
                <w:bottom w:val="nil"/>
                <w:right w:val="nil"/>
                <w:between w:val="nil"/>
              </w:pBdr>
              <w:spacing w:after="0" w:line="240" w:lineRule="auto"/>
              <w:jc w:val="left"/>
            </w:pPr>
            <w:r w:rsidRPr="00307566">
              <w:t>Service Description</w:t>
            </w:r>
          </w:p>
        </w:tc>
        <w:tc>
          <w:tcPr>
            <w:tcW w:w="4513" w:type="dxa"/>
            <w:shd w:val="clear" w:color="auto" w:fill="EFEFEF"/>
            <w:tcMar>
              <w:top w:w="100" w:type="dxa"/>
              <w:left w:w="100" w:type="dxa"/>
              <w:bottom w:w="100" w:type="dxa"/>
              <w:right w:w="100" w:type="dxa"/>
            </w:tcMar>
          </w:tcPr>
          <w:p w14:paraId="524CB07B" w14:textId="77777777" w:rsidR="009B4F68" w:rsidRPr="00307566" w:rsidRDefault="00164E6E">
            <w:pPr>
              <w:widowControl w:val="0"/>
              <w:pBdr>
                <w:top w:val="nil"/>
                <w:left w:val="nil"/>
                <w:bottom w:val="nil"/>
                <w:right w:val="nil"/>
                <w:between w:val="nil"/>
              </w:pBdr>
              <w:spacing w:after="0" w:line="240" w:lineRule="auto"/>
              <w:jc w:val="left"/>
            </w:pPr>
            <w:r w:rsidRPr="00307566">
              <w:t>Reference to SDTP, OLA/UA, list of known issues related to service capacity</w:t>
            </w:r>
          </w:p>
        </w:tc>
      </w:tr>
      <w:tr w:rsidR="009B4F68" w:rsidRPr="00307566" w14:paraId="782D5F52" w14:textId="77777777">
        <w:tc>
          <w:tcPr>
            <w:tcW w:w="4513" w:type="dxa"/>
            <w:shd w:val="clear" w:color="auto" w:fill="auto"/>
            <w:tcMar>
              <w:top w:w="100" w:type="dxa"/>
              <w:left w:w="100" w:type="dxa"/>
              <w:bottom w:w="100" w:type="dxa"/>
              <w:right w:w="100" w:type="dxa"/>
            </w:tcMar>
          </w:tcPr>
          <w:p w14:paraId="25F282C0" w14:textId="77777777" w:rsidR="009B4F68" w:rsidRPr="00307566" w:rsidRDefault="00164E6E">
            <w:pPr>
              <w:widowControl w:val="0"/>
              <w:pBdr>
                <w:top w:val="nil"/>
                <w:left w:val="nil"/>
                <w:bottom w:val="nil"/>
                <w:right w:val="nil"/>
                <w:between w:val="nil"/>
              </w:pBdr>
              <w:spacing w:after="0" w:line="240" w:lineRule="auto"/>
              <w:jc w:val="left"/>
            </w:pPr>
            <w:r w:rsidRPr="00307566">
              <w:t>Service Level Indicators</w:t>
            </w:r>
          </w:p>
        </w:tc>
        <w:tc>
          <w:tcPr>
            <w:tcW w:w="4513" w:type="dxa"/>
            <w:shd w:val="clear" w:color="auto" w:fill="auto"/>
            <w:tcMar>
              <w:top w:w="100" w:type="dxa"/>
              <w:left w:w="100" w:type="dxa"/>
              <w:bottom w:w="100" w:type="dxa"/>
              <w:right w:w="100" w:type="dxa"/>
            </w:tcMar>
          </w:tcPr>
          <w:p w14:paraId="638ECBCD" w14:textId="77777777" w:rsidR="009B4F68" w:rsidRPr="00307566" w:rsidRDefault="00164E6E">
            <w:pPr>
              <w:widowControl w:val="0"/>
              <w:pBdr>
                <w:top w:val="nil"/>
                <w:left w:val="nil"/>
                <w:bottom w:val="nil"/>
                <w:right w:val="nil"/>
                <w:between w:val="nil"/>
              </w:pBdr>
              <w:spacing w:after="0" w:line="240" w:lineRule="auto"/>
              <w:jc w:val="left"/>
            </w:pPr>
            <w:r w:rsidRPr="00307566">
              <w:t>List of defined SLIs along with a description</w:t>
            </w:r>
          </w:p>
        </w:tc>
      </w:tr>
      <w:tr w:rsidR="009B4F68" w:rsidRPr="00307566" w14:paraId="4447C807" w14:textId="77777777">
        <w:tc>
          <w:tcPr>
            <w:tcW w:w="4513" w:type="dxa"/>
            <w:shd w:val="clear" w:color="auto" w:fill="EFEFEF"/>
            <w:tcMar>
              <w:top w:w="100" w:type="dxa"/>
              <w:left w:w="100" w:type="dxa"/>
              <w:bottom w:w="100" w:type="dxa"/>
              <w:right w:w="100" w:type="dxa"/>
            </w:tcMar>
          </w:tcPr>
          <w:p w14:paraId="7FAEC38C" w14:textId="77777777" w:rsidR="009B4F68" w:rsidRPr="00307566" w:rsidRDefault="00164E6E">
            <w:pPr>
              <w:widowControl w:val="0"/>
              <w:pBdr>
                <w:top w:val="nil"/>
                <w:left w:val="nil"/>
                <w:bottom w:val="nil"/>
                <w:right w:val="nil"/>
                <w:between w:val="nil"/>
              </w:pBdr>
              <w:spacing w:after="0" w:line="240" w:lineRule="auto"/>
              <w:jc w:val="left"/>
            </w:pPr>
            <w:r w:rsidRPr="00307566">
              <w:t>Capacity strategy</w:t>
            </w:r>
          </w:p>
        </w:tc>
        <w:tc>
          <w:tcPr>
            <w:tcW w:w="4513" w:type="dxa"/>
            <w:shd w:val="clear" w:color="auto" w:fill="EFEFEF"/>
            <w:tcMar>
              <w:top w:w="100" w:type="dxa"/>
              <w:left w:w="100" w:type="dxa"/>
              <w:bottom w:w="100" w:type="dxa"/>
              <w:right w:w="100" w:type="dxa"/>
            </w:tcMar>
          </w:tcPr>
          <w:p w14:paraId="6E90CE50" w14:textId="77777777" w:rsidR="009B4F68" w:rsidRPr="00307566" w:rsidRDefault="00164E6E">
            <w:pPr>
              <w:widowControl w:val="0"/>
              <w:pBdr>
                <w:top w:val="nil"/>
                <w:left w:val="nil"/>
                <w:bottom w:val="nil"/>
                <w:right w:val="nil"/>
                <w:between w:val="nil"/>
              </w:pBdr>
              <w:spacing w:after="0" w:line="240" w:lineRule="auto"/>
              <w:jc w:val="left"/>
            </w:pPr>
            <w:r w:rsidRPr="00307566">
              <w:t>Strategies to adjust the service capacity to respond to changes in utilisation</w:t>
            </w:r>
          </w:p>
        </w:tc>
      </w:tr>
      <w:tr w:rsidR="009B4F68" w:rsidRPr="00307566" w14:paraId="193CE768" w14:textId="77777777">
        <w:tc>
          <w:tcPr>
            <w:tcW w:w="4513" w:type="dxa"/>
            <w:shd w:val="clear" w:color="auto" w:fill="auto"/>
            <w:tcMar>
              <w:top w:w="100" w:type="dxa"/>
              <w:left w:w="100" w:type="dxa"/>
              <w:bottom w:w="100" w:type="dxa"/>
              <w:right w:w="100" w:type="dxa"/>
            </w:tcMar>
          </w:tcPr>
          <w:p w14:paraId="10D17CDA" w14:textId="77777777" w:rsidR="009B4F68" w:rsidRPr="00307566" w:rsidRDefault="00164E6E">
            <w:pPr>
              <w:widowControl w:val="0"/>
              <w:pBdr>
                <w:top w:val="nil"/>
                <w:left w:val="nil"/>
                <w:bottom w:val="nil"/>
                <w:right w:val="nil"/>
                <w:between w:val="nil"/>
              </w:pBdr>
              <w:spacing w:after="0" w:line="240" w:lineRule="auto"/>
              <w:jc w:val="left"/>
            </w:pPr>
            <w:r w:rsidRPr="00307566">
              <w:t>Capacity monitoring</w:t>
            </w:r>
          </w:p>
        </w:tc>
        <w:tc>
          <w:tcPr>
            <w:tcW w:w="4513" w:type="dxa"/>
            <w:shd w:val="clear" w:color="auto" w:fill="auto"/>
            <w:tcMar>
              <w:top w:w="100" w:type="dxa"/>
              <w:left w:w="100" w:type="dxa"/>
              <w:bottom w:w="100" w:type="dxa"/>
              <w:right w:w="100" w:type="dxa"/>
            </w:tcMar>
          </w:tcPr>
          <w:p w14:paraId="4FAF7589" w14:textId="77777777" w:rsidR="009B4F68" w:rsidRPr="00307566" w:rsidRDefault="00164E6E">
            <w:pPr>
              <w:widowControl w:val="0"/>
              <w:pBdr>
                <w:top w:val="nil"/>
                <w:left w:val="nil"/>
                <w:bottom w:val="nil"/>
                <w:right w:val="nil"/>
                <w:between w:val="nil"/>
              </w:pBdr>
              <w:spacing w:after="0" w:line="240" w:lineRule="auto"/>
              <w:jc w:val="left"/>
            </w:pPr>
            <w:r w:rsidRPr="00307566">
              <w:t>Data about service utilisation and performance covering up to the moment when the plan is created/reviewed</w:t>
            </w:r>
          </w:p>
        </w:tc>
      </w:tr>
      <w:tr w:rsidR="009B4F68" w:rsidRPr="00307566" w14:paraId="4F0F95A0" w14:textId="77777777">
        <w:tc>
          <w:tcPr>
            <w:tcW w:w="4513" w:type="dxa"/>
            <w:shd w:val="clear" w:color="auto" w:fill="EFEFEF"/>
            <w:tcMar>
              <w:top w:w="100" w:type="dxa"/>
              <w:left w:w="100" w:type="dxa"/>
              <w:bottom w:w="100" w:type="dxa"/>
              <w:right w:w="100" w:type="dxa"/>
            </w:tcMar>
          </w:tcPr>
          <w:p w14:paraId="50864411" w14:textId="77777777" w:rsidR="009B4F68" w:rsidRPr="00307566" w:rsidRDefault="00164E6E">
            <w:pPr>
              <w:widowControl w:val="0"/>
              <w:pBdr>
                <w:top w:val="nil"/>
                <w:left w:val="nil"/>
                <w:bottom w:val="nil"/>
                <w:right w:val="nil"/>
                <w:between w:val="nil"/>
              </w:pBdr>
              <w:spacing w:after="0" w:line="240" w:lineRule="auto"/>
              <w:jc w:val="left"/>
            </w:pPr>
            <w:r w:rsidRPr="00307566">
              <w:t>Forecast</w:t>
            </w:r>
          </w:p>
        </w:tc>
        <w:tc>
          <w:tcPr>
            <w:tcW w:w="4513" w:type="dxa"/>
            <w:shd w:val="clear" w:color="auto" w:fill="EFEFEF"/>
            <w:tcMar>
              <w:top w:w="100" w:type="dxa"/>
              <w:left w:w="100" w:type="dxa"/>
              <w:bottom w:w="100" w:type="dxa"/>
              <w:right w:w="100" w:type="dxa"/>
            </w:tcMar>
          </w:tcPr>
          <w:p w14:paraId="49EE1E5C" w14:textId="77777777" w:rsidR="009B4F68" w:rsidRPr="00307566" w:rsidRDefault="00164E6E">
            <w:pPr>
              <w:widowControl w:val="0"/>
              <w:spacing w:after="0" w:line="240" w:lineRule="auto"/>
              <w:jc w:val="left"/>
            </w:pPr>
            <w:r w:rsidRPr="00307566">
              <w:t>Recommendations on capacity requirements for the next reporting period</w:t>
            </w:r>
          </w:p>
        </w:tc>
      </w:tr>
    </w:tbl>
    <w:p w14:paraId="23EBEBAD" w14:textId="77777777" w:rsidR="009B4F68" w:rsidRPr="00307566" w:rsidRDefault="009B4F68"/>
    <w:p w14:paraId="2CBD0971" w14:textId="77777777" w:rsidR="009B4F68" w:rsidRPr="00307566" w:rsidRDefault="00164E6E">
      <w:proofErr w:type="gramStart"/>
      <w:r w:rsidRPr="00307566">
        <w:t>First of all</w:t>
      </w:r>
      <w:proofErr w:type="gramEnd"/>
      <w:r w:rsidRPr="00307566">
        <w:t xml:space="preserve">, the creation of a capacity plan is usually triggered by the addition of a new service in the portfolio (the Hub, in our case) or because there is a new or modified SLA for a service. The service business case design is reviewed, with a </w:t>
      </w:r>
      <w:proofErr w:type="gramStart"/>
      <w:r w:rsidRPr="00307566">
        <w:t>particular focus</w:t>
      </w:r>
      <w:proofErr w:type="gramEnd"/>
      <w:r w:rsidRPr="00307566">
        <w:t xml:space="preserve"> on the service demand, on the expected cost and expected revenue, and lastly on the Service Requirements and Service Acceptance Criteria. All this information is reported in the SDTP which can be updated if necessary. So, the first section of our </w:t>
      </w:r>
      <w:r w:rsidRPr="00307566">
        <w:lastRenderedPageBreak/>
        <w:t>capacity plans, named Service Description, contains a reference to the SDTP, to any existing Operational Level Agreement, and also a list of known issues related to service capacity, e.g. reported incidents/problems, SLA violations attributed to capacity, customer complaints, etc.</w:t>
      </w:r>
    </w:p>
    <w:p w14:paraId="6B1FF35D" w14:textId="77777777" w:rsidR="009B4F68" w:rsidRPr="00307566" w:rsidRDefault="00164E6E">
      <w:r w:rsidRPr="00307566">
        <w:t>Once completed, it is time to define quantitative parameters, the so-called Service Level Indicators (SLIs) relevant for understanding the capacity of the service. For all of our services, we tried to define a series of parameters easy to measure which can provide a direct indication on the load of the service under its normal operation, corresponding to the several capacity aspects of the given service.</w:t>
      </w:r>
    </w:p>
    <w:p w14:paraId="43C82348" w14:textId="77777777" w:rsidR="009B4F68" w:rsidRPr="00307566" w:rsidRDefault="00164E6E">
      <w:r w:rsidRPr="00307566">
        <w:t xml:space="preserve">A group of SLIs usually included in a capacity plan is the one reflecting the hardware aspect, related to technical resources (either virtual or </w:t>
      </w:r>
      <w:proofErr w:type="gramStart"/>
      <w:r w:rsidRPr="00307566">
        <w:t>bare-metal</w:t>
      </w:r>
      <w:proofErr w:type="gramEnd"/>
      <w:r w:rsidRPr="00307566">
        <w:t>) where the service is hosted: CPU, disk, memory, and network. Measuring these will give a direct information about the load of the hosting machines.</w:t>
      </w:r>
    </w:p>
    <w:p w14:paraId="6FFE5B98" w14:textId="77777777" w:rsidR="009B4F68" w:rsidRPr="00307566" w:rsidRDefault="00164E6E">
      <w:r w:rsidRPr="00307566">
        <w:t>Another SLIs category usually part of a capacity plan is related to the human and financial resources. Concerning our services, where the providers receive yearly contributions (PM, persons month effort) for specific activities to be accomplished in a given international project, we decided to consider as SLIs the “monthly effort” and the “number of staff members” that deliver the service; moreover, the providers are also required to provide support to the users (as stated in the services OLAs), in terms of addressing any incidents and service requests that are filed through the EOSC or the federated member Helpdesk services, so that we added to the list indicators such as the “number of tickets” and the “ticket average response time” (without making distinction between “incidents” and “service requests” and regardless the tickets priority). In this way we can have an idea of the human load of the service, for instance if a particularly high number of tickets produces an increase in the average response time, then it could be the case of increasing the number of staff members.</w:t>
      </w:r>
    </w:p>
    <w:p w14:paraId="0C0CB947" w14:textId="77777777" w:rsidR="009B4F68" w:rsidRPr="00307566" w:rsidRDefault="00164E6E">
      <w:r w:rsidRPr="00307566">
        <w:t>Besides that, we needed some indicators providing a direct information of the usage of the service itself intended as a software, what is consumed by the users, so we defined a series of parameters to measure the “software capacity performance” of the given service; as shown in the next section, this kind of SLIs are service specific.</w:t>
      </w:r>
    </w:p>
    <w:p w14:paraId="5F2C915D" w14:textId="77777777" w:rsidR="009B4F68" w:rsidRPr="00307566" w:rsidRDefault="00164E6E">
      <w:r w:rsidRPr="00307566">
        <w:t xml:space="preserve">The next part of the plan is the “Capacity Strategy” section which describes the strategies to adopt to modify the capacity of a service </w:t>
      </w:r>
      <w:proofErr w:type="gramStart"/>
      <w:r w:rsidRPr="00307566">
        <w:t>as a consequence of</w:t>
      </w:r>
      <w:proofErr w:type="gramEnd"/>
      <w:r w:rsidRPr="00307566">
        <w:t xml:space="preserve"> a change in demand. For each SLI it is reported:</w:t>
      </w:r>
    </w:p>
    <w:p w14:paraId="4BD17BF2" w14:textId="77777777" w:rsidR="009B4F68" w:rsidRPr="00307566" w:rsidRDefault="00164E6E">
      <w:pPr>
        <w:numPr>
          <w:ilvl w:val="0"/>
          <w:numId w:val="11"/>
        </w:numPr>
        <w:spacing w:after="0"/>
      </w:pPr>
      <w:r w:rsidRPr="00307566">
        <w:t>how it is monitored</w:t>
      </w:r>
    </w:p>
    <w:p w14:paraId="3E8CC09D" w14:textId="77777777" w:rsidR="009B4F68" w:rsidRPr="00307566" w:rsidRDefault="00164E6E">
      <w:pPr>
        <w:numPr>
          <w:ilvl w:val="0"/>
          <w:numId w:val="11"/>
        </w:numPr>
        <w:spacing w:after="0"/>
      </w:pPr>
      <w:r w:rsidRPr="00307566">
        <w:t xml:space="preserve">any identified capacity </w:t>
      </w:r>
      <w:proofErr w:type="gramStart"/>
      <w:r w:rsidRPr="00307566">
        <w:t>issue</w:t>
      </w:r>
      <w:proofErr w:type="gramEnd"/>
    </w:p>
    <w:p w14:paraId="38C62EBD" w14:textId="77777777" w:rsidR="009B4F68" w:rsidRPr="00307566" w:rsidRDefault="00164E6E">
      <w:pPr>
        <w:numPr>
          <w:ilvl w:val="0"/>
          <w:numId w:val="11"/>
        </w:numPr>
        <w:spacing w:after="0"/>
      </w:pPr>
      <w:r w:rsidRPr="00307566">
        <w:t>users’ experience in case of saturation (i.e. service completely interrupted, degraded, etc.)</w:t>
      </w:r>
    </w:p>
    <w:p w14:paraId="25FBCB20" w14:textId="77777777" w:rsidR="009B4F68" w:rsidRPr="00307566" w:rsidRDefault="00164E6E">
      <w:pPr>
        <w:numPr>
          <w:ilvl w:val="0"/>
          <w:numId w:val="11"/>
        </w:numPr>
        <w:spacing w:after="0"/>
      </w:pPr>
      <w:r w:rsidRPr="00307566">
        <w:t>the designed capacity, if applicable</w:t>
      </w:r>
    </w:p>
    <w:p w14:paraId="47AC4285" w14:textId="77777777" w:rsidR="009B4F68" w:rsidRPr="00307566" w:rsidRDefault="00164E6E">
      <w:pPr>
        <w:numPr>
          <w:ilvl w:val="0"/>
          <w:numId w:val="11"/>
        </w:numPr>
      </w:pPr>
      <w:r w:rsidRPr="00307566">
        <w:t>capacity adjustment model (the best model to adopt to adjust the capacity).</w:t>
      </w:r>
    </w:p>
    <w:p w14:paraId="3680D57D" w14:textId="77777777" w:rsidR="009B4F68" w:rsidRPr="00307566" w:rsidRDefault="00164E6E">
      <w:r w:rsidRPr="00307566">
        <w:t>Specifically, we defined four strategies to modify the capacity to respond to an increase of demand:</w:t>
      </w:r>
    </w:p>
    <w:p w14:paraId="078AE8D7" w14:textId="77777777" w:rsidR="009B4F68" w:rsidRPr="00307566" w:rsidRDefault="00164E6E">
      <w:pPr>
        <w:numPr>
          <w:ilvl w:val="0"/>
          <w:numId w:val="10"/>
        </w:numPr>
        <w:spacing w:after="0"/>
      </w:pPr>
      <w:r w:rsidRPr="00307566">
        <w:t xml:space="preserve">Lead: adding capacity in anticipation of an increase in demand. The total capacity for the given service will be estimated and will be chosen to be always higher than the anticipated demand. </w:t>
      </w:r>
    </w:p>
    <w:p w14:paraId="77133E11" w14:textId="77777777" w:rsidR="009B4F68" w:rsidRPr="00307566" w:rsidRDefault="00164E6E">
      <w:pPr>
        <w:numPr>
          <w:ilvl w:val="0"/>
          <w:numId w:val="10"/>
        </w:numPr>
        <w:spacing w:after="0"/>
      </w:pPr>
      <w:r w:rsidRPr="00307566">
        <w:t>Lag:  waiting until the current capacity is stretched to its limits before adding more capacity.</w:t>
      </w:r>
    </w:p>
    <w:p w14:paraId="38411AB2" w14:textId="77777777" w:rsidR="009B4F68" w:rsidRPr="00307566" w:rsidRDefault="00164E6E">
      <w:pPr>
        <w:numPr>
          <w:ilvl w:val="0"/>
          <w:numId w:val="10"/>
        </w:numPr>
        <w:spacing w:after="0"/>
      </w:pPr>
      <w:r w:rsidRPr="00307566">
        <w:t xml:space="preserve">Incremental: adding capacity in small increments when you approach full capacity. </w:t>
      </w:r>
    </w:p>
    <w:p w14:paraId="34A9F6B5" w14:textId="77777777" w:rsidR="009B4F68" w:rsidRPr="00307566" w:rsidRDefault="00164E6E">
      <w:pPr>
        <w:numPr>
          <w:ilvl w:val="0"/>
          <w:numId w:val="10"/>
        </w:numPr>
      </w:pPr>
      <w:r w:rsidRPr="00307566">
        <w:t xml:space="preserve">Dynamic (Predictive): adding capacity, large or small, before </w:t>
      </w:r>
      <w:proofErr w:type="gramStart"/>
      <w:r w:rsidRPr="00307566">
        <w:t>it's</w:t>
      </w:r>
      <w:proofErr w:type="gramEnd"/>
      <w:r w:rsidRPr="00307566">
        <w:t xml:space="preserve"> required based on forecasts.</w:t>
      </w:r>
    </w:p>
    <w:p w14:paraId="776A41A3" w14:textId="77777777" w:rsidR="009B4F68" w:rsidRPr="00307566" w:rsidRDefault="009B4F68"/>
    <w:p w14:paraId="4264F9C9" w14:textId="77777777" w:rsidR="009B4F68" w:rsidRPr="00307566" w:rsidRDefault="00164E6E">
      <w:pPr>
        <w:spacing w:after="0"/>
      </w:pPr>
      <w:r w:rsidRPr="00307566">
        <w:lastRenderedPageBreak/>
        <w:t>Given the context in which all these services (part of the Hub Portfolio) are currently being funded (through the EOSC-hub project), we considered a “Lead” capacity strategy type for the “Effort” SLI in the “Human” component of the Service Model, as this is something allocated at the start of the project to cover operations of the service for the entire duration and it is less likely to be adjusted later.</w:t>
      </w:r>
    </w:p>
    <w:p w14:paraId="36CF5954" w14:textId="77777777" w:rsidR="009B4F68" w:rsidRPr="00307566" w:rsidRDefault="00164E6E">
      <w:pPr>
        <w:spacing w:after="0"/>
      </w:pPr>
      <w:r w:rsidRPr="00307566">
        <w:t>On the other hand, the “Number of staff” indicator was considered across all services as a “Lag” capacity strategy type, since additional individuals can be assigned temporary tasks to provide support to a service experiencing degraded performance at a specific moment.</w:t>
      </w:r>
    </w:p>
    <w:p w14:paraId="4BA2C607" w14:textId="77777777" w:rsidR="009B4F68" w:rsidRPr="00307566" w:rsidRDefault="00164E6E">
      <w:pPr>
        <w:spacing w:after="0"/>
      </w:pPr>
      <w:r w:rsidRPr="00307566">
        <w:t>The same considerations have been taken into account for a “Lag” strategy on “Software/Service performance” capacity area: from an operational perspective, effort to fix the service is allocated when the existing capacity is stretched i.e. service performance becomes poor and the service needs some adjustments at software level.</w:t>
      </w:r>
    </w:p>
    <w:p w14:paraId="3E93E491" w14:textId="77777777" w:rsidR="009B4F68" w:rsidRPr="00307566" w:rsidRDefault="00164E6E">
      <w:pPr>
        <w:spacing w:after="0"/>
      </w:pPr>
      <w:r w:rsidRPr="00307566">
        <w:t>In the “Capacity Monitoring” section of the capacity plan we report the data collected for the several SLIs: looking at the data, we can analyse the utilisation trends of the several parameters to see how far we are from the capacity limit (if known). The trends analysis will then be used as input for the last part of the capacity plan, the one regarding the forecast service utilisation: based on historical data (and in case of new or changed service requirements) we make assumptions on the future demand of the service and on the needs of adjusting the capacity.</w:t>
      </w:r>
    </w:p>
    <w:p w14:paraId="4AB46957" w14:textId="77777777" w:rsidR="009B4F68" w:rsidRPr="00307566" w:rsidRDefault="00164E6E">
      <w:r w:rsidRPr="00307566">
        <w:t xml:space="preserve">Regarding the “Capacity Monitoring” section, we took an approach valid for all our capacity plans: in general, the data related to the hardware SLIs are collectible through fabric monitoring, which is internal information directly available to the providers; we agreed that it is not necessary to provide these data to us, with the condition that we ensure that the providers are proactively monitoring them. So we asked the providers to notify us any time they detect an unusual hardware consumption and supply the related data of the affected SLI(s) in that particular period of time, in order to record this in the capacity plan, and document any decision taken to cope with the situation. In a similar way, any incident due to capacity issues will also be tracked. In some cases, moreover, there is not much sense in reporting data about the hardware capacity </w:t>
      </w:r>
      <w:proofErr w:type="gramStart"/>
      <w:r w:rsidRPr="00307566">
        <w:t>aspects, since</w:t>
      </w:r>
      <w:proofErr w:type="gramEnd"/>
      <w:r w:rsidRPr="00307566">
        <w:t xml:space="preserve"> the High Availability deployment of the given service can automatically detect any capacity overload and adjust the available resources accordingly.</w:t>
      </w:r>
    </w:p>
    <w:p w14:paraId="063A0035" w14:textId="77777777" w:rsidR="009B4F68" w:rsidRPr="00307566" w:rsidRDefault="00164E6E">
      <w:r w:rsidRPr="00307566">
        <w:t>Because of the specifics of each service under the Hub Portfolio, the corresponding Capacity plans have various complexities (i.e. more than one Service Provider in some cases, separate hardware configurations for multiple deployed sub-services), therefore the timeline of creation varied significantly. Hence while most of the plans have been created, approved and not yet due for their first review, there are plans that have already been revised and updated (as part of the CAPM process), but also a small number still in draft mode and not covered by this document.</w:t>
      </w:r>
    </w:p>
    <w:p w14:paraId="7A269D4F" w14:textId="77777777" w:rsidR="009B4F68" w:rsidRPr="00307566" w:rsidRDefault="00164E6E">
      <w:pPr>
        <w:spacing w:after="0"/>
      </w:pPr>
      <w:r w:rsidRPr="00307566">
        <w:t>As the regular review period is 12-month for each approved plan, not all capacity plans will be reviewed by the end of the EOSC-hub project. It is however foreseen that the CAPM process will be part of the Federated Management System within any continuation of the project, so capacity plans will continue to be reviewed and properly maintained.</w:t>
      </w:r>
    </w:p>
    <w:p w14:paraId="366DD869" w14:textId="75E210C6" w:rsidR="009B4F68" w:rsidRPr="00307566" w:rsidRDefault="00164E6E">
      <w:pPr>
        <w:spacing w:after="0"/>
      </w:pPr>
      <w:r w:rsidRPr="00307566">
        <w:t xml:space="preserve">We conclude this section saying that the general structure of the capacity plans evolved over the project years, </w:t>
      </w:r>
      <w:r w:rsidR="00307566" w:rsidRPr="00307566">
        <w:t>especially</w:t>
      </w:r>
      <w:r w:rsidRPr="00307566">
        <w:t xml:space="preserve"> because of the useful outcomes of the internal audits and process reviews occurred so far, and we will continue to update it to match new requirements or any time there is an opportunity for improvement. </w:t>
      </w:r>
    </w:p>
    <w:p w14:paraId="2F13FF99" w14:textId="77777777" w:rsidR="009B4F68" w:rsidRPr="00307566" w:rsidRDefault="00164E6E">
      <w:pPr>
        <w:pStyle w:val="Heading1"/>
        <w:numPr>
          <w:ilvl w:val="0"/>
          <w:numId w:val="4"/>
        </w:numPr>
      </w:pPr>
      <w:bookmarkStart w:id="6" w:name="_Toc46932755"/>
      <w:r w:rsidRPr="00307566">
        <w:lastRenderedPageBreak/>
        <w:t>Capacity plans of the services in the Hub Portfolio</w:t>
      </w:r>
      <w:bookmarkEnd w:id="6"/>
    </w:p>
    <w:p w14:paraId="2D41670D" w14:textId="77777777" w:rsidR="009B4F68" w:rsidRPr="00307566" w:rsidRDefault="00164E6E">
      <w:r w:rsidRPr="00307566">
        <w:t>In this section we will present a simplified version of the capacity plans of the services included in the Hub Portfolio (see Table 1). Based on explanations provided in the previous section and without going into too much detail, we will focus on the Software and Human SLIs identified for each service, reporting the capacity strategy chosen for each SLI, and providing also some usage data. We also report the plans that at the moment of writing this document have not yet been completed: even if we still miss the capacity data for some of the parameters, it was important to us reporting at least the SLIs we defined for the given service.</w:t>
      </w:r>
    </w:p>
    <w:p w14:paraId="411B28BA" w14:textId="06156D1E" w:rsidR="009B4F68" w:rsidRPr="00307566" w:rsidRDefault="00164E6E">
      <w:pPr>
        <w:rPr>
          <w:rFonts w:ascii="Arial" w:eastAsia="Arial" w:hAnsi="Arial" w:cs="Arial"/>
          <w:color w:val="222222"/>
        </w:rPr>
      </w:pPr>
      <w:r w:rsidRPr="00307566">
        <w:t xml:space="preserve">Each created capacity plan details information on Human SLIs as “Effort” (yearly PM allocated by the project - currently EOSC-hub) and “Number of staff” (staff members operating the service). </w:t>
      </w:r>
      <w:proofErr w:type="gramStart"/>
      <w:r w:rsidRPr="00307566">
        <w:t>However</w:t>
      </w:r>
      <w:proofErr w:type="gramEnd"/>
      <w:r w:rsidRPr="00307566">
        <w:t xml:space="preserve"> we are not reporting the respective figures in these cases due to project confidentiality aspects. Still, we would like to make the reader aware of the fact that the number of staff put in the Capacity Plans  is not a full number of FTEs</w:t>
      </w:r>
      <w:r w:rsidR="005C2031" w:rsidRPr="00307566">
        <w:t xml:space="preserve"> (Full-Time Equivalent)</w:t>
      </w:r>
      <w:r w:rsidRPr="00307566">
        <w:t xml:space="preserve">, but a number of individuals operating the service (so it could be 0.4 FTE for a person and 0.8 FTE for another one). </w:t>
      </w:r>
      <w:proofErr w:type="gramStart"/>
      <w:r w:rsidRPr="00307566">
        <w:t>Also</w:t>
      </w:r>
      <w:proofErr w:type="gramEnd"/>
      <w:r w:rsidRPr="00307566">
        <w:t xml:space="preserve"> a service needs to be controlled by more than one person (be it 1.0 FTE or 0.2 FTE) otherwise degraded performance could happen if the operator is unavailable and no replacement is provided. Lastly, the personnel mentioned in the capacity plans are deployed not only for processing tickets and service requests, but also for service/software performance i.e. maintaining or developing the service.</w:t>
      </w:r>
    </w:p>
    <w:p w14:paraId="49F63A97" w14:textId="77777777" w:rsidR="009B4F68" w:rsidRPr="00307566" w:rsidRDefault="00164E6E">
      <w:r w:rsidRPr="00307566">
        <w:t>Other general remarks:</w:t>
      </w:r>
    </w:p>
    <w:p w14:paraId="06329697" w14:textId="77777777" w:rsidR="009B4F68" w:rsidRPr="00307566" w:rsidRDefault="00164E6E">
      <w:pPr>
        <w:numPr>
          <w:ilvl w:val="0"/>
          <w:numId w:val="3"/>
        </w:numPr>
        <w:spacing w:after="0"/>
      </w:pPr>
      <w:r w:rsidRPr="00307566">
        <w:t>the capacity monitoring data where possible start from the beginning of the project or since when they were available to the provider</w:t>
      </w:r>
    </w:p>
    <w:p w14:paraId="5DC7C943" w14:textId="77777777" w:rsidR="009B4F68" w:rsidRPr="00307566" w:rsidRDefault="00164E6E">
      <w:pPr>
        <w:numPr>
          <w:ilvl w:val="0"/>
          <w:numId w:val="3"/>
        </w:numPr>
        <w:spacing w:after="0"/>
      </w:pPr>
      <w:r w:rsidRPr="00307566">
        <w:t xml:space="preserve">we </w:t>
      </w:r>
      <w:proofErr w:type="gramStart"/>
      <w:r w:rsidRPr="00307566">
        <w:t>haven’t</w:t>
      </w:r>
      <w:proofErr w:type="gramEnd"/>
      <w:r w:rsidRPr="00307566">
        <w:t xml:space="preserve"> identified any capacity issue concerning the several SLIs</w:t>
      </w:r>
    </w:p>
    <w:p w14:paraId="54810833" w14:textId="77777777" w:rsidR="009B4F68" w:rsidRPr="00307566" w:rsidRDefault="00164E6E">
      <w:pPr>
        <w:numPr>
          <w:ilvl w:val="0"/>
          <w:numId w:val="3"/>
        </w:numPr>
        <w:spacing w:after="0"/>
      </w:pPr>
      <w:r w:rsidRPr="00307566">
        <w:t>when the service capacity is saturated, the users’ experience will be degraded, but the service will be still available</w:t>
      </w:r>
    </w:p>
    <w:p w14:paraId="752465D7" w14:textId="77777777" w:rsidR="009B4F68" w:rsidRPr="00307566" w:rsidRDefault="00164E6E">
      <w:pPr>
        <w:numPr>
          <w:ilvl w:val="0"/>
          <w:numId w:val="3"/>
        </w:numPr>
        <w:spacing w:after="0"/>
      </w:pPr>
      <w:r w:rsidRPr="00307566">
        <w:t xml:space="preserve">for each </w:t>
      </w:r>
      <w:proofErr w:type="gramStart"/>
      <w:r w:rsidRPr="00307566">
        <w:t>service</w:t>
      </w:r>
      <w:proofErr w:type="gramEnd"/>
      <w:r w:rsidRPr="00307566">
        <w:t xml:space="preserve"> the capacity strategy model is a mix of “Lead” and “Lag”, in some cases also “Incremental” (limited to the hardware SLIs)</w:t>
      </w:r>
    </w:p>
    <w:p w14:paraId="1063D6BB" w14:textId="77777777" w:rsidR="009B4F68" w:rsidRPr="00307566" w:rsidRDefault="00164E6E">
      <w:pPr>
        <w:numPr>
          <w:ilvl w:val="0"/>
          <w:numId w:val="3"/>
        </w:numPr>
      </w:pPr>
      <w:r w:rsidRPr="00307566">
        <w:t>by analysing the usage trends and by estimating the future service demand in the next 6/12 months, we do not foresee that an increase of capacity is required to our services: their consumption seems still quite far from the capacity limit.</w:t>
      </w:r>
    </w:p>
    <w:p w14:paraId="61316D84" w14:textId="77777777" w:rsidR="009B4F68" w:rsidRPr="00307566" w:rsidRDefault="00164E6E">
      <w:pPr>
        <w:pStyle w:val="Heading2"/>
        <w:numPr>
          <w:ilvl w:val="1"/>
          <w:numId w:val="4"/>
        </w:numPr>
      </w:pPr>
      <w:bookmarkStart w:id="7" w:name="_Toc46932756"/>
      <w:r w:rsidRPr="00307566">
        <w:t>AAI - EGI Check-in</w:t>
      </w:r>
      <w:bookmarkEnd w:id="7"/>
    </w:p>
    <w:p w14:paraId="404359E3" w14:textId="77777777" w:rsidR="009B4F68" w:rsidRPr="00307566" w:rsidRDefault="00164E6E">
      <w:r w:rsidRPr="00307566">
        <w:rPr>
          <w:color w:val="172B4D"/>
          <w:highlight w:val="white"/>
        </w:rPr>
        <w:t>EGI Check-in</w:t>
      </w:r>
      <w:r w:rsidRPr="00307566">
        <w:rPr>
          <w:highlight w:val="white"/>
          <w:vertAlign w:val="superscript"/>
        </w:rPr>
        <w:footnoteReference w:id="6"/>
      </w:r>
      <w:r w:rsidRPr="00307566">
        <w:rPr>
          <w:color w:val="172B4D"/>
          <w:highlight w:val="white"/>
        </w:rPr>
        <w:t xml:space="preserve"> is a proxy service that operates as a hub to connect federated Identity Providers (</w:t>
      </w:r>
      <w:proofErr w:type="spellStart"/>
      <w:r w:rsidRPr="00307566">
        <w:rPr>
          <w:color w:val="172B4D"/>
          <w:highlight w:val="white"/>
        </w:rPr>
        <w:t>IdPs</w:t>
      </w:r>
      <w:proofErr w:type="spellEnd"/>
      <w:r w:rsidRPr="00307566">
        <w:rPr>
          <w:color w:val="172B4D"/>
          <w:highlight w:val="white"/>
        </w:rPr>
        <w:t xml:space="preserve">) with EOSC-hub Service Providers. Check-in allows users to select their preferred </w:t>
      </w:r>
      <w:proofErr w:type="spellStart"/>
      <w:r w:rsidRPr="00307566">
        <w:rPr>
          <w:color w:val="172B4D"/>
          <w:highlight w:val="white"/>
        </w:rPr>
        <w:t>IdP</w:t>
      </w:r>
      <w:proofErr w:type="spellEnd"/>
      <w:r w:rsidRPr="00307566">
        <w:rPr>
          <w:color w:val="172B4D"/>
          <w:highlight w:val="white"/>
        </w:rPr>
        <w:t xml:space="preserve"> so that they can access and use EOSC-hub services in a uniform and easy way.</w:t>
      </w:r>
    </w:p>
    <w:p w14:paraId="72DC39BF" w14:textId="77777777" w:rsidR="009B4F68" w:rsidRPr="00307566" w:rsidRDefault="00164E6E">
      <w:pPr>
        <w:pStyle w:val="Heading3"/>
        <w:numPr>
          <w:ilvl w:val="2"/>
          <w:numId w:val="4"/>
        </w:numPr>
      </w:pPr>
      <w:bookmarkStart w:id="8" w:name="_Toc46932757"/>
      <w:r w:rsidRPr="00307566">
        <w:t>Software/Service Performance SLIs</w:t>
      </w:r>
      <w:bookmarkEnd w:id="8"/>
    </w:p>
    <w:p w14:paraId="05A03DE4" w14:textId="77777777" w:rsidR="009B4F68" w:rsidRPr="00307566" w:rsidRDefault="00164E6E">
      <w:pPr>
        <w:numPr>
          <w:ilvl w:val="0"/>
          <w:numId w:val="18"/>
        </w:numPr>
        <w:spacing w:after="0"/>
      </w:pPr>
      <w:r w:rsidRPr="00307566">
        <w:rPr>
          <w:b/>
        </w:rPr>
        <w:t>Number of user registrations</w:t>
      </w:r>
    </w:p>
    <w:p w14:paraId="6F72FDB6" w14:textId="77777777" w:rsidR="009B4F68" w:rsidRPr="00307566" w:rsidRDefault="00164E6E">
      <w:pPr>
        <w:numPr>
          <w:ilvl w:val="1"/>
          <w:numId w:val="18"/>
        </w:numPr>
        <w:spacing w:after="0"/>
      </w:pPr>
      <w:r w:rsidRPr="00307566">
        <w:t>Number of new registered users (</w:t>
      </w:r>
      <w:proofErr w:type="gramStart"/>
      <w:r w:rsidRPr="00307566">
        <w:t>on a monthly basis</w:t>
      </w:r>
      <w:proofErr w:type="gramEnd"/>
      <w:r w:rsidRPr="00307566">
        <w:t>)</w:t>
      </w:r>
    </w:p>
    <w:p w14:paraId="297C1D90" w14:textId="77777777" w:rsidR="009B4F68" w:rsidRPr="00307566" w:rsidRDefault="00164E6E">
      <w:pPr>
        <w:numPr>
          <w:ilvl w:val="1"/>
          <w:numId w:val="18"/>
        </w:numPr>
        <w:spacing w:after="0"/>
      </w:pPr>
      <w:r w:rsidRPr="00307566">
        <w:t>Capacity strategy: lag</w:t>
      </w:r>
    </w:p>
    <w:p w14:paraId="1986ED43" w14:textId="77777777" w:rsidR="009B4F68" w:rsidRPr="00307566" w:rsidRDefault="00164E6E">
      <w:pPr>
        <w:numPr>
          <w:ilvl w:val="0"/>
          <w:numId w:val="18"/>
        </w:numPr>
        <w:spacing w:after="0"/>
      </w:pPr>
      <w:r w:rsidRPr="00307566">
        <w:rPr>
          <w:b/>
        </w:rPr>
        <w:lastRenderedPageBreak/>
        <w:t>Number of connected SPs</w:t>
      </w:r>
    </w:p>
    <w:p w14:paraId="6848F5E9" w14:textId="77777777" w:rsidR="009B4F68" w:rsidRPr="00307566" w:rsidRDefault="00164E6E">
      <w:pPr>
        <w:numPr>
          <w:ilvl w:val="1"/>
          <w:numId w:val="18"/>
        </w:numPr>
        <w:spacing w:after="0"/>
      </w:pPr>
      <w:r w:rsidRPr="00307566">
        <w:t>Number of Service Providers connected to Check-in (</w:t>
      </w:r>
      <w:proofErr w:type="gramStart"/>
      <w:r w:rsidRPr="00307566">
        <w:t>on a monthly basis</w:t>
      </w:r>
      <w:proofErr w:type="gramEnd"/>
      <w:r w:rsidRPr="00307566">
        <w:t>)</w:t>
      </w:r>
    </w:p>
    <w:p w14:paraId="520ECBED" w14:textId="77777777" w:rsidR="009B4F68" w:rsidRPr="00307566" w:rsidRDefault="00164E6E">
      <w:pPr>
        <w:numPr>
          <w:ilvl w:val="1"/>
          <w:numId w:val="18"/>
        </w:numPr>
        <w:spacing w:after="0"/>
      </w:pPr>
      <w:r w:rsidRPr="00307566">
        <w:t>Capacity strategy: lag</w:t>
      </w:r>
    </w:p>
    <w:p w14:paraId="1CB22C99" w14:textId="77777777" w:rsidR="009B4F68" w:rsidRPr="00307566" w:rsidRDefault="00164E6E">
      <w:pPr>
        <w:numPr>
          <w:ilvl w:val="0"/>
          <w:numId w:val="18"/>
        </w:numPr>
        <w:spacing w:after="0"/>
      </w:pPr>
      <w:r w:rsidRPr="00307566">
        <w:rPr>
          <w:b/>
        </w:rPr>
        <w:t>Number of (not-</w:t>
      </w:r>
      <w:proofErr w:type="spellStart"/>
      <w:r w:rsidRPr="00307566">
        <w:rPr>
          <w:b/>
        </w:rPr>
        <w:t>eduGAIN</w:t>
      </w:r>
      <w:proofErr w:type="spellEnd"/>
      <w:r w:rsidRPr="00307566">
        <w:rPr>
          <w:b/>
        </w:rPr>
        <w:t xml:space="preserve">) connected </w:t>
      </w:r>
      <w:proofErr w:type="spellStart"/>
      <w:r w:rsidRPr="00307566">
        <w:rPr>
          <w:b/>
        </w:rPr>
        <w:t>IdPs</w:t>
      </w:r>
      <w:proofErr w:type="spellEnd"/>
    </w:p>
    <w:p w14:paraId="7A65B9D4" w14:textId="77777777" w:rsidR="009B4F68" w:rsidRPr="00307566" w:rsidRDefault="00164E6E">
      <w:pPr>
        <w:numPr>
          <w:ilvl w:val="1"/>
          <w:numId w:val="18"/>
        </w:numPr>
        <w:spacing w:after="0"/>
      </w:pPr>
      <w:r w:rsidRPr="00307566">
        <w:t xml:space="preserve">Number of Identity Providers (not in </w:t>
      </w:r>
      <w:proofErr w:type="spellStart"/>
      <w:r w:rsidRPr="00307566">
        <w:t>eduGAIN</w:t>
      </w:r>
      <w:proofErr w:type="spellEnd"/>
      <w:r w:rsidRPr="00307566">
        <w:t>) connected to Check-in (</w:t>
      </w:r>
      <w:proofErr w:type="gramStart"/>
      <w:r w:rsidRPr="00307566">
        <w:t>on a monthly basis</w:t>
      </w:r>
      <w:proofErr w:type="gramEnd"/>
      <w:r w:rsidRPr="00307566">
        <w:t>)</w:t>
      </w:r>
    </w:p>
    <w:p w14:paraId="2B96E876" w14:textId="77777777" w:rsidR="009B4F68" w:rsidRPr="00307566" w:rsidRDefault="00164E6E">
      <w:pPr>
        <w:numPr>
          <w:ilvl w:val="1"/>
          <w:numId w:val="18"/>
        </w:numPr>
        <w:spacing w:after="0"/>
      </w:pPr>
      <w:r w:rsidRPr="00307566">
        <w:t>Capacity strategy: lag</w:t>
      </w:r>
    </w:p>
    <w:p w14:paraId="5760C6D1" w14:textId="77777777" w:rsidR="009B4F68" w:rsidRPr="00307566" w:rsidRDefault="00164E6E">
      <w:pPr>
        <w:numPr>
          <w:ilvl w:val="0"/>
          <w:numId w:val="18"/>
        </w:numPr>
        <w:spacing w:after="0"/>
      </w:pPr>
      <w:r w:rsidRPr="00307566">
        <w:rPr>
          <w:b/>
        </w:rPr>
        <w:t>Number of Communities (internal VOs)</w:t>
      </w:r>
    </w:p>
    <w:p w14:paraId="36B8127F" w14:textId="77777777" w:rsidR="009B4F68" w:rsidRPr="00307566" w:rsidRDefault="00164E6E">
      <w:pPr>
        <w:numPr>
          <w:ilvl w:val="1"/>
          <w:numId w:val="18"/>
        </w:numPr>
        <w:spacing w:after="0"/>
      </w:pPr>
      <w:r w:rsidRPr="00307566">
        <w:t xml:space="preserve">Number of Communities (internal VOs), i.e. managed in Check-in </w:t>
      </w:r>
      <w:proofErr w:type="spellStart"/>
      <w:r w:rsidRPr="00307566">
        <w:t>COmanage</w:t>
      </w:r>
      <w:proofErr w:type="spellEnd"/>
      <w:r w:rsidRPr="00307566">
        <w:t xml:space="preserve"> (</w:t>
      </w:r>
      <w:proofErr w:type="gramStart"/>
      <w:r w:rsidRPr="00307566">
        <w:t>on a monthly basis</w:t>
      </w:r>
      <w:proofErr w:type="gramEnd"/>
      <w:r w:rsidRPr="00307566">
        <w:t>)</w:t>
      </w:r>
      <w:r w:rsidRPr="00307566">
        <w:tab/>
      </w:r>
    </w:p>
    <w:p w14:paraId="4EAA726B" w14:textId="77777777" w:rsidR="009B4F68" w:rsidRPr="00307566" w:rsidRDefault="00164E6E">
      <w:pPr>
        <w:numPr>
          <w:ilvl w:val="1"/>
          <w:numId w:val="18"/>
        </w:numPr>
        <w:spacing w:after="0"/>
      </w:pPr>
      <w:r w:rsidRPr="00307566">
        <w:t>Capacity strategy: lag</w:t>
      </w:r>
    </w:p>
    <w:p w14:paraId="7BF45C5E" w14:textId="77777777" w:rsidR="009B4F68" w:rsidRPr="00307566" w:rsidRDefault="00164E6E">
      <w:pPr>
        <w:numPr>
          <w:ilvl w:val="0"/>
          <w:numId w:val="18"/>
        </w:numPr>
        <w:spacing w:after="0"/>
      </w:pPr>
      <w:r w:rsidRPr="00307566">
        <w:rPr>
          <w:b/>
        </w:rPr>
        <w:t>Number of logins</w:t>
      </w:r>
    </w:p>
    <w:p w14:paraId="688878C2" w14:textId="77777777" w:rsidR="009B4F68" w:rsidRPr="00307566" w:rsidRDefault="00164E6E">
      <w:pPr>
        <w:numPr>
          <w:ilvl w:val="1"/>
          <w:numId w:val="18"/>
        </w:numPr>
        <w:spacing w:after="0"/>
      </w:pPr>
      <w:r w:rsidRPr="00307566">
        <w:t xml:space="preserve">Number of </w:t>
      </w:r>
      <w:proofErr w:type="spellStart"/>
      <w:r w:rsidRPr="00307566">
        <w:t>IdP</w:t>
      </w:r>
      <w:proofErr w:type="spellEnd"/>
      <w:r w:rsidRPr="00307566">
        <w:t>/SP logins (</w:t>
      </w:r>
      <w:proofErr w:type="gramStart"/>
      <w:r w:rsidRPr="00307566">
        <w:t>on a monthly basis</w:t>
      </w:r>
      <w:proofErr w:type="gramEnd"/>
      <w:r w:rsidRPr="00307566">
        <w:t>)</w:t>
      </w:r>
      <w:r w:rsidRPr="00307566">
        <w:tab/>
      </w:r>
    </w:p>
    <w:p w14:paraId="76FA674B" w14:textId="63AF1AE2" w:rsidR="009B4F68" w:rsidRPr="00307566" w:rsidRDefault="00164E6E" w:rsidP="00CE39E0">
      <w:pPr>
        <w:numPr>
          <w:ilvl w:val="1"/>
          <w:numId w:val="18"/>
        </w:numPr>
      </w:pPr>
      <w:r w:rsidRPr="00307566">
        <w:t>Capacity strategy: lag</w:t>
      </w:r>
    </w:p>
    <w:p w14:paraId="7F599124" w14:textId="77777777" w:rsidR="009B4F68" w:rsidRPr="00307566" w:rsidRDefault="009B4F68"/>
    <w:p w14:paraId="2A221DAC" w14:textId="77777777" w:rsidR="009B4F68" w:rsidRPr="00307566" w:rsidRDefault="00164E6E">
      <w:r w:rsidRPr="00307566">
        <w:rPr>
          <w:noProof/>
        </w:rPr>
        <w:drawing>
          <wp:inline distT="114300" distB="114300" distL="114300" distR="114300" wp14:anchorId="3FD56219" wp14:editId="78213876">
            <wp:extent cx="5731200" cy="2146300"/>
            <wp:effectExtent l="0" t="0" r="0" b="0"/>
            <wp:docPr id="30"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3"/>
                    <a:srcRect/>
                    <a:stretch>
                      <a:fillRect/>
                    </a:stretch>
                  </pic:blipFill>
                  <pic:spPr>
                    <a:xfrm>
                      <a:off x="0" y="0"/>
                      <a:ext cx="5731200" cy="2146300"/>
                    </a:xfrm>
                    <a:prstGeom prst="rect">
                      <a:avLst/>
                    </a:prstGeom>
                    <a:ln/>
                  </pic:spPr>
                </pic:pic>
              </a:graphicData>
            </a:graphic>
          </wp:inline>
        </w:drawing>
      </w:r>
    </w:p>
    <w:p w14:paraId="79D9123E" w14:textId="2AC12291" w:rsidR="009B4F68" w:rsidRPr="00307566" w:rsidRDefault="00164E6E">
      <w:pPr>
        <w:keepNext/>
        <w:spacing w:after="240"/>
        <w:jc w:val="center"/>
      </w:pPr>
      <w:r w:rsidRPr="00307566">
        <w:rPr>
          <w:b/>
          <w:i/>
          <w:color w:val="17365D"/>
        </w:rPr>
        <w:t xml:space="preserve">Fig. 1 - Number of new registered users </w:t>
      </w:r>
      <w:proofErr w:type="gramStart"/>
      <w:r w:rsidRPr="00307566">
        <w:rPr>
          <w:b/>
          <w:i/>
          <w:color w:val="17365D"/>
        </w:rPr>
        <w:t>on a monthly basis</w:t>
      </w:r>
      <w:proofErr w:type="gramEnd"/>
      <w:r w:rsidR="00C46A72" w:rsidRPr="00307566">
        <w:rPr>
          <w:b/>
          <w:i/>
          <w:color w:val="17365D"/>
        </w:rPr>
        <w:t>.</w:t>
      </w:r>
    </w:p>
    <w:p w14:paraId="179DCEA9" w14:textId="77777777" w:rsidR="009B4F68" w:rsidRPr="00307566" w:rsidRDefault="009B4F68"/>
    <w:p w14:paraId="1C0DDFDF" w14:textId="0839C181" w:rsidR="009B4F68" w:rsidRPr="00307566" w:rsidRDefault="00164E6E">
      <w:pPr>
        <w:jc w:val="center"/>
        <w:rPr>
          <w:color w:val="17365D"/>
        </w:rPr>
      </w:pPr>
      <w:r w:rsidRPr="00307566">
        <w:rPr>
          <w:noProof/>
        </w:rPr>
        <w:drawing>
          <wp:inline distT="114300" distB="114300" distL="114300" distR="114300" wp14:anchorId="2D800FD6" wp14:editId="24EC6015">
            <wp:extent cx="5731200" cy="2146300"/>
            <wp:effectExtent l="0" t="0" r="0" b="0"/>
            <wp:docPr id="1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4"/>
                    <a:srcRect/>
                    <a:stretch>
                      <a:fillRect/>
                    </a:stretch>
                  </pic:blipFill>
                  <pic:spPr>
                    <a:xfrm>
                      <a:off x="0" y="0"/>
                      <a:ext cx="5731200" cy="2146300"/>
                    </a:xfrm>
                    <a:prstGeom prst="rect">
                      <a:avLst/>
                    </a:prstGeom>
                    <a:ln/>
                  </pic:spPr>
                </pic:pic>
              </a:graphicData>
            </a:graphic>
          </wp:inline>
        </w:drawing>
      </w:r>
      <w:r w:rsidRPr="00307566">
        <w:rPr>
          <w:b/>
          <w:i/>
          <w:color w:val="17365D"/>
        </w:rPr>
        <w:t xml:space="preserve">Fig. 2 - Number of new SPs integrated </w:t>
      </w:r>
      <w:proofErr w:type="gramStart"/>
      <w:r w:rsidRPr="00307566">
        <w:rPr>
          <w:b/>
          <w:i/>
          <w:color w:val="17365D"/>
        </w:rPr>
        <w:t>on a monthly basis</w:t>
      </w:r>
      <w:proofErr w:type="gramEnd"/>
      <w:r w:rsidR="00C46A72" w:rsidRPr="00307566">
        <w:rPr>
          <w:b/>
          <w:i/>
          <w:color w:val="17365D"/>
        </w:rPr>
        <w:t>.</w:t>
      </w:r>
    </w:p>
    <w:p w14:paraId="5B522382" w14:textId="0A4B5CF4" w:rsidR="009B4F68" w:rsidRPr="00307566" w:rsidRDefault="00164E6E">
      <w:pPr>
        <w:jc w:val="center"/>
      </w:pPr>
      <w:r w:rsidRPr="00307566">
        <w:rPr>
          <w:noProof/>
        </w:rPr>
        <w:lastRenderedPageBreak/>
        <w:drawing>
          <wp:inline distT="114300" distB="114300" distL="114300" distR="114300" wp14:anchorId="1B2EC938" wp14:editId="6CEA16AC">
            <wp:extent cx="5731200" cy="2146300"/>
            <wp:effectExtent l="0" t="0" r="0" b="0"/>
            <wp:docPr id="1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5"/>
                    <a:srcRect/>
                    <a:stretch>
                      <a:fillRect/>
                    </a:stretch>
                  </pic:blipFill>
                  <pic:spPr>
                    <a:xfrm>
                      <a:off x="0" y="0"/>
                      <a:ext cx="5731200" cy="2146300"/>
                    </a:xfrm>
                    <a:prstGeom prst="rect">
                      <a:avLst/>
                    </a:prstGeom>
                    <a:ln/>
                  </pic:spPr>
                </pic:pic>
              </a:graphicData>
            </a:graphic>
          </wp:inline>
        </w:drawing>
      </w:r>
      <w:r w:rsidRPr="00307566">
        <w:rPr>
          <w:b/>
          <w:i/>
          <w:color w:val="17365D"/>
        </w:rPr>
        <w:t xml:space="preserve">Fig. 3 - Number of new </w:t>
      </w:r>
      <w:proofErr w:type="spellStart"/>
      <w:r w:rsidRPr="00307566">
        <w:rPr>
          <w:b/>
          <w:i/>
          <w:color w:val="17365D"/>
        </w:rPr>
        <w:t>IdPs</w:t>
      </w:r>
      <w:proofErr w:type="spellEnd"/>
      <w:r w:rsidRPr="00307566">
        <w:rPr>
          <w:b/>
          <w:i/>
          <w:color w:val="17365D"/>
        </w:rPr>
        <w:t xml:space="preserve"> (not in </w:t>
      </w:r>
      <w:proofErr w:type="spellStart"/>
      <w:r w:rsidRPr="00307566">
        <w:rPr>
          <w:b/>
          <w:i/>
          <w:color w:val="17365D"/>
        </w:rPr>
        <w:t>eduGAIN</w:t>
      </w:r>
      <w:proofErr w:type="spellEnd"/>
      <w:r w:rsidRPr="00307566">
        <w:rPr>
          <w:b/>
          <w:i/>
          <w:color w:val="17365D"/>
        </w:rPr>
        <w:t xml:space="preserve">) integrated </w:t>
      </w:r>
      <w:proofErr w:type="gramStart"/>
      <w:r w:rsidRPr="00307566">
        <w:rPr>
          <w:b/>
          <w:i/>
          <w:color w:val="17365D"/>
        </w:rPr>
        <w:t>on a monthly basis</w:t>
      </w:r>
      <w:proofErr w:type="gramEnd"/>
      <w:r w:rsidR="00C46A72" w:rsidRPr="00307566">
        <w:rPr>
          <w:b/>
          <w:i/>
          <w:color w:val="17365D"/>
        </w:rPr>
        <w:t>.</w:t>
      </w:r>
    </w:p>
    <w:p w14:paraId="79292696" w14:textId="77777777" w:rsidR="009B4F68" w:rsidRPr="00307566" w:rsidRDefault="00164E6E">
      <w:r w:rsidRPr="00307566">
        <w:rPr>
          <w:noProof/>
        </w:rPr>
        <w:drawing>
          <wp:inline distT="114300" distB="114300" distL="114300" distR="114300" wp14:anchorId="6B74C090" wp14:editId="790C4CB8">
            <wp:extent cx="5731200" cy="2146300"/>
            <wp:effectExtent l="0" t="0" r="0" b="0"/>
            <wp:docPr id="1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a:stretch>
                      <a:fillRect/>
                    </a:stretch>
                  </pic:blipFill>
                  <pic:spPr>
                    <a:xfrm>
                      <a:off x="0" y="0"/>
                      <a:ext cx="5731200" cy="2146300"/>
                    </a:xfrm>
                    <a:prstGeom prst="rect">
                      <a:avLst/>
                    </a:prstGeom>
                    <a:ln/>
                  </pic:spPr>
                </pic:pic>
              </a:graphicData>
            </a:graphic>
          </wp:inline>
        </w:drawing>
      </w:r>
    </w:p>
    <w:p w14:paraId="3ABA4C11" w14:textId="147C9420" w:rsidR="009B4F68" w:rsidRPr="00307566" w:rsidRDefault="00164E6E">
      <w:pPr>
        <w:keepNext/>
        <w:spacing w:after="240"/>
        <w:jc w:val="center"/>
      </w:pPr>
      <w:r w:rsidRPr="00307566">
        <w:rPr>
          <w:b/>
          <w:i/>
          <w:color w:val="17365D"/>
        </w:rPr>
        <w:t>Fig. 4 - Number of new communities registered in and managed through Check-in</w:t>
      </w:r>
      <w:r w:rsidR="00C46A72" w:rsidRPr="00307566">
        <w:rPr>
          <w:b/>
          <w:i/>
          <w:color w:val="17365D"/>
        </w:rPr>
        <w:t>.</w:t>
      </w:r>
    </w:p>
    <w:p w14:paraId="18050085" w14:textId="77777777" w:rsidR="009B4F68" w:rsidRPr="00307566" w:rsidRDefault="00164E6E">
      <w:r w:rsidRPr="00307566">
        <w:rPr>
          <w:noProof/>
        </w:rPr>
        <w:drawing>
          <wp:inline distT="114300" distB="114300" distL="114300" distR="114300" wp14:anchorId="67E82B26" wp14:editId="50CC37D5">
            <wp:extent cx="5731200" cy="2146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5731200" cy="2146300"/>
                    </a:xfrm>
                    <a:prstGeom prst="rect">
                      <a:avLst/>
                    </a:prstGeom>
                    <a:ln/>
                  </pic:spPr>
                </pic:pic>
              </a:graphicData>
            </a:graphic>
          </wp:inline>
        </w:drawing>
      </w:r>
    </w:p>
    <w:p w14:paraId="12F1A7B7" w14:textId="1966B6B9" w:rsidR="009B4F68" w:rsidRPr="00307566" w:rsidRDefault="00164E6E">
      <w:pPr>
        <w:keepNext/>
        <w:spacing w:after="240"/>
        <w:jc w:val="center"/>
      </w:pPr>
      <w:r w:rsidRPr="00307566">
        <w:rPr>
          <w:b/>
          <w:i/>
          <w:color w:val="17365D"/>
        </w:rPr>
        <w:t xml:space="preserve">Fig. 5 - Number of </w:t>
      </w:r>
      <w:proofErr w:type="spellStart"/>
      <w:r w:rsidRPr="00307566">
        <w:rPr>
          <w:b/>
          <w:i/>
          <w:color w:val="17365D"/>
        </w:rPr>
        <w:t>IdP</w:t>
      </w:r>
      <w:proofErr w:type="spellEnd"/>
      <w:r w:rsidRPr="00307566">
        <w:rPr>
          <w:b/>
          <w:i/>
          <w:color w:val="17365D"/>
        </w:rPr>
        <w:t>/SP logins</w:t>
      </w:r>
      <w:r w:rsidR="00C46A72" w:rsidRPr="00307566">
        <w:rPr>
          <w:b/>
          <w:i/>
          <w:color w:val="17365D"/>
        </w:rPr>
        <w:t>.</w:t>
      </w:r>
    </w:p>
    <w:p w14:paraId="5BBBD033" w14:textId="77777777" w:rsidR="009B4F68" w:rsidRPr="00307566" w:rsidRDefault="00164E6E">
      <w:r w:rsidRPr="00307566">
        <w:t xml:space="preserve">Fig. 1 indicates that every month there is a relevant number of users accessing the Check-in service for the first time, even though this doesn’t seem to produce noticeable effects on the number of logins (Fig. 5), either when Check-in is used as Attribute Authority by some federated </w:t>
      </w:r>
      <w:proofErr w:type="spellStart"/>
      <w:r w:rsidRPr="00307566">
        <w:t>IdPs</w:t>
      </w:r>
      <w:proofErr w:type="spellEnd"/>
      <w:r w:rsidRPr="00307566">
        <w:t xml:space="preserve"> or when the users login through Check-in to access the integrated services (the value in May 2020 may be due to the </w:t>
      </w:r>
      <w:r w:rsidRPr="00307566">
        <w:lastRenderedPageBreak/>
        <w:t xml:space="preserve">EOSC-hub Week 2020, when the EOSC-hub services in general received a lot of advertisement and there were also demos and training events). </w:t>
      </w:r>
      <w:proofErr w:type="gramStart"/>
      <w:r w:rsidRPr="00307566">
        <w:t>Considering also</w:t>
      </w:r>
      <w:proofErr w:type="gramEnd"/>
      <w:r w:rsidRPr="00307566">
        <w:t xml:space="preserve"> the other diagrams, we believe that the service demand will not change in the next 6/12 months and the current capacity is sufficient to deal with it.</w:t>
      </w:r>
    </w:p>
    <w:p w14:paraId="4F2F219F" w14:textId="77777777" w:rsidR="009B4F68" w:rsidRPr="00307566" w:rsidRDefault="00164E6E">
      <w:pPr>
        <w:pStyle w:val="Heading3"/>
        <w:numPr>
          <w:ilvl w:val="2"/>
          <w:numId w:val="4"/>
        </w:numPr>
      </w:pPr>
      <w:bookmarkStart w:id="9" w:name="_Toc46932758"/>
      <w:r w:rsidRPr="00307566">
        <w:t>Human (Operation and Tickets handling) SLIs</w:t>
      </w:r>
      <w:bookmarkEnd w:id="9"/>
    </w:p>
    <w:p w14:paraId="5E29BC95" w14:textId="77777777" w:rsidR="009B4F68" w:rsidRPr="00307566" w:rsidRDefault="00164E6E">
      <w:pPr>
        <w:numPr>
          <w:ilvl w:val="0"/>
          <w:numId w:val="16"/>
        </w:numPr>
        <w:spacing w:after="0"/>
      </w:pPr>
      <w:r w:rsidRPr="00307566">
        <w:rPr>
          <w:b/>
        </w:rPr>
        <w:t>Number of GGUS tickets</w:t>
      </w:r>
    </w:p>
    <w:p w14:paraId="02348895" w14:textId="77777777" w:rsidR="009B4F68" w:rsidRPr="00307566" w:rsidRDefault="00164E6E">
      <w:pPr>
        <w:numPr>
          <w:ilvl w:val="1"/>
          <w:numId w:val="16"/>
        </w:numPr>
        <w:spacing w:after="0"/>
      </w:pPr>
      <w:r w:rsidRPr="00307566">
        <w:t>Number of tickets handled by the provider (regardless category and priority). The statistic is collected by the EGI Helpdesk system (GGUS)</w:t>
      </w:r>
    </w:p>
    <w:p w14:paraId="3468778C" w14:textId="77777777" w:rsidR="009B4F68" w:rsidRPr="00307566" w:rsidRDefault="00164E6E">
      <w:pPr>
        <w:numPr>
          <w:ilvl w:val="1"/>
          <w:numId w:val="16"/>
        </w:numPr>
        <w:spacing w:after="0"/>
      </w:pPr>
      <w:r w:rsidRPr="00307566">
        <w:t>Capacity strategy: lag</w:t>
      </w:r>
    </w:p>
    <w:p w14:paraId="26BF1147" w14:textId="77777777" w:rsidR="009B4F68" w:rsidRPr="00307566" w:rsidRDefault="00164E6E">
      <w:pPr>
        <w:numPr>
          <w:ilvl w:val="0"/>
          <w:numId w:val="16"/>
        </w:numPr>
        <w:spacing w:after="0"/>
      </w:pPr>
      <w:r w:rsidRPr="00307566">
        <w:rPr>
          <w:b/>
        </w:rPr>
        <w:t>Tickets average response time</w:t>
      </w:r>
    </w:p>
    <w:p w14:paraId="0B068BFD" w14:textId="77777777" w:rsidR="009B4F68" w:rsidRPr="00307566" w:rsidRDefault="00164E6E">
      <w:pPr>
        <w:numPr>
          <w:ilvl w:val="1"/>
          <w:numId w:val="16"/>
        </w:numPr>
        <w:spacing w:after="0"/>
      </w:pPr>
      <w:r w:rsidRPr="00307566">
        <w:t>Average response time (in working days) to the tickets (regardless category and priority). The aim is to check if a relatively high number of tickets can produce an increase of the (average) response time. The statistic is collected by the EGI Helpdesk system (GGUS).</w:t>
      </w:r>
    </w:p>
    <w:p w14:paraId="15352F6C" w14:textId="77777777" w:rsidR="009B4F68" w:rsidRPr="00307566" w:rsidRDefault="00164E6E">
      <w:pPr>
        <w:numPr>
          <w:ilvl w:val="1"/>
          <w:numId w:val="16"/>
        </w:numPr>
      </w:pPr>
      <w:r w:rsidRPr="00307566">
        <w:t>Capacity strategy: lag</w:t>
      </w:r>
    </w:p>
    <w:p w14:paraId="3936FDD5" w14:textId="4FA74703" w:rsidR="009B4F68" w:rsidRPr="00307566" w:rsidRDefault="00164E6E">
      <w:r w:rsidRPr="00307566">
        <w:t xml:space="preserve">The monthly amount of tickets (Fig. 6) might seem relatively high, but the support team handled them without </w:t>
      </w:r>
      <w:proofErr w:type="gramStart"/>
      <w:r w:rsidRPr="00307566">
        <w:t>particular difficulties</w:t>
      </w:r>
      <w:proofErr w:type="gramEnd"/>
      <w:r w:rsidRPr="00307566">
        <w:t>, and the service in general didn’t suffer capacity issues.</w:t>
      </w:r>
    </w:p>
    <w:p w14:paraId="6892003F" w14:textId="5BEFCBB5" w:rsidR="009B4F68" w:rsidRPr="00307566" w:rsidRDefault="00164E6E" w:rsidP="00CE39E0">
      <w:pPr>
        <w:jc w:val="center"/>
      </w:pPr>
      <w:r w:rsidRPr="00307566">
        <w:rPr>
          <w:noProof/>
        </w:rPr>
        <w:drawing>
          <wp:inline distT="114300" distB="114300" distL="114300" distR="114300" wp14:anchorId="4586B6DA" wp14:editId="5C21A62E">
            <wp:extent cx="5731200" cy="2146300"/>
            <wp:effectExtent l="0" t="0" r="0" b="0"/>
            <wp:docPr id="35"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8"/>
                    <a:srcRect/>
                    <a:stretch>
                      <a:fillRect/>
                    </a:stretch>
                  </pic:blipFill>
                  <pic:spPr>
                    <a:xfrm>
                      <a:off x="0" y="0"/>
                      <a:ext cx="5731200" cy="2146300"/>
                    </a:xfrm>
                    <a:prstGeom prst="rect">
                      <a:avLst/>
                    </a:prstGeom>
                    <a:ln/>
                  </pic:spPr>
                </pic:pic>
              </a:graphicData>
            </a:graphic>
          </wp:inline>
        </w:drawing>
      </w:r>
      <w:r w:rsidRPr="00307566">
        <w:rPr>
          <w:b/>
          <w:i/>
          <w:color w:val="17365D"/>
        </w:rPr>
        <w:t>Fig. 6 - Number of tickets handled by the service support unit</w:t>
      </w:r>
      <w:r w:rsidR="00C46A72" w:rsidRPr="00307566">
        <w:rPr>
          <w:b/>
          <w:i/>
          <w:color w:val="17365D"/>
        </w:rPr>
        <w:t>.</w:t>
      </w:r>
    </w:p>
    <w:p w14:paraId="442052E5" w14:textId="1BDF2DE1" w:rsidR="009B4F68" w:rsidRPr="00307566" w:rsidRDefault="00164E6E">
      <w:pPr>
        <w:jc w:val="center"/>
        <w:rPr>
          <w:b/>
          <w:i/>
          <w:color w:val="17365D"/>
        </w:rPr>
      </w:pPr>
      <w:r w:rsidRPr="00307566">
        <w:rPr>
          <w:noProof/>
        </w:rPr>
        <w:drawing>
          <wp:inline distT="114300" distB="114300" distL="114300" distR="114300" wp14:anchorId="11F11C83" wp14:editId="69DF9359">
            <wp:extent cx="5731200" cy="2146300"/>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5731200" cy="2146300"/>
                    </a:xfrm>
                    <a:prstGeom prst="rect">
                      <a:avLst/>
                    </a:prstGeom>
                    <a:ln/>
                  </pic:spPr>
                </pic:pic>
              </a:graphicData>
            </a:graphic>
          </wp:inline>
        </w:drawing>
      </w:r>
      <w:r w:rsidRPr="00307566">
        <w:rPr>
          <w:b/>
          <w:i/>
          <w:color w:val="17365D"/>
        </w:rPr>
        <w:t>Fig. 7 - Average response time (working days) to the tickets submitted to the service support unit</w:t>
      </w:r>
      <w:r w:rsidR="00C46A72" w:rsidRPr="00307566">
        <w:rPr>
          <w:b/>
          <w:i/>
          <w:color w:val="17365D"/>
        </w:rPr>
        <w:t>.</w:t>
      </w:r>
    </w:p>
    <w:p w14:paraId="2718E526" w14:textId="77777777" w:rsidR="009B4F68" w:rsidRPr="00307566" w:rsidRDefault="009B4F68">
      <w:pPr>
        <w:keepNext/>
        <w:spacing w:after="240"/>
        <w:jc w:val="left"/>
        <w:rPr>
          <w:color w:val="17365D"/>
        </w:rPr>
      </w:pPr>
    </w:p>
    <w:p w14:paraId="011BA100" w14:textId="77777777" w:rsidR="009B4F68" w:rsidRPr="00307566" w:rsidRDefault="00164E6E">
      <w:pPr>
        <w:pStyle w:val="Heading2"/>
        <w:numPr>
          <w:ilvl w:val="1"/>
          <w:numId w:val="4"/>
        </w:numPr>
      </w:pPr>
      <w:bookmarkStart w:id="10" w:name="_Toc46932759"/>
      <w:r w:rsidRPr="00307566">
        <w:t>Configuration Management Database - EGI GOCDB</w:t>
      </w:r>
      <w:bookmarkEnd w:id="10"/>
    </w:p>
    <w:p w14:paraId="1BFC2756" w14:textId="77777777" w:rsidR="009B4F68" w:rsidRPr="00307566" w:rsidRDefault="00164E6E">
      <w:pPr>
        <w:spacing w:after="0"/>
        <w:rPr>
          <w:color w:val="172B4D"/>
          <w:highlight w:val="white"/>
        </w:rPr>
      </w:pPr>
      <w:r w:rsidRPr="00307566">
        <w:rPr>
          <w:color w:val="172B4D"/>
          <w:highlight w:val="white"/>
        </w:rPr>
        <w:t>GOCDB</w:t>
      </w:r>
      <w:r w:rsidRPr="00307566">
        <w:rPr>
          <w:color w:val="172B4D"/>
          <w:highlight w:val="white"/>
          <w:vertAlign w:val="superscript"/>
        </w:rPr>
        <w:footnoteReference w:id="7"/>
      </w:r>
      <w:r w:rsidRPr="00307566">
        <w:rPr>
          <w:color w:val="172B4D"/>
          <w:highlight w:val="white"/>
        </w:rPr>
        <w:t xml:space="preserve">, a component of the EOSC-hub CMDB, is a central registry to record information about the topology of e-Infrastructures. This includes entities such as Operations Centres, Resource Centres, service endpoints and their downtimes, contact information and roles of users responsible for operations at different levels. The service enforces </w:t>
      </w:r>
      <w:proofErr w:type="gramStart"/>
      <w:r w:rsidRPr="00307566">
        <w:rPr>
          <w:color w:val="172B4D"/>
          <w:highlight w:val="white"/>
        </w:rPr>
        <w:t>a number of</w:t>
      </w:r>
      <w:proofErr w:type="gramEnd"/>
      <w:r w:rsidRPr="00307566">
        <w:rPr>
          <w:color w:val="172B4D"/>
          <w:highlight w:val="white"/>
        </w:rPr>
        <w:t xml:space="preserve"> business rules and defines different grouping mechanisms and object-tagging for the purposes of fine-grained resource filtering.</w:t>
      </w:r>
    </w:p>
    <w:p w14:paraId="337DD9C6" w14:textId="77777777" w:rsidR="009B4F68" w:rsidRPr="00307566" w:rsidRDefault="00164E6E">
      <w:pPr>
        <w:pStyle w:val="Heading3"/>
        <w:numPr>
          <w:ilvl w:val="2"/>
          <w:numId w:val="4"/>
        </w:numPr>
      </w:pPr>
      <w:bookmarkStart w:id="11" w:name="_Toc46932760"/>
      <w:r w:rsidRPr="00307566">
        <w:t>Software/Service Performance SLIs</w:t>
      </w:r>
      <w:bookmarkEnd w:id="11"/>
    </w:p>
    <w:p w14:paraId="7E184380" w14:textId="77777777" w:rsidR="009B4F68" w:rsidRPr="00307566" w:rsidRDefault="00164E6E">
      <w:pPr>
        <w:numPr>
          <w:ilvl w:val="0"/>
          <w:numId w:val="2"/>
        </w:numPr>
        <w:spacing w:after="0"/>
        <w:rPr>
          <w:b/>
        </w:rPr>
      </w:pPr>
      <w:r w:rsidRPr="00307566">
        <w:rPr>
          <w:b/>
          <w:highlight w:val="white"/>
        </w:rPr>
        <w:t>Average concurrent webserver sessions</w:t>
      </w:r>
    </w:p>
    <w:p w14:paraId="03E28166" w14:textId="77777777" w:rsidR="009B4F68" w:rsidRPr="00307566" w:rsidRDefault="00164E6E">
      <w:pPr>
        <w:numPr>
          <w:ilvl w:val="1"/>
          <w:numId w:val="2"/>
        </w:numPr>
        <w:spacing w:after="0"/>
        <w:rPr>
          <w:b/>
        </w:rPr>
      </w:pPr>
      <w:r w:rsidRPr="00307566">
        <w:rPr>
          <w:color w:val="172B4D"/>
          <w:highlight w:val="white"/>
        </w:rPr>
        <w:t>The average number of concurrent TCP sessions to production webserver per calendar month - max capacity: 255</w:t>
      </w:r>
    </w:p>
    <w:p w14:paraId="238AD38A" w14:textId="77777777" w:rsidR="009B4F68" w:rsidRPr="00307566" w:rsidRDefault="00164E6E">
      <w:pPr>
        <w:numPr>
          <w:ilvl w:val="1"/>
          <w:numId w:val="2"/>
        </w:numPr>
        <w:spacing w:after="0"/>
        <w:rPr>
          <w:color w:val="172B4D"/>
          <w:highlight w:val="white"/>
        </w:rPr>
      </w:pPr>
      <w:r w:rsidRPr="00307566">
        <w:t>Capacity strategy: lag</w:t>
      </w:r>
    </w:p>
    <w:p w14:paraId="1FE2126D" w14:textId="77777777" w:rsidR="009B4F68" w:rsidRPr="00307566" w:rsidRDefault="009B4F68">
      <w:pPr>
        <w:spacing w:after="0"/>
      </w:pPr>
    </w:p>
    <w:p w14:paraId="3EE9A967" w14:textId="57FCE4B7" w:rsidR="009B4F68" w:rsidRPr="00307566" w:rsidRDefault="00164E6E">
      <w:pPr>
        <w:keepNext/>
        <w:spacing w:after="240"/>
        <w:jc w:val="center"/>
      </w:pPr>
      <w:r w:rsidRPr="00307566">
        <w:rPr>
          <w:b/>
          <w:i/>
          <w:color w:val="17365D"/>
        </w:rPr>
        <w:t>Table 3 – Average number of concurrent webserver sessions per month</w:t>
      </w:r>
      <w:r w:rsidR="00C46A72" w:rsidRPr="00307566">
        <w:rPr>
          <w:b/>
          <w:i/>
          <w:color w:val="17365D"/>
        </w:rPr>
        <w:t>.</w:t>
      </w:r>
    </w:p>
    <w:tbl>
      <w:tblPr>
        <w:tblStyle w:val="a6"/>
        <w:tblW w:w="57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70"/>
        <w:gridCol w:w="4320"/>
      </w:tblGrid>
      <w:tr w:rsidR="009B4F68" w:rsidRPr="00307566" w14:paraId="7F224F64" w14:textId="77777777">
        <w:trPr>
          <w:trHeight w:val="465"/>
        </w:trPr>
        <w:tc>
          <w:tcPr>
            <w:tcW w:w="1470" w:type="dxa"/>
            <w:tcBorders>
              <w:top w:val="single" w:sz="6" w:space="0" w:color="C1C7D0"/>
              <w:left w:val="single" w:sz="6" w:space="0" w:color="C1C7D0"/>
              <w:bottom w:val="single" w:sz="6" w:space="0" w:color="C1C7D0"/>
              <w:right w:val="single" w:sz="6" w:space="0" w:color="C1C7D0"/>
            </w:tcBorders>
            <w:shd w:val="clear" w:color="auto" w:fill="EFEFEF"/>
            <w:tcMar>
              <w:top w:w="100" w:type="dxa"/>
              <w:left w:w="160" w:type="dxa"/>
              <w:bottom w:w="100" w:type="dxa"/>
              <w:right w:w="160" w:type="dxa"/>
            </w:tcMar>
          </w:tcPr>
          <w:p w14:paraId="2514AB09" w14:textId="77777777" w:rsidR="009B4F68" w:rsidRPr="00307566" w:rsidRDefault="00164E6E">
            <w:pPr>
              <w:spacing w:after="0"/>
              <w:rPr>
                <w:color w:val="172B4D"/>
                <w:sz w:val="21"/>
                <w:szCs w:val="21"/>
              </w:rPr>
            </w:pPr>
            <w:r w:rsidRPr="00307566">
              <w:rPr>
                <w:b/>
                <w:color w:val="172B4D"/>
                <w:sz w:val="21"/>
                <w:szCs w:val="21"/>
              </w:rPr>
              <w:t>Month</w:t>
            </w:r>
          </w:p>
        </w:tc>
        <w:tc>
          <w:tcPr>
            <w:tcW w:w="4320" w:type="dxa"/>
            <w:tcBorders>
              <w:top w:val="single" w:sz="6" w:space="0" w:color="C1C7D0"/>
              <w:left w:val="single" w:sz="6" w:space="0" w:color="C1C7D0"/>
              <w:bottom w:val="single" w:sz="6" w:space="0" w:color="C1C7D0"/>
              <w:right w:val="single" w:sz="6" w:space="0" w:color="C1C7D0"/>
            </w:tcBorders>
            <w:shd w:val="clear" w:color="auto" w:fill="EFEFEF"/>
            <w:tcMar>
              <w:top w:w="100" w:type="dxa"/>
              <w:left w:w="160" w:type="dxa"/>
              <w:bottom w:w="100" w:type="dxa"/>
              <w:right w:w="160" w:type="dxa"/>
            </w:tcMar>
          </w:tcPr>
          <w:p w14:paraId="24F25136" w14:textId="77777777" w:rsidR="009B4F68" w:rsidRPr="00307566" w:rsidRDefault="00164E6E">
            <w:pPr>
              <w:spacing w:after="0"/>
              <w:rPr>
                <w:color w:val="172B4D"/>
                <w:sz w:val="21"/>
                <w:szCs w:val="21"/>
              </w:rPr>
            </w:pPr>
            <w:r w:rsidRPr="00307566">
              <w:rPr>
                <w:b/>
                <w:color w:val="172B4D"/>
                <w:sz w:val="21"/>
                <w:szCs w:val="21"/>
              </w:rPr>
              <w:t>Average concurrent webserver sessions</w:t>
            </w:r>
          </w:p>
        </w:tc>
      </w:tr>
      <w:tr w:rsidR="009B4F68" w:rsidRPr="00307566" w14:paraId="6B2B62FF" w14:textId="77777777">
        <w:trPr>
          <w:trHeight w:val="465"/>
        </w:trPr>
        <w:tc>
          <w:tcPr>
            <w:tcW w:w="1470"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24CBA2B" w14:textId="77777777" w:rsidR="009B4F68" w:rsidRPr="00307566" w:rsidRDefault="00164E6E">
            <w:pPr>
              <w:spacing w:after="0"/>
              <w:rPr>
                <w:color w:val="172B4D"/>
                <w:sz w:val="21"/>
                <w:szCs w:val="21"/>
              </w:rPr>
            </w:pPr>
            <w:r w:rsidRPr="00307566">
              <w:rPr>
                <w:color w:val="172B4D"/>
                <w:sz w:val="21"/>
                <w:szCs w:val="21"/>
              </w:rPr>
              <w:t>March 2020</w:t>
            </w:r>
          </w:p>
        </w:tc>
        <w:tc>
          <w:tcPr>
            <w:tcW w:w="4320"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48EF3CA" w14:textId="77777777" w:rsidR="009B4F68" w:rsidRPr="00307566" w:rsidRDefault="00164E6E">
            <w:pPr>
              <w:spacing w:after="0"/>
              <w:jc w:val="center"/>
              <w:rPr>
                <w:color w:val="172B4D"/>
                <w:sz w:val="21"/>
                <w:szCs w:val="21"/>
              </w:rPr>
            </w:pPr>
            <w:r w:rsidRPr="00307566">
              <w:rPr>
                <w:color w:val="172B4D"/>
                <w:sz w:val="21"/>
                <w:szCs w:val="21"/>
              </w:rPr>
              <w:t>1.14</w:t>
            </w:r>
          </w:p>
        </w:tc>
      </w:tr>
      <w:tr w:rsidR="009B4F68" w:rsidRPr="00307566" w14:paraId="350F29F1" w14:textId="77777777">
        <w:trPr>
          <w:trHeight w:val="465"/>
        </w:trPr>
        <w:tc>
          <w:tcPr>
            <w:tcW w:w="1470" w:type="dxa"/>
            <w:tcBorders>
              <w:top w:val="single" w:sz="6" w:space="0" w:color="C1C7D0"/>
              <w:left w:val="single" w:sz="6" w:space="0" w:color="C1C7D0"/>
              <w:bottom w:val="single" w:sz="6" w:space="0" w:color="C1C7D0"/>
              <w:right w:val="single" w:sz="6" w:space="0" w:color="C1C7D0"/>
            </w:tcBorders>
            <w:shd w:val="clear" w:color="auto" w:fill="EFEFEF"/>
            <w:tcMar>
              <w:top w:w="100" w:type="dxa"/>
              <w:left w:w="160" w:type="dxa"/>
              <w:bottom w:w="100" w:type="dxa"/>
              <w:right w:w="160" w:type="dxa"/>
            </w:tcMar>
          </w:tcPr>
          <w:p w14:paraId="7A81CFF0" w14:textId="77777777" w:rsidR="009B4F68" w:rsidRPr="00307566" w:rsidRDefault="00164E6E">
            <w:pPr>
              <w:spacing w:after="0"/>
              <w:rPr>
                <w:color w:val="172B4D"/>
                <w:sz w:val="21"/>
                <w:szCs w:val="21"/>
              </w:rPr>
            </w:pPr>
            <w:r w:rsidRPr="00307566">
              <w:rPr>
                <w:color w:val="172B4D"/>
                <w:sz w:val="21"/>
                <w:szCs w:val="21"/>
              </w:rPr>
              <w:t>April 2020</w:t>
            </w:r>
          </w:p>
        </w:tc>
        <w:tc>
          <w:tcPr>
            <w:tcW w:w="4320" w:type="dxa"/>
            <w:tcBorders>
              <w:top w:val="single" w:sz="6" w:space="0" w:color="C1C7D0"/>
              <w:left w:val="single" w:sz="6" w:space="0" w:color="C1C7D0"/>
              <w:bottom w:val="single" w:sz="6" w:space="0" w:color="C1C7D0"/>
              <w:right w:val="single" w:sz="6" w:space="0" w:color="C1C7D0"/>
            </w:tcBorders>
            <w:shd w:val="clear" w:color="auto" w:fill="EFEFEF"/>
            <w:tcMar>
              <w:top w:w="100" w:type="dxa"/>
              <w:left w:w="160" w:type="dxa"/>
              <w:bottom w:w="100" w:type="dxa"/>
              <w:right w:w="160" w:type="dxa"/>
            </w:tcMar>
          </w:tcPr>
          <w:p w14:paraId="61131B67" w14:textId="77777777" w:rsidR="009B4F68" w:rsidRPr="00307566" w:rsidRDefault="00164E6E">
            <w:pPr>
              <w:spacing w:after="0"/>
              <w:jc w:val="center"/>
              <w:rPr>
                <w:color w:val="172B4D"/>
                <w:sz w:val="21"/>
                <w:szCs w:val="21"/>
              </w:rPr>
            </w:pPr>
            <w:r w:rsidRPr="00307566">
              <w:rPr>
                <w:color w:val="172B4D"/>
                <w:sz w:val="21"/>
                <w:szCs w:val="21"/>
              </w:rPr>
              <w:t>0.60</w:t>
            </w:r>
          </w:p>
        </w:tc>
      </w:tr>
      <w:tr w:rsidR="009B4F68" w:rsidRPr="00307566" w14:paraId="4B2C34BE" w14:textId="77777777">
        <w:trPr>
          <w:trHeight w:val="465"/>
        </w:trPr>
        <w:tc>
          <w:tcPr>
            <w:tcW w:w="1470"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1C8CF21" w14:textId="77777777" w:rsidR="009B4F68" w:rsidRPr="00307566" w:rsidRDefault="00164E6E">
            <w:pPr>
              <w:spacing w:after="0"/>
              <w:rPr>
                <w:color w:val="172B4D"/>
                <w:sz w:val="21"/>
                <w:szCs w:val="21"/>
              </w:rPr>
            </w:pPr>
            <w:r w:rsidRPr="00307566">
              <w:rPr>
                <w:color w:val="172B4D"/>
                <w:sz w:val="21"/>
                <w:szCs w:val="21"/>
              </w:rPr>
              <w:t>May 2020</w:t>
            </w:r>
          </w:p>
        </w:tc>
        <w:tc>
          <w:tcPr>
            <w:tcW w:w="4320"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FBEF0E4" w14:textId="77777777" w:rsidR="009B4F68" w:rsidRPr="00307566" w:rsidRDefault="00164E6E">
            <w:pPr>
              <w:spacing w:after="0"/>
              <w:jc w:val="center"/>
              <w:rPr>
                <w:color w:val="172B4D"/>
                <w:sz w:val="21"/>
                <w:szCs w:val="21"/>
              </w:rPr>
            </w:pPr>
            <w:r w:rsidRPr="00307566">
              <w:rPr>
                <w:color w:val="172B4D"/>
                <w:sz w:val="21"/>
                <w:szCs w:val="21"/>
              </w:rPr>
              <w:t>1.01</w:t>
            </w:r>
          </w:p>
        </w:tc>
      </w:tr>
    </w:tbl>
    <w:p w14:paraId="79F035A9" w14:textId="77777777" w:rsidR="009B4F68" w:rsidRPr="00307566" w:rsidRDefault="009B4F68"/>
    <w:p w14:paraId="0F479008" w14:textId="77777777" w:rsidR="009B4F68" w:rsidRPr="00307566" w:rsidRDefault="00164E6E">
      <w:pPr>
        <w:pStyle w:val="Heading3"/>
        <w:numPr>
          <w:ilvl w:val="2"/>
          <w:numId w:val="4"/>
        </w:numPr>
      </w:pPr>
      <w:bookmarkStart w:id="12" w:name="_Toc46932761"/>
      <w:r w:rsidRPr="00307566">
        <w:t>Human (Operation and Tickets handling) SLIs</w:t>
      </w:r>
      <w:bookmarkEnd w:id="12"/>
    </w:p>
    <w:p w14:paraId="476D2B4B" w14:textId="77777777" w:rsidR="009B4F68" w:rsidRPr="00307566" w:rsidRDefault="00164E6E">
      <w:pPr>
        <w:numPr>
          <w:ilvl w:val="0"/>
          <w:numId w:val="15"/>
        </w:numPr>
        <w:spacing w:after="0"/>
        <w:rPr>
          <w:b/>
        </w:rPr>
      </w:pPr>
      <w:r w:rsidRPr="00307566">
        <w:rPr>
          <w:b/>
          <w:highlight w:val="white"/>
        </w:rPr>
        <w:t>Incident and service requests</w:t>
      </w:r>
    </w:p>
    <w:p w14:paraId="4222B26A" w14:textId="77777777" w:rsidR="009B4F68" w:rsidRPr="00307566" w:rsidRDefault="00164E6E">
      <w:pPr>
        <w:numPr>
          <w:ilvl w:val="1"/>
          <w:numId w:val="15"/>
        </w:numPr>
        <w:spacing w:after="0"/>
        <w:rPr>
          <w:b/>
        </w:rPr>
      </w:pPr>
      <w:r w:rsidRPr="00307566">
        <w:rPr>
          <w:color w:val="172B4D"/>
          <w:highlight w:val="white"/>
        </w:rPr>
        <w:t>Number of GGUS tickets handled by the provider (regardless category and priority) per calendar month</w:t>
      </w:r>
    </w:p>
    <w:p w14:paraId="48236200" w14:textId="77777777" w:rsidR="009B4F68" w:rsidRPr="00307566" w:rsidRDefault="00164E6E">
      <w:pPr>
        <w:numPr>
          <w:ilvl w:val="1"/>
          <w:numId w:val="15"/>
        </w:numPr>
        <w:spacing w:after="0"/>
        <w:rPr>
          <w:color w:val="172B4D"/>
          <w:highlight w:val="white"/>
        </w:rPr>
      </w:pPr>
      <w:r w:rsidRPr="00307566">
        <w:t>Capacity strategy: lag</w:t>
      </w:r>
    </w:p>
    <w:p w14:paraId="10737D82" w14:textId="77777777" w:rsidR="009B4F68" w:rsidRPr="00307566" w:rsidRDefault="00164E6E">
      <w:pPr>
        <w:numPr>
          <w:ilvl w:val="0"/>
          <w:numId w:val="15"/>
        </w:numPr>
        <w:spacing w:after="0"/>
        <w:rPr>
          <w:rFonts w:ascii="Roboto" w:eastAsia="Roboto" w:hAnsi="Roboto" w:cs="Roboto"/>
          <w:b/>
          <w:highlight w:val="white"/>
        </w:rPr>
      </w:pPr>
      <w:r w:rsidRPr="00307566">
        <w:rPr>
          <w:b/>
          <w:highlight w:val="white"/>
        </w:rPr>
        <w:t>Tickets average response time</w:t>
      </w:r>
    </w:p>
    <w:p w14:paraId="39A2A018" w14:textId="77777777" w:rsidR="009B4F68" w:rsidRPr="00307566" w:rsidRDefault="00164E6E">
      <w:pPr>
        <w:numPr>
          <w:ilvl w:val="1"/>
          <w:numId w:val="15"/>
        </w:numPr>
        <w:spacing w:after="0"/>
        <w:rPr>
          <w:rFonts w:ascii="Roboto" w:eastAsia="Roboto" w:hAnsi="Roboto" w:cs="Roboto"/>
          <w:b/>
          <w:color w:val="172B4D"/>
          <w:highlight w:val="white"/>
        </w:rPr>
      </w:pPr>
      <w:r w:rsidRPr="00307566">
        <w:rPr>
          <w:color w:val="172B4D"/>
          <w:highlight w:val="white"/>
        </w:rPr>
        <w:t>Average response time (in working days) to GGUS tickets (regardless category and priority) per calendar month</w:t>
      </w:r>
    </w:p>
    <w:p w14:paraId="2EE49794" w14:textId="77777777" w:rsidR="009B4F68" w:rsidRPr="00307566" w:rsidRDefault="00164E6E">
      <w:pPr>
        <w:numPr>
          <w:ilvl w:val="1"/>
          <w:numId w:val="15"/>
        </w:numPr>
        <w:spacing w:after="0"/>
        <w:rPr>
          <w:color w:val="172B4D"/>
          <w:highlight w:val="white"/>
        </w:rPr>
      </w:pPr>
      <w:r w:rsidRPr="00307566">
        <w:t>Capacity strategy: lag</w:t>
      </w:r>
    </w:p>
    <w:p w14:paraId="1297E0F6" w14:textId="77777777" w:rsidR="009B4F68" w:rsidRPr="00307566" w:rsidRDefault="009B4F68">
      <w:pPr>
        <w:spacing w:after="0"/>
      </w:pPr>
    </w:p>
    <w:p w14:paraId="679DE8D3" w14:textId="77777777" w:rsidR="009B4F68" w:rsidRPr="00307566" w:rsidRDefault="009B4F68">
      <w:pPr>
        <w:spacing w:after="0"/>
      </w:pPr>
    </w:p>
    <w:p w14:paraId="2FF9CDFB" w14:textId="77777777" w:rsidR="009B4F68" w:rsidRPr="00307566" w:rsidRDefault="00164E6E">
      <w:pPr>
        <w:spacing w:after="0"/>
      </w:pPr>
      <w:r w:rsidRPr="00307566">
        <w:rPr>
          <w:noProof/>
        </w:rPr>
        <w:lastRenderedPageBreak/>
        <w:drawing>
          <wp:inline distT="114300" distB="114300" distL="114300" distR="114300" wp14:anchorId="41249B4B" wp14:editId="34665D8B">
            <wp:extent cx="5734050" cy="2146300"/>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5734050" cy="2146300"/>
                    </a:xfrm>
                    <a:prstGeom prst="rect">
                      <a:avLst/>
                    </a:prstGeom>
                    <a:ln/>
                  </pic:spPr>
                </pic:pic>
              </a:graphicData>
            </a:graphic>
          </wp:inline>
        </w:drawing>
      </w:r>
    </w:p>
    <w:p w14:paraId="1D5FDC2B" w14:textId="0C9C01C7" w:rsidR="009B4F68" w:rsidRPr="00307566" w:rsidRDefault="00164E6E">
      <w:pPr>
        <w:keepNext/>
        <w:spacing w:after="240"/>
        <w:jc w:val="center"/>
        <w:rPr>
          <w:b/>
          <w:i/>
          <w:color w:val="17365D"/>
        </w:rPr>
      </w:pPr>
      <w:r w:rsidRPr="00307566">
        <w:rPr>
          <w:b/>
          <w:i/>
          <w:color w:val="17365D"/>
        </w:rPr>
        <w:t>Fig. 8 - Number of tickets handled by the service support unit</w:t>
      </w:r>
      <w:r w:rsidR="00C46A72" w:rsidRPr="00307566">
        <w:rPr>
          <w:b/>
          <w:i/>
          <w:color w:val="17365D"/>
        </w:rPr>
        <w:t>.</w:t>
      </w:r>
    </w:p>
    <w:p w14:paraId="018E2A21" w14:textId="77777777" w:rsidR="009B4F68" w:rsidRPr="00307566" w:rsidRDefault="009B4F68"/>
    <w:p w14:paraId="45F2D28F" w14:textId="77777777" w:rsidR="009B4F68" w:rsidRPr="00307566" w:rsidRDefault="00164E6E">
      <w:r w:rsidRPr="00307566">
        <w:rPr>
          <w:noProof/>
        </w:rPr>
        <w:drawing>
          <wp:inline distT="114300" distB="114300" distL="114300" distR="114300" wp14:anchorId="561F7A68" wp14:editId="10A7CA9D">
            <wp:extent cx="5731200" cy="2197100"/>
            <wp:effectExtent l="0" t="0" r="0" b="0"/>
            <wp:docPr id="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1"/>
                    <a:srcRect/>
                    <a:stretch>
                      <a:fillRect/>
                    </a:stretch>
                  </pic:blipFill>
                  <pic:spPr>
                    <a:xfrm>
                      <a:off x="0" y="0"/>
                      <a:ext cx="5731200" cy="2197100"/>
                    </a:xfrm>
                    <a:prstGeom prst="rect">
                      <a:avLst/>
                    </a:prstGeom>
                    <a:ln/>
                  </pic:spPr>
                </pic:pic>
              </a:graphicData>
            </a:graphic>
          </wp:inline>
        </w:drawing>
      </w:r>
    </w:p>
    <w:p w14:paraId="0F8495FD" w14:textId="64A798C1" w:rsidR="009B4F68" w:rsidRPr="00307566" w:rsidRDefault="00164E6E">
      <w:pPr>
        <w:keepNext/>
        <w:spacing w:after="240"/>
        <w:jc w:val="center"/>
        <w:rPr>
          <w:b/>
          <w:i/>
          <w:color w:val="17365D"/>
        </w:rPr>
      </w:pPr>
      <w:r w:rsidRPr="00307566">
        <w:rPr>
          <w:b/>
          <w:i/>
          <w:color w:val="17365D"/>
        </w:rPr>
        <w:t>Fig. 9 - Average response time (working days) to the tickets submitted to the service support unit</w:t>
      </w:r>
      <w:r w:rsidR="00C46A72" w:rsidRPr="00307566">
        <w:rPr>
          <w:b/>
          <w:i/>
          <w:color w:val="17365D"/>
        </w:rPr>
        <w:t>.</w:t>
      </w:r>
    </w:p>
    <w:p w14:paraId="6C7AC846" w14:textId="77777777" w:rsidR="009B4F68" w:rsidRPr="00307566" w:rsidRDefault="00164E6E">
      <w:r w:rsidRPr="00307566">
        <w:t>The number of tickets submitted each month, also the low average response time have not created any capacity issue for the GOCDB service.</w:t>
      </w:r>
    </w:p>
    <w:p w14:paraId="3D621C91" w14:textId="77777777" w:rsidR="009B4F68" w:rsidRPr="00307566" w:rsidRDefault="00164E6E">
      <w:pPr>
        <w:pStyle w:val="Heading2"/>
        <w:numPr>
          <w:ilvl w:val="1"/>
          <w:numId w:val="4"/>
        </w:numPr>
      </w:pPr>
      <w:bookmarkStart w:id="13" w:name="_Toc46932762"/>
      <w:r w:rsidRPr="00307566">
        <w:t>Accounting Repository</w:t>
      </w:r>
      <w:bookmarkEnd w:id="13"/>
    </w:p>
    <w:p w14:paraId="77EEB952" w14:textId="77777777" w:rsidR="009B4F68" w:rsidRPr="00307566" w:rsidRDefault="00164E6E">
      <w:pPr>
        <w:spacing w:after="0"/>
        <w:rPr>
          <w:color w:val="172B4D"/>
          <w:highlight w:val="white"/>
        </w:rPr>
      </w:pPr>
      <w:r w:rsidRPr="00307566">
        <w:rPr>
          <w:color w:val="172B4D"/>
          <w:highlight w:val="white"/>
        </w:rPr>
        <w:t>The Accounting Repository stores compute (serial and parallel jobs), storage, and cloud resource accounting data collected from Resource Centres of the EGI Federation. It consists of both hardware and human support for dealing with new requests for integration and fixing problems.</w:t>
      </w:r>
    </w:p>
    <w:p w14:paraId="1C48660B" w14:textId="77777777" w:rsidR="009B4F68" w:rsidRPr="00307566" w:rsidRDefault="00164E6E">
      <w:pPr>
        <w:pStyle w:val="Heading3"/>
        <w:numPr>
          <w:ilvl w:val="2"/>
          <w:numId w:val="4"/>
        </w:numPr>
      </w:pPr>
      <w:bookmarkStart w:id="14" w:name="_Toc46932763"/>
      <w:r w:rsidRPr="00307566">
        <w:t>Software/Service Performance SLIs</w:t>
      </w:r>
      <w:bookmarkEnd w:id="14"/>
    </w:p>
    <w:p w14:paraId="207F732A" w14:textId="77777777" w:rsidR="009B4F68" w:rsidRPr="00307566" w:rsidRDefault="00164E6E">
      <w:pPr>
        <w:numPr>
          <w:ilvl w:val="0"/>
          <w:numId w:val="2"/>
        </w:numPr>
        <w:spacing w:after="0"/>
        <w:rPr>
          <w:b/>
        </w:rPr>
      </w:pPr>
      <w:r w:rsidRPr="00307566">
        <w:rPr>
          <w:b/>
          <w:highlight w:val="white"/>
        </w:rPr>
        <w:t>Average concurrent connections to MySQL backend</w:t>
      </w:r>
    </w:p>
    <w:p w14:paraId="5471CA74" w14:textId="77777777" w:rsidR="009B4F68" w:rsidRPr="00307566" w:rsidRDefault="00164E6E">
      <w:pPr>
        <w:numPr>
          <w:ilvl w:val="1"/>
          <w:numId w:val="2"/>
        </w:numPr>
        <w:spacing w:after="0"/>
        <w:rPr>
          <w:b/>
        </w:rPr>
      </w:pPr>
      <w:r w:rsidRPr="00307566">
        <w:rPr>
          <w:highlight w:val="white"/>
        </w:rPr>
        <w:t>The average number of concurrent sessions to MySQL backend per calendar month - max capacity: 151</w:t>
      </w:r>
    </w:p>
    <w:p w14:paraId="2C70A6D3" w14:textId="77777777" w:rsidR="009B4F68" w:rsidRPr="00307566" w:rsidRDefault="00164E6E">
      <w:pPr>
        <w:numPr>
          <w:ilvl w:val="1"/>
          <w:numId w:val="2"/>
        </w:numPr>
        <w:spacing w:after="0"/>
        <w:rPr>
          <w:highlight w:val="white"/>
        </w:rPr>
      </w:pPr>
      <w:r w:rsidRPr="00307566">
        <w:t>Capacity strategy: lag</w:t>
      </w:r>
    </w:p>
    <w:p w14:paraId="78BCA898" w14:textId="77777777" w:rsidR="009B4F68" w:rsidRPr="00307566" w:rsidRDefault="00164E6E">
      <w:pPr>
        <w:pStyle w:val="Heading3"/>
        <w:numPr>
          <w:ilvl w:val="2"/>
          <w:numId w:val="4"/>
        </w:numPr>
      </w:pPr>
      <w:bookmarkStart w:id="15" w:name="_Toc46932764"/>
      <w:r w:rsidRPr="00307566">
        <w:lastRenderedPageBreak/>
        <w:t>Human (Operation and Tickets handling) SLIs</w:t>
      </w:r>
      <w:bookmarkEnd w:id="15"/>
    </w:p>
    <w:p w14:paraId="789CB50B" w14:textId="77777777" w:rsidR="009B4F68" w:rsidRPr="00307566" w:rsidRDefault="00164E6E">
      <w:pPr>
        <w:numPr>
          <w:ilvl w:val="0"/>
          <w:numId w:val="15"/>
        </w:numPr>
        <w:spacing w:after="0"/>
        <w:rPr>
          <w:b/>
        </w:rPr>
      </w:pPr>
      <w:r w:rsidRPr="00307566">
        <w:rPr>
          <w:b/>
          <w:highlight w:val="white"/>
        </w:rPr>
        <w:t>Number of tickets</w:t>
      </w:r>
    </w:p>
    <w:p w14:paraId="2EDA6181" w14:textId="77777777" w:rsidR="009B4F68" w:rsidRPr="00307566" w:rsidRDefault="00164E6E">
      <w:pPr>
        <w:numPr>
          <w:ilvl w:val="1"/>
          <w:numId w:val="15"/>
        </w:numPr>
        <w:spacing w:after="0"/>
        <w:rPr>
          <w:b/>
        </w:rPr>
      </w:pPr>
      <w:r w:rsidRPr="00307566">
        <w:rPr>
          <w:highlight w:val="white"/>
        </w:rPr>
        <w:t>Number of GGUS tickets handled by the provider (regardless category and priority) per calendar month</w:t>
      </w:r>
    </w:p>
    <w:p w14:paraId="0ADB6B1B" w14:textId="77777777" w:rsidR="009B4F68" w:rsidRPr="00307566" w:rsidRDefault="00164E6E">
      <w:pPr>
        <w:numPr>
          <w:ilvl w:val="1"/>
          <w:numId w:val="15"/>
        </w:numPr>
        <w:spacing w:after="0"/>
        <w:rPr>
          <w:highlight w:val="white"/>
        </w:rPr>
      </w:pPr>
      <w:r w:rsidRPr="00307566">
        <w:t>Capacity strategy: lag</w:t>
      </w:r>
    </w:p>
    <w:p w14:paraId="1EA8AB19" w14:textId="77777777" w:rsidR="009B4F68" w:rsidRPr="00307566" w:rsidRDefault="00164E6E">
      <w:pPr>
        <w:numPr>
          <w:ilvl w:val="0"/>
          <w:numId w:val="15"/>
        </w:numPr>
        <w:spacing w:after="0"/>
        <w:rPr>
          <w:rFonts w:ascii="Roboto" w:eastAsia="Roboto" w:hAnsi="Roboto" w:cs="Roboto"/>
          <w:b/>
          <w:highlight w:val="white"/>
        </w:rPr>
      </w:pPr>
      <w:r w:rsidRPr="00307566">
        <w:rPr>
          <w:b/>
          <w:highlight w:val="white"/>
        </w:rPr>
        <w:t>Tickets average response time</w:t>
      </w:r>
    </w:p>
    <w:p w14:paraId="47B8B214" w14:textId="77777777" w:rsidR="009B4F68" w:rsidRPr="00307566" w:rsidRDefault="00164E6E">
      <w:pPr>
        <w:numPr>
          <w:ilvl w:val="1"/>
          <w:numId w:val="15"/>
        </w:numPr>
        <w:spacing w:after="0"/>
        <w:rPr>
          <w:rFonts w:ascii="Roboto" w:eastAsia="Roboto" w:hAnsi="Roboto" w:cs="Roboto"/>
          <w:b/>
          <w:highlight w:val="white"/>
        </w:rPr>
      </w:pPr>
      <w:r w:rsidRPr="00307566">
        <w:rPr>
          <w:highlight w:val="white"/>
        </w:rPr>
        <w:t>Average response time (working days) to GGUS tickets (regardless category and priority) per calendar month</w:t>
      </w:r>
    </w:p>
    <w:p w14:paraId="1394747F" w14:textId="77777777" w:rsidR="009B4F68" w:rsidRPr="00307566" w:rsidRDefault="00164E6E">
      <w:pPr>
        <w:numPr>
          <w:ilvl w:val="1"/>
          <w:numId w:val="15"/>
        </w:numPr>
        <w:spacing w:after="0"/>
        <w:rPr>
          <w:highlight w:val="white"/>
        </w:rPr>
      </w:pPr>
      <w:r w:rsidRPr="00307566">
        <w:t>Capacity strategy: lag</w:t>
      </w:r>
    </w:p>
    <w:p w14:paraId="4145EDB3" w14:textId="77777777" w:rsidR="009B4F68" w:rsidRPr="00307566" w:rsidRDefault="009B4F68">
      <w:pPr>
        <w:spacing w:after="0"/>
      </w:pPr>
    </w:p>
    <w:p w14:paraId="32BCC365" w14:textId="77777777" w:rsidR="009B4F68" w:rsidRPr="00307566" w:rsidRDefault="00164E6E">
      <w:pPr>
        <w:spacing w:after="0"/>
      </w:pPr>
      <w:r w:rsidRPr="00307566">
        <w:rPr>
          <w:noProof/>
        </w:rPr>
        <w:drawing>
          <wp:inline distT="114300" distB="114300" distL="114300" distR="114300" wp14:anchorId="1014B2EB" wp14:editId="05209899">
            <wp:extent cx="5731200" cy="2146300"/>
            <wp:effectExtent l="0" t="0" r="0" b="0"/>
            <wp:docPr id="24"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2"/>
                    <a:srcRect/>
                    <a:stretch>
                      <a:fillRect/>
                    </a:stretch>
                  </pic:blipFill>
                  <pic:spPr>
                    <a:xfrm>
                      <a:off x="0" y="0"/>
                      <a:ext cx="5731200" cy="2146300"/>
                    </a:xfrm>
                    <a:prstGeom prst="rect">
                      <a:avLst/>
                    </a:prstGeom>
                    <a:ln/>
                  </pic:spPr>
                </pic:pic>
              </a:graphicData>
            </a:graphic>
          </wp:inline>
        </w:drawing>
      </w:r>
    </w:p>
    <w:p w14:paraId="0EA0CB97" w14:textId="560EBEB3" w:rsidR="009B4F68" w:rsidRPr="00307566" w:rsidRDefault="00164E6E">
      <w:pPr>
        <w:keepNext/>
        <w:spacing w:after="240"/>
        <w:jc w:val="center"/>
      </w:pPr>
      <w:r w:rsidRPr="00307566">
        <w:rPr>
          <w:b/>
          <w:i/>
          <w:color w:val="17365D"/>
        </w:rPr>
        <w:t>Fig. 10 - Number of tickets handled by the service support unit</w:t>
      </w:r>
      <w:r w:rsidR="00C3624E" w:rsidRPr="00307566">
        <w:rPr>
          <w:b/>
          <w:i/>
          <w:color w:val="17365D"/>
        </w:rPr>
        <w:t>.</w:t>
      </w:r>
    </w:p>
    <w:p w14:paraId="49AF27C9" w14:textId="2872C57B" w:rsidR="009B4F68" w:rsidRPr="00307566" w:rsidRDefault="00164E6E">
      <w:pPr>
        <w:spacing w:after="0"/>
        <w:jc w:val="center"/>
      </w:pPr>
      <w:r w:rsidRPr="00307566">
        <w:rPr>
          <w:noProof/>
        </w:rPr>
        <w:drawing>
          <wp:inline distT="114300" distB="114300" distL="114300" distR="114300" wp14:anchorId="4E8AD409" wp14:editId="3EF54EC9">
            <wp:extent cx="5734050" cy="2387600"/>
            <wp:effectExtent l="0" t="0" r="0" b="0"/>
            <wp:docPr id="29"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23"/>
                    <a:srcRect/>
                    <a:stretch>
                      <a:fillRect/>
                    </a:stretch>
                  </pic:blipFill>
                  <pic:spPr>
                    <a:xfrm>
                      <a:off x="0" y="0"/>
                      <a:ext cx="5734050" cy="2387600"/>
                    </a:xfrm>
                    <a:prstGeom prst="rect">
                      <a:avLst/>
                    </a:prstGeom>
                    <a:ln/>
                  </pic:spPr>
                </pic:pic>
              </a:graphicData>
            </a:graphic>
          </wp:inline>
        </w:drawing>
      </w:r>
      <w:r w:rsidRPr="00307566">
        <w:rPr>
          <w:b/>
          <w:i/>
          <w:color w:val="17365D"/>
        </w:rPr>
        <w:t>Fig. 11 - Average response time (working days) to the tickets submitted to the service support unit</w:t>
      </w:r>
      <w:r w:rsidR="00C3624E" w:rsidRPr="00307566">
        <w:rPr>
          <w:b/>
          <w:i/>
          <w:color w:val="17365D"/>
        </w:rPr>
        <w:t>.</w:t>
      </w:r>
    </w:p>
    <w:p w14:paraId="5F96323E" w14:textId="77777777" w:rsidR="009B4F68" w:rsidRPr="00307566" w:rsidRDefault="00164E6E">
      <w:pPr>
        <w:spacing w:after="0"/>
      </w:pPr>
      <w:r w:rsidRPr="00307566">
        <w:t>The Support Unit for the Accounting Repository had to deal with a relatively small number of tickets each month and the only incident when the response time was higher was due to a ticket not properly progressed in the GGUS (initially wrongly assigned to a different Support Unit).</w:t>
      </w:r>
    </w:p>
    <w:p w14:paraId="201267C4" w14:textId="77777777" w:rsidR="009B4F68" w:rsidRPr="00307566" w:rsidRDefault="00164E6E">
      <w:pPr>
        <w:pStyle w:val="Heading2"/>
        <w:numPr>
          <w:ilvl w:val="1"/>
          <w:numId w:val="4"/>
        </w:numPr>
      </w:pPr>
      <w:bookmarkStart w:id="16" w:name="_Toc46932765"/>
      <w:r w:rsidRPr="00307566">
        <w:lastRenderedPageBreak/>
        <w:t>Accounting Portal</w:t>
      </w:r>
      <w:bookmarkEnd w:id="16"/>
    </w:p>
    <w:p w14:paraId="7D238B9D" w14:textId="77777777" w:rsidR="009B4F68" w:rsidRPr="00307566" w:rsidRDefault="00164E6E">
      <w:pPr>
        <w:rPr>
          <w:highlight w:val="white"/>
        </w:rPr>
      </w:pPr>
      <w:r w:rsidRPr="00307566">
        <w:rPr>
          <w:highlight w:val="white"/>
        </w:rPr>
        <w:t>The EGI Accounting Portal</w:t>
      </w:r>
      <w:r w:rsidRPr="00307566">
        <w:rPr>
          <w:highlight w:val="white"/>
          <w:vertAlign w:val="superscript"/>
        </w:rPr>
        <w:footnoteReference w:id="8"/>
      </w:r>
      <w:r w:rsidRPr="00307566">
        <w:rPr>
          <w:highlight w:val="white"/>
        </w:rPr>
        <w:t xml:space="preserve"> receives data from APEL and ultimately from sites participating in the EGI and WLCG infrastructures as well as from sites belonging to other Grid organisations that are collaborating with EGI. This is crossed with metadata from other sources to offer an integrated view of accounting data on the EGI Infrastructure.</w:t>
      </w:r>
    </w:p>
    <w:p w14:paraId="57AFF5D4" w14:textId="77777777" w:rsidR="009B4F68" w:rsidRPr="00307566" w:rsidRDefault="00164E6E">
      <w:pPr>
        <w:pStyle w:val="Heading3"/>
        <w:numPr>
          <w:ilvl w:val="2"/>
          <w:numId w:val="4"/>
        </w:numPr>
      </w:pPr>
      <w:bookmarkStart w:id="17" w:name="_Toc46932766"/>
      <w:r w:rsidRPr="00307566">
        <w:t>Software/Service Performance SLIs</w:t>
      </w:r>
      <w:bookmarkEnd w:id="17"/>
    </w:p>
    <w:p w14:paraId="1476A028" w14:textId="77777777" w:rsidR="009B4F68" w:rsidRPr="00307566" w:rsidRDefault="00164E6E">
      <w:pPr>
        <w:numPr>
          <w:ilvl w:val="0"/>
          <w:numId w:val="2"/>
        </w:numPr>
        <w:spacing w:after="0"/>
        <w:rPr>
          <w:b/>
        </w:rPr>
      </w:pPr>
      <w:r w:rsidRPr="00307566">
        <w:rPr>
          <w:b/>
          <w:highlight w:val="white"/>
        </w:rPr>
        <w:t>Total number of hits on the frontend</w:t>
      </w:r>
    </w:p>
    <w:p w14:paraId="25EAE5B7" w14:textId="77777777" w:rsidR="009B4F68" w:rsidRPr="00307566" w:rsidRDefault="00164E6E">
      <w:pPr>
        <w:numPr>
          <w:ilvl w:val="1"/>
          <w:numId w:val="2"/>
        </w:numPr>
        <w:spacing w:after="0"/>
        <w:rPr>
          <w:b/>
        </w:rPr>
      </w:pPr>
      <w:r w:rsidRPr="00307566">
        <w:rPr>
          <w:highlight w:val="white"/>
        </w:rPr>
        <w:t>Number of HTTP requests (Apache hits) in the log for a month</w:t>
      </w:r>
    </w:p>
    <w:p w14:paraId="3F7B6663" w14:textId="77777777" w:rsidR="009B4F68" w:rsidRPr="00307566" w:rsidRDefault="00164E6E">
      <w:pPr>
        <w:numPr>
          <w:ilvl w:val="1"/>
          <w:numId w:val="2"/>
        </w:numPr>
        <w:spacing w:after="0"/>
        <w:rPr>
          <w:highlight w:val="white"/>
        </w:rPr>
      </w:pPr>
      <w:r w:rsidRPr="00307566">
        <w:t>Capacity strategy: lag</w:t>
      </w:r>
    </w:p>
    <w:p w14:paraId="7C13B3AF" w14:textId="77777777" w:rsidR="009B4F68" w:rsidRPr="00307566" w:rsidRDefault="00164E6E">
      <w:pPr>
        <w:numPr>
          <w:ilvl w:val="0"/>
          <w:numId w:val="2"/>
        </w:numPr>
        <w:spacing w:after="0"/>
        <w:rPr>
          <w:b/>
        </w:rPr>
      </w:pPr>
      <w:r w:rsidRPr="00307566">
        <w:rPr>
          <w:b/>
          <w:highlight w:val="white"/>
        </w:rPr>
        <w:t>Number of different IP addresses</w:t>
      </w:r>
    </w:p>
    <w:p w14:paraId="1AE14AF8" w14:textId="77777777" w:rsidR="009B4F68" w:rsidRPr="00307566" w:rsidRDefault="00164E6E">
      <w:pPr>
        <w:numPr>
          <w:ilvl w:val="1"/>
          <w:numId w:val="2"/>
        </w:numPr>
        <w:spacing w:after="0"/>
        <w:rPr>
          <w:b/>
        </w:rPr>
      </w:pPr>
      <w:r w:rsidRPr="00307566">
        <w:rPr>
          <w:highlight w:val="white"/>
        </w:rPr>
        <w:t>Number of accesses in the apache logs from different IPs in the month</w:t>
      </w:r>
    </w:p>
    <w:p w14:paraId="5005D273" w14:textId="77777777" w:rsidR="009B4F68" w:rsidRPr="00307566" w:rsidRDefault="00164E6E">
      <w:pPr>
        <w:numPr>
          <w:ilvl w:val="1"/>
          <w:numId w:val="2"/>
        </w:numPr>
        <w:spacing w:after="0"/>
        <w:rPr>
          <w:highlight w:val="white"/>
        </w:rPr>
      </w:pPr>
      <w:r w:rsidRPr="00307566">
        <w:t>Capacity strategy: lag</w:t>
      </w:r>
    </w:p>
    <w:p w14:paraId="0A677520" w14:textId="77777777" w:rsidR="009B4F68" w:rsidRPr="00307566" w:rsidRDefault="00164E6E">
      <w:pPr>
        <w:numPr>
          <w:ilvl w:val="0"/>
          <w:numId w:val="2"/>
        </w:numPr>
        <w:spacing w:after="0"/>
      </w:pPr>
      <w:r w:rsidRPr="00307566">
        <w:rPr>
          <w:b/>
          <w:highlight w:val="white"/>
        </w:rPr>
        <w:t>Total number of visitors</w:t>
      </w:r>
    </w:p>
    <w:p w14:paraId="3E04FCF4" w14:textId="77777777" w:rsidR="009B4F68" w:rsidRPr="00307566" w:rsidRDefault="00164E6E">
      <w:pPr>
        <w:numPr>
          <w:ilvl w:val="1"/>
          <w:numId w:val="2"/>
        </w:numPr>
        <w:spacing w:after="0"/>
      </w:pPr>
      <w:r w:rsidRPr="00307566">
        <w:rPr>
          <w:highlight w:val="white"/>
        </w:rPr>
        <w:t xml:space="preserve">Number of accesses in the apache logs </w:t>
      </w:r>
      <w:proofErr w:type="gramStart"/>
      <w:r w:rsidRPr="00307566">
        <w:rPr>
          <w:highlight w:val="white"/>
        </w:rPr>
        <w:t>considering also</w:t>
      </w:r>
      <w:proofErr w:type="gramEnd"/>
      <w:r w:rsidRPr="00307566">
        <w:rPr>
          <w:highlight w:val="white"/>
        </w:rPr>
        <w:t xml:space="preserve"> the same IP addresses</w:t>
      </w:r>
    </w:p>
    <w:p w14:paraId="6068FC8C" w14:textId="77777777" w:rsidR="009B4F68" w:rsidRPr="00307566" w:rsidRDefault="00164E6E">
      <w:pPr>
        <w:numPr>
          <w:ilvl w:val="1"/>
          <w:numId w:val="2"/>
        </w:numPr>
        <w:spacing w:after="0"/>
        <w:rPr>
          <w:highlight w:val="white"/>
        </w:rPr>
      </w:pPr>
      <w:r w:rsidRPr="00307566">
        <w:t>Capacity strategy: lag</w:t>
      </w:r>
    </w:p>
    <w:p w14:paraId="36AD73E2" w14:textId="77777777" w:rsidR="009B4F68" w:rsidRPr="00307566" w:rsidRDefault="009B4F68"/>
    <w:p w14:paraId="37436398" w14:textId="2BC94D4F" w:rsidR="009B4F68" w:rsidRPr="00307566" w:rsidRDefault="00164E6E">
      <w:pPr>
        <w:keepNext/>
        <w:spacing w:after="240"/>
        <w:jc w:val="center"/>
        <w:rPr>
          <w:b/>
          <w:i/>
          <w:color w:val="17365D"/>
        </w:rPr>
      </w:pPr>
      <w:r w:rsidRPr="00307566">
        <w:rPr>
          <w:b/>
          <w:i/>
          <w:color w:val="17365D"/>
        </w:rPr>
        <w:t xml:space="preserve">Table 4 – Service Performance SLIs for May 2020 (values available only for the last month - it was agreed with the provider to collect the values </w:t>
      </w:r>
      <w:proofErr w:type="gramStart"/>
      <w:r w:rsidRPr="00307566">
        <w:rPr>
          <w:b/>
          <w:i/>
          <w:color w:val="17365D"/>
        </w:rPr>
        <w:t>on a monthly basis</w:t>
      </w:r>
      <w:proofErr w:type="gramEnd"/>
      <w:r w:rsidRPr="00307566">
        <w:rPr>
          <w:b/>
          <w:i/>
          <w:color w:val="17365D"/>
        </w:rPr>
        <w:t>)</w:t>
      </w:r>
      <w:r w:rsidR="00C46A72" w:rsidRPr="00307566">
        <w:rPr>
          <w:b/>
          <w:i/>
          <w:color w:val="17365D"/>
        </w:rPr>
        <w:t>.</w:t>
      </w:r>
    </w:p>
    <w:tbl>
      <w:tblPr>
        <w:tblStyle w:val="a7"/>
        <w:tblW w:w="592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10"/>
        <w:gridCol w:w="3610"/>
      </w:tblGrid>
      <w:tr w:rsidR="009B4F68" w:rsidRPr="00307566" w14:paraId="5E7FA44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F50846E" w14:textId="77777777" w:rsidR="009B4F68" w:rsidRPr="00307566" w:rsidRDefault="00164E6E">
            <w:pPr>
              <w:jc w:val="center"/>
            </w:pPr>
            <w:r w:rsidRPr="00307566">
              <w:t>SLI</w:t>
            </w:r>
          </w:p>
        </w:tc>
        <w:tc>
          <w:tcPr>
            <w:tcW w:w="3610" w:type="dxa"/>
          </w:tcPr>
          <w:p w14:paraId="3EF52B01" w14:textId="77777777" w:rsidR="009B4F68" w:rsidRPr="00307566" w:rsidRDefault="00164E6E">
            <w:pPr>
              <w:jc w:val="center"/>
              <w:cnfStyle w:val="100000000000" w:firstRow="1" w:lastRow="0" w:firstColumn="0" w:lastColumn="0" w:oddVBand="0" w:evenVBand="0" w:oddHBand="0" w:evenHBand="0" w:firstRowFirstColumn="0" w:firstRowLastColumn="0" w:lastRowFirstColumn="0" w:lastRowLastColumn="0"/>
              <w:rPr>
                <w:i/>
              </w:rPr>
            </w:pPr>
            <w:r w:rsidRPr="00307566">
              <w:rPr>
                <w:i/>
              </w:rPr>
              <w:t>value in May 2020</w:t>
            </w:r>
          </w:p>
        </w:tc>
      </w:tr>
      <w:tr w:rsidR="009B4F68" w:rsidRPr="00307566" w14:paraId="6B2D45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1CED6C4" w14:textId="77777777" w:rsidR="009B4F68" w:rsidRPr="00307566" w:rsidRDefault="00164E6E">
            <w:pPr>
              <w:jc w:val="left"/>
            </w:pPr>
            <w:r w:rsidRPr="00307566">
              <w:rPr>
                <w:b w:val="0"/>
              </w:rPr>
              <w:t>Total number of hits on the frontend</w:t>
            </w:r>
          </w:p>
        </w:tc>
        <w:tc>
          <w:tcPr>
            <w:tcW w:w="3610" w:type="dxa"/>
          </w:tcPr>
          <w:p w14:paraId="57121144" w14:textId="77777777" w:rsidR="009B4F68" w:rsidRPr="00307566" w:rsidRDefault="00164E6E">
            <w:pPr>
              <w:jc w:val="center"/>
              <w:cnfStyle w:val="000000100000" w:firstRow="0" w:lastRow="0" w:firstColumn="0" w:lastColumn="0" w:oddVBand="0" w:evenVBand="0" w:oddHBand="1" w:evenHBand="0" w:firstRowFirstColumn="0" w:firstRowLastColumn="0" w:lastRowFirstColumn="0" w:lastRowLastColumn="0"/>
            </w:pPr>
            <w:r w:rsidRPr="00307566">
              <w:t>~ 50000</w:t>
            </w:r>
          </w:p>
        </w:tc>
      </w:tr>
      <w:tr w:rsidR="009B4F68" w:rsidRPr="00307566" w14:paraId="6F2DBEB2" w14:textId="77777777">
        <w:tc>
          <w:tcPr>
            <w:cnfStyle w:val="001000000000" w:firstRow="0" w:lastRow="0" w:firstColumn="1" w:lastColumn="0" w:oddVBand="0" w:evenVBand="0" w:oddHBand="0" w:evenHBand="0" w:firstRowFirstColumn="0" w:firstRowLastColumn="0" w:lastRowFirstColumn="0" w:lastRowLastColumn="0"/>
            <w:tcW w:w="2310" w:type="dxa"/>
          </w:tcPr>
          <w:p w14:paraId="42CC693E" w14:textId="77777777" w:rsidR="009B4F68" w:rsidRPr="00307566" w:rsidRDefault="00164E6E">
            <w:pPr>
              <w:jc w:val="left"/>
            </w:pPr>
            <w:r w:rsidRPr="00307566">
              <w:rPr>
                <w:b w:val="0"/>
              </w:rPr>
              <w:t>Number of different IP address</w:t>
            </w:r>
          </w:p>
        </w:tc>
        <w:tc>
          <w:tcPr>
            <w:tcW w:w="3610" w:type="dxa"/>
          </w:tcPr>
          <w:p w14:paraId="36EE4DDC" w14:textId="77777777" w:rsidR="009B4F68" w:rsidRPr="00307566" w:rsidRDefault="00164E6E">
            <w:pPr>
              <w:jc w:val="center"/>
              <w:cnfStyle w:val="000000000000" w:firstRow="0" w:lastRow="0" w:firstColumn="0" w:lastColumn="0" w:oddVBand="0" w:evenVBand="0" w:oddHBand="0" w:evenHBand="0" w:firstRowFirstColumn="0" w:firstRowLastColumn="0" w:lastRowFirstColumn="0" w:lastRowLastColumn="0"/>
            </w:pPr>
            <w:r w:rsidRPr="00307566">
              <w:t>450</w:t>
            </w:r>
          </w:p>
        </w:tc>
      </w:tr>
      <w:tr w:rsidR="009B4F68" w:rsidRPr="00307566" w14:paraId="7837F8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8F9A155" w14:textId="77777777" w:rsidR="009B4F68" w:rsidRPr="00307566" w:rsidRDefault="00164E6E">
            <w:pPr>
              <w:jc w:val="left"/>
            </w:pPr>
            <w:r w:rsidRPr="00307566">
              <w:rPr>
                <w:b w:val="0"/>
              </w:rPr>
              <w:t>Total Number of visitors</w:t>
            </w:r>
          </w:p>
        </w:tc>
        <w:tc>
          <w:tcPr>
            <w:tcW w:w="3610" w:type="dxa"/>
          </w:tcPr>
          <w:p w14:paraId="2BAF1EA9" w14:textId="77777777" w:rsidR="009B4F68" w:rsidRPr="00307566" w:rsidRDefault="00164E6E">
            <w:pPr>
              <w:jc w:val="center"/>
              <w:cnfStyle w:val="000000100000" w:firstRow="0" w:lastRow="0" w:firstColumn="0" w:lastColumn="0" w:oddVBand="0" w:evenVBand="0" w:oddHBand="1" w:evenHBand="0" w:firstRowFirstColumn="0" w:firstRowLastColumn="0" w:lastRowFirstColumn="0" w:lastRowLastColumn="0"/>
            </w:pPr>
            <w:r w:rsidRPr="00307566">
              <w:t>11932</w:t>
            </w:r>
          </w:p>
        </w:tc>
      </w:tr>
    </w:tbl>
    <w:p w14:paraId="164A4462" w14:textId="77777777" w:rsidR="009B4F68" w:rsidRPr="00307566" w:rsidRDefault="009B4F68"/>
    <w:p w14:paraId="3A2E1BE0" w14:textId="77777777" w:rsidR="009B4F68" w:rsidRPr="00307566" w:rsidRDefault="00164E6E">
      <w:r w:rsidRPr="00307566">
        <w:t xml:space="preserve">The number of hits and visitors recorded every month may seem </w:t>
      </w:r>
      <w:proofErr w:type="gramStart"/>
      <w:r w:rsidRPr="00307566">
        <w:t>high</w:t>
      </w:r>
      <w:proofErr w:type="gramEnd"/>
      <w:r w:rsidRPr="00307566">
        <w:t xml:space="preserve"> but the service doesn’t present overload situations, so the resources are enough to guarantee the quality of service agreed in the OLA.</w:t>
      </w:r>
    </w:p>
    <w:p w14:paraId="15F023AA" w14:textId="77777777" w:rsidR="009B4F68" w:rsidRPr="00307566" w:rsidRDefault="00164E6E">
      <w:pPr>
        <w:pStyle w:val="Heading3"/>
        <w:numPr>
          <w:ilvl w:val="2"/>
          <w:numId w:val="4"/>
        </w:numPr>
      </w:pPr>
      <w:bookmarkStart w:id="18" w:name="_Toc46932767"/>
      <w:r w:rsidRPr="00307566">
        <w:t>Human (Operation and Tickets handling) SLIs</w:t>
      </w:r>
      <w:bookmarkEnd w:id="18"/>
    </w:p>
    <w:p w14:paraId="3894E895" w14:textId="77777777" w:rsidR="009B4F68" w:rsidRPr="00307566" w:rsidRDefault="00164E6E">
      <w:pPr>
        <w:numPr>
          <w:ilvl w:val="0"/>
          <w:numId w:val="15"/>
        </w:numPr>
        <w:spacing w:after="0"/>
        <w:rPr>
          <w:b/>
        </w:rPr>
      </w:pPr>
      <w:r w:rsidRPr="00307566">
        <w:rPr>
          <w:b/>
          <w:highlight w:val="white"/>
        </w:rPr>
        <w:t>Number of tickets</w:t>
      </w:r>
    </w:p>
    <w:p w14:paraId="43AB5BF8" w14:textId="77777777" w:rsidR="009B4F68" w:rsidRPr="00307566" w:rsidRDefault="00164E6E">
      <w:pPr>
        <w:numPr>
          <w:ilvl w:val="1"/>
          <w:numId w:val="15"/>
        </w:numPr>
        <w:spacing w:after="0"/>
        <w:rPr>
          <w:b/>
        </w:rPr>
      </w:pPr>
      <w:r w:rsidRPr="00307566">
        <w:rPr>
          <w:highlight w:val="white"/>
        </w:rPr>
        <w:t>Tickets directed to the "Accounting Portal" Support Unit in GGUS per month</w:t>
      </w:r>
    </w:p>
    <w:p w14:paraId="1FF409A5" w14:textId="77777777" w:rsidR="009B4F68" w:rsidRPr="00307566" w:rsidRDefault="00164E6E">
      <w:pPr>
        <w:numPr>
          <w:ilvl w:val="1"/>
          <w:numId w:val="15"/>
        </w:numPr>
        <w:spacing w:after="0"/>
        <w:rPr>
          <w:highlight w:val="white"/>
        </w:rPr>
      </w:pPr>
      <w:r w:rsidRPr="00307566">
        <w:t>Capacity strategy: lag</w:t>
      </w:r>
    </w:p>
    <w:p w14:paraId="7022BC88" w14:textId="77777777" w:rsidR="009B4F68" w:rsidRPr="00307566" w:rsidRDefault="00164E6E">
      <w:pPr>
        <w:numPr>
          <w:ilvl w:val="0"/>
          <w:numId w:val="15"/>
        </w:numPr>
        <w:spacing w:after="0"/>
        <w:rPr>
          <w:b/>
        </w:rPr>
      </w:pPr>
      <w:r w:rsidRPr="00307566">
        <w:rPr>
          <w:b/>
          <w:highlight w:val="white"/>
        </w:rPr>
        <w:t>Tickets average response time</w:t>
      </w:r>
    </w:p>
    <w:p w14:paraId="7FA79315" w14:textId="77777777" w:rsidR="009B4F68" w:rsidRPr="00307566" w:rsidRDefault="00164E6E">
      <w:pPr>
        <w:numPr>
          <w:ilvl w:val="1"/>
          <w:numId w:val="15"/>
        </w:numPr>
        <w:spacing w:after="0"/>
        <w:rPr>
          <w:b/>
        </w:rPr>
      </w:pPr>
      <w:r w:rsidRPr="00307566">
        <w:rPr>
          <w:highlight w:val="white"/>
        </w:rPr>
        <w:t>Average response time (in working days) to GGUS tickets (regardless category and priority) per calendar month</w:t>
      </w:r>
    </w:p>
    <w:p w14:paraId="5AC27933" w14:textId="77777777" w:rsidR="009B4F68" w:rsidRPr="00307566" w:rsidRDefault="00164E6E">
      <w:pPr>
        <w:numPr>
          <w:ilvl w:val="1"/>
          <w:numId w:val="15"/>
        </w:numPr>
        <w:spacing w:after="0"/>
        <w:rPr>
          <w:highlight w:val="white"/>
        </w:rPr>
      </w:pPr>
      <w:r w:rsidRPr="00307566">
        <w:t>Capacity strategy: lag</w:t>
      </w:r>
    </w:p>
    <w:p w14:paraId="71B07B02" w14:textId="77777777" w:rsidR="009B4F68" w:rsidRPr="00307566" w:rsidRDefault="009B4F68">
      <w:pPr>
        <w:spacing w:after="0"/>
      </w:pPr>
    </w:p>
    <w:p w14:paraId="1A6BE1A2" w14:textId="77777777" w:rsidR="009B4F68" w:rsidRPr="00307566" w:rsidRDefault="009B4F68">
      <w:pPr>
        <w:spacing w:after="0"/>
      </w:pPr>
    </w:p>
    <w:p w14:paraId="37BBB887" w14:textId="77777777" w:rsidR="009B4F68" w:rsidRPr="00307566" w:rsidRDefault="00164E6E">
      <w:pPr>
        <w:spacing w:after="0"/>
      </w:pPr>
      <w:r w:rsidRPr="00307566">
        <w:rPr>
          <w:noProof/>
        </w:rPr>
        <w:drawing>
          <wp:inline distT="114300" distB="114300" distL="114300" distR="114300" wp14:anchorId="63DC55FA" wp14:editId="16DB3350">
            <wp:extent cx="5734050" cy="2298700"/>
            <wp:effectExtent l="0" t="0" r="0" b="0"/>
            <wp:docPr id="36"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24"/>
                    <a:srcRect/>
                    <a:stretch>
                      <a:fillRect/>
                    </a:stretch>
                  </pic:blipFill>
                  <pic:spPr>
                    <a:xfrm>
                      <a:off x="0" y="0"/>
                      <a:ext cx="5734050" cy="2298700"/>
                    </a:xfrm>
                    <a:prstGeom prst="rect">
                      <a:avLst/>
                    </a:prstGeom>
                    <a:ln/>
                  </pic:spPr>
                </pic:pic>
              </a:graphicData>
            </a:graphic>
          </wp:inline>
        </w:drawing>
      </w:r>
    </w:p>
    <w:p w14:paraId="37A2E11E" w14:textId="4CA9DE7D" w:rsidR="009B4F68" w:rsidRPr="00307566" w:rsidRDefault="00164E6E">
      <w:pPr>
        <w:keepNext/>
        <w:spacing w:after="240"/>
        <w:jc w:val="center"/>
      </w:pPr>
      <w:r w:rsidRPr="00307566">
        <w:rPr>
          <w:b/>
          <w:i/>
          <w:color w:val="17365D"/>
        </w:rPr>
        <w:t>Fig. 12 - Number of tickets handled by the service support unit</w:t>
      </w:r>
      <w:r w:rsidR="00C46A72" w:rsidRPr="00307566">
        <w:rPr>
          <w:b/>
          <w:i/>
          <w:color w:val="17365D"/>
        </w:rPr>
        <w:t>.</w:t>
      </w:r>
    </w:p>
    <w:p w14:paraId="7EA32013" w14:textId="77777777" w:rsidR="009B4F68" w:rsidRPr="00307566" w:rsidRDefault="00164E6E">
      <w:pPr>
        <w:spacing w:after="0"/>
      </w:pPr>
      <w:r w:rsidRPr="00307566">
        <w:rPr>
          <w:noProof/>
        </w:rPr>
        <w:drawing>
          <wp:inline distT="114300" distB="114300" distL="114300" distR="114300" wp14:anchorId="724C2F38" wp14:editId="6FBC6928">
            <wp:extent cx="5734050" cy="2298700"/>
            <wp:effectExtent l="0" t="0" r="0" b="0"/>
            <wp:docPr id="1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5"/>
                    <a:srcRect/>
                    <a:stretch>
                      <a:fillRect/>
                    </a:stretch>
                  </pic:blipFill>
                  <pic:spPr>
                    <a:xfrm>
                      <a:off x="0" y="0"/>
                      <a:ext cx="5734050" cy="2298700"/>
                    </a:xfrm>
                    <a:prstGeom prst="rect">
                      <a:avLst/>
                    </a:prstGeom>
                    <a:ln/>
                  </pic:spPr>
                </pic:pic>
              </a:graphicData>
            </a:graphic>
          </wp:inline>
        </w:drawing>
      </w:r>
    </w:p>
    <w:p w14:paraId="5312737C" w14:textId="0386279A" w:rsidR="009B4F68" w:rsidRPr="00307566" w:rsidRDefault="00164E6E">
      <w:pPr>
        <w:keepNext/>
        <w:spacing w:after="240"/>
        <w:jc w:val="center"/>
      </w:pPr>
      <w:r w:rsidRPr="00307566">
        <w:rPr>
          <w:b/>
          <w:i/>
          <w:color w:val="17365D"/>
        </w:rPr>
        <w:t>Fig. 13 - Average response time (working days) to the tickets submitted to the service support unit</w:t>
      </w:r>
      <w:r w:rsidR="00C46A72" w:rsidRPr="00307566">
        <w:rPr>
          <w:b/>
          <w:i/>
          <w:color w:val="17365D"/>
        </w:rPr>
        <w:t>.</w:t>
      </w:r>
    </w:p>
    <w:p w14:paraId="46428C46" w14:textId="1097303B" w:rsidR="009B4F68" w:rsidRPr="00307566" w:rsidRDefault="00164E6E">
      <w:pPr>
        <w:rPr>
          <w:color w:val="172B4D"/>
          <w:highlight w:val="white"/>
        </w:rPr>
      </w:pPr>
      <w:r w:rsidRPr="00307566">
        <w:rPr>
          <w:color w:val="172B4D"/>
          <w:highlight w:val="white"/>
        </w:rPr>
        <w:t>The number of tickets submitted on a monthly basis didn’t produce capacity issues to the service staff so far; the high value for the average response time recorded in Oct 2019 was due to a ticket properly handled but whose status wasn’t changed to “in progress”.</w:t>
      </w:r>
    </w:p>
    <w:p w14:paraId="020C31ED" w14:textId="77777777" w:rsidR="009B4F68" w:rsidRPr="00307566" w:rsidRDefault="00164E6E">
      <w:pPr>
        <w:pStyle w:val="Heading2"/>
        <w:numPr>
          <w:ilvl w:val="1"/>
          <w:numId w:val="4"/>
        </w:numPr>
      </w:pPr>
      <w:bookmarkStart w:id="19" w:name="_Toc46932768"/>
      <w:r w:rsidRPr="00307566">
        <w:t>Collaboration Software</w:t>
      </w:r>
      <w:bookmarkEnd w:id="19"/>
    </w:p>
    <w:p w14:paraId="28E3F211" w14:textId="77777777" w:rsidR="009B4F68" w:rsidRPr="00307566" w:rsidRDefault="00164E6E">
      <w:r w:rsidRPr="00307566">
        <w:rPr>
          <w:color w:val="172B4D"/>
          <w:highlight w:val="white"/>
        </w:rPr>
        <w:t xml:space="preserve">It is the software allowing EOSC-hub partners to collaborate. </w:t>
      </w:r>
      <w:proofErr w:type="gramStart"/>
      <w:r w:rsidRPr="00307566">
        <w:rPr>
          <w:color w:val="172B4D"/>
          <w:highlight w:val="white"/>
        </w:rPr>
        <w:t>It's</w:t>
      </w:r>
      <w:proofErr w:type="gramEnd"/>
      <w:r w:rsidRPr="00307566">
        <w:rPr>
          <w:color w:val="172B4D"/>
          <w:highlight w:val="white"/>
        </w:rPr>
        <w:t xml:space="preserve"> composed of the Atlassian Jira issue tracker and Atlassian Confluence wiki.</w:t>
      </w:r>
    </w:p>
    <w:p w14:paraId="4BCA4D05" w14:textId="77777777" w:rsidR="009B4F68" w:rsidRPr="00307566" w:rsidRDefault="00164E6E">
      <w:pPr>
        <w:pStyle w:val="Heading3"/>
        <w:numPr>
          <w:ilvl w:val="2"/>
          <w:numId w:val="4"/>
        </w:numPr>
      </w:pPr>
      <w:bookmarkStart w:id="20" w:name="_Toc46932769"/>
      <w:r w:rsidRPr="00307566">
        <w:t>Software/Service Performance SLIs</w:t>
      </w:r>
      <w:r w:rsidRPr="00307566">
        <w:rPr>
          <w:vertAlign w:val="superscript"/>
        </w:rPr>
        <w:footnoteReference w:id="9"/>
      </w:r>
      <w:bookmarkEnd w:id="20"/>
    </w:p>
    <w:p w14:paraId="2AF9974D" w14:textId="77777777" w:rsidR="009B4F68" w:rsidRPr="00307566" w:rsidRDefault="00164E6E">
      <w:pPr>
        <w:numPr>
          <w:ilvl w:val="0"/>
          <w:numId w:val="5"/>
        </w:numPr>
        <w:spacing w:after="0"/>
      </w:pPr>
      <w:r w:rsidRPr="00307566">
        <w:rPr>
          <w:b/>
          <w:color w:val="172B4D"/>
          <w:highlight w:val="white"/>
        </w:rPr>
        <w:t>Number of Jira tickets recorded per month</w:t>
      </w:r>
    </w:p>
    <w:p w14:paraId="442E40AF" w14:textId="77777777" w:rsidR="009B4F68" w:rsidRPr="00307566" w:rsidRDefault="00164E6E">
      <w:pPr>
        <w:numPr>
          <w:ilvl w:val="1"/>
          <w:numId w:val="5"/>
        </w:numPr>
        <w:spacing w:after="0"/>
      </w:pPr>
      <w:r w:rsidRPr="00307566">
        <w:rPr>
          <w:color w:val="172B4D"/>
          <w:highlight w:val="white"/>
        </w:rPr>
        <w:t>Total number of tickets opened by month in Jira</w:t>
      </w:r>
    </w:p>
    <w:p w14:paraId="3D746000" w14:textId="77777777" w:rsidR="009B4F68" w:rsidRPr="00307566" w:rsidRDefault="00164E6E">
      <w:pPr>
        <w:numPr>
          <w:ilvl w:val="1"/>
          <w:numId w:val="5"/>
        </w:numPr>
        <w:spacing w:after="0"/>
        <w:rPr>
          <w:color w:val="172B4D"/>
          <w:highlight w:val="white"/>
        </w:rPr>
      </w:pPr>
      <w:r w:rsidRPr="00307566">
        <w:t>Capacity strategy: lag</w:t>
      </w:r>
    </w:p>
    <w:p w14:paraId="3493C574" w14:textId="77777777" w:rsidR="009B4F68" w:rsidRPr="00307566" w:rsidRDefault="00164E6E">
      <w:pPr>
        <w:numPr>
          <w:ilvl w:val="0"/>
          <w:numId w:val="5"/>
        </w:numPr>
        <w:spacing w:after="0"/>
      </w:pPr>
      <w:r w:rsidRPr="00307566">
        <w:rPr>
          <w:b/>
          <w:highlight w:val="white"/>
        </w:rPr>
        <w:lastRenderedPageBreak/>
        <w:t>Number of concurrent Jira user sessions</w:t>
      </w:r>
    </w:p>
    <w:p w14:paraId="240ACABC" w14:textId="77777777" w:rsidR="009B4F68" w:rsidRPr="00307566" w:rsidRDefault="00164E6E">
      <w:pPr>
        <w:numPr>
          <w:ilvl w:val="1"/>
          <w:numId w:val="5"/>
        </w:numPr>
        <w:spacing w:after="0"/>
      </w:pPr>
      <w:r w:rsidRPr="00307566">
        <w:rPr>
          <w:color w:val="172B4D"/>
          <w:highlight w:val="white"/>
        </w:rPr>
        <w:t>Total number of concurrent Jira user sessions</w:t>
      </w:r>
    </w:p>
    <w:p w14:paraId="4D104EBC" w14:textId="77777777" w:rsidR="009B4F68" w:rsidRPr="00307566" w:rsidRDefault="00164E6E">
      <w:pPr>
        <w:numPr>
          <w:ilvl w:val="1"/>
          <w:numId w:val="5"/>
        </w:numPr>
        <w:spacing w:after="0"/>
        <w:rPr>
          <w:color w:val="172B4D"/>
          <w:highlight w:val="white"/>
        </w:rPr>
      </w:pPr>
      <w:r w:rsidRPr="00307566">
        <w:t>Capacity strategy: lag</w:t>
      </w:r>
    </w:p>
    <w:p w14:paraId="05A9643B" w14:textId="77777777" w:rsidR="009B4F68" w:rsidRPr="00307566" w:rsidRDefault="00164E6E">
      <w:pPr>
        <w:numPr>
          <w:ilvl w:val="0"/>
          <w:numId w:val="5"/>
        </w:numPr>
        <w:spacing w:after="0"/>
      </w:pPr>
      <w:r w:rsidRPr="00307566">
        <w:rPr>
          <w:b/>
          <w:color w:val="172B4D"/>
          <w:highlight w:val="white"/>
        </w:rPr>
        <w:t>Number of Jira logins per day</w:t>
      </w:r>
    </w:p>
    <w:p w14:paraId="4E76EE6B" w14:textId="77777777" w:rsidR="009B4F68" w:rsidRPr="00307566" w:rsidRDefault="00164E6E">
      <w:pPr>
        <w:numPr>
          <w:ilvl w:val="1"/>
          <w:numId w:val="5"/>
        </w:numPr>
        <w:spacing w:after="0"/>
      </w:pPr>
      <w:r w:rsidRPr="00307566">
        <w:rPr>
          <w:color w:val="172B4D"/>
          <w:highlight w:val="white"/>
        </w:rPr>
        <w:t>Number of Jira logins per day (monthly report of daily average)</w:t>
      </w:r>
    </w:p>
    <w:p w14:paraId="43A5678C" w14:textId="77777777" w:rsidR="009B4F68" w:rsidRPr="00307566" w:rsidRDefault="00164E6E">
      <w:pPr>
        <w:numPr>
          <w:ilvl w:val="1"/>
          <w:numId w:val="5"/>
        </w:numPr>
        <w:spacing w:after="0"/>
        <w:rPr>
          <w:color w:val="172B4D"/>
          <w:highlight w:val="white"/>
        </w:rPr>
      </w:pPr>
      <w:r w:rsidRPr="00307566">
        <w:t>Capacity strategy: lag</w:t>
      </w:r>
    </w:p>
    <w:p w14:paraId="3B82362F" w14:textId="77777777" w:rsidR="009B4F68" w:rsidRPr="00307566" w:rsidRDefault="00164E6E">
      <w:pPr>
        <w:numPr>
          <w:ilvl w:val="0"/>
          <w:numId w:val="5"/>
        </w:numPr>
        <w:spacing w:after="0"/>
        <w:rPr>
          <w:rFonts w:ascii="Roboto" w:eastAsia="Roboto" w:hAnsi="Roboto" w:cs="Roboto"/>
          <w:color w:val="172B4D"/>
          <w:highlight w:val="white"/>
        </w:rPr>
      </w:pPr>
      <w:r w:rsidRPr="00307566">
        <w:rPr>
          <w:b/>
          <w:color w:val="172B4D"/>
          <w:highlight w:val="white"/>
        </w:rPr>
        <w:t>Number of Confluence pages</w:t>
      </w:r>
    </w:p>
    <w:p w14:paraId="0D657821" w14:textId="77777777" w:rsidR="009B4F68" w:rsidRPr="00307566" w:rsidRDefault="00164E6E">
      <w:pPr>
        <w:numPr>
          <w:ilvl w:val="1"/>
          <w:numId w:val="5"/>
        </w:numPr>
        <w:spacing w:after="0"/>
        <w:rPr>
          <w:rFonts w:ascii="Roboto" w:eastAsia="Roboto" w:hAnsi="Roboto" w:cs="Roboto"/>
          <w:color w:val="172B4D"/>
          <w:highlight w:val="white"/>
        </w:rPr>
      </w:pPr>
      <w:r w:rsidRPr="00307566">
        <w:rPr>
          <w:color w:val="172B4D"/>
          <w:highlight w:val="white"/>
        </w:rPr>
        <w:t>Total number of Wiki pages recorded in Confluence</w:t>
      </w:r>
    </w:p>
    <w:p w14:paraId="08BE2F4E" w14:textId="77777777" w:rsidR="009B4F68" w:rsidRPr="00307566" w:rsidRDefault="00164E6E">
      <w:pPr>
        <w:numPr>
          <w:ilvl w:val="1"/>
          <w:numId w:val="5"/>
        </w:numPr>
        <w:spacing w:after="0"/>
        <w:rPr>
          <w:color w:val="172B4D"/>
          <w:highlight w:val="white"/>
        </w:rPr>
      </w:pPr>
      <w:r w:rsidRPr="00307566">
        <w:t>Capacity strategy: lag</w:t>
      </w:r>
    </w:p>
    <w:p w14:paraId="03298859" w14:textId="77777777" w:rsidR="009B4F68" w:rsidRPr="00307566" w:rsidRDefault="00164E6E">
      <w:pPr>
        <w:numPr>
          <w:ilvl w:val="0"/>
          <w:numId w:val="5"/>
        </w:numPr>
        <w:spacing w:after="0"/>
      </w:pPr>
      <w:r w:rsidRPr="00307566">
        <w:rPr>
          <w:b/>
          <w:color w:val="172B4D"/>
          <w:highlight w:val="white"/>
        </w:rPr>
        <w:t>Number of concurrent Confluence user sessions</w:t>
      </w:r>
    </w:p>
    <w:p w14:paraId="6B607CF8" w14:textId="77777777" w:rsidR="009B4F68" w:rsidRPr="00307566" w:rsidRDefault="00164E6E">
      <w:pPr>
        <w:numPr>
          <w:ilvl w:val="1"/>
          <w:numId w:val="5"/>
        </w:numPr>
        <w:spacing w:after="0"/>
      </w:pPr>
      <w:r w:rsidRPr="00307566">
        <w:rPr>
          <w:color w:val="172B4D"/>
          <w:highlight w:val="white"/>
        </w:rPr>
        <w:t>Total number of concurrent Confluence user sessions</w:t>
      </w:r>
    </w:p>
    <w:p w14:paraId="6FA7309A" w14:textId="77777777" w:rsidR="009B4F68" w:rsidRPr="00307566" w:rsidRDefault="00164E6E">
      <w:pPr>
        <w:numPr>
          <w:ilvl w:val="1"/>
          <w:numId w:val="5"/>
        </w:numPr>
        <w:spacing w:after="0"/>
        <w:rPr>
          <w:color w:val="172B4D"/>
          <w:highlight w:val="white"/>
        </w:rPr>
      </w:pPr>
      <w:r w:rsidRPr="00307566">
        <w:t>Capacity strategy: lag</w:t>
      </w:r>
    </w:p>
    <w:p w14:paraId="7C00741C" w14:textId="77777777" w:rsidR="009B4F68" w:rsidRPr="00307566" w:rsidRDefault="00164E6E">
      <w:pPr>
        <w:numPr>
          <w:ilvl w:val="0"/>
          <w:numId w:val="5"/>
        </w:numPr>
        <w:spacing w:after="0"/>
      </w:pPr>
      <w:r w:rsidRPr="00307566">
        <w:rPr>
          <w:b/>
          <w:highlight w:val="white"/>
        </w:rPr>
        <w:t>Number of Confluence logins per day</w:t>
      </w:r>
    </w:p>
    <w:p w14:paraId="3873533A" w14:textId="77777777" w:rsidR="009B4F68" w:rsidRPr="00307566" w:rsidRDefault="00164E6E">
      <w:pPr>
        <w:numPr>
          <w:ilvl w:val="1"/>
          <w:numId w:val="5"/>
        </w:numPr>
        <w:spacing w:after="0"/>
      </w:pPr>
      <w:r w:rsidRPr="00307566">
        <w:rPr>
          <w:highlight w:val="white"/>
        </w:rPr>
        <w:t>Number of Confluence logins per day (monthly report of daily average)</w:t>
      </w:r>
    </w:p>
    <w:p w14:paraId="3B4CB80E" w14:textId="77777777" w:rsidR="009B4F68" w:rsidRPr="00307566" w:rsidRDefault="00164E6E">
      <w:pPr>
        <w:numPr>
          <w:ilvl w:val="1"/>
          <w:numId w:val="5"/>
        </w:numPr>
        <w:rPr>
          <w:highlight w:val="white"/>
        </w:rPr>
      </w:pPr>
      <w:r w:rsidRPr="00307566">
        <w:t>Capacity strategy: lag</w:t>
      </w:r>
    </w:p>
    <w:p w14:paraId="093DBEB7" w14:textId="77777777" w:rsidR="009B4F68" w:rsidRPr="00307566" w:rsidRDefault="00164E6E">
      <w:pPr>
        <w:jc w:val="center"/>
      </w:pPr>
      <w:r w:rsidRPr="00307566">
        <w:rPr>
          <w:noProof/>
        </w:rPr>
        <w:drawing>
          <wp:inline distT="114300" distB="114300" distL="114300" distR="114300" wp14:anchorId="2A1B2070" wp14:editId="6DB83ABB">
            <wp:extent cx="5731200" cy="2197100"/>
            <wp:effectExtent l="0" t="0" r="0" b="0"/>
            <wp:docPr id="8"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6"/>
                    <a:srcRect/>
                    <a:stretch>
                      <a:fillRect/>
                    </a:stretch>
                  </pic:blipFill>
                  <pic:spPr>
                    <a:xfrm>
                      <a:off x="0" y="0"/>
                      <a:ext cx="5731200" cy="2197100"/>
                    </a:xfrm>
                    <a:prstGeom prst="rect">
                      <a:avLst/>
                    </a:prstGeom>
                    <a:ln/>
                  </pic:spPr>
                </pic:pic>
              </a:graphicData>
            </a:graphic>
          </wp:inline>
        </w:drawing>
      </w:r>
    </w:p>
    <w:p w14:paraId="20CA2CDA" w14:textId="6101221A" w:rsidR="009B4F68" w:rsidRPr="00307566" w:rsidRDefault="00164E6E">
      <w:pPr>
        <w:jc w:val="center"/>
      </w:pPr>
      <w:r w:rsidRPr="00307566">
        <w:rPr>
          <w:b/>
          <w:i/>
          <w:color w:val="17365D"/>
        </w:rPr>
        <w:t>Fig. 14 - Number of new tickets created in Jira by month</w:t>
      </w:r>
      <w:r w:rsidR="00C46A72" w:rsidRPr="00307566">
        <w:rPr>
          <w:b/>
          <w:i/>
          <w:color w:val="17365D"/>
        </w:rPr>
        <w:t>.</w:t>
      </w:r>
    </w:p>
    <w:p w14:paraId="07276DC8" w14:textId="028EDE19" w:rsidR="009B4F68" w:rsidRPr="00307566" w:rsidRDefault="00164E6E">
      <w:r w:rsidRPr="00307566">
        <w:t xml:space="preserve">The spike in newly created Jira tickets in May 2020 was due to fake service orders made in the Marketplace by the participants at the EOSC-hub week. Despite this, no hardware or </w:t>
      </w:r>
      <w:r w:rsidR="00307566" w:rsidRPr="00307566">
        <w:t>software related</w:t>
      </w:r>
      <w:r w:rsidRPr="00307566">
        <w:t xml:space="preserve"> capacity issues have been recorded.</w:t>
      </w:r>
    </w:p>
    <w:p w14:paraId="0EAB492E" w14:textId="77777777" w:rsidR="009B4F68" w:rsidRPr="00307566" w:rsidRDefault="00164E6E">
      <w:pPr>
        <w:pStyle w:val="Heading3"/>
        <w:numPr>
          <w:ilvl w:val="2"/>
          <w:numId w:val="4"/>
        </w:numPr>
      </w:pPr>
      <w:bookmarkStart w:id="21" w:name="_Toc46932770"/>
      <w:r w:rsidRPr="00307566">
        <w:t>Human (Operation and Tickets handling) SLIs</w:t>
      </w:r>
      <w:bookmarkEnd w:id="21"/>
    </w:p>
    <w:p w14:paraId="5C23340A" w14:textId="77777777" w:rsidR="009B4F68" w:rsidRPr="00307566" w:rsidRDefault="00164E6E">
      <w:pPr>
        <w:numPr>
          <w:ilvl w:val="0"/>
          <w:numId w:val="12"/>
        </w:numPr>
        <w:spacing w:after="0"/>
      </w:pPr>
      <w:r w:rsidRPr="00307566">
        <w:rPr>
          <w:b/>
        </w:rPr>
        <w:t>Number of tickets</w:t>
      </w:r>
    </w:p>
    <w:p w14:paraId="4D9044AA" w14:textId="77777777" w:rsidR="009B4F68" w:rsidRPr="00307566" w:rsidRDefault="00164E6E">
      <w:pPr>
        <w:numPr>
          <w:ilvl w:val="1"/>
          <w:numId w:val="12"/>
        </w:numPr>
        <w:spacing w:after="0"/>
      </w:pPr>
      <w:r w:rsidRPr="00307566">
        <w:t>Number of tickets handled by the provider (regardless category and priority). The statistic is collected by the EGI Helpdesk system (GGUS)</w:t>
      </w:r>
    </w:p>
    <w:p w14:paraId="32A71037" w14:textId="77777777" w:rsidR="009B4F68" w:rsidRPr="00307566" w:rsidRDefault="00164E6E">
      <w:pPr>
        <w:numPr>
          <w:ilvl w:val="1"/>
          <w:numId w:val="12"/>
        </w:numPr>
        <w:spacing w:after="0"/>
      </w:pPr>
      <w:r w:rsidRPr="00307566">
        <w:t>Capacity strategy: lag</w:t>
      </w:r>
    </w:p>
    <w:p w14:paraId="4E25DB61" w14:textId="77777777" w:rsidR="009B4F68" w:rsidRPr="00307566" w:rsidRDefault="00164E6E">
      <w:pPr>
        <w:numPr>
          <w:ilvl w:val="0"/>
          <w:numId w:val="12"/>
        </w:numPr>
        <w:spacing w:after="0"/>
        <w:rPr>
          <w:b/>
        </w:rPr>
      </w:pPr>
      <w:r w:rsidRPr="00307566">
        <w:rPr>
          <w:b/>
        </w:rPr>
        <w:t>Tickets average response time</w:t>
      </w:r>
    </w:p>
    <w:p w14:paraId="1D5E0A6E" w14:textId="77777777" w:rsidR="009B4F68" w:rsidRPr="00307566" w:rsidRDefault="00164E6E">
      <w:pPr>
        <w:numPr>
          <w:ilvl w:val="1"/>
          <w:numId w:val="12"/>
        </w:numPr>
        <w:spacing w:after="0"/>
        <w:rPr>
          <w:b/>
        </w:rPr>
      </w:pPr>
      <w:r w:rsidRPr="00307566">
        <w:rPr>
          <w:color w:val="172B4D"/>
          <w:highlight w:val="white"/>
        </w:rPr>
        <w:t>Average response time (in working days) to GGUS tickets (regardless category and priority) per calendar month</w:t>
      </w:r>
    </w:p>
    <w:p w14:paraId="3BC2F0E8" w14:textId="77777777" w:rsidR="009B4F68" w:rsidRPr="00307566" w:rsidRDefault="00164E6E">
      <w:pPr>
        <w:numPr>
          <w:ilvl w:val="1"/>
          <w:numId w:val="12"/>
        </w:numPr>
        <w:rPr>
          <w:color w:val="172B4D"/>
          <w:sz w:val="21"/>
          <w:szCs w:val="21"/>
          <w:highlight w:val="white"/>
        </w:rPr>
      </w:pPr>
      <w:r w:rsidRPr="00307566">
        <w:t>Capacity strategy: lag</w:t>
      </w:r>
    </w:p>
    <w:p w14:paraId="40A0D10B" w14:textId="77777777" w:rsidR="009B4F68" w:rsidRPr="00307566" w:rsidRDefault="009B4F68"/>
    <w:p w14:paraId="748067E3" w14:textId="77777777" w:rsidR="009B4F68" w:rsidRPr="00307566" w:rsidRDefault="00164E6E">
      <w:r w:rsidRPr="00307566">
        <w:rPr>
          <w:noProof/>
        </w:rPr>
        <w:lastRenderedPageBreak/>
        <w:drawing>
          <wp:inline distT="114300" distB="114300" distL="114300" distR="114300" wp14:anchorId="4FB2142A" wp14:editId="7DBC6F63">
            <wp:extent cx="5731200" cy="2197100"/>
            <wp:effectExtent l="0" t="0" r="0" b="0"/>
            <wp:docPr id="3"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7"/>
                    <a:srcRect/>
                    <a:stretch>
                      <a:fillRect/>
                    </a:stretch>
                  </pic:blipFill>
                  <pic:spPr>
                    <a:xfrm>
                      <a:off x="0" y="0"/>
                      <a:ext cx="5731200" cy="2197100"/>
                    </a:xfrm>
                    <a:prstGeom prst="rect">
                      <a:avLst/>
                    </a:prstGeom>
                    <a:ln/>
                  </pic:spPr>
                </pic:pic>
              </a:graphicData>
            </a:graphic>
          </wp:inline>
        </w:drawing>
      </w:r>
    </w:p>
    <w:p w14:paraId="7D1E67F2" w14:textId="4634572D" w:rsidR="009B4F68" w:rsidRPr="00307566" w:rsidRDefault="00164E6E">
      <w:pPr>
        <w:keepNext/>
        <w:spacing w:after="240"/>
        <w:jc w:val="center"/>
      </w:pPr>
      <w:r w:rsidRPr="00307566">
        <w:rPr>
          <w:b/>
          <w:i/>
          <w:color w:val="17365D"/>
        </w:rPr>
        <w:t>Fig. 15 - Number of tickets handled by the service support unit</w:t>
      </w:r>
      <w:r w:rsidR="00C46A72" w:rsidRPr="00307566">
        <w:rPr>
          <w:b/>
          <w:i/>
          <w:color w:val="17365D"/>
        </w:rPr>
        <w:t>.</w:t>
      </w:r>
    </w:p>
    <w:p w14:paraId="1286B21E" w14:textId="72EB4148" w:rsidR="009B4F68" w:rsidRPr="00307566" w:rsidRDefault="00164E6E">
      <w:pPr>
        <w:jc w:val="center"/>
      </w:pPr>
      <w:r w:rsidRPr="00307566">
        <w:rPr>
          <w:noProof/>
        </w:rPr>
        <w:drawing>
          <wp:inline distT="114300" distB="114300" distL="114300" distR="114300" wp14:anchorId="410A2AE4" wp14:editId="3E1C4578">
            <wp:extent cx="5731200" cy="2197100"/>
            <wp:effectExtent l="0" t="0" r="0" b="0"/>
            <wp:docPr id="23"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28"/>
                    <a:srcRect/>
                    <a:stretch>
                      <a:fillRect/>
                    </a:stretch>
                  </pic:blipFill>
                  <pic:spPr>
                    <a:xfrm>
                      <a:off x="0" y="0"/>
                      <a:ext cx="5731200" cy="2197100"/>
                    </a:xfrm>
                    <a:prstGeom prst="rect">
                      <a:avLst/>
                    </a:prstGeom>
                    <a:ln/>
                  </pic:spPr>
                </pic:pic>
              </a:graphicData>
            </a:graphic>
          </wp:inline>
        </w:drawing>
      </w:r>
      <w:r w:rsidRPr="00307566">
        <w:rPr>
          <w:b/>
          <w:i/>
          <w:color w:val="17365D"/>
        </w:rPr>
        <w:t>Fig. 16 - Average response time (working days) to the tickets submitted to the service support unit</w:t>
      </w:r>
      <w:r w:rsidR="00C46A72" w:rsidRPr="00307566">
        <w:rPr>
          <w:b/>
          <w:i/>
          <w:color w:val="17365D"/>
        </w:rPr>
        <w:t>.</w:t>
      </w:r>
    </w:p>
    <w:p w14:paraId="546BDE79" w14:textId="0A9102A5" w:rsidR="009B4F68" w:rsidRPr="00307566" w:rsidRDefault="00164E6E">
      <w:pPr>
        <w:rPr>
          <w:color w:val="172B4D"/>
          <w:sz w:val="21"/>
          <w:szCs w:val="21"/>
          <w:highlight w:val="white"/>
        </w:rPr>
      </w:pPr>
      <w:r w:rsidRPr="00307566">
        <w:t xml:space="preserve">The number of tickets handled monthly by the Collaboration Tools SU has been less than 10 in 2020 and most of 2019, and it has not produced any specific capacity issue. Regarding a relatively higher value for the average response time (Sep 2019), this was due mainly to a single ticket that, while the reported issue had been properly progressed and solved, had been poorly dealt with in GGUS portal (late switch to “in progress” status). </w:t>
      </w:r>
      <w:r w:rsidR="00307566" w:rsidRPr="00307566">
        <w:t>Overall,</w:t>
      </w:r>
      <w:r w:rsidRPr="00307566">
        <w:t xml:space="preserve"> we consider that both hardware and human capacities of this service are sufficient to deal with possible surge in demand and to guarantee an acceptable performance level.</w:t>
      </w:r>
    </w:p>
    <w:p w14:paraId="49429CED" w14:textId="77777777" w:rsidR="009B4F68" w:rsidRPr="00307566" w:rsidRDefault="00164E6E">
      <w:pPr>
        <w:pStyle w:val="Heading2"/>
        <w:numPr>
          <w:ilvl w:val="1"/>
          <w:numId w:val="4"/>
        </w:numPr>
      </w:pPr>
      <w:bookmarkStart w:id="22" w:name="_Toc46932771"/>
      <w:r w:rsidRPr="00307566">
        <w:t>EOSC-hub Helpdesk</w:t>
      </w:r>
      <w:bookmarkEnd w:id="22"/>
    </w:p>
    <w:p w14:paraId="1B8B0931" w14:textId="77777777" w:rsidR="009B4F68" w:rsidRPr="00307566" w:rsidRDefault="00164E6E">
      <w:r w:rsidRPr="00307566">
        <w:t>The EOSC-hub Helpdesk</w:t>
      </w:r>
      <w:r w:rsidRPr="00307566">
        <w:rPr>
          <w:vertAlign w:val="superscript"/>
        </w:rPr>
        <w:footnoteReference w:id="10"/>
      </w:r>
      <w:r w:rsidRPr="00307566">
        <w:t xml:space="preserve"> service is the central point where users can request support for the services included in the EOSC Service Catalogue. The support request is made by creating a ticket (either an Incident or a Service Request) which will be addressed to the affected service support unit.</w:t>
      </w:r>
    </w:p>
    <w:p w14:paraId="3FEC4F27" w14:textId="77777777" w:rsidR="009B4F68" w:rsidRPr="00307566" w:rsidRDefault="00164E6E">
      <w:pPr>
        <w:pStyle w:val="Heading3"/>
        <w:numPr>
          <w:ilvl w:val="2"/>
          <w:numId w:val="4"/>
        </w:numPr>
      </w:pPr>
      <w:bookmarkStart w:id="23" w:name="_Toc46932772"/>
      <w:r w:rsidRPr="00307566">
        <w:lastRenderedPageBreak/>
        <w:t>Software/Service Performance SLIs</w:t>
      </w:r>
      <w:bookmarkEnd w:id="23"/>
    </w:p>
    <w:p w14:paraId="67A56767" w14:textId="77777777" w:rsidR="009B4F68" w:rsidRPr="00307566" w:rsidRDefault="00164E6E">
      <w:pPr>
        <w:numPr>
          <w:ilvl w:val="0"/>
          <w:numId w:val="6"/>
        </w:numPr>
        <w:spacing w:after="0"/>
        <w:rPr>
          <w:b/>
        </w:rPr>
      </w:pPr>
      <w:r w:rsidRPr="00307566">
        <w:rPr>
          <w:b/>
          <w:highlight w:val="white"/>
        </w:rPr>
        <w:t>Number of submitted tickets</w:t>
      </w:r>
    </w:p>
    <w:p w14:paraId="4F7CCB42" w14:textId="77777777" w:rsidR="009B4F68" w:rsidRPr="00307566" w:rsidRDefault="00164E6E">
      <w:pPr>
        <w:numPr>
          <w:ilvl w:val="1"/>
          <w:numId w:val="6"/>
        </w:numPr>
        <w:spacing w:after="0"/>
        <w:rPr>
          <w:b/>
        </w:rPr>
      </w:pPr>
      <w:r w:rsidRPr="00307566">
        <w:rPr>
          <w:color w:val="172B4D"/>
          <w:highlight w:val="white"/>
        </w:rPr>
        <w:t xml:space="preserve">Total number of tickets submitted through the EOSC hub Helpdesk </w:t>
      </w:r>
    </w:p>
    <w:p w14:paraId="018E91F3" w14:textId="77777777" w:rsidR="009B4F68" w:rsidRPr="00307566" w:rsidRDefault="00164E6E">
      <w:pPr>
        <w:numPr>
          <w:ilvl w:val="1"/>
          <w:numId w:val="6"/>
        </w:numPr>
        <w:spacing w:after="0"/>
        <w:rPr>
          <w:b/>
        </w:rPr>
      </w:pPr>
      <w:r w:rsidRPr="00307566">
        <w:t>Capacity strategy: lag</w:t>
      </w:r>
    </w:p>
    <w:p w14:paraId="5581CB20" w14:textId="77777777" w:rsidR="009B4F68" w:rsidRPr="00307566" w:rsidRDefault="00164E6E">
      <w:pPr>
        <w:numPr>
          <w:ilvl w:val="0"/>
          <w:numId w:val="6"/>
        </w:numPr>
        <w:spacing w:after="0"/>
        <w:rPr>
          <w:b/>
        </w:rPr>
      </w:pPr>
      <w:r w:rsidRPr="00307566">
        <w:rPr>
          <w:b/>
          <w:highlight w:val="white"/>
        </w:rPr>
        <w:t>Number of ticket notifications</w:t>
      </w:r>
    </w:p>
    <w:p w14:paraId="6F5A7F23" w14:textId="77777777" w:rsidR="009B4F68" w:rsidRPr="00307566" w:rsidRDefault="00164E6E">
      <w:pPr>
        <w:numPr>
          <w:ilvl w:val="1"/>
          <w:numId w:val="6"/>
        </w:numPr>
        <w:spacing w:after="0"/>
        <w:rPr>
          <w:b/>
        </w:rPr>
      </w:pPr>
      <w:r w:rsidRPr="00307566">
        <w:rPr>
          <w:color w:val="172B4D"/>
          <w:highlight w:val="white"/>
        </w:rPr>
        <w:t>Number of email notifications sent after a ticket submitted, updated, and closed.</w:t>
      </w:r>
    </w:p>
    <w:p w14:paraId="7DCC5853" w14:textId="77777777" w:rsidR="009B4F68" w:rsidRPr="00307566" w:rsidRDefault="00164E6E">
      <w:pPr>
        <w:numPr>
          <w:ilvl w:val="1"/>
          <w:numId w:val="6"/>
        </w:numPr>
        <w:rPr>
          <w:b/>
        </w:rPr>
      </w:pPr>
      <w:r w:rsidRPr="00307566">
        <w:t>Capacity strategy: lag</w:t>
      </w:r>
    </w:p>
    <w:p w14:paraId="236556AC" w14:textId="77777777" w:rsidR="009B4F68" w:rsidRPr="00307566" w:rsidRDefault="00164E6E">
      <w:r w:rsidRPr="00307566">
        <w:t>As it emerges from the diagrams in Figures 17 and 18, the usage of the EOSC helpdesk increased in the first half of 2020 compared to 2019, but the system can handle the demand even if it becomes greater in the next 6/12 months.</w:t>
      </w:r>
    </w:p>
    <w:p w14:paraId="01BADB55" w14:textId="77777777" w:rsidR="009B4F68" w:rsidRPr="00307566" w:rsidRDefault="00164E6E">
      <w:r w:rsidRPr="00307566">
        <w:rPr>
          <w:noProof/>
        </w:rPr>
        <w:drawing>
          <wp:inline distT="114300" distB="114300" distL="114300" distR="114300" wp14:anchorId="5DA1E1DC" wp14:editId="2662A9E3">
            <wp:extent cx="5734050" cy="214630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9"/>
                    <a:srcRect/>
                    <a:stretch>
                      <a:fillRect/>
                    </a:stretch>
                  </pic:blipFill>
                  <pic:spPr>
                    <a:xfrm>
                      <a:off x="0" y="0"/>
                      <a:ext cx="5734050" cy="2146300"/>
                    </a:xfrm>
                    <a:prstGeom prst="rect">
                      <a:avLst/>
                    </a:prstGeom>
                    <a:ln/>
                  </pic:spPr>
                </pic:pic>
              </a:graphicData>
            </a:graphic>
          </wp:inline>
        </w:drawing>
      </w:r>
    </w:p>
    <w:p w14:paraId="787CECFE" w14:textId="77777777" w:rsidR="009B4F68" w:rsidRPr="00307566" w:rsidRDefault="00164E6E">
      <w:pPr>
        <w:keepNext/>
        <w:spacing w:after="240"/>
        <w:jc w:val="center"/>
      </w:pPr>
      <w:r w:rsidRPr="00307566">
        <w:rPr>
          <w:b/>
          <w:i/>
          <w:color w:val="17365D"/>
        </w:rPr>
        <w:t>Fig. 17 - Total number of tickets submitted through the EOSC Helpdesk.</w:t>
      </w:r>
    </w:p>
    <w:p w14:paraId="6B9CD76A" w14:textId="77777777" w:rsidR="009B4F68" w:rsidRPr="00307566" w:rsidRDefault="009B4F68"/>
    <w:p w14:paraId="7B00FA1C" w14:textId="77777777" w:rsidR="009B4F68" w:rsidRPr="00307566" w:rsidRDefault="00164E6E">
      <w:r w:rsidRPr="00307566">
        <w:rPr>
          <w:noProof/>
        </w:rPr>
        <w:drawing>
          <wp:inline distT="114300" distB="114300" distL="114300" distR="114300" wp14:anchorId="321C31B2" wp14:editId="7EAB5765">
            <wp:extent cx="5734050" cy="2146300"/>
            <wp:effectExtent l="0" t="0" r="0" b="0"/>
            <wp:docPr id="26"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30"/>
                    <a:srcRect/>
                    <a:stretch>
                      <a:fillRect/>
                    </a:stretch>
                  </pic:blipFill>
                  <pic:spPr>
                    <a:xfrm>
                      <a:off x="0" y="0"/>
                      <a:ext cx="5734050" cy="2146300"/>
                    </a:xfrm>
                    <a:prstGeom prst="rect">
                      <a:avLst/>
                    </a:prstGeom>
                    <a:ln/>
                  </pic:spPr>
                </pic:pic>
              </a:graphicData>
            </a:graphic>
          </wp:inline>
        </w:drawing>
      </w:r>
    </w:p>
    <w:p w14:paraId="6F880712" w14:textId="77777777" w:rsidR="009B4F68" w:rsidRPr="00307566" w:rsidRDefault="00164E6E">
      <w:pPr>
        <w:keepNext/>
        <w:spacing w:after="240"/>
        <w:jc w:val="center"/>
      </w:pPr>
      <w:r w:rsidRPr="00307566">
        <w:rPr>
          <w:b/>
          <w:i/>
          <w:color w:val="17365D"/>
        </w:rPr>
        <w:t>Fig. 18 - Number of ticket notifications sent as a ticket is submitted, updated, and closed.</w:t>
      </w:r>
    </w:p>
    <w:p w14:paraId="508423F7" w14:textId="77777777" w:rsidR="009B4F68" w:rsidRPr="00307566" w:rsidRDefault="00164E6E">
      <w:pPr>
        <w:pStyle w:val="Heading3"/>
        <w:numPr>
          <w:ilvl w:val="2"/>
          <w:numId w:val="4"/>
        </w:numPr>
      </w:pPr>
      <w:bookmarkStart w:id="24" w:name="_Toc46932773"/>
      <w:r w:rsidRPr="00307566">
        <w:t>Human (Operation and Tickets handling) SLIs</w:t>
      </w:r>
      <w:bookmarkEnd w:id="24"/>
    </w:p>
    <w:p w14:paraId="7864A041" w14:textId="77777777" w:rsidR="009B4F68" w:rsidRPr="00307566" w:rsidRDefault="00164E6E">
      <w:pPr>
        <w:numPr>
          <w:ilvl w:val="0"/>
          <w:numId w:val="7"/>
        </w:numPr>
        <w:spacing w:after="0"/>
        <w:rPr>
          <w:b/>
        </w:rPr>
      </w:pPr>
      <w:r w:rsidRPr="00307566">
        <w:rPr>
          <w:b/>
          <w:color w:val="172B4D"/>
          <w:highlight w:val="white"/>
        </w:rPr>
        <w:t>Number of tickets</w:t>
      </w:r>
    </w:p>
    <w:p w14:paraId="4764E289" w14:textId="77777777" w:rsidR="009B4F68" w:rsidRPr="00307566" w:rsidRDefault="00164E6E">
      <w:pPr>
        <w:numPr>
          <w:ilvl w:val="1"/>
          <w:numId w:val="7"/>
        </w:numPr>
        <w:spacing w:after="0"/>
        <w:rPr>
          <w:b/>
        </w:rPr>
      </w:pPr>
      <w:r w:rsidRPr="00307566">
        <w:rPr>
          <w:color w:val="172B4D"/>
          <w:highlight w:val="white"/>
        </w:rPr>
        <w:lastRenderedPageBreak/>
        <w:t>Total number of tickets assigned to EOSC-hub Helpdesk support unit (the source is the EOSC-hub Helpdesk itself): 1</w:t>
      </w:r>
    </w:p>
    <w:p w14:paraId="0453849B" w14:textId="77777777" w:rsidR="009B4F68" w:rsidRPr="00307566" w:rsidRDefault="00164E6E">
      <w:pPr>
        <w:numPr>
          <w:ilvl w:val="1"/>
          <w:numId w:val="7"/>
        </w:numPr>
        <w:spacing w:after="0"/>
        <w:rPr>
          <w:color w:val="172B4D"/>
          <w:highlight w:val="white"/>
        </w:rPr>
      </w:pPr>
      <w:r w:rsidRPr="00307566">
        <w:rPr>
          <w:color w:val="172B4D"/>
          <w:highlight w:val="white"/>
        </w:rPr>
        <w:t>Capacity Strategy: lag</w:t>
      </w:r>
    </w:p>
    <w:p w14:paraId="1312D1D4" w14:textId="77777777" w:rsidR="009B4F68" w:rsidRPr="00307566" w:rsidRDefault="00164E6E">
      <w:pPr>
        <w:numPr>
          <w:ilvl w:val="0"/>
          <w:numId w:val="7"/>
        </w:numPr>
        <w:spacing w:after="0"/>
        <w:rPr>
          <w:b/>
        </w:rPr>
      </w:pPr>
      <w:r w:rsidRPr="00307566">
        <w:rPr>
          <w:b/>
          <w:color w:val="172B4D"/>
          <w:highlight w:val="white"/>
        </w:rPr>
        <w:t>Average ticket response time</w:t>
      </w:r>
    </w:p>
    <w:p w14:paraId="5408693D" w14:textId="77777777" w:rsidR="009B4F68" w:rsidRPr="00307566" w:rsidRDefault="00164E6E">
      <w:pPr>
        <w:numPr>
          <w:ilvl w:val="1"/>
          <w:numId w:val="7"/>
        </w:numPr>
        <w:spacing w:after="0"/>
        <w:rPr>
          <w:b/>
        </w:rPr>
      </w:pPr>
      <w:r w:rsidRPr="00307566">
        <w:rPr>
          <w:color w:val="172B4D"/>
          <w:highlight w:val="white"/>
        </w:rPr>
        <w:t xml:space="preserve">Average response time across all </w:t>
      </w:r>
      <w:proofErr w:type="gramStart"/>
      <w:r w:rsidRPr="00307566">
        <w:rPr>
          <w:color w:val="172B4D"/>
          <w:highlight w:val="white"/>
        </w:rPr>
        <w:t>tickets</w:t>
      </w:r>
      <w:proofErr w:type="gramEnd"/>
      <w:r w:rsidRPr="00307566">
        <w:rPr>
          <w:color w:val="172B4D"/>
          <w:highlight w:val="white"/>
        </w:rPr>
        <w:t xml:space="preserve"> regardless category and priority</w:t>
      </w:r>
    </w:p>
    <w:p w14:paraId="3C1CF156" w14:textId="5C974613" w:rsidR="009B4F68" w:rsidRPr="00307566" w:rsidRDefault="00164E6E" w:rsidP="00C3624E">
      <w:pPr>
        <w:numPr>
          <w:ilvl w:val="1"/>
          <w:numId w:val="7"/>
        </w:numPr>
        <w:rPr>
          <w:b/>
          <w:color w:val="172B4D"/>
        </w:rPr>
      </w:pPr>
      <w:r w:rsidRPr="00307566">
        <w:rPr>
          <w:color w:val="172B4D"/>
        </w:rPr>
        <w:t>Capacity strategy: lag</w:t>
      </w:r>
    </w:p>
    <w:p w14:paraId="3D635133" w14:textId="77777777" w:rsidR="009B4F68" w:rsidRPr="00307566" w:rsidRDefault="00164E6E">
      <w:r w:rsidRPr="00307566">
        <w:t xml:space="preserve">The Helpdesk support unit received only 1 ticket so far and we </w:t>
      </w:r>
      <w:proofErr w:type="gramStart"/>
      <w:r w:rsidRPr="00307566">
        <w:t>don’t</w:t>
      </w:r>
      <w:proofErr w:type="gramEnd"/>
      <w:r w:rsidRPr="00307566">
        <w:t xml:space="preserve"> foresee the risk of the human capacity saturation for the next 6/12 months.</w:t>
      </w:r>
    </w:p>
    <w:p w14:paraId="262EED04" w14:textId="77777777" w:rsidR="009B4F68" w:rsidRPr="00307566" w:rsidRDefault="00164E6E">
      <w:pPr>
        <w:pStyle w:val="Heading2"/>
        <w:numPr>
          <w:ilvl w:val="1"/>
          <w:numId w:val="4"/>
        </w:numPr>
      </w:pPr>
      <w:bookmarkStart w:id="25" w:name="_Toc46932774"/>
      <w:r w:rsidRPr="00307566">
        <w:t>EOSC Marketplace</w:t>
      </w:r>
      <w:bookmarkEnd w:id="25"/>
    </w:p>
    <w:p w14:paraId="714783F9" w14:textId="77777777" w:rsidR="009B4F68" w:rsidRPr="00307566" w:rsidRDefault="00164E6E">
      <w:pPr>
        <w:rPr>
          <w:color w:val="172B4D"/>
        </w:rPr>
      </w:pPr>
      <w:r w:rsidRPr="00307566">
        <w:rPr>
          <w:color w:val="172B4D"/>
          <w:highlight w:val="white"/>
        </w:rPr>
        <w:t>EOSC-hub Marketplace</w:t>
      </w:r>
      <w:r w:rsidRPr="00307566">
        <w:rPr>
          <w:color w:val="172B4D"/>
          <w:highlight w:val="white"/>
          <w:vertAlign w:val="superscript"/>
        </w:rPr>
        <w:footnoteReference w:id="11"/>
      </w:r>
      <w:r w:rsidRPr="00307566">
        <w:rPr>
          <w:color w:val="172B4D"/>
          <w:highlight w:val="white"/>
        </w:rPr>
        <w:t xml:space="preserve"> (MP) is a user-facing platform where productional EOSC-hub services can be promoted, discovered, </w:t>
      </w:r>
      <w:proofErr w:type="gramStart"/>
      <w:r w:rsidRPr="00307566">
        <w:rPr>
          <w:color w:val="172B4D"/>
          <w:highlight w:val="white"/>
        </w:rPr>
        <w:t>ordered</w:t>
      </w:r>
      <w:proofErr w:type="gramEnd"/>
      <w:r w:rsidRPr="00307566">
        <w:rPr>
          <w:color w:val="172B4D"/>
          <w:highlight w:val="white"/>
        </w:rPr>
        <w:t xml:space="preserve"> and accessed. Interaction between the user and e-infrastructure involves numerous processes from a service management point of view which requires the Marketplace as a business tool which supports partial service catalogue management, order management, the management of service level agreements (SLAs, OLAs) and the service reporting.</w:t>
      </w:r>
    </w:p>
    <w:p w14:paraId="5F9ED946" w14:textId="77777777" w:rsidR="009B4F68" w:rsidRPr="00307566" w:rsidRDefault="00164E6E">
      <w:pPr>
        <w:pStyle w:val="Heading3"/>
        <w:numPr>
          <w:ilvl w:val="2"/>
          <w:numId w:val="4"/>
        </w:numPr>
      </w:pPr>
      <w:bookmarkStart w:id="26" w:name="_Toc46932775"/>
      <w:r w:rsidRPr="00307566">
        <w:t>Software/Service Performance SLIs</w:t>
      </w:r>
      <w:bookmarkEnd w:id="26"/>
    </w:p>
    <w:p w14:paraId="6C0228F8" w14:textId="77777777" w:rsidR="009B4F68" w:rsidRPr="00307566" w:rsidRDefault="00164E6E">
      <w:pPr>
        <w:numPr>
          <w:ilvl w:val="0"/>
          <w:numId w:val="8"/>
        </w:numPr>
        <w:spacing w:after="0"/>
        <w:rPr>
          <w:b/>
        </w:rPr>
      </w:pPr>
      <w:r w:rsidRPr="00307566">
        <w:rPr>
          <w:b/>
          <w:highlight w:val="white"/>
        </w:rPr>
        <w:t>Number of users/visitors</w:t>
      </w:r>
    </w:p>
    <w:p w14:paraId="29EAAA6E" w14:textId="77777777" w:rsidR="009B4F68" w:rsidRPr="00307566" w:rsidRDefault="00164E6E">
      <w:pPr>
        <w:numPr>
          <w:ilvl w:val="1"/>
          <w:numId w:val="8"/>
        </w:numPr>
        <w:spacing w:after="0"/>
        <w:rPr>
          <w:b/>
        </w:rPr>
      </w:pPr>
      <w:r w:rsidRPr="00307566">
        <w:rPr>
          <w:highlight w:val="white"/>
        </w:rPr>
        <w:t>People visiting the service, in the month</w:t>
      </w:r>
    </w:p>
    <w:p w14:paraId="2A990D03" w14:textId="77777777" w:rsidR="009B4F68" w:rsidRPr="00307566" w:rsidRDefault="00164E6E">
      <w:pPr>
        <w:numPr>
          <w:ilvl w:val="1"/>
          <w:numId w:val="8"/>
        </w:numPr>
        <w:spacing w:after="0"/>
        <w:rPr>
          <w:b/>
        </w:rPr>
      </w:pPr>
      <w:r w:rsidRPr="00307566">
        <w:t>Capacity strategy: lag</w:t>
      </w:r>
    </w:p>
    <w:p w14:paraId="4C94F7C4" w14:textId="77777777" w:rsidR="009B4F68" w:rsidRPr="00307566" w:rsidRDefault="00164E6E">
      <w:pPr>
        <w:numPr>
          <w:ilvl w:val="0"/>
          <w:numId w:val="8"/>
        </w:numPr>
        <w:spacing w:after="0"/>
        <w:rPr>
          <w:b/>
        </w:rPr>
      </w:pPr>
      <w:r w:rsidRPr="00307566">
        <w:rPr>
          <w:b/>
          <w:highlight w:val="white"/>
        </w:rPr>
        <w:t>Services and resources (numbers of entries</w:t>
      </w:r>
    </w:p>
    <w:p w14:paraId="09F20594" w14:textId="77777777" w:rsidR="009B4F68" w:rsidRPr="00307566" w:rsidRDefault="00164E6E">
      <w:pPr>
        <w:numPr>
          <w:ilvl w:val="1"/>
          <w:numId w:val="8"/>
        </w:numPr>
        <w:spacing w:after="0"/>
        <w:rPr>
          <w:b/>
        </w:rPr>
      </w:pPr>
      <w:r w:rsidRPr="00307566">
        <w:rPr>
          <w:highlight w:val="white"/>
        </w:rPr>
        <w:t>Number of services and resources added to Marketplace per calendar month</w:t>
      </w:r>
    </w:p>
    <w:p w14:paraId="24CCBD68" w14:textId="77777777" w:rsidR="009B4F68" w:rsidRPr="00307566" w:rsidRDefault="00164E6E">
      <w:pPr>
        <w:numPr>
          <w:ilvl w:val="1"/>
          <w:numId w:val="8"/>
        </w:numPr>
        <w:spacing w:after="0"/>
        <w:rPr>
          <w:b/>
        </w:rPr>
      </w:pPr>
      <w:r w:rsidRPr="00307566">
        <w:t>Capacity strategy: lag</w:t>
      </w:r>
    </w:p>
    <w:p w14:paraId="5D8B12ED" w14:textId="77777777" w:rsidR="009B4F68" w:rsidRPr="00307566" w:rsidRDefault="00164E6E">
      <w:pPr>
        <w:numPr>
          <w:ilvl w:val="0"/>
          <w:numId w:val="8"/>
        </w:numPr>
        <w:spacing w:after="0"/>
      </w:pPr>
      <w:r w:rsidRPr="00307566">
        <w:rPr>
          <w:b/>
          <w:highlight w:val="white"/>
        </w:rPr>
        <w:t>Number of orders handled (per day, the daily average per month)</w:t>
      </w:r>
    </w:p>
    <w:p w14:paraId="3B61E743" w14:textId="77777777" w:rsidR="009B4F68" w:rsidRPr="00307566" w:rsidRDefault="00164E6E">
      <w:pPr>
        <w:numPr>
          <w:ilvl w:val="1"/>
          <w:numId w:val="8"/>
        </w:numPr>
        <w:spacing w:after="0"/>
      </w:pPr>
      <w:r w:rsidRPr="00307566">
        <w:rPr>
          <w:highlight w:val="white"/>
        </w:rPr>
        <w:t>Number of service orders handled in Jira per calendar month</w:t>
      </w:r>
    </w:p>
    <w:p w14:paraId="35F1D506" w14:textId="77777777" w:rsidR="009B4F68" w:rsidRPr="00307566" w:rsidRDefault="00164E6E">
      <w:pPr>
        <w:numPr>
          <w:ilvl w:val="1"/>
          <w:numId w:val="8"/>
        </w:numPr>
        <w:rPr>
          <w:b/>
        </w:rPr>
      </w:pPr>
      <w:r w:rsidRPr="00307566">
        <w:t>Capacity strategy: lag</w:t>
      </w:r>
    </w:p>
    <w:p w14:paraId="19861F4C" w14:textId="77777777" w:rsidR="009B4F68" w:rsidRPr="00307566" w:rsidRDefault="009B4F68">
      <w:pPr>
        <w:rPr>
          <w:b/>
          <w:color w:val="172B4D"/>
          <w:sz w:val="21"/>
          <w:szCs w:val="21"/>
          <w:highlight w:val="white"/>
        </w:rPr>
      </w:pPr>
    </w:p>
    <w:p w14:paraId="39ECA751" w14:textId="326828E9" w:rsidR="009B4F68" w:rsidRPr="00307566" w:rsidRDefault="00164E6E" w:rsidP="00C3624E">
      <w:pPr>
        <w:jc w:val="center"/>
        <w:rPr>
          <w:b/>
          <w:color w:val="172B4D"/>
          <w:sz w:val="21"/>
          <w:szCs w:val="21"/>
          <w:highlight w:val="white"/>
        </w:rPr>
      </w:pPr>
      <w:r w:rsidRPr="00307566">
        <w:rPr>
          <w:noProof/>
        </w:rPr>
        <w:drawing>
          <wp:inline distT="114300" distB="114300" distL="114300" distR="114300" wp14:anchorId="0E44C6D0" wp14:editId="7F8BDC9F">
            <wp:extent cx="5731200" cy="1714500"/>
            <wp:effectExtent l="0" t="0" r="0" b="0"/>
            <wp:docPr id="2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31"/>
                    <a:srcRect/>
                    <a:stretch>
                      <a:fillRect/>
                    </a:stretch>
                  </pic:blipFill>
                  <pic:spPr>
                    <a:xfrm>
                      <a:off x="0" y="0"/>
                      <a:ext cx="5731200" cy="1714500"/>
                    </a:xfrm>
                    <a:prstGeom prst="rect">
                      <a:avLst/>
                    </a:prstGeom>
                    <a:ln/>
                  </pic:spPr>
                </pic:pic>
              </a:graphicData>
            </a:graphic>
          </wp:inline>
        </w:drawing>
      </w:r>
      <w:r w:rsidRPr="00307566">
        <w:rPr>
          <w:b/>
          <w:i/>
          <w:color w:val="17365D"/>
        </w:rPr>
        <w:t>Fig. 19 - Number of users visiting the Marketplace.</w:t>
      </w:r>
    </w:p>
    <w:p w14:paraId="46DB9409" w14:textId="77777777" w:rsidR="009B4F68" w:rsidRPr="00307566" w:rsidRDefault="00164E6E">
      <w:pPr>
        <w:rPr>
          <w:b/>
          <w:color w:val="172B4D"/>
          <w:sz w:val="21"/>
          <w:szCs w:val="21"/>
          <w:highlight w:val="white"/>
        </w:rPr>
      </w:pPr>
      <w:r w:rsidRPr="00307566">
        <w:rPr>
          <w:noProof/>
        </w:rPr>
        <w:lastRenderedPageBreak/>
        <w:drawing>
          <wp:inline distT="114300" distB="114300" distL="114300" distR="114300" wp14:anchorId="339BAF68" wp14:editId="76A4F521">
            <wp:extent cx="5734050" cy="1714500"/>
            <wp:effectExtent l="0" t="0" r="0" b="0"/>
            <wp:docPr id="37"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32"/>
                    <a:srcRect/>
                    <a:stretch>
                      <a:fillRect/>
                    </a:stretch>
                  </pic:blipFill>
                  <pic:spPr>
                    <a:xfrm>
                      <a:off x="0" y="0"/>
                      <a:ext cx="5734050" cy="1714500"/>
                    </a:xfrm>
                    <a:prstGeom prst="rect">
                      <a:avLst/>
                    </a:prstGeom>
                    <a:ln/>
                  </pic:spPr>
                </pic:pic>
              </a:graphicData>
            </a:graphic>
          </wp:inline>
        </w:drawing>
      </w:r>
    </w:p>
    <w:p w14:paraId="70CAED4A" w14:textId="77777777" w:rsidR="009B4F68" w:rsidRPr="00307566" w:rsidRDefault="00164E6E">
      <w:pPr>
        <w:keepNext/>
        <w:spacing w:after="240"/>
        <w:jc w:val="center"/>
        <w:rPr>
          <w:b/>
          <w:color w:val="172B4D"/>
          <w:sz w:val="21"/>
          <w:szCs w:val="21"/>
          <w:highlight w:val="white"/>
        </w:rPr>
      </w:pPr>
      <w:r w:rsidRPr="00307566">
        <w:rPr>
          <w:b/>
          <w:i/>
          <w:color w:val="17365D"/>
        </w:rPr>
        <w:t>Fig. 20 - Number of services registered in the Marketplace.</w:t>
      </w:r>
    </w:p>
    <w:p w14:paraId="33FE2FC9" w14:textId="77777777" w:rsidR="009B4F68" w:rsidRPr="00307566" w:rsidRDefault="00164E6E">
      <w:pPr>
        <w:jc w:val="center"/>
        <w:rPr>
          <w:b/>
          <w:color w:val="172B4D"/>
          <w:sz w:val="21"/>
          <w:szCs w:val="21"/>
          <w:highlight w:val="white"/>
        </w:rPr>
      </w:pPr>
      <w:r w:rsidRPr="00307566">
        <w:rPr>
          <w:b/>
          <w:noProof/>
          <w:color w:val="172B4D"/>
          <w:sz w:val="21"/>
          <w:szCs w:val="21"/>
          <w:highlight w:val="white"/>
        </w:rPr>
        <w:drawing>
          <wp:inline distT="114300" distB="114300" distL="114300" distR="114300" wp14:anchorId="315CF6B7" wp14:editId="56718A8B">
            <wp:extent cx="5734050" cy="1714500"/>
            <wp:effectExtent l="0" t="0" r="0" b="0"/>
            <wp:docPr id="1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3"/>
                    <a:srcRect/>
                    <a:stretch>
                      <a:fillRect/>
                    </a:stretch>
                  </pic:blipFill>
                  <pic:spPr>
                    <a:xfrm>
                      <a:off x="0" y="0"/>
                      <a:ext cx="5734050" cy="1714500"/>
                    </a:xfrm>
                    <a:prstGeom prst="rect">
                      <a:avLst/>
                    </a:prstGeom>
                    <a:ln/>
                  </pic:spPr>
                </pic:pic>
              </a:graphicData>
            </a:graphic>
          </wp:inline>
        </w:drawing>
      </w:r>
      <w:r w:rsidRPr="00307566">
        <w:rPr>
          <w:b/>
          <w:i/>
          <w:color w:val="17365D"/>
        </w:rPr>
        <w:t>Fig. 21 - Number of service orders handled per month.</w:t>
      </w:r>
    </w:p>
    <w:p w14:paraId="397C0E42" w14:textId="77777777" w:rsidR="009B4F68" w:rsidRPr="00307566" w:rsidRDefault="00164E6E">
      <w:pPr>
        <w:rPr>
          <w:color w:val="172B4D"/>
          <w:highlight w:val="white"/>
        </w:rPr>
      </w:pPr>
      <w:r w:rsidRPr="00307566">
        <w:rPr>
          <w:color w:val="172B4D"/>
          <w:highlight w:val="white"/>
        </w:rPr>
        <w:t xml:space="preserve">As shown in Fig. 19, in May 2020 there was a higher number of users visiting the Marketplace compared to the previous months due to the EOSC-hub Week 2020. For the same reason, the Number of Orders handled in May 2020 is not reported in Fig. 20 because the participants to the EOSC-hub Week made </w:t>
      </w:r>
      <w:proofErr w:type="gramStart"/>
      <w:r w:rsidRPr="00307566">
        <w:rPr>
          <w:color w:val="172B4D"/>
          <w:highlight w:val="white"/>
        </w:rPr>
        <w:t>a number of</w:t>
      </w:r>
      <w:proofErr w:type="gramEnd"/>
      <w:r w:rsidRPr="00307566">
        <w:rPr>
          <w:color w:val="172B4D"/>
          <w:highlight w:val="white"/>
        </w:rPr>
        <w:t xml:space="preserve"> fake service orders which produced noise to the statistics. In </w:t>
      </w:r>
      <w:proofErr w:type="gramStart"/>
      <w:r w:rsidRPr="00307566">
        <w:rPr>
          <w:color w:val="172B4D"/>
          <w:highlight w:val="white"/>
        </w:rPr>
        <w:t>general</w:t>
      </w:r>
      <w:proofErr w:type="gramEnd"/>
      <w:r w:rsidRPr="00307566">
        <w:rPr>
          <w:color w:val="172B4D"/>
          <w:highlight w:val="white"/>
        </w:rPr>
        <w:t xml:space="preserve"> the service didn’t show capacity issues and the current capacity should be enough to respond to the future demand even if it will increase.</w:t>
      </w:r>
    </w:p>
    <w:p w14:paraId="673BC474" w14:textId="77777777" w:rsidR="009B4F68" w:rsidRPr="00307566" w:rsidRDefault="00164E6E">
      <w:pPr>
        <w:pStyle w:val="Heading3"/>
        <w:numPr>
          <w:ilvl w:val="2"/>
          <w:numId w:val="4"/>
        </w:numPr>
      </w:pPr>
      <w:bookmarkStart w:id="27" w:name="_Toc46932776"/>
      <w:r w:rsidRPr="00307566">
        <w:t>Human (Operation and Tickets handling) SLIs</w:t>
      </w:r>
      <w:bookmarkEnd w:id="27"/>
    </w:p>
    <w:p w14:paraId="7AEC851B" w14:textId="77777777" w:rsidR="009B4F68" w:rsidRPr="00307566" w:rsidRDefault="00164E6E">
      <w:pPr>
        <w:numPr>
          <w:ilvl w:val="0"/>
          <w:numId w:val="1"/>
        </w:numPr>
        <w:spacing w:after="0"/>
        <w:rPr>
          <w:b/>
        </w:rPr>
      </w:pPr>
      <w:r w:rsidRPr="00307566">
        <w:rPr>
          <w:b/>
          <w:highlight w:val="white"/>
        </w:rPr>
        <w:t>Number of tickets</w:t>
      </w:r>
    </w:p>
    <w:p w14:paraId="5EBB5D62" w14:textId="77777777" w:rsidR="009B4F68" w:rsidRPr="00307566" w:rsidRDefault="00164E6E">
      <w:pPr>
        <w:numPr>
          <w:ilvl w:val="1"/>
          <w:numId w:val="1"/>
        </w:numPr>
        <w:spacing w:after="0"/>
        <w:rPr>
          <w:b/>
        </w:rPr>
      </w:pPr>
      <w:r w:rsidRPr="00307566">
        <w:rPr>
          <w:highlight w:val="white"/>
        </w:rPr>
        <w:t>Number of GGUS tickets handled by the provider (regardless category and priority) per calendar month</w:t>
      </w:r>
    </w:p>
    <w:p w14:paraId="54FA6D1D" w14:textId="77777777" w:rsidR="009B4F68" w:rsidRPr="00307566" w:rsidRDefault="00164E6E">
      <w:pPr>
        <w:numPr>
          <w:ilvl w:val="1"/>
          <w:numId w:val="1"/>
        </w:numPr>
        <w:spacing w:after="0"/>
        <w:rPr>
          <w:highlight w:val="white"/>
        </w:rPr>
      </w:pPr>
      <w:r w:rsidRPr="00307566">
        <w:t>Capacity strategy: lag</w:t>
      </w:r>
    </w:p>
    <w:p w14:paraId="2638DCAF" w14:textId="77777777" w:rsidR="009B4F68" w:rsidRPr="00307566" w:rsidRDefault="00164E6E">
      <w:pPr>
        <w:numPr>
          <w:ilvl w:val="0"/>
          <w:numId w:val="1"/>
        </w:numPr>
        <w:spacing w:after="0"/>
        <w:rPr>
          <w:b/>
        </w:rPr>
      </w:pPr>
      <w:r w:rsidRPr="00307566">
        <w:rPr>
          <w:b/>
          <w:highlight w:val="white"/>
        </w:rPr>
        <w:t>Average ticket response time</w:t>
      </w:r>
    </w:p>
    <w:p w14:paraId="6E76F5AC" w14:textId="77777777" w:rsidR="009B4F68" w:rsidRPr="00307566" w:rsidRDefault="00164E6E">
      <w:pPr>
        <w:numPr>
          <w:ilvl w:val="1"/>
          <w:numId w:val="1"/>
        </w:numPr>
        <w:spacing w:after="0"/>
        <w:rPr>
          <w:b/>
        </w:rPr>
      </w:pPr>
      <w:r w:rsidRPr="00307566">
        <w:rPr>
          <w:highlight w:val="white"/>
        </w:rPr>
        <w:t>Average response time across all tickets irrespective of urgency</w:t>
      </w:r>
    </w:p>
    <w:p w14:paraId="64BBA7FD" w14:textId="77777777" w:rsidR="009B4F68" w:rsidRPr="00307566" w:rsidRDefault="00164E6E">
      <w:pPr>
        <w:numPr>
          <w:ilvl w:val="1"/>
          <w:numId w:val="1"/>
        </w:numPr>
        <w:rPr>
          <w:b/>
        </w:rPr>
      </w:pPr>
      <w:r w:rsidRPr="00307566">
        <w:t>Capacity strategy: lag</w:t>
      </w:r>
    </w:p>
    <w:p w14:paraId="0E289351" w14:textId="77777777" w:rsidR="009B4F68" w:rsidRPr="00307566" w:rsidRDefault="009B4F68"/>
    <w:p w14:paraId="45A84E50" w14:textId="77777777" w:rsidR="009B4F68" w:rsidRPr="00307566" w:rsidRDefault="00164E6E">
      <w:r w:rsidRPr="00307566">
        <w:rPr>
          <w:noProof/>
        </w:rPr>
        <w:lastRenderedPageBreak/>
        <w:drawing>
          <wp:inline distT="114300" distB="114300" distL="114300" distR="114300" wp14:anchorId="5CDCDBF3" wp14:editId="1FEED0DF">
            <wp:extent cx="5734050" cy="21463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4"/>
                    <a:srcRect/>
                    <a:stretch>
                      <a:fillRect/>
                    </a:stretch>
                  </pic:blipFill>
                  <pic:spPr>
                    <a:xfrm>
                      <a:off x="0" y="0"/>
                      <a:ext cx="5734050" cy="2146300"/>
                    </a:xfrm>
                    <a:prstGeom prst="rect">
                      <a:avLst/>
                    </a:prstGeom>
                    <a:ln/>
                  </pic:spPr>
                </pic:pic>
              </a:graphicData>
            </a:graphic>
          </wp:inline>
        </w:drawing>
      </w:r>
      <w:r w:rsidRPr="00307566">
        <w:t xml:space="preserve">  </w:t>
      </w:r>
    </w:p>
    <w:p w14:paraId="64D11C44" w14:textId="7F7CD458" w:rsidR="009B4F68" w:rsidRPr="00307566" w:rsidRDefault="00164E6E">
      <w:pPr>
        <w:ind w:left="720" w:firstLine="720"/>
      </w:pPr>
      <w:r w:rsidRPr="00307566">
        <w:rPr>
          <w:b/>
          <w:i/>
          <w:color w:val="17365D"/>
        </w:rPr>
        <w:t>Fig. 22 - Number of tickets handled by the service support unit</w:t>
      </w:r>
      <w:r w:rsidR="00C46A72" w:rsidRPr="00307566">
        <w:rPr>
          <w:b/>
          <w:i/>
          <w:color w:val="17365D"/>
        </w:rPr>
        <w:t>.</w:t>
      </w:r>
    </w:p>
    <w:p w14:paraId="4536484D" w14:textId="77777777" w:rsidR="009B4F68" w:rsidRPr="00307566" w:rsidRDefault="00164E6E">
      <w:r w:rsidRPr="00307566">
        <w:rPr>
          <w:noProof/>
        </w:rPr>
        <w:drawing>
          <wp:inline distT="114300" distB="114300" distL="114300" distR="114300" wp14:anchorId="27CFBB74" wp14:editId="67570CB5">
            <wp:extent cx="5734050" cy="2146300"/>
            <wp:effectExtent l="0" t="0" r="0" b="0"/>
            <wp:docPr id="38"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35"/>
                    <a:srcRect/>
                    <a:stretch>
                      <a:fillRect/>
                    </a:stretch>
                  </pic:blipFill>
                  <pic:spPr>
                    <a:xfrm>
                      <a:off x="0" y="0"/>
                      <a:ext cx="5734050" cy="2146300"/>
                    </a:xfrm>
                    <a:prstGeom prst="rect">
                      <a:avLst/>
                    </a:prstGeom>
                    <a:ln/>
                  </pic:spPr>
                </pic:pic>
              </a:graphicData>
            </a:graphic>
          </wp:inline>
        </w:drawing>
      </w:r>
    </w:p>
    <w:p w14:paraId="4E808584" w14:textId="60F63C99" w:rsidR="009B4F68" w:rsidRPr="00307566" w:rsidRDefault="00164E6E">
      <w:pPr>
        <w:keepNext/>
        <w:spacing w:after="240"/>
        <w:jc w:val="center"/>
        <w:rPr>
          <w:b/>
          <w:i/>
          <w:color w:val="17365D"/>
        </w:rPr>
      </w:pPr>
      <w:r w:rsidRPr="00307566">
        <w:rPr>
          <w:b/>
          <w:i/>
          <w:color w:val="17365D"/>
        </w:rPr>
        <w:t>Fig. 23 - Average response time (working days) to the tickets submitted to the service support unit</w:t>
      </w:r>
      <w:r w:rsidR="00C3624E" w:rsidRPr="00307566">
        <w:rPr>
          <w:b/>
          <w:i/>
          <w:color w:val="17365D"/>
        </w:rPr>
        <w:t>.</w:t>
      </w:r>
    </w:p>
    <w:p w14:paraId="338F0719" w14:textId="77777777" w:rsidR="009B4F68" w:rsidRPr="00307566" w:rsidRDefault="00164E6E">
      <w:pPr>
        <w:keepNext/>
        <w:spacing w:after="240"/>
        <w:jc w:val="left"/>
      </w:pPr>
      <w:r w:rsidRPr="00307566">
        <w:t>Similarly to other services, sometimes the support team replied to the tickets within the service level targets but it didn’t properly change the (single) ticket status to “in progress”, causing in this way a relatively high value in the average response time (Fig. 23).</w:t>
      </w:r>
    </w:p>
    <w:p w14:paraId="11102460" w14:textId="77777777" w:rsidR="009B4F68" w:rsidRPr="00307566" w:rsidRDefault="00164E6E">
      <w:pPr>
        <w:pStyle w:val="Heading2"/>
        <w:numPr>
          <w:ilvl w:val="1"/>
          <w:numId w:val="4"/>
        </w:numPr>
      </w:pPr>
      <w:bookmarkStart w:id="28" w:name="_Toc46932777"/>
      <w:r w:rsidRPr="00307566">
        <w:t>EOSC-hub Monitoring</w:t>
      </w:r>
      <w:bookmarkEnd w:id="28"/>
    </w:p>
    <w:p w14:paraId="335025A2" w14:textId="77777777" w:rsidR="009B4F68" w:rsidRPr="00307566" w:rsidRDefault="00164E6E">
      <w:r w:rsidRPr="00307566">
        <w:t>The EOSC-hub Monitoring service, based on ARGO</w:t>
      </w:r>
      <w:r w:rsidRPr="00307566">
        <w:rPr>
          <w:vertAlign w:val="superscript"/>
        </w:rPr>
        <w:footnoteReference w:id="12"/>
      </w:r>
      <w:r w:rsidRPr="00307566">
        <w:t>, is a central tool to monitor the several EOSC-hub services and to produce performance reports.</w:t>
      </w:r>
    </w:p>
    <w:p w14:paraId="24C07884" w14:textId="77777777" w:rsidR="009B4F68" w:rsidRPr="00307566" w:rsidRDefault="00164E6E">
      <w:pPr>
        <w:pStyle w:val="Heading3"/>
        <w:numPr>
          <w:ilvl w:val="2"/>
          <w:numId w:val="4"/>
        </w:numPr>
      </w:pPr>
      <w:bookmarkStart w:id="29" w:name="_Toc46932778"/>
      <w:r w:rsidRPr="00307566">
        <w:t>Software/Service Performance SLIs</w:t>
      </w:r>
      <w:r w:rsidRPr="00307566">
        <w:rPr>
          <w:vertAlign w:val="superscript"/>
        </w:rPr>
        <w:footnoteReference w:id="13"/>
      </w:r>
      <w:bookmarkEnd w:id="29"/>
    </w:p>
    <w:p w14:paraId="06DC306E" w14:textId="77777777" w:rsidR="009B4F68" w:rsidRPr="00307566" w:rsidRDefault="00164E6E">
      <w:pPr>
        <w:numPr>
          <w:ilvl w:val="0"/>
          <w:numId w:val="9"/>
        </w:numPr>
        <w:spacing w:after="0"/>
      </w:pPr>
      <w:r w:rsidRPr="00307566">
        <w:rPr>
          <w:b/>
        </w:rPr>
        <w:t>Number of connections / contacts via web</w:t>
      </w:r>
    </w:p>
    <w:p w14:paraId="483AA295" w14:textId="77777777" w:rsidR="009B4F68" w:rsidRPr="00307566" w:rsidRDefault="00164E6E">
      <w:pPr>
        <w:numPr>
          <w:ilvl w:val="1"/>
          <w:numId w:val="9"/>
        </w:numPr>
        <w:spacing w:after="0"/>
      </w:pPr>
      <w:r w:rsidRPr="00307566">
        <w:t>Total number of accesses to the web interface</w:t>
      </w:r>
    </w:p>
    <w:p w14:paraId="0C7C17EE" w14:textId="77777777" w:rsidR="009B4F68" w:rsidRPr="00307566" w:rsidRDefault="00164E6E">
      <w:pPr>
        <w:numPr>
          <w:ilvl w:val="1"/>
          <w:numId w:val="9"/>
        </w:numPr>
        <w:spacing w:after="0"/>
      </w:pPr>
      <w:r w:rsidRPr="00307566">
        <w:t>Capacity strategy: lag</w:t>
      </w:r>
    </w:p>
    <w:p w14:paraId="0FAECB39" w14:textId="77777777" w:rsidR="009B4F68" w:rsidRPr="00307566" w:rsidRDefault="00164E6E">
      <w:pPr>
        <w:numPr>
          <w:ilvl w:val="0"/>
          <w:numId w:val="9"/>
        </w:numPr>
        <w:spacing w:after="0"/>
      </w:pPr>
      <w:r w:rsidRPr="00307566">
        <w:rPr>
          <w:b/>
        </w:rPr>
        <w:t>Number of monitored service endpoints</w:t>
      </w:r>
    </w:p>
    <w:p w14:paraId="3FB7014E" w14:textId="77777777" w:rsidR="009B4F68" w:rsidRPr="00307566" w:rsidRDefault="00164E6E">
      <w:pPr>
        <w:numPr>
          <w:ilvl w:val="1"/>
          <w:numId w:val="9"/>
        </w:numPr>
        <w:spacing w:after="0"/>
      </w:pPr>
      <w:r w:rsidRPr="00307566">
        <w:lastRenderedPageBreak/>
        <w:t>Total number of monitored endpoints</w:t>
      </w:r>
    </w:p>
    <w:p w14:paraId="6AB9DEA1" w14:textId="77777777" w:rsidR="009B4F68" w:rsidRPr="00307566" w:rsidRDefault="00164E6E">
      <w:pPr>
        <w:numPr>
          <w:ilvl w:val="1"/>
          <w:numId w:val="9"/>
        </w:numPr>
        <w:spacing w:after="0"/>
      </w:pPr>
      <w:r w:rsidRPr="00307566">
        <w:t>Capacity strategy: lag</w:t>
      </w:r>
    </w:p>
    <w:p w14:paraId="779EC9C2" w14:textId="77777777" w:rsidR="009B4F68" w:rsidRPr="00307566" w:rsidRDefault="00164E6E">
      <w:pPr>
        <w:numPr>
          <w:ilvl w:val="0"/>
          <w:numId w:val="9"/>
        </w:numPr>
        <w:spacing w:after="0"/>
      </w:pPr>
      <w:r w:rsidRPr="00307566">
        <w:rPr>
          <w:b/>
        </w:rPr>
        <w:t>Number of probes</w:t>
      </w:r>
    </w:p>
    <w:p w14:paraId="21AF20AC" w14:textId="77777777" w:rsidR="009B4F68" w:rsidRPr="00307566" w:rsidRDefault="00164E6E">
      <w:pPr>
        <w:numPr>
          <w:ilvl w:val="1"/>
          <w:numId w:val="9"/>
        </w:numPr>
        <w:spacing w:after="0"/>
      </w:pPr>
      <w:r w:rsidRPr="00307566">
        <w:t>Total number of probes in the system</w:t>
      </w:r>
    </w:p>
    <w:p w14:paraId="56853070" w14:textId="77777777" w:rsidR="009B4F68" w:rsidRPr="00307566" w:rsidRDefault="00164E6E">
      <w:pPr>
        <w:numPr>
          <w:ilvl w:val="1"/>
          <w:numId w:val="9"/>
        </w:numPr>
        <w:spacing w:after="0"/>
      </w:pPr>
      <w:r w:rsidRPr="00307566">
        <w:t>Capacity strategy: lag</w:t>
      </w:r>
    </w:p>
    <w:p w14:paraId="4EA01D3E" w14:textId="77777777" w:rsidR="009B4F68" w:rsidRPr="00307566" w:rsidRDefault="00164E6E">
      <w:pPr>
        <w:numPr>
          <w:ilvl w:val="0"/>
          <w:numId w:val="9"/>
        </w:numPr>
        <w:spacing w:after="0"/>
      </w:pPr>
      <w:r w:rsidRPr="00307566">
        <w:rPr>
          <w:b/>
        </w:rPr>
        <w:t>Number of probes executions</w:t>
      </w:r>
      <w:r w:rsidRPr="00307566">
        <w:t xml:space="preserve"> (per day, daily average per month)</w:t>
      </w:r>
    </w:p>
    <w:p w14:paraId="6F8EA438" w14:textId="77777777" w:rsidR="009B4F68" w:rsidRPr="00307566" w:rsidRDefault="00164E6E">
      <w:pPr>
        <w:numPr>
          <w:ilvl w:val="1"/>
          <w:numId w:val="9"/>
        </w:numPr>
        <w:spacing w:after="0"/>
      </w:pPr>
      <w:r w:rsidRPr="00307566">
        <w:t>Total number of times that the probes are executed each day</w:t>
      </w:r>
    </w:p>
    <w:p w14:paraId="4E3EEA3C" w14:textId="77777777" w:rsidR="009B4F68" w:rsidRPr="00307566" w:rsidRDefault="00164E6E">
      <w:pPr>
        <w:numPr>
          <w:ilvl w:val="1"/>
          <w:numId w:val="9"/>
        </w:numPr>
        <w:spacing w:after="0"/>
      </w:pPr>
      <w:r w:rsidRPr="00307566">
        <w:t>Capacity strategy: lag</w:t>
      </w:r>
    </w:p>
    <w:p w14:paraId="5EACDD3B" w14:textId="77777777" w:rsidR="009B4F68" w:rsidRPr="00307566" w:rsidRDefault="00164E6E">
      <w:pPr>
        <w:numPr>
          <w:ilvl w:val="0"/>
          <w:numId w:val="9"/>
        </w:numPr>
        <w:spacing w:after="0"/>
      </w:pPr>
      <w:r w:rsidRPr="00307566">
        <w:rPr>
          <w:b/>
        </w:rPr>
        <w:t>Number of notifications</w:t>
      </w:r>
      <w:r w:rsidRPr="00307566">
        <w:t xml:space="preserve"> (per day, daily average per month)</w:t>
      </w:r>
    </w:p>
    <w:p w14:paraId="28B00DAE" w14:textId="77777777" w:rsidR="009B4F68" w:rsidRPr="00307566" w:rsidRDefault="00164E6E">
      <w:pPr>
        <w:numPr>
          <w:ilvl w:val="1"/>
          <w:numId w:val="9"/>
        </w:numPr>
        <w:spacing w:after="0"/>
      </w:pPr>
      <w:r w:rsidRPr="00307566">
        <w:t>Total number of email notifications that are sent to the providers who enabled this feature</w:t>
      </w:r>
    </w:p>
    <w:p w14:paraId="05099F9C" w14:textId="77777777" w:rsidR="009B4F68" w:rsidRPr="00307566" w:rsidRDefault="00164E6E">
      <w:pPr>
        <w:numPr>
          <w:ilvl w:val="1"/>
          <w:numId w:val="9"/>
        </w:numPr>
      </w:pPr>
      <w:r w:rsidRPr="00307566">
        <w:t>Capacity strategy: lag</w:t>
      </w:r>
    </w:p>
    <w:p w14:paraId="5D3CDD84" w14:textId="77777777" w:rsidR="009B4F68" w:rsidRPr="00307566" w:rsidRDefault="00164E6E">
      <w:pPr>
        <w:pStyle w:val="Heading3"/>
        <w:numPr>
          <w:ilvl w:val="2"/>
          <w:numId w:val="4"/>
        </w:numPr>
      </w:pPr>
      <w:bookmarkStart w:id="30" w:name="_Toc46932779"/>
      <w:r w:rsidRPr="00307566">
        <w:t>Human (Operation and Tickets handling) SLIs</w:t>
      </w:r>
      <w:bookmarkEnd w:id="30"/>
    </w:p>
    <w:p w14:paraId="030AF37D" w14:textId="77777777" w:rsidR="009B4F68" w:rsidRPr="00307566" w:rsidRDefault="00164E6E">
      <w:pPr>
        <w:numPr>
          <w:ilvl w:val="0"/>
          <w:numId w:val="13"/>
        </w:numPr>
        <w:spacing w:after="0"/>
      </w:pPr>
      <w:r w:rsidRPr="00307566">
        <w:rPr>
          <w:b/>
        </w:rPr>
        <w:t>Number of tickets</w:t>
      </w:r>
    </w:p>
    <w:p w14:paraId="562BB06A" w14:textId="77777777" w:rsidR="009B4F68" w:rsidRPr="00307566" w:rsidRDefault="00164E6E">
      <w:pPr>
        <w:numPr>
          <w:ilvl w:val="1"/>
          <w:numId w:val="13"/>
        </w:numPr>
        <w:spacing w:after="0"/>
      </w:pPr>
      <w:r w:rsidRPr="00307566">
        <w:t>Number of tickets handled by the provider (regardless category and priority). The statistic is collected by the EGI Helpdesk system (GGUS)</w:t>
      </w:r>
    </w:p>
    <w:p w14:paraId="651BC094" w14:textId="77777777" w:rsidR="009B4F68" w:rsidRPr="00307566" w:rsidRDefault="00164E6E">
      <w:pPr>
        <w:numPr>
          <w:ilvl w:val="1"/>
          <w:numId w:val="13"/>
        </w:numPr>
        <w:spacing w:after="0"/>
      </w:pPr>
      <w:r w:rsidRPr="00307566">
        <w:t>Capacity strategy: lag</w:t>
      </w:r>
    </w:p>
    <w:p w14:paraId="74B7D816" w14:textId="77777777" w:rsidR="009B4F68" w:rsidRPr="00307566" w:rsidRDefault="00164E6E">
      <w:pPr>
        <w:numPr>
          <w:ilvl w:val="0"/>
          <w:numId w:val="13"/>
        </w:numPr>
        <w:spacing w:after="0"/>
      </w:pPr>
      <w:r w:rsidRPr="00307566">
        <w:rPr>
          <w:b/>
        </w:rPr>
        <w:t>Tickets average response time</w:t>
      </w:r>
    </w:p>
    <w:p w14:paraId="4BE9BA87" w14:textId="77777777" w:rsidR="009B4F68" w:rsidRPr="00307566" w:rsidRDefault="00164E6E">
      <w:pPr>
        <w:numPr>
          <w:ilvl w:val="1"/>
          <w:numId w:val="13"/>
        </w:numPr>
        <w:spacing w:after="0"/>
      </w:pPr>
      <w:r w:rsidRPr="00307566">
        <w:t>Average response time (in working days) to the tickets (regardless category and priority). The aim is to check if a relatively high number of tickets can produce an increase of the (average) response time. The statistic is collected by the EGI Helpdesk system (GGUS).</w:t>
      </w:r>
    </w:p>
    <w:p w14:paraId="60A5B4AB" w14:textId="77777777" w:rsidR="009B4F68" w:rsidRPr="00307566" w:rsidRDefault="00164E6E">
      <w:pPr>
        <w:numPr>
          <w:ilvl w:val="1"/>
          <w:numId w:val="13"/>
        </w:numPr>
      </w:pPr>
      <w:r w:rsidRPr="00307566">
        <w:t>Capacity strategy: lag</w:t>
      </w:r>
    </w:p>
    <w:p w14:paraId="5010E5FA" w14:textId="77777777" w:rsidR="009B4F68" w:rsidRPr="00307566" w:rsidRDefault="009B4F68"/>
    <w:p w14:paraId="33538A34" w14:textId="77777777" w:rsidR="009B4F68" w:rsidRPr="00307566" w:rsidRDefault="00164E6E">
      <w:r w:rsidRPr="00307566">
        <w:t>The support team handled the tickets (Fig. 24 and 25) without particular problems even when a higher number of tickets than usual was assigned to it, and we can assume that this will continue in the same way also in case of an increase in service demand.</w:t>
      </w:r>
    </w:p>
    <w:p w14:paraId="26E9B353" w14:textId="617F9E22" w:rsidR="009B4F68" w:rsidRPr="00307566" w:rsidRDefault="00164E6E">
      <w:pPr>
        <w:jc w:val="center"/>
      </w:pPr>
      <w:r w:rsidRPr="00307566">
        <w:rPr>
          <w:noProof/>
        </w:rPr>
        <w:drawing>
          <wp:inline distT="114300" distB="114300" distL="114300" distR="114300" wp14:anchorId="118F651B" wp14:editId="45267F1F">
            <wp:extent cx="5731200" cy="2146300"/>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6"/>
                    <a:srcRect/>
                    <a:stretch>
                      <a:fillRect/>
                    </a:stretch>
                  </pic:blipFill>
                  <pic:spPr>
                    <a:xfrm>
                      <a:off x="0" y="0"/>
                      <a:ext cx="5731200" cy="2146300"/>
                    </a:xfrm>
                    <a:prstGeom prst="rect">
                      <a:avLst/>
                    </a:prstGeom>
                    <a:ln/>
                  </pic:spPr>
                </pic:pic>
              </a:graphicData>
            </a:graphic>
          </wp:inline>
        </w:drawing>
      </w:r>
      <w:r w:rsidRPr="00307566">
        <w:rPr>
          <w:b/>
          <w:i/>
          <w:color w:val="17365D"/>
        </w:rPr>
        <w:t>Fig. 24 - Number of tickets handled by the service support unit</w:t>
      </w:r>
      <w:r w:rsidR="00C3624E" w:rsidRPr="00307566">
        <w:rPr>
          <w:b/>
          <w:i/>
          <w:color w:val="17365D"/>
        </w:rPr>
        <w:t>.</w:t>
      </w:r>
    </w:p>
    <w:p w14:paraId="6E914719" w14:textId="77E27569" w:rsidR="009B4F68" w:rsidRPr="00307566" w:rsidRDefault="00164E6E">
      <w:pPr>
        <w:jc w:val="center"/>
      </w:pPr>
      <w:r w:rsidRPr="00307566">
        <w:rPr>
          <w:noProof/>
        </w:rPr>
        <w:lastRenderedPageBreak/>
        <w:drawing>
          <wp:inline distT="114300" distB="114300" distL="114300" distR="114300" wp14:anchorId="70E79895" wp14:editId="7FD5818A">
            <wp:extent cx="5731200" cy="2146300"/>
            <wp:effectExtent l="0" t="0" r="0" b="0"/>
            <wp:docPr id="27"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37"/>
                    <a:srcRect/>
                    <a:stretch>
                      <a:fillRect/>
                    </a:stretch>
                  </pic:blipFill>
                  <pic:spPr>
                    <a:xfrm>
                      <a:off x="0" y="0"/>
                      <a:ext cx="5731200" cy="2146300"/>
                    </a:xfrm>
                    <a:prstGeom prst="rect">
                      <a:avLst/>
                    </a:prstGeom>
                    <a:ln/>
                  </pic:spPr>
                </pic:pic>
              </a:graphicData>
            </a:graphic>
          </wp:inline>
        </w:drawing>
      </w:r>
      <w:r w:rsidRPr="00307566">
        <w:rPr>
          <w:b/>
          <w:i/>
          <w:color w:val="17365D"/>
        </w:rPr>
        <w:t>Fig. 25 - Average response time (working days) to the tickets submitted to the service support unit</w:t>
      </w:r>
      <w:r w:rsidR="00C3624E" w:rsidRPr="00307566">
        <w:rPr>
          <w:b/>
          <w:i/>
          <w:color w:val="17365D"/>
        </w:rPr>
        <w:t>.</w:t>
      </w:r>
    </w:p>
    <w:p w14:paraId="56618304" w14:textId="77777777" w:rsidR="009B4F68" w:rsidRPr="00307566" w:rsidRDefault="00164E6E">
      <w:pPr>
        <w:pStyle w:val="Heading2"/>
        <w:numPr>
          <w:ilvl w:val="1"/>
          <w:numId w:val="4"/>
        </w:numPr>
      </w:pPr>
      <w:bookmarkStart w:id="31" w:name="_Toc46932780"/>
      <w:r w:rsidRPr="00307566">
        <w:t>EOSC Portal</w:t>
      </w:r>
      <w:bookmarkEnd w:id="31"/>
    </w:p>
    <w:p w14:paraId="75EC10E2" w14:textId="77777777" w:rsidR="009B4F68" w:rsidRPr="00307566" w:rsidRDefault="00164E6E">
      <w:r w:rsidRPr="00307566">
        <w:t>The EOSC Portal</w:t>
      </w:r>
      <w:r w:rsidRPr="00307566">
        <w:rPr>
          <w:vertAlign w:val="superscript"/>
        </w:rPr>
        <w:footnoteReference w:id="14"/>
      </w:r>
      <w:r w:rsidRPr="00307566">
        <w:t xml:space="preserve"> website is a service complementing the EOSC Marketplace, which provides information content about the EOSC initiative.</w:t>
      </w:r>
    </w:p>
    <w:p w14:paraId="7C50A589" w14:textId="77777777" w:rsidR="009B4F68" w:rsidRPr="00307566" w:rsidRDefault="00164E6E">
      <w:pPr>
        <w:pStyle w:val="Heading3"/>
        <w:numPr>
          <w:ilvl w:val="2"/>
          <w:numId w:val="4"/>
        </w:numPr>
      </w:pPr>
      <w:bookmarkStart w:id="32" w:name="_Toc46932781"/>
      <w:r w:rsidRPr="00307566">
        <w:t>Software/Service Performance SLIs</w:t>
      </w:r>
      <w:bookmarkEnd w:id="32"/>
    </w:p>
    <w:p w14:paraId="3CEB674A" w14:textId="77777777" w:rsidR="009B4F68" w:rsidRPr="00307566" w:rsidRDefault="00164E6E">
      <w:pPr>
        <w:numPr>
          <w:ilvl w:val="0"/>
          <w:numId w:val="19"/>
        </w:numPr>
        <w:spacing w:after="0"/>
        <w:rPr>
          <w:b/>
        </w:rPr>
      </w:pPr>
      <w:r w:rsidRPr="00307566">
        <w:rPr>
          <w:b/>
          <w:highlight w:val="white"/>
        </w:rPr>
        <w:t>Number of Users/Visitors</w:t>
      </w:r>
    </w:p>
    <w:p w14:paraId="2DE658BA" w14:textId="77777777" w:rsidR="009B4F68" w:rsidRPr="00307566" w:rsidRDefault="00164E6E">
      <w:pPr>
        <w:numPr>
          <w:ilvl w:val="1"/>
          <w:numId w:val="19"/>
        </w:numPr>
        <w:spacing w:after="0"/>
        <w:rPr>
          <w:b/>
        </w:rPr>
      </w:pPr>
      <w:r w:rsidRPr="00307566">
        <w:rPr>
          <w:highlight w:val="white"/>
        </w:rPr>
        <w:t xml:space="preserve">Users who have initiated at least one session </w:t>
      </w:r>
      <w:proofErr w:type="gramStart"/>
      <w:r w:rsidRPr="00307566">
        <w:rPr>
          <w:highlight w:val="white"/>
        </w:rPr>
        <w:t>in a given</w:t>
      </w:r>
      <w:proofErr w:type="gramEnd"/>
      <w:r w:rsidRPr="00307566">
        <w:rPr>
          <w:highlight w:val="white"/>
        </w:rPr>
        <w:t xml:space="preserve"> month</w:t>
      </w:r>
    </w:p>
    <w:p w14:paraId="78E69F0C" w14:textId="77777777" w:rsidR="009B4F68" w:rsidRPr="00307566" w:rsidRDefault="00164E6E">
      <w:pPr>
        <w:numPr>
          <w:ilvl w:val="1"/>
          <w:numId w:val="19"/>
        </w:numPr>
        <w:spacing w:after="0"/>
        <w:rPr>
          <w:b/>
        </w:rPr>
      </w:pPr>
      <w:r w:rsidRPr="00307566">
        <w:t>Capacity strategy: lag</w:t>
      </w:r>
    </w:p>
    <w:p w14:paraId="42709A80" w14:textId="77777777" w:rsidR="009B4F68" w:rsidRPr="00307566" w:rsidRDefault="00164E6E">
      <w:pPr>
        <w:numPr>
          <w:ilvl w:val="0"/>
          <w:numId w:val="19"/>
        </w:numPr>
        <w:spacing w:after="0"/>
        <w:rPr>
          <w:b/>
        </w:rPr>
      </w:pPr>
      <w:r w:rsidRPr="00307566">
        <w:rPr>
          <w:b/>
          <w:highlight w:val="white"/>
        </w:rPr>
        <w:t>Number of Sessions</w:t>
      </w:r>
    </w:p>
    <w:p w14:paraId="74E4062D" w14:textId="77777777" w:rsidR="009B4F68" w:rsidRPr="00307566" w:rsidRDefault="00164E6E">
      <w:pPr>
        <w:numPr>
          <w:ilvl w:val="1"/>
          <w:numId w:val="19"/>
        </w:numPr>
        <w:spacing w:after="0"/>
        <w:rPr>
          <w:b/>
        </w:rPr>
      </w:pPr>
      <w:r w:rsidRPr="00307566">
        <w:rPr>
          <w:highlight w:val="white"/>
        </w:rPr>
        <w:t>Total number of Sessions within the month. A session is the period time a user is actively engaged with your website, app, etc. All usage data (Screen Views, Events, Ecommerce, etc.) is associated with a session.</w:t>
      </w:r>
    </w:p>
    <w:p w14:paraId="6ACDD8D7" w14:textId="77777777" w:rsidR="009B4F68" w:rsidRPr="00307566" w:rsidRDefault="00164E6E">
      <w:pPr>
        <w:numPr>
          <w:ilvl w:val="1"/>
          <w:numId w:val="19"/>
        </w:numPr>
        <w:spacing w:after="0"/>
        <w:rPr>
          <w:b/>
        </w:rPr>
      </w:pPr>
      <w:r w:rsidRPr="00307566">
        <w:t>Capacity strategy: lag</w:t>
      </w:r>
    </w:p>
    <w:p w14:paraId="7604B0E7" w14:textId="77777777" w:rsidR="009B4F68" w:rsidRPr="00307566" w:rsidRDefault="00164E6E">
      <w:pPr>
        <w:numPr>
          <w:ilvl w:val="0"/>
          <w:numId w:val="19"/>
        </w:numPr>
        <w:spacing w:after="0"/>
        <w:rPr>
          <w:b/>
        </w:rPr>
      </w:pPr>
      <w:r w:rsidRPr="00307566">
        <w:rPr>
          <w:b/>
          <w:highlight w:val="white"/>
        </w:rPr>
        <w:t>Number of Page Views:</w:t>
      </w:r>
    </w:p>
    <w:p w14:paraId="2D03976A" w14:textId="77777777" w:rsidR="009B4F68" w:rsidRPr="00307566" w:rsidRDefault="00164E6E">
      <w:pPr>
        <w:numPr>
          <w:ilvl w:val="1"/>
          <w:numId w:val="19"/>
        </w:numPr>
        <w:spacing w:after="0"/>
        <w:rPr>
          <w:b/>
        </w:rPr>
      </w:pPr>
      <w:r w:rsidRPr="00307566">
        <w:rPr>
          <w:highlight w:val="white"/>
        </w:rPr>
        <w:t>Pageviews is the total number of pages viewed. Repeated views of a single page are counted</w:t>
      </w:r>
    </w:p>
    <w:p w14:paraId="7DD47CF8" w14:textId="77777777" w:rsidR="009B4F68" w:rsidRPr="00307566" w:rsidRDefault="00164E6E">
      <w:pPr>
        <w:numPr>
          <w:ilvl w:val="1"/>
          <w:numId w:val="19"/>
        </w:numPr>
        <w:rPr>
          <w:b/>
        </w:rPr>
      </w:pPr>
      <w:r w:rsidRPr="00307566">
        <w:t>Capacity strategy: lag</w:t>
      </w:r>
    </w:p>
    <w:p w14:paraId="5BCB3086" w14:textId="0437CB5C" w:rsidR="009B4F68" w:rsidRPr="00307566" w:rsidRDefault="00164E6E">
      <w:pPr>
        <w:jc w:val="center"/>
      </w:pPr>
      <w:r w:rsidRPr="00307566">
        <w:rPr>
          <w:noProof/>
        </w:rPr>
        <w:lastRenderedPageBreak/>
        <w:drawing>
          <wp:inline distT="114300" distB="114300" distL="114300" distR="114300" wp14:anchorId="3CD77D40" wp14:editId="31ECCC4E">
            <wp:extent cx="5734050" cy="2146300"/>
            <wp:effectExtent l="0" t="0" r="0" b="0"/>
            <wp:docPr id="22"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38"/>
                    <a:srcRect/>
                    <a:stretch>
                      <a:fillRect/>
                    </a:stretch>
                  </pic:blipFill>
                  <pic:spPr>
                    <a:xfrm>
                      <a:off x="0" y="0"/>
                      <a:ext cx="5734050" cy="2146300"/>
                    </a:xfrm>
                    <a:prstGeom prst="rect">
                      <a:avLst/>
                    </a:prstGeom>
                    <a:ln/>
                  </pic:spPr>
                </pic:pic>
              </a:graphicData>
            </a:graphic>
          </wp:inline>
        </w:drawing>
      </w:r>
      <w:r w:rsidRPr="00307566">
        <w:rPr>
          <w:b/>
          <w:i/>
          <w:color w:val="17365D"/>
        </w:rPr>
        <w:t>Fig. 26 - Number of visitors to the EOSC Portal over the past months</w:t>
      </w:r>
      <w:r w:rsidR="0061001D" w:rsidRPr="00307566">
        <w:rPr>
          <w:b/>
          <w:i/>
          <w:color w:val="17365D"/>
        </w:rPr>
        <w:t>.</w:t>
      </w:r>
    </w:p>
    <w:p w14:paraId="1D117D64" w14:textId="77777777" w:rsidR="009B4F68" w:rsidRPr="00307566" w:rsidRDefault="00164E6E">
      <w:r w:rsidRPr="00307566">
        <w:rPr>
          <w:noProof/>
        </w:rPr>
        <w:drawing>
          <wp:inline distT="114300" distB="114300" distL="114300" distR="114300" wp14:anchorId="64668DD2" wp14:editId="4D5BA80D">
            <wp:extent cx="5734050" cy="2146300"/>
            <wp:effectExtent l="0" t="0" r="0" b="0"/>
            <wp:docPr id="2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9"/>
                    <a:srcRect/>
                    <a:stretch>
                      <a:fillRect/>
                    </a:stretch>
                  </pic:blipFill>
                  <pic:spPr>
                    <a:xfrm>
                      <a:off x="0" y="0"/>
                      <a:ext cx="5734050" cy="2146300"/>
                    </a:xfrm>
                    <a:prstGeom prst="rect">
                      <a:avLst/>
                    </a:prstGeom>
                    <a:ln/>
                  </pic:spPr>
                </pic:pic>
              </a:graphicData>
            </a:graphic>
          </wp:inline>
        </w:drawing>
      </w:r>
    </w:p>
    <w:p w14:paraId="430430B5" w14:textId="6B814E08" w:rsidR="009B4F68" w:rsidRPr="00307566" w:rsidRDefault="00164E6E">
      <w:pPr>
        <w:keepNext/>
        <w:spacing w:after="240"/>
        <w:ind w:firstLine="720"/>
        <w:jc w:val="center"/>
      </w:pPr>
      <w:r w:rsidRPr="00307566">
        <w:rPr>
          <w:b/>
          <w:i/>
          <w:color w:val="17365D"/>
        </w:rPr>
        <w:t>Fig. 27 - Number of sessions over the past months</w:t>
      </w:r>
      <w:r w:rsidR="0061001D" w:rsidRPr="00307566">
        <w:rPr>
          <w:b/>
          <w:i/>
          <w:color w:val="17365D"/>
        </w:rPr>
        <w:t>.</w:t>
      </w:r>
    </w:p>
    <w:p w14:paraId="12CD5F42" w14:textId="77777777" w:rsidR="009B4F68" w:rsidRPr="00307566" w:rsidRDefault="00164E6E">
      <w:r w:rsidRPr="00307566">
        <w:rPr>
          <w:noProof/>
        </w:rPr>
        <w:drawing>
          <wp:inline distT="114300" distB="114300" distL="114300" distR="114300" wp14:anchorId="504AD0BD" wp14:editId="6136D094">
            <wp:extent cx="5734050" cy="2146300"/>
            <wp:effectExtent l="0" t="0" r="0" b="0"/>
            <wp:docPr id="32"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40"/>
                    <a:srcRect/>
                    <a:stretch>
                      <a:fillRect/>
                    </a:stretch>
                  </pic:blipFill>
                  <pic:spPr>
                    <a:xfrm>
                      <a:off x="0" y="0"/>
                      <a:ext cx="5734050" cy="2146300"/>
                    </a:xfrm>
                    <a:prstGeom prst="rect">
                      <a:avLst/>
                    </a:prstGeom>
                    <a:ln/>
                  </pic:spPr>
                </pic:pic>
              </a:graphicData>
            </a:graphic>
          </wp:inline>
        </w:drawing>
      </w:r>
    </w:p>
    <w:p w14:paraId="6BCC0FBC" w14:textId="5A9B674D" w:rsidR="009B4F68" w:rsidRPr="00307566" w:rsidRDefault="00164E6E">
      <w:pPr>
        <w:keepNext/>
        <w:spacing w:after="240"/>
        <w:ind w:firstLine="720"/>
        <w:jc w:val="center"/>
      </w:pPr>
      <w:r w:rsidRPr="00307566">
        <w:rPr>
          <w:b/>
          <w:i/>
          <w:color w:val="17365D"/>
        </w:rPr>
        <w:t>Fig. 28 - Number of page views over the past months</w:t>
      </w:r>
      <w:r w:rsidR="0061001D" w:rsidRPr="00307566">
        <w:rPr>
          <w:b/>
          <w:i/>
          <w:color w:val="17365D"/>
        </w:rPr>
        <w:t>.</w:t>
      </w:r>
    </w:p>
    <w:p w14:paraId="0E84984F" w14:textId="77777777" w:rsidR="009B4F68" w:rsidRPr="00307566" w:rsidRDefault="00164E6E">
      <w:r w:rsidRPr="00307566">
        <w:t xml:space="preserve">After the spike in the number of accesses to the website recorded in Nov 2018 when the service was launched for the first time, the “number of visitors” and the other two SLIs </w:t>
      </w:r>
      <w:proofErr w:type="gramStart"/>
      <w:r w:rsidRPr="00307566">
        <w:t>didn’t</w:t>
      </w:r>
      <w:proofErr w:type="gramEnd"/>
      <w:r w:rsidRPr="00307566">
        <w:t xml:space="preserve"> register particularly high values. It appears that from the beginning of this year there is an increase of the usage of the </w:t>
      </w:r>
      <w:r w:rsidRPr="00307566">
        <w:lastRenderedPageBreak/>
        <w:t>website: even if the increase will continue in the next 6/12 months, we don’t think that a capacity adjustment would be necessary.</w:t>
      </w:r>
    </w:p>
    <w:p w14:paraId="0FD3CFAA" w14:textId="77777777" w:rsidR="009B4F68" w:rsidRPr="00307566" w:rsidRDefault="00164E6E">
      <w:pPr>
        <w:pStyle w:val="Heading3"/>
        <w:numPr>
          <w:ilvl w:val="2"/>
          <w:numId w:val="4"/>
        </w:numPr>
      </w:pPr>
      <w:bookmarkStart w:id="33" w:name="_Toc46932782"/>
      <w:r w:rsidRPr="00307566">
        <w:t>Human (Operation and Tickets handling) SLIs</w:t>
      </w:r>
      <w:bookmarkEnd w:id="33"/>
    </w:p>
    <w:p w14:paraId="4BD272BE" w14:textId="77777777" w:rsidR="009B4F68" w:rsidRPr="00307566" w:rsidRDefault="00164E6E">
      <w:pPr>
        <w:numPr>
          <w:ilvl w:val="0"/>
          <w:numId w:val="14"/>
        </w:numPr>
        <w:spacing w:after="0"/>
        <w:rPr>
          <w:b/>
        </w:rPr>
      </w:pPr>
      <w:r w:rsidRPr="00307566">
        <w:rPr>
          <w:b/>
          <w:highlight w:val="white"/>
        </w:rPr>
        <w:t>Number of tickets</w:t>
      </w:r>
    </w:p>
    <w:p w14:paraId="6388AF86" w14:textId="77777777" w:rsidR="009B4F68" w:rsidRPr="00307566" w:rsidRDefault="00164E6E">
      <w:pPr>
        <w:numPr>
          <w:ilvl w:val="1"/>
          <w:numId w:val="14"/>
        </w:numPr>
        <w:spacing w:after="0"/>
        <w:rPr>
          <w:b/>
        </w:rPr>
      </w:pPr>
      <w:r w:rsidRPr="00307566">
        <w:rPr>
          <w:highlight w:val="white"/>
        </w:rPr>
        <w:t>Number of tickets handled by the provider (regardless category and priority). The statistic is collected by the EGI Helpdesk system (GGUS)</w:t>
      </w:r>
    </w:p>
    <w:p w14:paraId="0DC292FB" w14:textId="77777777" w:rsidR="009B4F68" w:rsidRPr="00307566" w:rsidRDefault="00164E6E">
      <w:pPr>
        <w:numPr>
          <w:ilvl w:val="1"/>
          <w:numId w:val="14"/>
        </w:numPr>
        <w:spacing w:after="0"/>
        <w:rPr>
          <w:b/>
        </w:rPr>
      </w:pPr>
      <w:r w:rsidRPr="00307566">
        <w:t>Capacity strategy: lag</w:t>
      </w:r>
    </w:p>
    <w:p w14:paraId="7C8D5EDA" w14:textId="77777777" w:rsidR="009B4F68" w:rsidRPr="00307566" w:rsidRDefault="00164E6E">
      <w:pPr>
        <w:numPr>
          <w:ilvl w:val="0"/>
          <w:numId w:val="14"/>
        </w:numPr>
        <w:spacing w:after="0"/>
        <w:rPr>
          <w:b/>
        </w:rPr>
      </w:pPr>
      <w:r w:rsidRPr="00307566">
        <w:rPr>
          <w:b/>
          <w:highlight w:val="white"/>
        </w:rPr>
        <w:t>Tickets average response time</w:t>
      </w:r>
    </w:p>
    <w:p w14:paraId="567CCFD3" w14:textId="77777777" w:rsidR="009B4F68" w:rsidRPr="00307566" w:rsidRDefault="00164E6E">
      <w:pPr>
        <w:numPr>
          <w:ilvl w:val="1"/>
          <w:numId w:val="14"/>
        </w:numPr>
        <w:spacing w:after="0"/>
        <w:rPr>
          <w:b/>
        </w:rPr>
      </w:pPr>
      <w:r w:rsidRPr="00307566">
        <w:rPr>
          <w:highlight w:val="white"/>
        </w:rPr>
        <w:t>Average response time (in working days) to the tickets (regardless category and priority). The aim is to check if a relatively high number of tickets can produce an increase of the (average) response time. The statistic is collected by the EGI Helpdesk system (GGUS)</w:t>
      </w:r>
    </w:p>
    <w:p w14:paraId="0091421F" w14:textId="76934F69" w:rsidR="009B4F68" w:rsidRPr="00307566" w:rsidRDefault="00164E6E" w:rsidP="0061001D">
      <w:pPr>
        <w:numPr>
          <w:ilvl w:val="1"/>
          <w:numId w:val="14"/>
        </w:numPr>
        <w:rPr>
          <w:b/>
        </w:rPr>
      </w:pPr>
      <w:r w:rsidRPr="00307566">
        <w:t>Capacity strategy: lag</w:t>
      </w:r>
    </w:p>
    <w:p w14:paraId="0C5A5427" w14:textId="77777777" w:rsidR="0061001D" w:rsidRPr="00307566" w:rsidRDefault="0061001D" w:rsidP="0061001D">
      <w:pPr>
        <w:rPr>
          <w:b/>
        </w:rPr>
      </w:pPr>
    </w:p>
    <w:p w14:paraId="5FA242A0" w14:textId="77777777" w:rsidR="009B4F68" w:rsidRPr="00307566" w:rsidRDefault="00164E6E">
      <w:r w:rsidRPr="00307566">
        <w:rPr>
          <w:noProof/>
        </w:rPr>
        <w:drawing>
          <wp:inline distT="114300" distB="114300" distL="114300" distR="114300" wp14:anchorId="0EECA984" wp14:editId="282FE813">
            <wp:extent cx="5734050" cy="2146300"/>
            <wp:effectExtent l="0" t="0" r="0" b="0"/>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1"/>
                    <a:srcRect/>
                    <a:stretch>
                      <a:fillRect/>
                    </a:stretch>
                  </pic:blipFill>
                  <pic:spPr>
                    <a:xfrm>
                      <a:off x="0" y="0"/>
                      <a:ext cx="5734050" cy="2146300"/>
                    </a:xfrm>
                    <a:prstGeom prst="rect">
                      <a:avLst/>
                    </a:prstGeom>
                    <a:ln/>
                  </pic:spPr>
                </pic:pic>
              </a:graphicData>
            </a:graphic>
          </wp:inline>
        </w:drawing>
      </w:r>
    </w:p>
    <w:p w14:paraId="6EE2EA23" w14:textId="1F364188" w:rsidR="009B4F68" w:rsidRPr="00307566" w:rsidRDefault="00164E6E">
      <w:pPr>
        <w:ind w:firstLine="720"/>
        <w:jc w:val="center"/>
      </w:pPr>
      <w:r w:rsidRPr="00307566">
        <w:rPr>
          <w:b/>
          <w:i/>
          <w:color w:val="17365D"/>
        </w:rPr>
        <w:t>Fig. 29 - Number of tickets handled by the service support unit</w:t>
      </w:r>
      <w:r w:rsidR="00C46A72" w:rsidRPr="00307566">
        <w:rPr>
          <w:b/>
          <w:i/>
          <w:color w:val="17365D"/>
        </w:rPr>
        <w:t>.</w:t>
      </w:r>
    </w:p>
    <w:p w14:paraId="123D293E" w14:textId="70E1BDAB" w:rsidR="009B4F68" w:rsidRPr="00307566" w:rsidRDefault="00164E6E">
      <w:pPr>
        <w:jc w:val="center"/>
        <w:rPr>
          <w:b/>
          <w:i/>
          <w:color w:val="17365D"/>
        </w:rPr>
      </w:pPr>
      <w:r w:rsidRPr="00307566">
        <w:rPr>
          <w:noProof/>
        </w:rPr>
        <w:drawing>
          <wp:inline distT="114300" distB="114300" distL="114300" distR="114300" wp14:anchorId="50E6E071" wp14:editId="443D2A17">
            <wp:extent cx="5734050" cy="214630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2"/>
                    <a:srcRect/>
                    <a:stretch>
                      <a:fillRect/>
                    </a:stretch>
                  </pic:blipFill>
                  <pic:spPr>
                    <a:xfrm>
                      <a:off x="0" y="0"/>
                      <a:ext cx="5734050" cy="2146300"/>
                    </a:xfrm>
                    <a:prstGeom prst="rect">
                      <a:avLst/>
                    </a:prstGeom>
                    <a:ln/>
                  </pic:spPr>
                </pic:pic>
              </a:graphicData>
            </a:graphic>
          </wp:inline>
        </w:drawing>
      </w:r>
      <w:r w:rsidRPr="00307566">
        <w:t xml:space="preserve">  </w:t>
      </w:r>
      <w:r w:rsidRPr="00307566">
        <w:rPr>
          <w:b/>
          <w:i/>
          <w:color w:val="17365D"/>
        </w:rPr>
        <w:t>Fig. 30 - Average response time (working days) to the tickets submitted to the service support unit</w:t>
      </w:r>
      <w:r w:rsidR="00C46A72" w:rsidRPr="00307566">
        <w:rPr>
          <w:b/>
          <w:i/>
          <w:color w:val="17365D"/>
        </w:rPr>
        <w:t>.</w:t>
      </w:r>
    </w:p>
    <w:p w14:paraId="4F63F1FC" w14:textId="77777777" w:rsidR="009B4F68" w:rsidRPr="00307566" w:rsidRDefault="00164E6E">
      <w:r w:rsidRPr="00307566">
        <w:lastRenderedPageBreak/>
        <w:t>As shown by the diagrams in Figures 29 and 30, the EOSC Portal support unit received only 3 tickets since it was created in Dec 2019; the related high values in the response time were produced by not having changed the ticket status to “in progress” even though the tickets were accordingly handled.</w:t>
      </w:r>
    </w:p>
    <w:p w14:paraId="48472ECE" w14:textId="77777777" w:rsidR="009B4F68" w:rsidRPr="00307566" w:rsidRDefault="00164E6E">
      <w:pPr>
        <w:pStyle w:val="Heading2"/>
        <w:numPr>
          <w:ilvl w:val="1"/>
          <w:numId w:val="4"/>
        </w:numPr>
      </w:pPr>
      <w:bookmarkStart w:id="34" w:name="_Toc46932783"/>
      <w:r w:rsidRPr="00307566">
        <w:t>Operations Portal</w:t>
      </w:r>
      <w:bookmarkEnd w:id="34"/>
    </w:p>
    <w:p w14:paraId="19175328" w14:textId="005B09F4" w:rsidR="009B4F68" w:rsidRPr="00307566" w:rsidRDefault="00164E6E">
      <w:pPr>
        <w:spacing w:after="0"/>
      </w:pPr>
      <w:r w:rsidRPr="00307566">
        <w:t>The Operations Portal</w:t>
      </w:r>
      <w:r w:rsidRPr="00307566">
        <w:rPr>
          <w:vertAlign w:val="superscript"/>
        </w:rPr>
        <w:footnoteReference w:id="15"/>
      </w:r>
      <w:r w:rsidRPr="00307566">
        <w:t xml:space="preserve"> provides several capabilities which support the EGI and EOSC-hub daily operations, such as the broadcast tool, VO registration and management facilities, a security dashboard and an operations dashboard that is used to display information about failing monitoring probes and to open tickets to the affected Resource Centres, supporting the central infrastructure oversight activities.</w:t>
      </w:r>
    </w:p>
    <w:p w14:paraId="2EDDE380" w14:textId="77777777" w:rsidR="009B4F68" w:rsidRPr="00307566" w:rsidRDefault="00164E6E">
      <w:pPr>
        <w:pStyle w:val="Heading3"/>
        <w:numPr>
          <w:ilvl w:val="2"/>
          <w:numId w:val="4"/>
        </w:numPr>
      </w:pPr>
      <w:bookmarkStart w:id="35" w:name="_Toc46932784"/>
      <w:r w:rsidRPr="00307566">
        <w:t>Software/Service Performance SLIs</w:t>
      </w:r>
      <w:bookmarkEnd w:id="35"/>
    </w:p>
    <w:p w14:paraId="116D614C" w14:textId="77777777" w:rsidR="009B4F68" w:rsidRPr="00307566" w:rsidRDefault="00164E6E">
      <w:pPr>
        <w:numPr>
          <w:ilvl w:val="0"/>
          <w:numId w:val="17"/>
        </w:numPr>
        <w:spacing w:after="0"/>
        <w:ind w:firstLine="360"/>
      </w:pPr>
      <w:r w:rsidRPr="00307566">
        <w:rPr>
          <w:b/>
        </w:rPr>
        <w:t>Number of Broadcasts</w:t>
      </w:r>
    </w:p>
    <w:p w14:paraId="2C3A5223" w14:textId="77777777" w:rsidR="009B4F68" w:rsidRPr="00307566" w:rsidRDefault="00164E6E">
      <w:pPr>
        <w:numPr>
          <w:ilvl w:val="1"/>
          <w:numId w:val="17"/>
        </w:numPr>
        <w:spacing w:after="0"/>
      </w:pPr>
      <w:r w:rsidRPr="00307566">
        <w:t>Number of broadcasts sent through the tool on a monthly and yearly basis</w:t>
      </w:r>
    </w:p>
    <w:p w14:paraId="546DE507" w14:textId="77777777" w:rsidR="009B4F68" w:rsidRPr="00307566" w:rsidRDefault="00164E6E">
      <w:pPr>
        <w:numPr>
          <w:ilvl w:val="1"/>
          <w:numId w:val="17"/>
        </w:numPr>
        <w:spacing w:after="0"/>
      </w:pPr>
      <w:r w:rsidRPr="00307566">
        <w:t>Capacity strategy: lag</w:t>
      </w:r>
    </w:p>
    <w:p w14:paraId="16F80EFE" w14:textId="77777777" w:rsidR="009B4F68" w:rsidRPr="00307566" w:rsidRDefault="00164E6E">
      <w:pPr>
        <w:numPr>
          <w:ilvl w:val="0"/>
          <w:numId w:val="17"/>
        </w:numPr>
        <w:spacing w:after="0"/>
      </w:pPr>
      <w:r w:rsidRPr="00307566">
        <w:rPr>
          <w:b/>
        </w:rPr>
        <w:t>Number of Broadcast's recipients</w:t>
      </w:r>
    </w:p>
    <w:p w14:paraId="4563EAC2" w14:textId="77777777" w:rsidR="009B4F68" w:rsidRPr="00307566" w:rsidRDefault="00164E6E">
      <w:pPr>
        <w:numPr>
          <w:ilvl w:val="1"/>
          <w:numId w:val="17"/>
        </w:numPr>
        <w:spacing w:after="0"/>
      </w:pPr>
      <w:r w:rsidRPr="00307566">
        <w:t>Total number of potential recipients of the broadcasts. This is a cumulative number.</w:t>
      </w:r>
    </w:p>
    <w:p w14:paraId="2531EF11" w14:textId="77777777" w:rsidR="009B4F68" w:rsidRPr="00307566" w:rsidRDefault="00164E6E">
      <w:pPr>
        <w:numPr>
          <w:ilvl w:val="1"/>
          <w:numId w:val="17"/>
        </w:numPr>
        <w:spacing w:after="0"/>
      </w:pPr>
      <w:r w:rsidRPr="00307566">
        <w:t>Capacity strategy: lag</w:t>
      </w:r>
    </w:p>
    <w:p w14:paraId="07AD29CF" w14:textId="77777777" w:rsidR="009B4F68" w:rsidRPr="00307566" w:rsidRDefault="00164E6E">
      <w:pPr>
        <w:numPr>
          <w:ilvl w:val="0"/>
          <w:numId w:val="17"/>
        </w:numPr>
        <w:spacing w:after="0"/>
      </w:pPr>
      <w:r w:rsidRPr="00307566">
        <w:rPr>
          <w:b/>
        </w:rPr>
        <w:t>Number of subscriptions to Downtime tool</w:t>
      </w:r>
    </w:p>
    <w:p w14:paraId="19299A61" w14:textId="77777777" w:rsidR="009B4F68" w:rsidRPr="00307566" w:rsidRDefault="00164E6E">
      <w:pPr>
        <w:numPr>
          <w:ilvl w:val="1"/>
          <w:numId w:val="17"/>
        </w:numPr>
        <w:spacing w:after="0"/>
      </w:pPr>
      <w:r w:rsidRPr="00307566">
        <w:t>Number of recipients getting the downtime notifications. This is a cumulative number.</w:t>
      </w:r>
    </w:p>
    <w:p w14:paraId="6C144D35" w14:textId="77777777" w:rsidR="009B4F68" w:rsidRPr="00307566" w:rsidRDefault="00164E6E">
      <w:pPr>
        <w:numPr>
          <w:ilvl w:val="1"/>
          <w:numId w:val="17"/>
        </w:numPr>
        <w:spacing w:after="0"/>
      </w:pPr>
      <w:r w:rsidRPr="00307566">
        <w:t>Capacity strategy: lag</w:t>
      </w:r>
    </w:p>
    <w:p w14:paraId="61E2DF84" w14:textId="77777777" w:rsidR="009B4F68" w:rsidRPr="00307566" w:rsidRDefault="00164E6E">
      <w:pPr>
        <w:numPr>
          <w:ilvl w:val="0"/>
          <w:numId w:val="17"/>
        </w:numPr>
        <w:spacing w:after="0"/>
      </w:pPr>
      <w:r w:rsidRPr="00307566">
        <w:rPr>
          <w:b/>
        </w:rPr>
        <w:t>Number of VOs in production and decommissioned</w:t>
      </w:r>
    </w:p>
    <w:p w14:paraId="57A5AF22" w14:textId="77777777" w:rsidR="009B4F68" w:rsidRPr="00307566" w:rsidRDefault="00164E6E">
      <w:pPr>
        <w:numPr>
          <w:ilvl w:val="1"/>
          <w:numId w:val="17"/>
        </w:numPr>
        <w:spacing w:after="0"/>
      </w:pPr>
      <w:r w:rsidRPr="00307566">
        <w:t>Number of active and decommissioned VOs. This is a cumulative number.</w:t>
      </w:r>
    </w:p>
    <w:p w14:paraId="0A3C7F93" w14:textId="77777777" w:rsidR="009B4F68" w:rsidRPr="00307566" w:rsidRDefault="00164E6E">
      <w:pPr>
        <w:numPr>
          <w:ilvl w:val="1"/>
          <w:numId w:val="17"/>
        </w:numPr>
        <w:spacing w:after="0"/>
      </w:pPr>
      <w:r w:rsidRPr="00307566">
        <w:t>Capacity strategy: lag</w:t>
      </w:r>
    </w:p>
    <w:p w14:paraId="4DF6E42C" w14:textId="77777777" w:rsidR="009B4F68" w:rsidRPr="00307566" w:rsidRDefault="00164E6E">
      <w:pPr>
        <w:numPr>
          <w:ilvl w:val="0"/>
          <w:numId w:val="17"/>
        </w:numPr>
        <w:spacing w:after="0"/>
      </w:pPr>
      <w:r w:rsidRPr="00307566">
        <w:rPr>
          <w:b/>
        </w:rPr>
        <w:t>Number of users captured from VOMS</w:t>
      </w:r>
    </w:p>
    <w:p w14:paraId="139C478D" w14:textId="77777777" w:rsidR="009B4F68" w:rsidRPr="00307566" w:rsidRDefault="00164E6E">
      <w:pPr>
        <w:numPr>
          <w:ilvl w:val="1"/>
          <w:numId w:val="17"/>
        </w:numPr>
        <w:spacing w:after="0"/>
      </w:pPr>
      <w:r w:rsidRPr="00307566">
        <w:t>Number of VOs users registered in the Operations Portal database. This is a cumulative number.</w:t>
      </w:r>
    </w:p>
    <w:p w14:paraId="6D719E59" w14:textId="77777777" w:rsidR="009B4F68" w:rsidRPr="00307566" w:rsidRDefault="00164E6E">
      <w:pPr>
        <w:numPr>
          <w:ilvl w:val="1"/>
          <w:numId w:val="17"/>
        </w:numPr>
        <w:spacing w:after="0"/>
      </w:pPr>
      <w:r w:rsidRPr="00307566">
        <w:t>Capacity strategy: lag</w:t>
      </w:r>
    </w:p>
    <w:p w14:paraId="3AD4AA07" w14:textId="77777777" w:rsidR="009B4F68" w:rsidRPr="00307566" w:rsidRDefault="00164E6E">
      <w:pPr>
        <w:numPr>
          <w:ilvl w:val="0"/>
          <w:numId w:val="17"/>
        </w:numPr>
        <w:spacing w:after="0"/>
      </w:pPr>
      <w:r w:rsidRPr="00307566">
        <w:rPr>
          <w:b/>
        </w:rPr>
        <w:t>Number of issues in the operations dashboard</w:t>
      </w:r>
    </w:p>
    <w:p w14:paraId="0B8BA563" w14:textId="77777777" w:rsidR="009B4F68" w:rsidRPr="00307566" w:rsidRDefault="00164E6E">
      <w:pPr>
        <w:numPr>
          <w:ilvl w:val="1"/>
          <w:numId w:val="17"/>
        </w:numPr>
        <w:spacing w:after="0"/>
      </w:pPr>
      <w:r w:rsidRPr="00307566">
        <w:t>Number of issues recorded from the monitoring service. This is a cumulative number.</w:t>
      </w:r>
    </w:p>
    <w:p w14:paraId="07548E73" w14:textId="77777777" w:rsidR="009B4F68" w:rsidRPr="00307566" w:rsidRDefault="00164E6E">
      <w:pPr>
        <w:numPr>
          <w:ilvl w:val="1"/>
          <w:numId w:val="17"/>
        </w:numPr>
        <w:spacing w:after="0"/>
      </w:pPr>
      <w:r w:rsidRPr="00307566">
        <w:t>Capacity strategy: lag</w:t>
      </w:r>
    </w:p>
    <w:p w14:paraId="51E99031" w14:textId="77777777" w:rsidR="009B4F68" w:rsidRPr="00307566" w:rsidRDefault="009B4F68"/>
    <w:p w14:paraId="084D8D68" w14:textId="77777777" w:rsidR="009B4F68" w:rsidRPr="00307566" w:rsidRDefault="00164E6E">
      <w:pPr>
        <w:spacing w:after="0"/>
      </w:pPr>
      <w:r w:rsidRPr="00307566">
        <w:rPr>
          <w:noProof/>
        </w:rPr>
        <w:lastRenderedPageBreak/>
        <w:drawing>
          <wp:inline distT="114300" distB="114300" distL="114300" distR="114300" wp14:anchorId="7984826D" wp14:editId="6B8C9A23">
            <wp:extent cx="5731200" cy="2146300"/>
            <wp:effectExtent l="0" t="0" r="0" b="0"/>
            <wp:docPr id="31"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43"/>
                    <a:srcRect/>
                    <a:stretch>
                      <a:fillRect/>
                    </a:stretch>
                  </pic:blipFill>
                  <pic:spPr>
                    <a:xfrm>
                      <a:off x="0" y="0"/>
                      <a:ext cx="5731200" cy="2146300"/>
                    </a:xfrm>
                    <a:prstGeom prst="rect">
                      <a:avLst/>
                    </a:prstGeom>
                    <a:ln/>
                  </pic:spPr>
                </pic:pic>
              </a:graphicData>
            </a:graphic>
          </wp:inline>
        </w:drawing>
      </w:r>
    </w:p>
    <w:p w14:paraId="22368DF3" w14:textId="77777777" w:rsidR="009B4F68" w:rsidRPr="00307566" w:rsidRDefault="00164E6E">
      <w:pPr>
        <w:keepNext/>
        <w:spacing w:after="240"/>
        <w:jc w:val="center"/>
      </w:pPr>
      <w:r w:rsidRPr="00307566">
        <w:rPr>
          <w:b/>
          <w:i/>
          <w:color w:val="17365D"/>
        </w:rPr>
        <w:t>Fig. 31 - Number of broadcasts sent over the past years (until May 2020).</w:t>
      </w:r>
    </w:p>
    <w:p w14:paraId="21F05B7A" w14:textId="77777777" w:rsidR="009B4F68" w:rsidRPr="00307566" w:rsidRDefault="009B4F68">
      <w:pPr>
        <w:spacing w:after="0"/>
      </w:pPr>
    </w:p>
    <w:p w14:paraId="1CF213A4" w14:textId="77777777" w:rsidR="009B4F68" w:rsidRPr="00307566" w:rsidRDefault="00164E6E">
      <w:pPr>
        <w:spacing w:after="0"/>
      </w:pPr>
      <w:r w:rsidRPr="00307566">
        <w:rPr>
          <w:noProof/>
        </w:rPr>
        <w:drawing>
          <wp:inline distT="114300" distB="114300" distL="114300" distR="114300" wp14:anchorId="0C022B60" wp14:editId="4A46C2B0">
            <wp:extent cx="5734050" cy="2146300"/>
            <wp:effectExtent l="0" t="0" r="0" b="0"/>
            <wp:docPr id="1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44"/>
                    <a:srcRect/>
                    <a:stretch>
                      <a:fillRect/>
                    </a:stretch>
                  </pic:blipFill>
                  <pic:spPr>
                    <a:xfrm>
                      <a:off x="0" y="0"/>
                      <a:ext cx="5734050" cy="2146300"/>
                    </a:xfrm>
                    <a:prstGeom prst="rect">
                      <a:avLst/>
                    </a:prstGeom>
                    <a:ln/>
                  </pic:spPr>
                </pic:pic>
              </a:graphicData>
            </a:graphic>
          </wp:inline>
        </w:drawing>
      </w:r>
    </w:p>
    <w:p w14:paraId="0DE83686" w14:textId="77777777" w:rsidR="009B4F68" w:rsidRPr="00307566" w:rsidRDefault="00164E6E">
      <w:pPr>
        <w:keepNext/>
        <w:spacing w:after="240"/>
        <w:jc w:val="center"/>
      </w:pPr>
      <w:r w:rsidRPr="00307566">
        <w:rPr>
          <w:b/>
          <w:i/>
          <w:color w:val="17365D"/>
        </w:rPr>
        <w:t>Fig. 32 - Number of broadcasts sent over the past months.</w:t>
      </w:r>
    </w:p>
    <w:p w14:paraId="20807225" w14:textId="77777777" w:rsidR="009B4F68" w:rsidRPr="00307566" w:rsidRDefault="009B4F68">
      <w:pPr>
        <w:spacing w:after="0"/>
      </w:pPr>
    </w:p>
    <w:p w14:paraId="7AA7C982" w14:textId="77777777" w:rsidR="009B4F68" w:rsidRPr="00307566" w:rsidRDefault="00164E6E">
      <w:pPr>
        <w:spacing w:after="0"/>
      </w:pPr>
      <w:r w:rsidRPr="00307566">
        <w:t xml:space="preserve">The usage of the broadcast tools, as shown in Figures 31 and 32, </w:t>
      </w:r>
      <w:proofErr w:type="gramStart"/>
      <w:r w:rsidRPr="00307566">
        <w:t>doesn’t</w:t>
      </w:r>
      <w:proofErr w:type="gramEnd"/>
      <w:r w:rsidRPr="00307566">
        <w:t xml:space="preserve"> present periods of high demand and we can assume that in the next period it will not deviate from the current trend. Besides, the cumulative numbers provided in Table 5 are relatively stable and their increase (or decrease) rate is very short, so we can assume that the capacity of the service doesn’t need to be modified even if there is an increase of demand.</w:t>
      </w:r>
    </w:p>
    <w:p w14:paraId="11EA78CA" w14:textId="77777777" w:rsidR="009B4F68" w:rsidRPr="00307566" w:rsidRDefault="009B4F68">
      <w:pPr>
        <w:spacing w:after="0"/>
      </w:pPr>
    </w:p>
    <w:p w14:paraId="6B289AE6" w14:textId="77777777" w:rsidR="009B4F68" w:rsidRPr="00307566" w:rsidRDefault="00164E6E">
      <w:pPr>
        <w:keepNext/>
        <w:spacing w:after="240"/>
        <w:jc w:val="center"/>
      </w:pPr>
      <w:r w:rsidRPr="00307566">
        <w:rPr>
          <w:b/>
          <w:i/>
          <w:color w:val="17365D"/>
        </w:rPr>
        <w:t xml:space="preserve">Table </w:t>
      </w:r>
      <w:proofErr w:type="gramStart"/>
      <w:r w:rsidRPr="00307566">
        <w:rPr>
          <w:b/>
          <w:i/>
          <w:color w:val="17365D"/>
        </w:rPr>
        <w:t>5  –</w:t>
      </w:r>
      <w:proofErr w:type="gramEnd"/>
      <w:r w:rsidRPr="00307566">
        <w:rPr>
          <w:b/>
          <w:i/>
          <w:color w:val="17365D"/>
        </w:rPr>
        <w:t xml:space="preserve"> Aggregate values for some Service Performance SLIs.</w:t>
      </w:r>
    </w:p>
    <w:tbl>
      <w:tblPr>
        <w:tblStyle w:val="a8"/>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9B4F68" w:rsidRPr="00307566" w14:paraId="0E69EB12" w14:textId="77777777">
        <w:tc>
          <w:tcPr>
            <w:tcW w:w="4513" w:type="dxa"/>
            <w:shd w:val="clear" w:color="auto" w:fill="EFEFEF"/>
            <w:tcMar>
              <w:top w:w="100" w:type="dxa"/>
              <w:left w:w="100" w:type="dxa"/>
              <w:bottom w:w="100" w:type="dxa"/>
              <w:right w:w="100" w:type="dxa"/>
            </w:tcMar>
          </w:tcPr>
          <w:p w14:paraId="0FCB4844" w14:textId="77777777" w:rsidR="009B4F68" w:rsidRPr="00307566" w:rsidRDefault="00164E6E">
            <w:pPr>
              <w:widowControl w:val="0"/>
              <w:spacing w:after="0" w:line="240" w:lineRule="auto"/>
              <w:jc w:val="left"/>
              <w:rPr>
                <w:b/>
              </w:rPr>
            </w:pPr>
            <w:r w:rsidRPr="00307566">
              <w:rPr>
                <w:b/>
              </w:rPr>
              <w:t>Broadcasts recipients</w:t>
            </w:r>
          </w:p>
        </w:tc>
        <w:tc>
          <w:tcPr>
            <w:tcW w:w="4513" w:type="dxa"/>
            <w:shd w:val="clear" w:color="auto" w:fill="auto"/>
            <w:tcMar>
              <w:top w:w="100" w:type="dxa"/>
              <w:left w:w="100" w:type="dxa"/>
              <w:bottom w:w="100" w:type="dxa"/>
              <w:right w:w="100" w:type="dxa"/>
            </w:tcMar>
          </w:tcPr>
          <w:p w14:paraId="04A022F6" w14:textId="77777777" w:rsidR="009B4F68" w:rsidRPr="00307566" w:rsidRDefault="00164E6E">
            <w:pPr>
              <w:widowControl w:val="0"/>
              <w:spacing w:after="0" w:line="240" w:lineRule="auto"/>
              <w:jc w:val="left"/>
            </w:pPr>
            <w:r w:rsidRPr="00307566">
              <w:t>1645</w:t>
            </w:r>
          </w:p>
        </w:tc>
      </w:tr>
      <w:tr w:rsidR="009B4F68" w:rsidRPr="00307566" w14:paraId="17A4826E" w14:textId="77777777">
        <w:tc>
          <w:tcPr>
            <w:tcW w:w="4513" w:type="dxa"/>
            <w:shd w:val="clear" w:color="auto" w:fill="EFEFEF"/>
            <w:tcMar>
              <w:top w:w="100" w:type="dxa"/>
              <w:left w:w="100" w:type="dxa"/>
              <w:bottom w:w="100" w:type="dxa"/>
              <w:right w:w="100" w:type="dxa"/>
            </w:tcMar>
          </w:tcPr>
          <w:p w14:paraId="106BD1C1" w14:textId="77777777" w:rsidR="009B4F68" w:rsidRPr="00307566" w:rsidRDefault="00164E6E">
            <w:pPr>
              <w:widowControl w:val="0"/>
              <w:spacing w:after="0" w:line="240" w:lineRule="auto"/>
              <w:jc w:val="left"/>
              <w:rPr>
                <w:b/>
              </w:rPr>
            </w:pPr>
            <w:r w:rsidRPr="00307566">
              <w:rPr>
                <w:b/>
              </w:rPr>
              <w:t>Downtime subscriptions</w:t>
            </w:r>
          </w:p>
        </w:tc>
        <w:tc>
          <w:tcPr>
            <w:tcW w:w="4513" w:type="dxa"/>
            <w:shd w:val="clear" w:color="auto" w:fill="auto"/>
            <w:tcMar>
              <w:top w:w="100" w:type="dxa"/>
              <w:left w:w="100" w:type="dxa"/>
              <w:bottom w:w="100" w:type="dxa"/>
              <w:right w:w="100" w:type="dxa"/>
            </w:tcMar>
          </w:tcPr>
          <w:p w14:paraId="135AA625" w14:textId="77777777" w:rsidR="009B4F68" w:rsidRPr="00307566" w:rsidRDefault="00164E6E">
            <w:pPr>
              <w:widowControl w:val="0"/>
              <w:spacing w:after="0" w:line="240" w:lineRule="auto"/>
              <w:jc w:val="left"/>
            </w:pPr>
            <w:r w:rsidRPr="00307566">
              <w:t>270</w:t>
            </w:r>
          </w:p>
        </w:tc>
      </w:tr>
      <w:tr w:rsidR="009B4F68" w:rsidRPr="00307566" w14:paraId="3670B7CE" w14:textId="77777777">
        <w:tc>
          <w:tcPr>
            <w:tcW w:w="4513" w:type="dxa"/>
            <w:shd w:val="clear" w:color="auto" w:fill="EFEFEF"/>
            <w:tcMar>
              <w:top w:w="100" w:type="dxa"/>
              <w:left w:w="100" w:type="dxa"/>
              <w:bottom w:w="100" w:type="dxa"/>
              <w:right w:w="100" w:type="dxa"/>
            </w:tcMar>
          </w:tcPr>
          <w:p w14:paraId="1D2C7727" w14:textId="77777777" w:rsidR="009B4F68" w:rsidRPr="00307566" w:rsidRDefault="00164E6E">
            <w:pPr>
              <w:widowControl w:val="0"/>
              <w:spacing w:after="0" w:line="240" w:lineRule="auto"/>
              <w:jc w:val="left"/>
              <w:rPr>
                <w:b/>
              </w:rPr>
            </w:pPr>
            <w:r w:rsidRPr="00307566">
              <w:rPr>
                <w:b/>
              </w:rPr>
              <w:t>VOs in production</w:t>
            </w:r>
          </w:p>
        </w:tc>
        <w:tc>
          <w:tcPr>
            <w:tcW w:w="4513" w:type="dxa"/>
            <w:shd w:val="clear" w:color="auto" w:fill="auto"/>
            <w:tcMar>
              <w:top w:w="100" w:type="dxa"/>
              <w:left w:w="100" w:type="dxa"/>
              <w:bottom w:w="100" w:type="dxa"/>
              <w:right w:w="100" w:type="dxa"/>
            </w:tcMar>
          </w:tcPr>
          <w:p w14:paraId="4DE3C7B1" w14:textId="77777777" w:rsidR="009B4F68" w:rsidRPr="00307566" w:rsidRDefault="00164E6E">
            <w:pPr>
              <w:widowControl w:val="0"/>
              <w:spacing w:after="0" w:line="240" w:lineRule="auto"/>
              <w:jc w:val="left"/>
            </w:pPr>
            <w:r w:rsidRPr="00307566">
              <w:t>258</w:t>
            </w:r>
          </w:p>
        </w:tc>
      </w:tr>
      <w:tr w:rsidR="009B4F68" w:rsidRPr="00307566" w14:paraId="5821A592" w14:textId="77777777">
        <w:tc>
          <w:tcPr>
            <w:tcW w:w="4513" w:type="dxa"/>
            <w:shd w:val="clear" w:color="auto" w:fill="EFEFEF"/>
            <w:tcMar>
              <w:top w:w="100" w:type="dxa"/>
              <w:left w:w="100" w:type="dxa"/>
              <w:bottom w:w="100" w:type="dxa"/>
              <w:right w:w="100" w:type="dxa"/>
            </w:tcMar>
          </w:tcPr>
          <w:p w14:paraId="1D481FE5" w14:textId="77777777" w:rsidR="009B4F68" w:rsidRPr="00307566" w:rsidRDefault="00164E6E">
            <w:pPr>
              <w:widowControl w:val="0"/>
              <w:spacing w:after="0" w:line="240" w:lineRule="auto"/>
              <w:jc w:val="left"/>
              <w:rPr>
                <w:b/>
              </w:rPr>
            </w:pPr>
            <w:r w:rsidRPr="00307566">
              <w:rPr>
                <w:b/>
              </w:rPr>
              <w:t>VOs decommissioned</w:t>
            </w:r>
          </w:p>
        </w:tc>
        <w:tc>
          <w:tcPr>
            <w:tcW w:w="4513" w:type="dxa"/>
            <w:shd w:val="clear" w:color="auto" w:fill="auto"/>
            <w:tcMar>
              <w:top w:w="100" w:type="dxa"/>
              <w:left w:w="100" w:type="dxa"/>
              <w:bottom w:w="100" w:type="dxa"/>
              <w:right w:w="100" w:type="dxa"/>
            </w:tcMar>
          </w:tcPr>
          <w:p w14:paraId="72FC67A9" w14:textId="77777777" w:rsidR="009B4F68" w:rsidRPr="00307566" w:rsidRDefault="00164E6E">
            <w:pPr>
              <w:widowControl w:val="0"/>
              <w:spacing w:after="0" w:line="240" w:lineRule="auto"/>
              <w:jc w:val="left"/>
            </w:pPr>
            <w:r w:rsidRPr="00307566">
              <w:t>168</w:t>
            </w:r>
          </w:p>
        </w:tc>
      </w:tr>
      <w:tr w:rsidR="009B4F68" w:rsidRPr="00307566" w14:paraId="508E42C1" w14:textId="77777777">
        <w:tc>
          <w:tcPr>
            <w:tcW w:w="4513" w:type="dxa"/>
            <w:shd w:val="clear" w:color="auto" w:fill="EFEFEF"/>
            <w:tcMar>
              <w:top w:w="100" w:type="dxa"/>
              <w:left w:w="100" w:type="dxa"/>
              <w:bottom w:w="100" w:type="dxa"/>
              <w:right w:w="100" w:type="dxa"/>
            </w:tcMar>
          </w:tcPr>
          <w:p w14:paraId="1DD9B087" w14:textId="77777777" w:rsidR="009B4F68" w:rsidRPr="00307566" w:rsidRDefault="00164E6E">
            <w:pPr>
              <w:widowControl w:val="0"/>
              <w:spacing w:after="0" w:line="240" w:lineRule="auto"/>
              <w:jc w:val="left"/>
              <w:rPr>
                <w:b/>
              </w:rPr>
            </w:pPr>
            <w:r w:rsidRPr="00307566">
              <w:rPr>
                <w:b/>
              </w:rPr>
              <w:lastRenderedPageBreak/>
              <w:t>VOs users in DB since 2010</w:t>
            </w:r>
          </w:p>
        </w:tc>
        <w:tc>
          <w:tcPr>
            <w:tcW w:w="4513" w:type="dxa"/>
            <w:shd w:val="clear" w:color="auto" w:fill="auto"/>
            <w:tcMar>
              <w:top w:w="100" w:type="dxa"/>
              <w:left w:w="100" w:type="dxa"/>
              <w:bottom w:w="100" w:type="dxa"/>
              <w:right w:w="100" w:type="dxa"/>
            </w:tcMar>
          </w:tcPr>
          <w:p w14:paraId="4355E064" w14:textId="77777777" w:rsidR="009B4F68" w:rsidRPr="00307566" w:rsidRDefault="00164E6E">
            <w:pPr>
              <w:widowControl w:val="0"/>
              <w:spacing w:after="0" w:line="240" w:lineRule="auto"/>
              <w:jc w:val="left"/>
            </w:pPr>
            <w:r w:rsidRPr="00307566">
              <w:t>95344</w:t>
            </w:r>
          </w:p>
        </w:tc>
      </w:tr>
      <w:tr w:rsidR="009B4F68" w:rsidRPr="00307566" w14:paraId="56CB8494" w14:textId="77777777">
        <w:tc>
          <w:tcPr>
            <w:tcW w:w="4513" w:type="dxa"/>
            <w:shd w:val="clear" w:color="auto" w:fill="EFEFEF"/>
            <w:tcMar>
              <w:top w:w="100" w:type="dxa"/>
              <w:left w:w="100" w:type="dxa"/>
              <w:bottom w:w="100" w:type="dxa"/>
              <w:right w:w="100" w:type="dxa"/>
            </w:tcMar>
          </w:tcPr>
          <w:p w14:paraId="7CA3CB90" w14:textId="77777777" w:rsidR="009B4F68" w:rsidRPr="00307566" w:rsidRDefault="00164E6E">
            <w:pPr>
              <w:widowControl w:val="0"/>
              <w:spacing w:after="0" w:line="240" w:lineRule="auto"/>
              <w:jc w:val="left"/>
              <w:rPr>
                <w:b/>
              </w:rPr>
            </w:pPr>
            <w:r w:rsidRPr="00307566">
              <w:rPr>
                <w:b/>
              </w:rPr>
              <w:t>Operations dashboard issues (since 2017)</w:t>
            </w:r>
          </w:p>
        </w:tc>
        <w:tc>
          <w:tcPr>
            <w:tcW w:w="4513" w:type="dxa"/>
            <w:shd w:val="clear" w:color="auto" w:fill="auto"/>
            <w:tcMar>
              <w:top w:w="100" w:type="dxa"/>
              <w:left w:w="100" w:type="dxa"/>
              <w:bottom w:w="100" w:type="dxa"/>
              <w:right w:w="100" w:type="dxa"/>
            </w:tcMar>
          </w:tcPr>
          <w:p w14:paraId="32C55145" w14:textId="77777777" w:rsidR="009B4F68" w:rsidRPr="00307566" w:rsidRDefault="00164E6E">
            <w:pPr>
              <w:widowControl w:val="0"/>
              <w:spacing w:after="0" w:line="240" w:lineRule="auto"/>
              <w:jc w:val="left"/>
            </w:pPr>
            <w:r w:rsidRPr="00307566">
              <w:t>75k</w:t>
            </w:r>
          </w:p>
        </w:tc>
      </w:tr>
    </w:tbl>
    <w:p w14:paraId="58AA0AAA" w14:textId="77777777" w:rsidR="009B4F68" w:rsidRPr="00307566" w:rsidRDefault="009B4F68">
      <w:pPr>
        <w:spacing w:after="0"/>
      </w:pPr>
    </w:p>
    <w:p w14:paraId="0E6800FD" w14:textId="77777777" w:rsidR="009B4F68" w:rsidRPr="00307566" w:rsidRDefault="009B4F68">
      <w:pPr>
        <w:spacing w:after="0"/>
      </w:pPr>
    </w:p>
    <w:p w14:paraId="46FAAC99" w14:textId="77777777" w:rsidR="009B4F68" w:rsidRPr="00307566" w:rsidRDefault="00164E6E">
      <w:pPr>
        <w:pStyle w:val="Heading3"/>
        <w:numPr>
          <w:ilvl w:val="2"/>
          <w:numId w:val="4"/>
        </w:numPr>
      </w:pPr>
      <w:bookmarkStart w:id="36" w:name="_Toc46932785"/>
      <w:r w:rsidRPr="00307566">
        <w:t>Human (Operation and Tickets handling) SLIs</w:t>
      </w:r>
      <w:bookmarkEnd w:id="36"/>
    </w:p>
    <w:p w14:paraId="19BC3663" w14:textId="77777777" w:rsidR="009B4F68" w:rsidRPr="00307566" w:rsidRDefault="00164E6E">
      <w:pPr>
        <w:numPr>
          <w:ilvl w:val="0"/>
          <w:numId w:val="20"/>
        </w:numPr>
        <w:spacing w:after="0"/>
      </w:pPr>
      <w:r w:rsidRPr="00307566">
        <w:rPr>
          <w:b/>
        </w:rPr>
        <w:t>Number of GGUS tickets</w:t>
      </w:r>
    </w:p>
    <w:p w14:paraId="647F2E68" w14:textId="77777777" w:rsidR="009B4F68" w:rsidRPr="00307566" w:rsidRDefault="00164E6E">
      <w:pPr>
        <w:numPr>
          <w:ilvl w:val="1"/>
          <w:numId w:val="20"/>
        </w:numPr>
        <w:spacing w:after="0"/>
      </w:pPr>
      <w:r w:rsidRPr="00307566">
        <w:t>Number of tickets handled by the provider (regardless category and priority). The statistic is collected by the EGI Helpdesk system (GGUS).</w:t>
      </w:r>
    </w:p>
    <w:p w14:paraId="7E243FB1" w14:textId="77777777" w:rsidR="009B4F68" w:rsidRPr="00307566" w:rsidRDefault="00164E6E">
      <w:pPr>
        <w:numPr>
          <w:ilvl w:val="1"/>
          <w:numId w:val="20"/>
        </w:numPr>
        <w:spacing w:after="0"/>
      </w:pPr>
      <w:r w:rsidRPr="00307566">
        <w:t>Capacity strategy: lag</w:t>
      </w:r>
    </w:p>
    <w:p w14:paraId="4FAC696D" w14:textId="77777777" w:rsidR="009B4F68" w:rsidRPr="00307566" w:rsidRDefault="00164E6E">
      <w:pPr>
        <w:numPr>
          <w:ilvl w:val="0"/>
          <w:numId w:val="20"/>
        </w:numPr>
        <w:spacing w:after="0"/>
      </w:pPr>
      <w:r w:rsidRPr="00307566">
        <w:rPr>
          <w:b/>
        </w:rPr>
        <w:t>Tickets average response time</w:t>
      </w:r>
    </w:p>
    <w:p w14:paraId="24556BD1" w14:textId="77777777" w:rsidR="009B4F68" w:rsidRPr="00307566" w:rsidRDefault="00164E6E">
      <w:pPr>
        <w:numPr>
          <w:ilvl w:val="1"/>
          <w:numId w:val="20"/>
        </w:numPr>
        <w:spacing w:after="0"/>
      </w:pPr>
      <w:r w:rsidRPr="00307566">
        <w:t>Average response time (in working days) to the tickets (regardless category and priority). The aim is to check if a relatively high number of tickets can produce an increase of the (average) response time. The statistic is collected by the EGI Helpdesk system (GGUS).</w:t>
      </w:r>
    </w:p>
    <w:p w14:paraId="7C15F602" w14:textId="77777777" w:rsidR="009B4F68" w:rsidRPr="00307566" w:rsidRDefault="00164E6E">
      <w:pPr>
        <w:numPr>
          <w:ilvl w:val="1"/>
          <w:numId w:val="20"/>
        </w:numPr>
      </w:pPr>
      <w:r w:rsidRPr="00307566">
        <w:t>Capacity strategy: lag</w:t>
      </w:r>
    </w:p>
    <w:p w14:paraId="13212121" w14:textId="3F998871" w:rsidR="009B4F68" w:rsidRPr="00307566" w:rsidRDefault="00164E6E">
      <w:r w:rsidRPr="00307566">
        <w:t>Looking at the amount of tickets handled by the Operations Portal team (Figure 31), it appears that the human capacity area of the service didn’t suffer particular issues; the high value in the average response time (Figure 32) recorded in November 2019, compared to the other months, was due to a single ticket whose status wasn’t properly set to “in progress”, even though it was processed according to the service OLA. We can assume that the number of staff and the effort allocated to deliver the service are enough to cope with an eventual increase of demand and to guarantee an adequate performance level.</w:t>
      </w:r>
    </w:p>
    <w:p w14:paraId="29683544" w14:textId="2284B0CD" w:rsidR="009B4F68" w:rsidRPr="00307566" w:rsidRDefault="00164E6E" w:rsidP="0061001D">
      <w:pPr>
        <w:jc w:val="center"/>
      </w:pPr>
      <w:r w:rsidRPr="00307566">
        <w:rPr>
          <w:noProof/>
        </w:rPr>
        <w:drawing>
          <wp:inline distT="114300" distB="114300" distL="114300" distR="114300" wp14:anchorId="17A7B85A" wp14:editId="18580314">
            <wp:extent cx="5734050" cy="2146300"/>
            <wp:effectExtent l="0" t="0" r="0" b="0"/>
            <wp:docPr id="28"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45"/>
                    <a:srcRect/>
                    <a:stretch>
                      <a:fillRect/>
                    </a:stretch>
                  </pic:blipFill>
                  <pic:spPr>
                    <a:xfrm>
                      <a:off x="0" y="0"/>
                      <a:ext cx="5734050" cy="2146300"/>
                    </a:xfrm>
                    <a:prstGeom prst="rect">
                      <a:avLst/>
                    </a:prstGeom>
                    <a:ln/>
                  </pic:spPr>
                </pic:pic>
              </a:graphicData>
            </a:graphic>
          </wp:inline>
        </w:drawing>
      </w:r>
      <w:r w:rsidRPr="00307566">
        <w:rPr>
          <w:b/>
          <w:i/>
          <w:color w:val="17365D"/>
        </w:rPr>
        <w:t>Fig. 33 - Number of tickets handled by the service support unit</w:t>
      </w:r>
      <w:r w:rsidR="0061001D" w:rsidRPr="00307566">
        <w:rPr>
          <w:b/>
          <w:i/>
          <w:color w:val="17365D"/>
        </w:rPr>
        <w:t>.</w:t>
      </w:r>
    </w:p>
    <w:p w14:paraId="1DD03178" w14:textId="77777777" w:rsidR="009B4F68" w:rsidRPr="00307566" w:rsidRDefault="00164E6E">
      <w:r w:rsidRPr="00307566">
        <w:rPr>
          <w:noProof/>
        </w:rPr>
        <w:lastRenderedPageBreak/>
        <w:drawing>
          <wp:inline distT="114300" distB="114300" distL="114300" distR="114300" wp14:anchorId="037ADA74" wp14:editId="1B1B52DC">
            <wp:extent cx="5734050" cy="2146300"/>
            <wp:effectExtent l="0" t="0" r="0" b="0"/>
            <wp:docPr id="21"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46"/>
                    <a:srcRect/>
                    <a:stretch>
                      <a:fillRect/>
                    </a:stretch>
                  </pic:blipFill>
                  <pic:spPr>
                    <a:xfrm>
                      <a:off x="0" y="0"/>
                      <a:ext cx="5734050" cy="2146300"/>
                    </a:xfrm>
                    <a:prstGeom prst="rect">
                      <a:avLst/>
                    </a:prstGeom>
                    <a:ln/>
                  </pic:spPr>
                </pic:pic>
              </a:graphicData>
            </a:graphic>
          </wp:inline>
        </w:drawing>
      </w:r>
    </w:p>
    <w:p w14:paraId="5706922C" w14:textId="577F6E88" w:rsidR="009B4F68" w:rsidRPr="00307566" w:rsidRDefault="00164E6E">
      <w:pPr>
        <w:keepNext/>
        <w:spacing w:after="240"/>
        <w:jc w:val="center"/>
      </w:pPr>
      <w:r w:rsidRPr="00307566">
        <w:rPr>
          <w:b/>
          <w:i/>
          <w:color w:val="17365D"/>
        </w:rPr>
        <w:t>Fig. 34 - Average response time (working days) to the tickets submitted to the service support unit</w:t>
      </w:r>
      <w:r w:rsidR="0061001D" w:rsidRPr="00307566">
        <w:rPr>
          <w:b/>
          <w:i/>
          <w:color w:val="17365D"/>
        </w:rPr>
        <w:t>.</w:t>
      </w:r>
    </w:p>
    <w:p w14:paraId="32228A10" w14:textId="77777777" w:rsidR="009B4F68" w:rsidRPr="00307566" w:rsidRDefault="00164E6E">
      <w:pPr>
        <w:pStyle w:val="Heading1"/>
        <w:numPr>
          <w:ilvl w:val="0"/>
          <w:numId w:val="4"/>
        </w:numPr>
      </w:pPr>
      <w:bookmarkStart w:id="37" w:name="_Toc46932786"/>
      <w:r w:rsidRPr="00307566">
        <w:t>Conclusion</w:t>
      </w:r>
      <w:bookmarkEnd w:id="37"/>
    </w:p>
    <w:p w14:paraId="721746C0" w14:textId="77777777" w:rsidR="009B4F68" w:rsidRPr="00307566" w:rsidRDefault="00164E6E">
      <w:pPr>
        <w:spacing w:after="0"/>
      </w:pPr>
      <w:r w:rsidRPr="00307566">
        <w:t xml:space="preserve">We have defined the criteria for creating a capacity plan according to the </w:t>
      </w:r>
      <w:proofErr w:type="spellStart"/>
      <w:r w:rsidRPr="00307566">
        <w:t>FitSM</w:t>
      </w:r>
      <w:proofErr w:type="spellEnd"/>
      <w:r w:rsidRPr="00307566">
        <w:t xml:space="preserve"> requirements, and based on this we have produced capacity plans for the services in the Hub Portfolio to assess if the resources provided for the service delivery are sufficient to meet the current demand at the quality level agreed in the several OLAs. At the same </w:t>
      </w:r>
      <w:proofErr w:type="gramStart"/>
      <w:r w:rsidRPr="00307566">
        <w:t>time</w:t>
      </w:r>
      <w:proofErr w:type="gramEnd"/>
      <w:r w:rsidRPr="00307566">
        <w:t xml:space="preserve"> we have provided our recommendations on future capacity requirements that may be necessary to meet an eventual increase in the service demand. We have ensured that the capacity of our services is regularly monitored and we have also planned periodic reviews of the capacity plans: if any capacity issue will be identified, we can proactively intervene, discussing and planning along with the providers either any capacity adjustment or any performance improvement that might be necessary to meet the agreed service level.</w:t>
      </w:r>
    </w:p>
    <w:p w14:paraId="020223C6" w14:textId="77777777" w:rsidR="009B4F68" w:rsidRPr="00307566" w:rsidRDefault="00164E6E">
      <w:pPr>
        <w:spacing w:after="0"/>
      </w:pPr>
      <w:r w:rsidRPr="00307566">
        <w:t>From the data collected it appears that current capacity of the services is enough to cope with the current and the future service demand, even in the case of an increase of service utilisation over the next 6/12 months.</w:t>
      </w:r>
    </w:p>
    <w:p w14:paraId="27230553" w14:textId="77777777" w:rsidR="009B4F68" w:rsidRPr="00307566" w:rsidRDefault="009B4F68">
      <w:pPr>
        <w:spacing w:after="0"/>
      </w:pPr>
    </w:p>
    <w:p w14:paraId="059002F2" w14:textId="77777777" w:rsidR="009B4F68" w:rsidRPr="00307566" w:rsidRDefault="009B4F68"/>
    <w:p w14:paraId="00CDB477" w14:textId="77777777" w:rsidR="009B4F68" w:rsidRPr="00307566" w:rsidRDefault="009B4F68"/>
    <w:p w14:paraId="6E90F5B2" w14:textId="77777777" w:rsidR="009B4F68" w:rsidRPr="00307566" w:rsidRDefault="009B4F68"/>
    <w:sectPr w:rsidR="009B4F68" w:rsidRPr="00307566">
      <w:headerReference w:type="even" r:id="rId47"/>
      <w:headerReference w:type="default" r:id="rId48"/>
      <w:footerReference w:type="first" r:id="rId49"/>
      <w:pgSz w:w="11906" w:h="16838"/>
      <w:pgMar w:top="1985" w:right="1440" w:bottom="1440" w:left="1440" w:header="993" w:footer="64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E6930" w14:textId="77777777" w:rsidR="00067654" w:rsidRDefault="00067654">
      <w:pPr>
        <w:spacing w:after="0" w:line="240" w:lineRule="auto"/>
      </w:pPr>
      <w:r>
        <w:separator/>
      </w:r>
    </w:p>
  </w:endnote>
  <w:endnote w:type="continuationSeparator" w:id="0">
    <w:p w14:paraId="1BE1C336" w14:textId="77777777" w:rsidR="00067654" w:rsidRDefault="00067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30DDE" w14:textId="77777777" w:rsidR="00307566" w:rsidRDefault="00307566">
    <w:pPr>
      <w:widowControl w:val="0"/>
      <w:pBdr>
        <w:top w:val="nil"/>
        <w:left w:val="nil"/>
        <w:bottom w:val="nil"/>
        <w:right w:val="nil"/>
        <w:between w:val="nil"/>
      </w:pBdr>
      <w:spacing w:after="0"/>
      <w:jc w:val="left"/>
      <w:rPr>
        <w:color w:val="000000"/>
      </w:rPr>
    </w:pPr>
  </w:p>
  <w:tbl>
    <w:tblPr>
      <w:tblStyle w:val="aa"/>
      <w:tblW w:w="9870" w:type="dxa"/>
      <w:tblInd w:w="0" w:type="dxa"/>
      <w:tblLayout w:type="fixed"/>
      <w:tblLook w:val="0400" w:firstRow="0" w:lastRow="0" w:firstColumn="0" w:lastColumn="0" w:noHBand="0" w:noVBand="1"/>
    </w:tblPr>
    <w:tblGrid>
      <w:gridCol w:w="9144"/>
      <w:gridCol w:w="726"/>
    </w:tblGrid>
    <w:tr w:rsidR="00307566" w14:paraId="633CFED2" w14:textId="77777777">
      <w:trPr>
        <w:trHeight w:val="475"/>
      </w:trPr>
      <w:tc>
        <w:tcPr>
          <w:tcW w:w="9144" w:type="dxa"/>
          <w:shd w:val="clear" w:color="auto" w:fill="7DA9DF"/>
          <w:vAlign w:val="center"/>
        </w:tcPr>
        <w:p w14:paraId="3B97E6B3" w14:textId="77777777" w:rsidR="00307566" w:rsidRDefault="00307566">
          <w:pPr>
            <w:pBdr>
              <w:top w:val="nil"/>
              <w:left w:val="nil"/>
              <w:bottom w:val="nil"/>
              <w:right w:val="nil"/>
              <w:between w:val="nil"/>
            </w:pBdr>
            <w:tabs>
              <w:tab w:val="center" w:pos="4513"/>
              <w:tab w:val="right" w:pos="9026"/>
            </w:tabs>
            <w:spacing w:after="0" w:line="240" w:lineRule="auto"/>
            <w:jc w:val="left"/>
            <w:rPr>
              <w:smallCaps/>
              <w:color w:val="FFFFFF"/>
              <w:sz w:val="16"/>
              <w:szCs w:val="16"/>
            </w:rPr>
          </w:pPr>
          <w:r>
            <w:rPr>
              <w:smallCaps/>
              <w:color w:val="FFFFFF"/>
              <w:sz w:val="16"/>
              <w:szCs w:val="16"/>
            </w:rPr>
            <w:t>EOSC-HUB RECEIVES FUNDING FROM THE EUROPEAN UNION’S HORIZON 2020 RESEARCH AND INNOVATION PROGRAMME UNDER GRANT AGREEMENT NO. 777536.</w:t>
          </w:r>
        </w:p>
      </w:tc>
      <w:tc>
        <w:tcPr>
          <w:tcW w:w="726" w:type="dxa"/>
          <w:shd w:val="clear" w:color="auto" w:fill="1E2F46"/>
          <w:vAlign w:val="center"/>
        </w:tcPr>
        <w:p w14:paraId="4D7A2DD4" w14:textId="77777777" w:rsidR="00307566" w:rsidRDefault="00307566">
          <w:pPr>
            <w:pBdr>
              <w:top w:val="nil"/>
              <w:left w:val="nil"/>
              <w:bottom w:val="nil"/>
              <w:right w:val="nil"/>
              <w:between w:val="nil"/>
            </w:pBdr>
            <w:tabs>
              <w:tab w:val="center" w:pos="4513"/>
              <w:tab w:val="right" w:pos="9026"/>
            </w:tabs>
            <w:spacing w:after="0" w:line="240" w:lineRule="auto"/>
            <w:jc w:val="right"/>
            <w:rPr>
              <w:color w:val="002060"/>
              <w:sz w:val="18"/>
              <w:szCs w:val="18"/>
            </w:rPr>
          </w:pPr>
        </w:p>
      </w:tc>
    </w:tr>
  </w:tbl>
  <w:p w14:paraId="3608B234" w14:textId="77777777" w:rsidR="00307566" w:rsidRDefault="00307566">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062202D0" wp14:editId="61D28D0C">
          <wp:simplePos x="0" y="0"/>
          <wp:positionH relativeFrom="column">
            <wp:posOffset>537210</wp:posOffset>
          </wp:positionH>
          <wp:positionV relativeFrom="paragraph">
            <wp:posOffset>-304535</wp:posOffset>
          </wp:positionV>
          <wp:extent cx="445770" cy="301494"/>
          <wp:effectExtent l="0" t="0" r="0" b="0"/>
          <wp:wrapNone/>
          <wp:docPr id="1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445770" cy="301494"/>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0D44A" w14:textId="77777777" w:rsidR="00067654" w:rsidRDefault="00067654">
      <w:pPr>
        <w:spacing w:after="0" w:line="240" w:lineRule="auto"/>
      </w:pPr>
      <w:r>
        <w:separator/>
      </w:r>
    </w:p>
  </w:footnote>
  <w:footnote w:type="continuationSeparator" w:id="0">
    <w:p w14:paraId="1308702D" w14:textId="77777777" w:rsidR="00067654" w:rsidRDefault="00067654">
      <w:pPr>
        <w:spacing w:after="0" w:line="240" w:lineRule="auto"/>
      </w:pPr>
      <w:r>
        <w:continuationSeparator/>
      </w:r>
    </w:p>
  </w:footnote>
  <w:footnote w:id="1">
    <w:p w14:paraId="6579FAFF" w14:textId="77777777" w:rsidR="00307566" w:rsidRDefault="00307566">
      <w:pPr>
        <w:spacing w:after="0" w:line="240" w:lineRule="auto"/>
        <w:rPr>
          <w:sz w:val="16"/>
          <w:szCs w:val="16"/>
        </w:rPr>
      </w:pPr>
      <w:r>
        <w:rPr>
          <w:vertAlign w:val="superscript"/>
        </w:rPr>
        <w:footnoteRef/>
      </w:r>
      <w:r>
        <w:rPr>
          <w:sz w:val="16"/>
          <w:szCs w:val="16"/>
        </w:rPr>
        <w:t xml:space="preserve"> An IT service management system is the entirety of activities performed by service providers to plan, deliver, operate and control services offered to customers</w:t>
      </w:r>
    </w:p>
  </w:footnote>
  <w:footnote w:id="2">
    <w:p w14:paraId="139EE939" w14:textId="77777777" w:rsidR="00307566" w:rsidRDefault="00307566">
      <w:pPr>
        <w:spacing w:after="0" w:line="240" w:lineRule="auto"/>
        <w:rPr>
          <w:sz w:val="16"/>
          <w:szCs w:val="16"/>
        </w:rPr>
      </w:pPr>
      <w:r>
        <w:rPr>
          <w:vertAlign w:val="superscript"/>
        </w:rPr>
        <w:footnoteRef/>
      </w:r>
      <w:r>
        <w:rPr>
          <w:sz w:val="16"/>
          <w:szCs w:val="16"/>
        </w:rPr>
        <w:t xml:space="preserve"> </w:t>
      </w:r>
      <w:hyperlink r:id="rId1">
        <w:r>
          <w:rPr>
            <w:color w:val="1155CC"/>
            <w:sz w:val="16"/>
            <w:szCs w:val="16"/>
            <w:u w:val="single"/>
          </w:rPr>
          <w:t>www.fitsm.eu</w:t>
        </w:r>
      </w:hyperlink>
      <w:r>
        <w:rPr>
          <w:sz w:val="16"/>
          <w:szCs w:val="16"/>
        </w:rPr>
        <w:t xml:space="preserve"> </w:t>
      </w:r>
    </w:p>
  </w:footnote>
  <w:footnote w:id="3">
    <w:p w14:paraId="5265E85A" w14:textId="77777777" w:rsidR="00307566" w:rsidRDefault="00307566">
      <w:pPr>
        <w:spacing w:after="0" w:line="240" w:lineRule="auto"/>
        <w:rPr>
          <w:sz w:val="16"/>
          <w:szCs w:val="16"/>
        </w:rPr>
      </w:pPr>
      <w:r>
        <w:rPr>
          <w:vertAlign w:val="superscript"/>
        </w:rPr>
        <w:footnoteRef/>
      </w:r>
      <w:r>
        <w:rPr>
          <w:sz w:val="16"/>
          <w:szCs w:val="16"/>
        </w:rPr>
        <w:t xml:space="preserve"> D4.2 Operational Infrastructure Roadmap: </w:t>
      </w:r>
      <w:hyperlink r:id="rId2">
        <w:r>
          <w:rPr>
            <w:color w:val="1155CC"/>
            <w:sz w:val="16"/>
            <w:szCs w:val="16"/>
            <w:u w:val="single"/>
          </w:rPr>
          <w:t>https://documents.egi.eu/document/3422</w:t>
        </w:r>
      </w:hyperlink>
      <w:r>
        <w:rPr>
          <w:sz w:val="16"/>
          <w:szCs w:val="16"/>
        </w:rPr>
        <w:t xml:space="preserve"> </w:t>
      </w:r>
    </w:p>
  </w:footnote>
  <w:footnote w:id="4">
    <w:p w14:paraId="2A8FAAD3" w14:textId="77777777" w:rsidR="00307566" w:rsidRDefault="00307566">
      <w:pPr>
        <w:spacing w:after="0" w:line="240" w:lineRule="auto"/>
        <w:rPr>
          <w:sz w:val="16"/>
          <w:szCs w:val="16"/>
        </w:rPr>
      </w:pPr>
      <w:r>
        <w:rPr>
          <w:vertAlign w:val="superscript"/>
        </w:rPr>
        <w:footnoteRef/>
      </w:r>
      <w:r>
        <w:rPr>
          <w:sz w:val="16"/>
          <w:szCs w:val="16"/>
        </w:rPr>
        <w:t xml:space="preserve"> A new component of the Operations Portal just released </w:t>
      </w:r>
      <w:r>
        <w:rPr>
          <w:sz w:val="16"/>
          <w:szCs w:val="16"/>
        </w:rPr>
        <w:t>at the moment of writing this deliverable, SOMBO (Service Order Management Back Office) has been proposed as a service in the Hub Portfolio to support the service orders handled through the Marketplace.</w:t>
      </w:r>
    </w:p>
  </w:footnote>
  <w:footnote w:id="5">
    <w:p w14:paraId="64992A3B" w14:textId="77777777" w:rsidR="00307566" w:rsidRDefault="00307566">
      <w:pPr>
        <w:spacing w:after="0" w:line="240" w:lineRule="auto"/>
        <w:rPr>
          <w:sz w:val="16"/>
          <w:szCs w:val="16"/>
        </w:rPr>
      </w:pPr>
      <w:r>
        <w:rPr>
          <w:vertAlign w:val="superscript"/>
        </w:rPr>
        <w:footnoteRef/>
      </w:r>
      <w:r>
        <w:rPr>
          <w:sz w:val="16"/>
          <w:szCs w:val="16"/>
        </w:rPr>
        <w:t xml:space="preserve"> An international e-Infrastructure, member of EOSC-hub, set up to provide advanced computing and data analytics services for research and innovation - </w:t>
      </w:r>
      <w:hyperlink r:id="rId3">
        <w:r>
          <w:rPr>
            <w:color w:val="1155CC"/>
            <w:sz w:val="16"/>
            <w:szCs w:val="16"/>
            <w:u w:val="single"/>
          </w:rPr>
          <w:t>https://www.egi.eu</w:t>
        </w:r>
      </w:hyperlink>
      <w:r>
        <w:rPr>
          <w:sz w:val="16"/>
          <w:szCs w:val="16"/>
        </w:rPr>
        <w:t xml:space="preserve">. </w:t>
      </w:r>
    </w:p>
  </w:footnote>
  <w:footnote w:id="6">
    <w:p w14:paraId="62F60182" w14:textId="77777777" w:rsidR="00307566" w:rsidRDefault="00307566">
      <w:pPr>
        <w:spacing w:after="0" w:line="240" w:lineRule="auto"/>
        <w:rPr>
          <w:sz w:val="16"/>
          <w:szCs w:val="16"/>
        </w:rPr>
      </w:pPr>
      <w:r>
        <w:rPr>
          <w:vertAlign w:val="superscript"/>
        </w:rPr>
        <w:footnoteRef/>
      </w:r>
      <w:r>
        <w:rPr>
          <w:sz w:val="16"/>
          <w:szCs w:val="16"/>
        </w:rPr>
        <w:t xml:space="preserve"> </w:t>
      </w:r>
      <w:hyperlink r:id="rId4">
        <w:r>
          <w:rPr>
            <w:color w:val="1155CC"/>
            <w:sz w:val="16"/>
            <w:szCs w:val="16"/>
            <w:u w:val="single"/>
          </w:rPr>
          <w:t>https://www.egi.eu/internal-services/check-in</w:t>
        </w:r>
      </w:hyperlink>
      <w:r>
        <w:rPr>
          <w:sz w:val="16"/>
          <w:szCs w:val="16"/>
        </w:rPr>
        <w:t xml:space="preserve"> </w:t>
      </w:r>
    </w:p>
  </w:footnote>
  <w:footnote w:id="7">
    <w:p w14:paraId="12A4BD88" w14:textId="77777777" w:rsidR="00307566" w:rsidRDefault="00307566">
      <w:pPr>
        <w:spacing w:after="0" w:line="240" w:lineRule="auto"/>
        <w:rPr>
          <w:sz w:val="16"/>
          <w:szCs w:val="16"/>
        </w:rPr>
      </w:pPr>
      <w:r>
        <w:rPr>
          <w:vertAlign w:val="superscript"/>
        </w:rPr>
        <w:footnoteRef/>
      </w:r>
      <w:r>
        <w:rPr>
          <w:sz w:val="16"/>
          <w:szCs w:val="16"/>
        </w:rPr>
        <w:t xml:space="preserve"> </w:t>
      </w:r>
      <w:hyperlink r:id="rId5">
        <w:r>
          <w:rPr>
            <w:color w:val="1155CC"/>
            <w:sz w:val="16"/>
            <w:szCs w:val="16"/>
            <w:u w:val="single"/>
          </w:rPr>
          <w:t>https://goc.egi.eu</w:t>
        </w:r>
      </w:hyperlink>
      <w:r>
        <w:rPr>
          <w:sz w:val="16"/>
          <w:szCs w:val="16"/>
        </w:rPr>
        <w:t xml:space="preserve"> </w:t>
      </w:r>
    </w:p>
  </w:footnote>
  <w:footnote w:id="8">
    <w:p w14:paraId="5507D40F" w14:textId="77777777" w:rsidR="00307566" w:rsidRDefault="00307566">
      <w:pPr>
        <w:spacing w:after="0" w:line="240" w:lineRule="auto"/>
        <w:rPr>
          <w:sz w:val="16"/>
          <w:szCs w:val="16"/>
        </w:rPr>
      </w:pPr>
      <w:r>
        <w:rPr>
          <w:vertAlign w:val="superscript"/>
        </w:rPr>
        <w:footnoteRef/>
      </w:r>
      <w:r>
        <w:rPr>
          <w:sz w:val="16"/>
          <w:szCs w:val="16"/>
        </w:rPr>
        <w:t xml:space="preserve"> </w:t>
      </w:r>
      <w:hyperlink r:id="rId6">
        <w:r>
          <w:rPr>
            <w:color w:val="1155CC"/>
            <w:sz w:val="16"/>
            <w:szCs w:val="16"/>
            <w:u w:val="single"/>
          </w:rPr>
          <w:t>https://accounting.egi.eu</w:t>
        </w:r>
      </w:hyperlink>
      <w:r>
        <w:rPr>
          <w:sz w:val="16"/>
          <w:szCs w:val="16"/>
        </w:rPr>
        <w:t xml:space="preserve"> </w:t>
      </w:r>
    </w:p>
  </w:footnote>
  <w:footnote w:id="9">
    <w:p w14:paraId="285F327F" w14:textId="23D85FAE" w:rsidR="00307566" w:rsidRDefault="00307566">
      <w:pPr>
        <w:spacing w:after="0" w:line="240" w:lineRule="auto"/>
        <w:rPr>
          <w:sz w:val="16"/>
          <w:szCs w:val="16"/>
        </w:rPr>
      </w:pPr>
      <w:r>
        <w:rPr>
          <w:vertAlign w:val="superscript"/>
        </w:rPr>
        <w:footnoteRef/>
      </w:r>
      <w:r>
        <w:rPr>
          <w:sz w:val="20"/>
          <w:szCs w:val="20"/>
        </w:rPr>
        <w:t xml:space="preserve"> </w:t>
      </w:r>
      <w:r>
        <w:rPr>
          <w:sz w:val="16"/>
          <w:szCs w:val="16"/>
        </w:rPr>
        <w:t xml:space="preserve">As reported in Table 1, this capacity plan is not completed yet, so that </w:t>
      </w:r>
      <w:r>
        <w:rPr>
          <w:sz w:val="16"/>
          <w:szCs w:val="16"/>
        </w:rPr>
        <w:t>at the moment of writing this document only a subset of capacity monitoring data was available.</w:t>
      </w:r>
    </w:p>
  </w:footnote>
  <w:footnote w:id="10">
    <w:p w14:paraId="6720ECF4" w14:textId="77777777" w:rsidR="00307566" w:rsidRDefault="00307566">
      <w:pPr>
        <w:spacing w:after="0" w:line="240" w:lineRule="auto"/>
        <w:rPr>
          <w:sz w:val="16"/>
          <w:szCs w:val="16"/>
        </w:rPr>
      </w:pPr>
      <w:r>
        <w:rPr>
          <w:vertAlign w:val="superscript"/>
        </w:rPr>
        <w:footnoteRef/>
      </w:r>
      <w:r>
        <w:rPr>
          <w:sz w:val="16"/>
          <w:szCs w:val="16"/>
        </w:rPr>
        <w:t xml:space="preserve"> </w:t>
      </w:r>
      <w:hyperlink r:id="rId7">
        <w:r>
          <w:rPr>
            <w:color w:val="1155CC"/>
            <w:sz w:val="16"/>
            <w:szCs w:val="16"/>
            <w:u w:val="single"/>
          </w:rPr>
          <w:t>https://helpdesk.eosc-hub.eu/</w:t>
        </w:r>
      </w:hyperlink>
      <w:r>
        <w:rPr>
          <w:sz w:val="16"/>
          <w:szCs w:val="16"/>
        </w:rPr>
        <w:t xml:space="preserve"> </w:t>
      </w:r>
    </w:p>
  </w:footnote>
  <w:footnote w:id="11">
    <w:p w14:paraId="752F3D08" w14:textId="77777777" w:rsidR="00307566" w:rsidRDefault="00307566">
      <w:pPr>
        <w:spacing w:after="0" w:line="240" w:lineRule="auto"/>
        <w:rPr>
          <w:sz w:val="16"/>
          <w:szCs w:val="16"/>
        </w:rPr>
      </w:pPr>
      <w:r>
        <w:rPr>
          <w:vertAlign w:val="superscript"/>
        </w:rPr>
        <w:footnoteRef/>
      </w:r>
      <w:r>
        <w:rPr>
          <w:sz w:val="16"/>
          <w:szCs w:val="16"/>
        </w:rPr>
        <w:t xml:space="preserve"> </w:t>
      </w:r>
      <w:hyperlink r:id="rId8">
        <w:r>
          <w:rPr>
            <w:color w:val="1155CC"/>
            <w:sz w:val="16"/>
            <w:szCs w:val="16"/>
            <w:u w:val="single"/>
          </w:rPr>
          <w:t>https://marketplace.eosc-portal.eu</w:t>
        </w:r>
      </w:hyperlink>
      <w:r>
        <w:rPr>
          <w:sz w:val="16"/>
          <w:szCs w:val="16"/>
        </w:rPr>
        <w:t xml:space="preserve"> </w:t>
      </w:r>
    </w:p>
  </w:footnote>
  <w:footnote w:id="12">
    <w:p w14:paraId="3045476E" w14:textId="77777777" w:rsidR="00307566" w:rsidRDefault="00307566">
      <w:pPr>
        <w:spacing w:after="0" w:line="240" w:lineRule="auto"/>
        <w:rPr>
          <w:sz w:val="16"/>
          <w:szCs w:val="16"/>
        </w:rPr>
      </w:pPr>
      <w:r>
        <w:rPr>
          <w:vertAlign w:val="superscript"/>
        </w:rPr>
        <w:footnoteRef/>
      </w:r>
      <w:r>
        <w:rPr>
          <w:sz w:val="16"/>
          <w:szCs w:val="16"/>
        </w:rPr>
        <w:t xml:space="preserve"> </w:t>
      </w:r>
      <w:hyperlink r:id="rId9">
        <w:r>
          <w:rPr>
            <w:color w:val="1155CC"/>
            <w:sz w:val="16"/>
            <w:szCs w:val="16"/>
            <w:u w:val="single"/>
          </w:rPr>
          <w:t>http://argoeu.github.io/index.html</w:t>
        </w:r>
      </w:hyperlink>
      <w:r>
        <w:rPr>
          <w:sz w:val="16"/>
          <w:szCs w:val="16"/>
        </w:rPr>
        <w:t xml:space="preserve"> </w:t>
      </w:r>
    </w:p>
  </w:footnote>
  <w:footnote w:id="13">
    <w:p w14:paraId="6CD2139C" w14:textId="77777777" w:rsidR="00307566" w:rsidRDefault="00307566">
      <w:pPr>
        <w:spacing w:after="0" w:line="240" w:lineRule="auto"/>
        <w:rPr>
          <w:sz w:val="16"/>
          <w:szCs w:val="16"/>
        </w:rPr>
      </w:pPr>
      <w:r>
        <w:rPr>
          <w:vertAlign w:val="superscript"/>
        </w:rPr>
        <w:footnoteRef/>
      </w:r>
      <w:r>
        <w:rPr>
          <w:sz w:val="16"/>
          <w:szCs w:val="16"/>
        </w:rPr>
        <w:t xml:space="preserve"> As shown in Table 1, this capacity plan is not yet completed: we managed to agree with the provider the SLIs list and we are waiting for receiving the required capacity monitoring data (only the Human SLIs data are already available to us).</w:t>
      </w:r>
    </w:p>
  </w:footnote>
  <w:footnote w:id="14">
    <w:p w14:paraId="524740E8" w14:textId="77777777" w:rsidR="00307566" w:rsidRDefault="00307566">
      <w:pPr>
        <w:spacing w:after="0" w:line="240" w:lineRule="auto"/>
        <w:rPr>
          <w:sz w:val="16"/>
          <w:szCs w:val="16"/>
        </w:rPr>
      </w:pPr>
      <w:r>
        <w:rPr>
          <w:vertAlign w:val="superscript"/>
        </w:rPr>
        <w:footnoteRef/>
      </w:r>
      <w:r>
        <w:rPr>
          <w:sz w:val="16"/>
          <w:szCs w:val="16"/>
        </w:rPr>
        <w:t xml:space="preserve"> </w:t>
      </w:r>
      <w:hyperlink r:id="rId10">
        <w:r>
          <w:rPr>
            <w:color w:val="1155CC"/>
            <w:sz w:val="16"/>
            <w:szCs w:val="16"/>
            <w:u w:val="single"/>
          </w:rPr>
          <w:t>https://eosc-portal.eu/</w:t>
        </w:r>
      </w:hyperlink>
      <w:r>
        <w:rPr>
          <w:sz w:val="16"/>
          <w:szCs w:val="16"/>
        </w:rPr>
        <w:t xml:space="preserve"> </w:t>
      </w:r>
    </w:p>
  </w:footnote>
  <w:footnote w:id="15">
    <w:p w14:paraId="1291DA3A" w14:textId="77777777" w:rsidR="00307566" w:rsidRDefault="00307566">
      <w:pPr>
        <w:spacing w:after="0" w:line="240" w:lineRule="auto"/>
        <w:rPr>
          <w:sz w:val="16"/>
          <w:szCs w:val="16"/>
        </w:rPr>
      </w:pPr>
      <w:r>
        <w:rPr>
          <w:vertAlign w:val="superscript"/>
        </w:rPr>
        <w:footnoteRef/>
      </w:r>
      <w:r>
        <w:rPr>
          <w:sz w:val="16"/>
          <w:szCs w:val="16"/>
        </w:rPr>
        <w:t xml:space="preserve"> </w:t>
      </w:r>
      <w:hyperlink r:id="rId11">
        <w:r>
          <w:rPr>
            <w:color w:val="1155CC"/>
            <w:sz w:val="16"/>
            <w:szCs w:val="16"/>
            <w:highlight w:val="white"/>
            <w:u w:val="single"/>
          </w:rPr>
          <w:t>http://operations-portal.egi.eu</w:t>
        </w:r>
      </w:hyperlink>
      <w:r>
        <w:rPr>
          <w:sz w:val="16"/>
          <w:szCs w:val="16"/>
          <w:highlight w:val="whit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D02E9" w14:textId="77777777" w:rsidR="00307566" w:rsidRDefault="00307566">
    <w:pPr>
      <w:pBdr>
        <w:top w:val="nil"/>
        <w:left w:val="nil"/>
        <w:bottom w:val="nil"/>
        <w:right w:val="nil"/>
        <w:between w:val="nil"/>
      </w:pBdr>
      <w:tabs>
        <w:tab w:val="center" w:pos="4513"/>
        <w:tab w:val="right" w:pos="9026"/>
      </w:tabs>
      <w:spacing w:after="0" w:line="240" w:lineRule="auto"/>
      <w:jc w:val="right"/>
      <w:rPr>
        <w:color w:val="000000"/>
      </w:rPr>
    </w:pPr>
  </w:p>
  <w:p w14:paraId="53E567B4" w14:textId="77777777" w:rsidR="00307566" w:rsidRDefault="00307566">
    <w:pPr>
      <w:pBdr>
        <w:top w:val="nil"/>
        <w:left w:val="nil"/>
        <w:bottom w:val="nil"/>
        <w:right w:val="nil"/>
        <w:between w:val="nil"/>
      </w:pBdr>
      <w:tabs>
        <w:tab w:val="center" w:pos="4513"/>
        <w:tab w:val="right" w:pos="9026"/>
      </w:tabs>
      <w:spacing w:after="0" w:line="240" w:lineRule="auto"/>
      <w:ind w:right="360"/>
      <w:rPr>
        <w:color w:val="000000"/>
      </w:rPr>
    </w:pP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CA978" w14:textId="77777777" w:rsidR="00307566" w:rsidRDefault="00307566">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tbl>
    <w:tblPr>
      <w:tblStyle w:val="a9"/>
      <w:tblW w:w="9242" w:type="dxa"/>
      <w:tblInd w:w="0"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4621"/>
      <w:gridCol w:w="4621"/>
    </w:tblGrid>
    <w:tr w:rsidR="00307566" w14:paraId="0C8DAA3F" w14:textId="77777777">
      <w:tc>
        <w:tcPr>
          <w:tcW w:w="4621" w:type="dxa"/>
        </w:tcPr>
        <w:p w14:paraId="6A0E5661" w14:textId="77777777" w:rsidR="00307566" w:rsidRDefault="00307566">
          <w:pPr>
            <w:ind w:right="360"/>
          </w:pPr>
        </w:p>
      </w:tc>
      <w:tc>
        <w:tcPr>
          <w:tcW w:w="4621" w:type="dxa"/>
        </w:tcPr>
        <w:p w14:paraId="4314B5C2" w14:textId="77777777" w:rsidR="00307566" w:rsidRDefault="00307566">
          <w:pPr>
            <w:jc w:val="right"/>
          </w:pPr>
        </w:p>
      </w:tc>
    </w:tr>
  </w:tbl>
  <w:p w14:paraId="31C8F367" w14:textId="77777777" w:rsidR="00307566" w:rsidRDefault="0030756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3F97"/>
    <w:multiLevelType w:val="multilevel"/>
    <w:tmpl w:val="93B86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CC496F"/>
    <w:multiLevelType w:val="multilevel"/>
    <w:tmpl w:val="B9847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BC78FE"/>
    <w:multiLevelType w:val="multilevel"/>
    <w:tmpl w:val="FD78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8156E2"/>
    <w:multiLevelType w:val="multilevel"/>
    <w:tmpl w:val="CF22E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A82B01"/>
    <w:multiLevelType w:val="multilevel"/>
    <w:tmpl w:val="1714B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7D2B50"/>
    <w:multiLevelType w:val="multilevel"/>
    <w:tmpl w:val="906C0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890888"/>
    <w:multiLevelType w:val="multilevel"/>
    <w:tmpl w:val="D7126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3B4406"/>
    <w:multiLevelType w:val="multilevel"/>
    <w:tmpl w:val="CBBC6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657A92"/>
    <w:multiLevelType w:val="multilevel"/>
    <w:tmpl w:val="2D5EE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AF679D"/>
    <w:multiLevelType w:val="multilevel"/>
    <w:tmpl w:val="5F26C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F01517"/>
    <w:multiLevelType w:val="multilevel"/>
    <w:tmpl w:val="783E7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7BD63F0"/>
    <w:multiLevelType w:val="multilevel"/>
    <w:tmpl w:val="904C5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50204B6"/>
    <w:multiLevelType w:val="multilevel"/>
    <w:tmpl w:val="F6328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5F60EFE"/>
    <w:multiLevelType w:val="multilevel"/>
    <w:tmpl w:val="C966E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AE959E0"/>
    <w:multiLevelType w:val="multilevel"/>
    <w:tmpl w:val="6A68A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E8149B6"/>
    <w:multiLevelType w:val="multilevel"/>
    <w:tmpl w:val="4002F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F0C719D"/>
    <w:multiLevelType w:val="multilevel"/>
    <w:tmpl w:val="EBCA3398"/>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2904400"/>
    <w:multiLevelType w:val="multilevel"/>
    <w:tmpl w:val="E8048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AD17792"/>
    <w:multiLevelType w:val="multilevel"/>
    <w:tmpl w:val="BD423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C582091"/>
    <w:multiLevelType w:val="multilevel"/>
    <w:tmpl w:val="3E36F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13"/>
  </w:num>
  <w:num w:numId="4">
    <w:abstractNumId w:val="16"/>
  </w:num>
  <w:num w:numId="5">
    <w:abstractNumId w:val="12"/>
  </w:num>
  <w:num w:numId="6">
    <w:abstractNumId w:val="8"/>
  </w:num>
  <w:num w:numId="7">
    <w:abstractNumId w:val="11"/>
  </w:num>
  <w:num w:numId="8">
    <w:abstractNumId w:val="7"/>
  </w:num>
  <w:num w:numId="9">
    <w:abstractNumId w:val="6"/>
  </w:num>
  <w:num w:numId="10">
    <w:abstractNumId w:val="10"/>
  </w:num>
  <w:num w:numId="11">
    <w:abstractNumId w:val="0"/>
  </w:num>
  <w:num w:numId="12">
    <w:abstractNumId w:val="15"/>
  </w:num>
  <w:num w:numId="13">
    <w:abstractNumId w:val="19"/>
  </w:num>
  <w:num w:numId="14">
    <w:abstractNumId w:val="4"/>
  </w:num>
  <w:num w:numId="15">
    <w:abstractNumId w:val="5"/>
  </w:num>
  <w:num w:numId="16">
    <w:abstractNumId w:val="9"/>
  </w:num>
  <w:num w:numId="17">
    <w:abstractNumId w:val="2"/>
  </w:num>
  <w:num w:numId="18">
    <w:abstractNumId w:val="18"/>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F68"/>
    <w:rsid w:val="00067654"/>
    <w:rsid w:val="00164E6E"/>
    <w:rsid w:val="00307566"/>
    <w:rsid w:val="005C2031"/>
    <w:rsid w:val="0061001D"/>
    <w:rsid w:val="009B4F68"/>
    <w:rsid w:val="00A9733C"/>
    <w:rsid w:val="00C3624E"/>
    <w:rsid w:val="00C46A72"/>
    <w:rsid w:val="00CE39E0"/>
    <w:rsid w:val="00D34A23"/>
    <w:rsid w:val="00D66FAE"/>
    <w:rsid w:val="00E37FC6"/>
    <w:rsid w:val="00F836D7"/>
    <w:rsid w:val="00FD1D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7FAB"/>
  <w15:docId w15:val="{787CDC08-11A4-4B0C-A781-40F29EA9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ind w:left="567"/>
      <w:outlineLvl w:val="0"/>
    </w:pPr>
    <w:rPr>
      <w:b/>
      <w:color w:val="1C3046"/>
      <w:sz w:val="40"/>
      <w:szCs w:val="40"/>
    </w:rPr>
  </w:style>
  <w:style w:type="paragraph" w:styleId="Heading2">
    <w:name w:val="heading 2"/>
    <w:basedOn w:val="Normal"/>
    <w:next w:val="Normal"/>
    <w:uiPriority w:val="9"/>
    <w:unhideWhenUsed/>
    <w:qFormat/>
    <w:pPr>
      <w:keepNext/>
      <w:keepLines/>
      <w:spacing w:before="200"/>
      <w:outlineLvl w:val="1"/>
    </w:pPr>
    <w:rPr>
      <w:color w:val="1C3046"/>
      <w:sz w:val="32"/>
      <w:szCs w:val="32"/>
    </w:rPr>
  </w:style>
  <w:style w:type="paragraph" w:styleId="Heading3">
    <w:name w:val="heading 3"/>
    <w:basedOn w:val="Normal"/>
    <w:next w:val="Normal"/>
    <w:uiPriority w:val="9"/>
    <w:unhideWhenUsed/>
    <w:qFormat/>
    <w:pPr>
      <w:keepNext/>
      <w:keepLines/>
      <w:spacing w:before="200"/>
      <w:ind w:left="720" w:hanging="720"/>
      <w:outlineLvl w:val="2"/>
    </w:pPr>
    <w:rPr>
      <w:b/>
      <w:color w:val="1C3046"/>
      <w:sz w:val="24"/>
      <w:szCs w:val="24"/>
    </w:rPr>
  </w:style>
  <w:style w:type="paragraph" w:styleId="Heading4">
    <w:name w:val="heading 4"/>
    <w:basedOn w:val="Normal"/>
    <w:next w:val="Normal"/>
    <w:uiPriority w:val="9"/>
    <w:semiHidden/>
    <w:unhideWhenUsed/>
    <w:qFormat/>
    <w:pPr>
      <w:keepNext/>
      <w:keepLines/>
      <w:spacing w:before="200"/>
      <w:ind w:left="864" w:hanging="864"/>
      <w:outlineLvl w:val="3"/>
    </w:pPr>
    <w:rPr>
      <w:i/>
      <w:color w:val="1C3046"/>
    </w:rPr>
  </w:style>
  <w:style w:type="paragraph" w:styleId="Heading5">
    <w:name w:val="heading 5"/>
    <w:basedOn w:val="Normal"/>
    <w:next w:val="Normal"/>
    <w:uiPriority w:val="9"/>
    <w:semiHidden/>
    <w:unhideWhenUsed/>
    <w:qFormat/>
    <w:pPr>
      <w:keepNext/>
      <w:keepLines/>
      <w:spacing w:before="200"/>
      <w:ind w:left="1008" w:hanging="1008"/>
      <w:outlineLvl w:val="4"/>
    </w:pPr>
    <w:rPr>
      <w:color w:val="1C3046"/>
    </w:rPr>
  </w:style>
  <w:style w:type="paragraph" w:styleId="Heading6">
    <w:name w:val="heading 6"/>
    <w:basedOn w:val="Normal"/>
    <w:next w:val="Normal"/>
    <w:uiPriority w:val="9"/>
    <w:semiHidden/>
    <w:unhideWhenUsed/>
    <w:qFormat/>
    <w:pPr>
      <w:keepNext/>
      <w:keepLines/>
      <w:spacing w:before="200"/>
      <w:ind w:left="1008" w:hanging="1008"/>
      <w:outlineLvl w:val="5"/>
    </w:pPr>
    <w:rPr>
      <w:color w:val="1C30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jc w:val="center"/>
    </w:pPr>
    <w:rPr>
      <w:b/>
      <w:i/>
      <w:sz w:val="44"/>
      <w:szCs w:val="44"/>
    </w:rPr>
  </w:style>
  <w:style w:type="paragraph" w:styleId="Subtitle">
    <w:name w:val="Subtitle"/>
    <w:basedOn w:val="Normal"/>
    <w:next w:val="Normal"/>
    <w:uiPriority w:val="11"/>
    <w:qFormat/>
    <w:pPr>
      <w:jc w:val="center"/>
    </w:pPr>
    <w:rPr>
      <w:b/>
      <w:sz w:val="26"/>
      <w:szCs w:val="26"/>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tcPr>
      <w:shd w:val="clear" w:color="auto" w:fill="FFFFFF"/>
    </w:tcPr>
  </w:style>
  <w:style w:type="table" w:customStyle="1" w:styleId="a7">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1">
    <w:name w:val="toc 1"/>
    <w:basedOn w:val="Normal"/>
    <w:next w:val="Normal"/>
    <w:autoRedefine/>
    <w:uiPriority w:val="39"/>
    <w:unhideWhenUsed/>
    <w:rsid w:val="005C2031"/>
    <w:pPr>
      <w:spacing w:after="100"/>
    </w:pPr>
  </w:style>
  <w:style w:type="paragraph" w:styleId="TOC2">
    <w:name w:val="toc 2"/>
    <w:basedOn w:val="Normal"/>
    <w:next w:val="Normal"/>
    <w:autoRedefine/>
    <w:uiPriority w:val="39"/>
    <w:unhideWhenUsed/>
    <w:rsid w:val="005C2031"/>
    <w:pPr>
      <w:spacing w:after="100"/>
      <w:ind w:left="220"/>
    </w:pPr>
  </w:style>
  <w:style w:type="paragraph" w:styleId="TOC3">
    <w:name w:val="toc 3"/>
    <w:basedOn w:val="Normal"/>
    <w:next w:val="Normal"/>
    <w:autoRedefine/>
    <w:uiPriority w:val="39"/>
    <w:unhideWhenUsed/>
    <w:rsid w:val="005C2031"/>
    <w:pPr>
      <w:spacing w:after="100"/>
      <w:ind w:left="440"/>
    </w:pPr>
  </w:style>
  <w:style w:type="character" w:styleId="Hyperlink">
    <w:name w:val="Hyperlink"/>
    <w:basedOn w:val="DefaultParagraphFont"/>
    <w:uiPriority w:val="99"/>
    <w:unhideWhenUsed/>
    <w:rsid w:val="005C2031"/>
    <w:rPr>
      <w:color w:val="0000FF" w:themeColor="hyperlink"/>
      <w:u w:val="single"/>
    </w:rPr>
  </w:style>
  <w:style w:type="paragraph" w:styleId="BalloonText">
    <w:name w:val="Balloon Text"/>
    <w:basedOn w:val="Normal"/>
    <w:link w:val="BalloonTextChar"/>
    <w:uiPriority w:val="99"/>
    <w:semiHidden/>
    <w:unhideWhenUsed/>
    <w:rsid w:val="005C2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031"/>
    <w:rPr>
      <w:rFonts w:ascii="Segoe UI" w:hAnsi="Segoe UI" w:cs="Segoe UI"/>
      <w:sz w:val="18"/>
      <w:szCs w:val="18"/>
    </w:rPr>
  </w:style>
  <w:style w:type="character" w:styleId="UnresolvedMention">
    <w:name w:val="Unresolved Mention"/>
    <w:basedOn w:val="DefaultParagraphFont"/>
    <w:uiPriority w:val="99"/>
    <w:semiHidden/>
    <w:unhideWhenUsed/>
    <w:rsid w:val="00D34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hyperlink" Target="http://creativecommons.org/licenses/by/4.0/" TargetMode="Externa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4" Type="http://schemas.openxmlformats.org/officeDocument/2006/relationships/webSettings" Target="webSettings.xml"/><Relationship Id="rId9" Type="http://schemas.openxmlformats.org/officeDocument/2006/relationships/hyperlink" Target="https://documents.egi.eu/document/3628"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iki.eosc-hub.eu/display/EOSC/EOSC-hub+Glossary"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0" Type="http://schemas.openxmlformats.org/officeDocument/2006/relationships/image" Target="media/image11.png"/><Relationship Id="rId41" Type="http://schemas.openxmlformats.org/officeDocument/2006/relationships/image" Target="media/image32.png"/><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8.png"/></Relationships>
</file>

<file path=word/_rels/footnotes.xml.rels><?xml version="1.0" encoding="UTF-8" standalone="yes"?>
<Relationships xmlns="http://schemas.openxmlformats.org/package/2006/relationships"><Relationship Id="rId8" Type="http://schemas.openxmlformats.org/officeDocument/2006/relationships/hyperlink" Target="https://marketplace.eosc-portal.eu" TargetMode="External"/><Relationship Id="rId3" Type="http://schemas.openxmlformats.org/officeDocument/2006/relationships/hyperlink" Target="https://www.egi.eu" TargetMode="External"/><Relationship Id="rId7" Type="http://schemas.openxmlformats.org/officeDocument/2006/relationships/hyperlink" Target="https://helpdesk.eosc-hub.eu/" TargetMode="External"/><Relationship Id="rId2" Type="http://schemas.openxmlformats.org/officeDocument/2006/relationships/hyperlink" Target="https://documents.egi.eu/document/3422" TargetMode="External"/><Relationship Id="rId1" Type="http://schemas.openxmlformats.org/officeDocument/2006/relationships/hyperlink" Target="http://www.fitsm.eu" TargetMode="External"/><Relationship Id="rId6" Type="http://schemas.openxmlformats.org/officeDocument/2006/relationships/hyperlink" Target="https://accounting.egi.eu" TargetMode="External"/><Relationship Id="rId11" Type="http://schemas.openxmlformats.org/officeDocument/2006/relationships/hyperlink" Target="http://operations-portal.egi.eu" TargetMode="External"/><Relationship Id="rId5" Type="http://schemas.openxmlformats.org/officeDocument/2006/relationships/hyperlink" Target="https://goc.egi.eu" TargetMode="External"/><Relationship Id="rId10" Type="http://schemas.openxmlformats.org/officeDocument/2006/relationships/hyperlink" Target="https://eosc-portal.eu/" TargetMode="External"/><Relationship Id="rId4" Type="http://schemas.openxmlformats.org/officeDocument/2006/relationships/hyperlink" Target="https://www.egi.eu/internal-services/check-in" TargetMode="External"/><Relationship Id="rId9" Type="http://schemas.openxmlformats.org/officeDocument/2006/relationships/hyperlink" Target="http://argoeu.github.io/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34</Pages>
  <Words>6762</Words>
  <Characters>38550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Malgorzata Krakowian</cp:lastModifiedBy>
  <cp:revision>11</cp:revision>
  <cp:lastPrinted>2020-07-29T14:32:00Z</cp:lastPrinted>
  <dcterms:created xsi:type="dcterms:W3CDTF">2020-07-10T15:41:00Z</dcterms:created>
  <dcterms:modified xsi:type="dcterms:W3CDTF">2020-07-29T14:33:00Z</dcterms:modified>
</cp:coreProperties>
</file>