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4C47A"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8651201" wp14:editId="28707021">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C8A6B91" wp14:editId="654D81C0">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A926585" w14:textId="58CB9A01" w:rsidR="00A30A98" w:rsidRPr="008E2AA9" w:rsidRDefault="00173BB4" w:rsidP="00A30A98">
      <w:pPr>
        <w:pStyle w:val="Title"/>
        <w:rPr>
          <w:i w:val="0"/>
          <w:color w:val="1C3046"/>
        </w:rPr>
      </w:pPr>
      <w:r w:rsidRPr="00173BB4">
        <w:rPr>
          <w:i w:val="0"/>
          <w:color w:val="1C3046"/>
        </w:rPr>
        <w:t>D2.9 - A Service Provider's Reference Cards to Data Sharing Policies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62402BF7" w14:textId="77777777" w:rsidTr="0066656C">
        <w:trPr>
          <w:trHeight w:val="526"/>
          <w:jc w:val="center"/>
        </w:trPr>
        <w:tc>
          <w:tcPr>
            <w:tcW w:w="2263" w:type="dxa"/>
          </w:tcPr>
          <w:p w14:paraId="1D4D7A0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05043A7" w14:textId="59C8B64D" w:rsidR="00A30A98" w:rsidRPr="00173BB4" w:rsidRDefault="00173BB4" w:rsidP="00F7760B">
            <w:pPr>
              <w:snapToGrid w:val="0"/>
              <w:spacing w:before="120"/>
              <w:jc w:val="left"/>
              <w:rPr>
                <w:rFonts w:cs="Open Sans"/>
              </w:rPr>
            </w:pPr>
            <w:r w:rsidRPr="00173BB4">
              <w:rPr>
                <w:rFonts w:cs="Open Sans"/>
              </w:rPr>
              <w:t>DANS</w:t>
            </w:r>
          </w:p>
        </w:tc>
      </w:tr>
      <w:tr w:rsidR="00A30A98" w:rsidRPr="007255C2" w14:paraId="4909A1EA" w14:textId="77777777" w:rsidTr="0066656C">
        <w:trPr>
          <w:trHeight w:val="508"/>
          <w:jc w:val="center"/>
        </w:trPr>
        <w:tc>
          <w:tcPr>
            <w:tcW w:w="2263" w:type="dxa"/>
          </w:tcPr>
          <w:p w14:paraId="52E39BD0"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00DD68C9" w14:textId="7B5AEC06" w:rsidR="00A30A98" w:rsidRPr="00173BB4" w:rsidRDefault="00173BB4" w:rsidP="00F7760B">
            <w:pPr>
              <w:pStyle w:val="DocDate"/>
              <w:snapToGrid w:val="0"/>
              <w:jc w:val="left"/>
              <w:rPr>
                <w:rFonts w:ascii="Calibri" w:hAnsi="Calibri" w:cs="Open Sans"/>
                <w:b w:val="0"/>
              </w:rPr>
            </w:pPr>
            <w:r w:rsidRPr="00173BB4">
              <w:rPr>
                <w:rFonts w:ascii="Calibri" w:hAnsi="Calibri" w:cs="Open Sans"/>
                <w:b w:val="0"/>
              </w:rPr>
              <w:t>1</w:t>
            </w:r>
          </w:p>
        </w:tc>
      </w:tr>
      <w:tr w:rsidR="0066656C" w:rsidRPr="00173BB4" w14:paraId="56F8485E" w14:textId="77777777" w:rsidTr="0066656C">
        <w:trPr>
          <w:trHeight w:val="508"/>
          <w:jc w:val="center"/>
        </w:trPr>
        <w:tc>
          <w:tcPr>
            <w:tcW w:w="2263" w:type="dxa"/>
          </w:tcPr>
          <w:p w14:paraId="11955F02" w14:textId="77777777" w:rsidR="0066656C" w:rsidRPr="00173BB4" w:rsidRDefault="0066656C" w:rsidP="00F7760B">
            <w:pPr>
              <w:snapToGrid w:val="0"/>
              <w:spacing w:before="120"/>
              <w:rPr>
                <w:rFonts w:cs="Open Sans"/>
                <w:b/>
              </w:rPr>
            </w:pPr>
            <w:r w:rsidRPr="00173BB4">
              <w:rPr>
                <w:rFonts w:cs="Open Sans"/>
                <w:b/>
              </w:rPr>
              <w:t>Status:</w:t>
            </w:r>
          </w:p>
        </w:tc>
        <w:tc>
          <w:tcPr>
            <w:tcW w:w="5642" w:type="dxa"/>
          </w:tcPr>
          <w:p w14:paraId="2A6A9C3B" w14:textId="4ACBE4A0" w:rsidR="0066656C" w:rsidRPr="00173BB4" w:rsidRDefault="00BB5F92" w:rsidP="00F7760B">
            <w:pPr>
              <w:pStyle w:val="DocDate"/>
              <w:snapToGrid w:val="0"/>
              <w:jc w:val="left"/>
              <w:rPr>
                <w:rFonts w:ascii="Calibri" w:hAnsi="Calibri" w:cs="Open Sans"/>
                <w:b w:val="0"/>
              </w:rPr>
            </w:pPr>
            <w:r w:rsidRPr="00BB5F92">
              <w:rPr>
                <w:rFonts w:ascii="Calibri" w:hAnsi="Calibri" w:cs="Open Sans"/>
                <w:b w:val="0"/>
              </w:rPr>
              <w:t>FINAL</w:t>
            </w:r>
          </w:p>
        </w:tc>
      </w:tr>
      <w:tr w:rsidR="0066656C" w:rsidRPr="00173BB4" w14:paraId="226C5566" w14:textId="77777777" w:rsidTr="0066656C">
        <w:trPr>
          <w:trHeight w:val="508"/>
          <w:jc w:val="center"/>
        </w:trPr>
        <w:tc>
          <w:tcPr>
            <w:tcW w:w="2263" w:type="dxa"/>
          </w:tcPr>
          <w:p w14:paraId="0DFD1C30" w14:textId="77777777" w:rsidR="0066656C" w:rsidRPr="00173BB4" w:rsidRDefault="0066656C" w:rsidP="00F7760B">
            <w:pPr>
              <w:snapToGrid w:val="0"/>
              <w:spacing w:before="120"/>
              <w:rPr>
                <w:rFonts w:cs="Open Sans"/>
                <w:b/>
              </w:rPr>
            </w:pPr>
            <w:r w:rsidRPr="00173BB4">
              <w:rPr>
                <w:rFonts w:cs="Open Sans"/>
                <w:b/>
              </w:rPr>
              <w:t>Dissemination Level:</w:t>
            </w:r>
          </w:p>
        </w:tc>
        <w:tc>
          <w:tcPr>
            <w:tcW w:w="5642" w:type="dxa"/>
          </w:tcPr>
          <w:p w14:paraId="422F0F57" w14:textId="4D039E0A" w:rsidR="0066656C" w:rsidRPr="00173BB4" w:rsidRDefault="00173BB4" w:rsidP="00F7760B">
            <w:pPr>
              <w:pStyle w:val="DocDate"/>
              <w:snapToGrid w:val="0"/>
              <w:jc w:val="left"/>
              <w:rPr>
                <w:rFonts w:ascii="Calibri" w:hAnsi="Calibri" w:cs="Open Sans"/>
                <w:b w:val="0"/>
              </w:rPr>
            </w:pPr>
            <w:r w:rsidRPr="00173BB4">
              <w:rPr>
                <w:rFonts w:ascii="Calibri" w:hAnsi="Calibri" w:cs="Open Sans"/>
                <w:b w:val="0"/>
              </w:rPr>
              <w:t>Public</w:t>
            </w:r>
          </w:p>
        </w:tc>
      </w:tr>
      <w:tr w:rsidR="00A30A98" w:rsidRPr="007255C2" w14:paraId="0F9D98FE" w14:textId="77777777" w:rsidTr="0066656C">
        <w:trPr>
          <w:trHeight w:val="526"/>
          <w:jc w:val="center"/>
        </w:trPr>
        <w:tc>
          <w:tcPr>
            <w:tcW w:w="2263" w:type="dxa"/>
          </w:tcPr>
          <w:p w14:paraId="3114E6E6" w14:textId="77777777" w:rsidR="00A30A98" w:rsidRPr="00173BB4" w:rsidRDefault="00A30A98" w:rsidP="00F7760B">
            <w:pPr>
              <w:pStyle w:val="Header"/>
              <w:snapToGrid w:val="0"/>
              <w:spacing w:before="120" w:after="120"/>
              <w:rPr>
                <w:rFonts w:cs="Open Sans"/>
                <w:b/>
              </w:rPr>
            </w:pPr>
            <w:r w:rsidRPr="00173BB4">
              <w:rPr>
                <w:rFonts w:cs="Open Sans"/>
                <w:b/>
              </w:rPr>
              <w:t>Document</w:t>
            </w:r>
            <w:r w:rsidRPr="00173BB4">
              <w:rPr>
                <w:rFonts w:eastAsia="Calibri" w:cs="Open Sans"/>
                <w:b/>
              </w:rPr>
              <w:t xml:space="preserve"> </w:t>
            </w:r>
            <w:r w:rsidRPr="00173BB4">
              <w:rPr>
                <w:rFonts w:cs="Open Sans"/>
                <w:b/>
              </w:rPr>
              <w:t>Link:</w:t>
            </w:r>
          </w:p>
        </w:tc>
        <w:tc>
          <w:tcPr>
            <w:tcW w:w="5642" w:type="dxa"/>
          </w:tcPr>
          <w:p w14:paraId="09EACBEA" w14:textId="2C680FC5" w:rsidR="00A30A98" w:rsidRPr="00173BB4" w:rsidRDefault="00603990" w:rsidP="00F7760B">
            <w:pPr>
              <w:snapToGrid w:val="0"/>
              <w:spacing w:before="120"/>
              <w:jc w:val="left"/>
              <w:rPr>
                <w:rFonts w:cs="Open Sans"/>
              </w:rPr>
            </w:pPr>
            <w:hyperlink r:id="rId10" w:history="1">
              <w:r w:rsidR="00173BB4" w:rsidRPr="00AA2537">
                <w:rPr>
                  <w:rStyle w:val="Hyperlink"/>
                  <w:rFonts w:cs="Open Sans"/>
                </w:rPr>
                <w:t>https://documents.egi.eu/document/3644</w:t>
              </w:r>
            </w:hyperlink>
            <w:r w:rsidR="00173BB4">
              <w:rPr>
                <w:rFonts w:cs="Open Sans"/>
              </w:rPr>
              <w:t xml:space="preserve"> </w:t>
            </w:r>
          </w:p>
        </w:tc>
      </w:tr>
    </w:tbl>
    <w:p w14:paraId="2C02F89B"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4BB9738" w14:textId="77777777" w:rsidTr="00F7760B">
        <w:trPr>
          <w:trHeight w:val="319"/>
          <w:jc w:val="center"/>
        </w:trPr>
        <w:tc>
          <w:tcPr>
            <w:tcW w:w="7933" w:type="dxa"/>
          </w:tcPr>
          <w:p w14:paraId="09080BDB"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03AAC0F4" w14:textId="77777777" w:rsidTr="00F7760B">
        <w:trPr>
          <w:trHeight w:val="3475"/>
          <w:jc w:val="center"/>
        </w:trPr>
        <w:tc>
          <w:tcPr>
            <w:tcW w:w="7933" w:type="dxa"/>
          </w:tcPr>
          <w:p w14:paraId="7BA4FDD5" w14:textId="233D9271" w:rsidR="00A30A98" w:rsidRPr="007255C2" w:rsidRDefault="00173BB4" w:rsidP="00F7760B">
            <w:pPr>
              <w:pStyle w:val="DocDate"/>
              <w:snapToGrid w:val="0"/>
              <w:jc w:val="left"/>
              <w:rPr>
                <w:rFonts w:ascii="Calibri" w:hAnsi="Calibri" w:cs="Open Sans"/>
                <w:b w:val="0"/>
                <w:highlight w:val="yellow"/>
              </w:rPr>
            </w:pPr>
            <w:r w:rsidRPr="00173BB4">
              <w:rPr>
                <w:rFonts w:ascii="Calibri" w:hAnsi="Calibri" w:cs="Open Sans"/>
                <w:b w:val="0"/>
              </w:rPr>
              <w:t>Building on current best practice, notably the EOSCpilot policy recommendations and the EC Expert Group report on FAIR data, the EOSC-hub deliverable report D2.8 recommends 22 practical steps bridging general policy recommendations and future technical implementation of data sharing within the EOSC-hub service ecosystem. With this deliverable, we have translated those recommendations into practical Why-, What-, and How-reference cards that aid data and service providers in that EOSC-hub service ecosystem with the implementation of data sharing policies.</w:t>
            </w:r>
          </w:p>
        </w:tc>
      </w:tr>
    </w:tbl>
    <w:p w14:paraId="48B90BC2" w14:textId="77777777" w:rsidR="001D1FF5" w:rsidRDefault="001D1FF5" w:rsidP="00247395">
      <w:pPr>
        <w:rPr>
          <w:b/>
          <w:color w:val="1C3046"/>
        </w:rPr>
      </w:pPr>
    </w:p>
    <w:p w14:paraId="1F931F47" w14:textId="0C27C748" w:rsidR="00247395" w:rsidRPr="006014D2" w:rsidRDefault="001D1FF5" w:rsidP="00173BB4">
      <w:pPr>
        <w:spacing w:after="200"/>
        <w:jc w:val="left"/>
        <w:rPr>
          <w:b/>
          <w:color w:val="1C3046"/>
        </w:rPr>
      </w:pPr>
      <w:r>
        <w:rPr>
          <w:b/>
          <w:color w:val="1C3046"/>
        </w:rPr>
        <w:br w:type="page"/>
      </w:r>
      <w:r w:rsidR="00247395" w:rsidRPr="006014D2">
        <w:rPr>
          <w:b/>
          <w:color w:val="1C3046"/>
        </w:rPr>
        <w:lastRenderedPageBreak/>
        <w:t xml:space="preserve">COPYRIGHT NOTICE </w:t>
      </w:r>
    </w:p>
    <w:p w14:paraId="6A23B4F1" w14:textId="77777777" w:rsidR="00247395" w:rsidRDefault="00247395" w:rsidP="00247395">
      <w:r>
        <w:rPr>
          <w:noProof/>
          <w:lang w:eastAsia="en-GB"/>
        </w:rPr>
        <w:drawing>
          <wp:inline distT="0" distB="0" distL="0" distR="0" wp14:anchorId="69778820" wp14:editId="29AE2A9D">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E16CB2"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4113DF20"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2724"/>
        <w:gridCol w:w="2694"/>
        <w:gridCol w:w="1507"/>
      </w:tblGrid>
      <w:tr w:rsidR="0066656C" w:rsidRPr="002E5F1F" w14:paraId="23647010" w14:textId="77777777" w:rsidTr="008F2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263AF35" w14:textId="77777777" w:rsidR="0066656C" w:rsidRPr="002E5F1F" w:rsidRDefault="0066656C" w:rsidP="002B595A">
            <w:pPr>
              <w:pStyle w:val="NoSpacing"/>
              <w:rPr>
                <w:b w:val="0"/>
                <w:i/>
              </w:rPr>
            </w:pPr>
            <w:r>
              <w:rPr>
                <w:i/>
              </w:rPr>
              <w:t>Date</w:t>
            </w:r>
          </w:p>
        </w:tc>
        <w:tc>
          <w:tcPr>
            <w:tcW w:w="2724" w:type="dxa"/>
          </w:tcPr>
          <w:p w14:paraId="35456344"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694" w:type="dxa"/>
          </w:tcPr>
          <w:p w14:paraId="41FDE778"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44A5B02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257121A5" w14:textId="77777777" w:rsidTr="008F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F2BD4C0" w14:textId="77777777" w:rsidR="0066656C" w:rsidRDefault="0066656C" w:rsidP="002B595A">
            <w:pPr>
              <w:pStyle w:val="NoSpacing"/>
            </w:pPr>
            <w:r>
              <w:t>From:</w:t>
            </w:r>
          </w:p>
        </w:tc>
        <w:tc>
          <w:tcPr>
            <w:tcW w:w="2724" w:type="dxa"/>
          </w:tcPr>
          <w:p w14:paraId="2F8DB9C5" w14:textId="081470BE"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Frans Huigen, Ilona von Stein</w:t>
            </w:r>
          </w:p>
        </w:tc>
        <w:tc>
          <w:tcPr>
            <w:tcW w:w="2694" w:type="dxa"/>
          </w:tcPr>
          <w:p w14:paraId="6B1C833F" w14:textId="60B5760B"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DANS/WP2</w:t>
            </w:r>
          </w:p>
        </w:tc>
        <w:tc>
          <w:tcPr>
            <w:tcW w:w="1507" w:type="dxa"/>
          </w:tcPr>
          <w:p w14:paraId="3FE3E912" w14:textId="15256F3E"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t>29/05/2020</w:t>
            </w:r>
          </w:p>
        </w:tc>
      </w:tr>
      <w:tr w:rsidR="0066656C" w14:paraId="769C34A7" w14:textId="77777777" w:rsidTr="008F2207">
        <w:tc>
          <w:tcPr>
            <w:cnfStyle w:val="001000000000" w:firstRow="0" w:lastRow="0" w:firstColumn="1" w:lastColumn="0" w:oddVBand="0" w:evenVBand="0" w:oddHBand="0" w:evenHBand="0" w:firstRowFirstColumn="0" w:firstRowLastColumn="0" w:lastRowFirstColumn="0" w:lastRowLastColumn="0"/>
            <w:tcW w:w="2091" w:type="dxa"/>
          </w:tcPr>
          <w:p w14:paraId="00248313" w14:textId="77777777" w:rsidR="0066656C" w:rsidRDefault="0066656C" w:rsidP="002B595A">
            <w:pPr>
              <w:pStyle w:val="NoSpacing"/>
            </w:pPr>
            <w:r>
              <w:t>Moderated by:</w:t>
            </w:r>
          </w:p>
        </w:tc>
        <w:tc>
          <w:tcPr>
            <w:tcW w:w="2724" w:type="dxa"/>
          </w:tcPr>
          <w:p w14:paraId="13C511FF" w14:textId="6B938E8B"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694" w:type="dxa"/>
          </w:tcPr>
          <w:p w14:paraId="0A502FEB" w14:textId="30BC5234"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7" w:type="dxa"/>
          </w:tcPr>
          <w:p w14:paraId="414B08C5"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20280EFF" w14:textId="77777777" w:rsidTr="008F22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19CDAD5" w14:textId="77777777" w:rsidR="0066656C" w:rsidRDefault="0066656C" w:rsidP="002B595A">
            <w:pPr>
              <w:pStyle w:val="NoSpacing"/>
            </w:pPr>
            <w:r>
              <w:t>Reviewed by:</w:t>
            </w:r>
          </w:p>
        </w:tc>
        <w:tc>
          <w:tcPr>
            <w:tcW w:w="2724" w:type="dxa"/>
          </w:tcPr>
          <w:p w14:paraId="512B9A1C" w14:textId="10584756" w:rsidR="0066656C"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Alex Vermeulen</w:t>
            </w:r>
          </w:p>
          <w:p w14:paraId="25B5653E" w14:textId="3AF9BB70"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19988F35" w14:textId="77777777"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37565A8D" w14:textId="3609D1FF"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Mark van de Sanden</w:t>
            </w:r>
          </w:p>
          <w:p w14:paraId="57DD1388" w14:textId="77777777"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p>
          <w:p w14:paraId="59841A6F" w14:textId="06DC98C3" w:rsidR="008F2207" w:rsidRDefault="008F2207" w:rsidP="002B595A">
            <w:pPr>
              <w:pStyle w:val="NoSpacing"/>
              <w:cnfStyle w:val="000000100000" w:firstRow="0" w:lastRow="0" w:firstColumn="0" w:lastColumn="0" w:oddVBand="0" w:evenVBand="0" w:oddHBand="1" w:evenHBand="0" w:firstRowFirstColumn="0" w:firstRowLastColumn="0" w:lastRowFirstColumn="0" w:lastRowLastColumn="0"/>
            </w:pPr>
            <w:r w:rsidRPr="008F2207">
              <w:t>Gergely Sipos</w:t>
            </w:r>
          </w:p>
        </w:tc>
        <w:tc>
          <w:tcPr>
            <w:tcW w:w="2694" w:type="dxa"/>
          </w:tcPr>
          <w:p w14:paraId="2686DBD4" w14:textId="77777777"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ICOS/Thematic Service Provider</w:t>
            </w:r>
          </w:p>
          <w:p w14:paraId="41A21FC5" w14:textId="611C1AB1" w:rsidR="0066656C"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point of view</w:t>
            </w:r>
          </w:p>
          <w:p w14:paraId="39969C99" w14:textId="77777777"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EUDAT/Data Infrastructure</w:t>
            </w:r>
          </w:p>
          <w:p w14:paraId="6AE277C6" w14:textId="0D19E8EF"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t>Services point of view</w:t>
            </w:r>
          </w:p>
          <w:p w14:paraId="3BF6F43C" w14:textId="386B2E1E" w:rsidR="008F2207" w:rsidRDefault="008F2207" w:rsidP="008F2207">
            <w:pPr>
              <w:pStyle w:val="NoSpacing"/>
              <w:cnfStyle w:val="000000100000" w:firstRow="0" w:lastRow="0" w:firstColumn="0" w:lastColumn="0" w:oddVBand="0" w:evenVBand="0" w:oddHBand="1" w:evenHBand="0" w:firstRowFirstColumn="0" w:firstRowLastColumn="0" w:lastRowFirstColumn="0" w:lastRowLastColumn="0"/>
            </w:pPr>
            <w:r w:rsidRPr="008F2207">
              <w:t>EGI/WP8</w:t>
            </w:r>
          </w:p>
        </w:tc>
        <w:tc>
          <w:tcPr>
            <w:tcW w:w="1507" w:type="dxa"/>
          </w:tcPr>
          <w:p w14:paraId="0C046875"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07A663A0" w14:textId="77777777" w:rsidTr="008F2207">
        <w:tc>
          <w:tcPr>
            <w:cnfStyle w:val="001000000000" w:firstRow="0" w:lastRow="0" w:firstColumn="1" w:lastColumn="0" w:oddVBand="0" w:evenVBand="0" w:oddHBand="0" w:evenHBand="0" w:firstRowFirstColumn="0" w:firstRowLastColumn="0" w:lastRowFirstColumn="0" w:lastRowLastColumn="0"/>
            <w:tcW w:w="2091" w:type="dxa"/>
          </w:tcPr>
          <w:p w14:paraId="3BD412D8" w14:textId="77777777" w:rsidR="0066656C" w:rsidRDefault="0066656C" w:rsidP="002B595A">
            <w:pPr>
              <w:pStyle w:val="NoSpacing"/>
            </w:pPr>
            <w:r>
              <w:t>Approved by:</w:t>
            </w:r>
          </w:p>
        </w:tc>
        <w:tc>
          <w:tcPr>
            <w:tcW w:w="2724" w:type="dxa"/>
          </w:tcPr>
          <w:p w14:paraId="51E3C9E0" w14:textId="620D829B" w:rsidR="0066656C" w:rsidRDefault="008F2207"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694" w:type="dxa"/>
          </w:tcPr>
          <w:p w14:paraId="2AC47550"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4DD536D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1548B277" w14:textId="77777777" w:rsidR="0066656C" w:rsidRDefault="0066656C" w:rsidP="00247395"/>
    <w:p w14:paraId="20F341B2" w14:textId="77777777" w:rsidR="00A30A98" w:rsidRPr="00807121" w:rsidRDefault="00A30A98" w:rsidP="00A30A98">
      <w:pPr>
        <w:rPr>
          <w:b/>
          <w:color w:val="1C3046"/>
        </w:rPr>
      </w:pPr>
      <w:r w:rsidRPr="00807121">
        <w:rPr>
          <w:b/>
          <w:color w:val="1C3046"/>
        </w:rPr>
        <w:t>DOCUMENT LOG</w:t>
      </w:r>
    </w:p>
    <w:tbl>
      <w:tblPr>
        <w:tblW w:w="8801" w:type="dxa"/>
        <w:tblInd w:w="12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E0" w:firstRow="1" w:lastRow="1" w:firstColumn="1" w:lastColumn="1" w:noHBand="0" w:noVBand="0"/>
      </w:tblPr>
      <w:tblGrid>
        <w:gridCol w:w="661"/>
        <w:gridCol w:w="1201"/>
        <w:gridCol w:w="5096"/>
        <w:gridCol w:w="1843"/>
      </w:tblGrid>
      <w:tr w:rsidR="008F2207" w14:paraId="78EBAA61" w14:textId="77777777" w:rsidTr="008F2207">
        <w:trPr>
          <w:trHeight w:val="265"/>
        </w:trPr>
        <w:tc>
          <w:tcPr>
            <w:tcW w:w="661" w:type="dxa"/>
          </w:tcPr>
          <w:p w14:paraId="4BB97A21" w14:textId="77777777" w:rsidR="008F2207" w:rsidRPr="008F2207" w:rsidRDefault="008F2207" w:rsidP="0036195E">
            <w:pPr>
              <w:pStyle w:val="TableParagraph"/>
              <w:spacing w:line="244" w:lineRule="exact"/>
              <w:rPr>
                <w:rFonts w:asciiTheme="minorHAnsi" w:hAnsiTheme="minorHAnsi" w:cstheme="minorHAnsi"/>
                <w:b/>
                <w:i/>
              </w:rPr>
            </w:pPr>
            <w:r w:rsidRPr="008F2207">
              <w:rPr>
                <w:rFonts w:asciiTheme="minorHAnsi" w:hAnsiTheme="minorHAnsi" w:cstheme="minorHAnsi"/>
                <w:b/>
                <w:i/>
              </w:rPr>
              <w:t>Issue</w:t>
            </w:r>
          </w:p>
        </w:tc>
        <w:tc>
          <w:tcPr>
            <w:tcW w:w="1201" w:type="dxa"/>
          </w:tcPr>
          <w:p w14:paraId="258F1583"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Date</w:t>
            </w:r>
          </w:p>
        </w:tc>
        <w:tc>
          <w:tcPr>
            <w:tcW w:w="5096" w:type="dxa"/>
          </w:tcPr>
          <w:p w14:paraId="7D390E0A"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Comment</w:t>
            </w:r>
          </w:p>
        </w:tc>
        <w:tc>
          <w:tcPr>
            <w:tcW w:w="1843" w:type="dxa"/>
          </w:tcPr>
          <w:p w14:paraId="10DC9277" w14:textId="77777777" w:rsidR="008F2207" w:rsidRPr="008F2207" w:rsidRDefault="008F2207" w:rsidP="0036195E">
            <w:pPr>
              <w:pStyle w:val="TableParagraph"/>
              <w:spacing w:line="244" w:lineRule="exact"/>
              <w:ind w:left="4"/>
              <w:rPr>
                <w:rFonts w:asciiTheme="minorHAnsi" w:hAnsiTheme="minorHAnsi" w:cstheme="minorHAnsi"/>
                <w:b/>
                <w:i/>
              </w:rPr>
            </w:pPr>
            <w:r w:rsidRPr="008F2207">
              <w:rPr>
                <w:rFonts w:asciiTheme="minorHAnsi" w:hAnsiTheme="minorHAnsi" w:cstheme="minorHAnsi"/>
                <w:b/>
                <w:i/>
              </w:rPr>
              <w:t>Author</w:t>
            </w:r>
          </w:p>
        </w:tc>
      </w:tr>
      <w:tr w:rsidR="008F2207" w14:paraId="50EF4B78" w14:textId="77777777" w:rsidTr="008F2207">
        <w:trPr>
          <w:trHeight w:val="2096"/>
        </w:trPr>
        <w:tc>
          <w:tcPr>
            <w:tcW w:w="661" w:type="dxa"/>
            <w:shd w:val="clear" w:color="auto" w:fill="EFEFEF"/>
          </w:tcPr>
          <w:p w14:paraId="03F45290"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V0.1</w:t>
            </w:r>
          </w:p>
        </w:tc>
        <w:tc>
          <w:tcPr>
            <w:tcW w:w="1201" w:type="dxa"/>
            <w:shd w:val="clear" w:color="auto" w:fill="EFEFEF"/>
          </w:tcPr>
          <w:p w14:paraId="4F10139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29/04/2020</w:t>
            </w:r>
          </w:p>
        </w:tc>
        <w:tc>
          <w:tcPr>
            <w:tcW w:w="5096" w:type="dxa"/>
            <w:shd w:val="clear" w:color="auto" w:fill="EFEFEF"/>
          </w:tcPr>
          <w:p w14:paraId="36CC40F4" w14:textId="77777777" w:rsidR="008F2207" w:rsidRPr="008F2207" w:rsidRDefault="008F2207" w:rsidP="0036195E">
            <w:pPr>
              <w:pStyle w:val="TableParagraph"/>
              <w:spacing w:line="256" w:lineRule="auto"/>
              <w:ind w:left="109" w:right="431" w:hanging="106"/>
              <w:rPr>
                <w:rFonts w:asciiTheme="minorHAnsi" w:hAnsiTheme="minorHAnsi" w:cstheme="minorHAnsi"/>
              </w:rPr>
            </w:pPr>
            <w:r w:rsidRPr="008F2207">
              <w:rPr>
                <w:rFonts w:asciiTheme="minorHAnsi" w:hAnsiTheme="minorHAnsi" w:cstheme="minorHAnsi"/>
              </w:rPr>
              <w:t>First reference card structuring proposal, on which working group members provided feedback.</w:t>
            </w:r>
          </w:p>
        </w:tc>
        <w:tc>
          <w:tcPr>
            <w:tcW w:w="1843" w:type="dxa"/>
            <w:shd w:val="clear" w:color="auto" w:fill="EFEFEF"/>
          </w:tcPr>
          <w:p w14:paraId="54E493DA" w14:textId="77777777" w:rsidR="008F2207" w:rsidRPr="008F2207" w:rsidRDefault="008F2207" w:rsidP="0036195E">
            <w:pPr>
              <w:pStyle w:val="TableParagraph"/>
              <w:spacing w:line="285" w:lineRule="auto"/>
              <w:ind w:left="109" w:right="29" w:hanging="106"/>
              <w:rPr>
                <w:rFonts w:asciiTheme="minorHAnsi" w:hAnsiTheme="minorHAnsi" w:cstheme="minorHAnsi"/>
              </w:rPr>
            </w:pPr>
            <w:r w:rsidRPr="008F2207">
              <w:rPr>
                <w:rFonts w:asciiTheme="minorHAnsi" w:hAnsiTheme="minorHAnsi" w:cstheme="minorHAnsi"/>
              </w:rPr>
              <w:t>F Huigen, I von Stein, M Wittenberg (DANS); R Baxter (EPCC); J Nordling (CSC); C Ohmann &amp; M Matei (ECRIN); A Manzi</w:t>
            </w:r>
          </w:p>
          <w:p w14:paraId="6008E969" w14:textId="77777777" w:rsidR="008F2207" w:rsidRPr="008F2207" w:rsidRDefault="008F2207" w:rsidP="0036195E">
            <w:pPr>
              <w:pStyle w:val="TableParagraph"/>
              <w:spacing w:before="0" w:line="248" w:lineRule="exact"/>
              <w:ind w:left="109"/>
              <w:rPr>
                <w:rFonts w:asciiTheme="minorHAnsi" w:hAnsiTheme="minorHAnsi" w:cstheme="minorHAnsi"/>
              </w:rPr>
            </w:pPr>
            <w:r w:rsidRPr="008F2207">
              <w:rPr>
                <w:rFonts w:asciiTheme="minorHAnsi" w:hAnsiTheme="minorHAnsi" w:cstheme="minorHAnsi"/>
              </w:rPr>
              <w:t>(EGI.eu)</w:t>
            </w:r>
          </w:p>
        </w:tc>
      </w:tr>
      <w:tr w:rsidR="008F2207" w14:paraId="23B4F86F" w14:textId="77777777" w:rsidTr="008F2207">
        <w:trPr>
          <w:trHeight w:val="1346"/>
        </w:trPr>
        <w:tc>
          <w:tcPr>
            <w:tcW w:w="661" w:type="dxa"/>
          </w:tcPr>
          <w:p w14:paraId="072F0AC5"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V0.2</w:t>
            </w:r>
          </w:p>
        </w:tc>
        <w:tc>
          <w:tcPr>
            <w:tcW w:w="1201" w:type="dxa"/>
          </w:tcPr>
          <w:p w14:paraId="32BCE8AE"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14/05/2020</w:t>
            </w:r>
          </w:p>
        </w:tc>
        <w:tc>
          <w:tcPr>
            <w:tcW w:w="5096" w:type="dxa"/>
          </w:tcPr>
          <w:p w14:paraId="14372F2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Feedback incorporated:</w:t>
            </w:r>
          </w:p>
          <w:p w14:paraId="2417EF9D" w14:textId="77777777" w:rsidR="008F2207" w:rsidRPr="008F2207" w:rsidRDefault="008F2207" w:rsidP="008F2207">
            <w:pPr>
              <w:pStyle w:val="TableParagraph"/>
              <w:numPr>
                <w:ilvl w:val="0"/>
                <w:numId w:val="25"/>
              </w:numPr>
              <w:tabs>
                <w:tab w:val="left" w:pos="725"/>
                <w:tab w:val="left" w:pos="726"/>
              </w:tabs>
              <w:spacing w:before="17" w:line="256" w:lineRule="auto"/>
              <w:ind w:right="802"/>
              <w:rPr>
                <w:rFonts w:asciiTheme="minorHAnsi" w:hAnsiTheme="minorHAnsi" w:cstheme="minorHAnsi"/>
              </w:rPr>
            </w:pPr>
            <w:r w:rsidRPr="008F2207">
              <w:rPr>
                <w:rFonts w:asciiTheme="minorHAnsi" w:hAnsiTheme="minorHAnsi" w:cstheme="minorHAnsi"/>
              </w:rPr>
              <w:t>added document log, copyright notice, tables of concepts and acronyms, and contents</w:t>
            </w:r>
            <w:r w:rsidRPr="008F2207">
              <w:rPr>
                <w:rFonts w:asciiTheme="minorHAnsi" w:hAnsiTheme="minorHAnsi" w:cstheme="minorHAnsi"/>
                <w:spacing w:val="-34"/>
              </w:rPr>
              <w:t xml:space="preserve"> </w:t>
            </w:r>
            <w:r w:rsidRPr="008F2207">
              <w:rPr>
                <w:rFonts w:asciiTheme="minorHAnsi" w:hAnsiTheme="minorHAnsi" w:cstheme="minorHAnsi"/>
              </w:rPr>
              <w:t>overview</w:t>
            </w:r>
          </w:p>
          <w:p w14:paraId="45501FB8" w14:textId="77777777" w:rsidR="008F2207" w:rsidRPr="008F2207" w:rsidRDefault="008F2207" w:rsidP="008F2207">
            <w:pPr>
              <w:pStyle w:val="TableParagraph"/>
              <w:numPr>
                <w:ilvl w:val="0"/>
                <w:numId w:val="25"/>
              </w:numPr>
              <w:tabs>
                <w:tab w:val="left" w:pos="725"/>
                <w:tab w:val="left" w:pos="726"/>
              </w:tabs>
              <w:spacing w:before="0" w:line="252" w:lineRule="exact"/>
              <w:ind w:hanging="362"/>
              <w:rPr>
                <w:rFonts w:asciiTheme="minorHAnsi" w:hAnsiTheme="minorHAnsi" w:cstheme="minorHAnsi"/>
              </w:rPr>
            </w:pPr>
            <w:r w:rsidRPr="008F2207">
              <w:rPr>
                <w:rFonts w:asciiTheme="minorHAnsi" w:hAnsiTheme="minorHAnsi" w:cstheme="minorHAnsi"/>
              </w:rPr>
              <w:t>altered reference cards order and</w:t>
            </w:r>
            <w:r w:rsidRPr="008F2207">
              <w:rPr>
                <w:rFonts w:asciiTheme="minorHAnsi" w:hAnsiTheme="minorHAnsi" w:cstheme="minorHAnsi"/>
                <w:spacing w:val="-13"/>
              </w:rPr>
              <w:t xml:space="preserve"> </w:t>
            </w:r>
            <w:r w:rsidRPr="008F2207">
              <w:rPr>
                <w:rFonts w:asciiTheme="minorHAnsi" w:hAnsiTheme="minorHAnsi" w:cstheme="minorHAnsi"/>
              </w:rPr>
              <w:t>structuring</w:t>
            </w:r>
          </w:p>
          <w:p w14:paraId="2DDDACD6" w14:textId="77777777" w:rsidR="008F2207" w:rsidRPr="008F2207" w:rsidRDefault="008F2207" w:rsidP="008F2207">
            <w:pPr>
              <w:pStyle w:val="TableParagraph"/>
              <w:numPr>
                <w:ilvl w:val="0"/>
                <w:numId w:val="25"/>
              </w:numPr>
              <w:tabs>
                <w:tab w:val="left" w:pos="725"/>
                <w:tab w:val="left" w:pos="726"/>
              </w:tabs>
              <w:spacing w:before="18" w:line="244" w:lineRule="exact"/>
              <w:ind w:hanging="362"/>
              <w:rPr>
                <w:rFonts w:asciiTheme="minorHAnsi" w:hAnsiTheme="minorHAnsi" w:cstheme="minorHAnsi"/>
              </w:rPr>
            </w:pPr>
            <w:r w:rsidRPr="008F2207">
              <w:rPr>
                <w:rFonts w:asciiTheme="minorHAnsi" w:hAnsiTheme="minorHAnsi" w:cstheme="minorHAnsi"/>
              </w:rPr>
              <w:t>additional content and</w:t>
            </w:r>
            <w:r w:rsidRPr="008F2207">
              <w:rPr>
                <w:rFonts w:asciiTheme="minorHAnsi" w:hAnsiTheme="minorHAnsi" w:cstheme="minorHAnsi"/>
                <w:spacing w:val="-3"/>
              </w:rPr>
              <w:t xml:space="preserve"> </w:t>
            </w:r>
            <w:r w:rsidRPr="008F2207">
              <w:rPr>
                <w:rFonts w:asciiTheme="minorHAnsi" w:hAnsiTheme="minorHAnsi" w:cstheme="minorHAnsi"/>
              </w:rPr>
              <w:t>references</w:t>
            </w:r>
          </w:p>
        </w:tc>
        <w:tc>
          <w:tcPr>
            <w:tcW w:w="1843" w:type="dxa"/>
          </w:tcPr>
          <w:p w14:paraId="2C3C6329"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6B518742" w14:textId="77777777" w:rsidTr="008F2207">
        <w:trPr>
          <w:trHeight w:val="535"/>
        </w:trPr>
        <w:tc>
          <w:tcPr>
            <w:tcW w:w="661" w:type="dxa"/>
            <w:shd w:val="clear" w:color="auto" w:fill="F1F1F1"/>
          </w:tcPr>
          <w:p w14:paraId="70AB7A4F"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V0.3</w:t>
            </w:r>
          </w:p>
        </w:tc>
        <w:tc>
          <w:tcPr>
            <w:tcW w:w="1201" w:type="dxa"/>
            <w:shd w:val="clear" w:color="auto" w:fill="F1F1F1"/>
          </w:tcPr>
          <w:p w14:paraId="7D802D8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15/05/2020</w:t>
            </w:r>
          </w:p>
        </w:tc>
        <w:tc>
          <w:tcPr>
            <w:tcW w:w="5096" w:type="dxa"/>
            <w:shd w:val="clear" w:color="auto" w:fill="F1F1F1"/>
          </w:tcPr>
          <w:p w14:paraId="39602FA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Delivered first draft for layout and design to TRUST-IT (R</w:t>
            </w:r>
          </w:p>
          <w:p w14:paraId="3A10BA6A"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Carrillo)</w:t>
            </w:r>
          </w:p>
        </w:tc>
        <w:tc>
          <w:tcPr>
            <w:tcW w:w="1843" w:type="dxa"/>
            <w:shd w:val="clear" w:color="auto" w:fill="F1F1F1"/>
          </w:tcPr>
          <w:p w14:paraId="2ECC367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w:t>
            </w:r>
          </w:p>
        </w:tc>
      </w:tr>
      <w:tr w:rsidR="008F2207" w14:paraId="30D28216" w14:textId="77777777" w:rsidTr="008F2207">
        <w:trPr>
          <w:trHeight w:val="595"/>
        </w:trPr>
        <w:tc>
          <w:tcPr>
            <w:tcW w:w="661" w:type="dxa"/>
          </w:tcPr>
          <w:p w14:paraId="31BED2A2"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V0.4</w:t>
            </w:r>
          </w:p>
        </w:tc>
        <w:tc>
          <w:tcPr>
            <w:tcW w:w="1201" w:type="dxa"/>
          </w:tcPr>
          <w:p w14:paraId="00A35ACF"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26/05/2020</w:t>
            </w:r>
          </w:p>
        </w:tc>
        <w:tc>
          <w:tcPr>
            <w:tcW w:w="5096" w:type="dxa"/>
          </w:tcPr>
          <w:p w14:paraId="15DF7565" w14:textId="77777777" w:rsidR="008F2207" w:rsidRPr="008F2207" w:rsidRDefault="008F2207" w:rsidP="0036195E">
            <w:pPr>
              <w:pStyle w:val="TableParagraph"/>
              <w:spacing w:line="256" w:lineRule="auto"/>
              <w:ind w:left="109" w:right="211" w:hanging="106"/>
              <w:rPr>
                <w:rFonts w:asciiTheme="minorHAnsi" w:hAnsiTheme="minorHAnsi" w:cstheme="minorHAnsi"/>
              </w:rPr>
            </w:pPr>
            <w:r w:rsidRPr="008F2207">
              <w:rPr>
                <w:rFonts w:asciiTheme="minorHAnsi" w:hAnsiTheme="minorHAnsi" w:cstheme="minorHAnsi"/>
              </w:rPr>
              <w:t>First version of the visuals and layout, minor initial comments incorporated.</w:t>
            </w:r>
          </w:p>
        </w:tc>
        <w:tc>
          <w:tcPr>
            <w:tcW w:w="1843" w:type="dxa"/>
          </w:tcPr>
          <w:p w14:paraId="38A74E07"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R Carrillo &amp; G</w:t>
            </w:r>
          </w:p>
          <w:p w14:paraId="05693993" w14:textId="77777777" w:rsidR="008F2207" w:rsidRPr="008F2207" w:rsidRDefault="008F2207" w:rsidP="0036195E">
            <w:pPr>
              <w:pStyle w:val="TableParagraph"/>
              <w:spacing w:before="47"/>
              <w:ind w:left="109"/>
              <w:rPr>
                <w:rFonts w:asciiTheme="minorHAnsi" w:hAnsiTheme="minorHAnsi" w:cstheme="minorHAnsi"/>
              </w:rPr>
            </w:pPr>
            <w:r w:rsidRPr="008F2207">
              <w:rPr>
                <w:rFonts w:asciiTheme="minorHAnsi" w:hAnsiTheme="minorHAnsi" w:cstheme="minorHAnsi"/>
              </w:rPr>
              <w:t>Savini (TRUST-IT)</w:t>
            </w:r>
          </w:p>
        </w:tc>
      </w:tr>
      <w:tr w:rsidR="008F2207" w14:paraId="2BDE2AD4" w14:textId="77777777" w:rsidTr="008F2207">
        <w:trPr>
          <w:trHeight w:val="895"/>
        </w:trPr>
        <w:tc>
          <w:tcPr>
            <w:tcW w:w="661" w:type="dxa"/>
            <w:shd w:val="clear" w:color="auto" w:fill="EFEFEF"/>
          </w:tcPr>
          <w:p w14:paraId="16D55CFD"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lastRenderedPageBreak/>
              <w:t>V0.5</w:t>
            </w:r>
          </w:p>
        </w:tc>
        <w:tc>
          <w:tcPr>
            <w:tcW w:w="1201" w:type="dxa"/>
            <w:shd w:val="clear" w:color="auto" w:fill="EFEFEF"/>
          </w:tcPr>
          <w:p w14:paraId="125D04F8"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26/05/2020</w:t>
            </w:r>
          </w:p>
        </w:tc>
        <w:tc>
          <w:tcPr>
            <w:tcW w:w="5096" w:type="dxa"/>
            <w:shd w:val="clear" w:color="auto" w:fill="EFEFEF"/>
          </w:tcPr>
          <w:p w14:paraId="15945445" w14:textId="77777777" w:rsidR="008F2207" w:rsidRPr="008F2207" w:rsidRDefault="008F2207" w:rsidP="0036195E">
            <w:pPr>
              <w:pStyle w:val="TableParagraph"/>
              <w:spacing w:line="256" w:lineRule="auto"/>
              <w:ind w:left="109" w:right="228" w:hanging="106"/>
              <w:rPr>
                <w:rFonts w:asciiTheme="minorHAnsi" w:hAnsiTheme="minorHAnsi" w:cstheme="minorHAnsi"/>
              </w:rPr>
            </w:pPr>
            <w:r w:rsidRPr="008F2207">
              <w:rPr>
                <w:rFonts w:asciiTheme="minorHAnsi" w:hAnsiTheme="minorHAnsi" w:cstheme="minorHAnsi"/>
              </w:rPr>
              <w:t>Second version of layout and design of the reference cards (section two of this deliverable) received comments by work group members.</w:t>
            </w:r>
          </w:p>
        </w:tc>
        <w:tc>
          <w:tcPr>
            <w:tcW w:w="1843" w:type="dxa"/>
            <w:shd w:val="clear" w:color="auto" w:fill="EFEFEF"/>
          </w:tcPr>
          <w:p w14:paraId="76719B0D" w14:textId="77777777" w:rsidR="008F2207" w:rsidRPr="008F2207" w:rsidRDefault="008F2207" w:rsidP="0036195E">
            <w:pPr>
              <w:pStyle w:val="TableParagraph"/>
              <w:spacing w:line="285" w:lineRule="auto"/>
              <w:ind w:left="109" w:right="107" w:hanging="106"/>
              <w:rPr>
                <w:rFonts w:asciiTheme="minorHAnsi" w:hAnsiTheme="minorHAnsi" w:cstheme="minorHAnsi"/>
              </w:rPr>
            </w:pPr>
            <w:r w:rsidRPr="008F2207">
              <w:rPr>
                <w:rFonts w:asciiTheme="minorHAnsi" w:hAnsiTheme="minorHAnsi" w:cstheme="minorHAnsi"/>
              </w:rPr>
              <w:t>I von Stein; A Manzi; T Wildish (EMBL-EBI); J</w:t>
            </w:r>
          </w:p>
          <w:p w14:paraId="7F564691" w14:textId="77777777" w:rsidR="008F2207" w:rsidRPr="008F2207" w:rsidRDefault="008F2207" w:rsidP="0036195E">
            <w:pPr>
              <w:pStyle w:val="TableParagraph"/>
              <w:spacing w:before="0" w:line="251" w:lineRule="exact"/>
              <w:ind w:left="109"/>
              <w:rPr>
                <w:rFonts w:asciiTheme="minorHAnsi" w:hAnsiTheme="minorHAnsi" w:cstheme="minorHAnsi"/>
              </w:rPr>
            </w:pPr>
            <w:r w:rsidRPr="008F2207">
              <w:rPr>
                <w:rFonts w:asciiTheme="minorHAnsi" w:hAnsiTheme="minorHAnsi" w:cstheme="minorHAnsi"/>
              </w:rPr>
              <w:t>Nordling; C Ohmann</w:t>
            </w:r>
          </w:p>
        </w:tc>
      </w:tr>
      <w:tr w:rsidR="008F2207" w14:paraId="6AFEAC3D" w14:textId="77777777" w:rsidTr="008F2207">
        <w:trPr>
          <w:trHeight w:val="535"/>
        </w:trPr>
        <w:tc>
          <w:tcPr>
            <w:tcW w:w="661" w:type="dxa"/>
          </w:tcPr>
          <w:p w14:paraId="051DCE20"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V0.6</w:t>
            </w:r>
          </w:p>
        </w:tc>
        <w:tc>
          <w:tcPr>
            <w:tcW w:w="1201" w:type="dxa"/>
          </w:tcPr>
          <w:p w14:paraId="6379638F"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28/05/2020</w:t>
            </w:r>
          </w:p>
        </w:tc>
        <w:tc>
          <w:tcPr>
            <w:tcW w:w="5096" w:type="dxa"/>
          </w:tcPr>
          <w:p w14:paraId="42ED5F28" w14:textId="77777777" w:rsidR="008F2207" w:rsidRPr="008F2207" w:rsidRDefault="008F2207" w:rsidP="0036195E">
            <w:pPr>
              <w:pStyle w:val="TableParagraph"/>
              <w:ind w:left="65"/>
              <w:rPr>
                <w:rFonts w:asciiTheme="minorHAnsi" w:hAnsiTheme="minorHAnsi" w:cstheme="minorHAnsi"/>
              </w:rPr>
            </w:pPr>
            <w:r w:rsidRPr="008F2207">
              <w:rPr>
                <w:rFonts w:asciiTheme="minorHAnsi" w:hAnsiTheme="minorHAnsi" w:cstheme="minorHAnsi"/>
              </w:rPr>
              <w:t>Added a third section on next steps to deliverable.</w:t>
            </w:r>
          </w:p>
        </w:tc>
        <w:tc>
          <w:tcPr>
            <w:tcW w:w="1843" w:type="dxa"/>
          </w:tcPr>
          <w:p w14:paraId="27686530"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19377A21" w14:textId="77777777" w:rsidTr="008F2207">
        <w:trPr>
          <w:trHeight w:val="535"/>
        </w:trPr>
        <w:tc>
          <w:tcPr>
            <w:tcW w:w="661" w:type="dxa"/>
            <w:shd w:val="clear" w:color="auto" w:fill="EFEFEF"/>
          </w:tcPr>
          <w:p w14:paraId="47229D24"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V0.7</w:t>
            </w:r>
          </w:p>
        </w:tc>
        <w:tc>
          <w:tcPr>
            <w:tcW w:w="1201" w:type="dxa"/>
            <w:shd w:val="clear" w:color="auto" w:fill="EFEFEF"/>
          </w:tcPr>
          <w:p w14:paraId="15F34705"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28/05/2020</w:t>
            </w:r>
          </w:p>
        </w:tc>
        <w:tc>
          <w:tcPr>
            <w:tcW w:w="5096" w:type="dxa"/>
            <w:shd w:val="clear" w:color="auto" w:fill="EFEFEF"/>
          </w:tcPr>
          <w:p w14:paraId="30F85599"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Design and content iterations done to the reference cards by</w:t>
            </w:r>
          </w:p>
          <w:p w14:paraId="41F88CB3"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TRUST-IT.</w:t>
            </w:r>
          </w:p>
        </w:tc>
        <w:tc>
          <w:tcPr>
            <w:tcW w:w="1843" w:type="dxa"/>
            <w:shd w:val="clear" w:color="auto" w:fill="EFEFEF"/>
          </w:tcPr>
          <w:p w14:paraId="773A78C1"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R Carillo &amp; G Savini</w:t>
            </w:r>
          </w:p>
        </w:tc>
      </w:tr>
      <w:tr w:rsidR="008F2207" w14:paraId="0D702342" w14:textId="77777777" w:rsidTr="008F2207">
        <w:trPr>
          <w:trHeight w:val="535"/>
        </w:trPr>
        <w:tc>
          <w:tcPr>
            <w:tcW w:w="661" w:type="dxa"/>
          </w:tcPr>
          <w:p w14:paraId="0054FAC4"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V0.8</w:t>
            </w:r>
          </w:p>
        </w:tc>
        <w:tc>
          <w:tcPr>
            <w:tcW w:w="1201" w:type="dxa"/>
          </w:tcPr>
          <w:p w14:paraId="5724DC36"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tcPr>
          <w:p w14:paraId="3C20E780"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Wrote abstract. Further detailing - preparing final draft.</w:t>
            </w:r>
          </w:p>
        </w:tc>
        <w:tc>
          <w:tcPr>
            <w:tcW w:w="1843" w:type="dxa"/>
          </w:tcPr>
          <w:p w14:paraId="555DE03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w:t>
            </w:r>
          </w:p>
        </w:tc>
      </w:tr>
      <w:tr w:rsidR="008F2207" w14:paraId="2E9FBD27" w14:textId="77777777" w:rsidTr="008F2207">
        <w:trPr>
          <w:trHeight w:val="535"/>
        </w:trPr>
        <w:tc>
          <w:tcPr>
            <w:tcW w:w="661" w:type="dxa"/>
            <w:shd w:val="clear" w:color="auto" w:fill="EFEFEF"/>
          </w:tcPr>
          <w:p w14:paraId="22055D11" w14:textId="77777777"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V0.9</w:t>
            </w:r>
          </w:p>
        </w:tc>
        <w:tc>
          <w:tcPr>
            <w:tcW w:w="1201" w:type="dxa"/>
            <w:shd w:val="clear" w:color="auto" w:fill="EFEFEF"/>
          </w:tcPr>
          <w:p w14:paraId="42D01098"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shd w:val="clear" w:color="auto" w:fill="EFEFEF"/>
          </w:tcPr>
          <w:p w14:paraId="431972A2"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Full draft ready, but without the reference cards. They are in a</w:t>
            </w:r>
          </w:p>
          <w:p w14:paraId="424F7B68" w14:textId="77777777" w:rsidR="008F2207" w:rsidRPr="008F2207" w:rsidRDefault="008F2207" w:rsidP="0036195E">
            <w:pPr>
              <w:pStyle w:val="TableParagraph"/>
              <w:spacing w:before="17" w:line="244" w:lineRule="exact"/>
              <w:ind w:left="109"/>
              <w:rPr>
                <w:rFonts w:asciiTheme="minorHAnsi" w:hAnsiTheme="minorHAnsi" w:cstheme="minorHAnsi"/>
              </w:rPr>
            </w:pPr>
            <w:r w:rsidRPr="008F2207">
              <w:rPr>
                <w:rFonts w:asciiTheme="minorHAnsi" w:hAnsiTheme="minorHAnsi" w:cstheme="minorHAnsi"/>
              </w:rPr>
              <w:t>separate pdf (delivered by TRUST-IT).</w:t>
            </w:r>
          </w:p>
        </w:tc>
        <w:tc>
          <w:tcPr>
            <w:tcW w:w="1843" w:type="dxa"/>
            <w:shd w:val="clear" w:color="auto" w:fill="EFEFEF"/>
          </w:tcPr>
          <w:p w14:paraId="7E3E145A"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43FE79E4" w14:textId="77777777" w:rsidTr="008F2207">
        <w:trPr>
          <w:trHeight w:val="805"/>
        </w:trPr>
        <w:tc>
          <w:tcPr>
            <w:tcW w:w="661" w:type="dxa"/>
          </w:tcPr>
          <w:p w14:paraId="41284FC5" w14:textId="5B7F7BF4" w:rsidR="008F2207" w:rsidRPr="008F2207" w:rsidRDefault="008F2207" w:rsidP="0036195E">
            <w:pPr>
              <w:pStyle w:val="TableParagraph"/>
              <w:rPr>
                <w:rFonts w:asciiTheme="minorHAnsi" w:hAnsiTheme="minorHAnsi" w:cstheme="minorHAnsi"/>
                <w:b/>
              </w:rPr>
            </w:pPr>
            <w:r w:rsidRPr="008F2207">
              <w:rPr>
                <w:rFonts w:asciiTheme="minorHAnsi" w:hAnsiTheme="minorHAnsi" w:cstheme="minorHAnsi"/>
                <w:b/>
              </w:rPr>
              <w:t>V</w:t>
            </w:r>
            <w:r>
              <w:rPr>
                <w:rFonts w:asciiTheme="minorHAnsi" w:hAnsiTheme="minorHAnsi" w:cstheme="minorHAnsi"/>
                <w:b/>
              </w:rPr>
              <w:t>0</w:t>
            </w:r>
            <w:r w:rsidRPr="008F2207">
              <w:rPr>
                <w:rFonts w:asciiTheme="minorHAnsi" w:hAnsiTheme="minorHAnsi" w:cstheme="minorHAnsi"/>
                <w:b/>
              </w:rPr>
              <w:t>.</w:t>
            </w:r>
            <w:r>
              <w:rPr>
                <w:rFonts w:asciiTheme="minorHAnsi" w:hAnsiTheme="minorHAnsi" w:cstheme="minorHAnsi"/>
                <w:b/>
              </w:rPr>
              <w:t>10</w:t>
            </w:r>
          </w:p>
        </w:tc>
        <w:tc>
          <w:tcPr>
            <w:tcW w:w="1201" w:type="dxa"/>
          </w:tcPr>
          <w:p w14:paraId="428900CC"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29/05/2020</w:t>
            </w:r>
          </w:p>
        </w:tc>
        <w:tc>
          <w:tcPr>
            <w:tcW w:w="5096" w:type="dxa"/>
          </w:tcPr>
          <w:p w14:paraId="1CF06FD9" w14:textId="77777777" w:rsidR="008F2207" w:rsidRPr="008F2207" w:rsidRDefault="008F2207" w:rsidP="0036195E">
            <w:pPr>
              <w:pStyle w:val="TableParagraph"/>
              <w:spacing w:line="256" w:lineRule="auto"/>
              <w:ind w:left="4" w:right="393"/>
              <w:rPr>
                <w:rFonts w:asciiTheme="minorHAnsi" w:hAnsiTheme="minorHAnsi" w:cstheme="minorHAnsi"/>
              </w:rPr>
            </w:pPr>
            <w:r w:rsidRPr="008F2207">
              <w:rPr>
                <w:rFonts w:asciiTheme="minorHAnsi" w:hAnsiTheme="minorHAnsi" w:cstheme="minorHAnsi"/>
              </w:rPr>
              <w:t>Merged final design version of the reference cards with this deliverable full draft into one PDF.</w:t>
            </w:r>
          </w:p>
          <w:p w14:paraId="4EFF9439" w14:textId="77777777" w:rsidR="008F2207" w:rsidRPr="008F2207" w:rsidRDefault="008F2207" w:rsidP="0036195E">
            <w:pPr>
              <w:pStyle w:val="TableParagraph"/>
              <w:spacing w:before="0" w:line="243" w:lineRule="exact"/>
              <w:ind w:left="4"/>
              <w:rPr>
                <w:rFonts w:asciiTheme="minorHAnsi" w:hAnsiTheme="minorHAnsi" w:cstheme="minorHAnsi"/>
              </w:rPr>
            </w:pPr>
            <w:r w:rsidRPr="008F2207">
              <w:rPr>
                <w:rFonts w:asciiTheme="minorHAnsi" w:hAnsiTheme="minorHAnsi" w:cstheme="minorHAnsi"/>
              </w:rPr>
              <w:t>Final v1.0 D2.9 ready for internal review.</w:t>
            </w:r>
          </w:p>
        </w:tc>
        <w:tc>
          <w:tcPr>
            <w:tcW w:w="1843" w:type="dxa"/>
          </w:tcPr>
          <w:p w14:paraId="3DE637FB" w14:textId="77777777"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r w:rsidR="008F2207" w14:paraId="567B48BA" w14:textId="77777777" w:rsidTr="008F2207">
        <w:trPr>
          <w:trHeight w:val="805"/>
        </w:trPr>
        <w:tc>
          <w:tcPr>
            <w:tcW w:w="661" w:type="dxa"/>
          </w:tcPr>
          <w:p w14:paraId="1A6B95DF" w14:textId="13815586" w:rsidR="008F2207" w:rsidRPr="008F2207" w:rsidRDefault="008F2207" w:rsidP="0036195E">
            <w:pPr>
              <w:pStyle w:val="TableParagraph"/>
              <w:rPr>
                <w:rFonts w:asciiTheme="minorHAnsi" w:hAnsiTheme="minorHAnsi" w:cstheme="minorHAnsi"/>
                <w:b/>
              </w:rPr>
            </w:pPr>
            <w:r>
              <w:rPr>
                <w:rFonts w:asciiTheme="minorHAnsi" w:hAnsiTheme="minorHAnsi" w:cstheme="minorHAnsi"/>
                <w:b/>
              </w:rPr>
              <w:t>V1</w:t>
            </w:r>
          </w:p>
        </w:tc>
        <w:tc>
          <w:tcPr>
            <w:tcW w:w="1201" w:type="dxa"/>
          </w:tcPr>
          <w:p w14:paraId="2C613C6B" w14:textId="6F2E1101" w:rsidR="008F2207" w:rsidRPr="008F2207" w:rsidRDefault="008F2207" w:rsidP="0036195E">
            <w:pPr>
              <w:pStyle w:val="TableParagraph"/>
              <w:ind w:left="4"/>
              <w:rPr>
                <w:rFonts w:asciiTheme="minorHAnsi" w:hAnsiTheme="minorHAnsi" w:cstheme="minorHAnsi"/>
              </w:rPr>
            </w:pPr>
            <w:r>
              <w:rPr>
                <w:rFonts w:asciiTheme="minorHAnsi" w:hAnsiTheme="minorHAnsi" w:cstheme="minorHAnsi"/>
              </w:rPr>
              <w:t>29/07/2020</w:t>
            </w:r>
          </w:p>
        </w:tc>
        <w:tc>
          <w:tcPr>
            <w:tcW w:w="5096" w:type="dxa"/>
          </w:tcPr>
          <w:p w14:paraId="29579563" w14:textId="53492F3D" w:rsidR="008F2207" w:rsidRPr="008F2207" w:rsidRDefault="008F2207" w:rsidP="0036195E">
            <w:pPr>
              <w:pStyle w:val="TableParagraph"/>
              <w:spacing w:line="256" w:lineRule="auto"/>
              <w:ind w:left="4" w:right="393"/>
              <w:rPr>
                <w:rFonts w:asciiTheme="minorHAnsi" w:hAnsiTheme="minorHAnsi" w:cstheme="minorHAnsi"/>
              </w:rPr>
            </w:pPr>
            <w:r>
              <w:rPr>
                <w:rFonts w:asciiTheme="minorHAnsi" w:hAnsiTheme="minorHAnsi" w:cstheme="minorHAnsi"/>
              </w:rPr>
              <w:t>Final version after external review</w:t>
            </w:r>
          </w:p>
        </w:tc>
        <w:tc>
          <w:tcPr>
            <w:tcW w:w="1843" w:type="dxa"/>
          </w:tcPr>
          <w:p w14:paraId="200AB981" w14:textId="2998D091" w:rsidR="008F2207" w:rsidRPr="008F2207" w:rsidRDefault="008F2207" w:rsidP="0036195E">
            <w:pPr>
              <w:pStyle w:val="TableParagraph"/>
              <w:ind w:left="4"/>
              <w:rPr>
                <w:rFonts w:asciiTheme="minorHAnsi" w:hAnsiTheme="minorHAnsi" w:cstheme="minorHAnsi"/>
              </w:rPr>
            </w:pPr>
            <w:r w:rsidRPr="008F2207">
              <w:rPr>
                <w:rFonts w:asciiTheme="minorHAnsi" w:hAnsiTheme="minorHAnsi" w:cstheme="minorHAnsi"/>
              </w:rPr>
              <w:t>F Huigen, I von Stein</w:t>
            </w:r>
          </w:p>
        </w:tc>
      </w:tr>
    </w:tbl>
    <w:p w14:paraId="58477F95" w14:textId="77777777" w:rsidR="00A30A98" w:rsidRDefault="00A30A98" w:rsidP="00A30A98"/>
    <w:p w14:paraId="49F64B33" w14:textId="77777777" w:rsidR="00A30A98" w:rsidRDefault="00A30A98" w:rsidP="00A30A98">
      <w:pPr>
        <w:rPr>
          <w:b/>
          <w:color w:val="1C3046"/>
        </w:rPr>
      </w:pPr>
      <w:r w:rsidRPr="00807121">
        <w:rPr>
          <w:b/>
          <w:color w:val="1C3046"/>
        </w:rPr>
        <w:t>TERMINOLOGY</w:t>
      </w:r>
    </w:p>
    <w:p w14:paraId="08AFB5BA" w14:textId="77777777" w:rsidR="00B75013" w:rsidRPr="00807121" w:rsidRDefault="00603990" w:rsidP="00A30A98">
      <w:pPr>
        <w:rPr>
          <w:b/>
          <w:color w:val="1C3046"/>
        </w:rPr>
      </w:pPr>
      <w:hyperlink r:id="rId13" w:tgtFrame="_blank" w:history="1">
        <w:r w:rsidR="00B75013">
          <w:rPr>
            <w:rStyle w:val="Hyperlink"/>
          </w:rPr>
          <w:t>https://wiki.eosc-hub.eu/display/EOSC/EOSC-hub+Glossary</w:t>
        </w:r>
      </w:hyperlink>
    </w:p>
    <w:tbl>
      <w:tblPr>
        <w:tblW w:w="9233" w:type="dxa"/>
        <w:tblInd w:w="-10"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E0" w:firstRow="1" w:lastRow="1" w:firstColumn="1" w:lastColumn="1" w:noHBand="0" w:noVBand="0"/>
      </w:tblPr>
      <w:tblGrid>
        <w:gridCol w:w="2462"/>
        <w:gridCol w:w="6771"/>
      </w:tblGrid>
      <w:tr w:rsidR="00173BB4" w:rsidRPr="00C63D9F" w14:paraId="367F8E39" w14:textId="77777777" w:rsidTr="00173BB4">
        <w:trPr>
          <w:trHeight w:val="265"/>
        </w:trPr>
        <w:tc>
          <w:tcPr>
            <w:tcW w:w="2462" w:type="dxa"/>
          </w:tcPr>
          <w:p w14:paraId="7E63B157" w14:textId="77777777" w:rsidR="00173BB4" w:rsidRPr="00173BB4" w:rsidRDefault="00173BB4" w:rsidP="0036195E">
            <w:pPr>
              <w:pStyle w:val="TableParagraph"/>
              <w:spacing w:line="244" w:lineRule="exact"/>
              <w:rPr>
                <w:rFonts w:asciiTheme="minorHAnsi" w:hAnsiTheme="minorHAnsi" w:cstheme="minorHAnsi"/>
                <w:b/>
                <w:i/>
                <w:lang w:val="en-GB"/>
              </w:rPr>
            </w:pPr>
            <w:r w:rsidRPr="00173BB4">
              <w:rPr>
                <w:rFonts w:asciiTheme="minorHAnsi" w:hAnsiTheme="minorHAnsi" w:cstheme="minorHAnsi"/>
                <w:b/>
                <w:i/>
                <w:lang w:val="en-GB"/>
              </w:rPr>
              <w:t>Terminology/Acronym</w:t>
            </w:r>
          </w:p>
        </w:tc>
        <w:tc>
          <w:tcPr>
            <w:tcW w:w="6771" w:type="dxa"/>
          </w:tcPr>
          <w:p w14:paraId="51975AB4" w14:textId="77777777" w:rsidR="00173BB4" w:rsidRPr="00173BB4" w:rsidRDefault="00173BB4" w:rsidP="0036195E">
            <w:pPr>
              <w:pStyle w:val="TableParagraph"/>
              <w:spacing w:line="244" w:lineRule="exact"/>
              <w:rPr>
                <w:rFonts w:asciiTheme="minorHAnsi" w:hAnsiTheme="minorHAnsi" w:cstheme="minorHAnsi"/>
                <w:b/>
                <w:i/>
                <w:lang w:val="en-GB"/>
              </w:rPr>
            </w:pPr>
            <w:r w:rsidRPr="00173BB4">
              <w:rPr>
                <w:rFonts w:asciiTheme="minorHAnsi" w:hAnsiTheme="minorHAnsi" w:cstheme="minorHAnsi"/>
                <w:b/>
                <w:i/>
                <w:lang w:val="en-GB"/>
              </w:rPr>
              <w:t>Definition</w:t>
            </w:r>
          </w:p>
        </w:tc>
      </w:tr>
      <w:tr w:rsidR="00173BB4" w:rsidRPr="00C63D9F" w14:paraId="554FC525" w14:textId="77777777" w:rsidTr="00173BB4">
        <w:trPr>
          <w:trHeight w:val="805"/>
        </w:trPr>
        <w:tc>
          <w:tcPr>
            <w:tcW w:w="2462" w:type="dxa"/>
          </w:tcPr>
          <w:p w14:paraId="567FEA96"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DataTags</w:t>
            </w:r>
          </w:p>
        </w:tc>
        <w:tc>
          <w:tcPr>
            <w:tcW w:w="6771" w:type="dxa"/>
          </w:tcPr>
          <w:p w14:paraId="04575A15"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A system of human-readable and machine-actionable labels that</w:t>
            </w:r>
          </w:p>
          <w:p w14:paraId="26278616" w14:textId="77777777" w:rsidR="00173BB4" w:rsidRPr="00173BB4" w:rsidRDefault="00173BB4" w:rsidP="0036195E">
            <w:pPr>
              <w:pStyle w:val="TableParagraph"/>
              <w:spacing w:before="17" w:line="242" w:lineRule="auto"/>
              <w:ind w:left="110" w:right="824"/>
              <w:rPr>
                <w:rFonts w:asciiTheme="minorHAnsi" w:hAnsiTheme="minorHAnsi" w:cstheme="minorHAnsi"/>
                <w:lang w:val="en-GB"/>
              </w:rPr>
            </w:pPr>
            <w:r w:rsidRPr="00173BB4">
              <w:rPr>
                <w:rFonts w:asciiTheme="minorHAnsi" w:hAnsiTheme="minorHAnsi" w:cstheme="minorHAnsi"/>
                <w:lang w:val="en-GB"/>
              </w:rPr>
              <w:t xml:space="preserve">express conditions under which datasets can be stored, transmitted, or used; </w:t>
            </w:r>
            <w:r w:rsidRPr="00173BB4">
              <w:rPr>
                <w:rFonts w:asciiTheme="minorHAnsi" w:hAnsiTheme="minorHAnsi" w:cstheme="minorHAnsi"/>
                <w:color w:val="0000FF"/>
                <w:u w:val="single" w:color="0000FF"/>
                <w:lang w:val="en-GB"/>
              </w:rPr>
              <w:t>https://techscience.org/a/2015101601/</w:t>
            </w:r>
          </w:p>
        </w:tc>
      </w:tr>
      <w:tr w:rsidR="00173BB4" w:rsidRPr="00C63D9F" w14:paraId="2EB8EE24" w14:textId="77777777" w:rsidTr="00173BB4">
        <w:trPr>
          <w:trHeight w:val="595"/>
        </w:trPr>
        <w:tc>
          <w:tcPr>
            <w:tcW w:w="2462" w:type="dxa"/>
            <w:shd w:val="clear" w:color="auto" w:fill="EFEFEF"/>
          </w:tcPr>
          <w:p w14:paraId="704AFD65"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DOI</w:t>
            </w:r>
          </w:p>
        </w:tc>
        <w:tc>
          <w:tcPr>
            <w:tcW w:w="6771" w:type="dxa"/>
            <w:shd w:val="clear" w:color="auto" w:fill="EFEFEF"/>
          </w:tcPr>
          <w:p w14:paraId="07E80D8C"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Digital Object Identifier, a well-recognised form of PID (qv);</w:t>
            </w:r>
          </w:p>
          <w:p w14:paraId="6C5C5F17" w14:textId="77777777" w:rsidR="00173BB4" w:rsidRPr="00173BB4" w:rsidRDefault="00173BB4" w:rsidP="0036195E">
            <w:pPr>
              <w:pStyle w:val="TableParagraph"/>
              <w:spacing w:before="47"/>
              <w:ind w:left="110"/>
              <w:rPr>
                <w:rFonts w:asciiTheme="minorHAnsi" w:hAnsiTheme="minorHAnsi" w:cstheme="minorHAnsi"/>
                <w:lang w:val="en-GB"/>
              </w:rPr>
            </w:pPr>
            <w:r w:rsidRPr="00173BB4">
              <w:rPr>
                <w:rFonts w:asciiTheme="minorHAnsi" w:hAnsiTheme="minorHAnsi" w:cstheme="minorHAnsi"/>
                <w:color w:val="0000FF"/>
                <w:spacing w:val="-123"/>
                <w:u w:val="single" w:color="0000FF"/>
                <w:lang w:val="en-GB"/>
              </w:rPr>
              <w:t>h</w:t>
            </w:r>
            <w:hyperlink r:id="rId14">
              <w:r w:rsidRPr="00173BB4">
                <w:rPr>
                  <w:rFonts w:asciiTheme="minorHAnsi" w:hAnsiTheme="minorHAnsi" w:cstheme="minorHAnsi"/>
                  <w:color w:val="0000FF"/>
                  <w:spacing w:val="64"/>
                  <w:lang w:val="en-GB"/>
                </w:rPr>
                <w:t xml:space="preserve"> </w:t>
              </w:r>
              <w:r w:rsidRPr="00173BB4">
                <w:rPr>
                  <w:rFonts w:asciiTheme="minorHAnsi" w:hAnsiTheme="minorHAnsi" w:cstheme="minorHAnsi"/>
                  <w:color w:val="0000FF"/>
                  <w:u w:val="single" w:color="0000FF"/>
                  <w:lang w:val="en-GB"/>
                </w:rPr>
                <w:t>ttp://www.doi.org/</w:t>
              </w:r>
            </w:hyperlink>
          </w:p>
        </w:tc>
      </w:tr>
      <w:tr w:rsidR="00173BB4" w:rsidRPr="00C63D9F" w14:paraId="014E07FE" w14:textId="77777777" w:rsidTr="00173BB4">
        <w:trPr>
          <w:trHeight w:val="835"/>
        </w:trPr>
        <w:tc>
          <w:tcPr>
            <w:tcW w:w="2462" w:type="dxa"/>
          </w:tcPr>
          <w:p w14:paraId="0794AD6E"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FAIR principles</w:t>
            </w:r>
          </w:p>
        </w:tc>
        <w:tc>
          <w:tcPr>
            <w:tcW w:w="6771" w:type="dxa"/>
          </w:tcPr>
          <w:p w14:paraId="6DCDF9F9"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Principles of best practice in open research data management, an</w:t>
            </w:r>
          </w:p>
          <w:p w14:paraId="11FBBB53" w14:textId="77777777" w:rsidR="00173BB4" w:rsidRPr="00173BB4" w:rsidRDefault="00173BB4" w:rsidP="0036195E">
            <w:pPr>
              <w:pStyle w:val="TableParagraph"/>
              <w:spacing w:before="30" w:line="270" w:lineRule="atLeast"/>
              <w:ind w:left="110" w:right="91" w:hanging="106"/>
              <w:rPr>
                <w:rFonts w:asciiTheme="minorHAnsi" w:hAnsiTheme="minorHAnsi" w:cstheme="minorHAnsi"/>
                <w:lang w:val="en-GB"/>
              </w:rPr>
            </w:pPr>
            <w:r w:rsidRPr="00173BB4">
              <w:rPr>
                <w:rFonts w:asciiTheme="minorHAnsi" w:hAnsiTheme="minorHAnsi" w:cstheme="minorHAnsi"/>
                <w:lang w:val="en-GB"/>
              </w:rPr>
              <w:t xml:space="preserve">acronym of Findability, Accessibility, Interoperability and Reusability; </w:t>
            </w:r>
            <w:r w:rsidRPr="00173BB4">
              <w:rPr>
                <w:rFonts w:asciiTheme="minorHAnsi" w:hAnsiTheme="minorHAnsi" w:cstheme="minorHAnsi"/>
                <w:color w:val="0000FF"/>
                <w:spacing w:val="-123"/>
                <w:u w:val="single" w:color="0000FF"/>
                <w:lang w:val="en-GB"/>
              </w:rPr>
              <w:t>h</w:t>
            </w:r>
            <w:r w:rsidRPr="00173BB4">
              <w:rPr>
                <w:rFonts w:asciiTheme="minorHAnsi" w:hAnsiTheme="minorHAnsi" w:cstheme="minorHAnsi"/>
                <w:color w:val="0000FF"/>
                <w:spacing w:val="60"/>
                <w:lang w:val="en-GB"/>
              </w:rPr>
              <w:t xml:space="preserve"> </w:t>
            </w:r>
            <w:r w:rsidRPr="00173BB4">
              <w:rPr>
                <w:rFonts w:asciiTheme="minorHAnsi" w:hAnsiTheme="minorHAnsi" w:cstheme="minorHAnsi"/>
                <w:color w:val="0000FF"/>
                <w:u w:val="single" w:color="0000FF"/>
                <w:lang w:val="en-GB"/>
              </w:rPr>
              <w:t>ttps://</w:t>
            </w:r>
            <w:hyperlink r:id="rId15">
              <w:r w:rsidRPr="00173BB4">
                <w:rPr>
                  <w:rFonts w:asciiTheme="minorHAnsi" w:hAnsiTheme="minorHAnsi" w:cstheme="minorHAnsi"/>
                  <w:color w:val="0000FF"/>
                  <w:u w:val="single" w:color="0000FF"/>
                  <w:lang w:val="en-GB"/>
                </w:rPr>
                <w:t>www.force11.org/group/fairgroup/fairprinciples</w:t>
              </w:r>
            </w:hyperlink>
          </w:p>
        </w:tc>
      </w:tr>
      <w:tr w:rsidR="00173BB4" w:rsidRPr="00C63D9F" w14:paraId="6D9FEF73" w14:textId="77777777" w:rsidTr="00173BB4">
        <w:trPr>
          <w:trHeight w:val="265"/>
        </w:trPr>
        <w:tc>
          <w:tcPr>
            <w:tcW w:w="2462" w:type="dxa"/>
            <w:shd w:val="clear" w:color="auto" w:fill="EFEFEF"/>
          </w:tcPr>
          <w:p w14:paraId="29954E87"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FREYA</w:t>
            </w:r>
          </w:p>
        </w:tc>
        <w:tc>
          <w:tcPr>
            <w:tcW w:w="6771" w:type="dxa"/>
            <w:shd w:val="clear" w:color="auto" w:fill="EFEFEF"/>
          </w:tcPr>
          <w:p w14:paraId="5FF24DCF"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European project on PIDs (qv).</w:t>
            </w:r>
            <w:hyperlink r:id="rId16">
              <w:r w:rsidRPr="00173BB4">
                <w:rPr>
                  <w:rFonts w:asciiTheme="minorHAnsi" w:hAnsiTheme="minorHAnsi" w:cstheme="minorHAnsi"/>
                  <w:color w:val="1154CC"/>
                  <w:u w:val="single" w:color="1154CC"/>
                  <w:lang w:val="en-GB"/>
                </w:rPr>
                <w:t xml:space="preserve"> https://www.project-freya.eu</w:t>
              </w:r>
            </w:hyperlink>
          </w:p>
        </w:tc>
      </w:tr>
      <w:tr w:rsidR="00173BB4" w:rsidRPr="00C63D9F" w14:paraId="3BB07392" w14:textId="77777777" w:rsidTr="00173BB4">
        <w:trPr>
          <w:trHeight w:val="1075"/>
        </w:trPr>
        <w:tc>
          <w:tcPr>
            <w:tcW w:w="2462" w:type="dxa"/>
          </w:tcPr>
          <w:p w14:paraId="2BB210DB"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GDPR</w:t>
            </w:r>
          </w:p>
        </w:tc>
        <w:tc>
          <w:tcPr>
            <w:tcW w:w="6771" w:type="dxa"/>
          </w:tcPr>
          <w:p w14:paraId="693D619F" w14:textId="77777777" w:rsidR="00173BB4" w:rsidRPr="00173BB4" w:rsidRDefault="00173BB4" w:rsidP="0036195E">
            <w:pPr>
              <w:pStyle w:val="TableParagraph"/>
              <w:spacing w:line="256" w:lineRule="auto"/>
              <w:ind w:left="110" w:right="420" w:hanging="106"/>
              <w:jc w:val="both"/>
              <w:rPr>
                <w:rFonts w:asciiTheme="minorHAnsi" w:hAnsiTheme="minorHAnsi" w:cstheme="minorHAnsi"/>
                <w:lang w:val="en-GB"/>
              </w:rPr>
            </w:pPr>
            <w:r w:rsidRPr="00173BB4">
              <w:rPr>
                <w:rFonts w:asciiTheme="minorHAnsi" w:hAnsiTheme="minorHAnsi" w:cstheme="minorHAnsi"/>
                <w:lang w:val="en-GB"/>
              </w:rPr>
              <w:t>The General Data Protection Regulation came into force as of 28 May, 2018. It is a regulation valid for the whole of the European Union, concerning privacy and the protection of privacy and</w:t>
            </w:r>
          </w:p>
          <w:p w14:paraId="72D6F636" w14:textId="77777777" w:rsidR="00173BB4" w:rsidRPr="00173BB4" w:rsidRDefault="00173BB4" w:rsidP="0036195E">
            <w:pPr>
              <w:pStyle w:val="TableParagraph"/>
              <w:spacing w:before="0" w:line="243" w:lineRule="exact"/>
              <w:ind w:left="110"/>
              <w:jc w:val="both"/>
              <w:rPr>
                <w:rFonts w:asciiTheme="minorHAnsi" w:hAnsiTheme="minorHAnsi" w:cstheme="minorHAnsi"/>
                <w:lang w:val="en-GB"/>
              </w:rPr>
            </w:pPr>
            <w:r w:rsidRPr="00173BB4">
              <w:rPr>
                <w:rFonts w:asciiTheme="minorHAnsi" w:hAnsiTheme="minorHAnsi" w:cstheme="minorHAnsi"/>
                <w:lang w:val="en-GB"/>
              </w:rPr>
              <w:t>personal data.</w:t>
            </w:r>
          </w:p>
        </w:tc>
      </w:tr>
      <w:tr w:rsidR="00173BB4" w:rsidRPr="00C63D9F" w14:paraId="5C169C82" w14:textId="77777777" w:rsidTr="00173BB4">
        <w:trPr>
          <w:trHeight w:val="265"/>
        </w:trPr>
        <w:tc>
          <w:tcPr>
            <w:tcW w:w="2462" w:type="dxa"/>
            <w:shd w:val="clear" w:color="auto" w:fill="EFEFEF"/>
          </w:tcPr>
          <w:p w14:paraId="7B4E8EEA"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RDA (WG)</w:t>
            </w:r>
          </w:p>
        </w:tc>
        <w:tc>
          <w:tcPr>
            <w:tcW w:w="6771" w:type="dxa"/>
            <w:shd w:val="clear" w:color="auto" w:fill="EFEFEF"/>
          </w:tcPr>
          <w:p w14:paraId="0FCD8FE9"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Research Data Alliance (Working Group)</w:t>
            </w:r>
          </w:p>
        </w:tc>
      </w:tr>
      <w:tr w:rsidR="00173BB4" w:rsidRPr="00C63D9F" w14:paraId="49DAE807" w14:textId="77777777" w:rsidTr="00173BB4">
        <w:trPr>
          <w:trHeight w:val="265"/>
        </w:trPr>
        <w:tc>
          <w:tcPr>
            <w:tcW w:w="2462" w:type="dxa"/>
          </w:tcPr>
          <w:p w14:paraId="6A7F1046"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PID</w:t>
            </w:r>
          </w:p>
        </w:tc>
        <w:tc>
          <w:tcPr>
            <w:tcW w:w="6771" w:type="dxa"/>
          </w:tcPr>
          <w:p w14:paraId="27A04099" w14:textId="77777777" w:rsidR="00173BB4" w:rsidRPr="00173BB4" w:rsidRDefault="00173BB4" w:rsidP="0036195E">
            <w:pPr>
              <w:pStyle w:val="TableParagraph"/>
              <w:spacing w:line="244" w:lineRule="exact"/>
              <w:rPr>
                <w:rFonts w:asciiTheme="minorHAnsi" w:hAnsiTheme="minorHAnsi" w:cstheme="minorHAnsi"/>
                <w:lang w:val="en-GB"/>
              </w:rPr>
            </w:pPr>
            <w:r w:rsidRPr="00173BB4">
              <w:rPr>
                <w:rFonts w:asciiTheme="minorHAnsi" w:hAnsiTheme="minorHAnsi" w:cstheme="minorHAnsi"/>
                <w:lang w:val="en-GB"/>
              </w:rPr>
              <w:t>Persistent identifier, for example a DOI or accession number.</w:t>
            </w:r>
          </w:p>
        </w:tc>
      </w:tr>
      <w:tr w:rsidR="00173BB4" w:rsidRPr="00C63D9F" w14:paraId="76671200" w14:textId="77777777" w:rsidTr="00173BB4">
        <w:trPr>
          <w:trHeight w:val="595"/>
        </w:trPr>
        <w:tc>
          <w:tcPr>
            <w:tcW w:w="2462" w:type="dxa"/>
            <w:shd w:val="clear" w:color="auto" w:fill="EFEFEF"/>
          </w:tcPr>
          <w:p w14:paraId="6E042217"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Sensitive data</w:t>
            </w:r>
          </w:p>
        </w:tc>
        <w:tc>
          <w:tcPr>
            <w:tcW w:w="6771" w:type="dxa"/>
            <w:shd w:val="clear" w:color="auto" w:fill="EFEFEF"/>
          </w:tcPr>
          <w:p w14:paraId="2F9CCC7C" w14:textId="77777777" w:rsidR="00173BB4" w:rsidRPr="00173BB4" w:rsidRDefault="00173BB4" w:rsidP="0036195E">
            <w:pPr>
              <w:pStyle w:val="TableParagraph"/>
              <w:rPr>
                <w:rFonts w:asciiTheme="minorHAnsi" w:hAnsiTheme="minorHAnsi" w:cstheme="minorHAnsi"/>
                <w:lang w:val="en-GB"/>
              </w:rPr>
            </w:pPr>
            <w:r w:rsidRPr="00173BB4">
              <w:rPr>
                <w:rFonts w:asciiTheme="minorHAnsi" w:hAnsiTheme="minorHAnsi" w:cstheme="minorHAnsi"/>
                <w:lang w:val="en-GB"/>
              </w:rPr>
              <w:t>Data which, for whatever reason, cannot be openly shared without</w:t>
            </w:r>
          </w:p>
          <w:p w14:paraId="2D5D7BE7" w14:textId="77777777" w:rsidR="00173BB4" w:rsidRPr="00173BB4" w:rsidRDefault="00173BB4" w:rsidP="0036195E">
            <w:pPr>
              <w:pStyle w:val="TableParagraph"/>
              <w:spacing w:before="47"/>
              <w:ind w:left="110"/>
              <w:rPr>
                <w:rFonts w:asciiTheme="minorHAnsi" w:hAnsiTheme="minorHAnsi" w:cstheme="minorHAnsi"/>
                <w:lang w:val="en-GB"/>
              </w:rPr>
            </w:pPr>
            <w:r w:rsidRPr="00173BB4">
              <w:rPr>
                <w:rFonts w:asciiTheme="minorHAnsi" w:hAnsiTheme="minorHAnsi" w:cstheme="minorHAnsi"/>
                <w:lang w:val="en-GB"/>
              </w:rPr>
              <w:t>the risk of disclosure of legally or ethically sensitive information.</w:t>
            </w:r>
          </w:p>
        </w:tc>
      </w:tr>
    </w:tbl>
    <w:p w14:paraId="5014C374"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79B2C61" w14:textId="77777777" w:rsidR="00A30A98" w:rsidRPr="00807121" w:rsidRDefault="00A30A98" w:rsidP="00A30A98">
          <w:pPr>
            <w:rPr>
              <w:b/>
              <w:color w:val="1C3046"/>
              <w:sz w:val="40"/>
            </w:rPr>
          </w:pPr>
          <w:r w:rsidRPr="00807121">
            <w:rPr>
              <w:b/>
              <w:color w:val="1C3046"/>
              <w:sz w:val="40"/>
            </w:rPr>
            <w:t>Contents</w:t>
          </w:r>
        </w:p>
        <w:p w14:paraId="0B6F95A8" w14:textId="358B7032" w:rsidR="008F2207"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6934188" w:history="1">
            <w:r w:rsidR="008F2207" w:rsidRPr="00290AD9">
              <w:rPr>
                <w:rStyle w:val="Hyperlink"/>
              </w:rPr>
              <w:t>1</w:t>
            </w:r>
            <w:r w:rsidR="008F2207">
              <w:rPr>
                <w:rFonts w:asciiTheme="minorHAnsi" w:eastAsiaTheme="minorEastAsia" w:hAnsiTheme="minorHAnsi"/>
                <w:color w:val="auto"/>
                <w:spacing w:val="0"/>
                <w:lang w:eastAsia="en-GB"/>
              </w:rPr>
              <w:tab/>
            </w:r>
            <w:r w:rsidR="008F2207" w:rsidRPr="00290AD9">
              <w:rPr>
                <w:rStyle w:val="Hyperlink"/>
              </w:rPr>
              <w:t>Introduction and Context</w:t>
            </w:r>
            <w:r w:rsidR="008F2207">
              <w:rPr>
                <w:webHidden/>
              </w:rPr>
              <w:tab/>
            </w:r>
            <w:r w:rsidR="008F2207">
              <w:rPr>
                <w:webHidden/>
              </w:rPr>
              <w:fldChar w:fldCharType="begin"/>
            </w:r>
            <w:r w:rsidR="008F2207">
              <w:rPr>
                <w:webHidden/>
              </w:rPr>
              <w:instrText xml:space="preserve"> PAGEREF _Toc46934188 \h </w:instrText>
            </w:r>
            <w:r w:rsidR="008F2207">
              <w:rPr>
                <w:webHidden/>
              </w:rPr>
            </w:r>
            <w:r w:rsidR="008F2207">
              <w:rPr>
                <w:webHidden/>
              </w:rPr>
              <w:fldChar w:fldCharType="separate"/>
            </w:r>
            <w:r w:rsidR="00AF197F">
              <w:rPr>
                <w:webHidden/>
              </w:rPr>
              <w:t>5</w:t>
            </w:r>
            <w:r w:rsidR="008F2207">
              <w:rPr>
                <w:webHidden/>
              </w:rPr>
              <w:fldChar w:fldCharType="end"/>
            </w:r>
          </w:hyperlink>
        </w:p>
        <w:p w14:paraId="52CD06FA" w14:textId="71B0494F" w:rsidR="008F2207" w:rsidRDefault="00603990">
          <w:pPr>
            <w:pStyle w:val="TOC1"/>
            <w:rPr>
              <w:rFonts w:asciiTheme="minorHAnsi" w:eastAsiaTheme="minorEastAsia" w:hAnsiTheme="minorHAnsi"/>
              <w:color w:val="auto"/>
              <w:spacing w:val="0"/>
              <w:lang w:eastAsia="en-GB"/>
            </w:rPr>
          </w:pPr>
          <w:hyperlink w:anchor="_Toc46934189" w:history="1">
            <w:r w:rsidR="008F2207" w:rsidRPr="00290AD9">
              <w:rPr>
                <w:rStyle w:val="Hyperlink"/>
              </w:rPr>
              <w:t>2</w:t>
            </w:r>
            <w:r w:rsidR="008F2207">
              <w:rPr>
                <w:rFonts w:asciiTheme="minorHAnsi" w:eastAsiaTheme="minorEastAsia" w:hAnsiTheme="minorHAnsi"/>
                <w:color w:val="auto"/>
                <w:spacing w:val="0"/>
                <w:lang w:eastAsia="en-GB"/>
              </w:rPr>
              <w:tab/>
            </w:r>
            <w:r w:rsidR="008F2207" w:rsidRPr="00290AD9">
              <w:rPr>
                <w:rStyle w:val="Hyperlink"/>
              </w:rPr>
              <w:t>Service Provider’s Reference card to data sharing policies; Why</w:t>
            </w:r>
            <w:r w:rsidR="008F2207">
              <w:rPr>
                <w:webHidden/>
              </w:rPr>
              <w:tab/>
            </w:r>
            <w:r w:rsidR="008F2207">
              <w:rPr>
                <w:webHidden/>
              </w:rPr>
              <w:fldChar w:fldCharType="begin"/>
            </w:r>
            <w:r w:rsidR="008F2207">
              <w:rPr>
                <w:webHidden/>
              </w:rPr>
              <w:instrText xml:space="preserve"> PAGEREF _Toc46934189 \h </w:instrText>
            </w:r>
            <w:r w:rsidR="008F2207">
              <w:rPr>
                <w:webHidden/>
              </w:rPr>
            </w:r>
            <w:r w:rsidR="008F2207">
              <w:rPr>
                <w:webHidden/>
              </w:rPr>
              <w:fldChar w:fldCharType="separate"/>
            </w:r>
            <w:r w:rsidR="00AF197F">
              <w:rPr>
                <w:webHidden/>
              </w:rPr>
              <w:t>7</w:t>
            </w:r>
            <w:r w:rsidR="008F2207">
              <w:rPr>
                <w:webHidden/>
              </w:rPr>
              <w:fldChar w:fldCharType="end"/>
            </w:r>
          </w:hyperlink>
        </w:p>
        <w:p w14:paraId="1E918076" w14:textId="0310E10D" w:rsidR="008F2207" w:rsidRDefault="00603990">
          <w:pPr>
            <w:pStyle w:val="TOC1"/>
            <w:rPr>
              <w:rFonts w:asciiTheme="minorHAnsi" w:eastAsiaTheme="minorEastAsia" w:hAnsiTheme="minorHAnsi"/>
              <w:color w:val="auto"/>
              <w:spacing w:val="0"/>
              <w:lang w:eastAsia="en-GB"/>
            </w:rPr>
          </w:pPr>
          <w:hyperlink w:anchor="_Toc46934190" w:history="1">
            <w:r w:rsidR="008F2207" w:rsidRPr="00290AD9">
              <w:rPr>
                <w:rStyle w:val="Hyperlink"/>
              </w:rPr>
              <w:t>3</w:t>
            </w:r>
            <w:r w:rsidR="008F2207">
              <w:rPr>
                <w:rFonts w:asciiTheme="minorHAnsi" w:eastAsiaTheme="minorEastAsia" w:hAnsiTheme="minorHAnsi"/>
                <w:color w:val="auto"/>
                <w:spacing w:val="0"/>
                <w:lang w:eastAsia="en-GB"/>
              </w:rPr>
              <w:tab/>
            </w:r>
            <w:r w:rsidR="008F2207" w:rsidRPr="00290AD9">
              <w:rPr>
                <w:rStyle w:val="Hyperlink"/>
              </w:rPr>
              <w:t>Service Provider’s Reference card to data sharing policies; What</w:t>
            </w:r>
            <w:r w:rsidR="008F2207">
              <w:rPr>
                <w:webHidden/>
              </w:rPr>
              <w:tab/>
            </w:r>
            <w:r w:rsidR="008F2207">
              <w:rPr>
                <w:webHidden/>
              </w:rPr>
              <w:fldChar w:fldCharType="begin"/>
            </w:r>
            <w:r w:rsidR="008F2207">
              <w:rPr>
                <w:webHidden/>
              </w:rPr>
              <w:instrText xml:space="preserve"> PAGEREF _Toc46934190 \h </w:instrText>
            </w:r>
            <w:r w:rsidR="008F2207">
              <w:rPr>
                <w:webHidden/>
              </w:rPr>
            </w:r>
            <w:r w:rsidR="008F2207">
              <w:rPr>
                <w:webHidden/>
              </w:rPr>
              <w:fldChar w:fldCharType="separate"/>
            </w:r>
            <w:r w:rsidR="00AF197F">
              <w:rPr>
                <w:webHidden/>
              </w:rPr>
              <w:t>8</w:t>
            </w:r>
            <w:r w:rsidR="008F2207">
              <w:rPr>
                <w:webHidden/>
              </w:rPr>
              <w:fldChar w:fldCharType="end"/>
            </w:r>
          </w:hyperlink>
        </w:p>
        <w:p w14:paraId="4EF9E7F6" w14:textId="59938B43" w:rsidR="008F2207" w:rsidRDefault="00603990">
          <w:pPr>
            <w:pStyle w:val="TOC1"/>
            <w:rPr>
              <w:rFonts w:asciiTheme="minorHAnsi" w:eastAsiaTheme="minorEastAsia" w:hAnsiTheme="minorHAnsi"/>
              <w:color w:val="auto"/>
              <w:spacing w:val="0"/>
              <w:lang w:eastAsia="en-GB"/>
            </w:rPr>
          </w:pPr>
          <w:hyperlink w:anchor="_Toc46934191" w:history="1">
            <w:r w:rsidR="008F2207" w:rsidRPr="00290AD9">
              <w:rPr>
                <w:rStyle w:val="Hyperlink"/>
              </w:rPr>
              <w:t>4</w:t>
            </w:r>
            <w:r w:rsidR="008F2207">
              <w:rPr>
                <w:rFonts w:asciiTheme="minorHAnsi" w:eastAsiaTheme="minorEastAsia" w:hAnsiTheme="minorHAnsi"/>
                <w:color w:val="auto"/>
                <w:spacing w:val="0"/>
                <w:lang w:eastAsia="en-GB"/>
              </w:rPr>
              <w:tab/>
            </w:r>
            <w:r w:rsidR="008F2207" w:rsidRPr="00290AD9">
              <w:rPr>
                <w:rStyle w:val="Hyperlink"/>
              </w:rPr>
              <w:t>Service Provider’s Reference card to data sharing policies; How</w:t>
            </w:r>
            <w:r w:rsidR="008F2207">
              <w:rPr>
                <w:webHidden/>
              </w:rPr>
              <w:tab/>
            </w:r>
            <w:r w:rsidR="008F2207">
              <w:rPr>
                <w:webHidden/>
              </w:rPr>
              <w:fldChar w:fldCharType="begin"/>
            </w:r>
            <w:r w:rsidR="008F2207">
              <w:rPr>
                <w:webHidden/>
              </w:rPr>
              <w:instrText xml:space="preserve"> PAGEREF _Toc46934191 \h </w:instrText>
            </w:r>
            <w:r w:rsidR="008F2207">
              <w:rPr>
                <w:webHidden/>
              </w:rPr>
            </w:r>
            <w:r w:rsidR="008F2207">
              <w:rPr>
                <w:webHidden/>
              </w:rPr>
              <w:fldChar w:fldCharType="separate"/>
            </w:r>
            <w:r w:rsidR="00AF197F">
              <w:rPr>
                <w:webHidden/>
              </w:rPr>
              <w:t>9</w:t>
            </w:r>
            <w:r w:rsidR="008F2207">
              <w:rPr>
                <w:webHidden/>
              </w:rPr>
              <w:fldChar w:fldCharType="end"/>
            </w:r>
          </w:hyperlink>
        </w:p>
        <w:p w14:paraId="6444B1F0" w14:textId="4F912EEF" w:rsidR="008F2207" w:rsidRDefault="00603990">
          <w:pPr>
            <w:pStyle w:val="TOC1"/>
            <w:rPr>
              <w:rFonts w:asciiTheme="minorHAnsi" w:eastAsiaTheme="minorEastAsia" w:hAnsiTheme="minorHAnsi"/>
              <w:color w:val="auto"/>
              <w:spacing w:val="0"/>
              <w:lang w:eastAsia="en-GB"/>
            </w:rPr>
          </w:pPr>
          <w:hyperlink w:anchor="_Toc46934192" w:history="1">
            <w:r w:rsidR="008F2207" w:rsidRPr="00290AD9">
              <w:rPr>
                <w:rStyle w:val="Hyperlink"/>
              </w:rPr>
              <w:t>5</w:t>
            </w:r>
            <w:r w:rsidR="008F2207">
              <w:rPr>
                <w:rFonts w:asciiTheme="minorHAnsi" w:eastAsiaTheme="minorEastAsia" w:hAnsiTheme="minorHAnsi"/>
                <w:color w:val="auto"/>
                <w:spacing w:val="0"/>
                <w:lang w:eastAsia="en-GB"/>
              </w:rPr>
              <w:tab/>
            </w:r>
            <w:r w:rsidR="008F2207" w:rsidRPr="00290AD9">
              <w:rPr>
                <w:rStyle w:val="Hyperlink"/>
              </w:rPr>
              <w:t>Next steps</w:t>
            </w:r>
            <w:r w:rsidR="008F2207">
              <w:rPr>
                <w:webHidden/>
              </w:rPr>
              <w:tab/>
            </w:r>
            <w:r w:rsidR="008F2207">
              <w:rPr>
                <w:webHidden/>
              </w:rPr>
              <w:fldChar w:fldCharType="begin"/>
            </w:r>
            <w:r w:rsidR="008F2207">
              <w:rPr>
                <w:webHidden/>
              </w:rPr>
              <w:instrText xml:space="preserve"> PAGEREF _Toc46934192 \h </w:instrText>
            </w:r>
            <w:r w:rsidR="008F2207">
              <w:rPr>
                <w:webHidden/>
              </w:rPr>
            </w:r>
            <w:r w:rsidR="008F2207">
              <w:rPr>
                <w:webHidden/>
              </w:rPr>
              <w:fldChar w:fldCharType="separate"/>
            </w:r>
            <w:r w:rsidR="00AF197F">
              <w:rPr>
                <w:webHidden/>
              </w:rPr>
              <w:t>10</w:t>
            </w:r>
            <w:r w:rsidR="008F2207">
              <w:rPr>
                <w:webHidden/>
              </w:rPr>
              <w:fldChar w:fldCharType="end"/>
            </w:r>
          </w:hyperlink>
        </w:p>
        <w:p w14:paraId="666D2AB5" w14:textId="3A6B41C5" w:rsidR="00A30A98" w:rsidRDefault="00247395" w:rsidP="00A30A98">
          <w:r>
            <w:rPr>
              <w:noProof/>
              <w:color w:val="1C3046"/>
            </w:rPr>
            <w:fldChar w:fldCharType="end"/>
          </w:r>
        </w:p>
      </w:sdtContent>
    </w:sdt>
    <w:p w14:paraId="050C4C75" w14:textId="77777777" w:rsidR="00A30A98" w:rsidRDefault="00A30A98" w:rsidP="00A30A98"/>
    <w:p w14:paraId="43DDCACB" w14:textId="77777777" w:rsidR="00A30A98" w:rsidRDefault="00A30A98" w:rsidP="00A30A98"/>
    <w:p w14:paraId="2EB9A09E" w14:textId="77777777" w:rsidR="00A30A98" w:rsidRDefault="00A30A98" w:rsidP="00A30A98"/>
    <w:p w14:paraId="2253A332" w14:textId="77777777" w:rsidR="00A30A98" w:rsidRDefault="00A30A98" w:rsidP="00A30A98">
      <w:r>
        <w:br w:type="page"/>
      </w:r>
    </w:p>
    <w:p w14:paraId="5DA53CEA" w14:textId="6FA6D007" w:rsidR="00A30A98" w:rsidRDefault="00173BB4" w:rsidP="005959F1">
      <w:pPr>
        <w:pStyle w:val="Heading1"/>
      </w:pPr>
      <w:bookmarkStart w:id="0" w:name="_Toc46934188"/>
      <w:bookmarkStart w:id="1" w:name="_Hlk515956646"/>
      <w:r w:rsidRPr="00173BB4">
        <w:lastRenderedPageBreak/>
        <w:t>Introduction and Context</w:t>
      </w:r>
      <w:bookmarkEnd w:id="0"/>
      <w:r w:rsidR="00247395">
        <w:t xml:space="preserve"> </w:t>
      </w:r>
    </w:p>
    <w:p w14:paraId="3BEAF741" w14:textId="6F94C8CF" w:rsidR="00173BB4" w:rsidRDefault="00173BB4" w:rsidP="00173BB4">
      <w:r>
        <w:t xml:space="preserve">Conveying policy recommendations in an attractive pragmatic way to the EOSC-hub data and service providers, that is the main objective of this deliverable. It leans on the First Policy Recommendations D2.8 report as published in December 2018 (Baxter et al., 20181). </w:t>
      </w:r>
      <w:r>
        <w:rPr>
          <w:rStyle w:val="FootnoteReference"/>
        </w:rPr>
        <w:footnoteReference w:id="1"/>
      </w:r>
      <w:r>
        <w:t>The First Policy Recommendations have been translated into hands-on guidance that we recommend being adopted by data and service providers within the EOSC-hub Consortium.</w:t>
      </w:r>
    </w:p>
    <w:p w14:paraId="1B5189C5" w14:textId="77777777" w:rsidR="00173BB4" w:rsidRDefault="00173BB4" w:rsidP="00173BB4">
      <w:r>
        <w:t>To start with, there are three major high-level recommendations that pertain to the whole of the EOSC-hub service ecosystem:</w:t>
      </w:r>
    </w:p>
    <w:p w14:paraId="221F0B02" w14:textId="2B8F88B7" w:rsidR="00173BB4" w:rsidRDefault="00173BB4" w:rsidP="00173BB4">
      <w:pPr>
        <w:pStyle w:val="ListParagraph"/>
        <w:numPr>
          <w:ilvl w:val="0"/>
          <w:numId w:val="22"/>
        </w:numPr>
      </w:pPr>
      <w:r>
        <w:t>Implement FAIR</w:t>
      </w:r>
    </w:p>
    <w:p w14:paraId="1BF6074C" w14:textId="21EDDEA4" w:rsidR="00173BB4" w:rsidRDefault="00173BB4" w:rsidP="00173BB4">
      <w:pPr>
        <w:pStyle w:val="ListParagraph"/>
        <w:numPr>
          <w:ilvl w:val="0"/>
          <w:numId w:val="22"/>
        </w:numPr>
      </w:pPr>
      <w:r>
        <w:t>Build technical expertise in 'safe data' and 'safe settings'</w:t>
      </w:r>
    </w:p>
    <w:p w14:paraId="58E3FCE4" w14:textId="1810178E" w:rsidR="00173BB4" w:rsidRDefault="00173BB4" w:rsidP="00173BB4">
      <w:pPr>
        <w:pStyle w:val="ListParagraph"/>
        <w:numPr>
          <w:ilvl w:val="0"/>
          <w:numId w:val="22"/>
        </w:numPr>
      </w:pPr>
      <w:r>
        <w:t>Support the wider development of ethical and information governance</w:t>
      </w:r>
    </w:p>
    <w:p w14:paraId="3D69AD84" w14:textId="77777777" w:rsidR="00173BB4" w:rsidRDefault="00173BB4" w:rsidP="00173BB4">
      <w:r>
        <w:t>By implementing these three major recommendations, data and service providers bridge gaps between general policy recommendations and future technical implementation of data sharing policies. To assists the providers engaged in the EOSC-hub Service Ecosystem as practically as possible, we mapped these major recommendations to three questions: 'Why?, What?, and How?'':</w:t>
      </w:r>
    </w:p>
    <w:p w14:paraId="1A327001" w14:textId="12EE0CDE" w:rsidR="00173BB4" w:rsidRDefault="00173BB4" w:rsidP="00173BB4">
      <w:pPr>
        <w:pStyle w:val="ListParagraph"/>
        <w:numPr>
          <w:ilvl w:val="0"/>
          <w:numId w:val="24"/>
        </w:numPr>
      </w:pPr>
      <w:r>
        <w:t>"Why should [providers] care about implementing data sharing policies?" maps to the third recommendation: Support the wider development of ethical and information governance.</w:t>
      </w:r>
    </w:p>
    <w:p w14:paraId="1BFFA20B" w14:textId="7DD882A2" w:rsidR="00173BB4" w:rsidRDefault="00173BB4" w:rsidP="00173BB4">
      <w:pPr>
        <w:pStyle w:val="ListParagraph"/>
        <w:numPr>
          <w:ilvl w:val="0"/>
          <w:numId w:val="24"/>
        </w:numPr>
      </w:pPr>
      <w:r>
        <w:t>"What are essential concepts that [service providers] should be aware of in the context of data sharing policies in the EOSC-hub ecosystem?" This question maps to the second recommendation: "Build technical expertise in 'safe data' and 'safe settings'".</w:t>
      </w:r>
    </w:p>
    <w:p w14:paraId="277C1C5E" w14:textId="5FB0CE0A" w:rsidR="00173BB4" w:rsidRDefault="00173BB4" w:rsidP="00173BB4">
      <w:pPr>
        <w:pStyle w:val="ListParagraph"/>
        <w:numPr>
          <w:ilvl w:val="0"/>
          <w:numId w:val="24"/>
        </w:numPr>
      </w:pPr>
      <w:r>
        <w:t>"How should providers of data and services go about a pragmatic approach to bridging the gap between future technical implementation and policy recommendations for data sharing?" This question maps to the first recommendation: implement FAIR data. As extension: sensitive and non-sensitive personal data are also taken into account.</w:t>
      </w:r>
    </w:p>
    <w:p w14:paraId="77B91468" w14:textId="3C646BB7" w:rsidR="00173BB4" w:rsidRDefault="00173BB4" w:rsidP="00173BB4">
      <w:r>
        <w:t>Each of the three recommendations mentioned above have been split up into a total of twenty-two sub-recommendations. This enlarges the granularity of the recommendations. We maintain that granularity by providing reference to sources - international initiatives, concepts, outputs - that might be able to help the data and service providers answer the main three questions: why, what, and how. Each reference card, following this introductory section, handles its own question and underlying sub-recommendations.</w:t>
      </w:r>
    </w:p>
    <w:p w14:paraId="6D5C0D5F" w14:textId="6DE1507C" w:rsidR="00173BB4" w:rsidRDefault="00173BB4" w:rsidP="00173BB4">
      <w:r>
        <w:t>We made a design choice to map and translate recommendations into practical reference handles that data and service providers, engaged in the EOSC-hub consortium, can immediately use to overcome challenges in policy implementation. We think the reference card form is suitable for this purpose because they can easily be distributed online and offline. For example, as stand-alone presentation slides, or as visually appealing</w:t>
      </w:r>
    </w:p>
    <w:p w14:paraId="6D8792DA" w14:textId="7F79E0CF" w:rsidR="00173BB4" w:rsidRPr="00173BB4" w:rsidRDefault="00173BB4" w:rsidP="00173BB4">
      <w:r>
        <w:lastRenderedPageBreak/>
        <w:t>A5-formatted flyers during conferences or professional gatherings. On the next three pages you will subsequently find The Why, The What, and The How reference cards. They are designed in such a way, that they can be spread separately. Closing off this deliverable is a section on next steps.</w:t>
      </w:r>
    </w:p>
    <w:p w14:paraId="4624B073" w14:textId="621F99B1" w:rsidR="00A30A98" w:rsidRDefault="00173BB4" w:rsidP="005959F1">
      <w:pPr>
        <w:pStyle w:val="Heading1"/>
      </w:pPr>
      <w:bookmarkStart w:id="2" w:name="_Toc46934189"/>
      <w:bookmarkEnd w:id="1"/>
      <w:r w:rsidRPr="00173BB4">
        <w:lastRenderedPageBreak/>
        <w:t>Service Provider’s Reference card to data sharing policies; Why</w:t>
      </w:r>
      <w:bookmarkEnd w:id="2"/>
      <w:r w:rsidRPr="00173BB4">
        <w:t xml:space="preserve"> </w:t>
      </w:r>
    </w:p>
    <w:p w14:paraId="67AEA513" w14:textId="17456332" w:rsidR="008F2207" w:rsidRPr="008F2207" w:rsidRDefault="008F2207" w:rsidP="008F2207">
      <w:r w:rsidRPr="008F2207">
        <w:rPr>
          <w:noProof/>
        </w:rPr>
        <w:drawing>
          <wp:inline distT="0" distB="0" distL="0" distR="0" wp14:anchorId="5BFB3C45" wp14:editId="15A49908">
            <wp:extent cx="5541541" cy="77057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6816" cy="7713059"/>
                    </a:xfrm>
                    <a:prstGeom prst="rect">
                      <a:avLst/>
                    </a:prstGeom>
                  </pic:spPr>
                </pic:pic>
              </a:graphicData>
            </a:graphic>
          </wp:inline>
        </w:drawing>
      </w:r>
    </w:p>
    <w:p w14:paraId="43792E18" w14:textId="26301906" w:rsidR="008F2207" w:rsidRDefault="008F2207" w:rsidP="008F2207">
      <w:pPr>
        <w:pStyle w:val="Heading1"/>
      </w:pPr>
      <w:bookmarkStart w:id="3" w:name="_Toc46934190"/>
      <w:r w:rsidRPr="00173BB4">
        <w:lastRenderedPageBreak/>
        <w:t>Service Provider’s Reference card to data sharing policies; What</w:t>
      </w:r>
      <w:bookmarkEnd w:id="3"/>
    </w:p>
    <w:p w14:paraId="1E3CBCF8" w14:textId="4E48F1AA" w:rsidR="008F2207" w:rsidRPr="008F2207" w:rsidRDefault="008F2207" w:rsidP="008F2207">
      <w:r w:rsidRPr="008F2207">
        <w:rPr>
          <w:noProof/>
        </w:rPr>
        <w:drawing>
          <wp:inline distT="0" distB="0" distL="0" distR="0" wp14:anchorId="5F6BF427" wp14:editId="4B825D80">
            <wp:extent cx="5399509" cy="760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4847" cy="7608465"/>
                    </a:xfrm>
                    <a:prstGeom prst="rect">
                      <a:avLst/>
                    </a:prstGeom>
                  </pic:spPr>
                </pic:pic>
              </a:graphicData>
            </a:graphic>
          </wp:inline>
        </w:drawing>
      </w:r>
    </w:p>
    <w:p w14:paraId="60BC6B6E" w14:textId="3CDA8514" w:rsidR="008F2207" w:rsidRDefault="008F2207" w:rsidP="008F2207">
      <w:pPr>
        <w:pStyle w:val="Heading1"/>
      </w:pPr>
      <w:bookmarkStart w:id="4" w:name="_Toc46934191"/>
      <w:r w:rsidRPr="00173BB4">
        <w:lastRenderedPageBreak/>
        <w:t>Service Provider’s Reference card to data sharing policies; How</w:t>
      </w:r>
      <w:bookmarkEnd w:id="4"/>
      <w:r w:rsidRPr="00173BB4">
        <w:t xml:space="preserve"> </w:t>
      </w:r>
    </w:p>
    <w:p w14:paraId="20AB2523" w14:textId="4248FFFB" w:rsidR="008F2207" w:rsidRPr="008F2207" w:rsidRDefault="008F2207" w:rsidP="008F2207">
      <w:r w:rsidRPr="008F2207">
        <w:rPr>
          <w:noProof/>
        </w:rPr>
        <w:drawing>
          <wp:inline distT="0" distB="0" distL="0" distR="0" wp14:anchorId="0591189A" wp14:editId="68B23C66">
            <wp:extent cx="5466980" cy="76771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628" cy="7682273"/>
                    </a:xfrm>
                    <a:prstGeom prst="rect">
                      <a:avLst/>
                    </a:prstGeom>
                  </pic:spPr>
                </pic:pic>
              </a:graphicData>
            </a:graphic>
          </wp:inline>
        </w:drawing>
      </w:r>
    </w:p>
    <w:p w14:paraId="14DDD578" w14:textId="1EAAB3CA" w:rsidR="008F2207" w:rsidRDefault="008F2207" w:rsidP="008F2207">
      <w:pPr>
        <w:pStyle w:val="Heading1"/>
      </w:pPr>
      <w:bookmarkStart w:id="5" w:name="_Toc46934192"/>
      <w:r>
        <w:lastRenderedPageBreak/>
        <w:t>Next steps</w:t>
      </w:r>
      <w:bookmarkEnd w:id="5"/>
    </w:p>
    <w:p w14:paraId="15C01225" w14:textId="1CD81C9A" w:rsidR="008F2207" w:rsidRPr="008F2207" w:rsidRDefault="008F2207" w:rsidP="008F2207">
      <w:r w:rsidRPr="008F2207">
        <w:t>The First Policy Recommendations (EOSC-hub D2.8) have been translated into three service provider’s reference cards. These cards (The Why, The What and The How) convey data sharing recommendations to be adopted by data and service providers within the EOSC-hub consortium. We suggest an online dissemination strategy for these cards, although they are also designed in such a way that they can be printed on paper. We will showcase the cards at a variety of EOSC and FAIR related (online) activities and events, providing appropriate visibility to all stakeholders. Also, further online dissemination (e.g. social media presence, webinars, video style interview) will be carried out to facilitate adoption and to obtain user feedback. Another possibility is to organize and roll-out an online focussed workshop. Details of the communication plan of these cards are to be worked out in accordance with EOSC-hub project governance and management.</w:t>
      </w:r>
    </w:p>
    <w:p w14:paraId="76BEB143" w14:textId="4AE549B2" w:rsidR="00A30A98" w:rsidRDefault="00A30A98" w:rsidP="00A30A98"/>
    <w:sectPr w:rsidR="00A30A98" w:rsidSect="00247395">
      <w:headerReference w:type="even" r:id="rId20"/>
      <w:headerReference w:type="default" r:id="rId21"/>
      <w:footerReference w:type="first" r:id="rId2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F057" w14:textId="77777777" w:rsidR="00603990" w:rsidRDefault="00603990" w:rsidP="00835E24">
      <w:pPr>
        <w:spacing w:after="0" w:line="240" w:lineRule="auto"/>
      </w:pPr>
      <w:r>
        <w:separator/>
      </w:r>
    </w:p>
  </w:endnote>
  <w:endnote w:type="continuationSeparator" w:id="0">
    <w:p w14:paraId="34712F91" w14:textId="77777777" w:rsidR="00603990" w:rsidRDefault="0060399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2C1873EA" w14:textId="77777777" w:rsidTr="00247395">
      <w:trPr>
        <w:trHeight w:val="475"/>
      </w:trPr>
      <w:tc>
        <w:tcPr>
          <w:tcW w:w="4632" w:type="pct"/>
          <w:shd w:val="clear" w:color="auto" w:fill="7DA9DF"/>
          <w:vAlign w:val="center"/>
        </w:tcPr>
        <w:p w14:paraId="526EF33E"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57672A2" w14:textId="77777777" w:rsidR="00247395" w:rsidRPr="00EE208C" w:rsidRDefault="00247395" w:rsidP="00247395">
          <w:pPr>
            <w:pStyle w:val="Header"/>
            <w:jc w:val="right"/>
            <w:rPr>
              <w:color w:val="002060"/>
              <w:sz w:val="18"/>
            </w:rPr>
          </w:pPr>
        </w:p>
      </w:tc>
    </w:tr>
  </w:tbl>
  <w:p w14:paraId="4123A14A"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7CB0006" wp14:editId="71CCE34F">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00EA7" w14:textId="77777777" w:rsidR="00603990" w:rsidRDefault="00603990" w:rsidP="00835E24">
      <w:pPr>
        <w:spacing w:after="0" w:line="240" w:lineRule="auto"/>
      </w:pPr>
      <w:r>
        <w:separator/>
      </w:r>
    </w:p>
  </w:footnote>
  <w:footnote w:type="continuationSeparator" w:id="0">
    <w:p w14:paraId="10C6C6D6" w14:textId="77777777" w:rsidR="00603990" w:rsidRDefault="00603990" w:rsidP="00835E24">
      <w:pPr>
        <w:spacing w:after="0" w:line="240" w:lineRule="auto"/>
      </w:pPr>
      <w:r>
        <w:continuationSeparator/>
      </w:r>
    </w:p>
  </w:footnote>
  <w:footnote w:id="1">
    <w:p w14:paraId="39E8AFA6" w14:textId="2A95105B" w:rsidR="00173BB4" w:rsidRPr="00173BB4" w:rsidRDefault="00173BB4" w:rsidP="00173BB4">
      <w:r>
        <w:rPr>
          <w:rStyle w:val="FootnoteReference"/>
        </w:rPr>
        <w:footnoteRef/>
      </w:r>
      <w:r>
        <w:t xml:space="preserve"> </w:t>
      </w:r>
      <w:hyperlink r:id="rId1" w:history="1">
        <w:r w:rsidRPr="00AA2537">
          <w:rPr>
            <w:rStyle w:val="Hyperlink"/>
          </w:rPr>
          <w:t>https://documents.egi.eu/document/3419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4E7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8D0B9"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14D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3F83A61" w14:textId="77777777" w:rsidTr="00D065EF">
      <w:tc>
        <w:tcPr>
          <w:tcW w:w="4621" w:type="dxa"/>
        </w:tcPr>
        <w:p w14:paraId="31DCEC12" w14:textId="77777777" w:rsidR="00B80FB4" w:rsidRDefault="00B80FB4" w:rsidP="007A21E4">
          <w:pPr>
            <w:ind w:right="360"/>
          </w:pPr>
        </w:p>
      </w:tc>
      <w:tc>
        <w:tcPr>
          <w:tcW w:w="4621" w:type="dxa"/>
        </w:tcPr>
        <w:p w14:paraId="03594D54" w14:textId="77777777" w:rsidR="00B80FB4" w:rsidRDefault="00B80FB4" w:rsidP="00D065EF">
          <w:pPr>
            <w:jc w:val="right"/>
          </w:pPr>
        </w:p>
      </w:tc>
    </w:tr>
  </w:tbl>
  <w:p w14:paraId="34E44AD2"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B222D6B"/>
    <w:multiLevelType w:val="hybridMultilevel"/>
    <w:tmpl w:val="60589470"/>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7C1635"/>
    <w:multiLevelType w:val="hybridMultilevel"/>
    <w:tmpl w:val="9E5A4CE4"/>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F8399A"/>
    <w:multiLevelType w:val="hybridMultilevel"/>
    <w:tmpl w:val="EB0849BC"/>
    <w:lvl w:ilvl="0" w:tplc="45CC2CA0">
      <w:numFmt w:val="bullet"/>
      <w:lvlText w:val="-"/>
      <w:lvlJc w:val="left"/>
      <w:pPr>
        <w:ind w:left="725" w:hanging="361"/>
      </w:pPr>
      <w:rPr>
        <w:rFonts w:ascii="Arial" w:eastAsia="Arial" w:hAnsi="Arial" w:cs="Arial" w:hint="default"/>
        <w:spacing w:val="-1"/>
        <w:w w:val="100"/>
        <w:sz w:val="22"/>
        <w:szCs w:val="22"/>
        <w:lang w:val="en-US" w:eastAsia="en-US" w:bidi="ar-SA"/>
      </w:rPr>
    </w:lvl>
    <w:lvl w:ilvl="1" w:tplc="687247C6">
      <w:numFmt w:val="bullet"/>
      <w:lvlText w:val="•"/>
      <w:lvlJc w:val="left"/>
      <w:pPr>
        <w:ind w:left="1264" w:hanging="361"/>
      </w:pPr>
      <w:rPr>
        <w:rFonts w:hint="default"/>
        <w:lang w:val="en-US" w:eastAsia="en-US" w:bidi="ar-SA"/>
      </w:rPr>
    </w:lvl>
    <w:lvl w:ilvl="2" w:tplc="D0BA05BC">
      <w:numFmt w:val="bullet"/>
      <w:lvlText w:val="•"/>
      <w:lvlJc w:val="left"/>
      <w:pPr>
        <w:ind w:left="1809" w:hanging="361"/>
      </w:pPr>
      <w:rPr>
        <w:rFonts w:hint="default"/>
        <w:lang w:val="en-US" w:eastAsia="en-US" w:bidi="ar-SA"/>
      </w:rPr>
    </w:lvl>
    <w:lvl w:ilvl="3" w:tplc="3D50A33A">
      <w:numFmt w:val="bullet"/>
      <w:lvlText w:val="•"/>
      <w:lvlJc w:val="left"/>
      <w:pPr>
        <w:ind w:left="2353" w:hanging="361"/>
      </w:pPr>
      <w:rPr>
        <w:rFonts w:hint="default"/>
        <w:lang w:val="en-US" w:eastAsia="en-US" w:bidi="ar-SA"/>
      </w:rPr>
    </w:lvl>
    <w:lvl w:ilvl="4" w:tplc="7C3C9116">
      <w:numFmt w:val="bullet"/>
      <w:lvlText w:val="•"/>
      <w:lvlJc w:val="left"/>
      <w:pPr>
        <w:ind w:left="2898" w:hanging="361"/>
      </w:pPr>
      <w:rPr>
        <w:rFonts w:hint="default"/>
        <w:lang w:val="en-US" w:eastAsia="en-US" w:bidi="ar-SA"/>
      </w:rPr>
    </w:lvl>
    <w:lvl w:ilvl="5" w:tplc="63180AD8">
      <w:numFmt w:val="bullet"/>
      <w:lvlText w:val="•"/>
      <w:lvlJc w:val="left"/>
      <w:pPr>
        <w:ind w:left="3442" w:hanging="361"/>
      </w:pPr>
      <w:rPr>
        <w:rFonts w:hint="default"/>
        <w:lang w:val="en-US" w:eastAsia="en-US" w:bidi="ar-SA"/>
      </w:rPr>
    </w:lvl>
    <w:lvl w:ilvl="6" w:tplc="59E287E0">
      <w:numFmt w:val="bullet"/>
      <w:lvlText w:val="•"/>
      <w:lvlJc w:val="left"/>
      <w:pPr>
        <w:ind w:left="3987" w:hanging="361"/>
      </w:pPr>
      <w:rPr>
        <w:rFonts w:hint="default"/>
        <w:lang w:val="en-US" w:eastAsia="en-US" w:bidi="ar-SA"/>
      </w:rPr>
    </w:lvl>
    <w:lvl w:ilvl="7" w:tplc="0FC67992">
      <w:numFmt w:val="bullet"/>
      <w:lvlText w:val="•"/>
      <w:lvlJc w:val="left"/>
      <w:pPr>
        <w:ind w:left="4531" w:hanging="361"/>
      </w:pPr>
      <w:rPr>
        <w:rFonts w:hint="default"/>
        <w:lang w:val="en-US" w:eastAsia="en-US" w:bidi="ar-SA"/>
      </w:rPr>
    </w:lvl>
    <w:lvl w:ilvl="8" w:tplc="462EDB70">
      <w:numFmt w:val="bullet"/>
      <w:lvlText w:val="•"/>
      <w:lvlJc w:val="left"/>
      <w:pPr>
        <w:ind w:left="5076" w:hanging="361"/>
      </w:pPr>
      <w:rPr>
        <w:rFonts w:hint="default"/>
        <w:lang w:val="en-US" w:eastAsia="en-US" w:bidi="ar-SA"/>
      </w:rPr>
    </w:lvl>
  </w:abstractNum>
  <w:abstractNum w:abstractNumId="13"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6F6137"/>
    <w:multiLevelType w:val="hybridMultilevel"/>
    <w:tmpl w:val="A3463F62"/>
    <w:lvl w:ilvl="0" w:tplc="91C0E4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EF2010"/>
    <w:multiLevelType w:val="hybridMultilevel"/>
    <w:tmpl w:val="8C868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0"/>
  </w:num>
  <w:num w:numId="4">
    <w:abstractNumId w:val="0"/>
  </w:num>
  <w:num w:numId="5">
    <w:abstractNumId w:val="2"/>
  </w:num>
  <w:num w:numId="6">
    <w:abstractNumId w:val="9"/>
  </w:num>
  <w:num w:numId="7">
    <w:abstractNumId w:val="9"/>
    <w:lvlOverride w:ilvl="0">
      <w:startOverride w:val="1"/>
    </w:lvlOverride>
  </w:num>
  <w:num w:numId="8">
    <w:abstractNumId w:val="7"/>
  </w:num>
  <w:num w:numId="9">
    <w:abstractNumId w:val="3"/>
  </w:num>
  <w:num w:numId="10">
    <w:abstractNumId w:val="6"/>
  </w:num>
  <w:num w:numId="11">
    <w:abstractNumId w:val="1"/>
  </w:num>
  <w:num w:numId="12">
    <w:abstractNumId w:val="21"/>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
  </w:num>
  <w:num w:numId="18">
    <w:abstractNumId w:val="16"/>
  </w:num>
  <w:num w:numId="19">
    <w:abstractNumId w:val="5"/>
  </w:num>
  <w:num w:numId="20">
    <w:abstractNumId w:val="8"/>
  </w:num>
  <w:num w:numId="21">
    <w:abstractNumId w:val="19"/>
  </w:num>
  <w:num w:numId="22">
    <w:abstractNumId w:val="11"/>
  </w:num>
  <w:num w:numId="23">
    <w:abstractNumId w:val="4"/>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54"/>
    <w:rsid w:val="000502D5"/>
    <w:rsid w:val="00062C7D"/>
    <w:rsid w:val="000852E1"/>
    <w:rsid w:val="000C55D6"/>
    <w:rsid w:val="000E00D2"/>
    <w:rsid w:val="000E17FC"/>
    <w:rsid w:val="00100928"/>
    <w:rsid w:val="001013F4"/>
    <w:rsid w:val="0010672E"/>
    <w:rsid w:val="00130F8B"/>
    <w:rsid w:val="001624FB"/>
    <w:rsid w:val="00163455"/>
    <w:rsid w:val="00173BB4"/>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51BFA"/>
    <w:rsid w:val="00557C60"/>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03990"/>
    <w:rsid w:val="0066656C"/>
    <w:rsid w:val="006669E7"/>
    <w:rsid w:val="006971E0"/>
    <w:rsid w:val="006C5298"/>
    <w:rsid w:val="006D3CEF"/>
    <w:rsid w:val="006D527C"/>
    <w:rsid w:val="006F5AEC"/>
    <w:rsid w:val="006F7556"/>
    <w:rsid w:val="0072045A"/>
    <w:rsid w:val="00733386"/>
    <w:rsid w:val="00782A92"/>
    <w:rsid w:val="00797721"/>
    <w:rsid w:val="007A21E4"/>
    <w:rsid w:val="007B5C18"/>
    <w:rsid w:val="007C78CA"/>
    <w:rsid w:val="007D1D57"/>
    <w:rsid w:val="00807121"/>
    <w:rsid w:val="00813ED4"/>
    <w:rsid w:val="00826B23"/>
    <w:rsid w:val="00835E24"/>
    <w:rsid w:val="00840515"/>
    <w:rsid w:val="00863154"/>
    <w:rsid w:val="00873234"/>
    <w:rsid w:val="0089665B"/>
    <w:rsid w:val="008B1E35"/>
    <w:rsid w:val="008B2F11"/>
    <w:rsid w:val="008D1EC3"/>
    <w:rsid w:val="008E2AA9"/>
    <w:rsid w:val="008F2207"/>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197F"/>
    <w:rsid w:val="00AF7E31"/>
    <w:rsid w:val="00B107DD"/>
    <w:rsid w:val="00B453BC"/>
    <w:rsid w:val="00B46C00"/>
    <w:rsid w:val="00B60F00"/>
    <w:rsid w:val="00B735D1"/>
    <w:rsid w:val="00B75013"/>
    <w:rsid w:val="00B80FB4"/>
    <w:rsid w:val="00B85B70"/>
    <w:rsid w:val="00B9637E"/>
    <w:rsid w:val="00B964AE"/>
    <w:rsid w:val="00B96E8A"/>
    <w:rsid w:val="00BB5F92"/>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68E0"/>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A2D461"/>
  <w15:docId w15:val="{7AE50B9C-CC5E-4B8D-AA6C-14972BE8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73BB4"/>
    <w:rPr>
      <w:color w:val="605E5C"/>
      <w:shd w:val="clear" w:color="auto" w:fill="E1DFDD"/>
    </w:rPr>
  </w:style>
  <w:style w:type="paragraph" w:customStyle="1" w:styleId="TableParagraph">
    <w:name w:val="Table Paragraph"/>
    <w:basedOn w:val="Normal"/>
    <w:uiPriority w:val="1"/>
    <w:qFormat/>
    <w:rsid w:val="00173BB4"/>
    <w:pPr>
      <w:widowControl w:val="0"/>
      <w:autoSpaceDE w:val="0"/>
      <w:autoSpaceDN w:val="0"/>
      <w:spacing w:before="1" w:after="0" w:line="240" w:lineRule="auto"/>
      <w:ind w:left="5"/>
      <w:jc w:val="left"/>
    </w:pPr>
    <w:rPr>
      <w:rFonts w:ascii="Arial" w:eastAsia="Arial" w:hAnsi="Arial" w:cs="Arial"/>
      <w:spacing w:val="0"/>
      <w:lang w:val="en-US"/>
    </w:rPr>
  </w:style>
  <w:style w:type="paragraph" w:styleId="FootnoteText">
    <w:name w:val="footnote text"/>
    <w:basedOn w:val="Normal"/>
    <w:link w:val="FootnoteTextChar"/>
    <w:uiPriority w:val="99"/>
    <w:semiHidden/>
    <w:unhideWhenUsed/>
    <w:rsid w:val="00173B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3BB4"/>
    <w:rPr>
      <w:rFonts w:ascii="Calibri" w:hAnsi="Calibri"/>
      <w:spacing w:val="2"/>
      <w:sz w:val="20"/>
      <w:szCs w:val="20"/>
    </w:rPr>
  </w:style>
  <w:style w:type="character" w:styleId="FootnoteReference">
    <w:name w:val="footnote reference"/>
    <w:basedOn w:val="DefaultParagraphFont"/>
    <w:uiPriority w:val="99"/>
    <w:semiHidden/>
    <w:unhideWhenUsed/>
    <w:rsid w:val="00173B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roject-freya.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rce11.org/group/fairgroup/fairprinciples" TargetMode="External"/><Relationship Id="rId23" Type="http://schemas.openxmlformats.org/officeDocument/2006/relationships/fontTable" Target="fontTable.xml"/><Relationship Id="rId10" Type="http://schemas.openxmlformats.org/officeDocument/2006/relationships/hyperlink" Target="https://documents.egi.eu/document/3644"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i.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documents.egi.eu/document/34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9</TotalTime>
  <Pages>1</Pages>
  <Words>1405</Words>
  <Characters>8014</Characters>
  <Application>Microsoft Office Word</Application>
  <DocSecurity>0</DocSecurity>
  <Lines>66</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8</cp:revision>
  <cp:lastPrinted>2021-06-24T12:13:00Z</cp:lastPrinted>
  <dcterms:created xsi:type="dcterms:W3CDTF">2020-07-29T14:40:00Z</dcterms:created>
  <dcterms:modified xsi:type="dcterms:W3CDTF">2021-06-24T12:13:00Z</dcterms:modified>
</cp:coreProperties>
</file>