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234206" cy="2568883"/>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b w:val="1"/>
          <w:sz w:val="44"/>
          <w:szCs w:val="44"/>
          <w:highlight w:val="yellow"/>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4"/>
          <w:szCs w:val="44"/>
        </w:rPr>
      </w:pPr>
      <w:r w:rsidDel="00000000" w:rsidR="00000000" w:rsidRPr="00000000">
        <w:rPr>
          <w:b w:val="1"/>
          <w:sz w:val="44"/>
          <w:szCs w:val="44"/>
          <w:rtl w:val="0"/>
        </w:rPr>
        <w:t xml:space="preserve">DATA TRANSFER WG (DT-WG)</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b w:val="1"/>
          <w:sz w:val="44"/>
          <w:szCs w:val="44"/>
          <w:rtl w:val="0"/>
        </w:rPr>
        <w:t xml:space="preserve">TERMS OF REFERENCE</w:t>
      </w:r>
      <w:r w:rsidDel="00000000" w:rsidR="00000000" w:rsidRPr="00000000">
        <w:rPr>
          <w:rtl w:val="0"/>
        </w:rPr>
      </w:r>
    </w:p>
    <w:tbl>
      <w:tblPr>
        <w:tblStyle w:val="Table1"/>
        <w:tblW w:w="8361.0" w:type="dxa"/>
        <w:jc w:val="center"/>
        <w:tblLayout w:type="fixed"/>
        <w:tblLook w:val="0000"/>
      </w:tblPr>
      <w:tblGrid>
        <w:gridCol w:w="2484"/>
        <w:gridCol w:w="5877"/>
        <w:tblGridChange w:id="0">
          <w:tblGrid>
            <w:gridCol w:w="2484"/>
            <w:gridCol w:w="5877"/>
          </w:tblGrid>
        </w:tblGridChange>
      </w:tblGrid>
      <w:tr>
        <w:trPr>
          <w:trHeight w:val="487" w:hRule="atLeast"/>
        </w:trPr>
        <w:tc>
          <w:tcPr>
            <w:tcBorders>
              <w:top w:color="000080" w:space="0" w:sz="24" w:val="single"/>
            </w:tcBorders>
            <w:vAlign w:val="center"/>
          </w:tcPr>
          <w:p w:rsidR="00000000" w:rsidDel="00000000" w:rsidP="00000000" w:rsidRDefault="00000000" w:rsidRPr="00000000" w14:paraId="00000006">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identifier</w:t>
            </w:r>
          </w:p>
        </w:tc>
        <w:tc>
          <w:tcPr>
            <w:tcBorders>
              <w:top w:color="000080" w:space="0" w:sz="24" w:val="single"/>
            </w:tcBorders>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EGI</w:t>
            </w:r>
            <w:r w:rsidDel="00000000" w:rsidR="00000000" w:rsidRPr="00000000">
              <w:rPr>
                <w:rtl w:val="0"/>
              </w:rPr>
              <w:t xml:space="preserve">-DT-WG</w:t>
            </w:r>
            <w:r w:rsidDel="00000000" w:rsidR="00000000" w:rsidRPr="00000000">
              <w:rPr>
                <w:rFonts w:ascii="Calibri" w:cs="Calibri" w:eastAsia="Calibri" w:hAnsi="Calibri"/>
                <w:rtl w:val="0"/>
              </w:rPr>
              <w:t xml:space="preserve">-TOR-V</w:t>
            </w:r>
            <w:r w:rsidDel="00000000" w:rsidR="00000000" w:rsidRPr="00000000">
              <w:rPr>
                <w:rtl w:val="0"/>
              </w:rPr>
              <w:t xml:space="preserve">0.2</w:t>
            </w:r>
            <w:r w:rsidDel="00000000" w:rsidR="00000000" w:rsidRPr="00000000">
              <w:rPr>
                <w:rtl w:val="0"/>
              </w:rPr>
            </w:r>
          </w:p>
        </w:tc>
      </w:tr>
      <w:tr>
        <w:trPr>
          <w:trHeight w:val="499" w:hRule="atLeast"/>
        </w:trPr>
        <w:tc>
          <w:tcPr>
            <w:vAlign w:val="center"/>
          </w:tcPr>
          <w:p w:rsidR="00000000" w:rsidDel="00000000" w:rsidP="00000000" w:rsidRDefault="00000000" w:rsidRPr="00000000" w14:paraId="00000008">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Link</w:t>
            </w:r>
          </w:p>
        </w:tc>
        <w:tc>
          <w:tcPr>
            <w:vAlign w:val="center"/>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https://documents.egi.eu/documen</w:t>
            </w:r>
            <w:r w:rsidDel="00000000" w:rsidR="00000000" w:rsidRPr="00000000">
              <w:rPr>
                <w:rtl w:val="0"/>
              </w:rPr>
              <w:t xml:space="preserve">/3659</w:t>
            </w:r>
            <w:r w:rsidDel="00000000" w:rsidR="00000000" w:rsidRPr="00000000">
              <w:rPr>
                <w:rtl w:val="0"/>
              </w:rPr>
            </w:r>
          </w:p>
        </w:tc>
      </w:tr>
      <w:tr>
        <w:trPr>
          <w:trHeight w:val="393" w:hRule="atLeast"/>
        </w:trPr>
        <w:tc>
          <w:tcPr>
            <w:vAlign w:val="center"/>
          </w:tcPr>
          <w:p w:rsidR="00000000" w:rsidDel="00000000" w:rsidP="00000000" w:rsidRDefault="00000000" w:rsidRPr="00000000" w14:paraId="0000000A">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Last Modified</w:t>
            </w:r>
          </w:p>
        </w:tc>
        <w:tc>
          <w:tcPr>
            <w:vAlign w:val="center"/>
          </w:tcPr>
          <w:p w:rsidR="00000000" w:rsidDel="00000000" w:rsidP="00000000" w:rsidRDefault="00000000" w:rsidRPr="00000000" w14:paraId="0000000B">
            <w:pPr>
              <w:rPr>
                <w:rFonts w:ascii="Calibri" w:cs="Calibri" w:eastAsia="Calibri" w:hAnsi="Calibri"/>
              </w:rPr>
            </w:pPr>
            <w:r w:rsidDel="00000000" w:rsidR="00000000" w:rsidRPr="00000000">
              <w:rPr>
                <w:rtl w:val="0"/>
              </w:rPr>
              <w:t xml:space="preserve">25</w:t>
            </w:r>
            <w:r w:rsidDel="00000000" w:rsidR="00000000" w:rsidRPr="00000000">
              <w:rPr>
                <w:rFonts w:ascii="Calibri" w:cs="Calibri" w:eastAsia="Calibri" w:hAnsi="Calibri"/>
                <w:rtl w:val="0"/>
              </w:rPr>
              <w:t xml:space="preserve">/</w:t>
            </w:r>
            <w:r w:rsidDel="00000000" w:rsidR="00000000" w:rsidRPr="00000000">
              <w:rPr>
                <w:rtl w:val="0"/>
              </w:rPr>
              <w:t xml:space="preserve">09</w:t>
            </w:r>
            <w:r w:rsidDel="00000000" w:rsidR="00000000" w:rsidRPr="00000000">
              <w:rPr>
                <w:rFonts w:ascii="Calibri" w:cs="Calibri" w:eastAsia="Calibri" w:hAnsi="Calibri"/>
                <w:rtl w:val="0"/>
              </w:rPr>
              <w:t xml:space="preserve">/</w:t>
            </w:r>
            <w:r w:rsidDel="00000000" w:rsidR="00000000" w:rsidRPr="00000000">
              <w:rPr>
                <w:rtl w:val="0"/>
              </w:rPr>
              <w:t xml:space="preserve">2020</w:t>
            </w:r>
            <w:r w:rsidDel="00000000" w:rsidR="00000000" w:rsidRPr="00000000">
              <w:rPr>
                <w:rtl w:val="0"/>
              </w:rPr>
            </w:r>
          </w:p>
        </w:tc>
      </w:tr>
      <w:tr>
        <w:trPr>
          <w:trHeight w:val="401" w:hRule="atLeast"/>
        </w:trPr>
        <w:tc>
          <w:tcPr>
            <w:vAlign w:val="center"/>
          </w:tcPr>
          <w:p w:rsidR="00000000" w:rsidDel="00000000" w:rsidP="00000000" w:rsidRDefault="00000000" w:rsidRPr="00000000" w14:paraId="0000000C">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Version</w:t>
            </w:r>
          </w:p>
        </w:tc>
        <w:tc>
          <w:tcPr>
            <w:vAlign w:val="center"/>
          </w:tcPr>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0.2</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0E">
            <w:pPr>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Policy Group Acronym</w:t>
            </w:r>
          </w:p>
        </w:tc>
        <w:tc>
          <w:tcPr>
            <w:vAlign w:val="center"/>
          </w:tcPr>
          <w:p w:rsidR="00000000" w:rsidDel="00000000" w:rsidP="00000000" w:rsidRDefault="00000000" w:rsidRPr="00000000" w14:paraId="0000000F">
            <w:pPr>
              <w:rPr>
                <w:rFonts w:ascii="Calibri" w:cs="Calibri" w:eastAsia="Calibri" w:hAnsi="Calibri"/>
              </w:rPr>
            </w:pPr>
            <w:r w:rsidDel="00000000" w:rsidR="00000000" w:rsidRPr="00000000">
              <w:rPr>
                <w:rtl w:val="0"/>
              </w:rPr>
              <w:t xml:space="preserve">DT-WG</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10">
            <w:pPr>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Policy Group Name</w:t>
            </w:r>
          </w:p>
        </w:tc>
        <w:tc>
          <w:tcPr>
            <w:vAlign w:val="center"/>
          </w:tcPr>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DATA TRANSFER WG</w:t>
            </w:r>
            <w:r w:rsidDel="00000000" w:rsidR="00000000" w:rsidRPr="00000000">
              <w:rPr>
                <w:rtl w:val="0"/>
              </w:rPr>
            </w:r>
          </w:p>
        </w:tc>
      </w:tr>
      <w:tr>
        <w:trPr>
          <w:trHeight w:val="496" w:hRule="atLeast"/>
        </w:trPr>
        <w:tc>
          <w:tcPr>
            <w:vAlign w:val="center"/>
          </w:tcPr>
          <w:p w:rsidR="00000000" w:rsidDel="00000000" w:rsidP="00000000" w:rsidRDefault="00000000" w:rsidRPr="00000000" w14:paraId="00000012">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Contact Person</w:t>
            </w:r>
          </w:p>
        </w:tc>
        <w:tc>
          <w:tcPr>
            <w:vAlign w:val="center"/>
          </w:tcPr>
          <w:p w:rsidR="00000000" w:rsidDel="00000000" w:rsidP="00000000" w:rsidRDefault="00000000" w:rsidRPr="00000000" w14:paraId="00000013">
            <w:pPr>
              <w:rPr/>
            </w:pPr>
            <w:r w:rsidDel="00000000" w:rsidR="00000000" w:rsidRPr="00000000">
              <w:rPr>
                <w:rtl w:val="0"/>
              </w:rPr>
              <w:t xml:space="preserve">Andrea Manzi</w:t>
            </w:r>
          </w:p>
          <w:p w:rsidR="00000000" w:rsidDel="00000000" w:rsidP="00000000" w:rsidRDefault="00000000" w:rsidRPr="00000000" w14:paraId="00000014">
            <w:pPr>
              <w:rPr/>
            </w:pPr>
            <w:r w:rsidDel="00000000" w:rsidR="00000000" w:rsidRPr="00000000">
              <w:rPr>
                <w:rtl w:val="0"/>
              </w:rPr>
              <w:t xml:space="preserve">andrea.manzi@egi.eu</w:t>
            </w:r>
          </w:p>
        </w:tc>
      </w:tr>
      <w:tr>
        <w:trPr>
          <w:trHeight w:val="496" w:hRule="atLeast"/>
        </w:trPr>
        <w:tc>
          <w:tcPr>
            <w:vAlign w:val="center"/>
          </w:tcPr>
          <w:p w:rsidR="00000000" w:rsidDel="00000000" w:rsidP="00000000" w:rsidRDefault="00000000" w:rsidRPr="00000000" w14:paraId="00000015">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Document Status</w:t>
            </w:r>
          </w:p>
        </w:tc>
        <w:tc>
          <w:tcPr>
            <w:vAlign w:val="center"/>
          </w:tcPr>
          <w:p w:rsidR="00000000" w:rsidDel="00000000" w:rsidP="00000000" w:rsidRDefault="00000000" w:rsidRPr="00000000" w14:paraId="00000016">
            <w:pPr>
              <w:rPr>
                <w:rFonts w:ascii="Calibri" w:cs="Calibri" w:eastAsia="Calibri" w:hAnsi="Calibri"/>
              </w:rPr>
            </w:pPr>
            <w:r w:rsidDel="00000000" w:rsidR="00000000" w:rsidRPr="00000000">
              <w:rPr>
                <w:rtl w:val="0"/>
              </w:rPr>
              <w:t xml:space="preserve">DRAFT</w:t>
            </w:r>
            <w:r w:rsidDel="00000000" w:rsidR="00000000" w:rsidRPr="00000000">
              <w:rPr>
                <w:rtl w:val="0"/>
              </w:rPr>
            </w:r>
          </w:p>
        </w:tc>
      </w:tr>
      <w:tr>
        <w:trPr>
          <w:trHeight w:val="514" w:hRule="atLeast"/>
        </w:trPr>
        <w:tc>
          <w:tcPr>
            <w:vAlign w:val="center"/>
          </w:tcPr>
          <w:p w:rsidR="00000000" w:rsidDel="00000000" w:rsidP="00000000" w:rsidRDefault="00000000" w:rsidRPr="00000000" w14:paraId="00000017">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Approved by</w:t>
            </w:r>
          </w:p>
        </w:tc>
        <w:tc>
          <w:tcPr>
            <w:vAlign w:val="center"/>
          </w:tcPr>
          <w:p w:rsidR="00000000" w:rsidDel="00000000" w:rsidP="00000000" w:rsidRDefault="00000000" w:rsidRPr="00000000" w14:paraId="00000018">
            <w:pPr>
              <w:rPr>
                <w:rFonts w:ascii="Calibri" w:cs="Calibri" w:eastAsia="Calibri" w:hAnsi="Calibri"/>
              </w:rPr>
            </w:pPr>
            <w:r w:rsidDel="00000000" w:rsidR="00000000" w:rsidRPr="00000000">
              <w:rPr>
                <w:rtl w:val="0"/>
              </w:rPr>
              <w:t xml:space="preserve">EGI Executive Board</w:t>
            </w:r>
            <w:r w:rsidDel="00000000" w:rsidR="00000000" w:rsidRPr="00000000">
              <w:rPr>
                <w:rtl w:val="0"/>
              </w:rPr>
            </w:r>
          </w:p>
        </w:tc>
      </w:tr>
      <w:tr>
        <w:trPr>
          <w:trHeight w:val="496" w:hRule="atLeast"/>
        </w:trPr>
        <w:tc>
          <w:tcPr>
            <w:tcBorders>
              <w:bottom w:color="000080" w:space="0" w:sz="24" w:val="single"/>
            </w:tcBorders>
            <w:vAlign w:val="center"/>
          </w:tcPr>
          <w:p w:rsidR="00000000" w:rsidDel="00000000" w:rsidP="00000000" w:rsidRDefault="00000000" w:rsidRPr="00000000" w14:paraId="00000019">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Approved Date</w:t>
            </w:r>
          </w:p>
        </w:tc>
        <w:tc>
          <w:tcPr>
            <w:tcBorders>
              <w:bottom w:color="000080" w:space="0" w:sz="24" w:val="single"/>
            </w:tcBorders>
            <w:vAlign w:val="center"/>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DD/MM/YYYY</w:t>
            </w:r>
          </w:p>
        </w:tc>
      </w:tr>
    </w:tbl>
    <w:p w:rsidR="00000000" w:rsidDel="00000000" w:rsidP="00000000" w:rsidRDefault="00000000" w:rsidRPr="00000000" w14:paraId="0000001B">
      <w:pPr>
        <w:rPr>
          <w:rFonts w:ascii="Calibri" w:cs="Calibri" w:eastAsia="Calibri" w:hAnsi="Calibri"/>
          <w:b w:val="1"/>
          <w:color w:val="4f81bd"/>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985"/>
        <w:gridCol w:w="3685"/>
        <w:gridCol w:w="2755"/>
        <w:tblGridChange w:id="0">
          <w:tblGrid>
            <w:gridCol w:w="817"/>
            <w:gridCol w:w="1985"/>
            <w:gridCol w:w="3685"/>
            <w:gridCol w:w="2755"/>
          </w:tblGrid>
        </w:tblGridChange>
      </w:tblGrid>
      <w:tr>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Issue</w:t>
            </w:r>
          </w:p>
        </w:tc>
        <w:tc>
          <w:tcPr>
            <w:shd w:fill="b8cce4"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Approval Date</w:t>
            </w:r>
          </w:p>
        </w:tc>
        <w:tc>
          <w:tcPr>
            <w:shd w:fill="b8cce4"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Approved by</w:t>
            </w:r>
          </w:p>
        </w:tc>
        <w:tc>
          <w:tcPr>
            <w:shd w:fill="b8cce4"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Amendment</w:t>
            </w:r>
          </w:p>
        </w:tc>
      </w:tr>
      <w:tr>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v.1</w:t>
            </w:r>
          </w:p>
        </w:tc>
        <w:tc>
          <w:tcPr>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DD/MM/YYY</w:t>
            </w:r>
          </w:p>
        </w:tc>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&lt;ENTER A STATEMENT SUMMARISING ANY REVISIONS TO THE PREVIOUS VERSION INCLUDING ANY TERMS OF REFERENCE, POLICIES OR PROCEDURES RESCINDED OR REPLACED BY THIS VERSION&gt;</w:t>
            </w:r>
          </w:p>
        </w:tc>
      </w:tr>
      <w:tr>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r>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v.n</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bl>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TERMINOLOGY</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 complete project glossary is provided at the following page: </w:t>
      </w:r>
      <w:hyperlink r:id="rId8">
        <w:r w:rsidDel="00000000" w:rsidR="00000000" w:rsidRPr="00000000">
          <w:rPr>
            <w:rFonts w:ascii="Calibri" w:cs="Calibri" w:eastAsia="Calibri" w:hAnsi="Calibri"/>
            <w:color w:val="0000ff"/>
            <w:u w:val="single"/>
            <w:rtl w:val="0"/>
          </w:rPr>
          <w:t xml:space="preserve">http://www.egi.eu/about/glossary/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5">
      <w:pPr>
        <w:rPr>
          <w:rFonts w:ascii="Calibri" w:cs="Calibri" w:eastAsia="Calibri" w:hAnsi="Calibri"/>
          <w:b w:val="1"/>
          <w:color w:val="0067b1"/>
          <w:sz w:val="40"/>
          <w:szCs w:val="40"/>
        </w:rPr>
      </w:pPr>
      <w:r w:rsidDel="00000000" w:rsidR="00000000" w:rsidRPr="00000000">
        <w:rPr>
          <w:rFonts w:ascii="Calibri" w:cs="Calibri" w:eastAsia="Calibri" w:hAnsi="Calibri"/>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36">
          <w:pPr>
            <w:tabs>
              <w:tab w:val="right" w:pos="9025.511811023624"/>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Purpose and 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Composition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1080" w:firstLine="0"/>
            <w:rPr/>
          </w:pPr>
          <w:hyperlink w:anchor="_heading=h.l83njshs4c8p">
            <w:r w:rsidDel="00000000" w:rsidR="00000000" w:rsidRPr="00000000">
              <w:rPr>
                <w:rtl w:val="0"/>
              </w:rPr>
              <w:t xml:space="preserve">Membership</w:t>
            </w:r>
          </w:hyperlink>
          <w:r w:rsidDel="00000000" w:rsidR="00000000" w:rsidRPr="00000000">
            <w:rPr>
              <w:rtl w:val="0"/>
            </w:rPr>
            <w:tab/>
          </w:r>
          <w:r w:rsidDel="00000000" w:rsidR="00000000" w:rsidRPr="00000000">
            <w:fldChar w:fldCharType="begin"/>
            <w:instrText xml:space="preserve"> PAGEREF _heading=h.l83njshs4c8p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Operating Procedures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Communications and Meetings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 Making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25.511811023624"/>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Amendment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pStyle w:val="Heading1"/>
        <w:numPr>
          <w:ilvl w:val="0"/>
          <w:numId w:val="4"/>
        </w:numPr>
        <w:ind w:left="432" w:hanging="432"/>
        <w:rPr/>
      </w:pPr>
      <w:bookmarkStart w:colFirst="0" w:colLast="0" w:name="_heading=h.gjdgxs" w:id="0"/>
      <w:bookmarkEnd w:id="0"/>
      <w:r w:rsidDel="00000000" w:rsidR="00000000" w:rsidRPr="00000000">
        <w:br w:type="page"/>
      </w:r>
      <w:r w:rsidDel="00000000" w:rsidR="00000000" w:rsidRPr="00000000">
        <w:rPr>
          <w:rtl w:val="0"/>
        </w:rPr>
        <w:t xml:space="preserve">Title</w:t>
      </w:r>
    </w:p>
    <w:p w:rsidR="00000000" w:rsidDel="00000000" w:rsidP="00000000" w:rsidRDefault="00000000" w:rsidRPr="00000000" w14:paraId="00000048">
      <w:pPr>
        <w:spacing w:after="0" w:line="276" w:lineRule="auto"/>
        <w:jc w:val="both"/>
        <w:rPr>
          <w:rFonts w:ascii="Calibri" w:cs="Calibri" w:eastAsia="Calibri" w:hAnsi="Calibri"/>
        </w:rPr>
      </w:pPr>
      <w:r w:rsidDel="00000000" w:rsidR="00000000" w:rsidRPr="00000000">
        <w:rPr>
          <w:rFonts w:ascii="Arial" w:cs="Arial" w:eastAsia="Arial" w:hAnsi="Arial"/>
          <w:rtl w:val="0"/>
        </w:rPr>
        <w:t xml:space="preserve">The name of the working group is “Data Transfer”, hereafter referred to the “Working Group” or “WG”</w:t>
      </w:r>
      <w:r w:rsidDel="00000000" w:rsidR="00000000" w:rsidRPr="00000000">
        <w:rPr>
          <w:rtl w:val="0"/>
        </w:rPr>
      </w:r>
    </w:p>
    <w:p w:rsidR="00000000" w:rsidDel="00000000" w:rsidP="00000000" w:rsidRDefault="00000000" w:rsidRPr="00000000" w14:paraId="00000049">
      <w:pPr>
        <w:pStyle w:val="Heading1"/>
        <w:numPr>
          <w:ilvl w:val="0"/>
          <w:numId w:val="4"/>
        </w:numPr>
        <w:ind w:left="432" w:hanging="432"/>
        <w:rPr/>
      </w:pPr>
      <w:bookmarkStart w:colFirst="0" w:colLast="0" w:name="_heading=h.30j0zll" w:id="1"/>
      <w:bookmarkEnd w:id="1"/>
      <w:r w:rsidDel="00000000" w:rsidR="00000000" w:rsidRPr="00000000">
        <w:rPr>
          <w:rtl w:val="0"/>
        </w:rPr>
        <w:t xml:space="preserve">Definitions</w:t>
      </w:r>
    </w:p>
    <w:p w:rsidR="00000000" w:rsidDel="00000000" w:rsidP="00000000" w:rsidRDefault="00000000" w:rsidRPr="00000000" w14:paraId="0000004A">
      <w:pPr>
        <w:spacing w:after="0" w:line="276" w:lineRule="auto"/>
        <w:jc w:val="both"/>
        <w:rPr>
          <w:rFonts w:ascii="Calibri" w:cs="Calibri" w:eastAsia="Calibri" w:hAnsi="Calibri"/>
        </w:rPr>
      </w:pPr>
      <w:r w:rsidDel="00000000" w:rsidR="00000000" w:rsidRPr="00000000">
        <w:rPr>
          <w:rFonts w:ascii="Arial" w:cs="Arial" w:eastAsia="Arial" w:hAnsi="Arial"/>
          <w:rtl w:val="0"/>
        </w:rPr>
        <w:t xml:space="preserve">Please refer to the definitions in the TCB Terms of Reference</w:t>
      </w:r>
      <w:r w:rsidDel="00000000" w:rsidR="00000000" w:rsidRPr="00000000">
        <w:rPr>
          <w:rtl w:val="0"/>
        </w:rPr>
      </w:r>
    </w:p>
    <w:p w:rsidR="00000000" w:rsidDel="00000000" w:rsidP="00000000" w:rsidRDefault="00000000" w:rsidRPr="00000000" w14:paraId="0000004B">
      <w:pPr>
        <w:pStyle w:val="Heading1"/>
        <w:numPr>
          <w:ilvl w:val="0"/>
          <w:numId w:val="4"/>
        </w:numPr>
        <w:ind w:left="432" w:hanging="432"/>
        <w:rPr/>
      </w:pPr>
      <w:bookmarkStart w:colFirst="0" w:colLast="0" w:name="_heading=h.2et92p0" w:id="2"/>
      <w:bookmarkEnd w:id="2"/>
      <w:r w:rsidDel="00000000" w:rsidR="00000000" w:rsidRPr="00000000">
        <w:rPr>
          <w:rtl w:val="0"/>
        </w:rPr>
        <w:t xml:space="preserve">Purpose and Responsibilities</w:t>
      </w:r>
    </w:p>
    <w:p w:rsidR="00000000" w:rsidDel="00000000" w:rsidP="00000000" w:rsidRDefault="00000000" w:rsidRPr="00000000" w14:paraId="0000004C">
      <w:pPr>
        <w:spacing w:after="0" w:line="276" w:lineRule="auto"/>
        <w:jc w:val="both"/>
        <w:rPr>
          <w:rFonts w:ascii="Arial" w:cs="Arial" w:eastAsia="Arial" w:hAnsi="Arial"/>
        </w:rPr>
      </w:pPr>
      <w:r w:rsidDel="00000000" w:rsidR="00000000" w:rsidRPr="00000000">
        <w:rPr>
          <w:rFonts w:ascii="Arial" w:cs="Arial" w:eastAsia="Arial" w:hAnsi="Arial"/>
          <w:rtl w:val="0"/>
        </w:rPr>
        <w:t xml:space="preserve">Focus of the Working Group will be driving the technical evolution of the EGI Federation in the area of Data Transfer. </w:t>
      </w:r>
    </w:p>
    <w:p w:rsidR="00000000" w:rsidDel="00000000" w:rsidP="00000000" w:rsidRDefault="00000000" w:rsidRPr="00000000" w14:paraId="0000004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rPr>
      </w:pPr>
      <w:r w:rsidDel="00000000" w:rsidR="00000000" w:rsidRPr="00000000">
        <w:rPr>
          <w:rFonts w:ascii="Arial" w:cs="Arial" w:eastAsia="Arial" w:hAnsi="Arial"/>
          <w:rtl w:val="0"/>
        </w:rPr>
        <w:t xml:space="preserve">To support this goal, the WG will carry out the following  activities</w:t>
      </w:r>
    </w:p>
    <w:p w:rsidR="00000000" w:rsidDel="00000000" w:rsidP="00000000" w:rsidRDefault="00000000" w:rsidRPr="00000000" w14:paraId="0000004F">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Perform a technology scouting to identify available technical solutions to transfer large amount of data;</w:t>
      </w:r>
    </w:p>
    <w:p w:rsidR="00000000" w:rsidDel="00000000" w:rsidP="00000000" w:rsidRDefault="00000000" w:rsidRPr="00000000" w14:paraId="00000051">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Deal with user communities to gather requirements and recurrent use cases;</w:t>
      </w:r>
    </w:p>
    <w:p w:rsidR="00000000" w:rsidDel="00000000" w:rsidP="00000000" w:rsidRDefault="00000000" w:rsidRPr="00000000" w14:paraId="00000052">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Identify gaps of the current solutions with a focus on those from the technology providers participating in the WG;</w:t>
      </w:r>
    </w:p>
    <w:p w:rsidR="00000000" w:rsidDel="00000000" w:rsidP="00000000" w:rsidRDefault="00000000" w:rsidRPr="00000000" w14:paraId="00000053">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Discuss and plan enhancements for technical providers. </w:t>
      </w:r>
      <w:r w:rsidDel="00000000" w:rsidR="00000000" w:rsidRPr="00000000">
        <w:rPr>
          <w:rtl w:val="0"/>
        </w:rPr>
      </w:r>
    </w:p>
    <w:p w:rsidR="00000000" w:rsidDel="00000000" w:rsidP="00000000" w:rsidRDefault="00000000" w:rsidRPr="00000000" w14:paraId="00000054">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Style w:val="Heading1"/>
        <w:numPr>
          <w:ilvl w:val="0"/>
          <w:numId w:val="4"/>
        </w:numPr>
        <w:ind w:left="432" w:hanging="432"/>
        <w:rPr/>
      </w:pPr>
      <w:bookmarkStart w:colFirst="0" w:colLast="0" w:name="_heading=h.1t3h5sf" w:id="3"/>
      <w:bookmarkEnd w:id="3"/>
      <w:r w:rsidDel="00000000" w:rsidR="00000000" w:rsidRPr="00000000">
        <w:rPr>
          <w:rtl w:val="0"/>
        </w:rPr>
        <w:t xml:space="preserve">Composition</w:t>
      </w:r>
    </w:p>
    <w:p w:rsidR="00000000" w:rsidDel="00000000" w:rsidP="00000000" w:rsidRDefault="00000000" w:rsidRPr="00000000" w14:paraId="00000056">
      <w:pPr>
        <w:pStyle w:val="Heading2"/>
        <w:numPr>
          <w:ilvl w:val="1"/>
          <w:numId w:val="4"/>
        </w:numPr>
        <w:ind w:left="576" w:hanging="576"/>
        <w:rPr/>
      </w:pPr>
      <w:bookmarkStart w:colFirst="0" w:colLast="0" w:name="_heading=h.4d34og8" w:id="4"/>
      <w:bookmarkEnd w:id="4"/>
      <w:r w:rsidDel="00000000" w:rsidR="00000000" w:rsidRPr="00000000">
        <w:rPr>
          <w:rtl w:val="0"/>
        </w:rPr>
        <w:t xml:space="preserve">Membership</w:t>
      </w:r>
    </w:p>
    <w:p w:rsidR="00000000" w:rsidDel="00000000" w:rsidP="00000000" w:rsidRDefault="00000000" w:rsidRPr="00000000" w14:paraId="00000057">
      <w:pPr>
        <w:pStyle w:val="Heading4"/>
        <w:spacing w:after="80" w:before="280" w:line="276" w:lineRule="auto"/>
        <w:ind w:left="0"/>
        <w:jc w:val="both"/>
        <w:rPr>
          <w:rFonts w:ascii="Arial" w:cs="Arial" w:eastAsia="Arial" w:hAnsi="Arial"/>
          <w:i w:val="0"/>
          <w:color w:val="666666"/>
          <w:sz w:val="24"/>
          <w:szCs w:val="24"/>
        </w:rPr>
      </w:pPr>
      <w:bookmarkStart w:colFirst="0" w:colLast="0" w:name="_heading=h.l83njshs4c8p" w:id="5"/>
      <w:bookmarkEnd w:id="5"/>
      <w:r w:rsidDel="00000000" w:rsidR="00000000" w:rsidRPr="00000000">
        <w:rPr>
          <w:rFonts w:ascii="Arial" w:cs="Arial" w:eastAsia="Arial" w:hAnsi="Arial"/>
          <w:i w:val="0"/>
          <w:color w:val="666666"/>
          <w:sz w:val="24"/>
          <w:szCs w:val="24"/>
          <w:rtl w:val="0"/>
        </w:rPr>
        <w:t xml:space="preserve">Membership</w:t>
      </w:r>
    </w:p>
    <w:p w:rsidR="00000000" w:rsidDel="00000000" w:rsidP="00000000" w:rsidRDefault="00000000" w:rsidRPr="00000000" w14:paraId="00000058">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The membership of the group is not fixed. The WG chair together with the initial group members will evaluate invitations to new members.</w:t>
      </w:r>
    </w:p>
    <w:p w:rsidR="00000000" w:rsidDel="00000000" w:rsidP="00000000" w:rsidRDefault="00000000" w:rsidRPr="00000000" w14:paraId="0000005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76" w:lineRule="auto"/>
        <w:jc w:val="both"/>
        <w:rPr>
          <w:rFonts w:ascii="Arial" w:cs="Arial" w:eastAsia="Arial" w:hAnsi="Arial"/>
        </w:rPr>
      </w:pPr>
      <w:r w:rsidDel="00000000" w:rsidR="00000000" w:rsidRPr="00000000">
        <w:rPr>
          <w:rFonts w:ascii="Arial" w:cs="Arial" w:eastAsia="Arial" w:hAnsi="Arial"/>
          <w:rtl w:val="0"/>
        </w:rPr>
        <w:t xml:space="preserve">WG membership:</w:t>
      </w:r>
    </w:p>
    <w:p w:rsidR="00000000" w:rsidDel="00000000" w:rsidP="00000000" w:rsidRDefault="00000000" w:rsidRPr="00000000" w14:paraId="0000005B">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chair </w:t>
      </w:r>
    </w:p>
    <w:p w:rsidR="00000000" w:rsidDel="00000000" w:rsidP="00000000" w:rsidRDefault="00000000" w:rsidRPr="00000000" w14:paraId="0000005C">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Representative for each Data Transfer Technology Provider</w:t>
      </w:r>
    </w:p>
    <w:p w:rsidR="00000000" w:rsidDel="00000000" w:rsidP="00000000" w:rsidRDefault="00000000" w:rsidRPr="00000000" w14:paraId="0000005D">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 infrastructure providers </w:t>
      </w:r>
    </w:p>
    <w:p w:rsidR="00000000" w:rsidDel="00000000" w:rsidP="00000000" w:rsidRDefault="00000000" w:rsidRPr="00000000" w14:paraId="0000005E">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EGI.eu service owners</w:t>
      </w:r>
    </w:p>
    <w:p w:rsidR="00000000" w:rsidDel="00000000" w:rsidP="00000000" w:rsidRDefault="00000000" w:rsidRPr="00000000" w14:paraId="0000005F">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User communities representatives </w:t>
      </w:r>
    </w:p>
    <w:p w:rsidR="00000000" w:rsidDel="00000000" w:rsidP="00000000" w:rsidRDefault="00000000" w:rsidRPr="00000000" w14:paraId="00000060">
      <w:pPr>
        <w:numPr>
          <w:ilvl w:val="0"/>
          <w:numId w:val="1"/>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EGI.eu Community support chair</w:t>
      </w:r>
    </w:p>
    <w:p w:rsidR="00000000" w:rsidDel="00000000" w:rsidP="00000000" w:rsidRDefault="00000000" w:rsidRPr="00000000" w14:paraId="00000061">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Style w:val="Heading2"/>
        <w:numPr>
          <w:ilvl w:val="1"/>
          <w:numId w:val="4"/>
        </w:numPr>
        <w:ind w:left="576" w:hanging="576"/>
        <w:rPr/>
      </w:pPr>
      <w:bookmarkStart w:colFirst="0" w:colLast="0" w:name="_heading=h.2s8eyo1" w:id="6"/>
      <w:bookmarkEnd w:id="6"/>
      <w:r w:rsidDel="00000000" w:rsidR="00000000" w:rsidRPr="00000000">
        <w:rPr>
          <w:rtl w:val="0"/>
        </w:rPr>
        <w:t xml:space="preserve">Chair</w:t>
      </w:r>
    </w:p>
    <w:p w:rsidR="00000000" w:rsidDel="00000000" w:rsidP="00000000" w:rsidRDefault="00000000" w:rsidRPr="00000000" w14:paraId="00000063">
      <w:pPr>
        <w:spacing w:after="0" w:line="276" w:lineRule="auto"/>
        <w:jc w:val="both"/>
        <w:rPr>
          <w:rFonts w:ascii="Calibri" w:cs="Calibri" w:eastAsia="Calibri" w:hAnsi="Calibri"/>
          <w:i w:val="1"/>
        </w:rPr>
      </w:pPr>
      <w:r w:rsidDel="00000000" w:rsidR="00000000" w:rsidRPr="00000000">
        <w:rPr>
          <w:rFonts w:ascii="Arial" w:cs="Arial" w:eastAsia="Arial" w:hAnsi="Arial"/>
          <w:rtl w:val="0"/>
        </w:rPr>
        <w:t xml:space="preserve">The WG chair is appointed by the TCB</w:t>
      </w:r>
      <w:r w:rsidDel="00000000" w:rsidR="00000000" w:rsidRPr="00000000">
        <w:rPr>
          <w:rtl w:val="0"/>
        </w:rPr>
      </w:r>
    </w:p>
    <w:p w:rsidR="00000000" w:rsidDel="00000000" w:rsidP="00000000" w:rsidRDefault="00000000" w:rsidRPr="00000000" w14:paraId="00000064">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3"/>
        <w:numPr>
          <w:ilvl w:val="2"/>
          <w:numId w:val="4"/>
        </w:numPr>
        <w:ind w:left="720" w:hanging="720"/>
        <w:rPr/>
      </w:pPr>
      <w:bookmarkStart w:colFirst="0" w:colLast="0" w:name="_heading=h.17dp8vu" w:id="7"/>
      <w:bookmarkEnd w:id="7"/>
      <w:r w:rsidDel="00000000" w:rsidR="00000000" w:rsidRPr="00000000">
        <w:rPr>
          <w:rtl w:val="0"/>
        </w:rPr>
        <w:t xml:space="preserve">Duties</w:t>
      </w:r>
    </w:p>
    <w:p w:rsidR="00000000" w:rsidDel="00000000" w:rsidP="00000000" w:rsidRDefault="00000000" w:rsidRPr="00000000" w14:paraId="00000066">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The Chair will be responsible for calling and running regular meetings and polling the members for agenda items. Possible agenda items will include, but not limited to</w:t>
      </w:r>
    </w:p>
    <w:p w:rsidR="00000000" w:rsidDel="00000000" w:rsidP="00000000" w:rsidRDefault="00000000" w:rsidRPr="00000000" w14:paraId="00000067">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Review and prioritisation of requirements brought to the attention of the Group through the membership </w:t>
      </w:r>
    </w:p>
    <w:p w:rsidR="00000000" w:rsidDel="00000000" w:rsidP="00000000" w:rsidRDefault="00000000" w:rsidRPr="00000000" w14:paraId="00000068">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Nominate a note taker at the beginning of each meeting that records minutes and circulate for approval within 5 working days</w:t>
      </w:r>
    </w:p>
    <w:p w:rsidR="00000000" w:rsidDel="00000000" w:rsidP="00000000" w:rsidRDefault="00000000" w:rsidRPr="00000000" w14:paraId="0000006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76" w:lineRule="auto"/>
        <w:jc w:val="both"/>
        <w:rPr>
          <w:i w:val="1"/>
          <w:highlight w:val="yellow"/>
        </w:rPr>
      </w:pPr>
      <w:r w:rsidDel="00000000" w:rsidR="00000000" w:rsidRPr="00000000">
        <w:rPr>
          <w:rFonts w:ascii="Arial" w:cs="Arial" w:eastAsia="Arial" w:hAnsi="Arial"/>
          <w:rtl w:val="0"/>
        </w:rPr>
        <w:t xml:space="preserve">Materials for the agenda points will indicate if the item is informational or is designed to lead to decision</w:t>
      </w: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Style w:val="Heading1"/>
        <w:numPr>
          <w:ilvl w:val="0"/>
          <w:numId w:val="4"/>
        </w:numPr>
        <w:ind w:left="432" w:hanging="432"/>
        <w:rPr/>
      </w:pPr>
      <w:bookmarkStart w:colFirst="0" w:colLast="0" w:name="_heading=h.2jxsxqh" w:id="8"/>
      <w:bookmarkEnd w:id="8"/>
      <w:r w:rsidDel="00000000" w:rsidR="00000000" w:rsidRPr="00000000">
        <w:rPr>
          <w:rtl w:val="0"/>
        </w:rPr>
        <w:t xml:space="preserve">Operating Procedures</w:t>
      </w:r>
    </w:p>
    <w:p w:rsidR="00000000" w:rsidDel="00000000" w:rsidP="00000000" w:rsidRDefault="00000000" w:rsidRPr="00000000" w14:paraId="0000006D">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Style w:val="Heading2"/>
        <w:numPr>
          <w:ilvl w:val="1"/>
          <w:numId w:val="4"/>
        </w:numPr>
        <w:ind w:left="576" w:hanging="576"/>
        <w:rPr/>
      </w:pPr>
      <w:bookmarkStart w:colFirst="0" w:colLast="0" w:name="_heading=h.z337ya" w:id="9"/>
      <w:bookmarkEnd w:id="9"/>
      <w:r w:rsidDel="00000000" w:rsidR="00000000" w:rsidRPr="00000000">
        <w:rPr>
          <w:rtl w:val="0"/>
        </w:rPr>
        <w:t xml:space="preserve">Communications and Meetings</w:t>
      </w:r>
    </w:p>
    <w:p w:rsidR="00000000" w:rsidDel="00000000" w:rsidP="00000000" w:rsidRDefault="00000000" w:rsidRPr="00000000" w14:paraId="0000006F">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will meet usually every 8 weeks via conference call. Where practicable, the agenda together with reports and documents that relate to the meeting will be forwarded to members at least 1 week in advance of the meeting</w:t>
      </w:r>
    </w:p>
    <w:p w:rsidR="00000000" w:rsidDel="00000000" w:rsidP="00000000" w:rsidRDefault="00000000" w:rsidRPr="00000000" w14:paraId="00000070">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will organise open meetings co-located with large EGI conferences.</w:t>
      </w:r>
    </w:p>
    <w:p w:rsidR="00000000" w:rsidDel="00000000" w:rsidP="00000000" w:rsidRDefault="00000000" w:rsidRPr="00000000" w14:paraId="00000071">
      <w:pPr>
        <w:spacing w:after="0" w:line="276" w:lineRule="auto"/>
        <w:jc w:val="both"/>
        <w:rPr>
          <w:rFonts w:ascii="Arial" w:cs="Arial" w:eastAsia="Arial" w:hAnsi="Arial"/>
        </w:rPr>
      </w:pP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Channel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Reference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Mailing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both"/>
              <w:rPr>
                <w:rFonts w:ascii="Arial" w:cs="Arial" w:eastAsia="Arial" w:hAnsi="Arial"/>
              </w:rPr>
            </w:pPr>
            <w:hyperlink r:id="rId9">
              <w:r w:rsidDel="00000000" w:rsidR="00000000" w:rsidRPr="00000000">
                <w:rPr>
                  <w:rFonts w:ascii="Arial" w:cs="Arial" w:eastAsia="Arial" w:hAnsi="Arial"/>
                  <w:color w:val="1155cc"/>
                  <w:u w:val="single"/>
                  <w:rtl w:val="0"/>
                </w:rPr>
                <w:t xml:space="preserve">tcb-datatransfer-wg@mailman.egi.eu</w:t>
              </w:r>
            </w:hyperlink>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Arial" w:cs="Arial" w:eastAsia="Arial" w:hAnsi="Arial"/>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Wiki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both"/>
              <w:rPr>
                <w:rFonts w:ascii="Arial" w:cs="Arial" w:eastAsia="Arial" w:hAnsi="Arial"/>
              </w:rPr>
            </w:pPr>
            <w:hyperlink r:id="rId10">
              <w:r w:rsidDel="00000000" w:rsidR="00000000" w:rsidRPr="00000000">
                <w:rPr>
                  <w:rFonts w:ascii="Arial" w:cs="Arial" w:eastAsia="Arial" w:hAnsi="Arial"/>
                  <w:color w:val="1155cc"/>
                  <w:u w:val="single"/>
                  <w:rtl w:val="0"/>
                </w:rPr>
                <w:t xml:space="preserve">https://wiki.egi.eu/wiki/TCB:Data_Transfer_WG</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Meetings &amp;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both"/>
              <w:rPr>
                <w:rFonts w:ascii="Arial" w:cs="Arial" w:eastAsia="Arial" w:hAnsi="Arial"/>
              </w:rPr>
            </w:pPr>
            <w:hyperlink r:id="rId11">
              <w:r w:rsidDel="00000000" w:rsidR="00000000" w:rsidRPr="00000000">
                <w:rPr>
                  <w:rFonts w:ascii="Arial" w:cs="Arial" w:eastAsia="Arial" w:hAnsi="Arial"/>
                  <w:color w:val="1155cc"/>
                  <w:u w:val="single"/>
                  <w:rtl w:val="0"/>
                </w:rPr>
                <w:t xml:space="preserve">https://indico.egi.eu/category/200/</w:t>
              </w:r>
            </w:hyperlink>
            <w:r w:rsidDel="00000000" w:rsidR="00000000" w:rsidRPr="00000000">
              <w:rPr>
                <w:rtl w:val="0"/>
              </w:rPr>
            </w:r>
          </w:p>
          <w:p w:rsidR="00000000" w:rsidDel="00000000" w:rsidP="00000000" w:rsidRDefault="00000000" w:rsidRPr="00000000" w14:paraId="0000007B">
            <w:pPr>
              <w:widowControl w:val="0"/>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pStyle w:val="Heading2"/>
        <w:numPr>
          <w:ilvl w:val="1"/>
          <w:numId w:val="4"/>
        </w:numPr>
        <w:ind w:left="576" w:hanging="576"/>
        <w:rPr/>
      </w:pPr>
      <w:bookmarkStart w:colFirst="0" w:colLast="0" w:name="_heading=h.3j2qqm3" w:id="10"/>
      <w:bookmarkEnd w:id="10"/>
      <w:r w:rsidDel="00000000" w:rsidR="00000000" w:rsidRPr="00000000">
        <w:rPr>
          <w:rtl w:val="0"/>
        </w:rPr>
        <w:t xml:space="preserve">Decision Making</w:t>
      </w:r>
    </w:p>
    <w:p w:rsidR="00000000" w:rsidDel="00000000" w:rsidP="00000000" w:rsidRDefault="00000000" w:rsidRPr="00000000" w14:paraId="00000080">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Wherever possible, the WG will arrive at proposed recommendations documents and/or advice by clear consensus</w:t>
      </w:r>
    </w:p>
    <w:p w:rsidR="00000000" w:rsidDel="00000000" w:rsidP="00000000" w:rsidRDefault="00000000" w:rsidRPr="00000000" w14:paraId="00000081">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WG may by majority decision refer matters for decision to the EGI.eu Director on issues where a consensus cannot be achieved</w:t>
      </w:r>
      <w:r w:rsidDel="00000000" w:rsidR="00000000" w:rsidRPr="00000000">
        <w:rPr>
          <w:rtl w:val="0"/>
        </w:rPr>
      </w:r>
    </w:p>
    <w:p w:rsidR="00000000" w:rsidDel="00000000" w:rsidP="00000000" w:rsidRDefault="00000000" w:rsidRPr="00000000" w14:paraId="00000082">
      <w:pPr>
        <w:spacing w:after="120" w:lineRule="auto"/>
        <w:rPr>
          <w:rFonts w:ascii="Calibri" w:cs="Calibri" w:eastAsia="Calibri" w:hAnsi="Calibri"/>
          <w:i w:val="1"/>
          <w:highlight w:val="yellow"/>
        </w:rPr>
      </w:pPr>
      <w:r w:rsidDel="00000000" w:rsidR="00000000" w:rsidRPr="00000000">
        <w:rPr>
          <w:rtl w:val="0"/>
        </w:rPr>
      </w:r>
    </w:p>
    <w:p w:rsidR="00000000" w:rsidDel="00000000" w:rsidP="00000000" w:rsidRDefault="00000000" w:rsidRPr="00000000" w14:paraId="00000083">
      <w:pPr>
        <w:spacing w:after="12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4">
      <w:pPr>
        <w:pStyle w:val="Heading1"/>
        <w:numPr>
          <w:ilvl w:val="0"/>
          <w:numId w:val="4"/>
        </w:numPr>
        <w:ind w:left="432" w:hanging="432"/>
        <w:rPr/>
      </w:pPr>
      <w:bookmarkStart w:colFirst="0" w:colLast="0" w:name="_heading=h.2bn6wsx" w:id="11"/>
      <w:bookmarkEnd w:id="11"/>
      <w:r w:rsidDel="00000000" w:rsidR="00000000" w:rsidRPr="00000000">
        <w:rPr>
          <w:rtl w:val="0"/>
        </w:rPr>
        <w:t xml:space="preserve">Amendment</w:t>
      </w:r>
    </w:p>
    <w:p w:rsidR="00000000" w:rsidDel="00000000" w:rsidP="00000000" w:rsidRDefault="00000000" w:rsidRPr="00000000" w14:paraId="00000085">
      <w:pPr>
        <w:spacing w:after="120" w:lineRule="auto"/>
        <w:jc w:val="both"/>
        <w:rPr/>
      </w:pPr>
      <w:r w:rsidDel="00000000" w:rsidR="00000000" w:rsidRPr="00000000">
        <w:rPr>
          <w:rtl w:val="0"/>
        </w:rPr>
        <w:t xml:space="preserve">These Terms of Reference can be amended by mutual agreement of the Group Members through consultation and consensus. The amendments must be approved by the EGI.eu Director and EGI Executive Board. The Group will review its Terms of Reference on an annual basis as a minimum.</w:t>
      </w:r>
    </w:p>
    <w:p w:rsidR="00000000" w:rsidDel="00000000" w:rsidP="00000000" w:rsidRDefault="00000000" w:rsidRPr="00000000" w14:paraId="00000086">
      <w:pPr>
        <w:spacing w:after="120" w:lineRule="auto"/>
        <w:rPr/>
      </w:pPr>
      <w:r w:rsidDel="00000000" w:rsidR="00000000" w:rsidRPr="00000000">
        <w:rPr>
          <w:rtl w:val="0"/>
        </w:rPr>
      </w:r>
    </w:p>
    <w:p w:rsidR="00000000" w:rsidDel="00000000" w:rsidP="00000000" w:rsidRDefault="00000000" w:rsidRPr="00000000" w14:paraId="00000087">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120" w:lineRule="auto"/>
        <w:rPr>
          <w:rFonts w:ascii="Calibri" w:cs="Calibri" w:eastAsia="Calibri" w:hAnsi="Calibri"/>
        </w:rPr>
      </w:pPr>
      <w:r w:rsidDel="00000000" w:rsidR="00000000" w:rsidRPr="00000000">
        <w:rPr>
          <w:rFonts w:ascii="Calibri" w:cs="Calibri" w:eastAsia="Calibri" w:hAnsi="Calibri"/>
          <w:rtl w:val="0"/>
        </w:rPr>
        <w:t xml:space="preserve">The present Terms of Reference enters into force with immediate effect.</w:t>
      </w:r>
    </w:p>
    <w:p w:rsidR="00000000" w:rsidDel="00000000" w:rsidP="00000000" w:rsidRDefault="00000000" w:rsidRPr="00000000" w14:paraId="0000008B">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120" w:lineRule="auto"/>
        <w:rPr>
          <w:rFonts w:ascii="Calibri" w:cs="Calibri" w:eastAsia="Calibri" w:hAnsi="Calibri"/>
        </w:rPr>
      </w:pPr>
      <w:bookmarkStart w:colFirst="0" w:colLast="0" w:name="_heading=h.qsh70q" w:id="12"/>
      <w:bookmarkEnd w:id="12"/>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8E">
      <w:pPr>
        <w:spacing w:after="120" w:lineRule="auto"/>
        <w:rPr>
          <w:rFonts w:ascii="Calibri" w:cs="Calibri" w:eastAsia="Calibri" w:hAnsi="Calibri"/>
        </w:rPr>
      </w:pPr>
      <w:r w:rsidDel="00000000" w:rsidR="00000000" w:rsidRPr="00000000">
        <w:rPr>
          <w:rFonts w:ascii="Calibri" w:cs="Calibri" w:eastAsia="Calibri" w:hAnsi="Calibri"/>
          <w:rtl w:val="0"/>
        </w:rPr>
        <w:t xml:space="preserve">EGI.eu Director</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sectPr>
      <w:headerReference r:id="rId12" w:type="default"/>
      <w:footerReference r:id="rId13" w:type="default"/>
      <w:footerReference r:id="rId14" w:type="first"/>
      <w:pgSz w:h="16838" w:w="11906"/>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57" w:hRule="atLeast"/>
      </w:trPr>
      <w:tc>
        <w:tcPr>
          <w:vAlign w:val="bottom"/>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1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1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EGI.eu is licensed under a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4"/>
      <w:tblW w:w="9242.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jc w:val="right"/>
            <w:rPr/>
          </w:pPr>
          <w:r w:rsidDel="00000000" w:rsidR="00000000" w:rsidRPr="00000000">
            <w:rPr>
              <w:rtl w:val="0"/>
            </w:rPr>
          </w:r>
        </w:p>
      </w:tc>
    </w:tr>
  </w:tb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spacing w:before="200" w:lineRule="auto"/>
      <w:ind w:left="576" w:hanging="576"/>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Normal" w:default="1">
    <w:name w:val="Normal"/>
    <w:qFormat w:val="1"/>
    <w:rsid w:val="002A7241"/>
    <w:rPr>
      <w:rFonts w:ascii="Calibri" w:hAnsi="Calibri"/>
      <w:spacing w:val="2"/>
    </w:rPr>
  </w:style>
  <w:style w:type="paragraph" w:styleId="Heading1">
    <w:name w:val="heading 1"/>
    <w:basedOn w:val="Normal"/>
    <w:next w:val="Normal"/>
    <w:link w:val="Heading1Char"/>
    <w:autoRedefine w:val="1"/>
    <w:uiPriority w:val="9"/>
    <w:qFormat w:val="1"/>
    <w:rsid w:val="004D249B"/>
    <w:pPr>
      <w:keepNext w:val="1"/>
      <w:keepLines w:val="1"/>
      <w:pageBreakBefore w:val="1"/>
      <w:numPr>
        <w:numId w:val="9"/>
      </w:numPr>
      <w:spacing w:before="480"/>
      <w:ind w:left="431" w:hanging="431"/>
      <w:outlineLvl w:val="0"/>
    </w:pPr>
    <w:rPr>
      <w:rFonts w:cstheme="majorBidi" w:eastAsiaTheme="majorEastAsia"/>
      <w:b w:val="1"/>
      <w:bCs w:val="1"/>
      <w:color w:val="0063aa"/>
      <w:spacing w:val="0"/>
      <w:sz w:val="40"/>
      <w:szCs w:val="28"/>
    </w:rPr>
  </w:style>
  <w:style w:type="paragraph" w:styleId="Heading2">
    <w:name w:val="heading 2"/>
    <w:basedOn w:val="Normal"/>
    <w:next w:val="Normal"/>
    <w:link w:val="Heading2Char"/>
    <w:autoRedefine w:val="1"/>
    <w:uiPriority w:val="9"/>
    <w:unhideWhenUsed w:val="1"/>
    <w:qFormat w:val="1"/>
    <w:rsid w:val="00D065EF"/>
    <w:pPr>
      <w:keepNext w:val="1"/>
      <w:keepLines w:val="1"/>
      <w:numPr>
        <w:ilvl w:val="1"/>
        <w:numId w:val="9"/>
      </w:numPr>
      <w:spacing w:before="200"/>
      <w:outlineLvl w:val="1"/>
    </w:pPr>
    <w:rPr>
      <w:rFonts w:cstheme="majorBidi" w:eastAsiaTheme="majorEastAsia"/>
      <w:bCs w:val="1"/>
      <w:color w:val="0063aa"/>
      <w:sz w:val="32"/>
      <w:szCs w:val="26"/>
    </w:rPr>
  </w:style>
  <w:style w:type="paragraph" w:styleId="Heading3">
    <w:name w:val="heading 3"/>
    <w:basedOn w:val="Normal"/>
    <w:next w:val="Normal"/>
    <w:link w:val="Heading3Char"/>
    <w:autoRedefine w:val="1"/>
    <w:uiPriority w:val="9"/>
    <w:unhideWhenUsed w:val="1"/>
    <w:qFormat w:val="1"/>
    <w:rsid w:val="000502D5"/>
    <w:pPr>
      <w:keepNext w:val="1"/>
      <w:keepLines w:val="1"/>
      <w:numPr>
        <w:ilvl w:val="2"/>
        <w:numId w:val="9"/>
      </w:numPr>
      <w:spacing w:before="200"/>
      <w:outlineLvl w:val="2"/>
    </w:pPr>
    <w:rPr>
      <w:rFonts w:cstheme="majorBidi" w:eastAsiaTheme="majorEastAsia"/>
      <w:b w:val="1"/>
      <w:bCs w:val="1"/>
      <w:color w:val="0063aa"/>
      <w:spacing w:val="0"/>
      <w:sz w:val="24"/>
    </w:rPr>
  </w:style>
  <w:style w:type="paragraph" w:styleId="Heading4">
    <w:name w:val="heading 4"/>
    <w:basedOn w:val="Normal"/>
    <w:next w:val="Normal"/>
    <w:link w:val="Heading4Char"/>
    <w:uiPriority w:val="9"/>
    <w:unhideWhenUsed w:val="1"/>
    <w:qFormat w:val="1"/>
    <w:rsid w:val="00D95F48"/>
    <w:pPr>
      <w:keepNext w:val="1"/>
      <w:keepLines w:val="1"/>
      <w:numPr>
        <w:ilvl w:val="3"/>
        <w:numId w:val="9"/>
      </w:numPr>
      <w:spacing w:before="200"/>
      <w:outlineLvl w:val="3"/>
    </w:pPr>
    <w:rPr>
      <w:rFonts w:cstheme="majorBidi" w:eastAsiaTheme="majorEastAsia"/>
      <w:bCs w:val="1"/>
      <w:i w:val="1"/>
      <w:iCs w:val="1"/>
      <w:color w:val="0063aa"/>
      <w:spacing w:val="0"/>
    </w:rPr>
  </w:style>
  <w:style w:type="paragraph" w:styleId="Heading5">
    <w:name w:val="heading 5"/>
    <w:basedOn w:val="Normal"/>
    <w:next w:val="Normal"/>
    <w:link w:val="Heading5Char"/>
    <w:uiPriority w:val="9"/>
    <w:unhideWhenUsed w:val="1"/>
    <w:qFormat w:val="1"/>
    <w:rsid w:val="00D95F48"/>
    <w:pPr>
      <w:keepNext w:val="1"/>
      <w:keepLines w:val="1"/>
      <w:numPr>
        <w:ilvl w:val="4"/>
        <w:numId w:val="9"/>
      </w:numPr>
      <w:spacing w:before="200"/>
      <w:outlineLvl w:val="4"/>
    </w:pPr>
    <w:rPr>
      <w:rFonts w:cstheme="majorBidi" w:eastAsiaTheme="majorEastAsia"/>
      <w:color w:val="0063aa"/>
      <w:spacing w:val="0"/>
    </w:rPr>
  </w:style>
  <w:style w:type="paragraph" w:styleId="Heading6">
    <w:name w:val="heading 6"/>
    <w:basedOn w:val="Heading5"/>
    <w:next w:val="Normal"/>
    <w:link w:val="Heading6Char"/>
    <w:uiPriority w:val="9"/>
    <w:unhideWhenUsed w:val="1"/>
    <w:qFormat w:val="1"/>
    <w:rsid w:val="006D527C"/>
    <w:pPr>
      <w:outlineLvl w:val="5"/>
    </w:pPr>
  </w:style>
  <w:style w:type="paragraph" w:styleId="Heading7">
    <w:name w:val="heading 7"/>
    <w:basedOn w:val="Normal"/>
    <w:next w:val="Normal"/>
    <w:link w:val="Heading7Char"/>
    <w:uiPriority w:val="9"/>
    <w:semiHidden w:val="1"/>
    <w:unhideWhenUsed w:val="1"/>
    <w:qFormat w:val="1"/>
    <w:rsid w:val="000502D5"/>
    <w:pPr>
      <w:keepNext w:val="1"/>
      <w:keepLines w:val="1"/>
      <w:numPr>
        <w:ilvl w:val="6"/>
        <w:numId w:val="9"/>
      </w:numPr>
      <w:spacing w:before="200"/>
      <w:outlineLvl w:val="6"/>
    </w:pPr>
    <w:rPr>
      <w:rFonts w:asciiTheme="majorHAnsi" w:cstheme="majorBidi" w:eastAsiaTheme="majorEastAsia" w:hAnsiTheme="majorHAnsi"/>
      <w:i w:val="1"/>
      <w:iCs w:val="1"/>
      <w:color w:val="404040" w:themeColor="text1" w:themeTint="0000BF"/>
      <w:spacing w:val="0"/>
    </w:rPr>
  </w:style>
  <w:style w:type="paragraph" w:styleId="Heading8">
    <w:name w:val="heading 8"/>
    <w:basedOn w:val="Normal"/>
    <w:next w:val="Normal"/>
    <w:link w:val="Heading8Char"/>
    <w:uiPriority w:val="9"/>
    <w:semiHidden w:val="1"/>
    <w:unhideWhenUsed w:val="1"/>
    <w:qFormat w:val="1"/>
    <w:rsid w:val="000502D5"/>
    <w:pPr>
      <w:keepNext w:val="1"/>
      <w:keepLines w:val="1"/>
      <w:numPr>
        <w:ilvl w:val="7"/>
        <w:numId w:val="9"/>
      </w:numPr>
      <w:spacing w:before="200"/>
      <w:outlineLvl w:val="7"/>
    </w:pPr>
    <w:rPr>
      <w:rFonts w:asciiTheme="majorHAnsi" w:cstheme="majorBidi" w:eastAsiaTheme="majorEastAsia" w:hAnsiTheme="majorHAnsi"/>
      <w:color w:val="404040" w:themeColor="text1" w:themeTint="0000BF"/>
      <w:spacing w:val="0"/>
      <w:szCs w:val="20"/>
    </w:rPr>
  </w:style>
  <w:style w:type="paragraph" w:styleId="Heading9">
    <w:name w:val="heading 9"/>
    <w:basedOn w:val="Normal"/>
    <w:next w:val="Normal"/>
    <w:link w:val="Heading9Char"/>
    <w:uiPriority w:val="9"/>
    <w:semiHidden w:val="1"/>
    <w:unhideWhenUsed w:val="1"/>
    <w:qFormat w:val="1"/>
    <w:rsid w:val="000502D5"/>
    <w:pPr>
      <w:keepNext w:val="1"/>
      <w:keepLines w:val="1"/>
      <w:numPr>
        <w:ilvl w:val="8"/>
        <w:numId w:val="9"/>
      </w:numPr>
      <w:spacing w:before="200"/>
      <w:outlineLvl w:val="8"/>
    </w:pPr>
    <w:rPr>
      <w:rFonts w:asciiTheme="majorHAnsi" w:cstheme="majorBidi" w:eastAsiaTheme="majorEastAsia" w:hAnsiTheme="majorHAnsi"/>
      <w:i w:val="1"/>
      <w:iCs w:val="1"/>
      <w:color w:val="404040" w:themeColor="text1" w:themeTint="0000BF"/>
      <w:spacing w:val="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502D5"/>
    <w:rPr>
      <w:rFonts w:ascii="Calibri" w:hAnsi="Calibri" w:cstheme="majorBidi" w:eastAsiaTheme="majorEastAsia"/>
      <w:b w:val="1"/>
      <w:bCs w:val="1"/>
      <w:color w:val="0063aa"/>
      <w:sz w:val="24"/>
    </w:rPr>
  </w:style>
  <w:style w:type="character" w:styleId="Heading1Char" w:customStyle="1">
    <w:name w:val="Heading 1 Char"/>
    <w:basedOn w:val="DefaultParagraphFont"/>
    <w:link w:val="Heading1"/>
    <w:uiPriority w:val="9"/>
    <w:rsid w:val="004D249B"/>
    <w:rPr>
      <w:rFonts w:ascii="Calibri" w:hAnsi="Calibri" w:cstheme="majorBidi" w:eastAsiaTheme="majorEastAsia"/>
      <w:b w:val="1"/>
      <w:bCs w:val="1"/>
      <w:color w:val="0063aa"/>
      <w:sz w:val="40"/>
      <w:szCs w:val="28"/>
    </w:rPr>
  </w:style>
  <w:style w:type="character" w:styleId="Heading2Char" w:customStyle="1">
    <w:name w:val="Heading 2 Char"/>
    <w:basedOn w:val="DefaultParagraphFont"/>
    <w:link w:val="Heading2"/>
    <w:uiPriority w:val="9"/>
    <w:rsid w:val="00D065EF"/>
    <w:rPr>
      <w:rFonts w:ascii="Calibri" w:hAnsi="Calibri" w:cstheme="majorBidi" w:eastAsiaTheme="majorEastAsia"/>
      <w:bCs w:val="1"/>
      <w:color w:val="0063aa"/>
      <w:spacing w:val="2"/>
      <w:sz w:val="32"/>
      <w:szCs w:val="26"/>
    </w:rPr>
  </w:style>
  <w:style w:type="character" w:styleId="Heading4Char" w:customStyle="1">
    <w:name w:val="Heading 4 Char"/>
    <w:basedOn w:val="DefaultParagraphFont"/>
    <w:link w:val="Heading4"/>
    <w:uiPriority w:val="9"/>
    <w:rsid w:val="00D95F48"/>
    <w:rPr>
      <w:rFonts w:ascii="Calibri" w:hAnsi="Calibri" w:cstheme="majorBidi" w:eastAsiaTheme="majorEastAsia"/>
      <w:bCs w:val="1"/>
      <w:i w:val="1"/>
      <w:iCs w:val="1"/>
      <w:color w:val="0063aa"/>
    </w:rPr>
  </w:style>
  <w:style w:type="character" w:styleId="Heading5Char" w:customStyle="1">
    <w:name w:val="Heading 5 Char"/>
    <w:basedOn w:val="DefaultParagraphFont"/>
    <w:link w:val="Heading5"/>
    <w:uiPriority w:val="9"/>
    <w:rsid w:val="00D95F48"/>
    <w:rPr>
      <w:rFonts w:ascii="Calibri" w:hAnsi="Calibri" w:cstheme="majorBidi" w:eastAsiaTheme="majorEastAsia"/>
      <w:color w:val="0063aa"/>
    </w:rPr>
  </w:style>
  <w:style w:type="character" w:styleId="Heading6Char" w:customStyle="1">
    <w:name w:val="Heading 6 Char"/>
    <w:basedOn w:val="DefaultParagraphFont"/>
    <w:link w:val="Heading6"/>
    <w:uiPriority w:val="9"/>
    <w:rsid w:val="006D527C"/>
    <w:rPr>
      <w:rFonts w:ascii="Calibri" w:hAnsi="Calibri" w:cstheme="majorBidi" w:eastAsiaTheme="majorEastAsia"/>
      <w:color w:val="0063aa"/>
    </w:rPr>
  </w:style>
  <w:style w:type="character" w:styleId="Heading7Char" w:customStyle="1">
    <w:name w:val="Heading 7 Char"/>
    <w:basedOn w:val="DefaultParagraphFont"/>
    <w:link w:val="Heading7"/>
    <w:uiPriority w:val="9"/>
    <w:semiHidden w:val="1"/>
    <w:rsid w:val="000502D5"/>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0502D5"/>
    <w:rPr>
      <w:rFonts w:asciiTheme="majorHAnsi" w:cstheme="majorBidi" w:eastAsiaTheme="majorEastAsia" w:hAnsiTheme="majorHAnsi"/>
      <w:color w:val="404040" w:themeColor="text1" w:themeTint="0000BF"/>
      <w:szCs w:val="20"/>
    </w:rPr>
  </w:style>
  <w:style w:type="character" w:styleId="Heading9Char" w:customStyle="1">
    <w:name w:val="Heading 9 Char"/>
    <w:basedOn w:val="DefaultParagraphFont"/>
    <w:link w:val="Heading9"/>
    <w:uiPriority w:val="9"/>
    <w:semiHidden w:val="1"/>
    <w:rsid w:val="000502D5"/>
    <w:rPr>
      <w:rFonts w:asciiTheme="majorHAnsi" w:cstheme="majorBidi" w:eastAsiaTheme="majorEastAsia" w:hAnsiTheme="majorHAnsi"/>
      <w:i w:val="1"/>
      <w:iCs w:val="1"/>
      <w:color w:val="404040" w:themeColor="text1" w:themeTint="0000BF"/>
      <w:szCs w:val="20"/>
    </w:rPr>
  </w:style>
  <w:style w:type="paragraph" w:styleId="Title">
    <w:name w:val="Title"/>
    <w:basedOn w:val="Normal"/>
    <w:next w:val="Normal"/>
    <w:link w:val="TitleChar"/>
    <w:uiPriority w:val="10"/>
    <w:qFormat w:val="1"/>
    <w:rsid w:val="000502D5"/>
    <w:pPr>
      <w:jc w:val="center"/>
    </w:pPr>
    <w:rPr>
      <w:b w:val="1"/>
      <w:i w:val="1"/>
      <w:sz w:val="44"/>
    </w:rPr>
  </w:style>
  <w:style w:type="character" w:styleId="TitleChar" w:customStyle="1">
    <w:name w:val="Title Char"/>
    <w:basedOn w:val="DefaultParagraphFont"/>
    <w:link w:val="Title"/>
    <w:uiPriority w:val="10"/>
    <w:rsid w:val="000502D5"/>
    <w:rPr>
      <w:rFonts w:ascii="Open Sans" w:hAnsi="Open Sans"/>
      <w:b w:val="1"/>
      <w:i w:val="1"/>
      <w:spacing w:val="2"/>
      <w:sz w:val="44"/>
    </w:rPr>
  </w:style>
  <w:style w:type="paragraph" w:styleId="Subtitle">
    <w:name w:val="Subtitle"/>
    <w:basedOn w:val="Normal"/>
    <w:next w:val="Normal"/>
    <w:link w:val="SubtitleChar"/>
    <w:autoRedefine w:val="1"/>
    <w:uiPriority w:val="11"/>
    <w:qFormat w:val="1"/>
    <w:rsid w:val="00EA73F8"/>
    <w:pPr>
      <w:jc w:val="center"/>
    </w:pPr>
    <w:rPr>
      <w:b w:val="1"/>
      <w:sz w:val="26"/>
    </w:rPr>
  </w:style>
  <w:style w:type="character" w:styleId="SubtitleChar" w:customStyle="1">
    <w:name w:val="Subtitle Char"/>
    <w:basedOn w:val="DefaultParagraphFont"/>
    <w:link w:val="Subtitle"/>
    <w:uiPriority w:val="11"/>
    <w:rsid w:val="00EA73F8"/>
    <w:rPr>
      <w:rFonts w:ascii="Open Sans" w:hAnsi="Open Sans"/>
      <w:b w:val="1"/>
      <w:spacing w:val="2"/>
      <w:sz w:val="26"/>
    </w:rPr>
  </w:style>
  <w:style w:type="character" w:styleId="Strong">
    <w:name w:val="Strong"/>
    <w:basedOn w:val="DefaultParagraphFont"/>
    <w:uiPriority w:val="22"/>
    <w:qFormat w:val="1"/>
    <w:rsid w:val="000502D5"/>
    <w:rPr>
      <w:b w:val="1"/>
      <w:bCs w:val="1"/>
    </w:rPr>
  </w:style>
  <w:style w:type="character" w:styleId="Emphasis">
    <w:name w:val="Emphasis"/>
    <w:uiPriority w:val="20"/>
    <w:qFormat w:val="1"/>
    <w:rsid w:val="000502D5"/>
  </w:style>
  <w:style w:type="paragraph" w:styleId="NoSpacing">
    <w:name w:val="No Spacing"/>
    <w:basedOn w:val="Normal"/>
    <w:uiPriority w:val="1"/>
    <w:qFormat w:val="1"/>
    <w:rsid w:val="000502D5"/>
    <w:pPr>
      <w:spacing w:after="0" w:line="240" w:lineRule="auto"/>
    </w:pPr>
  </w:style>
  <w:style w:type="paragraph" w:styleId="ListParagraph">
    <w:name w:val="List Paragraph"/>
    <w:basedOn w:val="Normal"/>
    <w:link w:val="ListParagraphChar"/>
    <w:uiPriority w:val="34"/>
    <w:qFormat w:val="1"/>
    <w:rsid w:val="000502D5"/>
    <w:pPr>
      <w:ind w:left="720"/>
      <w:contextualSpacing w:val="1"/>
    </w:pPr>
    <w:rPr>
      <w:spacing w:val="0"/>
    </w:rPr>
  </w:style>
  <w:style w:type="paragraph" w:styleId="Quote">
    <w:name w:val="Quote"/>
    <w:basedOn w:val="Normal"/>
    <w:next w:val="Normal"/>
    <w:link w:val="QuoteChar"/>
    <w:uiPriority w:val="29"/>
    <w:qFormat w:val="1"/>
    <w:rsid w:val="000502D5"/>
    <w:rPr>
      <w:i w:val="1"/>
      <w:iCs w:val="1"/>
      <w:color w:val="000000" w:themeColor="text1"/>
    </w:rPr>
  </w:style>
  <w:style w:type="character" w:styleId="QuoteChar" w:customStyle="1">
    <w:name w:val="Quote Char"/>
    <w:basedOn w:val="DefaultParagraphFont"/>
    <w:link w:val="Quote"/>
    <w:uiPriority w:val="29"/>
    <w:rsid w:val="000502D5"/>
    <w:rPr>
      <w:rFonts w:ascii="Open Sans" w:hAnsi="Open Sans"/>
      <w:i w:val="1"/>
      <w:iCs w:val="1"/>
      <w:color w:val="000000" w:themeColor="text1"/>
      <w:spacing w:val="2"/>
      <w:sz w:val="20"/>
    </w:rPr>
  </w:style>
  <w:style w:type="paragraph" w:styleId="IntenseQuote">
    <w:name w:val="Intense Quote"/>
    <w:basedOn w:val="Normal"/>
    <w:next w:val="Normal"/>
    <w:link w:val="IntenseQuoteChar"/>
    <w:uiPriority w:val="30"/>
    <w:rsid w:val="000502D5"/>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0502D5"/>
    <w:rPr>
      <w:rFonts w:ascii="Open Sans" w:hAnsi="Open Sans"/>
      <w:b w:val="1"/>
      <w:bCs w:val="1"/>
      <w:i w:val="1"/>
      <w:iCs w:val="1"/>
      <w:color w:val="4f81bd" w:themeColor="accent1"/>
      <w:spacing w:val="2"/>
      <w:sz w:val="20"/>
    </w:rPr>
  </w:style>
  <w:style w:type="character" w:styleId="SubtleEmphasis">
    <w:name w:val="Subtle Emphasis"/>
    <w:basedOn w:val="DefaultParagraphFont"/>
    <w:uiPriority w:val="19"/>
    <w:qFormat w:val="1"/>
    <w:rsid w:val="000502D5"/>
    <w:rPr>
      <w:i w:val="1"/>
      <w:color w:val="808080" w:themeColor="text1" w:themeTint="00007F"/>
    </w:rPr>
  </w:style>
  <w:style w:type="character" w:styleId="IntenseEmphasis">
    <w:name w:val="Intense Emphasis"/>
    <w:basedOn w:val="DefaultParagraphFont"/>
    <w:uiPriority w:val="21"/>
    <w:qFormat w:val="1"/>
    <w:rsid w:val="000502D5"/>
    <w:rPr>
      <w:b w:val="1"/>
      <w:bCs w:val="1"/>
      <w:i w:val="1"/>
      <w:iCs w:val="1"/>
      <w:color w:val="4f81bd" w:themeColor="accent1"/>
    </w:rPr>
  </w:style>
  <w:style w:type="character" w:styleId="SubtleReference">
    <w:name w:val="Subtle Reference"/>
    <w:basedOn w:val="DefaultParagraphFont"/>
    <w:uiPriority w:val="31"/>
    <w:qFormat w:val="1"/>
    <w:rsid w:val="000502D5"/>
    <w:rPr>
      <w:smallCaps w:val="1"/>
      <w:color w:val="c0504d" w:themeColor="accent2"/>
      <w:u w:val="single"/>
    </w:rPr>
  </w:style>
  <w:style w:type="character" w:styleId="IntenseReference">
    <w:name w:val="Intense Reference"/>
    <w:basedOn w:val="DefaultParagraphFont"/>
    <w:uiPriority w:val="32"/>
    <w:qFormat w:val="1"/>
    <w:rsid w:val="000502D5"/>
    <w:rPr>
      <w:b w:val="1"/>
      <w:bCs w:val="1"/>
      <w:smallCaps w:val="1"/>
      <w:color w:val="c0504d" w:themeColor="accent2"/>
      <w:spacing w:val="5"/>
      <w:u w:val="single"/>
    </w:rPr>
  </w:style>
  <w:style w:type="character" w:styleId="BookTitle">
    <w:name w:val="Book Title"/>
    <w:basedOn w:val="DefaultParagraphFont"/>
    <w:uiPriority w:val="33"/>
    <w:qFormat w:val="1"/>
    <w:rsid w:val="000502D5"/>
    <w:rPr>
      <w:b w:val="1"/>
      <w:bCs w:val="1"/>
      <w:smallCaps w:val="1"/>
      <w:spacing w:val="5"/>
    </w:rPr>
  </w:style>
  <w:style w:type="paragraph" w:styleId="TOCHeading">
    <w:name w:val="TOC Heading"/>
    <w:basedOn w:val="Heading1"/>
    <w:next w:val="Normal"/>
    <w:uiPriority w:val="39"/>
    <w:semiHidden w:val="1"/>
    <w:unhideWhenUsed w:val="1"/>
    <w:qFormat w:val="1"/>
    <w:rsid w:val="000502D5"/>
    <w:pPr>
      <w:outlineLvl w:val="9"/>
    </w:pPr>
    <w:rPr>
      <w:rFonts w:asciiTheme="majorHAnsi" w:hAnsiTheme="majorHAnsi"/>
      <w:color w:val="365f91" w:themeColor="accent1" w:themeShade="0000BF"/>
      <w:spacing w:val="2"/>
      <w:sz w:val="28"/>
    </w:rPr>
  </w:style>
  <w:style w:type="paragraph" w:styleId="author" w:customStyle="1">
    <w:name w:val="author"/>
    <w:basedOn w:val="Subtitle"/>
    <w:next w:val="Normal"/>
    <w:link w:val="authorChar"/>
    <w:autoRedefine w:val="1"/>
    <w:rsid w:val="000E00D2"/>
    <w:rPr>
      <w:b w:val="0"/>
      <w:i w:val="1"/>
      <w:color w:val="0067b1"/>
      <w:spacing w:val="10"/>
      <w:sz w:val="20"/>
    </w:rPr>
  </w:style>
  <w:style w:type="character" w:styleId="authorChar" w:customStyle="1">
    <w:name w:val="author Char"/>
    <w:basedOn w:val="SubtitleChar"/>
    <w:link w:val="author"/>
    <w:rsid w:val="000E00D2"/>
    <w:rPr>
      <w:rFonts w:ascii="Open Sans" w:hAnsi="Open Sans"/>
      <w:b w:val="0"/>
      <w:i w:val="1"/>
      <w:color w:val="0067b1"/>
      <w:spacing w:val="10"/>
      <w:sz w:val="20"/>
    </w:rPr>
  </w:style>
  <w:style w:type="paragraph" w:styleId="Caption1" w:customStyle="1">
    <w:name w:val="Caption1"/>
    <w:basedOn w:val="Normal"/>
    <w:next w:val="Normal"/>
    <w:link w:val="captionChar"/>
    <w:qFormat w:val="1"/>
    <w:rsid w:val="004D249B"/>
    <w:pPr>
      <w:keepNext w:val="1"/>
      <w:spacing w:after="240"/>
      <w:jc w:val="center"/>
    </w:pPr>
    <w:rPr>
      <w:b w:val="1"/>
      <w:i w:val="1"/>
      <w:color w:val="0067b1"/>
    </w:rPr>
  </w:style>
  <w:style w:type="character" w:styleId="captionChar" w:customStyle="1">
    <w:name w:val="caption Char"/>
    <w:basedOn w:val="SubtitleChar"/>
    <w:link w:val="Caption1"/>
    <w:rsid w:val="004D249B"/>
    <w:rPr>
      <w:rFonts w:ascii="Calibri" w:hAnsi="Calibri"/>
      <w:b w:val="1"/>
      <w:i w:val="1"/>
      <w:color w:val="0067b1"/>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itleChar"/>
    <w:link w:val="corresponding"/>
    <w:rsid w:val="000502D5"/>
    <w:rPr>
      <w:rFonts w:ascii="Open Sans" w:hAnsi="Open Sans"/>
      <w:b w:val="1"/>
      <w:spacing w:val="2"/>
      <w:sz w:val="20"/>
    </w:rPr>
  </w:style>
  <w:style w:type="paragraph" w:styleId="Caption">
    <w:name w:val="caption"/>
    <w:basedOn w:val="Normal"/>
    <w:next w:val="Normal"/>
    <w:uiPriority w:val="35"/>
    <w:semiHidden w:val="1"/>
    <w:unhideWhenUsed w:val="1"/>
    <w:qFormat w:val="1"/>
    <w:rsid w:val="000502D5"/>
    <w:pPr>
      <w:spacing w:after="240" w:line="240" w:lineRule="auto"/>
    </w:pPr>
    <w:rPr>
      <w:b w:val="1"/>
      <w:bCs w:val="1"/>
      <w:color w:val="4f81bd" w:themeColor="accent1"/>
      <w:sz w:val="18"/>
      <w:szCs w:val="18"/>
    </w:rPr>
  </w:style>
  <w:style w:type="character" w:styleId="ListParagraphChar" w:customStyle="1">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val="1"/>
    <w:unhideWhenUsed w:val="1"/>
    <w:rsid w:val="000502D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2D5"/>
    <w:rPr>
      <w:rFonts w:ascii="Tahoma" w:cs="Tahoma" w:hAnsi="Tahoma"/>
      <w:spacing w:val="2"/>
      <w:sz w:val="16"/>
      <w:szCs w:val="16"/>
    </w:rPr>
  </w:style>
  <w:style w:type="table" w:styleId="TableGrid">
    <w:name w:val="Table Grid"/>
    <w:basedOn w:val="TableNormal"/>
    <w:uiPriority w:val="59"/>
    <w:rsid w:val="00050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35E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val="1"/>
    <w:rsid w:val="00835E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val="1"/>
    <w:uiPriority w:val="39"/>
    <w:unhideWhenUsed w:val="1"/>
    <w:rsid w:val="00D95F48"/>
    <w:pPr>
      <w:spacing w:after="100"/>
    </w:pPr>
  </w:style>
  <w:style w:type="paragraph" w:styleId="TOC2">
    <w:name w:val="toc 2"/>
    <w:basedOn w:val="Normal"/>
    <w:next w:val="Normal"/>
    <w:autoRedefine w:val="1"/>
    <w:uiPriority w:val="39"/>
    <w:unhideWhenUsed w:val="1"/>
    <w:rsid w:val="00D95F48"/>
    <w:pPr>
      <w:spacing w:after="100"/>
      <w:ind w:left="200"/>
    </w:pPr>
  </w:style>
  <w:style w:type="paragraph" w:styleId="TOC3">
    <w:name w:val="toc 3"/>
    <w:basedOn w:val="Normal"/>
    <w:next w:val="Normal"/>
    <w:autoRedefine w:val="1"/>
    <w:uiPriority w:val="39"/>
    <w:unhideWhenUsed w:val="1"/>
    <w:rsid w:val="00D95F48"/>
    <w:pPr>
      <w:spacing w:after="100"/>
      <w:ind w:left="400"/>
    </w:pPr>
  </w:style>
  <w:style w:type="character" w:styleId="Hyperlink">
    <w:name w:val="Hyperlink"/>
    <w:basedOn w:val="DefaultParagraphFont"/>
    <w:uiPriority w:val="99"/>
    <w:unhideWhenUsed w:val="1"/>
    <w:rsid w:val="00D95F48"/>
    <w:rPr>
      <w:color w:val="0000ff" w:themeColor="hyperlink"/>
      <w:u w:val="single"/>
    </w:rPr>
  </w:style>
  <w:style w:type="character" w:styleId="CommentReference">
    <w:name w:val="annotation reference"/>
    <w:basedOn w:val="DefaultParagraphFont"/>
    <w:uiPriority w:val="99"/>
    <w:semiHidden w:val="1"/>
    <w:unhideWhenUsed w:val="1"/>
    <w:rsid w:val="00EA73F8"/>
    <w:rPr>
      <w:sz w:val="16"/>
      <w:szCs w:val="16"/>
    </w:rPr>
  </w:style>
  <w:style w:type="paragraph" w:styleId="CommentText">
    <w:name w:val="annotation text"/>
    <w:basedOn w:val="Normal"/>
    <w:link w:val="CommentTextChar"/>
    <w:uiPriority w:val="99"/>
    <w:unhideWhenUsed w:val="1"/>
    <w:rsid w:val="00EA73F8"/>
    <w:pPr>
      <w:spacing w:line="240" w:lineRule="auto"/>
    </w:pPr>
    <w:rPr>
      <w:szCs w:val="20"/>
    </w:rPr>
  </w:style>
  <w:style w:type="character" w:styleId="CommentTextChar" w:customStyle="1">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val="1"/>
    <w:unhideWhenUsed w:val="1"/>
    <w:rsid w:val="00EA73F8"/>
    <w:rPr>
      <w:b w:val="1"/>
      <w:bCs w:val="1"/>
    </w:rPr>
  </w:style>
  <w:style w:type="character" w:styleId="CommentSubjectChar" w:customStyle="1">
    <w:name w:val="Comment Subject Char"/>
    <w:basedOn w:val="CommentTextChar"/>
    <w:link w:val="CommentSubject"/>
    <w:uiPriority w:val="99"/>
    <w:semiHidden w:val="1"/>
    <w:rsid w:val="00EA73F8"/>
    <w:rPr>
      <w:rFonts w:ascii="Open Sans" w:hAnsi="Open Sans"/>
      <w:b w:val="1"/>
      <w:bCs w:val="1"/>
      <w:spacing w:val="2"/>
      <w:sz w:val="20"/>
      <w:szCs w:val="20"/>
    </w:rPr>
  </w:style>
  <w:style w:type="character" w:styleId="PlaceholderText">
    <w:name w:val="Placeholder Text"/>
    <w:basedOn w:val="DefaultParagraphFont"/>
    <w:uiPriority w:val="99"/>
    <w:semiHidden w:val="1"/>
    <w:rsid w:val="00CF1E31"/>
    <w:rPr>
      <w:color w:val="808080"/>
    </w:rPr>
  </w:style>
  <w:style w:type="paragraph" w:styleId="Appendix" w:customStyle="1">
    <w:name w:val="Appendix"/>
    <w:basedOn w:val="Heading1"/>
    <w:next w:val="Normal"/>
    <w:link w:val="AppendixChar"/>
    <w:qFormat w:val="1"/>
    <w:rsid w:val="002A7241"/>
    <w:pPr>
      <w:numPr>
        <w:numId w:val="16"/>
      </w:numPr>
    </w:pPr>
    <w:rPr>
      <w:color w:val="0070c0"/>
      <w:szCs w:val="40"/>
    </w:rPr>
  </w:style>
  <w:style w:type="character" w:styleId="AppendixChar" w:customStyle="1">
    <w:name w:val="Appendix Char"/>
    <w:basedOn w:val="ListParagraphChar"/>
    <w:link w:val="Appendix"/>
    <w:rsid w:val="002A7241"/>
    <w:rPr>
      <w:rFonts w:ascii="Calibri" w:hAnsi="Calibri" w:cstheme="majorBidi" w:eastAsiaTheme="majorEastAsia"/>
      <w:b w:val="1"/>
      <w:bCs w:val="1"/>
      <w:color w:val="0070c0"/>
      <w:sz w:val="40"/>
      <w:szCs w:val="40"/>
    </w:rPr>
  </w:style>
  <w:style w:type="character" w:styleId="watch-title" w:customStyle="1">
    <w:name w:val="watch-title"/>
    <w:basedOn w:val="DefaultParagraphFont"/>
    <w:rsid w:val="006971E0"/>
  </w:style>
  <w:style w:type="paragraph" w:styleId="DocDate" w:customStyle="1">
    <w:name w:val="DocDate"/>
    <w:basedOn w:val="Normal"/>
    <w:rsid w:val="00D859A3"/>
    <w:pPr>
      <w:keepLines w:val="1"/>
      <w:widowControl w:val="0"/>
      <w:suppressAutoHyphens w:val="1"/>
      <w:spacing w:before="120" w:line="240" w:lineRule="auto"/>
    </w:pPr>
    <w:rPr>
      <w:rFonts w:ascii="Arial" w:cs="Arial" w:eastAsia="Times New Roman" w:hAnsi="Arial"/>
      <w:b w:val="1"/>
      <w:spacing w:val="0"/>
    </w:rPr>
  </w:style>
  <w:style w:type="character" w:styleId="WW8Num33z0" w:customStyle="1">
    <w:name w:val="WW8Num33z0"/>
    <w:rsid w:val="00D859A3"/>
    <w:rPr>
      <w:rFonts w:ascii="Symbol" w:cs="Symbol" w:hAnsi="Symbol"/>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ndico.egi.eu/category/200/" TargetMode="External"/><Relationship Id="rId10" Type="http://schemas.openxmlformats.org/officeDocument/2006/relationships/hyperlink" Target="https://wiki.egi.eu/wiki/TCB:Data_Transfer_W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cb-datatransfer-wg@mailman.egi.e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R5rA0S7ICJSY0ySThg4jplMmrg==">AMUW2mWjpE42lUl/kMb4C296V/yi4eMEJBlab6zv/izPn22srdw6ZP1b929q4O6eW+TpywAqNeAtrIhing5D68lGRzaCTclgbCsGGJEBrpjhQ3ZNYGmc28S5Ex3uQ9u72Yn30jfDiYlDrd2G4OJwf2G5rQyfJx/yEENdbpCrr0fPDqKxOI3Hp6pR/EEfQMGtG1YzQjKLe/XHx5Ww6Dbz3uBBBRAPMd5N8n3uR/YXTJMcAIXBoKvAiSUNJHpRtoaTzPiskYvOt4pjzRY2oyBgxjjEOUj/iZTwIx9RSBGkbwpOq3thla1pD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2015-04-13T14:52:00Z</dcterms:created>
  <dc:creator>S C</dc:creator>
</cp:coreProperties>
</file>