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0" distT="0" distL="0" distR="0">
            <wp:extent cx="3234206" cy="2568883"/>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44"/>
          <w:szCs w:val="44"/>
        </w:rPr>
      </w:pPr>
      <w:r w:rsidDel="00000000" w:rsidR="00000000" w:rsidRPr="00000000">
        <w:rPr>
          <w:b w:val="1"/>
          <w:sz w:val="44"/>
          <w:szCs w:val="44"/>
          <w:rtl w:val="0"/>
        </w:rPr>
        <w:t xml:space="preserve">EGI Pay4Use VO</w:t>
      </w:r>
    </w:p>
    <w:p w:rsidR="00000000" w:rsidDel="00000000" w:rsidP="00000000" w:rsidRDefault="00000000" w:rsidRPr="00000000" w14:paraId="00000003">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5">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6">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7">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8">
            <w:pPr>
              <w:spacing w:before="120" w:lineRule="auto"/>
              <w:jc w:val="left"/>
              <w:rPr>
                <w:b w:val="1"/>
                <w:sz w:val="20"/>
                <w:szCs w:val="20"/>
                <w:highlight w:val="white"/>
              </w:rPr>
            </w:pPr>
            <w:r w:rsidDel="00000000" w:rsidR="00000000" w:rsidRPr="00000000">
              <w:rPr>
                <w:b w:val="1"/>
                <w:sz w:val="20"/>
                <w:szCs w:val="20"/>
                <w:highlight w:val="white"/>
                <w:rtl w:val="0"/>
              </w:rPr>
              <w:t xml:space="preserve">Ibergrid - BIFI</w:t>
            </w:r>
          </w:p>
        </w:tc>
      </w:tr>
      <w:tr>
        <w:trPr>
          <w:trHeight w:val="500" w:hRule="atLeast"/>
        </w:trPr>
        <w:tc>
          <w:tcPr>
            <w:shd w:fill="auto" w:val="clear"/>
            <w:vAlign w:val="center"/>
          </w:tcPr>
          <w:p w:rsidR="00000000" w:rsidDel="00000000" w:rsidP="00000000" w:rsidRDefault="00000000" w:rsidRPr="00000000" w14:paraId="00000009">
            <w:pPr>
              <w:spacing w:before="120" w:lineRule="auto"/>
              <w:rPr>
                <w:b w:val="1"/>
                <w:sz w:val="20"/>
                <w:szCs w:val="20"/>
              </w:rPr>
            </w:pPr>
            <w:r w:rsidDel="00000000" w:rsidR="00000000" w:rsidRPr="00000000">
              <w:rPr>
                <w:b w:val="1"/>
                <w:sz w:val="20"/>
                <w:szCs w:val="20"/>
                <w:rtl w:val="0"/>
              </w:rPr>
              <w:t xml:space="preserve">User</w:t>
            </w:r>
          </w:p>
        </w:tc>
        <w:tc>
          <w:tcPr>
            <w:shd w:fill="auto" w:val="clear"/>
            <w:vAlign w:val="center"/>
          </w:tcPr>
          <w:p w:rsidR="00000000" w:rsidDel="00000000" w:rsidP="00000000" w:rsidRDefault="00000000" w:rsidRPr="00000000" w14:paraId="0000000A">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rtl w:val="0"/>
              </w:rPr>
              <w:t xml:space="preserve">GoSafe/gosafe.eng.it</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B">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C">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highlight w:val="white"/>
                <w:rtl w:val="0"/>
              </w:rPr>
              <w:t xml:space="preserve">1 October 2020</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D">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E">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white"/>
              </w:rPr>
            </w:pPr>
            <w:r w:rsidDel="00000000" w:rsidR="00000000" w:rsidRPr="00000000">
              <w:rPr>
                <w:sz w:val="20"/>
                <w:szCs w:val="20"/>
                <w:highlight w:val="white"/>
                <w:rtl w:val="0"/>
              </w:rPr>
              <w:t xml:space="preserve">31 December 2020</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F">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0">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1">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2">
            <w:pPr>
              <w:keepLines w:val="1"/>
              <w:widowControl w:val="0"/>
              <w:spacing w:before="120" w:lineRule="auto"/>
              <w:jc w:val="left"/>
              <w:rPr>
                <w:color w:val="000000"/>
                <w:sz w:val="20"/>
                <w:szCs w:val="20"/>
              </w:rPr>
            </w:pPr>
            <w:r w:rsidDel="00000000" w:rsidR="00000000" w:rsidRPr="00000000">
              <w:rPr>
                <w:sz w:val="20"/>
                <w:szCs w:val="20"/>
                <w:rtl w:val="0"/>
              </w:rPr>
              <w:t xml:space="preserve">30 September 2020</w:t>
            </w:r>
            <w:r w:rsidDel="00000000" w:rsidR="00000000" w:rsidRPr="00000000">
              <w:rPr>
                <w:rtl w:val="0"/>
              </w:rPr>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sz w:val="20"/>
                <w:szCs w:val="20"/>
                <w:rtl w:val="0"/>
              </w:rPr>
              <w:t xml:space="preserve">Agreement</w:t>
            </w:r>
            <w:r w:rsidDel="00000000" w:rsidR="00000000" w:rsidRPr="00000000">
              <w:rPr>
                <w:b w:val="1"/>
                <w:color w:val="000000"/>
                <w:sz w:val="20"/>
                <w:szCs w:val="20"/>
                <w:rtl w:val="0"/>
              </w:rPr>
              <w:t xml:space="preserve"> Link</w:t>
            </w:r>
          </w:p>
        </w:tc>
        <w:tc>
          <w:tcPr>
            <w:tcBorders>
              <w:bottom w:color="000080" w:space="0" w:sz="20" w:val="single"/>
            </w:tcBorders>
            <w:shd w:fill="auto" w:val="clear"/>
            <w:vAlign w:val="center"/>
          </w:tcPr>
          <w:p w:rsidR="00000000" w:rsidDel="00000000" w:rsidP="00000000" w:rsidRDefault="00000000" w:rsidRPr="00000000" w14:paraId="00000014">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hyperlink r:id="rId9">
              <w:r w:rsidDel="00000000" w:rsidR="00000000" w:rsidRPr="00000000">
                <w:rPr>
                  <w:color w:val="1155cc"/>
                  <w:sz w:val="20"/>
                  <w:szCs w:val="20"/>
                  <w:u w:val="single"/>
                  <w:rtl w:val="0"/>
                </w:rPr>
                <w:t xml:space="preserve">https://documents.egi.eu/document/3669</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15">
      <w:pPr>
        <w:spacing w:after="200" w:lineRule="auto"/>
        <w:jc w:val="left"/>
        <w:rPr/>
      </w:pPr>
      <w:r w:rsidDel="00000000" w:rsidR="00000000" w:rsidRPr="00000000">
        <w:rPr>
          <w:rtl w:val="0"/>
        </w:rPr>
      </w:r>
    </w:p>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rPr>
          <w:b w:val="1"/>
          <w:color w:val="4f81bd"/>
        </w:rPr>
      </w:pPr>
      <w:r w:rsidDel="00000000" w:rsidR="00000000" w:rsidRPr="00000000">
        <w:rPr>
          <w:b w:val="1"/>
          <w:color w:val="4f81bd"/>
          <w:rtl w:val="0"/>
        </w:rPr>
        <w:t xml:space="preserve">DOCUMENT LOG</w:t>
      </w:r>
    </w:p>
    <w:tbl>
      <w:tblPr>
        <w:tblStyle w:val="Table2"/>
        <w:tblW w:w="90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387"/>
        <w:gridCol w:w="3690"/>
        <w:gridCol w:w="3120"/>
        <w:tblGridChange w:id="0">
          <w:tblGrid>
            <w:gridCol w:w="812"/>
            <w:gridCol w:w="1387"/>
            <w:gridCol w:w="3690"/>
            <w:gridCol w:w="3120"/>
          </w:tblGrid>
        </w:tblGridChange>
      </w:tblGrid>
      <w:tr>
        <w:tc>
          <w:tcPr>
            <w:shd w:fill="b8cce4"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color w:val="000000"/>
              </w:rPr>
            </w:pPr>
            <w:r w:rsidDel="00000000" w:rsidR="00000000" w:rsidRPr="00000000">
              <w:rPr>
                <w:b w:val="1"/>
                <w:rtl w:val="0"/>
              </w:rPr>
              <w:t xml:space="preserve">V1</w:t>
            </w:r>
            <w:r w:rsidDel="00000000" w:rsidR="00000000" w:rsidRPr="00000000">
              <w:rPr>
                <w:rtl w:val="0"/>
              </w:rPr>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2020-09-24</w:t>
            </w: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First draft for review</w:t>
            </w: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Gianni Dalla Torre; Enol Fernández, EGI Foundation</w:t>
            </w:r>
            <w:r w:rsidDel="00000000" w:rsidR="00000000" w:rsidRPr="00000000">
              <w:rPr>
                <w:rtl w:val="0"/>
              </w:rPr>
            </w:r>
          </w:p>
        </w:tc>
      </w:tr>
      <w:tr>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vfinal</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t xml:space="preserve">2020-09-30</w:t>
            </w:r>
          </w:p>
        </w:tc>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Approved version</w:t>
            </w:r>
            <w:r w:rsidDel="00000000" w:rsidR="00000000" w:rsidRPr="00000000">
              <w:rPr>
                <w:rtl w:val="0"/>
              </w:rPr>
            </w:r>
          </w:p>
        </w:tc>
        <w:tc>
          <w:tcPr>
            <w:shd w:fill="auto"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t xml:space="preserve">David Iñiguez, BIFI;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t xml:space="preserve">Sy Holsinger, EGI Foundation</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7">
      <w:pPr>
        <w:rPr>
          <w:color w:val="0000ff"/>
          <w:u w:val="single"/>
        </w:rPr>
      </w:pPr>
      <w:r w:rsidDel="00000000" w:rsidR="00000000" w:rsidRPr="00000000">
        <w:rPr>
          <w:rtl w:val="0"/>
        </w:rPr>
        <w:t xml:space="preserve">The EGI glossary of terms is available at: </w:t>
      </w:r>
      <w:hyperlink r:id="rId10">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9">
      <w:pPr>
        <w:rPr>
          <w:color w:val="0000ff"/>
          <w:u w:val="single"/>
        </w:rPr>
      </w:pPr>
      <w:r w:rsidDel="00000000" w:rsidR="00000000" w:rsidRPr="00000000">
        <w:rPr>
          <w:rtl w:val="0"/>
        </w:rPr>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r w:rsidDel="00000000" w:rsidR="00000000" w:rsidRPr="00000000">
            <w:fldChar w:fldCharType="begin"/>
            <w:instrText xml:space="preserve"> TOC \h \u \z </w:instrText>
            <w:fldChar w:fldCharType="separate"/>
          </w:r>
          <w:hyperlink w:anchor="_heading=h.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dy6vkm">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1t3h5sf">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2s8eyo1">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7dp8vu">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3rdcrjn">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26in1rg">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lnxbz9">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2grqrue">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j2qqm3">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1y810tw">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2xcytpi">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vx1227">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3fwokq0">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heading=h.49x2ik5">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heading=h.41mghml">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br w:type="page"/>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rtl w:val="0"/>
        </w:rPr>
        <w:t xml:space="preserve">BIFI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4">
      <w:pPr>
        <w:rPr>
          <w:b w:val="1"/>
        </w:rPr>
      </w:pPr>
      <w:r w:rsidDel="00000000" w:rsidR="00000000" w:rsidRPr="00000000">
        <w:rPr>
          <w:b w:val="1"/>
          <w:rtl w:val="0"/>
        </w:rPr>
        <w:t xml:space="preserve">GoSafe Project short description</w:t>
      </w:r>
    </w:p>
    <w:p w:rsidR="00000000" w:rsidDel="00000000" w:rsidP="00000000" w:rsidRDefault="00000000" w:rsidRPr="00000000" w14:paraId="00000045">
      <w:pPr>
        <w:rPr/>
      </w:pPr>
      <w:r w:rsidDel="00000000" w:rsidR="00000000" w:rsidRPr="00000000">
        <w:rPr>
          <w:rtl w:val="0"/>
        </w:rPr>
        <w:t xml:space="preserve">GoSafe’s main goal is to create the conditions and the standards for a “EU free COVID-19 pass”, the “#GoSafe pass” that gives to the holder the right to travel safely among different countries (national and international). This pass is a token or a tag (that can be a physical or virtual).</w:t>
      </w:r>
    </w:p>
    <w:p w:rsidR="00000000" w:rsidDel="00000000" w:rsidP="00000000" w:rsidRDefault="00000000" w:rsidRPr="00000000" w14:paraId="00000046">
      <w:pPr>
        <w:rPr/>
      </w:pPr>
      <w:r w:rsidDel="00000000" w:rsidR="00000000" w:rsidRPr="00000000">
        <w:rPr>
          <w:rtl w:val="0"/>
        </w:rPr>
        <w:t xml:space="preserve">The Customer is a consortium represented by </w:t>
      </w:r>
      <w:r w:rsidDel="00000000" w:rsidR="00000000" w:rsidRPr="00000000">
        <w:rPr>
          <w:b w:val="1"/>
          <w:rtl w:val="0"/>
        </w:rPr>
        <w:t xml:space="preserve">Engineering Ingegneria Informatica S.p.A.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This Agreement is valid from </w:t>
      </w:r>
      <w:r w:rsidDel="00000000" w:rsidR="00000000" w:rsidRPr="00000000">
        <w:rPr>
          <w:b w:val="1"/>
          <w:rtl w:val="0"/>
        </w:rPr>
        <w:t xml:space="preserve">1/10/2020 </w:t>
      </w:r>
      <w:r w:rsidDel="00000000" w:rsidR="00000000" w:rsidRPr="00000000">
        <w:rPr>
          <w:rtl w:val="0"/>
        </w:rPr>
        <w:t xml:space="preserve">to</w:t>
      </w:r>
      <w:r w:rsidDel="00000000" w:rsidR="00000000" w:rsidRPr="00000000">
        <w:rPr>
          <w:b w:val="1"/>
          <w:rtl w:val="0"/>
        </w:rPr>
        <w:t xml:space="preserve"> 31/12/2020</w:t>
      </w: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Agreement was discussed and approved by the EGI Foundation and the Component Provider </w:t>
      </w:r>
      <w:r w:rsidDel="00000000" w:rsidR="00000000" w:rsidRPr="00000000">
        <w:rPr>
          <w:b w:val="1"/>
          <w:rtl w:val="0"/>
        </w:rPr>
        <w:t xml:space="preserve">30/09/2020</w:t>
      </w: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B">
      <w:pPr>
        <w:pStyle w:val="Heading1"/>
        <w:numPr>
          <w:ilvl w:val="0"/>
          <w:numId w:val="3"/>
        </w:numPr>
        <w:ind w:left="432" w:hanging="432"/>
        <w:rPr/>
      </w:pPr>
      <w:bookmarkStart w:colFirst="0" w:colLast="0" w:name="_heading=h.30j0zll" w:id="1"/>
      <w:bookmarkEnd w:id="1"/>
      <w:r w:rsidDel="00000000" w:rsidR="00000000" w:rsidRPr="00000000">
        <w:rPr>
          <w:rtl w:val="0"/>
        </w:rPr>
        <w:t xml:space="preserve">The Services</w:t>
      </w:r>
    </w:p>
    <w:p w:rsidR="00000000" w:rsidDel="00000000" w:rsidP="00000000" w:rsidRDefault="00000000" w:rsidRPr="00000000" w14:paraId="0000004C">
      <w:pPr>
        <w:rPr/>
      </w:pPr>
      <w:r w:rsidDel="00000000" w:rsidR="00000000" w:rsidRPr="00000000">
        <w:rPr>
          <w:rtl w:val="0"/>
        </w:rPr>
        <w:t xml:space="preserve">Possible allocation types:</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Pledged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Opportunistic - Resources are not exclusively allocated, but subject to local availability.</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Time allocation - Resources are available in fair share-like mode for a fixed time period.</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Possible payment mode offer:</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Sponsored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Pay-per-use - Model where a customer directly pays for the service used.</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Services are defined by the properties summarised in the following tables and described in the below links:</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rtl w:val="0"/>
        </w:rPr>
        <w:t xml:space="preserve">Cloud Compute:</w:t>
      </w:r>
      <w:r w:rsidDel="00000000" w:rsidR="00000000" w:rsidRPr="00000000">
        <w:rPr>
          <w:rtl w:val="0"/>
        </w:rPr>
        <w:t xml:space="preserve"> </w:t>
      </w:r>
      <w:hyperlink r:id="rId11">
        <w:r w:rsidDel="00000000" w:rsidR="00000000" w:rsidRPr="00000000">
          <w:rPr>
            <w:color w:val="1155cc"/>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rtl w:val="0"/>
        </w:rPr>
        <w:t xml:space="preserve">Online Storage:</w:t>
      </w:r>
      <w:r w:rsidDel="00000000" w:rsidR="00000000" w:rsidRPr="00000000">
        <w:rPr>
          <w:rtl w:val="0"/>
        </w:rPr>
        <w:t xml:space="preserve"> </w:t>
      </w:r>
      <w:hyperlink r:id="rId12">
        <w:r w:rsidDel="00000000" w:rsidR="00000000" w:rsidRPr="00000000">
          <w:rPr>
            <w:color w:val="1155cc"/>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58">
      <w:pPr>
        <w:ind w:left="432" w:firstLine="0"/>
        <w:rPr/>
      </w:pPr>
      <w:r w:rsidDel="00000000" w:rsidR="00000000" w:rsidRPr="00000000">
        <w:rPr>
          <w:rtl w:val="0"/>
        </w:rPr>
      </w:r>
    </w:p>
    <w:tbl>
      <w:tblPr>
        <w:tblStyle w:val="Table3"/>
        <w:tblW w:w="87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5955"/>
        <w:tblGridChange w:id="0">
          <w:tblGrid>
            <w:gridCol w:w="2805"/>
            <w:gridCol w:w="5955"/>
          </w:tblGrid>
        </w:tblGridChange>
      </w:tblGrid>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59">
            <w:pPr>
              <w:spacing w:after="0" w:lineRule="auto"/>
              <w:jc w:val="left"/>
              <w:rPr>
                <w:highlight w:val="yellow"/>
              </w:rPr>
            </w:pPr>
            <w:r w:rsidDel="00000000" w:rsidR="00000000" w:rsidRPr="00000000">
              <w:rPr>
                <w:b w:val="1"/>
                <w:rtl w:val="0"/>
              </w:rPr>
              <w:t xml:space="preserve">Compute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B">
            <w:pPr>
              <w:spacing w:after="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spacing w:after="0" w:lineRule="auto"/>
              <w:jc w:val="left"/>
              <w:rPr>
                <w:b w:val="1"/>
              </w:rPr>
            </w:pPr>
            <w:r w:rsidDel="00000000" w:rsidR="00000000" w:rsidRPr="00000000">
              <w:rPr>
                <w:b w:val="1"/>
                <w:rtl w:val="0"/>
              </w:rPr>
              <w:t xml:space="preserve">BIFI</w:t>
            </w:r>
          </w:p>
        </w:tc>
      </w:tr>
      <w:tr>
        <w:tc>
          <w:tcPr>
            <w:shd w:fill="auto" w:val="clear"/>
            <w:tcMar>
              <w:top w:w="100.0" w:type="dxa"/>
              <w:left w:w="100.0" w:type="dxa"/>
              <w:bottom w:w="100.0" w:type="dxa"/>
              <w:right w:w="100.0" w:type="dxa"/>
            </w:tcMar>
          </w:tcPr>
          <w:p w:rsidR="00000000" w:rsidDel="00000000" w:rsidP="00000000" w:rsidRDefault="00000000" w:rsidRPr="00000000" w14:paraId="0000005D">
            <w:pPr>
              <w:spacing w:after="0" w:lineRule="auto"/>
              <w:jc w:val="left"/>
              <w:rPr/>
            </w:pPr>
            <w:r w:rsidDel="00000000" w:rsidR="00000000" w:rsidRPr="00000000">
              <w:rPr>
                <w:rtl w:val="0"/>
              </w:rPr>
              <w:t xml:space="preserve">Service</w:t>
            </w:r>
          </w:p>
        </w:tc>
        <w:tc>
          <w:tcPr>
            <w:shd w:fill="auto" w:val="clear"/>
            <w:tcMar>
              <w:top w:w="100.0" w:type="dxa"/>
              <w:left w:w="100.0" w:type="dxa"/>
              <w:bottom w:w="100.0" w:type="dxa"/>
              <w:right w:w="100.0" w:type="dxa"/>
            </w:tcMar>
          </w:tcPr>
          <w:p w:rsidR="00000000" w:rsidDel="00000000" w:rsidP="00000000" w:rsidRDefault="00000000" w:rsidRPr="00000000" w14:paraId="0000005E">
            <w:pPr>
              <w:spacing w:after="0" w:lineRule="auto"/>
              <w:jc w:val="left"/>
              <w:rPr/>
            </w:pPr>
            <w:hyperlink r:id="rId13">
              <w:r w:rsidDel="00000000" w:rsidR="00000000" w:rsidRPr="00000000">
                <w:rPr>
                  <w:color w:val="1155cc"/>
                  <w:u w:val="single"/>
                  <w:rtl w:val="0"/>
                </w:rPr>
                <w:t xml:space="preserve">Cloud Compute</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F">
            <w:pPr>
              <w:spacing w:after="0" w:lineRule="auto"/>
              <w:jc w:val="left"/>
              <w:rPr/>
            </w:pPr>
            <w:r w:rsidDel="00000000" w:rsidR="00000000" w:rsidRPr="00000000">
              <w:rPr>
                <w:rtl w:val="0"/>
              </w:rPr>
              <w:t xml:space="preserve"># of virtual CPU cores:</w:t>
            </w:r>
          </w:p>
        </w:tc>
        <w:tc>
          <w:tcPr>
            <w:shd w:fill="auto" w:val="clear"/>
            <w:tcMar>
              <w:top w:w="100.0" w:type="dxa"/>
              <w:left w:w="100.0" w:type="dxa"/>
              <w:bottom w:w="100.0" w:type="dxa"/>
              <w:right w:w="100.0" w:type="dxa"/>
            </w:tcMar>
          </w:tcPr>
          <w:p w:rsidR="00000000" w:rsidDel="00000000" w:rsidP="00000000" w:rsidRDefault="00000000" w:rsidRPr="00000000" w14:paraId="00000060">
            <w:pPr>
              <w:spacing w:after="0" w:lineRule="auto"/>
              <w:jc w:val="left"/>
              <w:rPr/>
            </w:pPr>
            <w:r w:rsidDel="00000000" w:rsidR="00000000" w:rsidRPr="00000000">
              <w:rPr>
                <w:rtl w:val="0"/>
              </w:rPr>
              <w:t xml:space="preserve">40</w:t>
            </w:r>
          </w:p>
        </w:tc>
      </w:tr>
      <w:tr>
        <w:tc>
          <w:tcPr>
            <w:shd w:fill="auto" w:val="clear"/>
            <w:tcMar>
              <w:top w:w="100.0" w:type="dxa"/>
              <w:left w:w="100.0" w:type="dxa"/>
              <w:bottom w:w="100.0" w:type="dxa"/>
              <w:right w:w="100.0" w:type="dxa"/>
            </w:tcMar>
          </w:tcPr>
          <w:p w:rsidR="00000000" w:rsidDel="00000000" w:rsidP="00000000" w:rsidRDefault="00000000" w:rsidRPr="00000000" w14:paraId="00000061">
            <w:pPr>
              <w:spacing w:after="0" w:lineRule="auto"/>
              <w:jc w:val="left"/>
              <w:rPr/>
            </w:pPr>
            <w:r w:rsidDel="00000000" w:rsidR="00000000" w:rsidRPr="00000000">
              <w:rPr>
                <w:rtl w:val="0"/>
              </w:rPr>
              <w:t xml:space="preserve"># of GPU cards</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after="0" w:lineRule="auto"/>
              <w:jc w:val="left"/>
              <w:rPr/>
            </w:pPr>
            <w:r w:rsidDel="00000000" w:rsidR="00000000" w:rsidRPr="00000000">
              <w:rPr>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63">
            <w:pPr>
              <w:spacing w:after="0" w:lineRule="auto"/>
              <w:jc w:val="left"/>
              <w:rPr/>
            </w:pPr>
            <w:r w:rsidDel="00000000" w:rsidR="00000000" w:rsidRPr="00000000">
              <w:rPr>
                <w:rtl w:val="0"/>
              </w:rPr>
              <w:t xml:space="preserve"># of CPU cores per GPU card</w:t>
            </w:r>
          </w:p>
        </w:tc>
        <w:tc>
          <w:tcPr>
            <w:shd w:fill="auto" w:val="clear"/>
            <w:tcMar>
              <w:top w:w="100.0" w:type="dxa"/>
              <w:left w:w="100.0" w:type="dxa"/>
              <w:bottom w:w="100.0" w:type="dxa"/>
              <w:right w:w="100.0" w:type="dxa"/>
            </w:tcMar>
          </w:tcPr>
          <w:p w:rsidR="00000000" w:rsidDel="00000000" w:rsidP="00000000" w:rsidRDefault="00000000" w:rsidRPr="00000000" w14:paraId="00000064">
            <w:pPr>
              <w:spacing w:after="0" w:lineRule="auto"/>
              <w:jc w:val="left"/>
              <w:rPr/>
            </w:pPr>
            <w:r w:rsidDel="00000000" w:rsidR="00000000" w:rsidRPr="00000000">
              <w:rPr>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65">
            <w:pPr>
              <w:spacing w:after="0" w:lineRule="auto"/>
              <w:jc w:val="left"/>
              <w:rPr/>
            </w:pPr>
            <w:r w:rsidDel="00000000" w:rsidR="00000000" w:rsidRPr="00000000">
              <w:rPr>
                <w:rtl w:val="0"/>
              </w:rPr>
              <w:t xml:space="preserve">Memory per core (GB): </w:t>
            </w:r>
          </w:p>
        </w:tc>
        <w:tc>
          <w:tcPr>
            <w:shd w:fill="auto" w:val="clear"/>
            <w:tcMar>
              <w:top w:w="100.0" w:type="dxa"/>
              <w:left w:w="100.0" w:type="dxa"/>
              <w:bottom w:w="100.0" w:type="dxa"/>
              <w:right w:w="100.0" w:type="dxa"/>
            </w:tcMar>
          </w:tcPr>
          <w:p w:rsidR="00000000" w:rsidDel="00000000" w:rsidP="00000000" w:rsidRDefault="00000000" w:rsidRPr="00000000" w14:paraId="00000066">
            <w:pPr>
              <w:spacing w:after="0" w:lineRule="auto"/>
              <w:jc w:val="left"/>
              <w:rPr/>
            </w:pPr>
            <w:r w:rsidDel="00000000" w:rsidR="00000000" w:rsidRPr="00000000">
              <w:rPr>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67">
            <w:pPr>
              <w:spacing w:after="0" w:lineRule="auto"/>
              <w:jc w:val="left"/>
              <w:rPr/>
            </w:pPr>
            <w:r w:rsidDel="00000000" w:rsidR="00000000" w:rsidRPr="00000000">
              <w:rPr>
                <w:rtl w:val="0"/>
              </w:rPr>
              <w:t xml:space="preserve">Local disk (GB):</w:t>
            </w:r>
          </w:p>
        </w:tc>
        <w:tc>
          <w:tcPr>
            <w:shd w:fill="auto" w:val="clear"/>
            <w:tcMar>
              <w:top w:w="100.0" w:type="dxa"/>
              <w:left w:w="100.0" w:type="dxa"/>
              <w:bottom w:w="100.0" w:type="dxa"/>
              <w:right w:w="100.0" w:type="dxa"/>
            </w:tcMar>
          </w:tcPr>
          <w:p w:rsidR="00000000" w:rsidDel="00000000" w:rsidP="00000000" w:rsidRDefault="00000000" w:rsidRPr="00000000" w14:paraId="00000068">
            <w:pPr>
              <w:spacing w:after="0" w:lineRule="auto"/>
              <w:jc w:val="left"/>
              <w:rPr/>
            </w:pPr>
            <w:r w:rsidDel="00000000" w:rsidR="00000000" w:rsidRPr="00000000">
              <w:rPr>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9">
            <w:pPr>
              <w:spacing w:after="0" w:lineRule="auto"/>
              <w:jc w:val="left"/>
              <w:rPr/>
            </w:pPr>
            <w:r w:rsidDel="00000000" w:rsidR="00000000" w:rsidRPr="00000000">
              <w:rPr>
                <w:rtl w:val="0"/>
              </w:rPr>
              <w:t xml:space="preserve">Public IP addresses:</w:t>
            </w:r>
          </w:p>
        </w:tc>
        <w:tc>
          <w:tcPr>
            <w:shd w:fill="auto" w:val="clear"/>
            <w:tcMar>
              <w:top w:w="100.0" w:type="dxa"/>
              <w:left w:w="100.0" w:type="dxa"/>
              <w:bottom w:w="100.0" w:type="dxa"/>
              <w:right w:w="100.0" w:type="dxa"/>
            </w:tcMar>
          </w:tcPr>
          <w:p w:rsidR="00000000" w:rsidDel="00000000" w:rsidP="00000000" w:rsidRDefault="00000000" w:rsidRPr="00000000" w14:paraId="0000006A">
            <w:pPr>
              <w:spacing w:after="0" w:lineRule="auto"/>
              <w:jc w:val="left"/>
              <w:rPr/>
            </w:pPr>
            <w:r w:rsidDel="00000000" w:rsidR="00000000" w:rsidRPr="00000000">
              <w:rPr>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6B">
            <w:pPr>
              <w:spacing w:after="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after="0" w:lineRule="auto"/>
              <w:jc w:val="left"/>
              <w:rPr/>
            </w:pPr>
            <w:r w:rsidDel="00000000" w:rsidR="00000000" w:rsidRPr="00000000">
              <w:rPr>
                <w:rtl w:val="0"/>
              </w:rPr>
              <w:t xml:space="preserve">Pledged</w:t>
            </w:r>
            <w:r w:rsidDel="00000000" w:rsidR="00000000" w:rsidRPr="00000000">
              <w:rPr>
                <w:vertAlign w:val="superscript"/>
              </w:rPr>
              <w:footnoteReference w:customMarkFollows="0" w:id="1"/>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spacing w:after="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6E">
            <w:pPr>
              <w:spacing w:after="0" w:lineRule="auto"/>
              <w:jc w:val="left"/>
              <w:rPr/>
            </w:pPr>
            <w:r w:rsidDel="00000000" w:rsidR="00000000" w:rsidRPr="00000000">
              <w:rPr>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6F">
            <w:pPr>
              <w:spacing w:after="0" w:lineRule="auto"/>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tcPr>
          <w:p w:rsidR="00000000" w:rsidDel="00000000" w:rsidP="00000000" w:rsidRDefault="00000000" w:rsidRPr="00000000" w14:paraId="00000070">
            <w:pPr>
              <w:spacing w:after="0" w:lineRule="auto"/>
              <w:jc w:val="left"/>
              <w:rPr/>
            </w:pPr>
            <w:r w:rsidDel="00000000" w:rsidR="00000000" w:rsidRPr="00000000">
              <w:rPr>
                <w:rtl w:val="0"/>
              </w:rPr>
              <w:t xml:space="preserve">Pay-for-use</w:t>
            </w:r>
            <w:r w:rsidDel="00000000" w:rsidR="00000000" w:rsidRPr="00000000">
              <w:rPr>
                <w:vertAlign w:val="superscript"/>
              </w:rPr>
              <w:footnoteReference w:customMarkFollows="0" w:id="2"/>
            </w: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71">
            <w:pPr>
              <w:spacing w:after="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72">
            <w:pPr>
              <w:spacing w:after="0" w:lineRule="auto"/>
              <w:jc w:val="left"/>
              <w:rPr/>
            </w:pPr>
            <w:r w:rsidDel="00000000" w:rsidR="00000000" w:rsidRPr="00000000">
              <w:rPr>
                <w:rtl w:val="0"/>
              </w:rPr>
              <w:t xml:space="preserve">1/10/2020 to 31/12/2020</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73">
            <w:pPr>
              <w:spacing w:after="0" w:lineRule="auto"/>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74">
            <w:pPr>
              <w:spacing w:after="0" w:lineRule="auto"/>
              <w:jc w:val="left"/>
              <w:rPr/>
            </w:pPr>
            <w:r w:rsidDel="00000000" w:rsidR="00000000" w:rsidRPr="00000000">
              <w:rPr>
                <w:rtl w:val="0"/>
              </w:rPr>
              <w:t xml:space="preserve">colossus.cesar.unizar.es - org.openstack.nova</w:t>
            </w:r>
          </w:p>
        </w:tc>
      </w:tr>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75">
            <w:pPr>
              <w:jc w:val="left"/>
              <w:rPr>
                <w:b w:val="1"/>
              </w:rPr>
            </w:pPr>
            <w:r w:rsidDel="00000000" w:rsidR="00000000" w:rsidRPr="00000000">
              <w:rPr>
                <w:b w:val="1"/>
                <w:rtl w:val="0"/>
              </w:rPr>
              <w:t xml:space="preserve">Service Offer/Cost [€]</w:t>
            </w:r>
          </w:p>
        </w:tc>
      </w:tr>
      <w:tr>
        <w:tc>
          <w:tcPr>
            <w:shd w:fill="auto" w:val="clear"/>
            <w:tcMar>
              <w:top w:w="100.0" w:type="dxa"/>
              <w:left w:w="100.0" w:type="dxa"/>
              <w:bottom w:w="100.0" w:type="dxa"/>
              <w:right w:w="100.0" w:type="dxa"/>
            </w:tcMar>
          </w:tcPr>
          <w:p w:rsidR="00000000" w:rsidDel="00000000" w:rsidP="00000000" w:rsidRDefault="00000000" w:rsidRPr="00000000" w14:paraId="00000077">
            <w:pPr>
              <w:jc w:val="left"/>
              <w:rPr/>
            </w:pPr>
            <w:r w:rsidDel="00000000" w:rsidR="00000000" w:rsidRPr="00000000">
              <w:rPr>
                <w:rtl w:val="0"/>
              </w:rPr>
              <w:t xml:space="preserve">Compute</w:t>
            </w:r>
          </w:p>
        </w:tc>
        <w:tc>
          <w:tcPr>
            <w:shd w:fill="auto" w:val="clear"/>
            <w:tcMar>
              <w:top w:w="100.0" w:type="dxa"/>
              <w:left w:w="100.0" w:type="dxa"/>
              <w:bottom w:w="100.0" w:type="dxa"/>
              <w:right w:w="100.0" w:type="dxa"/>
            </w:tcMar>
          </w:tcPr>
          <w:p w:rsidR="00000000" w:rsidDel="00000000" w:rsidP="00000000" w:rsidRDefault="00000000" w:rsidRPr="00000000" w14:paraId="00000078">
            <w:pPr>
              <w:jc w:val="left"/>
              <w:rPr/>
            </w:pPr>
            <w:r w:rsidDel="00000000" w:rsidR="00000000" w:rsidRPr="00000000">
              <w:rPr>
                <w:rtl w:val="0"/>
              </w:rPr>
              <w:t xml:space="preserve">€3,444.48 + VAT</w:t>
            </w:r>
          </w:p>
        </w:tc>
      </w:tr>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79">
            <w:pPr>
              <w:spacing w:after="0" w:lineRule="auto"/>
              <w:jc w:val="left"/>
              <w:rPr>
                <w:b w:val="1"/>
              </w:rPr>
            </w:pPr>
            <w:r w:rsidDel="00000000" w:rsidR="00000000" w:rsidRPr="00000000">
              <w:rPr>
                <w:b w:val="1"/>
                <w:rtl w:val="0"/>
              </w:rPr>
              <w:t xml:space="preserve">Virtual Organisation</w:t>
            </w:r>
          </w:p>
        </w:tc>
      </w:tr>
      <w:tr>
        <w:tc>
          <w:tcPr>
            <w:shd w:fill="auto" w:val="clear"/>
            <w:tcMar>
              <w:top w:w="100.0" w:type="dxa"/>
              <w:left w:w="100.0" w:type="dxa"/>
              <w:bottom w:w="100.0" w:type="dxa"/>
              <w:right w:w="100.0" w:type="dxa"/>
            </w:tcMar>
          </w:tcPr>
          <w:p w:rsidR="00000000" w:rsidDel="00000000" w:rsidP="00000000" w:rsidRDefault="00000000" w:rsidRPr="00000000" w14:paraId="0000007B">
            <w:pPr>
              <w:spacing w:after="0" w:lineRule="auto"/>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7C">
            <w:pPr>
              <w:jc w:val="left"/>
              <w:rPr/>
            </w:pPr>
            <w:r w:rsidDel="00000000" w:rsidR="00000000" w:rsidRPr="00000000">
              <w:rPr>
                <w:rtl w:val="0"/>
              </w:rPr>
              <w:t xml:space="preserve">gosafe.eng.it</w:t>
            </w:r>
          </w:p>
        </w:tc>
      </w:tr>
      <w:tr>
        <w:tc>
          <w:tcPr>
            <w:shd w:fill="auto" w:val="clear"/>
            <w:tcMar>
              <w:top w:w="100.0" w:type="dxa"/>
              <w:left w:w="100.0" w:type="dxa"/>
              <w:bottom w:w="100.0" w:type="dxa"/>
              <w:right w:w="100.0" w:type="dxa"/>
            </w:tcMar>
          </w:tcPr>
          <w:p w:rsidR="00000000" w:rsidDel="00000000" w:rsidP="00000000" w:rsidRDefault="00000000" w:rsidRPr="00000000" w14:paraId="0000007D">
            <w:pPr>
              <w:spacing w:after="0" w:lineRule="auto"/>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7E">
            <w:pPr>
              <w:jc w:val="left"/>
              <w:rPr/>
            </w:pPr>
            <w:hyperlink r:id="rId14">
              <w:r w:rsidDel="00000000" w:rsidR="00000000" w:rsidRPr="00000000">
                <w:rPr>
                  <w:color w:val="1155cc"/>
                  <w:rtl w:val="0"/>
                </w:rPr>
                <w:t xml:space="preserve">https://operations-portal.egi.eu/vo/view/voname/gosafe.eng.it</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F">
            <w:pPr>
              <w:spacing w:after="0" w:lineRule="auto"/>
              <w:jc w:val="left"/>
              <w:rPr/>
            </w:pPr>
            <w:r w:rsidDel="00000000" w:rsidR="00000000" w:rsidRPr="00000000">
              <w:rPr>
                <w:rtl w:val="0"/>
              </w:rPr>
              <w:t xml:space="preserve">VO-wide list:</w:t>
            </w:r>
          </w:p>
        </w:tc>
        <w:tc>
          <w:tcPr>
            <w:shd w:fill="auto" w:val="clear"/>
            <w:tcMar>
              <w:top w:w="100.0" w:type="dxa"/>
              <w:left w:w="100.0" w:type="dxa"/>
              <w:bottom w:w="100.0" w:type="dxa"/>
              <w:right w:w="100.0" w:type="dxa"/>
            </w:tcMar>
          </w:tcPr>
          <w:p w:rsidR="00000000" w:rsidDel="00000000" w:rsidP="00000000" w:rsidRDefault="00000000" w:rsidRPr="00000000" w14:paraId="00000080">
            <w:pPr>
              <w:jc w:val="left"/>
              <w:rPr/>
            </w:pPr>
            <w:r w:rsidDel="00000000" w:rsidR="00000000" w:rsidRPr="00000000">
              <w:rPr>
                <w:rtl w:val="0"/>
              </w:rPr>
              <w:t xml:space="preserve">https://vmcaster.appdb.egi.eu/store/vo/gosafe.eng.it/image.list</w:t>
            </w:r>
          </w:p>
        </w:tc>
      </w:tr>
      <w:tr>
        <w:tc>
          <w:tcPr>
            <w:shd w:fill="auto" w:val="clear"/>
            <w:tcMar>
              <w:top w:w="100.0" w:type="dxa"/>
              <w:left w:w="100.0" w:type="dxa"/>
              <w:bottom w:w="100.0" w:type="dxa"/>
              <w:right w:w="100.0" w:type="dxa"/>
            </w:tcMar>
          </w:tcPr>
          <w:p w:rsidR="00000000" w:rsidDel="00000000" w:rsidP="00000000" w:rsidRDefault="00000000" w:rsidRPr="00000000" w14:paraId="00000081">
            <w:pPr>
              <w:spacing w:after="0" w:lineRule="auto"/>
              <w:jc w:val="left"/>
              <w:rPr/>
            </w:pPr>
            <w:r w:rsidDel="00000000" w:rsidR="00000000" w:rsidRPr="00000000">
              <w:rPr>
                <w:rtl w:val="0"/>
              </w:rPr>
              <w:t xml:space="preserve">Provider AUP link</w:t>
            </w:r>
          </w:p>
        </w:tc>
        <w:tc>
          <w:tcPr>
            <w:shd w:fill="auto" w:val="clear"/>
            <w:tcMar>
              <w:top w:w="100.0" w:type="dxa"/>
              <w:left w:w="100.0" w:type="dxa"/>
              <w:bottom w:w="100.0" w:type="dxa"/>
              <w:right w:w="100.0" w:type="dxa"/>
            </w:tcMar>
          </w:tcPr>
          <w:p w:rsidR="00000000" w:rsidDel="00000000" w:rsidP="00000000" w:rsidRDefault="00000000" w:rsidRPr="00000000" w14:paraId="00000082">
            <w:pPr>
              <w:jc w:val="left"/>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tbl>
      <w:tblPr>
        <w:tblStyle w:val="Table4"/>
        <w:tblW w:w="87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030"/>
        <w:tblGridChange w:id="0">
          <w:tblGrid>
            <w:gridCol w:w="2760"/>
            <w:gridCol w:w="6030"/>
          </w:tblGrid>
        </w:tblGridChange>
      </w:tblGrid>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86">
            <w:pPr>
              <w:spacing w:after="0" w:line="240" w:lineRule="auto"/>
              <w:jc w:val="left"/>
              <w:rPr/>
            </w:pPr>
            <w:r w:rsidDel="00000000" w:rsidR="00000000" w:rsidRPr="00000000">
              <w:rPr>
                <w:b w:val="1"/>
                <w:rtl w:val="0"/>
              </w:rPr>
              <w:t xml:space="preserve">Storage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8">
            <w:pPr>
              <w:spacing w:after="0" w:line="24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spacing w:after="0" w:line="240" w:lineRule="auto"/>
              <w:jc w:val="left"/>
              <w:rPr/>
            </w:pPr>
            <w:r w:rsidDel="00000000" w:rsidR="00000000" w:rsidRPr="00000000">
              <w:rPr>
                <w:rtl w:val="0"/>
              </w:rPr>
              <w:t xml:space="preserve">BIFI</w:t>
            </w:r>
          </w:p>
        </w:tc>
      </w:tr>
      <w:tr>
        <w:tc>
          <w:tcPr>
            <w:shd w:fill="auto" w:val="clear"/>
            <w:tcMar>
              <w:top w:w="100.0" w:type="dxa"/>
              <w:left w:w="100.0" w:type="dxa"/>
              <w:bottom w:w="100.0" w:type="dxa"/>
              <w:right w:w="100.0" w:type="dxa"/>
            </w:tcMar>
          </w:tcPr>
          <w:p w:rsidR="00000000" w:rsidDel="00000000" w:rsidP="00000000" w:rsidRDefault="00000000" w:rsidRPr="00000000" w14:paraId="0000008A">
            <w:pPr>
              <w:spacing w:after="0" w:line="240" w:lineRule="auto"/>
              <w:jc w:val="left"/>
              <w:rPr/>
            </w:pPr>
            <w:r w:rsidDel="00000000" w:rsidR="00000000" w:rsidRPr="00000000">
              <w:rPr>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8B">
            <w:pPr>
              <w:spacing w:after="0" w:line="240" w:lineRule="auto"/>
              <w:jc w:val="left"/>
              <w:rPr/>
            </w:pPr>
            <w:hyperlink r:id="rId15">
              <w:r w:rsidDel="00000000" w:rsidR="00000000" w:rsidRPr="00000000">
                <w:rPr>
                  <w:color w:val="1155cc"/>
                  <w:u w:val="single"/>
                  <w:rtl w:val="0"/>
                </w:rPr>
                <w:t xml:space="preserve">Online Storage</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C">
            <w:pPr>
              <w:spacing w:after="0" w:line="240" w:lineRule="auto"/>
              <w:jc w:val="left"/>
              <w:rPr/>
            </w:pPr>
            <w:r w:rsidDel="00000000" w:rsidR="00000000" w:rsidRPr="00000000">
              <w:rPr>
                <w:rtl w:val="0"/>
              </w:rPr>
              <w:t xml:space="preserve">Guaranteed storage capacity [TB]: </w:t>
            </w:r>
          </w:p>
        </w:tc>
        <w:tc>
          <w:tcPr>
            <w:shd w:fill="auto" w:val="clear"/>
            <w:tcMar>
              <w:top w:w="100.0" w:type="dxa"/>
              <w:left w:w="100.0" w:type="dxa"/>
              <w:bottom w:w="100.0" w:type="dxa"/>
              <w:right w:w="100.0" w:type="dxa"/>
            </w:tcMar>
          </w:tcPr>
          <w:p w:rsidR="00000000" w:rsidDel="00000000" w:rsidP="00000000" w:rsidRDefault="00000000" w:rsidRPr="00000000" w14:paraId="0000008D">
            <w:pPr>
              <w:spacing w:after="0" w:line="240" w:lineRule="auto"/>
              <w:jc w:val="left"/>
              <w:rPr/>
            </w:pPr>
            <w:r w:rsidDel="00000000" w:rsidR="00000000" w:rsidRPr="00000000">
              <w:rPr>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8E">
            <w:pPr>
              <w:spacing w:after="0" w:line="240" w:lineRule="auto"/>
              <w:jc w:val="left"/>
              <w:rPr/>
            </w:pPr>
            <w:r w:rsidDel="00000000" w:rsidR="00000000" w:rsidRPr="00000000">
              <w:rPr>
                <w:rtl w:val="0"/>
              </w:rPr>
              <w:t xml:space="preserve">Opportunistic storage capacity [TB]:</w:t>
            </w:r>
          </w:p>
        </w:tc>
        <w:tc>
          <w:tcPr>
            <w:shd w:fill="auto" w:val="clear"/>
            <w:tcMar>
              <w:top w:w="100.0" w:type="dxa"/>
              <w:left w:w="100.0" w:type="dxa"/>
              <w:bottom w:w="100.0" w:type="dxa"/>
              <w:right w:w="100.0" w:type="dxa"/>
            </w:tcMar>
          </w:tcPr>
          <w:p w:rsidR="00000000" w:rsidDel="00000000" w:rsidP="00000000" w:rsidRDefault="00000000" w:rsidRPr="00000000" w14:paraId="0000008F">
            <w:pPr>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90">
            <w:pPr>
              <w:spacing w:after="0" w:line="240" w:lineRule="auto"/>
              <w:jc w:val="left"/>
              <w:rPr/>
            </w:pPr>
            <w:r w:rsidDel="00000000" w:rsidR="00000000" w:rsidRPr="00000000">
              <w:rPr>
                <w:rtl w:val="0"/>
              </w:rPr>
              <w:t xml:space="preserve">Standard interfaces supported: </w:t>
            </w:r>
          </w:p>
        </w:tc>
        <w:tc>
          <w:tcPr>
            <w:shd w:fill="auto" w:val="clear"/>
            <w:tcMar>
              <w:top w:w="100.0" w:type="dxa"/>
              <w:left w:w="100.0" w:type="dxa"/>
              <w:bottom w:w="100.0" w:type="dxa"/>
              <w:right w:w="100.0" w:type="dxa"/>
            </w:tcMar>
          </w:tcPr>
          <w:p w:rsidR="00000000" w:rsidDel="00000000" w:rsidP="00000000" w:rsidRDefault="00000000" w:rsidRPr="00000000" w14:paraId="00000091">
            <w:pPr>
              <w:jc w:val="left"/>
              <w:rPr/>
            </w:pPr>
            <w:r w:rsidDel="00000000" w:rsidR="00000000" w:rsidRPr="00000000">
              <w:rPr>
                <w:rtl w:val="0"/>
              </w:rPr>
              <w:t xml:space="preserve">POSIX</w:t>
            </w:r>
          </w:p>
        </w:tc>
      </w:tr>
      <w:tr>
        <w:tc>
          <w:tcPr>
            <w:shd w:fill="auto" w:val="clear"/>
            <w:tcMar>
              <w:top w:w="100.0" w:type="dxa"/>
              <w:left w:w="100.0" w:type="dxa"/>
              <w:bottom w:w="100.0" w:type="dxa"/>
              <w:right w:w="100.0" w:type="dxa"/>
            </w:tcMar>
          </w:tcPr>
          <w:p w:rsidR="00000000" w:rsidDel="00000000" w:rsidP="00000000" w:rsidRDefault="00000000" w:rsidRPr="00000000" w14:paraId="00000092">
            <w:pPr>
              <w:spacing w:after="0" w:line="240" w:lineRule="auto"/>
              <w:jc w:val="left"/>
              <w:rPr/>
            </w:pPr>
            <w:r w:rsidDel="00000000" w:rsidR="00000000" w:rsidRPr="00000000">
              <w:rPr>
                <w:rtl w:val="0"/>
              </w:rPr>
              <w:t xml:space="preserve">Storage technology:</w:t>
            </w:r>
          </w:p>
        </w:tc>
        <w:tc>
          <w:tcPr>
            <w:shd w:fill="auto" w:val="clear"/>
            <w:tcMar>
              <w:top w:w="100.0" w:type="dxa"/>
              <w:left w:w="100.0" w:type="dxa"/>
              <w:bottom w:w="100.0" w:type="dxa"/>
              <w:right w:w="100.0" w:type="dxa"/>
            </w:tcMar>
          </w:tcPr>
          <w:p w:rsidR="00000000" w:rsidDel="00000000" w:rsidP="00000000" w:rsidRDefault="00000000" w:rsidRPr="00000000" w14:paraId="00000093">
            <w:pPr>
              <w:spacing w:after="0" w:line="240" w:lineRule="auto"/>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94">
            <w:pPr>
              <w:spacing w:after="0" w:line="24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95">
            <w:pPr>
              <w:spacing w:after="0" w:line="240" w:lineRule="auto"/>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96">
            <w:pPr>
              <w:spacing w:after="0" w:line="24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97">
            <w:pPr>
              <w:spacing w:after="0" w:line="240" w:lineRule="auto"/>
              <w:jc w:val="left"/>
              <w:rPr/>
            </w:pPr>
            <w:r w:rsidDel="00000000" w:rsidR="00000000" w:rsidRPr="00000000">
              <w:rPr>
                <w:rtl w:val="0"/>
              </w:rPr>
              <w:t xml:space="preserve">1/10/2020  - 31/12/2020</w:t>
            </w:r>
          </w:p>
        </w:tc>
      </w:tr>
      <w:tr>
        <w:tc>
          <w:tcPr>
            <w:shd w:fill="auto" w:val="clear"/>
            <w:tcMar>
              <w:top w:w="100.0" w:type="dxa"/>
              <w:left w:w="100.0" w:type="dxa"/>
              <w:bottom w:w="100.0" w:type="dxa"/>
              <w:right w:w="100.0" w:type="dxa"/>
            </w:tcMar>
          </w:tcPr>
          <w:p w:rsidR="00000000" w:rsidDel="00000000" w:rsidP="00000000" w:rsidRDefault="00000000" w:rsidRPr="00000000" w14:paraId="00000098">
            <w:pPr>
              <w:spacing w:after="0" w:line="240" w:lineRule="auto"/>
              <w:jc w:val="left"/>
              <w:rPr/>
            </w:pPr>
            <w:r w:rsidDel="00000000" w:rsidR="00000000" w:rsidRPr="00000000">
              <w:rPr>
                <w:rtl w:val="0"/>
              </w:rPr>
              <w:t xml:space="preserve">Payment ode offer:</w:t>
            </w:r>
          </w:p>
        </w:tc>
        <w:tc>
          <w:tcPr>
            <w:shd w:fill="auto" w:val="clear"/>
            <w:tcMar>
              <w:top w:w="100.0" w:type="dxa"/>
              <w:left w:w="100.0" w:type="dxa"/>
              <w:bottom w:w="100.0" w:type="dxa"/>
              <w:right w:w="100.0" w:type="dxa"/>
            </w:tcMar>
          </w:tcPr>
          <w:p w:rsidR="00000000" w:rsidDel="00000000" w:rsidP="00000000" w:rsidRDefault="00000000" w:rsidRPr="00000000" w14:paraId="00000099">
            <w:pPr>
              <w:spacing w:after="0" w:line="240" w:lineRule="auto"/>
              <w:jc w:val="left"/>
              <w:rPr/>
            </w:pPr>
            <w:r w:rsidDel="00000000" w:rsidR="00000000" w:rsidRPr="00000000">
              <w:rPr>
                <w:rtl w:val="0"/>
              </w:rPr>
              <w:t xml:space="preserve">Pay-for-use</w:t>
            </w:r>
          </w:p>
        </w:tc>
      </w:tr>
      <w:tr>
        <w:tc>
          <w:tcPr>
            <w:shd w:fill="auto" w:val="clear"/>
            <w:tcMar>
              <w:top w:w="100.0" w:type="dxa"/>
              <w:left w:w="100.0" w:type="dxa"/>
              <w:bottom w:w="100.0" w:type="dxa"/>
              <w:right w:w="100.0" w:type="dxa"/>
            </w:tcMar>
          </w:tcPr>
          <w:p w:rsidR="00000000" w:rsidDel="00000000" w:rsidP="00000000" w:rsidRDefault="00000000" w:rsidRPr="00000000" w14:paraId="0000009A">
            <w:pPr>
              <w:spacing w:after="0" w:line="24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9B">
            <w:pPr>
              <w:spacing w:after="0" w:line="240" w:lineRule="auto"/>
              <w:jc w:val="left"/>
              <w:rPr/>
            </w:pPr>
            <w:r w:rsidDel="00000000" w:rsidR="00000000" w:rsidRPr="00000000">
              <w:rPr>
                <w:rtl w:val="0"/>
              </w:rPr>
              <w:t xml:space="preserve">Pledged</w:t>
            </w:r>
          </w:p>
        </w:tc>
      </w:tr>
      <w:tr>
        <w:tc>
          <w:tcPr>
            <w:shd w:fill="auto" w:val="clear"/>
            <w:tcMar>
              <w:top w:w="100.0" w:type="dxa"/>
              <w:left w:w="100.0" w:type="dxa"/>
              <w:bottom w:w="100.0" w:type="dxa"/>
              <w:right w:w="100.0" w:type="dxa"/>
            </w:tcMar>
          </w:tcPr>
          <w:p w:rsidR="00000000" w:rsidDel="00000000" w:rsidP="00000000" w:rsidRDefault="00000000" w:rsidRPr="00000000" w14:paraId="0000009C">
            <w:pPr>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9D">
            <w:pPr>
              <w:jc w:val="left"/>
              <w:rPr/>
            </w:pPr>
            <w:r w:rsidDel="00000000" w:rsidR="00000000" w:rsidRPr="00000000">
              <w:rPr>
                <w:rtl w:val="0"/>
              </w:rPr>
              <w:t xml:space="preserve">n/a</w:t>
            </w:r>
          </w:p>
        </w:tc>
      </w:tr>
      <w:tr>
        <w:tc>
          <w:tcPr>
            <w:gridSpan w:val="2"/>
            <w:shd w:fill="b8cce4" w:val="clear"/>
            <w:tcMar>
              <w:top w:w="100.0" w:type="dxa"/>
              <w:left w:w="100.0" w:type="dxa"/>
              <w:bottom w:w="100.0" w:type="dxa"/>
              <w:right w:w="100.0" w:type="dxa"/>
            </w:tcMar>
          </w:tcPr>
          <w:p w:rsidR="00000000" w:rsidDel="00000000" w:rsidP="00000000" w:rsidRDefault="00000000" w:rsidRPr="00000000" w14:paraId="0000009E">
            <w:pPr>
              <w:jc w:val="left"/>
              <w:rPr>
                <w:b w:val="1"/>
              </w:rPr>
            </w:pPr>
            <w:r w:rsidDel="00000000" w:rsidR="00000000" w:rsidRPr="00000000">
              <w:rPr>
                <w:b w:val="1"/>
                <w:rtl w:val="0"/>
              </w:rPr>
              <w:t xml:space="preserve">Virtual Organisation</w:t>
            </w:r>
          </w:p>
        </w:tc>
      </w:tr>
      <w:tr>
        <w:tc>
          <w:tcPr>
            <w:shd w:fill="auto" w:val="clear"/>
            <w:tcMar>
              <w:top w:w="100.0" w:type="dxa"/>
              <w:left w:w="100.0" w:type="dxa"/>
              <w:bottom w:w="100.0" w:type="dxa"/>
              <w:right w:w="100.0" w:type="dxa"/>
            </w:tcMar>
          </w:tcPr>
          <w:p w:rsidR="00000000" w:rsidDel="00000000" w:rsidP="00000000" w:rsidRDefault="00000000" w:rsidRPr="00000000" w14:paraId="000000A0">
            <w:pPr>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A1">
            <w:pPr>
              <w:jc w:val="left"/>
              <w:rPr/>
            </w:pPr>
            <w:r w:rsidDel="00000000" w:rsidR="00000000" w:rsidRPr="00000000">
              <w:rPr>
                <w:rtl w:val="0"/>
              </w:rPr>
              <w:t xml:space="preserve">gosafe.eng.it</w:t>
            </w:r>
          </w:p>
        </w:tc>
      </w:tr>
      <w:tr>
        <w:tc>
          <w:tcPr>
            <w:shd w:fill="auto" w:val="clear"/>
            <w:tcMar>
              <w:top w:w="100.0" w:type="dxa"/>
              <w:left w:w="100.0" w:type="dxa"/>
              <w:bottom w:w="100.0" w:type="dxa"/>
              <w:right w:w="100.0" w:type="dxa"/>
            </w:tcMar>
          </w:tcPr>
          <w:p w:rsidR="00000000" w:rsidDel="00000000" w:rsidP="00000000" w:rsidRDefault="00000000" w:rsidRPr="00000000" w14:paraId="000000A2">
            <w:pPr>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A3">
            <w:pPr>
              <w:jc w:val="left"/>
              <w:rPr/>
            </w:pPr>
            <w:hyperlink r:id="rId16">
              <w:r w:rsidDel="00000000" w:rsidR="00000000" w:rsidRPr="00000000">
                <w:rPr>
                  <w:color w:val="1155cc"/>
                  <w:rtl w:val="0"/>
                </w:rPr>
                <w:t xml:space="preserve">https://operations-portal.egi.eu/vo/view/voname/gosafe.eng.it</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4">
            <w:pPr>
              <w:jc w:val="left"/>
              <w:rPr/>
            </w:pPr>
            <w:r w:rsidDel="00000000" w:rsidR="00000000" w:rsidRPr="00000000">
              <w:rPr>
                <w:rtl w:val="0"/>
              </w:rPr>
              <w:t xml:space="preserve">Provider AUP link</w:t>
            </w:r>
          </w:p>
        </w:tc>
        <w:tc>
          <w:tcPr>
            <w:shd w:fill="auto" w:val="clear"/>
            <w:tcMar>
              <w:top w:w="100.0" w:type="dxa"/>
              <w:left w:w="100.0" w:type="dxa"/>
              <w:bottom w:w="100.0" w:type="dxa"/>
              <w:right w:w="100.0" w:type="dxa"/>
            </w:tcMar>
          </w:tcPr>
          <w:p w:rsidR="00000000" w:rsidDel="00000000" w:rsidP="00000000" w:rsidRDefault="00000000" w:rsidRPr="00000000" w14:paraId="000000A5">
            <w:pPr>
              <w:jc w:val="left"/>
              <w:rPr/>
            </w:pPr>
            <w:r w:rsidDel="00000000" w:rsidR="00000000" w:rsidRPr="00000000">
              <w:rPr>
                <w:rtl w:val="0"/>
              </w:rPr>
            </w:r>
          </w:p>
        </w:tc>
      </w:tr>
      <w:tr>
        <w:tc>
          <w:tcPr>
            <w:gridSpan w:val="2"/>
            <w:shd w:fill="b8cce4" w:val="clear"/>
            <w:tcMar>
              <w:top w:w="100.0" w:type="dxa"/>
              <w:left w:w="100.0" w:type="dxa"/>
              <w:bottom w:w="100.0" w:type="dxa"/>
              <w:right w:w="100.0" w:type="dxa"/>
            </w:tcMar>
          </w:tcPr>
          <w:p w:rsidR="00000000" w:rsidDel="00000000" w:rsidP="00000000" w:rsidRDefault="00000000" w:rsidRPr="00000000" w14:paraId="000000A6">
            <w:pPr>
              <w:jc w:val="left"/>
              <w:rPr>
                <w:b w:val="1"/>
              </w:rPr>
            </w:pPr>
            <w:r w:rsidDel="00000000" w:rsidR="00000000" w:rsidRPr="00000000">
              <w:rPr>
                <w:b w:val="1"/>
                <w:rtl w:val="0"/>
              </w:rPr>
              <w:t xml:space="preserve">Service Offer/Cost [€]</w:t>
            </w:r>
          </w:p>
        </w:tc>
      </w:tr>
      <w:tr>
        <w:tc>
          <w:tcPr>
            <w:shd w:fill="auto" w:val="clear"/>
            <w:tcMar>
              <w:top w:w="100.0" w:type="dxa"/>
              <w:left w:w="100.0" w:type="dxa"/>
              <w:bottom w:w="100.0" w:type="dxa"/>
              <w:right w:w="100.0" w:type="dxa"/>
            </w:tcMar>
          </w:tcPr>
          <w:p w:rsidR="00000000" w:rsidDel="00000000" w:rsidP="00000000" w:rsidRDefault="00000000" w:rsidRPr="00000000" w14:paraId="000000A8">
            <w:pPr>
              <w:jc w:val="left"/>
              <w:rPr/>
            </w:pPr>
            <w:r w:rsidDel="00000000" w:rsidR="00000000" w:rsidRPr="00000000">
              <w:rPr>
                <w:rtl w:val="0"/>
              </w:rPr>
              <w:t xml:space="preserve">Storage</w:t>
            </w:r>
          </w:p>
        </w:tc>
        <w:tc>
          <w:tcPr>
            <w:shd w:fill="auto" w:val="clear"/>
            <w:tcMar>
              <w:top w:w="100.0" w:type="dxa"/>
              <w:left w:w="100.0" w:type="dxa"/>
              <w:bottom w:w="100.0" w:type="dxa"/>
              <w:right w:w="100.0" w:type="dxa"/>
            </w:tcMar>
          </w:tcPr>
          <w:p w:rsidR="00000000" w:rsidDel="00000000" w:rsidP="00000000" w:rsidRDefault="00000000" w:rsidRPr="00000000" w14:paraId="000000A9">
            <w:pPr>
              <w:jc w:val="left"/>
              <w:rPr/>
            </w:pPr>
            <w:r w:rsidDel="00000000" w:rsidR="00000000" w:rsidRPr="00000000">
              <w:rPr>
                <w:rtl w:val="0"/>
              </w:rPr>
              <w:t xml:space="preserve">Included in compute</w:t>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The Services are supported by additional services:</w:t>
      </w:r>
    </w:p>
    <w:p w:rsidR="00000000" w:rsidDel="00000000" w:rsidP="00000000" w:rsidRDefault="00000000" w:rsidRPr="00000000" w14:paraId="000000AF">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Accounting</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B0">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Service Monitoring</w:t>
      </w:r>
      <w:r w:rsidDel="00000000" w:rsidR="00000000" w:rsidRPr="00000000">
        <w:rPr>
          <w:vertAlign w:val="superscript"/>
        </w:rPr>
        <w:footnoteReference w:customMarkFollows="0" w:id="4"/>
      </w:r>
      <w:r w:rsidDel="00000000" w:rsidR="00000000" w:rsidRPr="00000000">
        <w:rPr>
          <w:rtl w:val="0"/>
        </w:rPr>
        <w:t xml:space="preserve"> (operational only)</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Monitoring of vo gosafe.eng.it</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Monitoring of services provided by the Customer on agreed resources</w:t>
      </w:r>
    </w:p>
    <w:p w:rsidR="00000000" w:rsidDel="00000000" w:rsidP="00000000" w:rsidRDefault="00000000" w:rsidRPr="00000000" w14:paraId="000000B5">
      <w:pPr>
        <w:pStyle w:val="Heading1"/>
        <w:numPr>
          <w:ilvl w:val="0"/>
          <w:numId w:val="3"/>
        </w:numPr>
        <w:ind w:left="432" w:hanging="432"/>
        <w:rPr/>
      </w:pPr>
      <w:bookmarkStart w:colFirst="0" w:colLast="0" w:name="_heading=h.1fob9te" w:id="2"/>
      <w:bookmarkEnd w:id="2"/>
      <w:r w:rsidDel="00000000" w:rsidR="00000000" w:rsidRPr="00000000">
        <w:rPr>
          <w:rtl w:val="0"/>
        </w:rPr>
        <w:t xml:space="preserve">Service hours and exceptions</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B7">
      <w:pPr>
        <w:rPr/>
      </w:pPr>
      <w:r w:rsidDel="00000000" w:rsidR="00000000" w:rsidRPr="00000000">
        <w:rPr>
          <w:rtl w:val="0"/>
        </w:rPr>
        <w:t xml:space="preserve">The following exceptions apply:</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Planned maintenance windows or service interruptions (“scheduled downtimes”</w:t>
      </w:r>
      <w:r w:rsidDel="00000000" w:rsidR="00000000" w:rsidRPr="00000000">
        <w:rPr>
          <w:vertAlign w:val="superscript"/>
          <w:rtl w:val="0"/>
        </w:rPr>
        <w:t xml:space="preserve">5</w:t>
      </w:r>
      <w:r w:rsidDel="00000000" w:rsidR="00000000" w:rsidRPr="00000000">
        <w:rPr>
          <w:rtl w:val="0"/>
        </w:rPr>
        <w:t xml:space="preserve">) will be notified via email in a timely manner i.e. 24 hours before the start of the outage, to the Customer through the Broadcast Tool</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The provider must provide justification for downtime periods exceeding 24 hours.</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Human services are provided during support hours. </w:t>
      </w:r>
    </w:p>
    <w:p w:rsidR="00000000" w:rsidDel="00000000" w:rsidP="00000000" w:rsidRDefault="00000000" w:rsidRPr="00000000" w14:paraId="000000BB">
      <w:pPr>
        <w:pStyle w:val="Heading1"/>
        <w:numPr>
          <w:ilvl w:val="0"/>
          <w:numId w:val="3"/>
        </w:numPr>
        <w:ind w:left="432" w:hanging="432"/>
        <w:rPr/>
      </w:pPr>
      <w:bookmarkStart w:colFirst="0" w:colLast="0" w:name="_heading=h.3znysh7" w:id="3"/>
      <w:bookmarkEnd w:id="3"/>
      <w:r w:rsidDel="00000000" w:rsidR="00000000" w:rsidRPr="00000000">
        <w:rPr>
          <w:rtl w:val="0"/>
        </w:rPr>
        <w:t xml:space="preserve">Support</w:t>
      </w:r>
    </w:p>
    <w:p w:rsidR="00000000" w:rsidDel="00000000" w:rsidP="00000000" w:rsidRDefault="00000000" w:rsidRPr="00000000" w14:paraId="000000BC">
      <w:pPr>
        <w:rPr/>
      </w:pPr>
      <w:bookmarkStart w:colFirst="0" w:colLast="0" w:name="_heading=h.2et92p0" w:id="4"/>
      <w:bookmarkEnd w:id="4"/>
      <w:r w:rsidDel="00000000" w:rsidR="00000000" w:rsidRPr="00000000">
        <w:rPr>
          <w:rtl w:val="0"/>
        </w:rPr>
        <w:t xml:space="preserve">Support is provided via EGI Service Desk</w:t>
      </w:r>
      <w:r w:rsidDel="00000000" w:rsidR="00000000" w:rsidRPr="00000000">
        <w:rPr>
          <w:vertAlign w:val="superscript"/>
        </w:rPr>
        <w:footnoteReference w:customMarkFollows="0" w:id="6"/>
      </w:r>
      <w:r w:rsidDel="00000000" w:rsidR="00000000" w:rsidRPr="00000000">
        <w:rPr>
          <w:rtl w:val="0"/>
        </w:rPr>
        <w:t xml:space="preserve">. Access requires a valid X.509 or the login via a EGI SSO account</w:t>
      </w:r>
      <w:r w:rsidDel="00000000" w:rsidR="00000000" w:rsidRPr="00000000">
        <w:rPr>
          <w:vertAlign w:val="superscript"/>
        </w:rPr>
        <w:footnoteReference w:customMarkFollows="0" w:id="7"/>
      </w:r>
      <w:r w:rsidDel="00000000" w:rsidR="00000000" w:rsidRPr="00000000">
        <w:rPr>
          <w:rtl w:val="0"/>
        </w:rPr>
        <w:t xml:space="preserve">. Support is available between:</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Monday to Friday.</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From 9:00 to 17:00 CET/CEST.</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0">
      <w:pPr>
        <w:rPr/>
      </w:pPr>
      <w:bookmarkStart w:colFirst="0" w:colLast="0" w:name="_heading=h.tyjcwt" w:id="5"/>
      <w:bookmarkEnd w:id="5"/>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C1">
      <w:pPr>
        <w:pStyle w:val="Heading2"/>
        <w:numPr>
          <w:ilvl w:val="1"/>
          <w:numId w:val="3"/>
        </w:numPr>
        <w:ind w:left="576" w:hanging="576"/>
        <w:rPr/>
      </w:pPr>
      <w:bookmarkStart w:colFirst="0" w:colLast="0" w:name="_heading=h.3dy6vkm" w:id="6"/>
      <w:bookmarkEnd w:id="6"/>
      <w:r w:rsidDel="00000000" w:rsidR="00000000" w:rsidRPr="00000000">
        <w:rPr>
          <w:rtl w:val="0"/>
        </w:rPr>
        <w:t xml:space="preserve">Incident handling</w:t>
      </w:r>
    </w:p>
    <w:p w:rsidR="00000000" w:rsidDel="00000000" w:rsidP="00000000" w:rsidRDefault="00000000" w:rsidRPr="00000000" w14:paraId="000000C2">
      <w:pPr>
        <w:rPr/>
      </w:pPr>
      <w:r w:rsidDel="00000000" w:rsidR="00000000" w:rsidRPr="00000000">
        <w:rPr>
          <w:rtl w:val="0"/>
        </w:rPr>
        <w:t xml:space="preserve">Incidents will be handled according to the Quality of Support level that is estimated according to the impact of the outage or service quality degradation.</w:t>
      </w:r>
    </w:p>
    <w:p w:rsidR="00000000" w:rsidDel="00000000" w:rsidP="00000000" w:rsidRDefault="00000000" w:rsidRPr="00000000" w14:paraId="000000C3">
      <w:pPr>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The Quality of Support levels are defined as follows:</w:t>
      </w:r>
    </w:p>
    <w:p w:rsidR="00000000" w:rsidDel="00000000" w:rsidP="00000000" w:rsidRDefault="00000000" w:rsidRPr="00000000" w14:paraId="000000C5">
      <w:pPr>
        <w:rPr/>
      </w:pPr>
      <w:r w:rsidDel="00000000" w:rsidR="00000000" w:rsidRPr="00000000">
        <w:rPr>
          <w:b w:val="1"/>
          <w:rtl w:val="0"/>
        </w:rPr>
        <w:t xml:space="preserve">Medium level:</w:t>
      </w:r>
      <w:r w:rsidDel="00000000" w:rsidR="00000000" w:rsidRPr="00000000">
        <w:rPr>
          <w:rtl w:val="0"/>
        </w:rPr>
      </w:r>
    </w:p>
    <w:tbl>
      <w:tblPr>
        <w:tblStyle w:val="Table5"/>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605"/>
        <w:gridCol w:w="5625"/>
        <w:tblGridChange w:id="0">
          <w:tblGrid>
            <w:gridCol w:w="1785"/>
            <w:gridCol w:w="1605"/>
            <w:gridCol w:w="5625"/>
          </w:tblGrid>
        </w:tblGridChange>
      </w:tblGrid>
      <w:tr>
        <w:trPr>
          <w:trHeight w:val="420" w:hRule="atLeast"/>
        </w:trPr>
        <w:tc>
          <w:tcPr>
            <w:shd w:fill="0063aa" w:val="clear"/>
            <w:tcMar>
              <w:top w:w="100.0" w:type="dxa"/>
              <w:left w:w="100.0" w:type="dxa"/>
              <w:bottom w:w="100.0" w:type="dxa"/>
              <w:right w:w="100.0" w:type="dxa"/>
            </w:tcMar>
          </w:tcPr>
          <w:p w:rsidR="00000000" w:rsidDel="00000000" w:rsidP="00000000" w:rsidRDefault="00000000" w:rsidRPr="00000000" w14:paraId="000000C6">
            <w:pPr>
              <w:widowControl w:val="0"/>
              <w:spacing w:after="0" w:line="240" w:lineRule="auto"/>
              <w:jc w:val="left"/>
              <w:rPr>
                <w:b w:val="1"/>
                <w:color w:val="ffffff"/>
              </w:rPr>
            </w:pPr>
            <w:r w:rsidDel="00000000" w:rsidR="00000000" w:rsidRPr="00000000">
              <w:rPr>
                <w:b w:val="1"/>
                <w:color w:val="ffffff"/>
                <w:rtl w:val="0"/>
              </w:rPr>
              <w:t xml:space="preserve">Incident priority</w:t>
            </w:r>
          </w:p>
        </w:tc>
        <w:tc>
          <w:tcPr>
            <w:shd w:fill="0063aa" w:val="clear"/>
            <w:tcMar>
              <w:top w:w="100.0" w:type="dxa"/>
              <w:left w:w="100.0" w:type="dxa"/>
              <w:bottom w:w="100.0" w:type="dxa"/>
              <w:right w:w="100.0" w:type="dxa"/>
            </w:tcMar>
          </w:tcPr>
          <w:p w:rsidR="00000000" w:rsidDel="00000000" w:rsidP="00000000" w:rsidRDefault="00000000" w:rsidRPr="00000000" w14:paraId="000000C7">
            <w:pPr>
              <w:widowControl w:val="0"/>
              <w:spacing w:after="0" w:line="240" w:lineRule="auto"/>
              <w:jc w:val="left"/>
              <w:rPr>
                <w:b w:val="1"/>
                <w:color w:val="ffffff"/>
              </w:rPr>
            </w:pPr>
            <w:r w:rsidDel="00000000" w:rsidR="00000000" w:rsidRPr="00000000">
              <w:rPr>
                <w:b w:val="1"/>
                <w:color w:val="ffffff"/>
                <w:rtl w:val="0"/>
              </w:rPr>
              <w:t xml:space="preserve">Response time</w:t>
            </w:r>
          </w:p>
        </w:tc>
        <w:tc>
          <w:tcPr>
            <w:shd w:fill="0063aa" w:val="clear"/>
            <w:tcMar>
              <w:top w:w="100.0" w:type="dxa"/>
              <w:left w:w="100.0" w:type="dxa"/>
              <w:bottom w:w="100.0" w:type="dxa"/>
              <w:right w:w="100.0" w:type="dxa"/>
            </w:tcMar>
          </w:tcPr>
          <w:p w:rsidR="00000000" w:rsidDel="00000000" w:rsidP="00000000" w:rsidRDefault="00000000" w:rsidRPr="00000000" w14:paraId="000000C8">
            <w:pPr>
              <w:widowControl w:val="0"/>
              <w:spacing w:after="0" w:line="240" w:lineRule="auto"/>
              <w:jc w:val="left"/>
              <w:rPr>
                <w:b w:val="1"/>
                <w:color w:val="ffffff"/>
              </w:rPr>
            </w:pPr>
            <w:r w:rsidDel="00000000" w:rsidR="00000000" w:rsidRPr="00000000">
              <w:rPr>
                <w:b w:val="1"/>
                <w:color w:val="ffffff"/>
                <w:rtl w:val="0"/>
              </w:rPr>
              <w:t xml:space="preserve">Comment</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after="0" w:line="240" w:lineRule="auto"/>
              <w:jc w:val="left"/>
              <w:rPr>
                <w:b w:val="1"/>
              </w:rPr>
            </w:pPr>
            <w:r w:rsidDel="00000000" w:rsidR="00000000" w:rsidRPr="00000000">
              <w:rPr>
                <w:b w:val="1"/>
                <w:rtl w:val="0"/>
              </w:rPr>
              <w:t xml:space="preserve">Less urgent</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40" w:lineRule="auto"/>
              <w:jc w:val="left"/>
              <w:rPr/>
            </w:pPr>
            <w:r w:rsidDel="00000000" w:rsidR="00000000" w:rsidRPr="00000000">
              <w:rPr>
                <w:rtl w:val="0"/>
              </w:rPr>
              <w:t xml:space="preserve">5 working days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jc w:val="left"/>
              <w:rPr/>
            </w:pPr>
            <w:r w:rsidDel="00000000" w:rsidR="00000000" w:rsidRPr="00000000">
              <w:rPr>
                <w:rtl w:val="0"/>
              </w:rPr>
              <w:t xml:space="preserve">wishes and enhancements that are "nice to have"</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0" w:line="240" w:lineRule="auto"/>
              <w:jc w:val="left"/>
              <w:rPr>
                <w:b w:val="1"/>
              </w:rPr>
            </w:pPr>
            <w:r w:rsidDel="00000000" w:rsidR="00000000" w:rsidRPr="00000000">
              <w:rPr>
                <w:b w:val="1"/>
                <w:rtl w:val="0"/>
              </w:rPr>
              <w:t xml:space="preserve">Urgent</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40" w:lineRule="auto"/>
              <w:jc w:val="left"/>
              <w:rPr/>
            </w:pPr>
            <w:r w:rsidDel="00000000" w:rsidR="00000000" w:rsidRPr="00000000">
              <w:rPr>
                <w:rtl w:val="0"/>
              </w:rPr>
              <w:t xml:space="preserve">1 working day</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40" w:lineRule="auto"/>
              <w:jc w:val="left"/>
              <w:rPr/>
            </w:pPr>
            <w:r w:rsidDel="00000000" w:rsidR="00000000" w:rsidRPr="00000000">
              <w:rPr>
                <w:rtl w:val="0"/>
              </w:rPr>
              <w:t xml:space="preserve">service degraded; workaround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jc w:val="left"/>
              <w:rPr>
                <w:b w:val="1"/>
              </w:rPr>
            </w:pPr>
            <w:r w:rsidDel="00000000" w:rsidR="00000000" w:rsidRPr="00000000">
              <w:rPr>
                <w:b w:val="1"/>
                <w:rtl w:val="0"/>
              </w:rPr>
              <w:t xml:space="preserve">Very Urgent</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40" w:lineRule="auto"/>
              <w:jc w:val="left"/>
              <w:rPr/>
            </w:pPr>
            <w:r w:rsidDel="00000000" w:rsidR="00000000" w:rsidRPr="00000000">
              <w:rPr>
                <w:rtl w:val="0"/>
              </w:rPr>
              <w:t xml:space="preserve">1 working day</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40" w:lineRule="auto"/>
              <w:jc w:val="left"/>
              <w:rPr/>
            </w:pPr>
            <w:r w:rsidDel="00000000" w:rsidR="00000000" w:rsidRPr="00000000">
              <w:rPr>
                <w:rtl w:val="0"/>
              </w:rPr>
              <w:t xml:space="preserve">service degraded; no workaround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jc w:val="left"/>
              <w:rPr>
                <w:b w:val="1"/>
              </w:rPr>
            </w:pPr>
            <w:r w:rsidDel="00000000" w:rsidR="00000000" w:rsidRPr="00000000">
              <w:rPr>
                <w:b w:val="1"/>
                <w:rtl w:val="0"/>
              </w:rPr>
              <w:t xml:space="preserve">Top priority</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40" w:lineRule="auto"/>
              <w:jc w:val="left"/>
              <w:rPr/>
            </w:pPr>
            <w:r w:rsidDel="00000000" w:rsidR="00000000" w:rsidRPr="00000000">
              <w:rPr>
                <w:rtl w:val="0"/>
              </w:rPr>
              <w:t xml:space="preserve">1 working day</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jc w:val="left"/>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D5">
      <w:pPr>
        <w:rPr/>
      </w:pPr>
      <w:r w:rsidDel="00000000" w:rsidR="00000000" w:rsidRPr="00000000">
        <w:rPr>
          <w:rtl w:val="0"/>
        </w:rPr>
        <w:t xml:space="preserve">Response time is provided as a service level target.</w:t>
      </w:r>
    </w:p>
    <w:p w:rsidR="00000000" w:rsidDel="00000000" w:rsidP="00000000" w:rsidRDefault="00000000" w:rsidRPr="00000000" w14:paraId="000000D6">
      <w:pPr>
        <w:pStyle w:val="Heading2"/>
        <w:numPr>
          <w:ilvl w:val="1"/>
          <w:numId w:val="3"/>
        </w:numPr>
        <w:ind w:left="576" w:hanging="576"/>
        <w:rPr/>
      </w:pPr>
      <w:bookmarkStart w:colFirst="0" w:colLast="0" w:name="_heading=h.1t3h5sf" w:id="7"/>
      <w:bookmarkEnd w:id="7"/>
      <w:r w:rsidDel="00000000" w:rsidR="00000000" w:rsidRPr="00000000">
        <w:rPr>
          <w:rtl w:val="0"/>
        </w:rPr>
        <w:t xml:space="preserve">Service requests</w:t>
      </w:r>
    </w:p>
    <w:p w:rsidR="00000000" w:rsidDel="00000000" w:rsidP="00000000" w:rsidRDefault="00000000" w:rsidRPr="00000000" w14:paraId="000000D7">
      <w:pPr>
        <w:rPr/>
      </w:pPr>
      <w:bookmarkStart w:colFirst="0" w:colLast="0" w:name="_heading=h.4d34og8" w:id="8"/>
      <w:bookmarkEnd w:id="8"/>
      <w:r w:rsidDel="00000000" w:rsidR="00000000" w:rsidRPr="00000000">
        <w:rPr>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p>
    <w:p w:rsidR="00000000" w:rsidDel="00000000" w:rsidP="00000000" w:rsidRDefault="00000000" w:rsidRPr="00000000" w14:paraId="000000D8">
      <w:pPr>
        <w:pStyle w:val="Heading1"/>
        <w:numPr>
          <w:ilvl w:val="0"/>
          <w:numId w:val="3"/>
        </w:numPr>
        <w:ind w:left="432" w:hanging="432"/>
        <w:rPr/>
      </w:pPr>
      <w:bookmarkStart w:colFirst="0" w:colLast="0" w:name="_heading=h.2s8eyo1" w:id="9"/>
      <w:bookmarkEnd w:id="9"/>
      <w:r w:rsidDel="00000000" w:rsidR="00000000" w:rsidRPr="00000000">
        <w:rPr>
          <w:rtl w:val="0"/>
        </w:rPr>
        <w:t xml:space="preserve">Service level targets</w:t>
      </w:r>
    </w:p>
    <w:p w:rsidR="00000000" w:rsidDel="00000000" w:rsidP="00000000" w:rsidRDefault="00000000" w:rsidRPr="00000000" w14:paraId="000000D9">
      <w:pPr>
        <w:rPr>
          <w:b w:val="1"/>
        </w:rPr>
      </w:pPr>
      <w:r w:rsidDel="00000000" w:rsidR="00000000" w:rsidRPr="00000000">
        <w:rPr>
          <w:b w:val="1"/>
          <w:rtl w:val="0"/>
        </w:rPr>
        <w:t xml:space="preserve">Monthly Availability </w:t>
      </w:r>
    </w:p>
    <w:p w:rsidR="00000000" w:rsidDel="00000000" w:rsidP="00000000" w:rsidRDefault="00000000" w:rsidRPr="00000000" w14:paraId="000000DA">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Minimum (as a percentage per month)</w:t>
      </w:r>
      <w:r w:rsidDel="00000000" w:rsidR="00000000" w:rsidRPr="00000000">
        <w:rPr>
          <w:color w:val="000000"/>
          <w:rtl w:val="0"/>
        </w:rPr>
        <w:t xml:space="preserve">: </w:t>
      </w:r>
      <w:r w:rsidDel="00000000" w:rsidR="00000000" w:rsidRPr="00000000">
        <w:rPr>
          <w:rtl w:val="0"/>
        </w:rPr>
        <w:t xml:space="preserve">90</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Monthly Reliability</w:t>
      </w:r>
    </w:p>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Minimum (as a percentage per month</w:t>
      </w:r>
      <w:r w:rsidDel="00000000" w:rsidR="00000000" w:rsidRPr="00000000">
        <w:rPr>
          <w:color w:val="000000"/>
          <w:rtl w:val="0"/>
        </w:rPr>
        <w:t xml:space="preserve">): </w:t>
      </w:r>
      <w:r w:rsidDel="00000000" w:rsidR="00000000" w:rsidRPr="00000000">
        <w:rPr>
          <w:rtl w:val="0"/>
        </w:rPr>
        <w:t xml:space="preserve">95</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Quality of Support level</w:t>
      </w:r>
    </w:p>
    <w:p w:rsidR="00000000" w:rsidDel="00000000" w:rsidP="00000000" w:rsidRDefault="00000000" w:rsidRPr="00000000" w14:paraId="000000E0">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Medium (</w:t>
      </w:r>
      <w:r w:rsidDel="00000000" w:rsidR="00000000" w:rsidRPr="00000000">
        <w:rPr>
          <w:rtl w:val="0"/>
        </w:rPr>
        <w:t xml:space="preserve">Section</w:t>
      </w:r>
      <w:r w:rsidDel="00000000" w:rsidR="00000000" w:rsidRPr="00000000">
        <w:rPr>
          <w:color w:val="000000"/>
          <w:rtl w:val="0"/>
        </w:rPr>
        <w:t xml:space="preserve"> 3)</w:t>
      </w:r>
      <w:r w:rsidDel="00000000" w:rsidR="00000000" w:rsidRPr="00000000">
        <w:rPr>
          <w:rtl w:val="0"/>
        </w:rPr>
      </w:r>
    </w:p>
    <w:p w:rsidR="00000000" w:rsidDel="00000000" w:rsidP="00000000" w:rsidRDefault="00000000" w:rsidRPr="00000000" w14:paraId="000000E1">
      <w:pPr>
        <w:pStyle w:val="Heading1"/>
        <w:numPr>
          <w:ilvl w:val="0"/>
          <w:numId w:val="3"/>
        </w:numPr>
        <w:ind w:left="432" w:hanging="432"/>
        <w:rPr/>
      </w:pPr>
      <w:bookmarkStart w:colFirst="0" w:colLast="0" w:name="_heading=h.17dp8vu" w:id="10"/>
      <w:bookmarkEnd w:id="10"/>
      <w:r w:rsidDel="00000000" w:rsidR="00000000" w:rsidRPr="00000000">
        <w:rPr>
          <w:rtl w:val="0"/>
        </w:rPr>
        <w:t xml:space="preserve">Limitations and constraints</w:t>
      </w:r>
    </w:p>
    <w:p w:rsidR="00000000" w:rsidDel="00000000" w:rsidP="00000000" w:rsidRDefault="00000000" w:rsidRPr="00000000" w14:paraId="000000E2">
      <w:pPr>
        <w:pBdr>
          <w:top w:space="0" w:sz="0" w:val="nil"/>
          <w:left w:space="0" w:sz="0" w:val="nil"/>
          <w:bottom w:space="0" w:sz="0" w:val="nil"/>
          <w:right w:space="0" w:sz="0" w:val="nil"/>
          <w:between w:space="0" w:sz="0" w:val="nil"/>
        </w:pBdr>
        <w:rPr/>
      </w:pPr>
      <w:r w:rsidDel="00000000" w:rsidR="00000000" w:rsidRPr="00000000">
        <w:rPr>
          <w:rtl w:val="0"/>
        </w:rPr>
        <w:t xml:space="preserve">The provisioning of the service under the agreed service level targets is subject to the following limitations and constraints:</w:t>
      </w:r>
    </w:p>
    <w:p w:rsidR="00000000" w:rsidDel="00000000" w:rsidP="00000000" w:rsidRDefault="00000000" w:rsidRPr="00000000" w14:paraId="000000E3">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Support is provided in the following language: English</w:t>
      </w:r>
    </w:p>
    <w:p w:rsidR="00000000" w:rsidDel="00000000" w:rsidP="00000000" w:rsidRDefault="00000000" w:rsidRPr="00000000" w14:paraId="000000E4">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Downtimes caused due to upgrades for fixing critical security issues are not considered Agreement violations.</w:t>
      </w:r>
    </w:p>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Force Majeure. A party shall not be liable for any failure of, or delay in the performance of this Agreement for the period that such failure or delay is due to causes beyond its reasonable control. Means any</w:t>
      </w:r>
    </w:p>
    <w:p w:rsidR="00000000" w:rsidDel="00000000" w:rsidP="00000000" w:rsidRDefault="00000000" w:rsidRPr="00000000" w14:paraId="000000E6">
      <w:pPr>
        <w:numPr>
          <w:ilvl w:val="1"/>
          <w:numId w:val="2"/>
        </w:numPr>
        <w:pBdr>
          <w:top w:space="0" w:sz="0" w:val="nil"/>
          <w:left w:space="0" w:sz="0" w:val="nil"/>
          <w:bottom w:space="0" w:sz="0" w:val="nil"/>
          <w:right w:space="0" w:sz="0" w:val="nil"/>
          <w:between w:space="0" w:sz="0" w:val="nil"/>
        </w:pBdr>
        <w:spacing w:after="0" w:lineRule="auto"/>
        <w:ind w:left="850" w:hanging="283"/>
        <w:rPr/>
      </w:pPr>
      <w:r w:rsidDel="00000000" w:rsidR="00000000" w:rsidRPr="00000000">
        <w:rPr>
          <w:rtl w:val="0"/>
        </w:rPr>
        <w:t xml:space="preserve">fire, flood, earthquake or natural phenomena </w:t>
      </w:r>
    </w:p>
    <w:p w:rsidR="00000000" w:rsidDel="00000000" w:rsidP="00000000" w:rsidRDefault="00000000" w:rsidRPr="00000000" w14:paraId="000000E7">
      <w:pPr>
        <w:numPr>
          <w:ilvl w:val="1"/>
          <w:numId w:val="2"/>
        </w:numPr>
        <w:pBdr>
          <w:top w:space="0" w:sz="0" w:val="nil"/>
          <w:left w:space="0" w:sz="0" w:val="nil"/>
          <w:bottom w:space="0" w:sz="0" w:val="nil"/>
          <w:right w:space="0" w:sz="0" w:val="nil"/>
          <w:between w:space="0" w:sz="0" w:val="nil"/>
        </w:pBdr>
        <w:spacing w:after="0" w:lineRule="auto"/>
        <w:ind w:left="850" w:hanging="283"/>
        <w:rPr/>
      </w:pPr>
      <w:r w:rsidDel="00000000" w:rsidR="00000000" w:rsidRPr="00000000">
        <w:rPr>
          <w:rtl w:val="0"/>
        </w:rPr>
        <w:t xml:space="preserve">war, embargo, riot, civil disorder, rebellion, revolution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ind w:left="576" w:firstLine="0"/>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Availability and Reliability calculations are based on the Service Monitoring operational results.</w:t>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Failures in VO monitoring are not considered as the Agreement violations. </w:t>
      </w:r>
    </w:p>
    <w:p w:rsidR="00000000" w:rsidDel="00000000" w:rsidP="00000000" w:rsidRDefault="00000000" w:rsidRPr="00000000" w14:paraId="000000EB">
      <w:pPr>
        <w:pStyle w:val="Heading1"/>
        <w:numPr>
          <w:ilvl w:val="0"/>
          <w:numId w:val="3"/>
        </w:numPr>
        <w:ind w:left="432" w:hanging="432"/>
        <w:rPr/>
      </w:pPr>
      <w:bookmarkStart w:colFirst="0" w:colLast="0" w:name="_heading=h.3rdcrjn" w:id="11"/>
      <w:bookmarkEnd w:id="11"/>
      <w:r w:rsidDel="00000000" w:rsidR="00000000" w:rsidRPr="00000000">
        <w:rPr>
          <w:rtl w:val="0"/>
        </w:rPr>
        <w:t xml:space="preserve">Communication, reporting and escalation</w:t>
      </w:r>
    </w:p>
    <w:p w:rsidR="00000000" w:rsidDel="00000000" w:rsidP="00000000" w:rsidRDefault="00000000" w:rsidRPr="00000000" w14:paraId="000000EC">
      <w:pPr>
        <w:pStyle w:val="Heading2"/>
        <w:numPr>
          <w:ilvl w:val="1"/>
          <w:numId w:val="3"/>
        </w:numPr>
        <w:ind w:left="576" w:hanging="576"/>
        <w:rPr/>
      </w:pPr>
      <w:bookmarkStart w:colFirst="0" w:colLast="0" w:name="_heading=h.26in1rg" w:id="12"/>
      <w:bookmarkEnd w:id="12"/>
      <w:r w:rsidDel="00000000" w:rsidR="00000000" w:rsidRPr="00000000">
        <w:rPr>
          <w:rtl w:val="0"/>
        </w:rPr>
        <w:t xml:space="preserve">General communication</w:t>
      </w:r>
    </w:p>
    <w:p w:rsidR="00000000" w:rsidDel="00000000" w:rsidP="00000000" w:rsidRDefault="00000000" w:rsidRPr="00000000" w14:paraId="000000ED">
      <w:pPr>
        <w:rPr/>
      </w:pPr>
      <w:r w:rsidDel="00000000" w:rsidR="00000000" w:rsidRPr="00000000">
        <w:rPr>
          <w:rtl w:val="0"/>
        </w:rPr>
        <w:t xml:space="preserve">The following contacts will be generally used for communications related to the service in the scope of this Agreement.</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5"/>
        <w:gridCol w:w="4521"/>
        <w:tblGridChange w:id="0">
          <w:tblGrid>
            <w:gridCol w:w="4495"/>
            <w:gridCol w:w="4521"/>
          </w:tblGrid>
        </w:tblGridChange>
      </w:tblGrid>
      <w:tr>
        <w:tc>
          <w:tcPr>
            <w:shd w:fill="b8cce4" w:val="clear"/>
          </w:tcPr>
          <w:p w:rsidR="00000000" w:rsidDel="00000000" w:rsidP="00000000" w:rsidRDefault="00000000" w:rsidRPr="00000000" w14:paraId="000000EE">
            <w:pPr>
              <w:rPr>
                <w:b w:val="1"/>
              </w:rPr>
            </w:pPr>
            <w:r w:rsidDel="00000000" w:rsidR="00000000" w:rsidRPr="00000000">
              <w:rPr>
                <w:b w:val="1"/>
                <w:rtl w:val="0"/>
              </w:rPr>
              <w:t xml:space="preserve">EGI contact</w:t>
            </w:r>
          </w:p>
        </w:tc>
        <w:tc>
          <w:tcPr>
            <w:shd w:fill="auto" w:val="clear"/>
          </w:tcPr>
          <w:p w:rsidR="00000000" w:rsidDel="00000000" w:rsidP="00000000" w:rsidRDefault="00000000" w:rsidRPr="00000000" w14:paraId="000000EF">
            <w:pPr>
              <w:rPr/>
            </w:pPr>
            <w:r w:rsidDel="00000000" w:rsidR="00000000" w:rsidRPr="00000000">
              <w:rPr>
                <w:rtl w:val="0"/>
              </w:rPr>
              <w:t xml:space="preserve">Sy Holsinger, EGI Foundation</w:t>
              <w:br w:type="textWrapping"/>
            </w:r>
            <w:hyperlink r:id="rId17">
              <w:r w:rsidDel="00000000" w:rsidR="00000000" w:rsidRPr="00000000">
                <w:rPr>
                  <w:color w:val="0000ff"/>
                  <w:u w:val="single"/>
                  <w:rtl w:val="0"/>
                </w:rPr>
                <w:t xml:space="preserve">slm@mailman.egi.eu</w:t>
              </w:r>
            </w:hyperlink>
            <w:r w:rsidDel="00000000" w:rsidR="00000000" w:rsidRPr="00000000">
              <w:rPr>
                <w:rtl w:val="0"/>
              </w:rPr>
              <w:t xml:space="preserve"> </w:t>
              <w:br w:type="textWrapping"/>
              <w:t xml:space="preserve">EGI GoSafe Project Representative</w:t>
            </w:r>
          </w:p>
        </w:tc>
      </w:tr>
      <w:tr>
        <w:tc>
          <w:tcPr>
            <w:shd w:fill="b8cce4" w:val="clear"/>
          </w:tcPr>
          <w:p w:rsidR="00000000" w:rsidDel="00000000" w:rsidP="00000000" w:rsidRDefault="00000000" w:rsidRPr="00000000" w14:paraId="000000F0">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F1">
            <w:pPr>
              <w:rPr/>
            </w:pPr>
            <w:r w:rsidDel="00000000" w:rsidR="00000000" w:rsidRPr="00000000">
              <w:rPr>
                <w:rtl w:val="0"/>
              </w:rPr>
              <w:t xml:space="preserve">Gianni Dalla Torre</w:t>
            </w:r>
          </w:p>
          <w:p w:rsidR="00000000" w:rsidDel="00000000" w:rsidP="00000000" w:rsidRDefault="00000000" w:rsidRPr="00000000" w14:paraId="000000F2">
            <w:pPr>
              <w:rPr/>
            </w:pPr>
            <w:hyperlink r:id="rId18">
              <w:r w:rsidDel="00000000" w:rsidR="00000000" w:rsidRPr="00000000">
                <w:rPr>
                  <w:color w:val="1155cc"/>
                  <w:u w:val="single"/>
                  <w:rtl w:val="0"/>
                </w:rPr>
                <w:t xml:space="preserve">support@egi.eu</w:t>
              </w:r>
            </w:hyperlink>
            <w:r w:rsidDel="00000000" w:rsidR="00000000" w:rsidRPr="00000000">
              <w:rPr>
                <w:rtl w:val="0"/>
              </w:rPr>
              <w:br w:type="textWrapping"/>
              <w:t xml:space="preserve">Cloud Community Support Officer</w:t>
            </w:r>
          </w:p>
        </w:tc>
      </w:tr>
      <w:tr>
        <w:tc>
          <w:tcPr>
            <w:shd w:fill="b8cce4" w:val="clear"/>
          </w:tcPr>
          <w:p w:rsidR="00000000" w:rsidDel="00000000" w:rsidP="00000000" w:rsidRDefault="00000000" w:rsidRPr="00000000" w14:paraId="000000F3">
            <w:pPr>
              <w:rPr>
                <w:b w:val="1"/>
              </w:rPr>
            </w:pPr>
            <w:r w:rsidDel="00000000" w:rsidR="00000000" w:rsidRPr="00000000">
              <w:rPr>
                <w:b w:val="1"/>
                <w:rtl w:val="0"/>
              </w:rPr>
              <w:t xml:space="preserve">Provider contact</w:t>
            </w:r>
          </w:p>
        </w:tc>
        <w:tc>
          <w:tcPr>
            <w:shd w:fill="auto" w:val="clear"/>
          </w:tcPr>
          <w:p w:rsidR="00000000" w:rsidDel="00000000" w:rsidP="00000000" w:rsidRDefault="00000000" w:rsidRPr="00000000" w14:paraId="000000F4">
            <w:pPr>
              <w:rPr/>
            </w:pPr>
            <w:r w:rsidDel="00000000" w:rsidR="00000000" w:rsidRPr="00000000">
              <w:rPr>
                <w:rtl w:val="0"/>
              </w:rPr>
              <w:t xml:space="preserve">David Iñiguez</w:t>
            </w:r>
          </w:p>
          <w:p w:rsidR="00000000" w:rsidDel="00000000" w:rsidP="00000000" w:rsidRDefault="00000000" w:rsidRPr="00000000" w14:paraId="000000F5">
            <w:pPr>
              <w:rPr/>
            </w:pPr>
            <w:hyperlink r:id="rId19">
              <w:r w:rsidDel="00000000" w:rsidR="00000000" w:rsidRPr="00000000">
                <w:rPr>
                  <w:color w:val="1155cc"/>
                  <w:u w:val="single"/>
                  <w:rtl w:val="0"/>
                </w:rPr>
                <w:t xml:space="preserve">david.iniguez@bifi.es</w:t>
              </w:r>
            </w:hyperlink>
            <w:r w:rsidDel="00000000" w:rsidR="00000000" w:rsidRPr="00000000">
              <w:rPr>
                <w:rtl w:val="0"/>
              </w:rPr>
              <w:t xml:space="preserve"> </w:t>
              <w:br w:type="textWrapping"/>
              <w:t xml:space="preserve">Head of BIFI Computing Area</w:t>
            </w:r>
          </w:p>
        </w:tc>
      </w:tr>
      <w:tr>
        <w:tc>
          <w:tcPr>
            <w:shd w:fill="b8cce4" w:val="clear"/>
          </w:tcPr>
          <w:p w:rsidR="00000000" w:rsidDel="00000000" w:rsidP="00000000" w:rsidRDefault="00000000" w:rsidRPr="00000000" w14:paraId="000000F6">
            <w:pPr>
              <w:rPr>
                <w:b w:val="1"/>
              </w:rPr>
            </w:pPr>
            <w:r w:rsidDel="00000000" w:rsidR="00000000" w:rsidRPr="00000000">
              <w:rPr>
                <w:b w:val="1"/>
                <w:rtl w:val="0"/>
              </w:rPr>
              <w:t xml:space="preserve">Provider technical contact</w:t>
            </w:r>
          </w:p>
        </w:tc>
        <w:tc>
          <w:tcPr>
            <w:shd w:fill="auto" w:val="clear"/>
          </w:tcPr>
          <w:p w:rsidR="00000000" w:rsidDel="00000000" w:rsidP="00000000" w:rsidRDefault="00000000" w:rsidRPr="00000000" w14:paraId="000000F7">
            <w:pPr>
              <w:rPr/>
            </w:pPr>
            <w:r w:rsidDel="00000000" w:rsidR="00000000" w:rsidRPr="00000000">
              <w:rPr>
                <w:rtl w:val="0"/>
              </w:rPr>
              <w:t xml:space="preserve">Daniel Martínez Cucalón</w:t>
            </w:r>
          </w:p>
          <w:p w:rsidR="00000000" w:rsidDel="00000000" w:rsidP="00000000" w:rsidRDefault="00000000" w:rsidRPr="00000000" w14:paraId="000000F8">
            <w:pPr>
              <w:rPr>
                <w:highlight w:val="yellow"/>
              </w:rPr>
            </w:pPr>
            <w:hyperlink r:id="rId20">
              <w:r w:rsidDel="00000000" w:rsidR="00000000" w:rsidRPr="00000000">
                <w:rPr>
                  <w:color w:val="1155cc"/>
                  <w:u w:val="single"/>
                  <w:rtl w:val="0"/>
                </w:rPr>
                <w:t xml:space="preserve">daniel.martinez@bifi.es</w:t>
              </w:r>
            </w:hyperlink>
            <w:r w:rsidDel="00000000" w:rsidR="00000000" w:rsidRPr="00000000">
              <w:rPr>
                <w:rtl w:val="0"/>
              </w:rPr>
              <w:t xml:space="preserve">   </w:t>
              <w:br w:type="textWrapping"/>
              <w:t xml:space="preserve">Technical and research staff</w:t>
            </w:r>
            <w:r w:rsidDel="00000000" w:rsidR="00000000" w:rsidRPr="00000000">
              <w:rPr>
                <w:rtl w:val="0"/>
              </w:rPr>
            </w:r>
          </w:p>
        </w:tc>
      </w:tr>
      <w:tr>
        <w:tc>
          <w:tcPr>
            <w:shd w:fill="b8cce4" w:val="clear"/>
          </w:tcPr>
          <w:p w:rsidR="00000000" w:rsidDel="00000000" w:rsidP="00000000" w:rsidRDefault="00000000" w:rsidRPr="00000000" w14:paraId="000000F9">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FA">
            <w:pPr>
              <w:rPr/>
            </w:pPr>
            <w:r w:rsidDel="00000000" w:rsidR="00000000" w:rsidRPr="00000000">
              <w:rPr>
                <w:rtl w:val="0"/>
              </w:rPr>
              <w:t xml:space="preserve">EGI Service Desk (See Section 3)</w:t>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2"/>
        <w:numPr>
          <w:ilvl w:val="1"/>
          <w:numId w:val="3"/>
        </w:numPr>
        <w:ind w:left="576" w:hanging="576"/>
        <w:rPr/>
      </w:pPr>
      <w:bookmarkStart w:colFirst="0" w:colLast="0" w:name="_heading=h.lnxbz9" w:id="13"/>
      <w:bookmarkEnd w:id="13"/>
      <w:r w:rsidDel="00000000" w:rsidR="00000000" w:rsidRPr="00000000">
        <w:rPr>
          <w:rtl w:val="0"/>
        </w:rPr>
        <w:t xml:space="preserve">Regular reporting</w:t>
      </w:r>
    </w:p>
    <w:p w:rsidR="00000000" w:rsidDel="00000000" w:rsidP="00000000" w:rsidRDefault="00000000" w:rsidRPr="00000000" w14:paraId="000000FD">
      <w:pPr>
        <w:rPr/>
      </w:pPr>
      <w:bookmarkStart w:colFirst="0" w:colLast="0" w:name="_heading=h.35nkun2" w:id="14"/>
      <w:bookmarkEnd w:id="14"/>
      <w:r w:rsidDel="00000000" w:rsidR="00000000" w:rsidRPr="00000000">
        <w:rPr>
          <w:rtl w:val="0"/>
        </w:rPr>
        <w:t xml:space="preserve">The Component Provider will supply Performance reports together with their invoices to EGI Foundation (Section 9.2).</w:t>
      </w:r>
    </w:p>
    <w:p w:rsidR="00000000" w:rsidDel="00000000" w:rsidP="00000000" w:rsidRDefault="00000000" w:rsidRPr="00000000" w14:paraId="000000FE">
      <w:pPr>
        <w:rPr/>
      </w:pPr>
      <w:bookmarkStart w:colFirst="0" w:colLast="0" w:name="_heading=h.1ksv4uv" w:id="15"/>
      <w:bookmarkEnd w:id="15"/>
      <w:r w:rsidDel="00000000" w:rsidR="00000000" w:rsidRPr="00000000">
        <w:rPr>
          <w:rtl w:val="0"/>
        </w:rPr>
        <w:t xml:space="preserve">The Component Provider is committed to providing the following reports using predefined templates</w:t>
      </w:r>
      <w:r w:rsidDel="00000000" w:rsidR="00000000" w:rsidRPr="00000000">
        <w:rPr>
          <w:vertAlign w:val="superscript"/>
        </w:rPr>
        <w:footnoteReference w:customMarkFollows="0" w:id="8"/>
      </w:r>
      <w:r w:rsidDel="00000000" w:rsidR="00000000" w:rsidRPr="00000000">
        <w:rPr>
          <w:rtl w:val="0"/>
        </w:rPr>
        <w:t xml:space="preserve">:</w:t>
      </w:r>
    </w:p>
    <w:tbl>
      <w:tblPr>
        <w:tblStyle w:val="Table7"/>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6"/>
        <w:gridCol w:w="1805"/>
        <w:gridCol w:w="1805"/>
        <w:gridCol w:w="1805"/>
        <w:gridCol w:w="1805"/>
        <w:tblGridChange w:id="0">
          <w:tblGrid>
            <w:gridCol w:w="1806"/>
            <w:gridCol w:w="1805"/>
            <w:gridCol w:w="1805"/>
            <w:gridCol w:w="1805"/>
            <w:gridCol w:w="1805"/>
          </w:tblGrid>
        </w:tblGridChange>
      </w:tblGrid>
      <w:tr>
        <w:tc>
          <w:tcPr>
            <w:shd w:fill="b8cce4"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Report title</w:t>
            </w:r>
          </w:p>
        </w:tc>
        <w:tc>
          <w:tcPr>
            <w:shd w:fill="b8cce4"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Content</w:t>
            </w:r>
          </w:p>
        </w:tc>
        <w:tc>
          <w:tcPr>
            <w:shd w:fill="b8cce4"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Frequency</w:t>
            </w:r>
          </w:p>
        </w:tc>
        <w:tc>
          <w:tcPr>
            <w:shd w:fill="b8cce4"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Produced by</w:t>
            </w:r>
          </w:p>
        </w:tc>
        <w:tc>
          <w:tcPr>
            <w:shd w:fill="b8cce4"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Delivery</w:t>
            </w:r>
          </w:p>
        </w:tc>
      </w:tr>
      <w:tr>
        <w:tc>
          <w:tcPr>
            <w:shd w:fill="b8cce4"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line="240" w:lineRule="auto"/>
              <w:jc w:val="left"/>
              <w:rPr>
                <w:b w:val="1"/>
              </w:rPr>
            </w:pPr>
            <w:r w:rsidDel="00000000" w:rsidR="00000000" w:rsidRPr="00000000">
              <w:rPr>
                <w:b w:val="1"/>
                <w:rtl w:val="0"/>
              </w:rPr>
              <w:t xml:space="preserve">Agreement Violation</w:t>
            </w:r>
          </w:p>
        </w:tc>
        <w:tc>
          <w:tcP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t xml:space="preserve">Agreement violation justification and a plan for service enhancement</w:t>
            </w:r>
          </w:p>
        </w:tc>
        <w:tc>
          <w:tcPr>
            <w:tcMar>
              <w:top w:w="100.0" w:type="dxa"/>
              <w:left w:w="100.0" w:type="dxa"/>
              <w:bottom w:w="100.0" w:type="dxa"/>
              <w:right w:w="100.0" w:type="dxa"/>
            </w:tcMar>
          </w:tcPr>
          <w:p w:rsidR="00000000" w:rsidDel="00000000" w:rsidP="00000000" w:rsidRDefault="00000000" w:rsidRPr="00000000" w14:paraId="00000106">
            <w:pPr>
              <w:spacing w:after="0" w:lineRule="auto"/>
              <w:jc w:val="left"/>
              <w:rPr/>
            </w:pPr>
            <w:r w:rsidDel="00000000" w:rsidR="00000000" w:rsidRPr="00000000">
              <w:rPr>
                <w:rtl w:val="0"/>
              </w:rPr>
              <w:t xml:space="preserve">Within 10 working days from the date of notification to/from the EGI Foundation about violation</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8">
            <w:pPr>
              <w:widowControl w:val="0"/>
              <w:spacing w:after="0" w:line="240" w:lineRule="auto"/>
              <w:jc w:val="left"/>
              <w:rPr/>
            </w:pPr>
            <w:r w:rsidDel="00000000" w:rsidR="00000000" w:rsidRPr="00000000">
              <w:rPr>
                <w:rtl w:val="0"/>
              </w:rPr>
              <w:t xml:space="preserve">Component Provider</w:t>
            </w:r>
          </w:p>
        </w:tc>
        <w:tc>
          <w:tcPr>
            <w:tcMar>
              <w:top w:w="100.0" w:type="dxa"/>
              <w:left w:w="100.0" w:type="dxa"/>
              <w:bottom w:w="100.0" w:type="dxa"/>
              <w:right w:w="100.0" w:type="dxa"/>
            </w:tcMar>
          </w:tcPr>
          <w:p w:rsidR="00000000" w:rsidDel="00000000" w:rsidP="00000000" w:rsidRDefault="00000000" w:rsidRPr="00000000" w14:paraId="00000109">
            <w:pPr>
              <w:widowControl w:val="0"/>
              <w:spacing w:after="0" w:line="240" w:lineRule="auto"/>
              <w:jc w:val="left"/>
              <w:rPr/>
            </w:pPr>
            <w:r w:rsidDel="00000000" w:rsidR="00000000" w:rsidRPr="00000000">
              <w:rPr>
                <w:rtl w:val="0"/>
              </w:rPr>
              <w:t xml:space="preserve">Email to </w:t>
            </w:r>
            <w:r w:rsidDel="00000000" w:rsidR="00000000" w:rsidRPr="00000000">
              <w:rPr>
                <w:b w:val="1"/>
                <w:rtl w:val="0"/>
              </w:rPr>
              <w:t xml:space="preserve">EGI technical contact</w:t>
            </w:r>
            <w:r w:rsidDel="00000000" w:rsidR="00000000" w:rsidRPr="00000000">
              <w:rPr>
                <w:rtl w:val="0"/>
              </w:rPr>
              <w:t xml:space="preserve"> together with invoice for period.</w:t>
            </w:r>
          </w:p>
        </w:tc>
      </w:tr>
    </w:tbl>
    <w:p w:rsidR="00000000" w:rsidDel="00000000" w:rsidP="00000000" w:rsidRDefault="00000000" w:rsidRPr="00000000" w14:paraId="0000010A">
      <w:pPr>
        <w:rPr/>
      </w:pPr>
      <w:bookmarkStart w:colFirst="0" w:colLast="0" w:name="_heading=h.44sinio" w:id="16"/>
      <w:bookmarkEnd w:id="16"/>
      <w:r w:rsidDel="00000000" w:rsidR="00000000" w:rsidRPr="00000000">
        <w:rPr>
          <w:rtl w:val="0"/>
        </w:rPr>
      </w:r>
    </w:p>
    <w:p w:rsidR="00000000" w:rsidDel="00000000" w:rsidP="00000000" w:rsidRDefault="00000000" w:rsidRPr="00000000" w14:paraId="0000010B">
      <w:pPr>
        <w:pStyle w:val="Heading2"/>
        <w:numPr>
          <w:ilvl w:val="1"/>
          <w:numId w:val="3"/>
        </w:numPr>
        <w:pBdr>
          <w:top w:space="0" w:sz="0" w:val="nil"/>
          <w:left w:space="0" w:sz="0" w:val="nil"/>
          <w:bottom w:space="0" w:sz="0" w:val="nil"/>
          <w:right w:space="0" w:sz="0" w:val="nil"/>
          <w:between w:space="0" w:sz="0" w:val="nil"/>
        </w:pBdr>
        <w:ind w:left="576" w:hanging="576"/>
        <w:rPr/>
      </w:pPr>
      <w:bookmarkStart w:colFirst="0" w:colLast="0" w:name="_heading=h.2jxsxqh" w:id="17"/>
      <w:bookmarkEnd w:id="17"/>
      <w:r w:rsidDel="00000000" w:rsidR="00000000" w:rsidRPr="00000000">
        <w:rPr>
          <w:rtl w:val="0"/>
        </w:rPr>
        <w:t xml:space="preserve">Violations</w:t>
      </w:r>
    </w:p>
    <w:p w:rsidR="00000000" w:rsidDel="00000000" w:rsidP="00000000" w:rsidRDefault="00000000" w:rsidRPr="00000000" w14:paraId="0000010C">
      <w:pPr>
        <w:rPr/>
      </w:pPr>
      <w:bookmarkStart w:colFirst="0" w:colLast="0" w:name="_heading=h.z337ya" w:id="18"/>
      <w:bookmarkEnd w:id="18"/>
      <w:r w:rsidDel="00000000" w:rsidR="00000000" w:rsidRPr="00000000">
        <w:rPr>
          <w:rtl w:val="0"/>
        </w:rPr>
        <w:t xml:space="preserve">The Component Provider commits to inform the EGI Foundation, if the Agreement is violated or violation is anticipated. The following rules are agreed for communication in the event of the Agreement violation:</w:t>
      </w:r>
    </w:p>
    <w:p w:rsidR="00000000" w:rsidDel="00000000" w:rsidP="00000000" w:rsidRDefault="00000000" w:rsidRPr="00000000" w14:paraId="0000010D">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In case of service target violation, the Component Provider must provide justifications and a plan for service enhancement within 10 working days from the date of notification to/from the EGI Foundation.</w:t>
      </w:r>
    </w:p>
    <w:p w:rsidR="00000000" w:rsidDel="00000000" w:rsidP="00000000" w:rsidRDefault="00000000" w:rsidRPr="00000000" w14:paraId="0000010E">
      <w:pPr>
        <w:numPr>
          <w:ilvl w:val="1"/>
          <w:numId w:val="2"/>
        </w:numPr>
        <w:pBdr>
          <w:top w:space="0" w:sz="0" w:val="nil"/>
          <w:left w:space="0" w:sz="0" w:val="nil"/>
          <w:bottom w:space="0" w:sz="0" w:val="nil"/>
          <w:right w:space="0" w:sz="0" w:val="nil"/>
          <w:between w:space="0" w:sz="0" w:val="nil"/>
        </w:pBdr>
        <w:spacing w:after="0" w:lineRule="auto"/>
        <w:ind w:left="850" w:hanging="283"/>
        <w:rPr/>
      </w:pPr>
      <w:r w:rsidDel="00000000" w:rsidR="00000000" w:rsidRPr="00000000">
        <w:rPr>
          <w:rtl w:val="0"/>
        </w:rPr>
        <w:t xml:space="preserve">In case of no or unsatisfactory justification and plan for improvement, EGI Foundation reserves the right to replace the Component Provider, in which the Component Provider forfeits future payments.</w:t>
      </w:r>
    </w:p>
    <w:p w:rsidR="00000000" w:rsidDel="00000000" w:rsidP="00000000" w:rsidRDefault="00000000" w:rsidRPr="00000000" w14:paraId="0000010F">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In the case of repeated violations that jeopardizes the ability of the Customer to meet their goals, EGI Foundation reserves the right to replace the Component Provider and the Component Provider forfeits all outstanding payments (i.e. current and future).</w:t>
      </w:r>
    </w:p>
    <w:p w:rsidR="00000000" w:rsidDel="00000000" w:rsidP="00000000" w:rsidRDefault="00000000" w:rsidRPr="00000000" w14:paraId="00000110">
      <w:pPr>
        <w:pStyle w:val="Heading2"/>
        <w:numPr>
          <w:ilvl w:val="1"/>
          <w:numId w:val="3"/>
        </w:numPr>
        <w:ind w:left="576" w:hanging="576"/>
        <w:rPr/>
      </w:pPr>
      <w:bookmarkStart w:colFirst="0" w:colLast="0" w:name="_heading=h.3j2qqm3" w:id="19"/>
      <w:bookmarkEnd w:id="19"/>
      <w:r w:rsidDel="00000000" w:rsidR="00000000" w:rsidRPr="00000000">
        <w:rPr>
          <w:rtl w:val="0"/>
        </w:rPr>
        <w:t xml:space="preserve">Escalation and complaints</w:t>
      </w:r>
    </w:p>
    <w:p w:rsidR="00000000" w:rsidDel="00000000" w:rsidP="00000000" w:rsidRDefault="00000000" w:rsidRPr="00000000" w14:paraId="00000111">
      <w:pPr>
        <w:rPr/>
      </w:pPr>
      <w:r w:rsidDel="00000000" w:rsidR="00000000" w:rsidRPr="00000000">
        <w:rPr>
          <w:rtl w:val="0"/>
        </w:rPr>
        <w:t xml:space="preserve">For complaints, the defined EGI Foundation contact point shall be used, and the following rules apply:</w:t>
      </w:r>
    </w:p>
    <w:p w:rsidR="00000000" w:rsidDel="00000000" w:rsidP="00000000" w:rsidRDefault="00000000" w:rsidRPr="00000000" w14:paraId="00000112">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Complaints should be directed to the EGI Foundation contact</w:t>
      </w:r>
    </w:p>
    <w:p w:rsidR="00000000" w:rsidDel="00000000" w:rsidP="00000000" w:rsidRDefault="00000000" w:rsidRPr="00000000" w14:paraId="00000113">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The Component Provider contact will be contacted in case of received complaints. </w:t>
      </w:r>
    </w:p>
    <w:p w:rsidR="00000000" w:rsidDel="00000000" w:rsidP="00000000" w:rsidRDefault="00000000" w:rsidRPr="00000000" w14:paraId="00000114">
      <w:pPr>
        <w:pStyle w:val="Heading1"/>
        <w:numPr>
          <w:ilvl w:val="0"/>
          <w:numId w:val="3"/>
        </w:numPr>
        <w:ind w:left="432" w:hanging="432"/>
        <w:rPr/>
      </w:pPr>
      <w:bookmarkStart w:colFirst="0" w:colLast="0" w:name="_heading=h.1y810tw" w:id="20"/>
      <w:bookmarkEnd w:id="20"/>
      <w:r w:rsidDel="00000000" w:rsidR="00000000" w:rsidRPr="00000000">
        <w:rPr>
          <w:rtl w:val="0"/>
        </w:rPr>
        <w:t xml:space="preserve">Information security and data protection</w:t>
      </w:r>
    </w:p>
    <w:p w:rsidR="00000000" w:rsidDel="00000000" w:rsidP="00000000" w:rsidRDefault="00000000" w:rsidRPr="00000000" w14:paraId="00000115">
      <w:pPr>
        <w:rPr/>
      </w:pPr>
      <w:bookmarkStart w:colFirst="0" w:colLast="0" w:name="_heading=h.4i7ojhp" w:id="21"/>
      <w:bookmarkEnd w:id="21"/>
      <w:r w:rsidDel="00000000" w:rsidR="00000000" w:rsidRPr="00000000">
        <w:rPr>
          <w:rtl w:val="0"/>
        </w:rPr>
        <w:t xml:space="preserve">The following rules for information security and data protection apply:</w:t>
      </w:r>
    </w:p>
    <w:p w:rsidR="00000000" w:rsidDel="00000000" w:rsidP="00000000" w:rsidRDefault="00000000" w:rsidRPr="00000000" w14:paraId="00000116">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Assertion of absolute security in IT systems is impossible. The Component Provider is making every effort to maximize security level of users’ data and minimize possible harm in the event of an incident.</w:t>
      </w:r>
    </w:p>
    <w:p w:rsidR="00000000" w:rsidDel="00000000" w:rsidP="00000000" w:rsidRDefault="00000000" w:rsidRPr="00000000" w14:paraId="00000117">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The Component Provider must define and abide by an information security and data protection policy related to the service being provided. </w:t>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This must meet all requirements of any relevant EGI policies or procedures</w:t>
      </w:r>
      <w:r w:rsidDel="00000000" w:rsidR="00000000" w:rsidRPr="00000000">
        <w:rPr>
          <w:vertAlign w:val="superscript"/>
        </w:rPr>
        <w:footnoteReference w:customMarkFollows="0" w:id="9"/>
      </w:r>
      <w:r w:rsidDel="00000000" w:rsidR="00000000" w:rsidRPr="00000000">
        <w:rPr>
          <w:rtl w:val="0"/>
        </w:rPr>
        <w:t xml:space="preserve"> and also must be compliant with the relevant national legislation.</w:t>
      </w:r>
    </w:p>
    <w:p w:rsidR="00000000" w:rsidDel="00000000" w:rsidP="00000000" w:rsidRDefault="00000000" w:rsidRPr="00000000" w14:paraId="00000119">
      <w:pPr>
        <w:pStyle w:val="Heading1"/>
        <w:numPr>
          <w:ilvl w:val="0"/>
          <w:numId w:val="3"/>
        </w:numPr>
        <w:ind w:left="432" w:hanging="432"/>
        <w:rPr/>
      </w:pPr>
      <w:bookmarkStart w:colFirst="0" w:colLast="0" w:name="_heading=h.2xcytpi" w:id="22"/>
      <w:bookmarkEnd w:id="22"/>
      <w:r w:rsidDel="00000000" w:rsidR="00000000" w:rsidRPr="00000000">
        <w:rPr>
          <w:rtl w:val="0"/>
        </w:rPr>
        <w:t xml:space="preserve">Responsibilities </w:t>
      </w:r>
    </w:p>
    <w:p w:rsidR="00000000" w:rsidDel="00000000" w:rsidP="00000000" w:rsidRDefault="00000000" w:rsidRPr="00000000" w14:paraId="0000011A">
      <w:pPr>
        <w:pStyle w:val="Heading2"/>
        <w:numPr>
          <w:ilvl w:val="1"/>
          <w:numId w:val="3"/>
        </w:numPr>
        <w:pBdr>
          <w:top w:space="0" w:sz="0" w:val="nil"/>
          <w:left w:space="0" w:sz="0" w:val="nil"/>
          <w:bottom w:space="0" w:sz="0" w:val="nil"/>
          <w:right w:space="0" w:sz="0" w:val="nil"/>
          <w:between w:space="0" w:sz="0" w:val="nil"/>
        </w:pBdr>
        <w:ind w:left="576" w:hanging="576"/>
        <w:rPr/>
      </w:pPr>
      <w:bookmarkStart w:colFirst="0" w:colLast="0" w:name="_heading=h.1ci93xb" w:id="23"/>
      <w:bookmarkEnd w:id="23"/>
      <w:r w:rsidDel="00000000" w:rsidR="00000000" w:rsidRPr="00000000">
        <w:rPr>
          <w:rtl w:val="0"/>
        </w:rPr>
        <w:t xml:space="preserve">Of the Component</w:t>
      </w:r>
      <w:r w:rsidDel="00000000" w:rsidR="00000000" w:rsidRPr="00000000">
        <w:rPr>
          <w:color w:val="000000"/>
          <w:sz w:val="22"/>
          <w:szCs w:val="22"/>
          <w:rtl w:val="0"/>
        </w:rPr>
        <w:t xml:space="preserve"> </w:t>
      </w:r>
      <w:r w:rsidDel="00000000" w:rsidR="00000000" w:rsidRPr="00000000">
        <w:rPr>
          <w:rtl w:val="0"/>
        </w:rPr>
        <w:t xml:space="preserve">Provider</w:t>
      </w:r>
    </w:p>
    <w:p w:rsidR="00000000" w:rsidDel="00000000" w:rsidP="00000000" w:rsidRDefault="00000000" w:rsidRPr="00000000" w14:paraId="0000011B">
      <w:pPr>
        <w:rPr/>
      </w:pPr>
      <w:bookmarkStart w:colFirst="0" w:colLast="0" w:name="_heading=h.3whwml4" w:id="24"/>
      <w:bookmarkEnd w:id="24"/>
      <w:r w:rsidDel="00000000" w:rsidR="00000000" w:rsidRPr="00000000">
        <w:rPr>
          <w:rtl w:val="0"/>
        </w:rPr>
        <w:t xml:space="preserve">Additional responsibilities of the Component Provider are as follows:</w:t>
      </w:r>
    </w:p>
    <w:p w:rsidR="00000000" w:rsidDel="00000000" w:rsidP="00000000" w:rsidRDefault="00000000" w:rsidRPr="00000000" w14:paraId="0000011C">
      <w:pPr>
        <w:numPr>
          <w:ilvl w:val="0"/>
          <w:numId w:val="1"/>
        </w:numPr>
        <w:spacing w:after="0" w:lineRule="auto"/>
        <w:ind w:left="720" w:hanging="360"/>
        <w:rPr/>
      </w:pPr>
      <w:bookmarkStart w:colFirst="0" w:colLast="0" w:name="_heading=h.2bn6wsx" w:id="25"/>
      <w:bookmarkEnd w:id="25"/>
      <w:r w:rsidDel="00000000" w:rsidR="00000000" w:rsidRPr="00000000">
        <w:rPr>
          <w:rtl w:val="0"/>
        </w:rPr>
        <w:t xml:space="preserve">The component provider is responsible for monitoring and/or limiting the usage of resources defined in this agreement. EGI Foundation is not responsible for any costs incurred by over usage of what was otherwise defined in this agreement.</w:t>
      </w:r>
    </w:p>
    <w:p w:rsidR="00000000" w:rsidDel="00000000" w:rsidP="00000000" w:rsidRDefault="00000000" w:rsidRPr="00000000" w14:paraId="0000011D">
      <w:pPr>
        <w:numPr>
          <w:ilvl w:val="0"/>
          <w:numId w:val="1"/>
        </w:numPr>
        <w:spacing w:after="0" w:lineRule="auto"/>
        <w:ind w:left="720" w:hanging="360"/>
        <w:rPr/>
      </w:pPr>
      <w:bookmarkStart w:colFirst="0" w:colLast="0" w:name="_heading=h.qsh70q" w:id="26"/>
      <w:bookmarkEnd w:id="26"/>
      <w:r w:rsidDel="00000000" w:rsidR="00000000" w:rsidRPr="00000000">
        <w:rPr>
          <w:rtl w:val="0"/>
        </w:rPr>
        <w:t xml:space="preserve">The component provider shall not terminate the user allocated resources (virtual machines, storage) without agreement with EGI Foundation.</w:t>
      </w:r>
    </w:p>
    <w:p w:rsidR="00000000" w:rsidDel="00000000" w:rsidP="00000000" w:rsidRDefault="00000000" w:rsidRPr="00000000" w14:paraId="0000011E">
      <w:pPr>
        <w:numPr>
          <w:ilvl w:val="0"/>
          <w:numId w:val="1"/>
        </w:numPr>
        <w:spacing w:after="0" w:lineRule="auto"/>
        <w:ind w:left="720" w:hanging="360"/>
        <w:rPr>
          <w:u w:val="none"/>
        </w:rPr>
      </w:pPr>
      <w:bookmarkStart w:colFirst="0" w:colLast="0" w:name="_heading=h.3as4poj" w:id="27"/>
      <w:bookmarkEnd w:id="27"/>
      <w:r w:rsidDel="00000000" w:rsidR="00000000" w:rsidRPr="00000000">
        <w:rPr>
          <w:rtl w:val="0"/>
        </w:rPr>
        <w:t xml:space="preserve">Notification of resource termination shall be provided to the EGI Foundation within 15 calendar days.</w:t>
      </w:r>
      <w:r w:rsidDel="00000000" w:rsidR="00000000" w:rsidRPr="00000000">
        <w:rPr>
          <w:rtl w:val="0"/>
        </w:rPr>
      </w:r>
    </w:p>
    <w:p w:rsidR="00000000" w:rsidDel="00000000" w:rsidP="00000000" w:rsidRDefault="00000000" w:rsidRPr="00000000" w14:paraId="0000011F">
      <w:pPr>
        <w:numPr>
          <w:ilvl w:val="0"/>
          <w:numId w:val="1"/>
        </w:numPr>
        <w:ind w:left="720" w:hanging="360"/>
        <w:rPr>
          <w:u w:val="none"/>
        </w:rPr>
      </w:pPr>
      <w:bookmarkStart w:colFirst="0" w:colLast="0" w:name="_heading=h.1pxezwc" w:id="28"/>
      <w:bookmarkEnd w:id="28"/>
      <w:r w:rsidDel="00000000" w:rsidR="00000000" w:rsidRPr="00000000">
        <w:rPr>
          <w:rtl w:val="0"/>
        </w:rPr>
        <w:t xml:space="preserve">EGI Foundation is not responsible for any costs incurred as a result of resources not terminated by the component providers.</w:t>
      </w:r>
      <w:r w:rsidDel="00000000" w:rsidR="00000000" w:rsidRPr="00000000">
        <w:rPr>
          <w:rtl w:val="0"/>
        </w:rPr>
      </w:r>
    </w:p>
    <w:p w:rsidR="00000000" w:rsidDel="00000000" w:rsidP="00000000" w:rsidRDefault="00000000" w:rsidRPr="00000000" w14:paraId="00000120">
      <w:pPr>
        <w:pStyle w:val="Heading2"/>
        <w:numPr>
          <w:ilvl w:val="1"/>
          <w:numId w:val="3"/>
        </w:numPr>
        <w:ind w:left="576" w:hanging="576"/>
        <w:rPr/>
      </w:pPr>
      <w:bookmarkStart w:colFirst="0" w:colLast="0" w:name="_heading=h.49x2ik5" w:id="29"/>
      <w:bookmarkEnd w:id="29"/>
      <w:r w:rsidDel="00000000" w:rsidR="00000000" w:rsidRPr="00000000">
        <w:rPr>
          <w:rtl w:val="0"/>
        </w:rPr>
        <w:t xml:space="preserve">Of the EGI Foundation</w:t>
      </w:r>
    </w:p>
    <w:p w:rsidR="00000000" w:rsidDel="00000000" w:rsidP="00000000" w:rsidRDefault="00000000" w:rsidRPr="00000000" w14:paraId="00000121">
      <w:pPr>
        <w:rPr/>
      </w:pPr>
      <w:r w:rsidDel="00000000" w:rsidR="00000000" w:rsidRPr="00000000">
        <w:rPr>
          <w:rtl w:val="0"/>
        </w:rPr>
        <w:t xml:space="preserve">As defined in Resource Center OLA and:</w:t>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heading=h.2p2csry" w:id="30"/>
      <w:bookmarkEnd w:id="30"/>
      <w:r w:rsidDel="00000000" w:rsidR="00000000" w:rsidRPr="00000000">
        <w:rPr>
          <w:rtl w:val="0"/>
        </w:rPr>
        <w:t xml:space="preserve">Support coordination with other Component Providers.</w:t>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heading=h.147n2zr" w:id="31"/>
      <w:bookmarkEnd w:id="31"/>
      <w:r w:rsidDel="00000000" w:rsidR="00000000" w:rsidRPr="00000000">
        <w:rPr>
          <w:rtl w:val="0"/>
        </w:rPr>
        <w:t xml:space="preserve">Support coordination and conflict resolution with the User.</w:t>
      </w:r>
    </w:p>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pPr>
      <w:bookmarkStart w:colFirst="0" w:colLast="0" w:name="_heading=h.3o7alnk" w:id="32"/>
      <w:bookmarkEnd w:id="32"/>
      <w:r w:rsidDel="00000000" w:rsidR="00000000" w:rsidRPr="00000000">
        <w:rPr>
          <w:rtl w:val="0"/>
        </w:rPr>
        <w:t xml:space="preserve">Support the customer with data movement in case of OLA termination.</w:t>
      </w:r>
    </w:p>
    <w:p w:rsidR="00000000" w:rsidDel="00000000" w:rsidP="00000000" w:rsidRDefault="00000000" w:rsidRPr="00000000" w14:paraId="00000125">
      <w:pPr>
        <w:pStyle w:val="Heading2"/>
        <w:numPr>
          <w:ilvl w:val="1"/>
          <w:numId w:val="3"/>
        </w:numPr>
        <w:pBdr>
          <w:top w:space="0" w:sz="0" w:val="nil"/>
          <w:left w:space="0" w:sz="0" w:val="nil"/>
          <w:bottom w:space="0" w:sz="0" w:val="nil"/>
          <w:right w:space="0" w:sz="0" w:val="nil"/>
          <w:between w:space="0" w:sz="0" w:val="nil"/>
        </w:pBdr>
        <w:ind w:left="576" w:hanging="576"/>
        <w:rPr/>
      </w:pPr>
      <w:bookmarkStart w:colFirst="0" w:colLast="0" w:name="_heading=h.23ckvvd" w:id="33"/>
      <w:bookmarkEnd w:id="33"/>
      <w:r w:rsidDel="00000000" w:rsidR="00000000" w:rsidRPr="00000000">
        <w:rPr>
          <w:rtl w:val="0"/>
        </w:rPr>
        <w:t xml:space="preserve">Of the User</w:t>
      </w:r>
    </w:p>
    <w:p w:rsidR="00000000" w:rsidDel="00000000" w:rsidP="00000000" w:rsidRDefault="00000000" w:rsidRPr="00000000" w14:paraId="00000126">
      <w:pPr>
        <w:rPr/>
      </w:pPr>
      <w:r w:rsidDel="00000000" w:rsidR="00000000" w:rsidRPr="00000000">
        <w:rPr>
          <w:rtl w:val="0"/>
        </w:rPr>
        <w:t xml:space="preserve">All responsibilities of the User are listed in relevant VO SLA.</w:t>
      </w:r>
    </w:p>
    <w:p w:rsidR="00000000" w:rsidDel="00000000" w:rsidP="00000000" w:rsidRDefault="00000000" w:rsidRPr="00000000" w14:paraId="00000127">
      <w:pPr>
        <w:pStyle w:val="Heading1"/>
        <w:numPr>
          <w:ilvl w:val="0"/>
          <w:numId w:val="3"/>
        </w:numPr>
        <w:pBdr>
          <w:top w:space="0" w:sz="0" w:val="nil"/>
          <w:left w:space="0" w:sz="0" w:val="nil"/>
          <w:bottom w:space="0" w:sz="0" w:val="nil"/>
          <w:right w:space="0" w:sz="0" w:val="nil"/>
          <w:between w:space="0" w:sz="0" w:val="nil"/>
        </w:pBdr>
        <w:ind w:left="432" w:hanging="432"/>
        <w:rPr/>
      </w:pPr>
      <w:bookmarkStart w:colFirst="0" w:colLast="0" w:name="_heading=h.ihv636" w:id="34"/>
      <w:bookmarkEnd w:id="34"/>
      <w:r w:rsidDel="00000000" w:rsidR="00000000" w:rsidRPr="00000000">
        <w:rPr>
          <w:rtl w:val="0"/>
        </w:rPr>
        <w:t xml:space="preserve">Finance and Administration</w:t>
      </w:r>
    </w:p>
    <w:p w:rsidR="00000000" w:rsidDel="00000000" w:rsidP="00000000" w:rsidRDefault="00000000" w:rsidRPr="00000000" w14:paraId="00000128">
      <w:pPr>
        <w:pStyle w:val="Heading2"/>
        <w:numPr>
          <w:ilvl w:val="1"/>
          <w:numId w:val="3"/>
        </w:numPr>
        <w:pBdr>
          <w:top w:space="0" w:sz="0" w:val="nil"/>
          <w:left w:space="0" w:sz="0" w:val="nil"/>
          <w:bottom w:space="0" w:sz="0" w:val="nil"/>
          <w:right w:space="0" w:sz="0" w:val="nil"/>
          <w:between w:space="0" w:sz="0" w:val="nil"/>
        </w:pBdr>
        <w:ind w:left="576" w:hanging="576"/>
        <w:rPr/>
      </w:pPr>
      <w:bookmarkStart w:colFirst="0" w:colLast="0" w:name="_heading=h.32hioqz" w:id="35"/>
      <w:bookmarkEnd w:id="35"/>
      <w:r w:rsidDel="00000000" w:rsidR="00000000" w:rsidRPr="00000000">
        <w:rPr>
          <w:rtl w:val="0"/>
        </w:rPr>
        <w:t xml:space="preserve">Service Offers</w:t>
      </w:r>
    </w:p>
    <w:p w:rsidR="00000000" w:rsidDel="00000000" w:rsidP="00000000" w:rsidRDefault="00000000" w:rsidRPr="00000000" w14:paraId="00000129">
      <w:pPr>
        <w:rPr/>
      </w:pPr>
      <w:r w:rsidDel="00000000" w:rsidR="00000000" w:rsidRPr="00000000">
        <w:rPr>
          <w:rtl w:val="0"/>
        </w:rPr>
        <w:t xml:space="preserve">Component Provider is expected to adhere to the service offer and associated costs provided and agreed timescales, unless changes are otherwise agreed between both parties in writing (See Section 2). </w:t>
      </w:r>
    </w:p>
    <w:p w:rsidR="00000000" w:rsidDel="00000000" w:rsidP="00000000" w:rsidRDefault="00000000" w:rsidRPr="00000000" w14:paraId="0000012A">
      <w:pPr>
        <w:pStyle w:val="Heading2"/>
        <w:numPr>
          <w:ilvl w:val="1"/>
          <w:numId w:val="3"/>
        </w:numPr>
        <w:pBdr>
          <w:top w:space="0" w:sz="0" w:val="nil"/>
          <w:left w:space="0" w:sz="0" w:val="nil"/>
          <w:bottom w:space="0" w:sz="0" w:val="nil"/>
          <w:right w:space="0" w:sz="0" w:val="nil"/>
          <w:between w:space="0" w:sz="0" w:val="nil"/>
        </w:pBdr>
        <w:ind w:left="576" w:hanging="576"/>
        <w:rPr/>
      </w:pPr>
      <w:bookmarkStart w:colFirst="0" w:colLast="0" w:name="_heading=h.1hmsyys" w:id="36"/>
      <w:bookmarkEnd w:id="36"/>
      <w:r w:rsidDel="00000000" w:rsidR="00000000" w:rsidRPr="00000000">
        <w:rPr>
          <w:rtl w:val="0"/>
        </w:rPr>
        <w:t xml:space="preserve">Invoicing and Payment Schedule</w:t>
      </w:r>
    </w:p>
    <w:p w:rsidR="00000000" w:rsidDel="00000000" w:rsidP="00000000" w:rsidRDefault="00000000" w:rsidRPr="00000000" w14:paraId="0000012B">
      <w:pPr>
        <w:rPr/>
      </w:pPr>
      <w:r w:rsidDel="00000000" w:rsidR="00000000" w:rsidRPr="00000000">
        <w:rPr>
          <w:rtl w:val="0"/>
        </w:rPr>
        <w:t xml:space="preserve">Component Providers are to invoice the EGI Foundation according to the below schedule. Note that invoices need to be accompanied by a Service Performance Report (see Section 6.2).</w:t>
      </w:r>
    </w:p>
    <w:tbl>
      <w:tblPr>
        <w:tblStyle w:val="Table8"/>
        <w:tblW w:w="90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2130"/>
        <w:gridCol w:w="2130"/>
        <w:gridCol w:w="2130"/>
        <w:tblGridChange w:id="0">
          <w:tblGrid>
            <w:gridCol w:w="2655"/>
            <w:gridCol w:w="2130"/>
            <w:gridCol w:w="2130"/>
            <w:gridCol w:w="2130"/>
          </w:tblGrid>
        </w:tblGridChange>
      </w:tblGrid>
      <w:tr>
        <w:tc>
          <w:tcPr>
            <w:shd w:fill="b8cce4" w:val="clear"/>
            <w:tcMar>
              <w:top w:w="100.0" w:type="dxa"/>
              <w:left w:w="100.0" w:type="dxa"/>
              <w:bottom w:w="100.0" w:type="dxa"/>
              <w:right w:w="100.0" w:type="dxa"/>
            </w:tcMar>
          </w:tcPr>
          <w:p w:rsidR="00000000" w:rsidDel="00000000" w:rsidP="00000000" w:rsidRDefault="00000000" w:rsidRPr="00000000" w14:paraId="0000012C">
            <w:pPr>
              <w:widowControl w:val="0"/>
              <w:spacing w:after="0" w:line="240" w:lineRule="auto"/>
              <w:jc w:val="left"/>
              <w:rPr>
                <w:b w:val="1"/>
              </w:rPr>
            </w:pPr>
            <w:r w:rsidDel="00000000" w:rsidR="00000000" w:rsidRPr="00000000">
              <w:rPr>
                <w:b w:val="1"/>
                <w:rtl w:val="0"/>
              </w:rPr>
              <w:t xml:space="preserve">Service delivery period</w:t>
            </w:r>
          </w:p>
        </w:tc>
        <w:tc>
          <w:tcPr>
            <w:shd w:fill="b8cce4" w:val="clear"/>
            <w:tcMar>
              <w:top w:w="100.0" w:type="dxa"/>
              <w:left w:w="100.0" w:type="dxa"/>
              <w:bottom w:w="100.0" w:type="dxa"/>
              <w:right w:w="100.0" w:type="dxa"/>
            </w:tcMar>
          </w:tcPr>
          <w:p w:rsidR="00000000" w:rsidDel="00000000" w:rsidP="00000000" w:rsidRDefault="00000000" w:rsidRPr="00000000" w14:paraId="0000012D">
            <w:pPr>
              <w:widowControl w:val="0"/>
              <w:spacing w:after="0" w:line="240" w:lineRule="auto"/>
              <w:jc w:val="left"/>
              <w:rPr>
                <w:b w:val="1"/>
              </w:rPr>
            </w:pPr>
            <w:r w:rsidDel="00000000" w:rsidR="00000000" w:rsidRPr="00000000">
              <w:rPr>
                <w:b w:val="1"/>
                <w:rtl w:val="0"/>
              </w:rPr>
              <w:t xml:space="preserve">Invoicing frequency</w:t>
            </w:r>
          </w:p>
        </w:tc>
        <w:tc>
          <w:tcPr>
            <w:shd w:fill="b8cce4" w:val="clear"/>
            <w:tcMar>
              <w:top w:w="100.0" w:type="dxa"/>
              <w:left w:w="100.0" w:type="dxa"/>
              <w:bottom w:w="100.0" w:type="dxa"/>
              <w:right w:w="100.0" w:type="dxa"/>
            </w:tcMar>
          </w:tcPr>
          <w:p w:rsidR="00000000" w:rsidDel="00000000" w:rsidP="00000000" w:rsidRDefault="00000000" w:rsidRPr="00000000" w14:paraId="0000012E">
            <w:pPr>
              <w:widowControl w:val="0"/>
              <w:spacing w:after="0" w:line="240" w:lineRule="auto"/>
              <w:jc w:val="left"/>
              <w:rPr>
                <w:b w:val="1"/>
              </w:rPr>
            </w:pPr>
            <w:r w:rsidDel="00000000" w:rsidR="00000000" w:rsidRPr="00000000">
              <w:rPr>
                <w:b w:val="1"/>
                <w:rtl w:val="0"/>
              </w:rPr>
              <w:t xml:space="preserve">Produced by</w:t>
            </w:r>
          </w:p>
        </w:tc>
        <w:tc>
          <w:tcPr>
            <w:shd w:fill="b8cce4" w:val="clear"/>
            <w:tcMar>
              <w:top w:w="100.0" w:type="dxa"/>
              <w:left w:w="100.0" w:type="dxa"/>
              <w:bottom w:w="100.0" w:type="dxa"/>
              <w:right w:w="100.0" w:type="dxa"/>
            </w:tcMar>
          </w:tcPr>
          <w:p w:rsidR="00000000" w:rsidDel="00000000" w:rsidP="00000000" w:rsidRDefault="00000000" w:rsidRPr="00000000" w14:paraId="0000012F">
            <w:pPr>
              <w:widowControl w:val="0"/>
              <w:spacing w:after="0" w:line="240" w:lineRule="auto"/>
              <w:jc w:val="left"/>
              <w:rPr>
                <w:b w:val="1"/>
              </w:rPr>
            </w:pPr>
            <w:r w:rsidDel="00000000" w:rsidR="00000000" w:rsidRPr="00000000">
              <w:rPr>
                <w:b w:val="1"/>
                <w:rtl w:val="0"/>
              </w:rPr>
              <w:t xml:space="preserve">Delivery</w:t>
            </w:r>
          </w:p>
        </w:tc>
      </w:tr>
      <w:tr>
        <w:tc>
          <w:tcPr>
            <w:shd w:fill="b8cce4" w:val="clear"/>
            <w:tcMar>
              <w:top w:w="100.0" w:type="dxa"/>
              <w:left w:w="100.0" w:type="dxa"/>
              <w:bottom w:w="100.0" w:type="dxa"/>
              <w:right w:w="100.0" w:type="dxa"/>
            </w:tcMar>
          </w:tcPr>
          <w:p w:rsidR="00000000" w:rsidDel="00000000" w:rsidP="00000000" w:rsidRDefault="00000000" w:rsidRPr="00000000" w14:paraId="00000130">
            <w:pPr>
              <w:widowControl w:val="0"/>
              <w:spacing w:after="0" w:line="240" w:lineRule="auto"/>
              <w:jc w:val="left"/>
              <w:rPr>
                <w:b w:val="1"/>
              </w:rPr>
            </w:pPr>
            <w:r w:rsidDel="00000000" w:rsidR="00000000" w:rsidRPr="00000000">
              <w:rPr>
                <w:b w:val="1"/>
                <w:rtl w:val="0"/>
              </w:rPr>
              <w:t xml:space="preserve">1/10/2020 – 31/12/2020</w:t>
              <w:br w:type="textWrapping"/>
              <w:t xml:space="preserve">Three (3) months</w:t>
            </w:r>
          </w:p>
        </w:tc>
        <w:tc>
          <w:tcP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0" w:line="240" w:lineRule="auto"/>
              <w:jc w:val="left"/>
              <w:rPr/>
            </w:pPr>
            <w:r w:rsidDel="00000000" w:rsidR="00000000" w:rsidRPr="00000000">
              <w:rPr>
                <w:rtl w:val="0"/>
              </w:rPr>
              <w:t xml:space="preserve">Once, for €3,444.48 (+ VAT) by 31/01/2021</w:t>
            </w:r>
          </w:p>
        </w:tc>
        <w:tc>
          <w:tcP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0" w:line="240" w:lineRule="auto"/>
              <w:ind w:left="283" w:hanging="283"/>
              <w:jc w:val="left"/>
              <w:rPr/>
            </w:pPr>
            <w:r w:rsidDel="00000000" w:rsidR="00000000" w:rsidRPr="00000000">
              <w:rPr>
                <w:rtl w:val="0"/>
              </w:rPr>
              <w:t xml:space="preserve">Component provider</w:t>
            </w:r>
          </w:p>
        </w:tc>
        <w:tc>
          <w:tcP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jc w:val="left"/>
              <w:rPr/>
            </w:pPr>
            <w:r w:rsidDel="00000000" w:rsidR="00000000" w:rsidRPr="00000000">
              <w:rPr>
                <w:rtl w:val="0"/>
              </w:rPr>
              <w:t xml:space="preserve">Email to </w:t>
            </w:r>
            <w:r w:rsidDel="00000000" w:rsidR="00000000" w:rsidRPr="00000000">
              <w:rPr>
                <w:b w:val="1"/>
                <w:rtl w:val="0"/>
              </w:rPr>
              <w:t xml:space="preserve">EGI contact</w:t>
            </w:r>
            <w:r w:rsidDel="00000000" w:rsidR="00000000" w:rsidRPr="00000000">
              <w:rPr>
                <w:rtl w:val="0"/>
              </w:rPr>
              <w:t xml:space="preserve">.</w:t>
            </w:r>
          </w:p>
        </w:tc>
      </w:tr>
    </w:tbl>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Invoice details:</w:t>
      </w:r>
    </w:p>
    <w:p w:rsidR="00000000" w:rsidDel="00000000" w:rsidP="00000000" w:rsidRDefault="00000000" w:rsidRPr="00000000" w14:paraId="00000136">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Name: Tiziana Ferrari, EGI Foundation Director</w:t>
      </w:r>
    </w:p>
    <w:p w:rsidR="00000000" w:rsidDel="00000000" w:rsidP="00000000" w:rsidRDefault="00000000" w:rsidRPr="00000000" w14:paraId="00000137">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Address: Science Park, 140 - 1098XG – Amsterdam, Netherlands</w:t>
      </w:r>
    </w:p>
    <w:p w:rsidR="00000000" w:rsidDel="00000000" w:rsidP="00000000" w:rsidRDefault="00000000" w:rsidRPr="00000000" w14:paraId="00000138">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VAT: NL8219.84.986.B.01</w:t>
      </w:r>
    </w:p>
    <w:p w:rsidR="00000000" w:rsidDel="00000000" w:rsidP="00000000" w:rsidRDefault="00000000" w:rsidRPr="00000000" w14:paraId="00000139">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Email: </w:t>
      </w:r>
      <w:hyperlink r:id="rId21">
        <w:r w:rsidDel="00000000" w:rsidR="00000000" w:rsidRPr="00000000">
          <w:rPr>
            <w:color w:val="1155cc"/>
            <w:u w:val="single"/>
            <w:rtl w:val="0"/>
          </w:rPr>
          <w:t xml:space="preserve">inkoop@egi.eu</w:t>
        </w:r>
      </w:hyperlink>
      <w:r w:rsidDel="00000000" w:rsidR="00000000" w:rsidRPr="00000000">
        <w:rPr>
          <w:rtl w:val="0"/>
        </w:rPr>
      </w:r>
    </w:p>
    <w:p w:rsidR="00000000" w:rsidDel="00000000" w:rsidP="00000000" w:rsidRDefault="00000000" w:rsidRPr="00000000" w14:paraId="0000013A">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Date: [DD/MM/YYYY]</w:t>
      </w:r>
    </w:p>
    <w:p w:rsidR="00000000" w:rsidDel="00000000" w:rsidP="00000000" w:rsidRDefault="00000000" w:rsidRPr="00000000" w14:paraId="0000013B">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rtl w:val="0"/>
        </w:rPr>
        <w:t xml:space="preserve">Reference: GoSafe-BIFI-OLA</w:t>
      </w:r>
    </w:p>
    <w:p w:rsidR="00000000" w:rsidDel="00000000" w:rsidP="00000000" w:rsidRDefault="00000000" w:rsidRPr="00000000" w14:paraId="0000013C">
      <w:pPr>
        <w:pStyle w:val="Heading1"/>
        <w:numPr>
          <w:ilvl w:val="0"/>
          <w:numId w:val="3"/>
        </w:numPr>
        <w:ind w:left="432" w:hanging="432"/>
        <w:rPr/>
      </w:pPr>
      <w:bookmarkStart w:colFirst="0" w:colLast="0" w:name="_heading=h.41mghml" w:id="37"/>
      <w:bookmarkEnd w:id="37"/>
      <w:r w:rsidDel="00000000" w:rsidR="00000000" w:rsidRPr="00000000">
        <w:rPr>
          <w:rtl w:val="0"/>
        </w:rPr>
        <w:t xml:space="preserve">Review, extensions and termination</w:t>
      </w:r>
    </w:p>
    <w:p w:rsidR="00000000" w:rsidDel="00000000" w:rsidP="00000000" w:rsidRDefault="00000000" w:rsidRPr="00000000" w14:paraId="0000013D">
      <w:pPr>
        <w:rPr/>
      </w:pPr>
      <w:r w:rsidDel="00000000" w:rsidR="00000000" w:rsidRPr="00000000">
        <w:rPr>
          <w:rtl w:val="0"/>
        </w:rPr>
        <w:t xml:space="preserve">This agreement is subject to review at any time by written request by any party or until termination.</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keepLines w:val="1"/>
        <w:widowControl w:val="0"/>
        <w:spacing w:after="40" w:before="40" w:line="240" w:lineRule="auto"/>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sectPr>
      <w:footerReference r:id="rId22" w:type="default"/>
      <w:footerReference r:id="rId23"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7"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6"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1">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0"/>
      <w:tblW w:w="9026.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5"/>
      <w:gridCol w:w="3002"/>
      <w:gridCol w:w="2999"/>
      <w:tblGridChange w:id="0">
        <w:tblGrid>
          <w:gridCol w:w="3025"/>
          <w:gridCol w:w="3002"/>
          <w:gridCol w:w="2999"/>
        </w:tblGrid>
      </w:tblGridChange>
    </w:tblGrid>
    <w:tr>
      <w:trPr>
        <w:trHeight w:val="840" w:hRule="atLeast"/>
      </w:trPr>
      <w:tc>
        <w:tcPr>
          <w:vAlign w:val="bottom"/>
        </w:tcPr>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8"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14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Resources are exclusively reserved to the Customer</w:t>
      </w:r>
    </w:p>
  </w:footnote>
  <w:footnote w:id="2">
    <w:p w:rsidR="00000000" w:rsidDel="00000000" w:rsidP="00000000" w:rsidRDefault="00000000" w:rsidRPr="00000000" w14:paraId="0000014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service offer for specifications (e.g. pricing, administration)</w:t>
      </w:r>
    </w:p>
  </w:footnote>
  <w:footnote w:id="3">
    <w:p w:rsidR="00000000" w:rsidDel="00000000" w:rsidP="00000000" w:rsidRDefault="00000000" w:rsidRPr="00000000" w14:paraId="000001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http://accounting.egi.eu/</w:t>
        </w:r>
      </w:hyperlink>
      <w:r w:rsidDel="00000000" w:rsidR="00000000" w:rsidRPr="00000000">
        <w:rPr>
          <w:sz w:val="20"/>
          <w:szCs w:val="20"/>
          <w:rtl w:val="0"/>
        </w:rPr>
        <w:t xml:space="preserve"> </w:t>
      </w:r>
    </w:p>
  </w:footnote>
  <w:footnote w:id="4">
    <w:p w:rsidR="00000000" w:rsidDel="00000000" w:rsidP="00000000" w:rsidRDefault="00000000" w:rsidRPr="00000000" w14:paraId="000001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http://argo.egi.eu/</w:t>
        </w:r>
      </w:hyperlink>
      <w:r w:rsidDel="00000000" w:rsidR="00000000" w:rsidRPr="00000000">
        <w:rPr>
          <w:sz w:val="20"/>
          <w:szCs w:val="20"/>
          <w:rtl w:val="0"/>
        </w:rPr>
        <w:t xml:space="preserve"> </w:t>
      </w:r>
    </w:p>
  </w:footnote>
  <w:footnote w:id="5">
    <w:p w:rsidR="00000000" w:rsidDel="00000000" w:rsidP="00000000" w:rsidRDefault="00000000" w:rsidRPr="00000000" w14:paraId="0000014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https://operations-portal.egi.eu/broadcast</w:t>
        </w:r>
      </w:hyperlink>
      <w:r w:rsidDel="00000000" w:rsidR="00000000" w:rsidRPr="00000000">
        <w:rPr>
          <w:sz w:val="20"/>
          <w:szCs w:val="20"/>
          <w:rtl w:val="0"/>
        </w:rPr>
        <w:t xml:space="preserve"> </w:t>
      </w:r>
    </w:p>
  </w:footnote>
  <w:footnote w:id="6">
    <w:p w:rsidR="00000000" w:rsidDel="00000000" w:rsidP="00000000" w:rsidRDefault="00000000" w:rsidRPr="00000000" w14:paraId="000001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http://helpdesk.egi.eu/</w:t>
        </w:r>
      </w:hyperlink>
      <w:r w:rsidDel="00000000" w:rsidR="00000000" w:rsidRPr="00000000">
        <w:rPr>
          <w:sz w:val="20"/>
          <w:szCs w:val="20"/>
          <w:rtl w:val="0"/>
        </w:rPr>
        <w:t xml:space="preserve"> </w:t>
      </w:r>
    </w:p>
  </w:footnote>
  <w:footnote w:id="7">
    <w:p w:rsidR="00000000" w:rsidDel="00000000" w:rsidP="00000000" w:rsidRDefault="00000000" w:rsidRPr="00000000" w14:paraId="000001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https://www.egi.eu/sso/</w:t>
        </w:r>
      </w:hyperlink>
      <w:r w:rsidDel="00000000" w:rsidR="00000000" w:rsidRPr="00000000">
        <w:rPr>
          <w:sz w:val="20"/>
          <w:szCs w:val="20"/>
          <w:rtl w:val="0"/>
        </w:rPr>
        <w:t xml:space="preserve"> </w:t>
      </w:r>
    </w:p>
  </w:footnote>
  <w:footnote w:id="8">
    <w:p w:rsidR="00000000" w:rsidDel="00000000" w:rsidP="00000000" w:rsidRDefault="00000000" w:rsidRPr="00000000" w14:paraId="0000014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https://documents.egi.eu/document/3477</w:t>
        </w:r>
      </w:hyperlink>
      <w:r w:rsidDel="00000000" w:rsidR="00000000" w:rsidRPr="00000000">
        <w:rPr>
          <w:sz w:val="20"/>
          <w:szCs w:val="20"/>
          <w:rtl w:val="0"/>
        </w:rPr>
        <w:t xml:space="preserve"> </w:t>
      </w:r>
    </w:p>
  </w:footnote>
  <w:footnote w:id="9">
    <w:p w:rsidR="00000000" w:rsidDel="00000000" w:rsidP="00000000" w:rsidRDefault="00000000" w:rsidRPr="00000000" w14:paraId="0000014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https://www.egi.eu/about/policy/policies_procedures.html</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576" w:hanging="576"/>
      </w:pPr>
      <w:rPr/>
    </w:lvl>
    <w:lvl w:ilvl="2">
      <w:start w:val="1"/>
      <w:numFmt w:val="bullet"/>
      <w:lvlText w:val="■"/>
      <w:lvlJc w:val="left"/>
      <w:pPr>
        <w:ind w:left="720" w:hanging="720"/>
      </w:pPr>
      <w:rPr/>
    </w:lvl>
    <w:lvl w:ilvl="3">
      <w:start w:val="1"/>
      <w:numFmt w:val="bullet"/>
      <w:lvlText w:val="●"/>
      <w:lvlJc w:val="left"/>
      <w:pPr>
        <w:ind w:left="864" w:hanging="864"/>
      </w:pPr>
      <w:rPr/>
    </w:lvl>
    <w:lvl w:ilvl="4">
      <w:start w:val="1"/>
      <w:numFmt w:val="bullet"/>
      <w:lvlText w:val="○"/>
      <w:lvlJc w:val="left"/>
      <w:pPr>
        <w:ind w:left="1008" w:hanging="1008"/>
      </w:pPr>
      <w:rPr/>
    </w:lvl>
    <w:lvl w:ilvl="5">
      <w:start w:val="1"/>
      <w:numFmt w:val="bullet"/>
      <w:lvlText w:val="■"/>
      <w:lvlJc w:val="left"/>
      <w:pPr>
        <w:ind w:left="1152" w:hanging="1152"/>
      </w:pPr>
      <w:rPr/>
    </w:lvl>
    <w:lvl w:ilvl="6">
      <w:start w:val="1"/>
      <w:numFmt w:val="bullet"/>
      <w:lvlText w:val="●"/>
      <w:lvlJc w:val="left"/>
      <w:pPr>
        <w:ind w:left="1296" w:hanging="1296"/>
      </w:pPr>
      <w:rPr/>
    </w:lvl>
    <w:lvl w:ilvl="7">
      <w:start w:val="1"/>
      <w:numFmt w:val="bullet"/>
      <w:lvlText w:val="○"/>
      <w:lvlJc w:val="left"/>
      <w:pPr>
        <w:ind w:left="1440" w:hanging="1440"/>
      </w:pPr>
      <w:rPr/>
    </w:lvl>
    <w:lvl w:ilvl="8">
      <w:start w:val="1"/>
      <w:numFmt w:val="bullet"/>
      <w:lvlText w:val="■"/>
      <w:lvlJc w:val="left"/>
      <w:pPr>
        <w:ind w:left="1584" w:hanging="1584"/>
      </w:pPr>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daniel.martinez@bifi.es" TargetMode="External"/><Relationship Id="rId11" Type="http://schemas.openxmlformats.org/officeDocument/2006/relationships/hyperlink" Target="https://www.egi.eu/services/cloud-compute/" TargetMode="External"/><Relationship Id="rId22" Type="http://schemas.openxmlformats.org/officeDocument/2006/relationships/footer" Target="footer2.xml"/><Relationship Id="rId10" Type="http://schemas.openxmlformats.org/officeDocument/2006/relationships/hyperlink" Target="https://wiki.egi.eu/wiki/Glossary%20" TargetMode="External"/><Relationship Id="rId21" Type="http://schemas.openxmlformats.org/officeDocument/2006/relationships/hyperlink" Target="mailto:inkoop@egi.eu" TargetMode="External"/><Relationship Id="rId13" Type="http://schemas.openxmlformats.org/officeDocument/2006/relationships/hyperlink" Target="https://www.egi.eu/services/cloud-compute/" TargetMode="External"/><Relationship Id="rId12" Type="http://schemas.openxmlformats.org/officeDocument/2006/relationships/hyperlink" Target="https://www.egi.eu/services/online-storag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uments.egi.eu/document/3669" TargetMode="External"/><Relationship Id="rId15" Type="http://schemas.openxmlformats.org/officeDocument/2006/relationships/hyperlink" Target="https://www.egi.eu/services/online-storage/" TargetMode="External"/><Relationship Id="rId14" Type="http://schemas.openxmlformats.org/officeDocument/2006/relationships/hyperlink" Target="https://operations-portal.egi.eu/vo/view/voname/vo.policycloud.eu" TargetMode="External"/><Relationship Id="rId17" Type="http://schemas.openxmlformats.org/officeDocument/2006/relationships/hyperlink" Target="mailto:slm@mailman.egi.eu" TargetMode="External"/><Relationship Id="rId16" Type="http://schemas.openxmlformats.org/officeDocument/2006/relationships/hyperlink" Target="https://operations-portal.egi.eu/vo/view/voname/vo.policycloud.eu" TargetMode="External"/><Relationship Id="rId5" Type="http://schemas.openxmlformats.org/officeDocument/2006/relationships/numbering" Target="numbering.xml"/><Relationship Id="rId19" Type="http://schemas.openxmlformats.org/officeDocument/2006/relationships/hyperlink" Target="mailto:david.iniguez@bifi.es" TargetMode="External"/><Relationship Id="rId6" Type="http://schemas.openxmlformats.org/officeDocument/2006/relationships/styles" Target="styles.xml"/><Relationship Id="rId18" Type="http://schemas.openxmlformats.org/officeDocument/2006/relationships/hyperlink" Target="mailto:support@egi.eu" TargetMode="Externa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accounting.egi.eu/" TargetMode="External"/><Relationship Id="rId3" Type="http://schemas.openxmlformats.org/officeDocument/2006/relationships/hyperlink" Target="http://argo.egi.eu/" TargetMode="External"/><Relationship Id="rId4" Type="http://schemas.openxmlformats.org/officeDocument/2006/relationships/hyperlink" Target="https://operations-portal.egi.eu/broadcas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documents.egi.eu/document/3477" TargetMode="External"/><Relationship Id="rId8"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oSt0mUxee2FYu+IOwW8WUMw+A==">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