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firstLine="720"/>
        <w:jc w:val="center"/>
        <w:rPr/>
      </w:pPr>
      <w:r w:rsidDel="00000000" w:rsidR="00000000" w:rsidRPr="00000000">
        <w:rPr/>
        <w:drawing>
          <wp:inline distB="0" distT="0" distL="0" distR="0">
            <wp:extent cx="3234206" cy="2568883"/>
            <wp:effectExtent b="0" l="0" r="0" t="0"/>
            <wp:docPr id="9"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3234206" cy="256888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sz w:val="44"/>
          <w:szCs w:val="44"/>
        </w:rPr>
      </w:pPr>
      <w:r w:rsidDel="00000000" w:rsidR="00000000" w:rsidRPr="00000000">
        <w:rPr>
          <w:b w:val="1"/>
          <w:sz w:val="44"/>
          <w:szCs w:val="44"/>
          <w:rtl w:val="0"/>
        </w:rPr>
        <w:t xml:space="preserve">EGI VO</w:t>
      </w:r>
    </w:p>
    <w:p w:rsidR="00000000" w:rsidDel="00000000" w:rsidP="00000000" w:rsidRDefault="00000000" w:rsidRPr="00000000" w14:paraId="00000004">
      <w:pPr>
        <w:jc w:val="center"/>
        <w:rPr/>
      </w:pPr>
      <w:r w:rsidDel="00000000" w:rsidR="00000000" w:rsidRPr="00000000">
        <w:rPr>
          <w:b w:val="1"/>
          <w:sz w:val="44"/>
          <w:szCs w:val="44"/>
          <w:rtl w:val="0"/>
        </w:rPr>
        <w:t xml:space="preserve">SERVICE LEVEL AGREEMENT</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tbl>
      <w:tblPr>
        <w:tblStyle w:val="Table1"/>
        <w:tblW w:w="6613.0" w:type="dxa"/>
        <w:jc w:val="center"/>
        <w:tblLayout w:type="fixed"/>
        <w:tblLook w:val="0000"/>
      </w:tblPr>
      <w:tblGrid>
        <w:gridCol w:w="2645"/>
        <w:gridCol w:w="3968"/>
        <w:tblGridChange w:id="0">
          <w:tblGrid>
            <w:gridCol w:w="2645"/>
            <w:gridCol w:w="3968"/>
          </w:tblGrid>
        </w:tblGridChange>
      </w:tblGrid>
      <w:tr>
        <w:trPr>
          <w:trHeight w:val="520" w:hRule="atLeast"/>
        </w:trPr>
        <w:tc>
          <w:tcPr>
            <w:tcBorders>
              <w:top w:color="000080" w:space="0" w:sz="20" w:val="single"/>
            </w:tcBorders>
            <w:shd w:fill="auto" w:val="clear"/>
            <w:vAlign w:val="center"/>
          </w:tcPr>
          <w:p w:rsidR="00000000" w:rsidDel="00000000" w:rsidP="00000000" w:rsidRDefault="00000000" w:rsidRPr="00000000" w14:paraId="00000006">
            <w:pPr>
              <w:spacing w:before="120" w:lineRule="auto"/>
              <w:rPr>
                <w:b w:val="1"/>
                <w:sz w:val="20"/>
                <w:szCs w:val="20"/>
              </w:rPr>
            </w:pPr>
            <w:r w:rsidDel="00000000" w:rsidR="00000000" w:rsidRPr="00000000">
              <w:rPr>
                <w:b w:val="1"/>
                <w:sz w:val="20"/>
                <w:szCs w:val="20"/>
                <w:rtl w:val="0"/>
              </w:rPr>
              <w:t xml:space="preserve">Customer</w:t>
            </w:r>
          </w:p>
        </w:tc>
        <w:tc>
          <w:tcPr>
            <w:tcBorders>
              <w:top w:color="000080" w:space="0" w:sz="20" w:val="single"/>
            </w:tcBorders>
            <w:shd w:fill="auto" w:val="clear"/>
            <w:vAlign w:val="center"/>
          </w:tcPr>
          <w:p w:rsidR="00000000" w:rsidDel="00000000" w:rsidP="00000000" w:rsidRDefault="00000000" w:rsidRPr="00000000" w14:paraId="00000007">
            <w:pPr>
              <w:spacing w:before="120" w:lineRule="auto"/>
              <w:jc w:val="left"/>
              <w:rPr>
                <w:sz w:val="20"/>
                <w:szCs w:val="20"/>
              </w:rPr>
            </w:pPr>
            <w:r w:rsidDel="00000000" w:rsidR="00000000" w:rsidRPr="00000000">
              <w:rPr>
                <w:sz w:val="20"/>
                <w:szCs w:val="20"/>
                <w:rtl w:val="0"/>
              </w:rPr>
              <w:t xml:space="preserve">GoSafe/GoSafe</w:t>
            </w:r>
          </w:p>
        </w:tc>
      </w:tr>
      <w:tr>
        <w:trPr>
          <w:trHeight w:val="500" w:hRule="atLeast"/>
        </w:trPr>
        <w:tc>
          <w:tcPr>
            <w:shd w:fill="auto" w:val="clear"/>
            <w:vAlign w:val="center"/>
          </w:tcPr>
          <w:p w:rsidR="00000000" w:rsidDel="00000000" w:rsidP="00000000" w:rsidRDefault="00000000" w:rsidRPr="00000000" w14:paraId="00000008">
            <w:pPr>
              <w:spacing w:before="120" w:lineRule="auto"/>
              <w:rPr>
                <w:b w:val="1"/>
                <w:sz w:val="20"/>
                <w:szCs w:val="20"/>
              </w:rPr>
            </w:pPr>
            <w:r w:rsidDel="00000000" w:rsidR="00000000" w:rsidRPr="00000000">
              <w:rPr>
                <w:b w:val="1"/>
                <w:sz w:val="20"/>
                <w:szCs w:val="20"/>
                <w:rtl w:val="0"/>
              </w:rPr>
              <w:t xml:space="preserve">Service Provider</w:t>
            </w:r>
          </w:p>
        </w:tc>
        <w:tc>
          <w:tcPr>
            <w:shd w:fill="auto" w:val="clear"/>
            <w:vAlign w:val="center"/>
          </w:tcPr>
          <w:p w:rsidR="00000000" w:rsidDel="00000000" w:rsidP="00000000" w:rsidRDefault="00000000" w:rsidRPr="00000000" w14:paraId="00000009">
            <w:pPr>
              <w:spacing w:before="120" w:lineRule="auto"/>
              <w:jc w:val="left"/>
              <w:rPr>
                <w:sz w:val="20"/>
                <w:szCs w:val="20"/>
              </w:rPr>
            </w:pPr>
            <w:r w:rsidDel="00000000" w:rsidR="00000000" w:rsidRPr="00000000">
              <w:rPr>
                <w:sz w:val="20"/>
                <w:szCs w:val="20"/>
                <w:rtl w:val="0"/>
              </w:rPr>
              <w:t xml:space="preserve">EGI Foundation</w:t>
            </w:r>
          </w:p>
        </w:tc>
      </w:tr>
      <w:tr>
        <w:trPr>
          <w:trHeight w:val="500" w:hRule="atLeast"/>
        </w:trPr>
        <w:tc>
          <w:tcPr>
            <w:shd w:fill="auto" w:val="clear"/>
            <w:vAlign w:val="center"/>
          </w:tcPr>
          <w:p w:rsidR="00000000" w:rsidDel="00000000" w:rsidP="00000000" w:rsidRDefault="00000000" w:rsidRPr="00000000" w14:paraId="0000000A">
            <w:pPr>
              <w:spacing w:before="120" w:lineRule="auto"/>
              <w:jc w:val="left"/>
              <w:rPr>
                <w:b w:val="1"/>
                <w:sz w:val="20"/>
                <w:szCs w:val="20"/>
              </w:rPr>
            </w:pPr>
            <w:r w:rsidDel="00000000" w:rsidR="00000000" w:rsidRPr="00000000">
              <w:rPr>
                <w:b w:val="1"/>
                <w:sz w:val="20"/>
                <w:szCs w:val="20"/>
                <w:rtl w:val="0"/>
              </w:rPr>
              <w:t xml:space="preserve">First day of service delivery</w:t>
            </w:r>
          </w:p>
        </w:tc>
        <w:tc>
          <w:tcPr>
            <w:shd w:fill="auto" w:val="clear"/>
            <w:vAlign w:val="center"/>
          </w:tcPr>
          <w:p w:rsidR="00000000" w:rsidDel="00000000" w:rsidP="00000000" w:rsidRDefault="00000000" w:rsidRPr="00000000" w14:paraId="0000000B">
            <w:pPr>
              <w:keepLines w:val="1"/>
              <w:widowControl w:val="0"/>
              <w:pBdr>
                <w:top w:space="0" w:sz="0" w:val="nil"/>
                <w:left w:space="0" w:sz="0" w:val="nil"/>
                <w:bottom w:space="0" w:sz="0" w:val="nil"/>
                <w:right w:space="0" w:sz="0" w:val="nil"/>
                <w:between w:space="0" w:sz="0" w:val="nil"/>
              </w:pBdr>
              <w:spacing w:before="120" w:lineRule="auto"/>
              <w:jc w:val="left"/>
              <w:rPr>
                <w:color w:val="000000"/>
                <w:sz w:val="20"/>
                <w:szCs w:val="20"/>
                <w:highlight w:val="white"/>
              </w:rPr>
            </w:pPr>
            <w:r w:rsidDel="00000000" w:rsidR="00000000" w:rsidRPr="00000000">
              <w:rPr>
                <w:sz w:val="20"/>
                <w:szCs w:val="20"/>
                <w:highlight w:val="white"/>
                <w:rtl w:val="0"/>
              </w:rPr>
              <w:t xml:space="preserve">1 October 2020</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C">
            <w:pPr>
              <w:spacing w:before="120" w:lineRule="auto"/>
              <w:rPr>
                <w:b w:val="1"/>
                <w:sz w:val="20"/>
                <w:szCs w:val="20"/>
              </w:rPr>
            </w:pPr>
            <w:r w:rsidDel="00000000" w:rsidR="00000000" w:rsidRPr="00000000">
              <w:rPr>
                <w:b w:val="1"/>
                <w:sz w:val="20"/>
                <w:szCs w:val="20"/>
                <w:rtl w:val="0"/>
              </w:rPr>
              <w:t xml:space="preserve">Last day of service delivery</w:t>
            </w:r>
          </w:p>
        </w:tc>
        <w:tc>
          <w:tcPr>
            <w:shd w:fill="auto" w:val="clear"/>
            <w:vAlign w:val="center"/>
          </w:tcPr>
          <w:p w:rsidR="00000000" w:rsidDel="00000000" w:rsidP="00000000" w:rsidRDefault="00000000" w:rsidRPr="00000000" w14:paraId="0000000D">
            <w:pPr>
              <w:keepLines w:val="1"/>
              <w:widowControl w:val="0"/>
              <w:pBdr>
                <w:top w:space="0" w:sz="0" w:val="nil"/>
                <w:left w:space="0" w:sz="0" w:val="nil"/>
                <w:bottom w:space="0" w:sz="0" w:val="nil"/>
                <w:right w:space="0" w:sz="0" w:val="nil"/>
                <w:between w:space="0" w:sz="0" w:val="nil"/>
              </w:pBdr>
              <w:spacing w:before="120" w:lineRule="auto"/>
              <w:jc w:val="left"/>
              <w:rPr>
                <w:b w:val="1"/>
                <w:color w:val="000000"/>
                <w:sz w:val="20"/>
                <w:szCs w:val="20"/>
                <w:highlight w:val="white"/>
              </w:rPr>
            </w:pPr>
            <w:r w:rsidDel="00000000" w:rsidR="00000000" w:rsidRPr="00000000">
              <w:rPr>
                <w:sz w:val="20"/>
                <w:szCs w:val="20"/>
                <w:highlight w:val="white"/>
                <w:rtl w:val="0"/>
              </w:rPr>
              <w:t xml:space="preserve">31 December 2020</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0E">
            <w:pPr>
              <w:spacing w:before="120" w:lineRule="auto"/>
              <w:rPr>
                <w:b w:val="1"/>
                <w:sz w:val="20"/>
                <w:szCs w:val="20"/>
              </w:rPr>
            </w:pPr>
            <w:r w:rsidDel="00000000" w:rsidR="00000000" w:rsidRPr="00000000">
              <w:rPr>
                <w:b w:val="1"/>
                <w:sz w:val="20"/>
                <w:szCs w:val="20"/>
                <w:rtl w:val="0"/>
              </w:rPr>
              <w:t xml:space="preserve">Status</w:t>
            </w:r>
          </w:p>
        </w:tc>
        <w:tc>
          <w:tcPr>
            <w:shd w:fill="auto" w:val="clear"/>
            <w:vAlign w:val="center"/>
          </w:tcPr>
          <w:p w:rsidR="00000000" w:rsidDel="00000000" w:rsidP="00000000" w:rsidRDefault="00000000" w:rsidRPr="00000000" w14:paraId="0000000F">
            <w:pPr>
              <w:keepLines w:val="1"/>
              <w:widowControl w:val="0"/>
              <w:pBdr>
                <w:top w:space="0" w:sz="0" w:val="nil"/>
                <w:left w:space="0" w:sz="0" w:val="nil"/>
                <w:bottom w:space="0" w:sz="0" w:val="nil"/>
                <w:right w:space="0" w:sz="0" w:val="nil"/>
                <w:between w:space="0" w:sz="0" w:val="nil"/>
              </w:pBdr>
              <w:spacing w:before="120" w:lineRule="auto"/>
              <w:jc w:val="left"/>
              <w:rPr>
                <w:color w:val="000000"/>
                <w:sz w:val="20"/>
                <w:szCs w:val="20"/>
                <w:highlight w:val="white"/>
              </w:rPr>
            </w:pPr>
            <w:r w:rsidDel="00000000" w:rsidR="00000000" w:rsidRPr="00000000">
              <w:rPr>
                <w:sz w:val="20"/>
                <w:szCs w:val="20"/>
                <w:highlight w:val="white"/>
                <w:rtl w:val="0"/>
              </w:rPr>
              <w:t xml:space="preserve">Draft</w:t>
            </w:r>
            <w:r w:rsidDel="00000000" w:rsidR="00000000" w:rsidRPr="00000000">
              <w:rPr>
                <w:rtl w:val="0"/>
              </w:rPr>
            </w:r>
          </w:p>
        </w:tc>
      </w:tr>
      <w:tr>
        <w:trPr>
          <w:trHeight w:val="500" w:hRule="atLeast"/>
        </w:trPr>
        <w:tc>
          <w:tcPr>
            <w:shd w:fill="auto" w:val="clear"/>
            <w:vAlign w:val="center"/>
          </w:tcPr>
          <w:p w:rsidR="00000000" w:rsidDel="00000000" w:rsidP="00000000" w:rsidRDefault="00000000" w:rsidRPr="00000000" w14:paraId="00000010">
            <w:pPr>
              <w:pBdr>
                <w:top w:space="0" w:sz="0" w:val="nil"/>
                <w:left w:space="0" w:sz="0" w:val="nil"/>
                <w:bottom w:space="0" w:sz="0" w:val="nil"/>
                <w:right w:space="0" w:sz="0" w:val="nil"/>
                <w:between w:space="0" w:sz="0" w:val="nil"/>
              </w:pBdr>
              <w:rPr>
                <w:color w:val="000000"/>
              </w:rPr>
            </w:pPr>
            <w:r w:rsidDel="00000000" w:rsidR="00000000" w:rsidRPr="00000000">
              <w:rPr>
                <w:b w:val="1"/>
                <w:color w:val="000000"/>
                <w:sz w:val="20"/>
                <w:szCs w:val="20"/>
                <w:rtl w:val="0"/>
              </w:rPr>
              <w:t xml:space="preserve">Agreement finalization date</w:t>
            </w:r>
            <w:r w:rsidDel="00000000" w:rsidR="00000000" w:rsidRPr="00000000">
              <w:rPr>
                <w:rtl w:val="0"/>
              </w:rPr>
            </w:r>
          </w:p>
        </w:tc>
        <w:tc>
          <w:tcPr>
            <w:shd w:fill="auto" w:val="clear"/>
            <w:vAlign w:val="center"/>
          </w:tcPr>
          <w:p w:rsidR="00000000" w:rsidDel="00000000" w:rsidP="00000000" w:rsidRDefault="00000000" w:rsidRPr="00000000" w14:paraId="00000011">
            <w:pPr>
              <w:keepLines w:val="1"/>
              <w:widowControl w:val="0"/>
              <w:pBdr>
                <w:top w:space="0" w:sz="0" w:val="nil"/>
                <w:left w:space="0" w:sz="0" w:val="nil"/>
                <w:bottom w:space="0" w:sz="0" w:val="nil"/>
                <w:right w:space="0" w:sz="0" w:val="nil"/>
                <w:between w:space="0" w:sz="0" w:val="nil"/>
              </w:pBdr>
              <w:spacing w:before="120" w:lineRule="auto"/>
              <w:jc w:val="left"/>
              <w:rPr>
                <w:color w:val="000000"/>
                <w:sz w:val="20"/>
                <w:szCs w:val="20"/>
                <w:highlight w:val="white"/>
              </w:rPr>
            </w:pPr>
            <w:r w:rsidDel="00000000" w:rsidR="00000000" w:rsidRPr="00000000">
              <w:rPr>
                <w:sz w:val="20"/>
                <w:szCs w:val="20"/>
                <w:highlight w:val="white"/>
                <w:rtl w:val="0"/>
              </w:rPr>
              <w:t xml:space="preserve">25 September 2020</w:t>
            </w:r>
            <w:r w:rsidDel="00000000" w:rsidR="00000000" w:rsidRPr="00000000">
              <w:rPr>
                <w:rtl w:val="0"/>
              </w:rPr>
            </w:r>
          </w:p>
        </w:tc>
      </w:tr>
      <w:tr>
        <w:trPr>
          <w:trHeight w:val="520" w:hRule="atLeast"/>
        </w:trPr>
        <w:tc>
          <w:tcPr>
            <w:tcBorders>
              <w:bottom w:color="000080" w:space="0" w:sz="20" w:val="single"/>
            </w:tcBorders>
            <w:shd w:fill="auto" w:val="clear"/>
            <w:vAlign w:val="center"/>
          </w:tcPr>
          <w:p w:rsidR="00000000" w:rsidDel="00000000" w:rsidP="00000000" w:rsidRDefault="00000000" w:rsidRPr="00000000" w14:paraId="00000012">
            <w:pPr>
              <w:pBdr>
                <w:top w:space="0" w:sz="0" w:val="nil"/>
                <w:left w:space="0" w:sz="0" w:val="nil"/>
                <w:bottom w:space="0" w:sz="0" w:val="nil"/>
                <w:right w:space="0" w:sz="0" w:val="nil"/>
                <w:between w:space="0" w:sz="0" w:val="nil"/>
              </w:pBdr>
              <w:tabs>
                <w:tab w:val="center" w:pos="4513"/>
                <w:tab w:val="right" w:pos="9026"/>
              </w:tabs>
              <w:spacing w:before="120" w:lineRule="auto"/>
              <w:rPr>
                <w:b w:val="1"/>
                <w:color w:val="000000"/>
                <w:sz w:val="20"/>
                <w:szCs w:val="20"/>
              </w:rPr>
            </w:pPr>
            <w:r w:rsidDel="00000000" w:rsidR="00000000" w:rsidRPr="00000000">
              <w:rPr>
                <w:b w:val="1"/>
                <w:sz w:val="20"/>
                <w:szCs w:val="20"/>
                <w:rtl w:val="0"/>
              </w:rPr>
              <w:t xml:space="preserve">Agreement l</w:t>
            </w:r>
            <w:r w:rsidDel="00000000" w:rsidR="00000000" w:rsidRPr="00000000">
              <w:rPr>
                <w:b w:val="1"/>
                <w:color w:val="000000"/>
                <w:sz w:val="20"/>
                <w:szCs w:val="20"/>
                <w:rtl w:val="0"/>
              </w:rPr>
              <w:t xml:space="preserve">ink</w:t>
            </w:r>
          </w:p>
        </w:tc>
        <w:tc>
          <w:tcPr>
            <w:tcBorders>
              <w:bottom w:color="000080" w:space="0" w:sz="20" w:val="single"/>
            </w:tcBorders>
            <w:shd w:fill="auto" w:val="clear"/>
            <w:vAlign w:val="center"/>
          </w:tcPr>
          <w:p w:rsidR="00000000" w:rsidDel="00000000" w:rsidP="00000000" w:rsidRDefault="00000000" w:rsidRPr="00000000" w14:paraId="00000013">
            <w:pPr>
              <w:keepLines w:val="1"/>
              <w:widowControl w:val="0"/>
              <w:pBdr>
                <w:top w:space="0" w:sz="0" w:val="nil"/>
                <w:left w:space="0" w:sz="0" w:val="nil"/>
                <w:bottom w:space="0" w:sz="0" w:val="nil"/>
                <w:right w:space="0" w:sz="0" w:val="nil"/>
                <w:between w:space="0" w:sz="0" w:val="nil"/>
              </w:pBdr>
              <w:spacing w:before="120" w:lineRule="auto"/>
              <w:jc w:val="left"/>
              <w:rPr>
                <w:b w:val="1"/>
                <w:color w:val="000000"/>
                <w:sz w:val="20"/>
                <w:szCs w:val="20"/>
                <w:highlight w:val="white"/>
              </w:rPr>
            </w:pPr>
            <w:hyperlink r:id="rId9">
              <w:r w:rsidDel="00000000" w:rsidR="00000000" w:rsidRPr="00000000">
                <w:rPr>
                  <w:color w:val="1155cc"/>
                  <w:sz w:val="20"/>
                  <w:szCs w:val="20"/>
                  <w:highlight w:val="white"/>
                  <w:u w:val="single"/>
                  <w:rtl w:val="0"/>
                </w:rPr>
                <w:t xml:space="preserve">https://documents.egi.eu/document/3669</w:t>
              </w:r>
            </w:hyperlink>
            <w:r w:rsidDel="00000000" w:rsidR="00000000" w:rsidRPr="00000000">
              <w:rPr>
                <w:sz w:val="20"/>
                <w:szCs w:val="20"/>
                <w:highlight w:val="white"/>
                <w:rtl w:val="0"/>
              </w:rPr>
              <w:t xml:space="preserve"> </w:t>
            </w:r>
            <w:r w:rsidDel="00000000" w:rsidR="00000000" w:rsidRPr="00000000">
              <w:rPr>
                <w:rtl w:val="0"/>
              </w:rPr>
            </w:r>
          </w:p>
        </w:tc>
      </w:tr>
    </w:tbl>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spacing w:after="200" w:lineRule="auto"/>
        <w:jc w:val="left"/>
        <w:rPr/>
      </w:pPr>
      <w:r w:rsidDel="00000000" w:rsidR="00000000" w:rsidRPr="00000000">
        <w:br w:type="page"/>
      </w:r>
      <w:r w:rsidDel="00000000" w:rsidR="00000000" w:rsidRPr="00000000">
        <w:rPr>
          <w:rtl w:val="0"/>
        </w:rPr>
      </w:r>
    </w:p>
    <w:p w:rsidR="00000000" w:rsidDel="00000000" w:rsidP="00000000" w:rsidRDefault="00000000" w:rsidRPr="00000000" w14:paraId="00000016">
      <w:pPr>
        <w:rPr>
          <w:b w:val="1"/>
          <w:color w:val="4f81bd"/>
        </w:rPr>
      </w:pPr>
      <w:r w:rsidDel="00000000" w:rsidR="00000000" w:rsidRPr="00000000">
        <w:rPr>
          <w:b w:val="1"/>
          <w:color w:val="4f81bd"/>
          <w:rtl w:val="0"/>
        </w:rPr>
        <w:t xml:space="preserve">DOCUMENT LOG</w:t>
      </w:r>
    </w:p>
    <w:tbl>
      <w:tblPr>
        <w:tblStyle w:val="Table2"/>
        <w:tblW w:w="924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7"/>
        <w:gridCol w:w="1418"/>
        <w:gridCol w:w="3420"/>
        <w:gridCol w:w="3585"/>
        <w:tblGridChange w:id="0">
          <w:tblGrid>
            <w:gridCol w:w="817"/>
            <w:gridCol w:w="1418"/>
            <w:gridCol w:w="3420"/>
            <w:gridCol w:w="3585"/>
          </w:tblGrid>
        </w:tblGridChange>
      </w:tblGrid>
      <w:tr>
        <w:tc>
          <w:tcPr>
            <w:shd w:fill="b8cce4" w:val="clear"/>
          </w:tcPr>
          <w:p w:rsidR="00000000" w:rsidDel="00000000" w:rsidP="00000000" w:rsidRDefault="00000000" w:rsidRPr="00000000" w14:paraId="00000017">
            <w:pPr>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Issue</w:t>
            </w:r>
          </w:p>
        </w:tc>
        <w:tc>
          <w:tcPr>
            <w:shd w:fill="b8cce4" w:val="clear"/>
          </w:tcPr>
          <w:p w:rsidR="00000000" w:rsidDel="00000000" w:rsidP="00000000" w:rsidRDefault="00000000" w:rsidRPr="00000000" w14:paraId="00000018">
            <w:pPr>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Date</w:t>
            </w:r>
          </w:p>
        </w:tc>
        <w:tc>
          <w:tcPr>
            <w:shd w:fill="b8cce4" w:val="clear"/>
          </w:tcPr>
          <w:p w:rsidR="00000000" w:rsidDel="00000000" w:rsidP="00000000" w:rsidRDefault="00000000" w:rsidRPr="00000000" w14:paraId="00000019">
            <w:pPr>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Comment</w:t>
            </w:r>
          </w:p>
        </w:tc>
        <w:tc>
          <w:tcPr>
            <w:shd w:fill="b8cce4" w:val="clear"/>
          </w:tcPr>
          <w:p w:rsidR="00000000" w:rsidDel="00000000" w:rsidP="00000000" w:rsidRDefault="00000000" w:rsidRPr="00000000" w14:paraId="0000001A">
            <w:pPr>
              <w:pBdr>
                <w:top w:space="0" w:sz="0" w:val="nil"/>
                <w:left w:space="0" w:sz="0" w:val="nil"/>
                <w:bottom w:space="0" w:sz="0" w:val="nil"/>
                <w:right w:space="0" w:sz="0" w:val="nil"/>
                <w:between w:space="0" w:sz="0" w:val="nil"/>
              </w:pBdr>
              <w:rPr>
                <w:b w:val="1"/>
                <w:i w:val="1"/>
                <w:color w:val="000000"/>
              </w:rPr>
            </w:pPr>
            <w:r w:rsidDel="00000000" w:rsidR="00000000" w:rsidRPr="00000000">
              <w:rPr>
                <w:b w:val="1"/>
                <w:i w:val="1"/>
                <w:color w:val="000000"/>
                <w:rtl w:val="0"/>
              </w:rPr>
              <w:t xml:space="preserve">Author</w:t>
            </w:r>
          </w:p>
        </w:tc>
      </w:tr>
      <w:tr>
        <w:tc>
          <w:tcPr>
            <w:shd w:fill="auto" w:val="clear"/>
          </w:tcPr>
          <w:p w:rsidR="00000000" w:rsidDel="00000000" w:rsidP="00000000" w:rsidRDefault="00000000" w:rsidRPr="00000000" w14:paraId="0000001B">
            <w:pPr>
              <w:pBdr>
                <w:top w:space="0" w:sz="0" w:val="nil"/>
                <w:left w:space="0" w:sz="0" w:val="nil"/>
                <w:bottom w:space="0" w:sz="0" w:val="nil"/>
                <w:right w:space="0" w:sz="0" w:val="nil"/>
                <w:between w:space="0" w:sz="0" w:val="nil"/>
              </w:pBdr>
              <w:rPr>
                <w:b w:val="1"/>
                <w:color w:val="000000"/>
              </w:rPr>
            </w:pPr>
            <w:r w:rsidDel="00000000" w:rsidR="00000000" w:rsidRPr="00000000">
              <w:rPr>
                <w:b w:val="1"/>
                <w:rtl w:val="0"/>
              </w:rPr>
              <w:t xml:space="preserve">v1</w:t>
            </w:r>
            <w:r w:rsidDel="00000000" w:rsidR="00000000" w:rsidRPr="00000000">
              <w:rPr>
                <w:rtl w:val="0"/>
              </w:rPr>
            </w:r>
          </w:p>
        </w:tc>
        <w:tc>
          <w:tcPr>
            <w:shd w:fill="auto" w:val="clear"/>
          </w:tcPr>
          <w:p w:rsidR="00000000" w:rsidDel="00000000" w:rsidP="00000000" w:rsidRDefault="00000000" w:rsidRPr="00000000" w14:paraId="0000001C">
            <w:pPr>
              <w:pBdr>
                <w:top w:space="0" w:sz="0" w:val="nil"/>
                <w:left w:space="0" w:sz="0" w:val="nil"/>
                <w:bottom w:space="0" w:sz="0" w:val="nil"/>
                <w:right w:space="0" w:sz="0" w:val="nil"/>
                <w:between w:space="0" w:sz="0" w:val="nil"/>
              </w:pBdr>
              <w:rPr>
                <w:color w:val="000000"/>
              </w:rPr>
            </w:pPr>
            <w:r w:rsidDel="00000000" w:rsidR="00000000" w:rsidRPr="00000000">
              <w:rPr>
                <w:rtl w:val="0"/>
              </w:rPr>
              <w:t xml:space="preserve">2020-09-08</w:t>
            </w:r>
            <w:r w:rsidDel="00000000" w:rsidR="00000000" w:rsidRPr="00000000">
              <w:rPr>
                <w:rtl w:val="0"/>
              </w:rPr>
            </w:r>
          </w:p>
        </w:tc>
        <w:tc>
          <w:tcPr>
            <w:shd w:fill="auto" w:val="clear"/>
          </w:tcPr>
          <w:p w:rsidR="00000000" w:rsidDel="00000000" w:rsidP="00000000" w:rsidRDefault="00000000" w:rsidRPr="00000000" w14:paraId="0000001D">
            <w:pPr>
              <w:pBdr>
                <w:top w:space="0" w:sz="0" w:val="nil"/>
                <w:left w:space="0" w:sz="0" w:val="nil"/>
                <w:bottom w:space="0" w:sz="0" w:val="nil"/>
                <w:right w:space="0" w:sz="0" w:val="nil"/>
                <w:between w:space="0" w:sz="0" w:val="nil"/>
              </w:pBdr>
              <w:rPr>
                <w:color w:val="000000"/>
              </w:rPr>
            </w:pPr>
            <w:r w:rsidDel="00000000" w:rsidR="00000000" w:rsidRPr="00000000">
              <w:rPr>
                <w:rtl w:val="0"/>
              </w:rPr>
              <w:t xml:space="preserve">First draft for review</w:t>
            </w:r>
            <w:r w:rsidDel="00000000" w:rsidR="00000000" w:rsidRPr="00000000">
              <w:rPr>
                <w:rtl w:val="0"/>
              </w:rPr>
            </w:r>
          </w:p>
        </w:tc>
        <w:tc>
          <w:tcPr>
            <w:shd w:fill="auto" w:val="clear"/>
          </w:tcPr>
          <w:p w:rsidR="00000000" w:rsidDel="00000000" w:rsidP="00000000" w:rsidRDefault="00000000" w:rsidRPr="00000000" w14:paraId="0000001E">
            <w:pPr>
              <w:pBdr>
                <w:top w:space="0" w:sz="0" w:val="nil"/>
                <w:left w:space="0" w:sz="0" w:val="nil"/>
                <w:bottom w:space="0" w:sz="0" w:val="nil"/>
                <w:right w:space="0" w:sz="0" w:val="nil"/>
                <w:between w:space="0" w:sz="0" w:val="nil"/>
              </w:pBdr>
              <w:rPr/>
            </w:pPr>
            <w:r w:rsidDel="00000000" w:rsidR="00000000" w:rsidRPr="00000000">
              <w:rPr>
                <w:rtl w:val="0"/>
              </w:rPr>
              <w:t xml:space="preserve">Giuseppe La Rocca, Céline Bitoune, Gianni Dalla Torre,  Enol Fernández, Sy Holsinger - EGI Foundation</w:t>
            </w:r>
          </w:p>
        </w:tc>
      </w:tr>
      <w:tr>
        <w:tc>
          <w:tcPr>
            <w:shd w:fill="auto" w:val="clear"/>
          </w:tcPr>
          <w:p w:rsidR="00000000" w:rsidDel="00000000" w:rsidP="00000000" w:rsidRDefault="00000000" w:rsidRPr="00000000" w14:paraId="0000001F">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v1.1</w:t>
            </w:r>
          </w:p>
        </w:tc>
        <w:tc>
          <w:tcPr>
            <w:shd w:fill="auto" w:val="clear"/>
          </w:tcPr>
          <w:p w:rsidR="00000000" w:rsidDel="00000000" w:rsidP="00000000" w:rsidRDefault="00000000" w:rsidRPr="00000000" w14:paraId="00000020">
            <w:pPr>
              <w:pBdr>
                <w:top w:space="0" w:sz="0" w:val="nil"/>
                <w:left w:space="0" w:sz="0" w:val="nil"/>
                <w:bottom w:space="0" w:sz="0" w:val="nil"/>
                <w:right w:space="0" w:sz="0" w:val="nil"/>
                <w:between w:space="0" w:sz="0" w:val="nil"/>
              </w:pBdr>
              <w:rPr/>
            </w:pPr>
            <w:r w:rsidDel="00000000" w:rsidR="00000000" w:rsidRPr="00000000">
              <w:rPr>
                <w:rtl w:val="0"/>
              </w:rPr>
              <w:t xml:space="preserve">2020-09-25</w:t>
            </w:r>
          </w:p>
        </w:tc>
        <w:tc>
          <w:tcPr>
            <w:shd w:fill="auto" w:val="clear"/>
          </w:tcPr>
          <w:p w:rsidR="00000000" w:rsidDel="00000000" w:rsidP="00000000" w:rsidRDefault="00000000" w:rsidRPr="00000000" w14:paraId="00000021">
            <w:pPr>
              <w:pBdr>
                <w:top w:space="0" w:sz="0" w:val="nil"/>
                <w:left w:space="0" w:sz="0" w:val="nil"/>
                <w:bottom w:space="0" w:sz="0" w:val="nil"/>
                <w:right w:space="0" w:sz="0" w:val="nil"/>
                <w:between w:space="0" w:sz="0" w:val="nil"/>
              </w:pBdr>
              <w:rPr/>
            </w:pPr>
            <w:r w:rsidDel="00000000" w:rsidR="00000000" w:rsidRPr="00000000">
              <w:rPr>
                <w:rtl w:val="0"/>
              </w:rPr>
              <w:t xml:space="preserve">Approved version attached to the contract as an Annex</w:t>
            </w:r>
          </w:p>
        </w:tc>
        <w:tc>
          <w:tcPr>
            <w:shd w:fill="auto" w:val="clear"/>
          </w:tcPr>
          <w:p w:rsidR="00000000" w:rsidDel="00000000" w:rsidP="00000000" w:rsidRDefault="00000000" w:rsidRPr="00000000" w14:paraId="00000022">
            <w:pPr>
              <w:rPr/>
            </w:pPr>
            <w:r w:rsidDel="00000000" w:rsidR="00000000" w:rsidRPr="00000000">
              <w:rPr>
                <w:rtl w:val="0"/>
              </w:rPr>
              <w:t xml:space="preserve">Gianni Dalla Torre,  Enol Fernández, Sy Holsinger - EGI Foundation</w:t>
            </w:r>
          </w:p>
          <w:p w:rsidR="00000000" w:rsidDel="00000000" w:rsidP="00000000" w:rsidRDefault="00000000" w:rsidRPr="00000000" w14:paraId="00000023">
            <w:pPr>
              <w:rPr/>
            </w:pPr>
            <w:r w:rsidDel="00000000" w:rsidR="00000000" w:rsidRPr="00000000">
              <w:rPr>
                <w:rtl w:val="0"/>
              </w:rPr>
              <w:t xml:space="preserve">Claudia Vicari - ENG</w:t>
            </w:r>
          </w:p>
        </w:tc>
      </w:tr>
      <w:tr>
        <w:tc>
          <w:tcPr>
            <w:shd w:fill="auto" w:val="clear"/>
          </w:tcPr>
          <w:p w:rsidR="00000000" w:rsidDel="00000000" w:rsidP="00000000" w:rsidRDefault="00000000" w:rsidRPr="00000000" w14:paraId="00000024">
            <w:pPr>
              <w:pBdr>
                <w:top w:space="0" w:sz="0" w:val="nil"/>
                <w:left w:space="0" w:sz="0" w:val="nil"/>
                <w:bottom w:space="0" w:sz="0" w:val="nil"/>
                <w:right w:space="0" w:sz="0" w:val="nil"/>
                <w:between w:space="0" w:sz="0" w:val="nil"/>
              </w:pBdr>
              <w:rPr>
                <w:b w:val="1"/>
              </w:rPr>
            </w:pPr>
            <w:r w:rsidDel="00000000" w:rsidR="00000000" w:rsidRPr="00000000">
              <w:rPr>
                <w:b w:val="1"/>
                <w:rtl w:val="0"/>
              </w:rPr>
              <w:t xml:space="preserve">v1.2</w:t>
            </w:r>
          </w:p>
        </w:tc>
        <w:tc>
          <w:tcPr>
            <w:shd w:fill="auto" w:val="clear"/>
          </w:tcPr>
          <w:p w:rsidR="00000000" w:rsidDel="00000000" w:rsidP="00000000" w:rsidRDefault="00000000" w:rsidRPr="00000000" w14:paraId="00000025">
            <w:pPr>
              <w:pBdr>
                <w:top w:space="0" w:sz="0" w:val="nil"/>
                <w:left w:space="0" w:sz="0" w:val="nil"/>
                <w:bottom w:space="0" w:sz="0" w:val="nil"/>
                <w:right w:space="0" w:sz="0" w:val="nil"/>
                <w:between w:space="0" w:sz="0" w:val="nil"/>
              </w:pBdr>
              <w:rPr/>
            </w:pPr>
            <w:r w:rsidDel="00000000" w:rsidR="00000000" w:rsidRPr="00000000">
              <w:rPr>
                <w:rtl w:val="0"/>
              </w:rPr>
              <w:t xml:space="preserve">2020-10-28</w:t>
            </w:r>
          </w:p>
        </w:tc>
        <w:tc>
          <w:tcPr>
            <w:shd w:fill="auto" w:val="clear"/>
          </w:tcPr>
          <w:p w:rsidR="00000000" w:rsidDel="00000000" w:rsidP="00000000" w:rsidRDefault="00000000" w:rsidRPr="00000000" w14:paraId="00000026">
            <w:pPr>
              <w:pBdr>
                <w:top w:space="0" w:sz="0" w:val="nil"/>
                <w:left w:space="0" w:sz="0" w:val="nil"/>
                <w:bottom w:space="0" w:sz="0" w:val="nil"/>
                <w:right w:space="0" w:sz="0" w:val="nil"/>
                <w:between w:space="0" w:sz="0" w:val="nil"/>
              </w:pBdr>
              <w:rPr/>
            </w:pPr>
            <w:r w:rsidDel="00000000" w:rsidR="00000000" w:rsidRPr="00000000">
              <w:rPr>
                <w:rtl w:val="0"/>
              </w:rPr>
              <w:t xml:space="preserve">Specifications of first component provider (BIFI) added</w:t>
            </w:r>
          </w:p>
        </w:tc>
        <w:tc>
          <w:tcPr>
            <w:shd w:fill="auto" w:val="clear"/>
          </w:tcPr>
          <w:p w:rsidR="00000000" w:rsidDel="00000000" w:rsidP="00000000" w:rsidRDefault="00000000" w:rsidRPr="00000000" w14:paraId="00000027">
            <w:pPr>
              <w:rPr/>
            </w:pPr>
            <w:r w:rsidDel="00000000" w:rsidR="00000000" w:rsidRPr="00000000">
              <w:rPr>
                <w:rtl w:val="0"/>
              </w:rPr>
              <w:t xml:space="preserve">Gianni Dalla Torre,  Enol Fernández, Sy Holsinger - EGI Foundation</w:t>
            </w:r>
          </w:p>
        </w:tc>
      </w:tr>
    </w:tbl>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b w:val="1"/>
          <w:color w:val="4f81bd"/>
        </w:rPr>
      </w:pPr>
      <w:r w:rsidDel="00000000" w:rsidR="00000000" w:rsidRPr="00000000">
        <w:rPr>
          <w:b w:val="1"/>
          <w:color w:val="4f81bd"/>
          <w:rtl w:val="0"/>
        </w:rPr>
        <w:t xml:space="preserve">TERMINOLOGY</w:t>
      </w:r>
    </w:p>
    <w:p w:rsidR="00000000" w:rsidDel="00000000" w:rsidP="00000000" w:rsidRDefault="00000000" w:rsidRPr="00000000" w14:paraId="0000002A">
      <w:pPr>
        <w:rPr>
          <w:color w:val="0000ff"/>
          <w:u w:val="single"/>
        </w:rPr>
      </w:pPr>
      <w:r w:rsidDel="00000000" w:rsidR="00000000" w:rsidRPr="00000000">
        <w:rPr>
          <w:rtl w:val="0"/>
        </w:rPr>
        <w:t xml:space="preserve">The EGI glossary of terms is available at: </w:t>
      </w:r>
      <w:hyperlink r:id="rId10">
        <w:r w:rsidDel="00000000" w:rsidR="00000000" w:rsidRPr="00000000">
          <w:rPr>
            <w:color w:val="0000ff"/>
            <w:u w:val="single"/>
            <w:rtl w:val="0"/>
          </w:rPr>
          <w:t xml:space="preserve">https://wiki.egi.eu/wiki/Glossary </w:t>
        </w:r>
      </w:hyperlink>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For the purpose of this Agreement, the following terms and definitions apply. The key words "MUST", "MUST NOT", "REQUIRED", "SHALL", "SHALL NOT", "SHOULD", "SHOULD NOT", "RECOMMENDED", “MAY", and "OPTIONAL" in this document are to be interpreted as described in RFC 2119. </w:t>
      </w:r>
    </w:p>
    <w:p w:rsidR="00000000" w:rsidDel="00000000" w:rsidP="00000000" w:rsidRDefault="00000000" w:rsidRPr="00000000" w14:paraId="0000002C">
      <w:pPr>
        <w:rPr>
          <w:color w:val="0000ff"/>
          <w:u w:val="single"/>
        </w:rPr>
      </w:pPr>
      <w:r w:rsidDel="00000000" w:rsidR="00000000" w:rsidRPr="00000000">
        <w:rPr>
          <w:rtl w:val="0"/>
        </w:rPr>
      </w:r>
    </w:p>
    <w:p w:rsidR="00000000" w:rsidDel="00000000" w:rsidP="00000000" w:rsidRDefault="00000000" w:rsidRPr="00000000" w14:paraId="0000002D">
      <w:pPr>
        <w:rPr/>
      </w:pPr>
      <w:r w:rsidDel="00000000" w:rsidR="00000000" w:rsidRPr="00000000">
        <w:br w:type="page"/>
      </w:r>
      <w:r w:rsidDel="00000000" w:rsidR="00000000" w:rsidRPr="00000000">
        <w:rPr>
          <w:rtl w:val="0"/>
        </w:rPr>
      </w:r>
    </w:p>
    <w:p w:rsidR="00000000" w:rsidDel="00000000" w:rsidP="00000000" w:rsidRDefault="00000000" w:rsidRPr="00000000" w14:paraId="0000002E">
      <w:pPr>
        <w:rPr>
          <w:b w:val="1"/>
          <w:color w:val="0067b1"/>
          <w:sz w:val="40"/>
          <w:szCs w:val="40"/>
        </w:rPr>
      </w:pPr>
      <w:r w:rsidDel="00000000" w:rsidR="00000000" w:rsidRPr="00000000">
        <w:rPr>
          <w:b w:val="1"/>
          <w:color w:val="0067b1"/>
          <w:sz w:val="40"/>
          <w:szCs w:val="40"/>
          <w:rtl w:val="0"/>
        </w:rPr>
        <w:t xml:space="preserve">Contents</w:t>
      </w:r>
    </w:p>
    <w:sdt>
      <w:sdtPr>
        <w:docPartObj>
          <w:docPartGallery w:val="Table of Contents"/>
          <w:docPartUnique w:val="1"/>
        </w:docPartObj>
      </w:sdtPr>
      <w:sdtContent>
        <w:p w:rsidR="00000000" w:rsidDel="00000000" w:rsidP="00000000" w:rsidRDefault="00000000" w:rsidRPr="00000000" w14:paraId="0000002F">
          <w:pPr>
            <w:tabs>
              <w:tab w:val="right" w:pos="9025.511811023624"/>
            </w:tabs>
            <w:spacing w:before="8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Services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_heading=h.gjdgxs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025.511811023624"/>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hours and exceptions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_heading=h.30j0zll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025.511811023624"/>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_heading=h.1fob9te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02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Incident handling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_heading=h.3znysh7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02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2et92p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requests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_heading=h.2et92p0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025.511811023624"/>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Service level targets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_heading=h.tyjcwt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025.511811023624"/>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Limitations and constraints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_heading=h.3dy6vkm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025.511811023624"/>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Communication, reporting and escalation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_heading=h.4d34og8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02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 communication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_heading=h.2s8eyo1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02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Regular reporting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_heading=h.17dp8vu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02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Violations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_heading=h.3rdcrjn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02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Escalation and complaints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_heading=h.26in1rg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025.511811023624"/>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Information security and data protection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_heading=h.lnxbz9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025.511811023624"/>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Responsibilities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_heading=h.35nkun2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025.511811023624"/>
            </w:tabs>
            <w:spacing w:before="60" w:line="240" w:lineRule="auto"/>
            <w:ind w:left="360" w:firstLine="0"/>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EGI Foundation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_heading=h.1ksv4uv \h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9025.511811023624"/>
            </w:tabs>
            <w:spacing w:before="60" w:line="240" w:lineRule="auto"/>
            <w:ind w:left="360" w:firstLine="0"/>
            <w:rPr/>
          </w:pPr>
          <w:hyperlink w:anchor="_heading=h.44sinio">
            <w:r w:rsidDel="00000000" w:rsidR="00000000" w:rsidRPr="00000000">
              <w:rPr>
                <w:rtl w:val="0"/>
              </w:rPr>
              <w:t xml:space="preserve">Of the Customer</w:t>
            </w:r>
          </w:hyperlink>
          <w:r w:rsidDel="00000000" w:rsidR="00000000" w:rsidRPr="00000000">
            <w:rPr>
              <w:rtl w:val="0"/>
            </w:rPr>
            <w:tab/>
          </w:r>
          <w:r w:rsidDel="00000000" w:rsidR="00000000" w:rsidRPr="00000000">
            <w:fldChar w:fldCharType="begin"/>
            <w:instrText xml:space="preserve"> PAGEREF _heading=h.44sinio \h </w:instrText>
            <w:fldChar w:fldCharType="separate"/>
          </w:r>
          <w:r w:rsidDel="00000000" w:rsidR="00000000" w:rsidRPr="00000000">
            <w:rPr>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025.511811023624"/>
            </w:tabs>
            <w:spacing w:before="200" w:line="240" w:lineRule="auto"/>
            <w:ind w:left="0" w:firstLine="0"/>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Finance and Administration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_heading=h.z337ya \h </w:instrText>
            <w:fldChar w:fldCharType="separate"/>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025.511811023624"/>
            </w:tabs>
            <w:spacing w:after="80" w:before="200" w:line="240" w:lineRule="auto"/>
            <w:ind w:left="0" w:firstLine="0"/>
            <w:rPr/>
          </w:pPr>
          <w:hyperlink w:anchor="_heading=h.d5gjlz6b2g7p">
            <w:r w:rsidDel="00000000" w:rsidR="00000000" w:rsidRPr="00000000">
              <w:rPr>
                <w:b w:val="1"/>
                <w:rtl w:val="0"/>
              </w:rPr>
              <w:t xml:space="preserve">Review, extensions and termination</w:t>
            </w:r>
          </w:hyperlink>
          <w:r w:rsidDel="00000000" w:rsidR="00000000" w:rsidRPr="00000000">
            <w:rPr>
              <w:b w:val="1"/>
              <w:rtl w:val="0"/>
            </w:rPr>
            <w:tab/>
          </w:r>
          <w:r w:rsidDel="00000000" w:rsidR="00000000" w:rsidRPr="00000000">
            <w:fldChar w:fldCharType="begin"/>
            <w:instrText xml:space="preserve"> PAGEREF _heading=h.d5gjlz6b2g7p \h </w:instrText>
            <w:fldChar w:fldCharType="separate"/>
          </w:r>
          <w:r w:rsidDel="00000000" w:rsidR="00000000" w:rsidRPr="00000000">
            <w:rPr>
              <w:b w:val="1"/>
              <w:rtl w:val="0"/>
            </w:rPr>
            <w:t xml:space="preserve">11</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br w:type="page"/>
      </w:r>
      <w:r w:rsidDel="00000000" w:rsidR="00000000" w:rsidRPr="00000000">
        <w:rPr>
          <w:rtl w:val="0"/>
        </w:rPr>
      </w:r>
    </w:p>
    <w:p w:rsidR="00000000" w:rsidDel="00000000" w:rsidP="00000000" w:rsidRDefault="00000000" w:rsidRPr="00000000" w14:paraId="00000045">
      <w:pPr>
        <w:rPr>
          <w:b w:val="1"/>
          <w:highlight w:val="yellow"/>
        </w:rPr>
      </w:pPr>
      <w:r w:rsidDel="00000000" w:rsidR="00000000" w:rsidRPr="00000000">
        <w:rPr>
          <w:rtl w:val="0"/>
        </w:rPr>
        <w:t xml:space="preserve">The present Service Level Agreement (“the Agreement’) is made between </w:t>
      </w:r>
      <w:r w:rsidDel="00000000" w:rsidR="00000000" w:rsidRPr="00000000">
        <w:rPr>
          <w:b w:val="1"/>
          <w:rtl w:val="0"/>
        </w:rPr>
        <w:t xml:space="preserve">EGI Foundation (the Service Provider)</w:t>
      </w:r>
      <w:r w:rsidDel="00000000" w:rsidR="00000000" w:rsidRPr="00000000">
        <w:rPr>
          <w:rtl w:val="0"/>
        </w:rPr>
        <w:t xml:space="preserve"> and </w:t>
      </w:r>
      <w:r w:rsidDel="00000000" w:rsidR="00000000" w:rsidRPr="00000000">
        <w:rPr>
          <w:b w:val="1"/>
          <w:rtl w:val="0"/>
        </w:rPr>
        <w:t xml:space="preserve">GoSafe/GoSafe</w:t>
      </w:r>
      <w:r w:rsidDel="00000000" w:rsidR="00000000" w:rsidRPr="00000000">
        <w:rPr>
          <w:rtl w:val="0"/>
        </w:rPr>
        <w:t xml:space="preserve"> </w:t>
      </w:r>
      <w:r w:rsidDel="00000000" w:rsidR="00000000" w:rsidRPr="00000000">
        <w:rPr>
          <w:b w:val="1"/>
          <w:rtl w:val="0"/>
        </w:rPr>
        <w:t xml:space="preserve">(the Customer)</w:t>
      </w:r>
      <w:r w:rsidDel="00000000" w:rsidR="00000000" w:rsidRPr="00000000">
        <w:rPr>
          <w:rtl w:val="0"/>
        </w:rPr>
        <w:t xml:space="preserve"> to define the provision and support of the provided services as described hereafter. Representatives and contact information are defined in Section 6.</w:t>
      </w:r>
      <w:r w:rsidDel="00000000" w:rsidR="00000000" w:rsidRPr="00000000">
        <w:rPr>
          <w:b w:val="1"/>
          <w:highlight w:val="yellow"/>
          <w:rtl w:val="0"/>
        </w:rPr>
        <w:t xml:space="preserve"> </w:t>
      </w:r>
    </w:p>
    <w:p w:rsidR="00000000" w:rsidDel="00000000" w:rsidP="00000000" w:rsidRDefault="00000000" w:rsidRPr="00000000" w14:paraId="00000046">
      <w:pPr>
        <w:rPr>
          <w:b w:val="1"/>
        </w:rPr>
      </w:pPr>
      <w:r w:rsidDel="00000000" w:rsidR="00000000" w:rsidRPr="00000000">
        <w:rPr>
          <w:b w:val="1"/>
          <w:rtl w:val="0"/>
        </w:rPr>
        <w:t xml:space="preserve">GoSafe Project short description</w:t>
      </w:r>
    </w:p>
    <w:p w:rsidR="00000000" w:rsidDel="00000000" w:rsidP="00000000" w:rsidRDefault="00000000" w:rsidRPr="00000000" w14:paraId="00000047">
      <w:pPr>
        <w:rPr/>
      </w:pPr>
      <w:r w:rsidDel="00000000" w:rsidR="00000000" w:rsidRPr="00000000">
        <w:rPr>
          <w:rtl w:val="0"/>
        </w:rPr>
        <w:t xml:space="preserve">GoSafe’s main goal is to create the conditions and the standards for a “EU free COVID-19 pass”, the “#GoSafe pass” that gives to the holder the right to travel safely among different countries (national and international). This pass is a token or a tag (that can be a physical or virtual).</w:t>
      </w:r>
    </w:p>
    <w:p w:rsidR="00000000" w:rsidDel="00000000" w:rsidP="00000000" w:rsidRDefault="00000000" w:rsidRPr="00000000" w14:paraId="00000048">
      <w:pPr>
        <w:rPr/>
      </w:pPr>
      <w:r w:rsidDel="00000000" w:rsidR="00000000" w:rsidRPr="00000000">
        <w:rPr>
          <w:rtl w:val="0"/>
        </w:rPr>
        <w:t xml:space="preserve">The Customer is a consortium represented by </w:t>
      </w:r>
      <w:r w:rsidDel="00000000" w:rsidR="00000000" w:rsidRPr="00000000">
        <w:rPr>
          <w:b w:val="1"/>
          <w:rtl w:val="0"/>
        </w:rPr>
        <w:t xml:space="preserve">Engineering Ingegneria Informatica S.p.A.</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This Agreement is valid from</w:t>
      </w:r>
      <w:r w:rsidDel="00000000" w:rsidR="00000000" w:rsidRPr="00000000">
        <w:rPr>
          <w:highlight w:val="white"/>
          <w:rtl w:val="0"/>
        </w:rPr>
        <w:t xml:space="preserve"> </w:t>
      </w:r>
      <w:r w:rsidDel="00000000" w:rsidR="00000000" w:rsidRPr="00000000">
        <w:rPr>
          <w:b w:val="1"/>
          <w:highlight w:val="white"/>
          <w:rtl w:val="0"/>
        </w:rPr>
        <w:t xml:space="preserve">01/10/2020</w:t>
      </w:r>
      <w:r w:rsidDel="00000000" w:rsidR="00000000" w:rsidRPr="00000000">
        <w:rPr>
          <w:b w:val="1"/>
          <w:rtl w:val="0"/>
        </w:rPr>
        <w:t xml:space="preserve"> </w:t>
      </w:r>
      <w:r w:rsidDel="00000000" w:rsidR="00000000" w:rsidRPr="00000000">
        <w:rPr>
          <w:rtl w:val="0"/>
        </w:rPr>
        <w:t xml:space="preserve">to</w:t>
      </w:r>
      <w:r w:rsidDel="00000000" w:rsidR="00000000" w:rsidRPr="00000000">
        <w:rPr>
          <w:b w:val="1"/>
          <w:rtl w:val="0"/>
        </w:rPr>
        <w:t xml:space="preserve"> 31/12/2020</w:t>
      </w:r>
      <w:r w:rsidDel="00000000" w:rsidR="00000000" w:rsidRPr="00000000">
        <w:rPr>
          <w:rtl w:val="0"/>
        </w:rPr>
        <w:t xml:space="preserve">. </w:t>
      </w:r>
    </w:p>
    <w:p w:rsidR="00000000" w:rsidDel="00000000" w:rsidP="00000000" w:rsidRDefault="00000000" w:rsidRPr="00000000" w14:paraId="0000004A">
      <w:pPr>
        <w:rPr/>
      </w:pPr>
      <w:r w:rsidDel="00000000" w:rsidR="00000000" w:rsidRPr="00000000">
        <w:rPr>
          <w:rtl w:val="0"/>
        </w:rPr>
        <w:t xml:space="preserve">The Agreement was discussed and approved by the Customer and the Provider on </w:t>
      </w:r>
      <w:r w:rsidDel="00000000" w:rsidR="00000000" w:rsidRPr="00000000">
        <w:rPr>
          <w:b w:val="1"/>
          <w:highlight w:val="white"/>
          <w:rtl w:val="0"/>
        </w:rPr>
        <w:t xml:space="preserve">22/10/2020.</w:t>
      </w:r>
      <w:r w:rsidDel="00000000" w:rsidR="00000000" w:rsidRPr="00000000">
        <w:rPr>
          <w:rtl w:val="0"/>
        </w:rPr>
      </w:r>
    </w:p>
    <w:p w:rsidR="00000000" w:rsidDel="00000000" w:rsidP="00000000" w:rsidRDefault="00000000" w:rsidRPr="00000000" w14:paraId="0000004B">
      <w:pPr>
        <w:pStyle w:val="Heading1"/>
        <w:numPr>
          <w:ilvl w:val="0"/>
          <w:numId w:val="12"/>
        </w:numPr>
        <w:ind w:left="432" w:hanging="432"/>
        <w:rPr/>
      </w:pPr>
      <w:bookmarkStart w:colFirst="0" w:colLast="0" w:name="_heading=h.gjdgxs" w:id="0"/>
      <w:bookmarkEnd w:id="0"/>
      <w:r w:rsidDel="00000000" w:rsidR="00000000" w:rsidRPr="00000000">
        <w:rPr>
          <w:rtl w:val="0"/>
        </w:rPr>
        <w:t xml:space="preserve">The Services</w:t>
      </w:r>
    </w:p>
    <w:p w:rsidR="00000000" w:rsidDel="00000000" w:rsidP="00000000" w:rsidRDefault="00000000" w:rsidRPr="00000000" w14:paraId="0000004C">
      <w:pPr>
        <w:rPr/>
      </w:pPr>
      <w:r w:rsidDel="00000000" w:rsidR="00000000" w:rsidRPr="00000000">
        <w:rPr>
          <w:rtl w:val="0"/>
        </w:rPr>
        <w:t xml:space="preserve">All services provided by EGI are listed under: </w:t>
      </w:r>
      <w:hyperlink r:id="rId11">
        <w:r w:rsidDel="00000000" w:rsidR="00000000" w:rsidRPr="00000000">
          <w:rPr>
            <w:color w:val="0000ff"/>
            <w:u w:val="single"/>
            <w:rtl w:val="0"/>
          </w:rPr>
          <w:t xml:space="preserve">https://www.egi.eu/services/</w:t>
        </w:r>
      </w:hyperlink>
      <w:r w:rsidDel="00000000" w:rsidR="00000000" w:rsidRPr="00000000">
        <w:rPr>
          <w:rtl w:val="0"/>
        </w:rPr>
        <w:t xml:space="preserve">. The Services are defined by the following properties:</w:t>
      </w:r>
    </w:p>
    <w:tbl>
      <w:tblPr>
        <w:tblStyle w:val="Table3"/>
        <w:tblW w:w="876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6360"/>
        <w:tblGridChange w:id="0">
          <w:tblGrid>
            <w:gridCol w:w="2400"/>
            <w:gridCol w:w="6360"/>
          </w:tblGrid>
        </w:tblGridChange>
      </w:tblGrid>
      <w:tr>
        <w:trPr>
          <w:trHeight w:val="420" w:hRule="atLeast"/>
        </w:trPr>
        <w:tc>
          <w:tcPr>
            <w:gridSpan w:val="2"/>
            <w:shd w:fill="b8cce4" w:val="clear"/>
            <w:tcMar>
              <w:top w:w="100.0" w:type="dxa"/>
              <w:left w:w="100.0" w:type="dxa"/>
              <w:bottom w:w="100.0" w:type="dxa"/>
              <w:right w:w="100.0" w:type="dxa"/>
            </w:tcMar>
          </w:tcPr>
          <w:p w:rsidR="00000000" w:rsidDel="00000000" w:rsidP="00000000" w:rsidRDefault="00000000" w:rsidRPr="00000000" w14:paraId="0000004D">
            <w:pPr>
              <w:jc w:val="left"/>
              <w:rPr>
                <w:highlight w:val="yellow"/>
              </w:rPr>
            </w:pPr>
            <w:r w:rsidDel="00000000" w:rsidR="00000000" w:rsidRPr="00000000">
              <w:rPr>
                <w:b w:val="1"/>
                <w:rtl w:val="0"/>
              </w:rPr>
              <w:t xml:space="preserve">Compute </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4F">
            <w:pPr>
              <w:jc w:val="left"/>
              <w:rPr>
                <w:b w:val="1"/>
              </w:rPr>
            </w:pPr>
            <w:r w:rsidDel="00000000" w:rsidR="00000000" w:rsidRPr="00000000">
              <w:rPr>
                <w:rtl w:val="0"/>
              </w:rPr>
              <w:t xml:space="preserve">Resource Centre: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0">
            <w:pPr>
              <w:jc w:val="left"/>
              <w:rPr>
                <w:b w:val="1"/>
              </w:rPr>
            </w:pPr>
            <w:r w:rsidDel="00000000" w:rsidR="00000000" w:rsidRPr="00000000">
              <w:rPr>
                <w:b w:val="1"/>
                <w:rtl w:val="0"/>
              </w:rPr>
              <w:t xml:space="preserve">BIFI</w:t>
            </w:r>
          </w:p>
        </w:tc>
      </w:tr>
      <w:tr>
        <w:tc>
          <w:tcPr>
            <w:shd w:fill="auto" w:val="clear"/>
            <w:tcMar>
              <w:top w:w="100.0" w:type="dxa"/>
              <w:left w:w="100.0" w:type="dxa"/>
              <w:bottom w:w="100.0" w:type="dxa"/>
              <w:right w:w="100.0" w:type="dxa"/>
            </w:tcMar>
          </w:tcPr>
          <w:p w:rsidR="00000000" w:rsidDel="00000000" w:rsidP="00000000" w:rsidRDefault="00000000" w:rsidRPr="00000000" w14:paraId="00000051">
            <w:pPr>
              <w:jc w:val="left"/>
              <w:rPr/>
            </w:pPr>
            <w:r w:rsidDel="00000000" w:rsidR="00000000" w:rsidRPr="00000000">
              <w:rPr>
                <w:rtl w:val="0"/>
              </w:rPr>
              <w:t xml:space="preserve">Service</w:t>
            </w:r>
          </w:p>
        </w:tc>
        <w:tc>
          <w:tcPr>
            <w:shd w:fill="auto" w:val="clear"/>
            <w:tcMar>
              <w:top w:w="100.0" w:type="dxa"/>
              <w:left w:w="100.0" w:type="dxa"/>
              <w:bottom w:w="100.0" w:type="dxa"/>
              <w:right w:w="100.0" w:type="dxa"/>
            </w:tcMar>
          </w:tcPr>
          <w:p w:rsidR="00000000" w:rsidDel="00000000" w:rsidP="00000000" w:rsidRDefault="00000000" w:rsidRPr="00000000" w14:paraId="00000052">
            <w:pPr>
              <w:jc w:val="left"/>
              <w:rPr/>
            </w:pPr>
            <w:hyperlink r:id="rId12">
              <w:r w:rsidDel="00000000" w:rsidR="00000000" w:rsidRPr="00000000">
                <w:rPr>
                  <w:color w:val="1155cc"/>
                  <w:u w:val="single"/>
                  <w:rtl w:val="0"/>
                </w:rPr>
                <w:t xml:space="preserve">Cloud Compute</w:t>
              </w:r>
            </w:hyperlink>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53">
            <w:pPr>
              <w:jc w:val="left"/>
              <w:rPr/>
            </w:pPr>
            <w:r w:rsidDel="00000000" w:rsidR="00000000" w:rsidRPr="00000000">
              <w:rPr>
                <w:rtl w:val="0"/>
              </w:rPr>
              <w:t xml:space="preserve"># of virtual CPU cores:</w:t>
            </w:r>
          </w:p>
        </w:tc>
        <w:tc>
          <w:tcPr>
            <w:shd w:fill="auto" w:val="clear"/>
            <w:tcMar>
              <w:top w:w="100.0" w:type="dxa"/>
              <w:left w:w="100.0" w:type="dxa"/>
              <w:bottom w:w="100.0" w:type="dxa"/>
              <w:right w:w="100.0" w:type="dxa"/>
            </w:tcMar>
          </w:tcPr>
          <w:p w:rsidR="00000000" w:rsidDel="00000000" w:rsidP="00000000" w:rsidRDefault="00000000" w:rsidRPr="00000000" w14:paraId="00000054">
            <w:pPr>
              <w:jc w:val="left"/>
              <w:rPr/>
            </w:pPr>
            <w:r w:rsidDel="00000000" w:rsidR="00000000" w:rsidRPr="00000000">
              <w:rPr>
                <w:rtl w:val="0"/>
              </w:rPr>
              <w:t xml:space="preserve">40</w:t>
            </w:r>
          </w:p>
        </w:tc>
      </w:tr>
      <w:tr>
        <w:tc>
          <w:tcPr>
            <w:shd w:fill="auto" w:val="clear"/>
            <w:tcMar>
              <w:top w:w="100.0" w:type="dxa"/>
              <w:left w:w="100.0" w:type="dxa"/>
              <w:bottom w:w="100.0" w:type="dxa"/>
              <w:right w:w="100.0" w:type="dxa"/>
            </w:tcMar>
          </w:tcPr>
          <w:p w:rsidR="00000000" w:rsidDel="00000000" w:rsidP="00000000" w:rsidRDefault="00000000" w:rsidRPr="00000000" w14:paraId="00000055">
            <w:pPr>
              <w:jc w:val="left"/>
              <w:rPr/>
            </w:pPr>
            <w:r w:rsidDel="00000000" w:rsidR="00000000" w:rsidRPr="00000000">
              <w:rPr>
                <w:rtl w:val="0"/>
              </w:rPr>
              <w:t xml:space="preserve"># of GPU cards</w:t>
            </w:r>
          </w:p>
        </w:tc>
        <w:tc>
          <w:tcPr>
            <w:shd w:fill="auto" w:val="clear"/>
            <w:tcMar>
              <w:top w:w="100.0" w:type="dxa"/>
              <w:left w:w="100.0" w:type="dxa"/>
              <w:bottom w:w="100.0" w:type="dxa"/>
              <w:right w:w="100.0" w:type="dxa"/>
            </w:tcMar>
          </w:tcPr>
          <w:p w:rsidR="00000000" w:rsidDel="00000000" w:rsidP="00000000" w:rsidRDefault="00000000" w:rsidRPr="00000000" w14:paraId="00000056">
            <w:pPr>
              <w:jc w:val="left"/>
              <w:rPr/>
            </w:pPr>
            <w:r w:rsidDel="00000000" w:rsidR="00000000" w:rsidRPr="00000000">
              <w:rPr>
                <w:rtl w:val="0"/>
              </w:rPr>
              <w:t xml:space="preserve">0</w:t>
            </w:r>
          </w:p>
        </w:tc>
      </w:tr>
      <w:tr>
        <w:tc>
          <w:tcPr>
            <w:shd w:fill="auto" w:val="clear"/>
            <w:tcMar>
              <w:top w:w="100.0" w:type="dxa"/>
              <w:left w:w="100.0" w:type="dxa"/>
              <w:bottom w:w="100.0" w:type="dxa"/>
              <w:right w:w="100.0" w:type="dxa"/>
            </w:tcMar>
          </w:tcPr>
          <w:p w:rsidR="00000000" w:rsidDel="00000000" w:rsidP="00000000" w:rsidRDefault="00000000" w:rsidRPr="00000000" w14:paraId="00000057">
            <w:pPr>
              <w:jc w:val="left"/>
              <w:rPr/>
            </w:pPr>
            <w:r w:rsidDel="00000000" w:rsidR="00000000" w:rsidRPr="00000000">
              <w:rPr>
                <w:rtl w:val="0"/>
              </w:rPr>
              <w:t xml:space="preserve"># of CPU cores per GPU card</w:t>
            </w:r>
          </w:p>
        </w:tc>
        <w:tc>
          <w:tcPr>
            <w:shd w:fill="auto" w:val="clear"/>
            <w:tcMar>
              <w:top w:w="100.0" w:type="dxa"/>
              <w:left w:w="100.0" w:type="dxa"/>
              <w:bottom w:w="100.0" w:type="dxa"/>
              <w:right w:w="100.0" w:type="dxa"/>
            </w:tcMar>
          </w:tcPr>
          <w:p w:rsidR="00000000" w:rsidDel="00000000" w:rsidP="00000000" w:rsidRDefault="00000000" w:rsidRPr="00000000" w14:paraId="00000058">
            <w:pPr>
              <w:jc w:val="left"/>
              <w:rPr/>
            </w:pPr>
            <w:r w:rsidDel="00000000" w:rsidR="00000000" w:rsidRPr="00000000">
              <w:rPr>
                <w:rtl w:val="0"/>
              </w:rPr>
              <w:t xml:space="preserve">0</w:t>
            </w:r>
          </w:p>
        </w:tc>
      </w:tr>
      <w:tr>
        <w:tc>
          <w:tcPr>
            <w:shd w:fill="auto" w:val="clear"/>
            <w:tcMar>
              <w:top w:w="100.0" w:type="dxa"/>
              <w:left w:w="100.0" w:type="dxa"/>
              <w:bottom w:w="100.0" w:type="dxa"/>
              <w:right w:w="100.0" w:type="dxa"/>
            </w:tcMar>
          </w:tcPr>
          <w:p w:rsidR="00000000" w:rsidDel="00000000" w:rsidP="00000000" w:rsidRDefault="00000000" w:rsidRPr="00000000" w14:paraId="00000059">
            <w:pPr>
              <w:jc w:val="left"/>
              <w:rPr/>
            </w:pPr>
            <w:r w:rsidDel="00000000" w:rsidR="00000000" w:rsidRPr="00000000">
              <w:rPr>
                <w:rtl w:val="0"/>
              </w:rPr>
              <w:t xml:space="preserve">Memory per core (GB): </w:t>
            </w:r>
          </w:p>
        </w:tc>
        <w:tc>
          <w:tcPr>
            <w:shd w:fill="auto" w:val="clear"/>
            <w:tcMar>
              <w:top w:w="100.0" w:type="dxa"/>
              <w:left w:w="100.0" w:type="dxa"/>
              <w:bottom w:w="100.0" w:type="dxa"/>
              <w:right w:w="100.0" w:type="dxa"/>
            </w:tcMar>
          </w:tcPr>
          <w:p w:rsidR="00000000" w:rsidDel="00000000" w:rsidP="00000000" w:rsidRDefault="00000000" w:rsidRPr="00000000" w14:paraId="0000005A">
            <w:pPr>
              <w:jc w:val="left"/>
              <w:rPr/>
            </w:pPr>
            <w:r w:rsidDel="00000000" w:rsidR="00000000" w:rsidRPr="00000000">
              <w:rPr>
                <w:rtl w:val="0"/>
              </w:rPr>
              <w:t xml:space="preserve">2</w:t>
            </w:r>
          </w:p>
        </w:tc>
      </w:tr>
      <w:tr>
        <w:tc>
          <w:tcPr>
            <w:shd w:fill="auto" w:val="clear"/>
            <w:tcMar>
              <w:top w:w="100.0" w:type="dxa"/>
              <w:left w:w="100.0" w:type="dxa"/>
              <w:bottom w:w="100.0" w:type="dxa"/>
              <w:right w:w="100.0" w:type="dxa"/>
            </w:tcMar>
          </w:tcPr>
          <w:p w:rsidR="00000000" w:rsidDel="00000000" w:rsidP="00000000" w:rsidRDefault="00000000" w:rsidRPr="00000000" w14:paraId="0000005B">
            <w:pPr>
              <w:jc w:val="left"/>
              <w:rPr/>
            </w:pPr>
            <w:r w:rsidDel="00000000" w:rsidR="00000000" w:rsidRPr="00000000">
              <w:rPr>
                <w:rtl w:val="0"/>
              </w:rPr>
              <w:t xml:space="preserve">Local disk (GB):</w:t>
            </w:r>
          </w:p>
        </w:tc>
        <w:tc>
          <w:tcPr>
            <w:shd w:fill="auto" w:val="clear"/>
            <w:tcMar>
              <w:top w:w="100.0" w:type="dxa"/>
              <w:left w:w="100.0" w:type="dxa"/>
              <w:bottom w:w="100.0" w:type="dxa"/>
              <w:right w:w="100.0" w:type="dxa"/>
            </w:tcMar>
          </w:tcPr>
          <w:p w:rsidR="00000000" w:rsidDel="00000000" w:rsidP="00000000" w:rsidRDefault="00000000" w:rsidRPr="00000000" w14:paraId="0000005C">
            <w:pPr>
              <w:jc w:val="left"/>
              <w:rPr/>
            </w:pPr>
            <w:r w:rsidDel="00000000" w:rsidR="00000000" w:rsidRPr="00000000">
              <w:rPr>
                <w:rtl w:val="0"/>
              </w:rPr>
              <w:t xml:space="preserve">1000</w:t>
            </w:r>
          </w:p>
        </w:tc>
      </w:tr>
      <w:tr>
        <w:tc>
          <w:tcPr>
            <w:shd w:fill="auto" w:val="clear"/>
            <w:tcMar>
              <w:top w:w="100.0" w:type="dxa"/>
              <w:left w:w="100.0" w:type="dxa"/>
              <w:bottom w:w="100.0" w:type="dxa"/>
              <w:right w:w="100.0" w:type="dxa"/>
            </w:tcMar>
          </w:tcPr>
          <w:p w:rsidR="00000000" w:rsidDel="00000000" w:rsidP="00000000" w:rsidRDefault="00000000" w:rsidRPr="00000000" w14:paraId="0000005D">
            <w:pPr>
              <w:jc w:val="left"/>
              <w:rPr/>
            </w:pPr>
            <w:r w:rsidDel="00000000" w:rsidR="00000000" w:rsidRPr="00000000">
              <w:rPr>
                <w:rtl w:val="0"/>
              </w:rPr>
              <w:t xml:space="preserve">Public IP addresses:</w:t>
            </w:r>
          </w:p>
        </w:tc>
        <w:tc>
          <w:tcPr>
            <w:shd w:fill="auto" w:val="clear"/>
            <w:tcMar>
              <w:top w:w="100.0" w:type="dxa"/>
              <w:left w:w="100.0" w:type="dxa"/>
              <w:bottom w:w="100.0" w:type="dxa"/>
              <w:right w:w="100.0" w:type="dxa"/>
            </w:tcMar>
          </w:tcPr>
          <w:p w:rsidR="00000000" w:rsidDel="00000000" w:rsidP="00000000" w:rsidRDefault="00000000" w:rsidRPr="00000000" w14:paraId="0000005E">
            <w:pPr>
              <w:jc w:val="left"/>
              <w:rPr/>
            </w:pPr>
            <w:r w:rsidDel="00000000" w:rsidR="00000000" w:rsidRPr="00000000">
              <w:rPr>
                <w:rtl w:val="0"/>
              </w:rPr>
              <w:t xml:space="preserve">1</w:t>
            </w:r>
          </w:p>
        </w:tc>
      </w:tr>
      <w:tr>
        <w:tc>
          <w:tcPr>
            <w:shd w:fill="auto" w:val="clear"/>
            <w:tcMar>
              <w:top w:w="100.0" w:type="dxa"/>
              <w:left w:w="100.0" w:type="dxa"/>
              <w:bottom w:w="100.0" w:type="dxa"/>
              <w:right w:w="100.0" w:type="dxa"/>
            </w:tcMar>
          </w:tcPr>
          <w:p w:rsidR="00000000" w:rsidDel="00000000" w:rsidP="00000000" w:rsidRDefault="00000000" w:rsidRPr="00000000" w14:paraId="0000005F">
            <w:pPr>
              <w:jc w:val="left"/>
              <w:rPr/>
            </w:pPr>
            <w:r w:rsidDel="00000000" w:rsidR="00000000" w:rsidRPr="00000000">
              <w:rPr>
                <w:rtl w:val="0"/>
              </w:rPr>
              <w:t xml:space="preserve">Allocation type: </w:t>
            </w:r>
          </w:p>
        </w:tc>
        <w:tc>
          <w:tcPr>
            <w:shd w:fill="auto" w:val="clear"/>
            <w:tcMar>
              <w:top w:w="100.0" w:type="dxa"/>
              <w:left w:w="100.0" w:type="dxa"/>
              <w:bottom w:w="100.0" w:type="dxa"/>
              <w:right w:w="100.0" w:type="dxa"/>
            </w:tcMar>
          </w:tcPr>
          <w:p w:rsidR="00000000" w:rsidDel="00000000" w:rsidP="00000000" w:rsidRDefault="00000000" w:rsidRPr="00000000" w14:paraId="00000060">
            <w:pPr>
              <w:jc w:val="left"/>
              <w:rPr/>
            </w:pPr>
            <w:r w:rsidDel="00000000" w:rsidR="00000000" w:rsidRPr="00000000">
              <w:rPr>
                <w:rtl w:val="0"/>
              </w:rPr>
              <w:t xml:space="preserve">Pledged</w:t>
            </w:r>
            <w:r w:rsidDel="00000000" w:rsidR="00000000" w:rsidRPr="00000000">
              <w:rPr>
                <w:vertAlign w:val="superscript"/>
              </w:rPr>
              <w:footnoteReference w:customMarkFollows="0" w:id="0"/>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1">
            <w:pPr>
              <w:jc w:val="left"/>
              <w:rPr/>
            </w:pPr>
            <w:r w:rsidDel="00000000" w:rsidR="00000000" w:rsidRPr="00000000">
              <w:rPr>
                <w:rtl w:val="0"/>
              </w:rPr>
              <w:t xml:space="preserve">Other technical requirements:</w:t>
            </w:r>
          </w:p>
        </w:tc>
        <w:tc>
          <w:tcPr>
            <w:shd w:fill="auto" w:val="clear"/>
            <w:tcMar>
              <w:top w:w="100.0" w:type="dxa"/>
              <w:left w:w="100.0" w:type="dxa"/>
              <w:bottom w:w="100.0" w:type="dxa"/>
              <w:right w:w="100.0" w:type="dxa"/>
            </w:tcMar>
          </w:tcPr>
          <w:p w:rsidR="00000000" w:rsidDel="00000000" w:rsidP="00000000" w:rsidRDefault="00000000" w:rsidRPr="00000000" w14:paraId="00000062">
            <w:pPr>
              <w:jc w:val="left"/>
              <w:rPr/>
            </w:pPr>
            <w:r w:rsidDel="00000000" w:rsidR="00000000" w:rsidRPr="00000000">
              <w:rPr>
                <w:rtl w:val="0"/>
              </w:rPr>
              <w:t xml:space="preserve">n/a</w:t>
            </w:r>
          </w:p>
        </w:tc>
      </w:tr>
      <w:tr>
        <w:tc>
          <w:tcPr>
            <w:shd w:fill="auto" w:val="clear"/>
            <w:tcMar>
              <w:top w:w="100.0" w:type="dxa"/>
              <w:left w:w="100.0" w:type="dxa"/>
              <w:bottom w:w="100.0" w:type="dxa"/>
              <w:right w:w="100.0" w:type="dxa"/>
            </w:tcMar>
          </w:tcPr>
          <w:p w:rsidR="00000000" w:rsidDel="00000000" w:rsidP="00000000" w:rsidRDefault="00000000" w:rsidRPr="00000000" w14:paraId="00000063">
            <w:pPr>
              <w:jc w:val="left"/>
              <w:rPr/>
            </w:pPr>
            <w:r w:rsidDel="00000000" w:rsidR="00000000" w:rsidRPr="00000000">
              <w:rPr>
                <w:rtl w:val="0"/>
              </w:rPr>
              <w:t xml:space="preserve">Payment mode offer:</w:t>
            </w:r>
          </w:p>
        </w:tc>
        <w:tc>
          <w:tcPr>
            <w:shd w:fill="auto" w:val="clear"/>
            <w:tcMar>
              <w:top w:w="100.0" w:type="dxa"/>
              <w:left w:w="100.0" w:type="dxa"/>
              <w:bottom w:w="100.0" w:type="dxa"/>
              <w:right w:w="100.0" w:type="dxa"/>
            </w:tcMar>
          </w:tcPr>
          <w:p w:rsidR="00000000" w:rsidDel="00000000" w:rsidP="00000000" w:rsidRDefault="00000000" w:rsidRPr="00000000" w14:paraId="00000064">
            <w:pPr>
              <w:jc w:val="left"/>
              <w:rPr/>
            </w:pPr>
            <w:r w:rsidDel="00000000" w:rsidR="00000000" w:rsidRPr="00000000">
              <w:rPr>
                <w:rtl w:val="0"/>
              </w:rPr>
              <w:t xml:space="preserve">Pay-for-use</w:t>
            </w:r>
            <w:r w:rsidDel="00000000" w:rsidR="00000000" w:rsidRPr="00000000">
              <w:rPr>
                <w:vertAlign w:val="superscript"/>
              </w:rPr>
              <w:footnoteReference w:customMarkFollows="0" w:id="1"/>
            </w:r>
            <w:r w:rsidDel="00000000" w:rsidR="00000000" w:rsidRPr="00000000">
              <w:rPr>
                <w:rtl w:val="0"/>
              </w:rPr>
            </w:r>
          </w:p>
        </w:tc>
      </w:tr>
      <w:tr>
        <w:trPr>
          <w:trHeight w:val="420" w:hRule="atLeast"/>
        </w:trPr>
        <w:tc>
          <w:tcPr>
            <w:shd w:fill="auto" w:val="clear"/>
            <w:tcMar>
              <w:top w:w="100.0" w:type="dxa"/>
              <w:left w:w="100.0" w:type="dxa"/>
              <w:bottom w:w="100.0" w:type="dxa"/>
              <w:right w:w="100.0" w:type="dxa"/>
            </w:tcMar>
          </w:tcPr>
          <w:p w:rsidR="00000000" w:rsidDel="00000000" w:rsidP="00000000" w:rsidRDefault="00000000" w:rsidRPr="00000000" w14:paraId="00000065">
            <w:pPr>
              <w:jc w:val="left"/>
              <w:rPr/>
            </w:pPr>
            <w:r w:rsidDel="00000000" w:rsidR="00000000" w:rsidRPr="00000000">
              <w:rPr>
                <w:rtl w:val="0"/>
              </w:rPr>
              <w:t xml:space="preserve">Duration:</w:t>
            </w:r>
          </w:p>
        </w:tc>
        <w:tc>
          <w:tcPr>
            <w:shd w:fill="auto" w:val="clear"/>
            <w:tcMar>
              <w:top w:w="100.0" w:type="dxa"/>
              <w:left w:w="100.0" w:type="dxa"/>
              <w:bottom w:w="100.0" w:type="dxa"/>
              <w:right w:w="100.0" w:type="dxa"/>
            </w:tcMar>
          </w:tcPr>
          <w:p w:rsidR="00000000" w:rsidDel="00000000" w:rsidP="00000000" w:rsidRDefault="00000000" w:rsidRPr="00000000" w14:paraId="00000066">
            <w:pPr>
              <w:jc w:val="left"/>
              <w:rPr/>
            </w:pPr>
            <w:r w:rsidDel="00000000" w:rsidR="00000000" w:rsidRPr="00000000">
              <w:rPr>
                <w:rtl w:val="0"/>
              </w:rPr>
              <w:t xml:space="preserve">1/10/2020 to 31/12/2020</w:t>
            </w:r>
          </w:p>
        </w:tc>
      </w:tr>
      <w:tr>
        <w:trPr>
          <w:trHeight w:val="420" w:hRule="atLeast"/>
        </w:trPr>
        <w:tc>
          <w:tcPr>
            <w:gridSpan w:val="2"/>
            <w:shd w:fill="b8cce4" w:val="clear"/>
            <w:tcMar>
              <w:top w:w="100.0" w:type="dxa"/>
              <w:left w:w="100.0" w:type="dxa"/>
              <w:bottom w:w="100.0" w:type="dxa"/>
              <w:right w:w="100.0" w:type="dxa"/>
            </w:tcMar>
          </w:tcPr>
          <w:p w:rsidR="00000000" w:rsidDel="00000000" w:rsidP="00000000" w:rsidRDefault="00000000" w:rsidRPr="00000000" w14:paraId="00000067">
            <w:pPr>
              <w:jc w:val="left"/>
              <w:rPr>
                <w:b w:val="1"/>
              </w:rPr>
            </w:pPr>
            <w:r w:rsidDel="00000000" w:rsidR="00000000" w:rsidRPr="00000000">
              <w:rPr>
                <w:b w:val="1"/>
                <w:rtl w:val="0"/>
              </w:rPr>
              <w:t xml:space="preserve">Virtual Organisation</w:t>
            </w:r>
          </w:p>
        </w:tc>
      </w:tr>
      <w:tr>
        <w:tc>
          <w:tcPr>
            <w:shd w:fill="auto" w:val="clear"/>
            <w:tcMar>
              <w:top w:w="100.0" w:type="dxa"/>
              <w:left w:w="100.0" w:type="dxa"/>
              <w:bottom w:w="100.0" w:type="dxa"/>
              <w:right w:w="100.0" w:type="dxa"/>
            </w:tcMar>
          </w:tcPr>
          <w:p w:rsidR="00000000" w:rsidDel="00000000" w:rsidP="00000000" w:rsidRDefault="00000000" w:rsidRPr="00000000" w14:paraId="00000069">
            <w:pPr>
              <w:jc w:val="left"/>
              <w:rPr/>
            </w:pPr>
            <w:r w:rsidDel="00000000" w:rsidR="00000000" w:rsidRPr="00000000">
              <w:rPr>
                <w:rtl w:val="0"/>
              </w:rPr>
              <w:t xml:space="preserve">Supported VOs:</w:t>
            </w:r>
          </w:p>
        </w:tc>
        <w:tc>
          <w:tcPr>
            <w:shd w:fill="auto" w:val="clear"/>
            <w:tcMar>
              <w:top w:w="100.0" w:type="dxa"/>
              <w:left w:w="100.0" w:type="dxa"/>
              <w:bottom w:w="100.0" w:type="dxa"/>
              <w:right w:w="100.0" w:type="dxa"/>
            </w:tcMar>
          </w:tcPr>
          <w:p w:rsidR="00000000" w:rsidDel="00000000" w:rsidP="00000000" w:rsidRDefault="00000000" w:rsidRPr="00000000" w14:paraId="0000006A">
            <w:pPr>
              <w:jc w:val="left"/>
              <w:rPr/>
            </w:pPr>
            <w:r w:rsidDel="00000000" w:rsidR="00000000" w:rsidRPr="00000000">
              <w:rPr>
                <w:rtl w:val="0"/>
              </w:rPr>
              <w:t xml:space="preserve">gosafe.eng.it</w:t>
            </w:r>
          </w:p>
        </w:tc>
      </w:tr>
      <w:tr>
        <w:tc>
          <w:tcPr>
            <w:shd w:fill="auto" w:val="clear"/>
            <w:tcMar>
              <w:top w:w="100.0" w:type="dxa"/>
              <w:left w:w="100.0" w:type="dxa"/>
              <w:bottom w:w="100.0" w:type="dxa"/>
              <w:right w:w="100.0" w:type="dxa"/>
            </w:tcMar>
          </w:tcPr>
          <w:p w:rsidR="00000000" w:rsidDel="00000000" w:rsidP="00000000" w:rsidRDefault="00000000" w:rsidRPr="00000000" w14:paraId="0000006B">
            <w:pPr>
              <w:jc w:val="left"/>
              <w:rPr/>
            </w:pPr>
            <w:r w:rsidDel="00000000" w:rsidR="00000000" w:rsidRPr="00000000">
              <w:rPr>
                <w:rtl w:val="0"/>
              </w:rPr>
              <w:t xml:space="preserve">VO ID card:</w:t>
            </w:r>
          </w:p>
        </w:tc>
        <w:tc>
          <w:tcPr>
            <w:shd w:fill="auto" w:val="clear"/>
            <w:tcMar>
              <w:top w:w="100.0" w:type="dxa"/>
              <w:left w:w="100.0" w:type="dxa"/>
              <w:bottom w:w="100.0" w:type="dxa"/>
              <w:right w:w="100.0" w:type="dxa"/>
            </w:tcMar>
          </w:tcPr>
          <w:p w:rsidR="00000000" w:rsidDel="00000000" w:rsidP="00000000" w:rsidRDefault="00000000" w:rsidRPr="00000000" w14:paraId="0000006C">
            <w:pPr>
              <w:jc w:val="left"/>
              <w:rPr/>
            </w:pPr>
            <w:hyperlink r:id="rId13">
              <w:r w:rsidDel="00000000" w:rsidR="00000000" w:rsidRPr="00000000">
                <w:rPr>
                  <w:color w:val="1155cc"/>
                  <w:rtl w:val="0"/>
                </w:rPr>
                <w:t xml:space="preserve">https://operations-portal.egi.eu/vo/view/voname/gosafe.eng.it</w:t>
              </w:r>
            </w:hyperlink>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6D">
            <w:pPr>
              <w:jc w:val="left"/>
              <w:rPr/>
            </w:pPr>
            <w:r w:rsidDel="00000000" w:rsidR="00000000" w:rsidRPr="00000000">
              <w:rPr>
                <w:rtl w:val="0"/>
              </w:rPr>
              <w:t xml:space="preserve">VO-wide list:</w:t>
            </w:r>
          </w:p>
        </w:tc>
        <w:tc>
          <w:tcPr>
            <w:shd w:fill="auto" w:val="clear"/>
            <w:tcMar>
              <w:top w:w="100.0" w:type="dxa"/>
              <w:left w:w="100.0" w:type="dxa"/>
              <w:bottom w:w="100.0" w:type="dxa"/>
              <w:right w:w="100.0" w:type="dxa"/>
            </w:tcMar>
          </w:tcPr>
          <w:p w:rsidR="00000000" w:rsidDel="00000000" w:rsidP="00000000" w:rsidRDefault="00000000" w:rsidRPr="00000000" w14:paraId="0000006E">
            <w:pPr>
              <w:jc w:val="left"/>
              <w:rPr/>
            </w:pPr>
            <w:r w:rsidDel="00000000" w:rsidR="00000000" w:rsidRPr="00000000">
              <w:rPr>
                <w:rtl w:val="0"/>
              </w:rPr>
              <w:t xml:space="preserve">https://vmcaster.appdb.egi.eu/store/vo/gosafe.eng.it/image.list</w:t>
            </w:r>
          </w:p>
        </w:tc>
      </w:tr>
    </w:tbl>
    <w:p w:rsidR="00000000" w:rsidDel="00000000" w:rsidP="00000000" w:rsidRDefault="00000000" w:rsidRPr="00000000" w14:paraId="0000006F">
      <w:pPr>
        <w:spacing w:after="0" w:lineRule="auto"/>
        <w:rPr/>
      </w:pPr>
      <w:r w:rsidDel="00000000" w:rsidR="00000000" w:rsidRPr="00000000">
        <w:rPr>
          <w:rtl w:val="0"/>
        </w:rPr>
      </w:r>
    </w:p>
    <w:tbl>
      <w:tblPr>
        <w:tblStyle w:val="Table4"/>
        <w:tblW w:w="8790.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00"/>
        <w:gridCol w:w="6390"/>
        <w:tblGridChange w:id="0">
          <w:tblGrid>
            <w:gridCol w:w="2400"/>
            <w:gridCol w:w="6390"/>
          </w:tblGrid>
        </w:tblGridChange>
      </w:tblGrid>
      <w:tr>
        <w:trPr>
          <w:trHeight w:val="420" w:hRule="atLeast"/>
        </w:trPr>
        <w:tc>
          <w:tcPr>
            <w:gridSpan w:val="2"/>
            <w:shd w:fill="b8cce4" w:val="clear"/>
            <w:tcMar>
              <w:top w:w="100.0" w:type="dxa"/>
              <w:left w:w="100.0" w:type="dxa"/>
              <w:bottom w:w="100.0" w:type="dxa"/>
              <w:right w:w="100.0" w:type="dxa"/>
            </w:tcMar>
          </w:tcPr>
          <w:p w:rsidR="00000000" w:rsidDel="00000000" w:rsidP="00000000" w:rsidRDefault="00000000" w:rsidRPr="00000000" w14:paraId="00000070">
            <w:pPr>
              <w:jc w:val="left"/>
              <w:rPr/>
            </w:pPr>
            <w:r w:rsidDel="00000000" w:rsidR="00000000" w:rsidRPr="00000000">
              <w:rPr>
                <w:b w:val="1"/>
                <w:rtl w:val="0"/>
              </w:rPr>
              <w:t xml:space="preserve">Storage</w:t>
            </w:r>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72">
            <w:pPr>
              <w:jc w:val="left"/>
              <w:rPr>
                <w:b w:val="1"/>
              </w:rPr>
            </w:pPr>
            <w:r w:rsidDel="00000000" w:rsidR="00000000" w:rsidRPr="00000000">
              <w:rPr>
                <w:rtl w:val="0"/>
              </w:rPr>
              <w:t xml:space="preserve">Resource Centre</w:t>
            </w: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73">
            <w:pPr>
              <w:jc w:val="left"/>
              <w:rPr/>
            </w:pPr>
            <w:r w:rsidDel="00000000" w:rsidR="00000000" w:rsidRPr="00000000">
              <w:rPr>
                <w:rtl w:val="0"/>
              </w:rPr>
              <w:t xml:space="preserve">BIFI</w:t>
            </w:r>
          </w:p>
        </w:tc>
      </w:tr>
      <w:tr>
        <w:tc>
          <w:tcPr>
            <w:shd w:fill="auto" w:val="clear"/>
            <w:tcMar>
              <w:top w:w="100.0" w:type="dxa"/>
              <w:left w:w="100.0" w:type="dxa"/>
              <w:bottom w:w="100.0" w:type="dxa"/>
              <w:right w:w="100.0" w:type="dxa"/>
            </w:tcMar>
          </w:tcPr>
          <w:p w:rsidR="00000000" w:rsidDel="00000000" w:rsidP="00000000" w:rsidRDefault="00000000" w:rsidRPr="00000000" w14:paraId="00000074">
            <w:pPr>
              <w:jc w:val="left"/>
              <w:rPr/>
            </w:pPr>
            <w:r w:rsidDel="00000000" w:rsidR="00000000" w:rsidRPr="00000000">
              <w:rPr>
                <w:rtl w:val="0"/>
              </w:rPr>
              <w:t xml:space="preserve">Category</w:t>
            </w:r>
          </w:p>
        </w:tc>
        <w:tc>
          <w:tcPr>
            <w:shd w:fill="auto" w:val="clear"/>
            <w:tcMar>
              <w:top w:w="100.0" w:type="dxa"/>
              <w:left w:w="100.0" w:type="dxa"/>
              <w:bottom w:w="100.0" w:type="dxa"/>
              <w:right w:w="100.0" w:type="dxa"/>
            </w:tcMar>
          </w:tcPr>
          <w:p w:rsidR="00000000" w:rsidDel="00000000" w:rsidP="00000000" w:rsidRDefault="00000000" w:rsidRPr="00000000" w14:paraId="00000075">
            <w:pPr>
              <w:jc w:val="left"/>
              <w:rPr/>
            </w:pPr>
            <w:hyperlink r:id="rId14">
              <w:r w:rsidDel="00000000" w:rsidR="00000000" w:rsidRPr="00000000">
                <w:rPr>
                  <w:color w:val="1155cc"/>
                  <w:u w:val="single"/>
                  <w:rtl w:val="0"/>
                </w:rPr>
                <w:t xml:space="preserve">Online Storage</w:t>
              </w:r>
            </w:hyperlink>
            <w:r w:rsidDel="00000000" w:rsidR="00000000" w:rsidRPr="00000000">
              <w:rPr>
                <w:rtl w:val="0"/>
              </w:rPr>
            </w:r>
          </w:p>
        </w:tc>
      </w:tr>
      <w:tr>
        <w:tc>
          <w:tcPr>
            <w:shd w:fill="auto" w:val="clear"/>
            <w:tcMar>
              <w:top w:w="100.0" w:type="dxa"/>
              <w:left w:w="100.0" w:type="dxa"/>
              <w:bottom w:w="100.0" w:type="dxa"/>
              <w:right w:w="100.0" w:type="dxa"/>
            </w:tcMar>
          </w:tcPr>
          <w:p w:rsidR="00000000" w:rsidDel="00000000" w:rsidP="00000000" w:rsidRDefault="00000000" w:rsidRPr="00000000" w14:paraId="00000076">
            <w:pPr>
              <w:jc w:val="left"/>
              <w:rPr/>
            </w:pPr>
            <w:r w:rsidDel="00000000" w:rsidR="00000000" w:rsidRPr="00000000">
              <w:rPr>
                <w:rtl w:val="0"/>
              </w:rPr>
              <w:t xml:space="preserve">Guaranteed storage capacity [TB]: </w:t>
            </w:r>
          </w:p>
        </w:tc>
        <w:tc>
          <w:tcPr>
            <w:shd w:fill="auto" w:val="clear"/>
            <w:tcMar>
              <w:top w:w="100.0" w:type="dxa"/>
              <w:left w:w="100.0" w:type="dxa"/>
              <w:bottom w:w="100.0" w:type="dxa"/>
              <w:right w:w="100.0" w:type="dxa"/>
            </w:tcMar>
          </w:tcPr>
          <w:p w:rsidR="00000000" w:rsidDel="00000000" w:rsidP="00000000" w:rsidRDefault="00000000" w:rsidRPr="00000000" w14:paraId="00000077">
            <w:pPr>
              <w:jc w:val="left"/>
              <w:rPr/>
            </w:pPr>
            <w:r w:rsidDel="00000000" w:rsidR="00000000" w:rsidRPr="00000000">
              <w:rPr>
                <w:rtl w:val="0"/>
              </w:rPr>
              <w:t xml:space="preserve">1</w:t>
            </w:r>
          </w:p>
        </w:tc>
      </w:tr>
      <w:tr>
        <w:tc>
          <w:tcPr>
            <w:shd w:fill="auto" w:val="clear"/>
            <w:tcMar>
              <w:top w:w="100.0" w:type="dxa"/>
              <w:left w:w="100.0" w:type="dxa"/>
              <w:bottom w:w="100.0" w:type="dxa"/>
              <w:right w:w="100.0" w:type="dxa"/>
            </w:tcMar>
          </w:tcPr>
          <w:p w:rsidR="00000000" w:rsidDel="00000000" w:rsidP="00000000" w:rsidRDefault="00000000" w:rsidRPr="00000000" w14:paraId="00000078">
            <w:pPr>
              <w:jc w:val="left"/>
              <w:rPr/>
            </w:pPr>
            <w:r w:rsidDel="00000000" w:rsidR="00000000" w:rsidRPr="00000000">
              <w:rPr>
                <w:rtl w:val="0"/>
              </w:rPr>
              <w:t xml:space="preserve">Standard interfaces supported: </w:t>
            </w:r>
          </w:p>
        </w:tc>
        <w:tc>
          <w:tcPr>
            <w:shd w:fill="auto" w:val="clear"/>
            <w:tcMar>
              <w:top w:w="100.0" w:type="dxa"/>
              <w:left w:w="100.0" w:type="dxa"/>
              <w:bottom w:w="100.0" w:type="dxa"/>
              <w:right w:w="100.0" w:type="dxa"/>
            </w:tcMar>
          </w:tcPr>
          <w:p w:rsidR="00000000" w:rsidDel="00000000" w:rsidP="00000000" w:rsidRDefault="00000000" w:rsidRPr="00000000" w14:paraId="00000079">
            <w:pPr>
              <w:jc w:val="left"/>
              <w:rPr/>
            </w:pPr>
            <w:r w:rsidDel="00000000" w:rsidR="00000000" w:rsidRPr="00000000">
              <w:rPr>
                <w:rtl w:val="0"/>
              </w:rPr>
              <w:t xml:space="preserve">POSIX</w:t>
            </w:r>
          </w:p>
        </w:tc>
      </w:tr>
      <w:tr>
        <w:tc>
          <w:tcPr>
            <w:shd w:fill="auto" w:val="clear"/>
            <w:tcMar>
              <w:top w:w="100.0" w:type="dxa"/>
              <w:left w:w="100.0" w:type="dxa"/>
              <w:bottom w:w="100.0" w:type="dxa"/>
              <w:right w:w="100.0" w:type="dxa"/>
            </w:tcMar>
          </w:tcPr>
          <w:p w:rsidR="00000000" w:rsidDel="00000000" w:rsidP="00000000" w:rsidRDefault="00000000" w:rsidRPr="00000000" w14:paraId="0000007A">
            <w:pPr>
              <w:jc w:val="left"/>
              <w:rPr/>
            </w:pPr>
            <w:r w:rsidDel="00000000" w:rsidR="00000000" w:rsidRPr="00000000">
              <w:rPr>
                <w:rtl w:val="0"/>
              </w:rPr>
              <w:t xml:space="preserve">Storage technology:</w:t>
            </w:r>
          </w:p>
        </w:tc>
        <w:tc>
          <w:tcPr>
            <w:shd w:fill="auto" w:val="clear"/>
            <w:tcMar>
              <w:top w:w="100.0" w:type="dxa"/>
              <w:left w:w="100.0" w:type="dxa"/>
              <w:bottom w:w="100.0" w:type="dxa"/>
              <w:right w:w="100.0" w:type="dxa"/>
            </w:tcMar>
          </w:tcPr>
          <w:p w:rsidR="00000000" w:rsidDel="00000000" w:rsidP="00000000" w:rsidRDefault="00000000" w:rsidRPr="00000000" w14:paraId="0000007B">
            <w:pPr>
              <w:jc w:val="left"/>
              <w:rPr/>
            </w:pPr>
            <w:r w:rsidDel="00000000" w:rsidR="00000000" w:rsidRPr="00000000">
              <w:rPr>
                <w:rtl w:val="0"/>
              </w:rPr>
              <w:t xml:space="preserve">n/a</w:t>
            </w:r>
          </w:p>
        </w:tc>
      </w:tr>
      <w:tr>
        <w:tc>
          <w:tcPr>
            <w:shd w:fill="auto" w:val="clear"/>
            <w:tcMar>
              <w:top w:w="100.0" w:type="dxa"/>
              <w:left w:w="100.0" w:type="dxa"/>
              <w:bottom w:w="100.0" w:type="dxa"/>
              <w:right w:w="100.0" w:type="dxa"/>
            </w:tcMar>
          </w:tcPr>
          <w:p w:rsidR="00000000" w:rsidDel="00000000" w:rsidP="00000000" w:rsidRDefault="00000000" w:rsidRPr="00000000" w14:paraId="0000007C">
            <w:pPr>
              <w:jc w:val="left"/>
              <w:rPr/>
            </w:pPr>
            <w:r w:rsidDel="00000000" w:rsidR="00000000" w:rsidRPr="00000000">
              <w:rPr>
                <w:rtl w:val="0"/>
              </w:rPr>
              <w:t xml:space="preserve">Other technical requirements:</w:t>
            </w:r>
          </w:p>
        </w:tc>
        <w:tc>
          <w:tcPr>
            <w:shd w:fill="auto" w:val="clear"/>
            <w:tcMar>
              <w:top w:w="100.0" w:type="dxa"/>
              <w:left w:w="100.0" w:type="dxa"/>
              <w:bottom w:w="100.0" w:type="dxa"/>
              <w:right w:w="100.0" w:type="dxa"/>
            </w:tcMar>
          </w:tcPr>
          <w:p w:rsidR="00000000" w:rsidDel="00000000" w:rsidP="00000000" w:rsidRDefault="00000000" w:rsidRPr="00000000" w14:paraId="0000007D">
            <w:pPr>
              <w:jc w:val="left"/>
              <w:rPr/>
            </w:pPr>
            <w:r w:rsidDel="00000000" w:rsidR="00000000" w:rsidRPr="00000000">
              <w:rPr>
                <w:rtl w:val="0"/>
              </w:rPr>
              <w:t xml:space="preserve">n/a</w:t>
            </w:r>
          </w:p>
        </w:tc>
      </w:tr>
      <w:tr>
        <w:tc>
          <w:tcPr>
            <w:shd w:fill="auto" w:val="clear"/>
            <w:tcMar>
              <w:top w:w="100.0" w:type="dxa"/>
              <w:left w:w="100.0" w:type="dxa"/>
              <w:bottom w:w="100.0" w:type="dxa"/>
              <w:right w:w="100.0" w:type="dxa"/>
            </w:tcMar>
          </w:tcPr>
          <w:p w:rsidR="00000000" w:rsidDel="00000000" w:rsidP="00000000" w:rsidRDefault="00000000" w:rsidRPr="00000000" w14:paraId="0000007E">
            <w:pPr>
              <w:jc w:val="left"/>
              <w:rPr/>
            </w:pPr>
            <w:r w:rsidDel="00000000" w:rsidR="00000000" w:rsidRPr="00000000">
              <w:rPr>
                <w:rtl w:val="0"/>
              </w:rPr>
              <w:t xml:space="preserve">Duration:</w:t>
            </w:r>
          </w:p>
        </w:tc>
        <w:tc>
          <w:tcPr>
            <w:shd w:fill="auto" w:val="clear"/>
            <w:tcMar>
              <w:top w:w="100.0" w:type="dxa"/>
              <w:left w:w="100.0" w:type="dxa"/>
              <w:bottom w:w="100.0" w:type="dxa"/>
              <w:right w:w="100.0" w:type="dxa"/>
            </w:tcMar>
          </w:tcPr>
          <w:p w:rsidR="00000000" w:rsidDel="00000000" w:rsidP="00000000" w:rsidRDefault="00000000" w:rsidRPr="00000000" w14:paraId="0000007F">
            <w:pPr>
              <w:jc w:val="left"/>
              <w:rPr/>
            </w:pPr>
            <w:r w:rsidDel="00000000" w:rsidR="00000000" w:rsidRPr="00000000">
              <w:rPr>
                <w:rtl w:val="0"/>
              </w:rPr>
              <w:t xml:space="preserve">1/10/2020  - 31/12/2020</w:t>
            </w:r>
          </w:p>
        </w:tc>
      </w:tr>
      <w:tr>
        <w:tc>
          <w:tcPr>
            <w:shd w:fill="auto" w:val="clear"/>
            <w:tcMar>
              <w:top w:w="100.0" w:type="dxa"/>
              <w:left w:w="100.0" w:type="dxa"/>
              <w:bottom w:w="100.0" w:type="dxa"/>
              <w:right w:w="100.0" w:type="dxa"/>
            </w:tcMar>
          </w:tcPr>
          <w:p w:rsidR="00000000" w:rsidDel="00000000" w:rsidP="00000000" w:rsidRDefault="00000000" w:rsidRPr="00000000" w14:paraId="00000080">
            <w:pPr>
              <w:jc w:val="left"/>
              <w:rPr/>
            </w:pPr>
            <w:r w:rsidDel="00000000" w:rsidR="00000000" w:rsidRPr="00000000">
              <w:rPr>
                <w:rtl w:val="0"/>
              </w:rPr>
              <w:t xml:space="preserve">Payment ode offer:</w:t>
            </w:r>
          </w:p>
        </w:tc>
        <w:tc>
          <w:tcPr>
            <w:shd w:fill="auto" w:val="clear"/>
            <w:tcMar>
              <w:top w:w="100.0" w:type="dxa"/>
              <w:left w:w="100.0" w:type="dxa"/>
              <w:bottom w:w="100.0" w:type="dxa"/>
              <w:right w:w="100.0" w:type="dxa"/>
            </w:tcMar>
          </w:tcPr>
          <w:p w:rsidR="00000000" w:rsidDel="00000000" w:rsidP="00000000" w:rsidRDefault="00000000" w:rsidRPr="00000000" w14:paraId="00000081">
            <w:pPr>
              <w:jc w:val="left"/>
              <w:rPr/>
            </w:pPr>
            <w:r w:rsidDel="00000000" w:rsidR="00000000" w:rsidRPr="00000000">
              <w:rPr>
                <w:rtl w:val="0"/>
              </w:rPr>
              <w:t xml:space="preserve">Pay-for-use</w:t>
            </w:r>
          </w:p>
        </w:tc>
      </w:tr>
      <w:tr>
        <w:tc>
          <w:tcPr>
            <w:shd w:fill="auto" w:val="clear"/>
            <w:tcMar>
              <w:top w:w="100.0" w:type="dxa"/>
              <w:left w:w="100.0" w:type="dxa"/>
              <w:bottom w:w="100.0" w:type="dxa"/>
              <w:right w:w="100.0" w:type="dxa"/>
            </w:tcMar>
          </w:tcPr>
          <w:p w:rsidR="00000000" w:rsidDel="00000000" w:rsidP="00000000" w:rsidRDefault="00000000" w:rsidRPr="00000000" w14:paraId="00000082">
            <w:pPr>
              <w:jc w:val="left"/>
              <w:rPr/>
            </w:pPr>
            <w:r w:rsidDel="00000000" w:rsidR="00000000" w:rsidRPr="00000000">
              <w:rPr>
                <w:rtl w:val="0"/>
              </w:rPr>
              <w:t xml:space="preserve">Allocation type: </w:t>
            </w:r>
          </w:p>
        </w:tc>
        <w:tc>
          <w:tcPr>
            <w:shd w:fill="auto" w:val="clear"/>
            <w:tcMar>
              <w:top w:w="100.0" w:type="dxa"/>
              <w:left w:w="100.0" w:type="dxa"/>
              <w:bottom w:w="100.0" w:type="dxa"/>
              <w:right w:w="100.0" w:type="dxa"/>
            </w:tcMar>
          </w:tcPr>
          <w:p w:rsidR="00000000" w:rsidDel="00000000" w:rsidP="00000000" w:rsidRDefault="00000000" w:rsidRPr="00000000" w14:paraId="00000083">
            <w:pPr>
              <w:jc w:val="left"/>
              <w:rPr/>
            </w:pPr>
            <w:r w:rsidDel="00000000" w:rsidR="00000000" w:rsidRPr="00000000">
              <w:rPr>
                <w:rtl w:val="0"/>
              </w:rPr>
              <w:t xml:space="preserve">Pledged</w:t>
            </w:r>
          </w:p>
        </w:tc>
      </w:tr>
      <w:tr>
        <w:tc>
          <w:tcPr>
            <w:gridSpan w:val="2"/>
            <w:shd w:fill="b8cce4" w:val="clear"/>
            <w:tcMar>
              <w:top w:w="100.0" w:type="dxa"/>
              <w:left w:w="100.0" w:type="dxa"/>
              <w:bottom w:w="100.0" w:type="dxa"/>
              <w:right w:w="100.0" w:type="dxa"/>
            </w:tcMar>
          </w:tcPr>
          <w:p w:rsidR="00000000" w:rsidDel="00000000" w:rsidP="00000000" w:rsidRDefault="00000000" w:rsidRPr="00000000" w14:paraId="00000084">
            <w:pPr>
              <w:jc w:val="left"/>
              <w:rPr>
                <w:b w:val="1"/>
              </w:rPr>
            </w:pPr>
            <w:r w:rsidDel="00000000" w:rsidR="00000000" w:rsidRPr="00000000">
              <w:rPr>
                <w:b w:val="1"/>
                <w:rtl w:val="0"/>
              </w:rPr>
              <w:t xml:space="preserve">Virtual Organisation</w:t>
            </w:r>
          </w:p>
        </w:tc>
      </w:tr>
      <w:tr>
        <w:tc>
          <w:tcPr>
            <w:shd w:fill="auto" w:val="clear"/>
            <w:tcMar>
              <w:top w:w="100.0" w:type="dxa"/>
              <w:left w:w="100.0" w:type="dxa"/>
              <w:bottom w:w="100.0" w:type="dxa"/>
              <w:right w:w="100.0" w:type="dxa"/>
            </w:tcMar>
          </w:tcPr>
          <w:p w:rsidR="00000000" w:rsidDel="00000000" w:rsidP="00000000" w:rsidRDefault="00000000" w:rsidRPr="00000000" w14:paraId="00000086">
            <w:pPr>
              <w:jc w:val="left"/>
              <w:rPr/>
            </w:pPr>
            <w:r w:rsidDel="00000000" w:rsidR="00000000" w:rsidRPr="00000000">
              <w:rPr>
                <w:rtl w:val="0"/>
              </w:rPr>
              <w:t xml:space="preserve">Supported VOs:</w:t>
            </w:r>
          </w:p>
        </w:tc>
        <w:tc>
          <w:tcPr>
            <w:shd w:fill="auto" w:val="clear"/>
            <w:tcMar>
              <w:top w:w="100.0" w:type="dxa"/>
              <w:left w:w="100.0" w:type="dxa"/>
              <w:bottom w:w="100.0" w:type="dxa"/>
              <w:right w:w="100.0" w:type="dxa"/>
            </w:tcMar>
          </w:tcPr>
          <w:p w:rsidR="00000000" w:rsidDel="00000000" w:rsidP="00000000" w:rsidRDefault="00000000" w:rsidRPr="00000000" w14:paraId="00000087">
            <w:pPr>
              <w:jc w:val="left"/>
              <w:rPr/>
            </w:pPr>
            <w:r w:rsidDel="00000000" w:rsidR="00000000" w:rsidRPr="00000000">
              <w:rPr>
                <w:rtl w:val="0"/>
              </w:rPr>
              <w:t xml:space="preserve">gosafe.eng.it</w:t>
            </w:r>
          </w:p>
        </w:tc>
      </w:tr>
      <w:tr>
        <w:tc>
          <w:tcPr>
            <w:shd w:fill="auto" w:val="clear"/>
            <w:tcMar>
              <w:top w:w="100.0" w:type="dxa"/>
              <w:left w:w="100.0" w:type="dxa"/>
              <w:bottom w:w="100.0" w:type="dxa"/>
              <w:right w:w="100.0" w:type="dxa"/>
            </w:tcMar>
          </w:tcPr>
          <w:p w:rsidR="00000000" w:rsidDel="00000000" w:rsidP="00000000" w:rsidRDefault="00000000" w:rsidRPr="00000000" w14:paraId="00000088">
            <w:pPr>
              <w:jc w:val="left"/>
              <w:rPr/>
            </w:pPr>
            <w:r w:rsidDel="00000000" w:rsidR="00000000" w:rsidRPr="00000000">
              <w:rPr>
                <w:rtl w:val="0"/>
              </w:rPr>
              <w:t xml:space="preserve">VO ID card:</w:t>
            </w:r>
          </w:p>
        </w:tc>
        <w:tc>
          <w:tcPr>
            <w:shd w:fill="auto" w:val="clear"/>
            <w:tcMar>
              <w:top w:w="100.0" w:type="dxa"/>
              <w:left w:w="100.0" w:type="dxa"/>
              <w:bottom w:w="100.0" w:type="dxa"/>
              <w:right w:w="100.0" w:type="dxa"/>
            </w:tcMar>
          </w:tcPr>
          <w:p w:rsidR="00000000" w:rsidDel="00000000" w:rsidP="00000000" w:rsidRDefault="00000000" w:rsidRPr="00000000" w14:paraId="00000089">
            <w:pPr>
              <w:jc w:val="left"/>
              <w:rPr/>
            </w:pPr>
            <w:hyperlink r:id="rId15">
              <w:r w:rsidDel="00000000" w:rsidR="00000000" w:rsidRPr="00000000">
                <w:rPr>
                  <w:color w:val="1155cc"/>
                  <w:rtl w:val="0"/>
                </w:rPr>
                <w:t xml:space="preserve">https://operations-portal.egi.eu/vo/view/voname/gosafe.eng.it</w:t>
              </w:r>
            </w:hyperlink>
            <w:r w:rsidDel="00000000" w:rsidR="00000000" w:rsidRPr="00000000">
              <w:rPr>
                <w:rtl w:val="0"/>
              </w:rPr>
            </w:r>
          </w:p>
        </w:tc>
      </w:tr>
    </w:tbl>
    <w:p w:rsidR="00000000" w:rsidDel="00000000" w:rsidP="00000000" w:rsidRDefault="00000000" w:rsidRPr="00000000" w14:paraId="0000008A">
      <w:pPr>
        <w:rPr/>
      </w:pPr>
      <w:r w:rsidDel="00000000" w:rsidR="00000000" w:rsidRPr="00000000">
        <w:rPr>
          <w:rtl w:val="0"/>
        </w:rPr>
        <w:t xml:space="preserve">The Services are supported by additional services:</w:t>
      </w:r>
    </w:p>
    <w:p w:rsidR="00000000" w:rsidDel="00000000" w:rsidP="00000000" w:rsidRDefault="00000000" w:rsidRPr="00000000" w14:paraId="0000008B">
      <w:pPr>
        <w:numPr>
          <w:ilvl w:val="0"/>
          <w:numId w:val="11"/>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color w:val="000000"/>
          <w:rtl w:val="0"/>
        </w:rPr>
        <w:t xml:space="preserve">Accounting</w:t>
      </w:r>
      <w:r w:rsidDel="00000000" w:rsidR="00000000" w:rsidRPr="00000000">
        <w:rPr>
          <w:color w:val="000000"/>
          <w:vertAlign w:val="superscript"/>
        </w:rPr>
        <w:footnoteReference w:customMarkFollows="0" w:id="2"/>
      </w:r>
      <w:r w:rsidDel="00000000" w:rsidR="00000000" w:rsidRPr="00000000">
        <w:rPr>
          <w:rtl w:val="0"/>
        </w:rPr>
      </w:r>
    </w:p>
    <w:p w:rsidR="00000000" w:rsidDel="00000000" w:rsidP="00000000" w:rsidRDefault="00000000" w:rsidRPr="00000000" w14:paraId="0000008C">
      <w:pPr>
        <w:numPr>
          <w:ilvl w:val="0"/>
          <w:numId w:val="11"/>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Service Monitoring</w:t>
      </w:r>
      <w:r w:rsidDel="00000000" w:rsidR="00000000" w:rsidRPr="00000000">
        <w:rPr>
          <w:color w:val="000000"/>
          <w:vertAlign w:val="superscript"/>
        </w:rPr>
        <w:footnoteReference w:customMarkFollows="0" w:id="3"/>
      </w:r>
      <w:r w:rsidDel="00000000" w:rsidR="00000000" w:rsidRPr="00000000">
        <w:rPr>
          <w:color w:val="000000"/>
          <w:rtl w:val="0"/>
        </w:rPr>
        <w:t xml:space="preserve"> (</w:t>
      </w:r>
      <w:r w:rsidDel="00000000" w:rsidR="00000000" w:rsidRPr="00000000">
        <w:rPr>
          <w:rtl w:val="0"/>
        </w:rPr>
        <w:t xml:space="preserve">EGI operational Virtual Organization only</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8D">
      <w:pPr>
        <w:rPr/>
      </w:pPr>
      <w:r w:rsidDel="00000000" w:rsidR="00000000" w:rsidRPr="00000000">
        <w:rPr>
          <w:rtl w:val="0"/>
        </w:rPr>
        <w:t xml:space="preserve">Note: Please note that the following services are not provided by EGI Foundation:</w:t>
      </w:r>
    </w:p>
    <w:p w:rsidR="00000000" w:rsidDel="00000000" w:rsidP="00000000" w:rsidRDefault="00000000" w:rsidRPr="00000000" w14:paraId="0000008E">
      <w:pPr>
        <w:numPr>
          <w:ilvl w:val="0"/>
          <w:numId w:val="13"/>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color w:val="000000"/>
          <w:rtl w:val="0"/>
        </w:rPr>
        <w:t xml:space="preserve">Monitoring of </w:t>
      </w:r>
      <w:r w:rsidDel="00000000" w:rsidR="00000000" w:rsidRPr="00000000">
        <w:rPr>
          <w:rtl w:val="0"/>
        </w:rPr>
        <w:t xml:space="preserve">vo gosafe.eng.it</w:t>
      </w:r>
    </w:p>
    <w:p w:rsidR="00000000" w:rsidDel="00000000" w:rsidP="00000000" w:rsidRDefault="00000000" w:rsidRPr="00000000" w14:paraId="0000008F">
      <w:pPr>
        <w:numPr>
          <w:ilvl w:val="0"/>
          <w:numId w:val="13"/>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Monitoring of services provided by the Customer on agreed resources</w:t>
      </w:r>
      <w:r w:rsidDel="00000000" w:rsidR="00000000" w:rsidRPr="00000000">
        <w:rPr>
          <w:rtl w:val="0"/>
        </w:rPr>
      </w:r>
    </w:p>
    <w:p w:rsidR="00000000" w:rsidDel="00000000" w:rsidP="00000000" w:rsidRDefault="00000000" w:rsidRPr="00000000" w14:paraId="00000090">
      <w:pPr>
        <w:pStyle w:val="Heading1"/>
        <w:numPr>
          <w:ilvl w:val="0"/>
          <w:numId w:val="12"/>
        </w:numPr>
        <w:ind w:left="432" w:hanging="432"/>
        <w:rPr/>
      </w:pPr>
      <w:bookmarkStart w:colFirst="0" w:colLast="0" w:name="_heading=h.30j0zll" w:id="1"/>
      <w:bookmarkEnd w:id="1"/>
      <w:r w:rsidDel="00000000" w:rsidR="00000000" w:rsidRPr="00000000">
        <w:rPr>
          <w:rtl w:val="0"/>
        </w:rPr>
        <w:t xml:space="preserve">Service hours and exceptions</w:t>
      </w:r>
    </w:p>
    <w:p w:rsidR="00000000" w:rsidDel="00000000" w:rsidP="00000000" w:rsidRDefault="00000000" w:rsidRPr="00000000" w14:paraId="00000091">
      <w:pPr>
        <w:rPr/>
      </w:pPr>
      <w:r w:rsidDel="00000000" w:rsidR="00000000" w:rsidRPr="00000000">
        <w:rPr>
          <w:rtl w:val="0"/>
        </w:rPr>
        <w:t xml:space="preserve">The Services operate during the following hours: twenty-four (24) hours a day, seven (7) days a week, three hundred sixty-five (365) days a year. </w:t>
      </w:r>
    </w:p>
    <w:p w:rsidR="00000000" w:rsidDel="00000000" w:rsidP="00000000" w:rsidRDefault="00000000" w:rsidRPr="00000000" w14:paraId="00000092">
      <w:pPr>
        <w:rPr/>
      </w:pPr>
      <w:r w:rsidDel="00000000" w:rsidR="00000000" w:rsidRPr="00000000">
        <w:rPr>
          <w:rtl w:val="0"/>
        </w:rPr>
        <w:t xml:space="preserve">The following exceptions apply:</w:t>
      </w:r>
    </w:p>
    <w:p w:rsidR="00000000" w:rsidDel="00000000" w:rsidP="00000000" w:rsidRDefault="00000000" w:rsidRPr="00000000" w14:paraId="00000093">
      <w:pPr>
        <w:numPr>
          <w:ilvl w:val="0"/>
          <w:numId w:val="1"/>
        </w:numPr>
        <w:pBdr>
          <w:top w:space="0" w:sz="0" w:val="nil"/>
          <w:left w:space="0" w:sz="0" w:val="nil"/>
          <w:bottom w:space="0" w:sz="0" w:val="nil"/>
          <w:right w:space="0" w:sz="0" w:val="nil"/>
          <w:between w:space="0" w:sz="0" w:val="nil"/>
        </w:pBdr>
        <w:spacing w:after="0" w:lineRule="auto"/>
        <w:ind w:left="1080" w:hanging="720"/>
        <w:rPr>
          <w:color w:val="000000"/>
        </w:rPr>
      </w:pPr>
      <w:r w:rsidDel="00000000" w:rsidR="00000000" w:rsidRPr="00000000">
        <w:rPr>
          <w:color w:val="000000"/>
          <w:rtl w:val="0"/>
        </w:rPr>
        <w:t xml:space="preserve">Planned maintenance windows or service interruptions (“scheduled downtimes”</w:t>
      </w:r>
      <w:r w:rsidDel="00000000" w:rsidR="00000000" w:rsidRPr="00000000">
        <w:rPr>
          <w:color w:val="000000"/>
          <w:vertAlign w:val="superscript"/>
        </w:rPr>
        <w:footnoteReference w:customMarkFollows="0" w:id="4"/>
      </w:r>
      <w:r w:rsidDel="00000000" w:rsidR="00000000" w:rsidRPr="00000000">
        <w:rPr>
          <w:color w:val="000000"/>
          <w:rtl w:val="0"/>
        </w:rPr>
        <w:t xml:space="preserve">) will be notified via </w:t>
      </w:r>
      <w:r w:rsidDel="00000000" w:rsidR="00000000" w:rsidRPr="00000000">
        <w:rPr>
          <w:rtl w:val="0"/>
        </w:rPr>
        <w:t xml:space="preserve">email</w:t>
      </w:r>
      <w:r w:rsidDel="00000000" w:rsidR="00000000" w:rsidRPr="00000000">
        <w:rPr>
          <w:color w:val="000000"/>
          <w:rtl w:val="0"/>
        </w:rPr>
        <w:t xml:space="preserve"> in a timely manner i.e. 24 hours before the start of the outage</w:t>
      </w:r>
      <w:r w:rsidDel="00000000" w:rsidR="00000000" w:rsidRPr="00000000">
        <w:rPr>
          <w:color w:val="000000"/>
          <w:vertAlign w:val="superscript"/>
        </w:rPr>
        <w:footnoteReference w:customMarkFollows="0" w:id="5"/>
      </w:r>
      <w:r w:rsidDel="00000000" w:rsidR="00000000" w:rsidRPr="00000000">
        <w:rPr>
          <w:color w:val="000000"/>
          <w:rtl w:val="0"/>
        </w:rPr>
        <w:t xml:space="preserve">. </w:t>
      </w:r>
    </w:p>
    <w:p w:rsidR="00000000" w:rsidDel="00000000" w:rsidP="00000000" w:rsidRDefault="00000000" w:rsidRPr="00000000" w14:paraId="00000094">
      <w:pPr>
        <w:numPr>
          <w:ilvl w:val="0"/>
          <w:numId w:val="1"/>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Downtime periods exceeding 24 hours need justification.</w:t>
      </w:r>
      <w:r w:rsidDel="00000000" w:rsidR="00000000" w:rsidRPr="00000000">
        <w:rPr>
          <w:rtl w:val="0"/>
        </w:rPr>
      </w:r>
    </w:p>
    <w:p w:rsidR="00000000" w:rsidDel="00000000" w:rsidP="00000000" w:rsidRDefault="00000000" w:rsidRPr="00000000" w14:paraId="00000095">
      <w:pPr>
        <w:pStyle w:val="Heading1"/>
        <w:numPr>
          <w:ilvl w:val="0"/>
          <w:numId w:val="12"/>
        </w:numPr>
        <w:ind w:left="432" w:hanging="432"/>
        <w:rPr/>
      </w:pPr>
      <w:bookmarkStart w:colFirst="0" w:colLast="0" w:name="_heading=h.1fob9te" w:id="2"/>
      <w:bookmarkEnd w:id="2"/>
      <w:r w:rsidDel="00000000" w:rsidR="00000000" w:rsidRPr="00000000">
        <w:rPr>
          <w:rtl w:val="0"/>
        </w:rPr>
        <w:t xml:space="preserve">Support</w:t>
      </w:r>
    </w:p>
    <w:p w:rsidR="00000000" w:rsidDel="00000000" w:rsidP="00000000" w:rsidRDefault="00000000" w:rsidRPr="00000000" w14:paraId="00000096">
      <w:pPr>
        <w:rPr/>
      </w:pPr>
      <w:r w:rsidDel="00000000" w:rsidR="00000000" w:rsidRPr="00000000">
        <w:rPr>
          <w:rtl w:val="0"/>
        </w:rPr>
        <w:t xml:space="preserve">Support is provided via EGI Service Desk</w:t>
      </w:r>
      <w:r w:rsidDel="00000000" w:rsidR="00000000" w:rsidRPr="00000000">
        <w:rPr>
          <w:vertAlign w:val="superscript"/>
        </w:rPr>
        <w:footnoteReference w:customMarkFollows="0" w:id="6"/>
      </w:r>
      <w:r w:rsidDel="00000000" w:rsidR="00000000" w:rsidRPr="00000000">
        <w:rPr>
          <w:rtl w:val="0"/>
        </w:rPr>
        <w:t xml:space="preserve">. Access requires a valid X.509 or the login via an EGI SSO account</w:t>
      </w:r>
      <w:r w:rsidDel="00000000" w:rsidR="00000000" w:rsidRPr="00000000">
        <w:rPr>
          <w:vertAlign w:val="superscript"/>
        </w:rPr>
        <w:footnoteReference w:customMarkFollows="0" w:id="7"/>
      </w:r>
      <w:r w:rsidDel="00000000" w:rsidR="00000000" w:rsidRPr="00000000">
        <w:rPr>
          <w:rtl w:val="0"/>
        </w:rPr>
        <w:t xml:space="preserve">. Support is available between:</w:t>
      </w:r>
    </w:p>
    <w:p w:rsidR="00000000" w:rsidDel="00000000" w:rsidP="00000000" w:rsidRDefault="00000000" w:rsidRPr="00000000" w14:paraId="00000097">
      <w:pPr>
        <w:numPr>
          <w:ilvl w:val="0"/>
          <w:numId w:val="3"/>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color w:val="000000"/>
          <w:rtl w:val="0"/>
        </w:rPr>
        <w:t xml:space="preserve">Monday to Friday.</w:t>
      </w:r>
      <w:r w:rsidDel="00000000" w:rsidR="00000000" w:rsidRPr="00000000">
        <w:rPr>
          <w:rtl w:val="0"/>
        </w:rPr>
      </w:r>
    </w:p>
    <w:p w:rsidR="00000000" w:rsidDel="00000000" w:rsidP="00000000" w:rsidRDefault="00000000" w:rsidRPr="00000000" w14:paraId="00000098">
      <w:pPr>
        <w:numPr>
          <w:ilvl w:val="0"/>
          <w:numId w:val="3"/>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From 9:00 to 17:00 in the time zone of the relevant Resource Centres.</w:t>
      </w: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Service times always apply with the exception of public holidays in the country of the supporting Resource Centres.</w:t>
      </w:r>
    </w:p>
    <w:p w:rsidR="00000000" w:rsidDel="00000000" w:rsidP="00000000" w:rsidRDefault="00000000" w:rsidRPr="00000000" w14:paraId="0000009A">
      <w:pPr>
        <w:pStyle w:val="Heading2"/>
        <w:numPr>
          <w:ilvl w:val="1"/>
          <w:numId w:val="12"/>
        </w:numPr>
        <w:ind w:left="576" w:hanging="576"/>
        <w:rPr/>
      </w:pPr>
      <w:bookmarkStart w:colFirst="0" w:colLast="0" w:name="_heading=h.3znysh7" w:id="3"/>
      <w:bookmarkEnd w:id="3"/>
      <w:r w:rsidDel="00000000" w:rsidR="00000000" w:rsidRPr="00000000">
        <w:rPr>
          <w:rtl w:val="0"/>
        </w:rPr>
        <w:t xml:space="preserve">Incident handling</w:t>
      </w:r>
    </w:p>
    <w:p w:rsidR="00000000" w:rsidDel="00000000" w:rsidP="00000000" w:rsidRDefault="00000000" w:rsidRPr="00000000" w14:paraId="0000009B">
      <w:pPr>
        <w:rPr/>
      </w:pPr>
      <w:r w:rsidDel="00000000" w:rsidR="00000000" w:rsidRPr="00000000">
        <w:rPr>
          <w:rtl w:val="0"/>
        </w:rPr>
        <w:t xml:space="preserve">Incidents will be handled according to the Quality of Support level that is estimated according to the impact of the outage or service quality degradation. </w:t>
      </w:r>
    </w:p>
    <w:p w:rsidR="00000000" w:rsidDel="00000000" w:rsidP="00000000" w:rsidRDefault="00000000" w:rsidRPr="00000000" w14:paraId="0000009C">
      <w:pPr>
        <w:rPr>
          <w:b w:val="1"/>
          <w:vertAlign w:val="superscript"/>
        </w:rPr>
      </w:pPr>
      <w:r w:rsidDel="00000000" w:rsidR="00000000" w:rsidRPr="00000000">
        <w:rPr>
          <w:rtl w:val="0"/>
        </w:rPr>
        <w:t xml:space="preserve">The Quality of Support in this Agreement has level: </w:t>
      </w:r>
      <w:r w:rsidDel="00000000" w:rsidR="00000000" w:rsidRPr="00000000">
        <w:rPr>
          <w:b w:val="1"/>
          <w:rtl w:val="0"/>
        </w:rPr>
        <w:t xml:space="preserve">Medium</w:t>
      </w:r>
      <w:r w:rsidDel="00000000" w:rsidR="00000000" w:rsidRPr="00000000">
        <w:rPr>
          <w:b w:val="1"/>
          <w:vertAlign w:val="superscript"/>
        </w:rPr>
        <w:footnoteReference w:customMarkFollows="0" w:id="8"/>
      </w:r>
      <w:r w:rsidDel="00000000" w:rsidR="00000000" w:rsidRPr="00000000">
        <w:rPr>
          <w:rtl w:val="0"/>
        </w:rPr>
      </w:r>
    </w:p>
    <w:tbl>
      <w:tblPr>
        <w:tblStyle w:val="Table5"/>
        <w:tblW w:w="552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76"/>
        <w:gridCol w:w="2552"/>
        <w:tblGridChange w:id="0">
          <w:tblGrid>
            <w:gridCol w:w="2976"/>
            <w:gridCol w:w="2552"/>
          </w:tblGrid>
        </w:tblGridChange>
      </w:tblGrid>
      <w:tr>
        <w:tc>
          <w:tcPr>
            <w:shd w:fill="95b3d7" w:val="clear"/>
          </w:tcPr>
          <w:p w:rsidR="00000000" w:rsidDel="00000000" w:rsidP="00000000" w:rsidRDefault="00000000" w:rsidRPr="00000000" w14:paraId="0000009D">
            <w:pPr>
              <w:rPr>
                <w:b w:val="1"/>
              </w:rPr>
            </w:pPr>
            <w:r w:rsidDel="00000000" w:rsidR="00000000" w:rsidRPr="00000000">
              <w:rPr>
                <w:b w:val="1"/>
                <w:rtl w:val="0"/>
              </w:rPr>
              <w:t xml:space="preserve">Incident priority</w:t>
            </w:r>
          </w:p>
        </w:tc>
        <w:tc>
          <w:tcPr>
            <w:shd w:fill="95b3d7" w:val="clear"/>
          </w:tcPr>
          <w:p w:rsidR="00000000" w:rsidDel="00000000" w:rsidP="00000000" w:rsidRDefault="00000000" w:rsidRPr="00000000" w14:paraId="0000009E">
            <w:pPr>
              <w:rPr>
                <w:b w:val="1"/>
              </w:rPr>
            </w:pPr>
            <w:r w:rsidDel="00000000" w:rsidR="00000000" w:rsidRPr="00000000">
              <w:rPr>
                <w:b w:val="1"/>
                <w:rtl w:val="0"/>
              </w:rPr>
              <w:t xml:space="preserve">Response time</w:t>
            </w:r>
          </w:p>
        </w:tc>
      </w:tr>
      <w:tr>
        <w:tc>
          <w:tcPr>
            <w:shd w:fill="auto" w:val="clear"/>
          </w:tcPr>
          <w:p w:rsidR="00000000" w:rsidDel="00000000" w:rsidP="00000000" w:rsidRDefault="00000000" w:rsidRPr="00000000" w14:paraId="0000009F">
            <w:pPr>
              <w:ind w:left="567" w:hanging="567"/>
              <w:rPr/>
            </w:pPr>
            <w:r w:rsidDel="00000000" w:rsidR="00000000" w:rsidRPr="00000000">
              <w:rPr>
                <w:rtl w:val="0"/>
              </w:rPr>
              <w:t xml:space="preserve">Less urgent</w:t>
            </w:r>
          </w:p>
        </w:tc>
        <w:tc>
          <w:tcPr>
            <w:shd w:fill="auto" w:val="clear"/>
          </w:tcPr>
          <w:p w:rsidR="00000000" w:rsidDel="00000000" w:rsidP="00000000" w:rsidRDefault="00000000" w:rsidRPr="00000000" w14:paraId="000000A0">
            <w:pPr>
              <w:rPr/>
            </w:pPr>
            <w:r w:rsidDel="00000000" w:rsidR="00000000" w:rsidRPr="00000000">
              <w:rPr>
                <w:rtl w:val="0"/>
              </w:rPr>
              <w:t xml:space="preserve">5 working days</w:t>
            </w:r>
          </w:p>
        </w:tc>
      </w:tr>
      <w:tr>
        <w:tc>
          <w:tcPr>
            <w:shd w:fill="auto" w:val="clear"/>
          </w:tcPr>
          <w:p w:rsidR="00000000" w:rsidDel="00000000" w:rsidP="00000000" w:rsidRDefault="00000000" w:rsidRPr="00000000" w14:paraId="000000A1">
            <w:pPr>
              <w:ind w:left="567" w:hanging="567"/>
              <w:rPr/>
            </w:pPr>
            <w:r w:rsidDel="00000000" w:rsidR="00000000" w:rsidRPr="00000000">
              <w:rPr>
                <w:rtl w:val="0"/>
              </w:rPr>
              <w:t xml:space="preserve">Urgent</w:t>
            </w:r>
          </w:p>
        </w:tc>
        <w:tc>
          <w:tcPr>
            <w:shd w:fill="auto" w:val="clear"/>
          </w:tcPr>
          <w:p w:rsidR="00000000" w:rsidDel="00000000" w:rsidP="00000000" w:rsidRDefault="00000000" w:rsidRPr="00000000" w14:paraId="000000A2">
            <w:pPr>
              <w:rPr/>
            </w:pPr>
            <w:r w:rsidDel="00000000" w:rsidR="00000000" w:rsidRPr="00000000">
              <w:rPr>
                <w:rtl w:val="0"/>
              </w:rPr>
              <w:t xml:space="preserve">5 working days</w:t>
            </w:r>
          </w:p>
        </w:tc>
      </w:tr>
      <w:tr>
        <w:tc>
          <w:tcPr>
            <w:shd w:fill="auto" w:val="clear"/>
          </w:tcPr>
          <w:p w:rsidR="00000000" w:rsidDel="00000000" w:rsidP="00000000" w:rsidRDefault="00000000" w:rsidRPr="00000000" w14:paraId="000000A3">
            <w:pPr>
              <w:ind w:left="567" w:hanging="567"/>
              <w:rPr/>
            </w:pPr>
            <w:r w:rsidDel="00000000" w:rsidR="00000000" w:rsidRPr="00000000">
              <w:rPr>
                <w:rtl w:val="0"/>
              </w:rPr>
              <w:t xml:space="preserve">Very Urgent,</w:t>
            </w:r>
          </w:p>
        </w:tc>
        <w:tc>
          <w:tcPr>
            <w:shd w:fill="auto" w:val="clear"/>
          </w:tcPr>
          <w:p w:rsidR="00000000" w:rsidDel="00000000" w:rsidP="00000000" w:rsidRDefault="00000000" w:rsidRPr="00000000" w14:paraId="000000A4">
            <w:pPr>
              <w:rPr/>
            </w:pPr>
            <w:r w:rsidDel="00000000" w:rsidR="00000000" w:rsidRPr="00000000">
              <w:rPr>
                <w:rtl w:val="0"/>
              </w:rPr>
              <w:t xml:space="preserve">1 working day</w:t>
            </w:r>
          </w:p>
        </w:tc>
      </w:tr>
      <w:tr>
        <w:tc>
          <w:tcPr>
            <w:shd w:fill="auto" w:val="clear"/>
          </w:tcPr>
          <w:p w:rsidR="00000000" w:rsidDel="00000000" w:rsidP="00000000" w:rsidRDefault="00000000" w:rsidRPr="00000000" w14:paraId="000000A5">
            <w:pPr>
              <w:rPr/>
            </w:pPr>
            <w:r w:rsidDel="00000000" w:rsidR="00000000" w:rsidRPr="00000000">
              <w:rPr>
                <w:rtl w:val="0"/>
              </w:rPr>
              <w:t xml:space="preserve">Top Priority</w:t>
            </w:r>
          </w:p>
        </w:tc>
        <w:tc>
          <w:tcPr>
            <w:shd w:fill="auto" w:val="clear"/>
          </w:tcPr>
          <w:p w:rsidR="00000000" w:rsidDel="00000000" w:rsidP="00000000" w:rsidRDefault="00000000" w:rsidRPr="00000000" w14:paraId="000000A6">
            <w:pPr>
              <w:rPr/>
            </w:pPr>
            <w:r w:rsidDel="00000000" w:rsidR="00000000" w:rsidRPr="00000000">
              <w:rPr>
                <w:rtl w:val="0"/>
              </w:rPr>
              <w:t xml:space="preserve">1 working day</w:t>
            </w:r>
          </w:p>
        </w:tc>
      </w:tr>
    </w:tbl>
    <w:p w:rsidR="00000000" w:rsidDel="00000000" w:rsidP="00000000" w:rsidRDefault="00000000" w:rsidRPr="00000000" w14:paraId="000000A7">
      <w:pPr>
        <w:rPr>
          <w:b w:val="1"/>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so the incidents, based on their priority will be responded to with the following response times:</w:t>
      </w:r>
    </w:p>
    <w:tbl>
      <w:tblPr>
        <w:tblStyle w:val="Table6"/>
        <w:tblW w:w="935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37"/>
        <w:gridCol w:w="1985"/>
        <w:gridCol w:w="5434"/>
        <w:tblGridChange w:id="0">
          <w:tblGrid>
            <w:gridCol w:w="1937"/>
            <w:gridCol w:w="1985"/>
            <w:gridCol w:w="5434"/>
          </w:tblGrid>
        </w:tblGridChange>
      </w:tblGrid>
      <w:tr>
        <w:tc>
          <w:tcPr>
            <w:shd w:fill="95b3d7" w:val="clear"/>
          </w:tcPr>
          <w:p w:rsidR="00000000" w:rsidDel="00000000" w:rsidP="00000000" w:rsidRDefault="00000000" w:rsidRPr="00000000" w14:paraId="000000A9">
            <w:pPr>
              <w:rPr>
                <w:b w:val="1"/>
              </w:rPr>
            </w:pPr>
            <w:r w:rsidDel="00000000" w:rsidR="00000000" w:rsidRPr="00000000">
              <w:rPr>
                <w:b w:val="1"/>
                <w:rtl w:val="0"/>
              </w:rPr>
              <w:t xml:space="preserve">Incident priority</w:t>
            </w:r>
            <w:r w:rsidDel="00000000" w:rsidR="00000000" w:rsidRPr="00000000">
              <w:rPr>
                <w:b w:val="1"/>
                <w:vertAlign w:val="superscript"/>
              </w:rPr>
              <w:footnoteReference w:customMarkFollows="0" w:id="9"/>
            </w:r>
            <w:r w:rsidDel="00000000" w:rsidR="00000000" w:rsidRPr="00000000">
              <w:rPr>
                <w:rtl w:val="0"/>
              </w:rPr>
            </w:r>
          </w:p>
        </w:tc>
        <w:tc>
          <w:tcPr>
            <w:shd w:fill="95b3d7" w:val="clear"/>
          </w:tcPr>
          <w:p w:rsidR="00000000" w:rsidDel="00000000" w:rsidP="00000000" w:rsidRDefault="00000000" w:rsidRPr="00000000" w14:paraId="000000AA">
            <w:pPr>
              <w:rPr>
                <w:b w:val="1"/>
              </w:rPr>
            </w:pPr>
            <w:r w:rsidDel="00000000" w:rsidR="00000000" w:rsidRPr="00000000">
              <w:rPr>
                <w:b w:val="1"/>
                <w:rtl w:val="0"/>
              </w:rPr>
              <w:t xml:space="preserve">Response time</w:t>
            </w:r>
          </w:p>
        </w:tc>
        <w:tc>
          <w:tcPr>
            <w:shd w:fill="95b3d7" w:val="clear"/>
          </w:tcPr>
          <w:p w:rsidR="00000000" w:rsidDel="00000000" w:rsidP="00000000" w:rsidRDefault="00000000" w:rsidRPr="00000000" w14:paraId="000000AB">
            <w:pPr>
              <w:rPr>
                <w:b w:val="1"/>
              </w:rPr>
            </w:pPr>
            <w:r w:rsidDel="00000000" w:rsidR="00000000" w:rsidRPr="00000000">
              <w:rPr>
                <w:b w:val="1"/>
                <w:rtl w:val="0"/>
              </w:rPr>
              <w:t xml:space="preserve">Comment</w:t>
            </w:r>
          </w:p>
        </w:tc>
      </w:tr>
      <w:tr>
        <w:tc>
          <w:tcPr>
            <w:shd w:fill="auto" w:val="clear"/>
          </w:tcPr>
          <w:p w:rsidR="00000000" w:rsidDel="00000000" w:rsidP="00000000" w:rsidRDefault="00000000" w:rsidRPr="00000000" w14:paraId="000000AC">
            <w:pPr>
              <w:ind w:left="567" w:hanging="567"/>
              <w:rPr/>
            </w:pPr>
            <w:r w:rsidDel="00000000" w:rsidR="00000000" w:rsidRPr="00000000">
              <w:rPr>
                <w:rtl w:val="0"/>
              </w:rPr>
              <w:t xml:space="preserve">Less urgent</w:t>
            </w:r>
          </w:p>
        </w:tc>
        <w:tc>
          <w:tcPr>
            <w:shd w:fill="auto" w:val="clear"/>
          </w:tcPr>
          <w:p w:rsidR="00000000" w:rsidDel="00000000" w:rsidP="00000000" w:rsidRDefault="00000000" w:rsidRPr="00000000" w14:paraId="000000AD">
            <w:pPr>
              <w:rPr/>
            </w:pPr>
            <w:r w:rsidDel="00000000" w:rsidR="00000000" w:rsidRPr="00000000">
              <w:rPr>
                <w:rtl w:val="0"/>
              </w:rPr>
              <w:t xml:space="preserve">5 working days</w:t>
            </w:r>
          </w:p>
        </w:tc>
        <w:tc>
          <w:tcPr/>
          <w:p w:rsidR="00000000" w:rsidDel="00000000" w:rsidP="00000000" w:rsidRDefault="00000000" w:rsidRPr="00000000" w14:paraId="000000AE">
            <w:pPr>
              <w:rPr/>
            </w:pPr>
            <w:r w:rsidDel="00000000" w:rsidR="00000000" w:rsidRPr="00000000">
              <w:rPr>
                <w:rtl w:val="0"/>
              </w:rPr>
              <w:t xml:space="preserve">wishes and enhancements that are "nice to have"</w:t>
            </w:r>
          </w:p>
        </w:tc>
      </w:tr>
      <w:tr>
        <w:tc>
          <w:tcPr>
            <w:shd w:fill="auto" w:val="clear"/>
          </w:tcPr>
          <w:p w:rsidR="00000000" w:rsidDel="00000000" w:rsidP="00000000" w:rsidRDefault="00000000" w:rsidRPr="00000000" w14:paraId="000000AF">
            <w:pPr>
              <w:ind w:left="567" w:hanging="567"/>
              <w:rPr/>
            </w:pPr>
            <w:r w:rsidDel="00000000" w:rsidR="00000000" w:rsidRPr="00000000">
              <w:rPr>
                <w:rtl w:val="0"/>
              </w:rPr>
              <w:t xml:space="preserve">Urgent</w:t>
            </w:r>
          </w:p>
        </w:tc>
        <w:tc>
          <w:tcPr>
            <w:shd w:fill="auto" w:val="clear"/>
          </w:tcPr>
          <w:p w:rsidR="00000000" w:rsidDel="00000000" w:rsidP="00000000" w:rsidRDefault="00000000" w:rsidRPr="00000000" w14:paraId="000000B0">
            <w:pPr>
              <w:rPr/>
            </w:pPr>
            <w:r w:rsidDel="00000000" w:rsidR="00000000" w:rsidRPr="00000000">
              <w:rPr>
                <w:rtl w:val="0"/>
              </w:rPr>
              <w:t xml:space="preserve">5 working days</w:t>
            </w:r>
          </w:p>
        </w:tc>
        <w:tc>
          <w:tcPr/>
          <w:p w:rsidR="00000000" w:rsidDel="00000000" w:rsidP="00000000" w:rsidRDefault="00000000" w:rsidRPr="00000000" w14:paraId="000000B1">
            <w:pPr>
              <w:rPr/>
            </w:pPr>
            <w:r w:rsidDel="00000000" w:rsidR="00000000" w:rsidRPr="00000000">
              <w:rPr>
                <w:rtl w:val="0"/>
              </w:rPr>
              <w:t xml:space="preserve">service degraded; work-around available</w:t>
            </w:r>
          </w:p>
        </w:tc>
      </w:tr>
      <w:tr>
        <w:tc>
          <w:tcPr>
            <w:shd w:fill="auto" w:val="clear"/>
          </w:tcPr>
          <w:p w:rsidR="00000000" w:rsidDel="00000000" w:rsidP="00000000" w:rsidRDefault="00000000" w:rsidRPr="00000000" w14:paraId="000000B2">
            <w:pPr>
              <w:ind w:left="567" w:hanging="567"/>
              <w:rPr/>
            </w:pPr>
            <w:r w:rsidDel="00000000" w:rsidR="00000000" w:rsidRPr="00000000">
              <w:rPr>
                <w:rtl w:val="0"/>
              </w:rPr>
              <w:t xml:space="preserve">Very Urgent</w:t>
            </w:r>
          </w:p>
        </w:tc>
        <w:tc>
          <w:tcPr>
            <w:shd w:fill="auto" w:val="clear"/>
          </w:tcPr>
          <w:p w:rsidR="00000000" w:rsidDel="00000000" w:rsidP="00000000" w:rsidRDefault="00000000" w:rsidRPr="00000000" w14:paraId="000000B3">
            <w:pPr>
              <w:rPr/>
            </w:pPr>
            <w:r w:rsidDel="00000000" w:rsidR="00000000" w:rsidRPr="00000000">
              <w:rPr>
                <w:rtl w:val="0"/>
              </w:rPr>
              <w:t xml:space="preserve">1 working day</w:t>
            </w:r>
          </w:p>
        </w:tc>
        <w:tc>
          <w:tcPr/>
          <w:p w:rsidR="00000000" w:rsidDel="00000000" w:rsidP="00000000" w:rsidRDefault="00000000" w:rsidRPr="00000000" w14:paraId="000000B4">
            <w:pPr>
              <w:rPr/>
            </w:pPr>
            <w:r w:rsidDel="00000000" w:rsidR="00000000" w:rsidRPr="00000000">
              <w:rPr>
                <w:rtl w:val="0"/>
              </w:rPr>
              <w:t xml:space="preserve">service degraded; no work-around available</w:t>
            </w:r>
          </w:p>
        </w:tc>
      </w:tr>
      <w:tr>
        <w:tc>
          <w:tcPr>
            <w:shd w:fill="auto" w:val="clear"/>
          </w:tcPr>
          <w:p w:rsidR="00000000" w:rsidDel="00000000" w:rsidP="00000000" w:rsidRDefault="00000000" w:rsidRPr="00000000" w14:paraId="000000B5">
            <w:pPr>
              <w:rPr/>
            </w:pPr>
            <w:r w:rsidDel="00000000" w:rsidR="00000000" w:rsidRPr="00000000">
              <w:rPr>
                <w:rtl w:val="0"/>
              </w:rPr>
              <w:t xml:space="preserve">Top Priority</w:t>
            </w:r>
          </w:p>
        </w:tc>
        <w:tc>
          <w:tcPr>
            <w:shd w:fill="auto" w:val="clear"/>
          </w:tcPr>
          <w:p w:rsidR="00000000" w:rsidDel="00000000" w:rsidP="00000000" w:rsidRDefault="00000000" w:rsidRPr="00000000" w14:paraId="000000B6">
            <w:pPr>
              <w:rPr/>
            </w:pPr>
            <w:r w:rsidDel="00000000" w:rsidR="00000000" w:rsidRPr="00000000">
              <w:rPr>
                <w:rtl w:val="0"/>
              </w:rPr>
              <w:t xml:space="preserve">1 working day</w:t>
            </w:r>
          </w:p>
        </w:tc>
        <w:tc>
          <w:tcPr/>
          <w:p w:rsidR="00000000" w:rsidDel="00000000" w:rsidP="00000000" w:rsidRDefault="00000000" w:rsidRPr="00000000" w14:paraId="000000B7">
            <w:pPr>
              <w:rPr/>
            </w:pPr>
            <w:r w:rsidDel="00000000" w:rsidR="00000000" w:rsidRPr="00000000">
              <w:rPr>
                <w:rtl w:val="0"/>
              </w:rPr>
              <w:t xml:space="preserve">service interrupted; needs to be addressed as soon as possible</w:t>
            </w:r>
          </w:p>
        </w:tc>
      </w:tr>
    </w:tbl>
    <w:p w:rsidR="00000000" w:rsidDel="00000000" w:rsidP="00000000" w:rsidRDefault="00000000" w:rsidRPr="00000000" w14:paraId="000000B8">
      <w:pPr>
        <w:jc w:val="center"/>
        <w:rPr>
          <w:b w:val="1"/>
          <w:color w:val="4f81bd"/>
          <w:sz w:val="20"/>
          <w:szCs w:val="20"/>
        </w:rPr>
      </w:pPr>
      <w:r w:rsidDel="00000000" w:rsidR="00000000" w:rsidRPr="00000000">
        <w:rPr>
          <w:b w:val="1"/>
          <w:color w:val="4f81bd"/>
          <w:sz w:val="20"/>
          <w:szCs w:val="20"/>
          <w:rtl w:val="0"/>
        </w:rPr>
        <w:t xml:space="preserve">Table 1. Response times to incidents according to the incident priority of “Medium” services</w:t>
      </w:r>
    </w:p>
    <w:p w:rsidR="00000000" w:rsidDel="00000000" w:rsidP="00000000" w:rsidRDefault="00000000" w:rsidRPr="00000000" w14:paraId="000000B9">
      <w:pPr>
        <w:pStyle w:val="Heading2"/>
        <w:numPr>
          <w:ilvl w:val="1"/>
          <w:numId w:val="12"/>
        </w:numPr>
        <w:ind w:left="576" w:hanging="576"/>
        <w:rPr/>
      </w:pPr>
      <w:bookmarkStart w:colFirst="0" w:colLast="0" w:name="_heading=h.2et92p0" w:id="4"/>
      <w:bookmarkEnd w:id="4"/>
      <w:r w:rsidDel="00000000" w:rsidR="00000000" w:rsidRPr="00000000">
        <w:rPr>
          <w:rtl w:val="0"/>
        </w:rPr>
        <w:t xml:space="preserve">Service requests</w:t>
      </w:r>
    </w:p>
    <w:p w:rsidR="00000000" w:rsidDel="00000000" w:rsidP="00000000" w:rsidRDefault="00000000" w:rsidRPr="00000000" w14:paraId="000000BA">
      <w:pPr>
        <w:rPr/>
      </w:pPr>
      <w:r w:rsidDel="00000000" w:rsidR="00000000" w:rsidRPr="00000000">
        <w:rPr>
          <w:rtl w:val="0"/>
        </w:rPr>
        <w:t xml:space="preserve">In addition to resolving incidents, standard service requests (</w:t>
      </w:r>
      <w:hyperlink r:id="rId16">
        <w:r w:rsidDel="00000000" w:rsidR="00000000" w:rsidRPr="00000000">
          <w:rPr>
            <w:color w:val="0000ff"/>
            <w:u w:val="single"/>
            <w:rtl w:val="0"/>
          </w:rPr>
          <w:t xml:space="preserve">https://wiki.egi.eu/wiki/EGI_Service_requests</w:t>
        </w:r>
      </w:hyperlink>
      <w:r w:rsidDel="00000000" w:rsidR="00000000" w:rsidRPr="00000000">
        <w:rPr>
          <w:rtl w:val="0"/>
        </w:rPr>
        <w:t xml:space="preserve">) will be fulfilled through the defined support channels in the same way as incidents. Service requests are classified as “Less urgent”. </w:t>
      </w:r>
    </w:p>
    <w:p w:rsidR="00000000" w:rsidDel="00000000" w:rsidP="00000000" w:rsidRDefault="00000000" w:rsidRPr="00000000" w14:paraId="000000BB">
      <w:pPr>
        <w:pStyle w:val="Heading1"/>
        <w:numPr>
          <w:ilvl w:val="0"/>
          <w:numId w:val="12"/>
        </w:numPr>
        <w:ind w:left="432" w:hanging="432"/>
        <w:rPr/>
      </w:pPr>
      <w:bookmarkStart w:colFirst="0" w:colLast="0" w:name="_heading=h.tyjcwt" w:id="5"/>
      <w:bookmarkEnd w:id="5"/>
      <w:r w:rsidDel="00000000" w:rsidR="00000000" w:rsidRPr="00000000">
        <w:rPr>
          <w:rtl w:val="0"/>
        </w:rPr>
        <w:t xml:space="preserve">Service level targets</w:t>
      </w:r>
    </w:p>
    <w:p w:rsidR="00000000" w:rsidDel="00000000" w:rsidP="00000000" w:rsidRDefault="00000000" w:rsidRPr="00000000" w14:paraId="000000BC">
      <w:pPr>
        <w:rPr>
          <w:b w:val="1"/>
        </w:rPr>
      </w:pPr>
      <w:r w:rsidDel="00000000" w:rsidR="00000000" w:rsidRPr="00000000">
        <w:rPr>
          <w:b w:val="1"/>
          <w:rtl w:val="0"/>
        </w:rPr>
        <w:t xml:space="preserve">Monthly Availability </w:t>
      </w:r>
    </w:p>
    <w:p w:rsidR="00000000" w:rsidDel="00000000" w:rsidP="00000000" w:rsidRDefault="00000000" w:rsidRPr="00000000" w14:paraId="000000BD">
      <w:pPr>
        <w:numPr>
          <w:ilvl w:val="0"/>
          <w:numId w:val="6"/>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color w:val="000000"/>
          <w:rtl w:val="0"/>
        </w:rPr>
        <w:t xml:space="preserve">Defined as the ability of a service to fulfil its intended function at a specific time or over a calendar month. </w:t>
      </w:r>
      <w:r w:rsidDel="00000000" w:rsidR="00000000" w:rsidRPr="00000000">
        <w:rPr>
          <w:rtl w:val="0"/>
        </w:rPr>
      </w:r>
    </w:p>
    <w:p w:rsidR="00000000" w:rsidDel="00000000" w:rsidP="00000000" w:rsidRDefault="00000000" w:rsidRPr="00000000" w14:paraId="000000BE">
      <w:pPr>
        <w:numPr>
          <w:ilvl w:val="0"/>
          <w:numId w:val="6"/>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color w:val="000000"/>
          <w:rtl w:val="0"/>
        </w:rPr>
        <w:t xml:space="preserve">Minimum (as an average percentage per month): </w:t>
      </w:r>
      <w:r w:rsidDel="00000000" w:rsidR="00000000" w:rsidRPr="00000000">
        <w:rPr>
          <w:rtl w:val="0"/>
        </w:rPr>
      </w:r>
    </w:p>
    <w:p w:rsidR="00000000" w:rsidDel="00000000" w:rsidP="00000000" w:rsidRDefault="00000000" w:rsidRPr="00000000" w14:paraId="000000BF">
      <w:pPr>
        <w:numPr>
          <w:ilvl w:val="1"/>
          <w:numId w:val="6"/>
        </w:numPr>
        <w:pBdr>
          <w:top w:space="0" w:sz="0" w:val="nil"/>
          <w:left w:space="0" w:sz="0" w:val="nil"/>
          <w:bottom w:space="0" w:sz="0" w:val="nil"/>
          <w:right w:space="0" w:sz="0" w:val="nil"/>
          <w:between w:space="0" w:sz="0" w:val="nil"/>
        </w:pBdr>
        <w:spacing w:after="0" w:lineRule="auto"/>
        <w:ind w:left="1440" w:hanging="360"/>
        <w:rPr>
          <w:highlight w:val="white"/>
        </w:rPr>
      </w:pPr>
      <w:r w:rsidDel="00000000" w:rsidR="00000000" w:rsidRPr="00000000">
        <w:rPr>
          <w:color w:val="000000"/>
          <w:highlight w:val="white"/>
          <w:rtl w:val="0"/>
        </w:rPr>
        <w:t xml:space="preserve">Service </w:t>
      </w:r>
      <w:r w:rsidDel="00000000" w:rsidR="00000000" w:rsidRPr="00000000">
        <w:rPr>
          <w:highlight w:val="white"/>
          <w:rtl w:val="0"/>
        </w:rPr>
        <w:t xml:space="preserve">Compute</w:t>
      </w:r>
      <w:r w:rsidDel="00000000" w:rsidR="00000000" w:rsidRPr="00000000">
        <w:rPr>
          <w:color w:val="000000"/>
          <w:highlight w:val="white"/>
          <w:rtl w:val="0"/>
        </w:rPr>
        <w:t xml:space="preserve">: </w:t>
      </w:r>
      <w:r w:rsidDel="00000000" w:rsidR="00000000" w:rsidRPr="00000000">
        <w:rPr>
          <w:highlight w:val="white"/>
          <w:rtl w:val="0"/>
        </w:rPr>
        <w:t xml:space="preserve">90</w:t>
      </w:r>
      <w:r w:rsidDel="00000000" w:rsidR="00000000" w:rsidRPr="00000000">
        <w:rPr>
          <w:color w:val="000000"/>
          <w:highlight w:val="white"/>
          <w:rtl w:val="0"/>
        </w:rPr>
        <w:t xml:space="preserve">%</w:t>
      </w:r>
      <w:r w:rsidDel="00000000" w:rsidR="00000000" w:rsidRPr="00000000">
        <w:rPr>
          <w:rtl w:val="0"/>
        </w:rPr>
      </w:r>
    </w:p>
    <w:p w:rsidR="00000000" w:rsidDel="00000000" w:rsidP="00000000" w:rsidRDefault="00000000" w:rsidRPr="00000000" w14:paraId="000000C0">
      <w:pPr>
        <w:numPr>
          <w:ilvl w:val="2"/>
          <w:numId w:val="6"/>
        </w:numPr>
        <w:pBdr>
          <w:top w:space="0" w:sz="0" w:val="nil"/>
          <w:left w:space="0" w:sz="0" w:val="nil"/>
          <w:bottom w:space="0" w:sz="0" w:val="nil"/>
          <w:right w:space="0" w:sz="0" w:val="nil"/>
          <w:between w:space="0" w:sz="0" w:val="nil"/>
        </w:pBdr>
        <w:spacing w:after="0" w:lineRule="auto"/>
        <w:ind w:left="2160" w:hanging="360"/>
        <w:rPr>
          <w:highlight w:val="white"/>
        </w:rPr>
      </w:pPr>
      <w:r w:rsidDel="00000000" w:rsidR="00000000" w:rsidRPr="00000000">
        <w:rPr>
          <w:color w:val="000000"/>
          <w:highlight w:val="white"/>
          <w:rtl w:val="0"/>
        </w:rPr>
        <w:t xml:space="preserve">Component Provider </w:t>
      </w:r>
      <w:r w:rsidDel="00000000" w:rsidR="00000000" w:rsidRPr="00000000">
        <w:rPr>
          <w:highlight w:val="white"/>
          <w:rtl w:val="0"/>
        </w:rPr>
        <w:t xml:space="preserve">Ibergrid - BIFI</w:t>
      </w:r>
      <w:r w:rsidDel="00000000" w:rsidR="00000000" w:rsidRPr="00000000">
        <w:rPr>
          <w:color w:val="000000"/>
          <w:highlight w:val="white"/>
          <w:rtl w:val="0"/>
        </w:rPr>
        <w:t xml:space="preserve">: </w:t>
      </w:r>
      <w:r w:rsidDel="00000000" w:rsidR="00000000" w:rsidRPr="00000000">
        <w:rPr>
          <w:highlight w:val="white"/>
          <w:rtl w:val="0"/>
        </w:rPr>
        <w:t xml:space="preserve">90</w:t>
      </w:r>
      <w:r w:rsidDel="00000000" w:rsidR="00000000" w:rsidRPr="00000000">
        <w:rPr>
          <w:color w:val="000000"/>
          <w:highlight w:val="white"/>
          <w:rtl w:val="0"/>
        </w:rPr>
        <w:t xml:space="preserve">% </w:t>
      </w:r>
      <w:r w:rsidDel="00000000" w:rsidR="00000000" w:rsidRPr="00000000">
        <w:rPr>
          <w:rtl w:val="0"/>
        </w:rPr>
      </w:r>
    </w:p>
    <w:p w:rsidR="00000000" w:rsidDel="00000000" w:rsidP="00000000" w:rsidRDefault="00000000" w:rsidRPr="00000000" w14:paraId="000000C1">
      <w:pPr>
        <w:numPr>
          <w:ilvl w:val="1"/>
          <w:numId w:val="6"/>
        </w:numPr>
        <w:pBdr>
          <w:top w:space="0" w:sz="0" w:val="nil"/>
          <w:left w:space="0" w:sz="0" w:val="nil"/>
          <w:bottom w:space="0" w:sz="0" w:val="nil"/>
          <w:right w:space="0" w:sz="0" w:val="nil"/>
          <w:between w:space="0" w:sz="0" w:val="nil"/>
        </w:pBdr>
        <w:spacing w:after="0" w:lineRule="auto"/>
        <w:ind w:left="1440" w:hanging="360"/>
        <w:rPr>
          <w:highlight w:val="white"/>
        </w:rPr>
      </w:pPr>
      <w:r w:rsidDel="00000000" w:rsidR="00000000" w:rsidRPr="00000000">
        <w:rPr>
          <w:color w:val="000000"/>
          <w:highlight w:val="white"/>
          <w:rtl w:val="0"/>
        </w:rPr>
        <w:t xml:space="preserve">Service </w:t>
      </w:r>
      <w:r w:rsidDel="00000000" w:rsidR="00000000" w:rsidRPr="00000000">
        <w:rPr>
          <w:highlight w:val="white"/>
          <w:rtl w:val="0"/>
        </w:rPr>
        <w:t xml:space="preserve">Storage</w:t>
      </w:r>
      <w:r w:rsidDel="00000000" w:rsidR="00000000" w:rsidRPr="00000000">
        <w:rPr>
          <w:color w:val="000000"/>
          <w:highlight w:val="white"/>
          <w:rtl w:val="0"/>
        </w:rPr>
        <w:t xml:space="preserve">: </w:t>
      </w:r>
      <w:r w:rsidDel="00000000" w:rsidR="00000000" w:rsidRPr="00000000">
        <w:rPr>
          <w:highlight w:val="white"/>
          <w:rtl w:val="0"/>
        </w:rPr>
        <w:t xml:space="preserve">90</w:t>
      </w:r>
      <w:r w:rsidDel="00000000" w:rsidR="00000000" w:rsidRPr="00000000">
        <w:rPr>
          <w:color w:val="000000"/>
          <w:highlight w:val="white"/>
          <w:rtl w:val="0"/>
        </w:rPr>
        <w:t xml:space="preserve">%</w:t>
      </w:r>
      <w:r w:rsidDel="00000000" w:rsidR="00000000" w:rsidRPr="00000000">
        <w:rPr>
          <w:rtl w:val="0"/>
        </w:rPr>
      </w:r>
    </w:p>
    <w:p w:rsidR="00000000" w:rsidDel="00000000" w:rsidP="00000000" w:rsidRDefault="00000000" w:rsidRPr="00000000" w14:paraId="000000C2">
      <w:pPr>
        <w:numPr>
          <w:ilvl w:val="2"/>
          <w:numId w:val="6"/>
        </w:numPr>
        <w:pBdr>
          <w:top w:space="0" w:sz="0" w:val="nil"/>
          <w:left w:space="0" w:sz="0" w:val="nil"/>
          <w:bottom w:space="0" w:sz="0" w:val="nil"/>
          <w:right w:space="0" w:sz="0" w:val="nil"/>
          <w:between w:space="0" w:sz="0" w:val="nil"/>
        </w:pBdr>
        <w:spacing w:after="0" w:lineRule="auto"/>
        <w:ind w:left="2160" w:hanging="360"/>
        <w:rPr>
          <w:highlight w:val="white"/>
        </w:rPr>
      </w:pPr>
      <w:r w:rsidDel="00000000" w:rsidR="00000000" w:rsidRPr="00000000">
        <w:rPr>
          <w:color w:val="000000"/>
          <w:highlight w:val="white"/>
          <w:rtl w:val="0"/>
        </w:rPr>
        <w:t xml:space="preserve">Component Provider </w:t>
      </w:r>
      <w:r w:rsidDel="00000000" w:rsidR="00000000" w:rsidRPr="00000000">
        <w:rPr>
          <w:highlight w:val="white"/>
          <w:rtl w:val="0"/>
        </w:rPr>
        <w:t xml:space="preserve">Ibergrid - BIFI</w:t>
      </w:r>
      <w:r w:rsidDel="00000000" w:rsidR="00000000" w:rsidRPr="00000000">
        <w:rPr>
          <w:color w:val="000000"/>
          <w:highlight w:val="white"/>
          <w:rtl w:val="0"/>
        </w:rPr>
        <w:t xml:space="preserve">: </w:t>
      </w:r>
      <w:r w:rsidDel="00000000" w:rsidR="00000000" w:rsidRPr="00000000">
        <w:rPr>
          <w:highlight w:val="white"/>
          <w:rtl w:val="0"/>
        </w:rPr>
        <w:t xml:space="preserve">90</w:t>
      </w:r>
      <w:r w:rsidDel="00000000" w:rsidR="00000000" w:rsidRPr="00000000">
        <w:rPr>
          <w:color w:val="000000"/>
          <w:highlight w:val="white"/>
          <w:rtl w:val="0"/>
        </w:rPr>
        <w:t xml:space="preserve">% </w:t>
      </w:r>
      <w:r w:rsidDel="00000000" w:rsidR="00000000" w:rsidRPr="00000000">
        <w:rPr>
          <w:rtl w:val="0"/>
        </w:rPr>
      </w:r>
    </w:p>
    <w:p w:rsidR="00000000" w:rsidDel="00000000" w:rsidP="00000000" w:rsidRDefault="00000000" w:rsidRPr="00000000" w14:paraId="000000C3">
      <w:pPr>
        <w:rPr>
          <w:b w:val="1"/>
        </w:rPr>
      </w:pPr>
      <w:r w:rsidDel="00000000" w:rsidR="00000000" w:rsidRPr="00000000">
        <w:rPr>
          <w:b w:val="1"/>
          <w:rtl w:val="0"/>
        </w:rPr>
        <w:t xml:space="preserve">Monthly Reliability</w:t>
      </w:r>
    </w:p>
    <w:p w:rsidR="00000000" w:rsidDel="00000000" w:rsidP="00000000" w:rsidRDefault="00000000" w:rsidRPr="00000000" w14:paraId="000000C4">
      <w:pPr>
        <w:numPr>
          <w:ilvl w:val="0"/>
          <w:numId w:val="10"/>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color w:val="000000"/>
          <w:rtl w:val="0"/>
        </w:rPr>
        <w:t xml:space="preserve">Defined as the ability of a service to fulfil its intended function at a specific time or over a calendar month, excluding scheduled maintenance periods. </w:t>
      </w:r>
      <w:r w:rsidDel="00000000" w:rsidR="00000000" w:rsidRPr="00000000">
        <w:rPr>
          <w:rtl w:val="0"/>
        </w:rPr>
      </w:r>
    </w:p>
    <w:p w:rsidR="00000000" w:rsidDel="00000000" w:rsidP="00000000" w:rsidRDefault="00000000" w:rsidRPr="00000000" w14:paraId="000000C5">
      <w:pPr>
        <w:numPr>
          <w:ilvl w:val="0"/>
          <w:numId w:val="10"/>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color w:val="000000"/>
          <w:rtl w:val="0"/>
        </w:rPr>
        <w:t xml:space="preserve">Minimum (as an average percentage per month): </w:t>
      </w:r>
      <w:r w:rsidDel="00000000" w:rsidR="00000000" w:rsidRPr="00000000">
        <w:rPr>
          <w:rtl w:val="0"/>
        </w:rPr>
      </w:r>
    </w:p>
    <w:p w:rsidR="00000000" w:rsidDel="00000000" w:rsidP="00000000" w:rsidRDefault="00000000" w:rsidRPr="00000000" w14:paraId="000000C6">
      <w:pPr>
        <w:numPr>
          <w:ilvl w:val="1"/>
          <w:numId w:val="10"/>
        </w:numPr>
        <w:pBdr>
          <w:top w:space="0" w:sz="0" w:val="nil"/>
          <w:left w:space="0" w:sz="0" w:val="nil"/>
          <w:bottom w:space="0" w:sz="0" w:val="nil"/>
          <w:right w:space="0" w:sz="0" w:val="nil"/>
          <w:between w:space="0" w:sz="0" w:val="nil"/>
        </w:pBdr>
        <w:spacing w:after="0" w:lineRule="auto"/>
        <w:ind w:left="1440" w:hanging="360"/>
        <w:rPr>
          <w:highlight w:val="white"/>
        </w:rPr>
      </w:pPr>
      <w:r w:rsidDel="00000000" w:rsidR="00000000" w:rsidRPr="00000000">
        <w:rPr>
          <w:color w:val="000000"/>
          <w:highlight w:val="white"/>
          <w:rtl w:val="0"/>
        </w:rPr>
        <w:t xml:space="preserve">Service </w:t>
      </w:r>
      <w:r w:rsidDel="00000000" w:rsidR="00000000" w:rsidRPr="00000000">
        <w:rPr>
          <w:highlight w:val="white"/>
          <w:rtl w:val="0"/>
        </w:rPr>
        <w:t xml:space="preserve">Compute</w:t>
      </w:r>
      <w:r w:rsidDel="00000000" w:rsidR="00000000" w:rsidRPr="00000000">
        <w:rPr>
          <w:color w:val="000000"/>
          <w:highlight w:val="white"/>
          <w:rtl w:val="0"/>
        </w:rPr>
        <w:t xml:space="preserve">: </w:t>
      </w:r>
      <w:r w:rsidDel="00000000" w:rsidR="00000000" w:rsidRPr="00000000">
        <w:rPr>
          <w:highlight w:val="white"/>
          <w:rtl w:val="0"/>
        </w:rPr>
        <w:t xml:space="preserve">95</w:t>
      </w:r>
      <w:r w:rsidDel="00000000" w:rsidR="00000000" w:rsidRPr="00000000">
        <w:rPr>
          <w:color w:val="000000"/>
          <w:highlight w:val="white"/>
          <w:rtl w:val="0"/>
        </w:rPr>
        <w:t xml:space="preserve">%</w:t>
      </w:r>
      <w:r w:rsidDel="00000000" w:rsidR="00000000" w:rsidRPr="00000000">
        <w:rPr>
          <w:rtl w:val="0"/>
        </w:rPr>
      </w:r>
    </w:p>
    <w:p w:rsidR="00000000" w:rsidDel="00000000" w:rsidP="00000000" w:rsidRDefault="00000000" w:rsidRPr="00000000" w14:paraId="000000C7">
      <w:pPr>
        <w:numPr>
          <w:ilvl w:val="2"/>
          <w:numId w:val="10"/>
        </w:numPr>
        <w:pBdr>
          <w:top w:space="0" w:sz="0" w:val="nil"/>
          <w:left w:space="0" w:sz="0" w:val="nil"/>
          <w:bottom w:space="0" w:sz="0" w:val="nil"/>
          <w:right w:space="0" w:sz="0" w:val="nil"/>
          <w:between w:space="0" w:sz="0" w:val="nil"/>
        </w:pBdr>
        <w:spacing w:after="0" w:lineRule="auto"/>
        <w:ind w:left="2160" w:hanging="360"/>
        <w:rPr>
          <w:highlight w:val="white"/>
        </w:rPr>
      </w:pPr>
      <w:r w:rsidDel="00000000" w:rsidR="00000000" w:rsidRPr="00000000">
        <w:rPr>
          <w:color w:val="000000"/>
          <w:highlight w:val="white"/>
          <w:rtl w:val="0"/>
        </w:rPr>
        <w:t xml:space="preserve">Component Provider </w:t>
      </w:r>
      <w:r w:rsidDel="00000000" w:rsidR="00000000" w:rsidRPr="00000000">
        <w:rPr>
          <w:highlight w:val="white"/>
          <w:rtl w:val="0"/>
        </w:rPr>
        <w:t xml:space="preserve">Ibergrid - BIFI</w:t>
      </w:r>
      <w:r w:rsidDel="00000000" w:rsidR="00000000" w:rsidRPr="00000000">
        <w:rPr>
          <w:color w:val="000000"/>
          <w:highlight w:val="white"/>
          <w:rtl w:val="0"/>
        </w:rPr>
        <w:t xml:space="preserve">: </w:t>
      </w:r>
      <w:r w:rsidDel="00000000" w:rsidR="00000000" w:rsidRPr="00000000">
        <w:rPr>
          <w:highlight w:val="white"/>
          <w:rtl w:val="0"/>
        </w:rPr>
        <w:t xml:space="preserve">95</w:t>
      </w:r>
      <w:r w:rsidDel="00000000" w:rsidR="00000000" w:rsidRPr="00000000">
        <w:rPr>
          <w:color w:val="000000"/>
          <w:highlight w:val="white"/>
          <w:rtl w:val="0"/>
        </w:rPr>
        <w:t xml:space="preserve">% </w:t>
      </w:r>
      <w:r w:rsidDel="00000000" w:rsidR="00000000" w:rsidRPr="00000000">
        <w:rPr>
          <w:rtl w:val="0"/>
        </w:rPr>
      </w:r>
    </w:p>
    <w:p w:rsidR="00000000" w:rsidDel="00000000" w:rsidP="00000000" w:rsidRDefault="00000000" w:rsidRPr="00000000" w14:paraId="000000C8">
      <w:pPr>
        <w:numPr>
          <w:ilvl w:val="1"/>
          <w:numId w:val="10"/>
        </w:numPr>
        <w:pBdr>
          <w:top w:space="0" w:sz="0" w:val="nil"/>
          <w:left w:space="0" w:sz="0" w:val="nil"/>
          <w:bottom w:space="0" w:sz="0" w:val="nil"/>
          <w:right w:space="0" w:sz="0" w:val="nil"/>
          <w:between w:space="0" w:sz="0" w:val="nil"/>
        </w:pBdr>
        <w:spacing w:after="0" w:lineRule="auto"/>
        <w:ind w:left="1440" w:hanging="360"/>
        <w:rPr>
          <w:highlight w:val="white"/>
        </w:rPr>
      </w:pPr>
      <w:r w:rsidDel="00000000" w:rsidR="00000000" w:rsidRPr="00000000">
        <w:rPr>
          <w:color w:val="000000"/>
          <w:highlight w:val="white"/>
          <w:rtl w:val="0"/>
        </w:rPr>
        <w:t xml:space="preserve">Service </w:t>
      </w:r>
      <w:r w:rsidDel="00000000" w:rsidR="00000000" w:rsidRPr="00000000">
        <w:rPr>
          <w:highlight w:val="white"/>
          <w:rtl w:val="0"/>
        </w:rPr>
        <w:t xml:space="preserve">Storage</w:t>
      </w:r>
      <w:r w:rsidDel="00000000" w:rsidR="00000000" w:rsidRPr="00000000">
        <w:rPr>
          <w:color w:val="000000"/>
          <w:highlight w:val="white"/>
          <w:rtl w:val="0"/>
        </w:rPr>
        <w:t xml:space="preserve">: </w:t>
      </w:r>
      <w:r w:rsidDel="00000000" w:rsidR="00000000" w:rsidRPr="00000000">
        <w:rPr>
          <w:highlight w:val="white"/>
          <w:rtl w:val="0"/>
        </w:rPr>
        <w:t xml:space="preserve">95</w:t>
      </w:r>
      <w:r w:rsidDel="00000000" w:rsidR="00000000" w:rsidRPr="00000000">
        <w:rPr>
          <w:color w:val="000000"/>
          <w:highlight w:val="white"/>
          <w:rtl w:val="0"/>
        </w:rPr>
        <w:t xml:space="preserve">%</w:t>
      </w:r>
      <w:r w:rsidDel="00000000" w:rsidR="00000000" w:rsidRPr="00000000">
        <w:rPr>
          <w:rtl w:val="0"/>
        </w:rPr>
      </w:r>
    </w:p>
    <w:p w:rsidR="00000000" w:rsidDel="00000000" w:rsidP="00000000" w:rsidRDefault="00000000" w:rsidRPr="00000000" w14:paraId="000000C9">
      <w:pPr>
        <w:numPr>
          <w:ilvl w:val="2"/>
          <w:numId w:val="10"/>
        </w:numPr>
        <w:pBdr>
          <w:top w:space="0" w:sz="0" w:val="nil"/>
          <w:left w:space="0" w:sz="0" w:val="nil"/>
          <w:bottom w:space="0" w:sz="0" w:val="nil"/>
          <w:right w:space="0" w:sz="0" w:val="nil"/>
          <w:between w:space="0" w:sz="0" w:val="nil"/>
        </w:pBdr>
        <w:spacing w:after="0" w:lineRule="auto"/>
        <w:ind w:left="2160" w:hanging="360"/>
        <w:rPr>
          <w:highlight w:val="white"/>
        </w:rPr>
      </w:pPr>
      <w:r w:rsidDel="00000000" w:rsidR="00000000" w:rsidRPr="00000000">
        <w:rPr>
          <w:color w:val="000000"/>
          <w:highlight w:val="white"/>
          <w:rtl w:val="0"/>
        </w:rPr>
        <w:t xml:space="preserve">Component Provider </w:t>
      </w:r>
      <w:r w:rsidDel="00000000" w:rsidR="00000000" w:rsidRPr="00000000">
        <w:rPr>
          <w:highlight w:val="white"/>
          <w:rtl w:val="0"/>
        </w:rPr>
        <w:t xml:space="preserve">Ibergrid - BIFI</w:t>
      </w:r>
      <w:r w:rsidDel="00000000" w:rsidR="00000000" w:rsidRPr="00000000">
        <w:rPr>
          <w:color w:val="000000"/>
          <w:highlight w:val="white"/>
          <w:rtl w:val="0"/>
        </w:rPr>
        <w:t xml:space="preserve">: </w:t>
      </w:r>
      <w:r w:rsidDel="00000000" w:rsidR="00000000" w:rsidRPr="00000000">
        <w:rPr>
          <w:highlight w:val="white"/>
          <w:rtl w:val="0"/>
        </w:rPr>
        <w:t xml:space="preserve">95</w:t>
      </w:r>
      <w:r w:rsidDel="00000000" w:rsidR="00000000" w:rsidRPr="00000000">
        <w:rPr>
          <w:color w:val="000000"/>
          <w:highlight w:val="white"/>
          <w:rtl w:val="0"/>
        </w:rPr>
        <w:t xml:space="preserve">% </w:t>
      </w:r>
      <w:r w:rsidDel="00000000" w:rsidR="00000000" w:rsidRPr="00000000">
        <w:rPr>
          <w:rtl w:val="0"/>
        </w:rPr>
      </w:r>
    </w:p>
    <w:p w:rsidR="00000000" w:rsidDel="00000000" w:rsidP="00000000" w:rsidRDefault="00000000" w:rsidRPr="00000000" w14:paraId="000000CA">
      <w:pPr>
        <w:pBdr>
          <w:top w:space="0" w:sz="0" w:val="nil"/>
          <w:left w:space="0" w:sz="0" w:val="nil"/>
          <w:bottom w:space="0" w:sz="0" w:val="nil"/>
          <w:right w:space="0" w:sz="0" w:val="nil"/>
          <w:between w:space="0" w:sz="0" w:val="nil"/>
        </w:pBdr>
        <w:ind w:left="1440" w:hanging="720"/>
        <w:rPr>
          <w:color w:val="000000"/>
        </w:rPr>
      </w:pPr>
      <w:r w:rsidDel="00000000" w:rsidR="00000000" w:rsidRPr="00000000">
        <w:rPr>
          <w:rtl w:val="0"/>
        </w:rPr>
      </w:r>
    </w:p>
    <w:p w:rsidR="00000000" w:rsidDel="00000000" w:rsidP="00000000" w:rsidRDefault="00000000" w:rsidRPr="00000000" w14:paraId="000000CB">
      <w:pPr>
        <w:rPr>
          <w:b w:val="1"/>
        </w:rPr>
      </w:pPr>
      <w:r w:rsidDel="00000000" w:rsidR="00000000" w:rsidRPr="00000000">
        <w:rPr>
          <w:b w:val="1"/>
          <w:rtl w:val="0"/>
        </w:rPr>
        <w:t xml:space="preserve">Quality of Support level</w:t>
      </w:r>
    </w:p>
    <w:p w:rsidR="00000000" w:rsidDel="00000000" w:rsidP="00000000" w:rsidRDefault="00000000" w:rsidRPr="00000000" w14:paraId="000000CC">
      <w:pPr>
        <w:numPr>
          <w:ilvl w:val="0"/>
          <w:numId w:val="7"/>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Medium (Section 3)</w:t>
      </w:r>
      <w:r w:rsidDel="00000000" w:rsidR="00000000" w:rsidRPr="00000000">
        <w:rPr>
          <w:rtl w:val="0"/>
        </w:rPr>
      </w:r>
    </w:p>
    <w:p w:rsidR="00000000" w:rsidDel="00000000" w:rsidP="00000000" w:rsidRDefault="00000000" w:rsidRPr="00000000" w14:paraId="000000CD">
      <w:pPr>
        <w:pStyle w:val="Heading1"/>
        <w:numPr>
          <w:ilvl w:val="0"/>
          <w:numId w:val="12"/>
        </w:numPr>
        <w:ind w:left="432" w:hanging="432"/>
        <w:rPr/>
      </w:pPr>
      <w:bookmarkStart w:colFirst="0" w:colLast="0" w:name="_heading=h.3dy6vkm" w:id="6"/>
      <w:bookmarkEnd w:id="6"/>
      <w:r w:rsidDel="00000000" w:rsidR="00000000" w:rsidRPr="00000000">
        <w:rPr>
          <w:rtl w:val="0"/>
        </w:rPr>
        <w:t xml:space="preserve">Limitations and constraints</w:t>
      </w:r>
    </w:p>
    <w:p w:rsidR="00000000" w:rsidDel="00000000" w:rsidP="00000000" w:rsidRDefault="00000000" w:rsidRPr="00000000" w14:paraId="000000CE">
      <w:pPr>
        <w:rPr/>
      </w:pPr>
      <w:r w:rsidDel="00000000" w:rsidR="00000000" w:rsidRPr="00000000">
        <w:rPr>
          <w:rtl w:val="0"/>
        </w:rPr>
        <w:t xml:space="preserve">The Services provisioning is subject to the following limitations and constraints. </w:t>
      </w:r>
    </w:p>
    <w:p w:rsidR="00000000" w:rsidDel="00000000" w:rsidP="00000000" w:rsidRDefault="00000000" w:rsidRPr="00000000" w14:paraId="000000CF">
      <w:pPr>
        <w:numPr>
          <w:ilvl w:val="0"/>
          <w:numId w:val="8"/>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color w:val="000000"/>
          <w:rtl w:val="0"/>
        </w:rPr>
        <w:t xml:space="preserve">Support is provided in English.</w:t>
      </w:r>
      <w:r w:rsidDel="00000000" w:rsidR="00000000" w:rsidRPr="00000000">
        <w:rPr>
          <w:rtl w:val="0"/>
        </w:rPr>
      </w:r>
    </w:p>
    <w:p w:rsidR="00000000" w:rsidDel="00000000" w:rsidP="00000000" w:rsidRDefault="00000000" w:rsidRPr="00000000" w14:paraId="000000D0">
      <w:pPr>
        <w:numPr>
          <w:ilvl w:val="0"/>
          <w:numId w:val="8"/>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color w:val="000000"/>
          <w:rtl w:val="0"/>
        </w:rPr>
        <w:t xml:space="preserve">Availability and Reliability calculations are based on the Service Monitoring operational results. </w:t>
      </w:r>
      <w:r w:rsidDel="00000000" w:rsidR="00000000" w:rsidRPr="00000000">
        <w:rPr>
          <w:rtl w:val="0"/>
        </w:rPr>
      </w:r>
    </w:p>
    <w:p w:rsidR="00000000" w:rsidDel="00000000" w:rsidP="00000000" w:rsidRDefault="00000000" w:rsidRPr="00000000" w14:paraId="000000D1">
      <w:pPr>
        <w:numPr>
          <w:ilvl w:val="0"/>
          <w:numId w:val="8"/>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color w:val="000000"/>
          <w:rtl w:val="0"/>
        </w:rPr>
        <w:t xml:space="preserve">Failures in VO monitoring are not considered as SLA violations. </w:t>
      </w:r>
      <w:r w:rsidDel="00000000" w:rsidR="00000000" w:rsidRPr="00000000">
        <w:rPr>
          <w:rtl w:val="0"/>
        </w:rPr>
      </w:r>
    </w:p>
    <w:p w:rsidR="00000000" w:rsidDel="00000000" w:rsidP="00000000" w:rsidRDefault="00000000" w:rsidRPr="00000000" w14:paraId="000000D2">
      <w:pPr>
        <w:numPr>
          <w:ilvl w:val="0"/>
          <w:numId w:val="8"/>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color w:val="000000"/>
          <w:rtl w:val="0"/>
        </w:rPr>
        <w:t xml:space="preserve">Downtimes needed to ensure the security of the Service issues are not considered Agreement violations.</w:t>
      </w:r>
      <w:r w:rsidDel="00000000" w:rsidR="00000000" w:rsidRPr="00000000">
        <w:rPr>
          <w:rtl w:val="0"/>
        </w:rPr>
      </w:r>
    </w:p>
    <w:p w:rsidR="00000000" w:rsidDel="00000000" w:rsidP="00000000" w:rsidRDefault="00000000" w:rsidRPr="00000000" w14:paraId="000000D3">
      <w:pPr>
        <w:numPr>
          <w:ilvl w:val="0"/>
          <w:numId w:val="8"/>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Failures of resource </w:t>
      </w:r>
      <w:r w:rsidDel="00000000" w:rsidR="00000000" w:rsidRPr="00000000">
        <w:rPr>
          <w:rtl w:val="0"/>
        </w:rPr>
        <w:t xml:space="preserve">providers</w:t>
      </w:r>
      <w:r w:rsidDel="00000000" w:rsidR="00000000" w:rsidRPr="00000000">
        <w:rPr>
          <w:color w:val="000000"/>
          <w:rtl w:val="0"/>
        </w:rPr>
        <w:t xml:space="preserve"> not being part of EGI production infrastructure are not considered as Agreement violations. </w:t>
      </w:r>
      <w:r w:rsidDel="00000000" w:rsidR="00000000" w:rsidRPr="00000000">
        <w:rPr>
          <w:rtl w:val="0"/>
        </w:rPr>
      </w:r>
    </w:p>
    <w:p w:rsidR="00000000" w:rsidDel="00000000" w:rsidP="00000000" w:rsidRDefault="00000000" w:rsidRPr="00000000" w14:paraId="000000D4">
      <w:pPr>
        <w:numPr>
          <w:ilvl w:val="0"/>
          <w:numId w:val="8"/>
        </w:numPr>
        <w:spacing w:after="0" w:lineRule="auto"/>
        <w:ind w:left="1080" w:hanging="720"/>
        <w:jc w:val="left"/>
        <w:rPr/>
      </w:pPr>
      <w:r w:rsidDel="00000000" w:rsidR="00000000" w:rsidRPr="00000000">
        <w:rPr>
          <w:rtl w:val="0"/>
        </w:rPr>
        <w:t xml:space="preserve">The individual service components provide resources may be terminated or replaced due to failure, retirement or other requirement(s). EGI Foundation has no liability for any damages, liabilities, losses (including any corruption, deletion, or destruction or loss of data, applications or profits), or any other consequences resulting from the foregoing.</w:t>
      </w:r>
    </w:p>
    <w:p w:rsidR="00000000" w:rsidDel="00000000" w:rsidP="00000000" w:rsidRDefault="00000000" w:rsidRPr="00000000" w14:paraId="000000D5">
      <w:pPr>
        <w:numPr>
          <w:ilvl w:val="0"/>
          <w:numId w:val="8"/>
        </w:numPr>
        <w:spacing w:after="0" w:lineRule="auto"/>
        <w:ind w:left="1080" w:hanging="720"/>
        <w:jc w:val="left"/>
        <w:rPr/>
      </w:pPr>
      <w:bookmarkStart w:colFirst="0" w:colLast="0" w:name="_heading=h.1t3h5sf" w:id="7"/>
      <w:bookmarkEnd w:id="7"/>
      <w:r w:rsidDel="00000000" w:rsidR="00000000" w:rsidRPr="00000000">
        <w:rPr>
          <w:rtl w:val="0"/>
        </w:rPr>
        <w:t xml:space="preserve">Force Majeure. A party shall not be liable for any failure or delay in the performance of this Agreement for the period that such failure or delay is due to causes beyond its reasonable control. Means  any </w:t>
      </w:r>
    </w:p>
    <w:p w:rsidR="00000000" w:rsidDel="00000000" w:rsidP="00000000" w:rsidRDefault="00000000" w:rsidRPr="00000000" w14:paraId="000000D6">
      <w:pPr>
        <w:numPr>
          <w:ilvl w:val="1"/>
          <w:numId w:val="8"/>
        </w:numPr>
        <w:spacing w:after="0" w:lineRule="auto"/>
        <w:ind w:left="1440" w:hanging="360"/>
        <w:jc w:val="left"/>
        <w:rPr/>
      </w:pPr>
      <w:r w:rsidDel="00000000" w:rsidR="00000000" w:rsidRPr="00000000">
        <w:rPr>
          <w:rtl w:val="0"/>
        </w:rPr>
        <w:t xml:space="preserve">fire,  flood,  earthquake  or  natural phenomena, </w:t>
      </w:r>
    </w:p>
    <w:p w:rsidR="00000000" w:rsidDel="00000000" w:rsidP="00000000" w:rsidRDefault="00000000" w:rsidRPr="00000000" w14:paraId="000000D7">
      <w:pPr>
        <w:numPr>
          <w:ilvl w:val="1"/>
          <w:numId w:val="8"/>
        </w:numPr>
        <w:spacing w:after="0" w:lineRule="auto"/>
        <w:ind w:left="1440" w:hanging="360"/>
        <w:jc w:val="left"/>
        <w:rPr/>
      </w:pPr>
      <w:r w:rsidDel="00000000" w:rsidR="00000000" w:rsidRPr="00000000">
        <w:rPr>
          <w:rtl w:val="0"/>
        </w:rPr>
        <w:t xml:space="preserve">war, embargo, riot, civil disorder, rebellion, revolution</w:t>
      </w:r>
    </w:p>
    <w:p w:rsidR="00000000" w:rsidDel="00000000" w:rsidP="00000000" w:rsidRDefault="00000000" w:rsidRPr="00000000" w14:paraId="000000D8">
      <w:pPr>
        <w:spacing w:after="200" w:lineRule="auto"/>
        <w:ind w:left="1800" w:hanging="1080"/>
        <w:jc w:val="left"/>
        <w:rPr/>
      </w:pPr>
      <w:r w:rsidDel="00000000" w:rsidR="00000000" w:rsidRPr="00000000">
        <w:rPr>
          <w:rtl w:val="0"/>
        </w:rPr>
        <w:t xml:space="preserve">which is beyond the Provider's control, or any other causes beyond the Provider's control</w:t>
      </w:r>
    </w:p>
    <w:p w:rsidR="00000000" w:rsidDel="00000000" w:rsidP="00000000" w:rsidRDefault="00000000" w:rsidRPr="00000000" w14:paraId="000000D9">
      <w:pPr>
        <w:pStyle w:val="Heading1"/>
        <w:numPr>
          <w:ilvl w:val="0"/>
          <w:numId w:val="12"/>
        </w:numPr>
        <w:ind w:left="432" w:hanging="432"/>
        <w:rPr/>
      </w:pPr>
      <w:bookmarkStart w:colFirst="0" w:colLast="0" w:name="_heading=h.4d34og8" w:id="8"/>
      <w:bookmarkEnd w:id="8"/>
      <w:r w:rsidDel="00000000" w:rsidR="00000000" w:rsidRPr="00000000">
        <w:rPr>
          <w:rtl w:val="0"/>
        </w:rPr>
        <w:t xml:space="preserve">Communication, reporting and escalation</w:t>
      </w:r>
    </w:p>
    <w:p w:rsidR="00000000" w:rsidDel="00000000" w:rsidP="00000000" w:rsidRDefault="00000000" w:rsidRPr="00000000" w14:paraId="000000DA">
      <w:pPr>
        <w:pStyle w:val="Heading2"/>
        <w:numPr>
          <w:ilvl w:val="1"/>
          <w:numId w:val="12"/>
        </w:numPr>
        <w:ind w:left="576" w:hanging="576"/>
        <w:rPr/>
      </w:pPr>
      <w:bookmarkStart w:colFirst="0" w:colLast="0" w:name="_heading=h.2s8eyo1" w:id="9"/>
      <w:bookmarkEnd w:id="9"/>
      <w:r w:rsidDel="00000000" w:rsidR="00000000" w:rsidRPr="00000000">
        <w:rPr>
          <w:rtl w:val="0"/>
        </w:rPr>
        <w:t xml:space="preserve">General communication</w:t>
      </w:r>
    </w:p>
    <w:p w:rsidR="00000000" w:rsidDel="00000000" w:rsidP="00000000" w:rsidRDefault="00000000" w:rsidRPr="00000000" w14:paraId="000000DB">
      <w:pPr>
        <w:rPr/>
      </w:pPr>
      <w:r w:rsidDel="00000000" w:rsidR="00000000" w:rsidRPr="00000000">
        <w:rPr>
          <w:rtl w:val="0"/>
        </w:rPr>
        <w:t xml:space="preserve">The following contacts will be generally used for communications related to the service in the scope of this Agreement.</w:t>
      </w:r>
    </w:p>
    <w:tbl>
      <w:tblPr>
        <w:tblStyle w:val="Table7"/>
        <w:tblW w:w="9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05"/>
        <w:gridCol w:w="4605"/>
        <w:tblGridChange w:id="0">
          <w:tblGrid>
            <w:gridCol w:w="4605"/>
            <w:gridCol w:w="4605"/>
          </w:tblGrid>
        </w:tblGridChange>
      </w:tblGrid>
      <w:tr>
        <w:tc>
          <w:tcPr>
            <w:shd w:fill="b8cce4" w:val="clear"/>
          </w:tcPr>
          <w:p w:rsidR="00000000" w:rsidDel="00000000" w:rsidP="00000000" w:rsidRDefault="00000000" w:rsidRPr="00000000" w14:paraId="000000DC">
            <w:pPr>
              <w:rPr>
                <w:b w:val="1"/>
              </w:rPr>
            </w:pPr>
            <w:r w:rsidDel="00000000" w:rsidR="00000000" w:rsidRPr="00000000">
              <w:rPr>
                <w:b w:val="1"/>
                <w:rtl w:val="0"/>
              </w:rPr>
              <w:t xml:space="preserve">Customer contact</w:t>
            </w:r>
          </w:p>
        </w:tc>
        <w:tc>
          <w:tcPr>
            <w:shd w:fill="auto" w:val="clear"/>
          </w:tcPr>
          <w:p w:rsidR="00000000" w:rsidDel="00000000" w:rsidP="00000000" w:rsidRDefault="00000000" w:rsidRPr="00000000" w14:paraId="000000DD">
            <w:pPr>
              <w:rPr>
                <w:highlight w:val="white"/>
              </w:rPr>
            </w:pPr>
            <w:r w:rsidDel="00000000" w:rsidR="00000000" w:rsidRPr="00000000">
              <w:rPr>
                <w:highlight w:val="white"/>
                <w:rtl w:val="0"/>
              </w:rPr>
              <w:t xml:space="preserve">Lanfranco Marasso</w:t>
            </w:r>
          </w:p>
          <w:p w:rsidR="00000000" w:rsidDel="00000000" w:rsidP="00000000" w:rsidRDefault="00000000" w:rsidRPr="00000000" w14:paraId="000000DE">
            <w:pPr>
              <w:rPr/>
            </w:pPr>
            <w:r w:rsidDel="00000000" w:rsidR="00000000" w:rsidRPr="00000000">
              <w:rPr>
                <w:highlight w:val="white"/>
                <w:rtl w:val="0"/>
              </w:rPr>
              <w:t xml:space="preserve">lanfranco.marasso@eng.it</w:t>
            </w:r>
            <w:r w:rsidDel="00000000" w:rsidR="00000000" w:rsidRPr="00000000">
              <w:rPr>
                <w:rtl w:val="0"/>
              </w:rPr>
            </w:r>
          </w:p>
        </w:tc>
      </w:tr>
      <w:tr>
        <w:tc>
          <w:tcPr>
            <w:shd w:fill="b8cce4" w:val="clear"/>
          </w:tcPr>
          <w:p w:rsidR="00000000" w:rsidDel="00000000" w:rsidP="00000000" w:rsidRDefault="00000000" w:rsidRPr="00000000" w14:paraId="000000DF">
            <w:pPr>
              <w:rPr>
                <w:b w:val="1"/>
              </w:rPr>
            </w:pPr>
            <w:r w:rsidDel="00000000" w:rsidR="00000000" w:rsidRPr="00000000">
              <w:rPr>
                <w:b w:val="1"/>
                <w:rtl w:val="0"/>
              </w:rPr>
              <w:t xml:space="preserve">Customer technical contact</w:t>
            </w:r>
          </w:p>
        </w:tc>
        <w:tc>
          <w:tcPr>
            <w:shd w:fill="auto" w:val="clear"/>
          </w:tcPr>
          <w:p w:rsidR="00000000" w:rsidDel="00000000" w:rsidP="00000000" w:rsidRDefault="00000000" w:rsidRPr="00000000" w14:paraId="000000E0">
            <w:pPr>
              <w:rPr>
                <w:highlight w:val="white"/>
              </w:rPr>
            </w:pPr>
            <w:r w:rsidDel="00000000" w:rsidR="00000000" w:rsidRPr="00000000">
              <w:rPr>
                <w:highlight w:val="white"/>
                <w:rtl w:val="0"/>
              </w:rPr>
              <w:t xml:space="preserve">Marco Alessi</w:t>
            </w:r>
          </w:p>
          <w:p w:rsidR="00000000" w:rsidDel="00000000" w:rsidP="00000000" w:rsidRDefault="00000000" w:rsidRPr="00000000" w14:paraId="000000E1">
            <w:pPr>
              <w:rPr>
                <w:highlight w:val="white"/>
              </w:rPr>
            </w:pPr>
            <w:r w:rsidDel="00000000" w:rsidR="00000000" w:rsidRPr="00000000">
              <w:rPr>
                <w:highlight w:val="white"/>
                <w:rtl w:val="0"/>
              </w:rPr>
              <w:t xml:space="preserve">Marco.Alessi@eng.it</w:t>
            </w:r>
          </w:p>
        </w:tc>
      </w:tr>
      <w:tr>
        <w:tc>
          <w:tcPr>
            <w:shd w:fill="b8cce4" w:val="clear"/>
          </w:tcPr>
          <w:p w:rsidR="00000000" w:rsidDel="00000000" w:rsidP="00000000" w:rsidRDefault="00000000" w:rsidRPr="00000000" w14:paraId="000000E2">
            <w:pPr>
              <w:rPr>
                <w:b w:val="1"/>
              </w:rPr>
            </w:pPr>
            <w:r w:rsidDel="00000000" w:rsidR="00000000" w:rsidRPr="00000000">
              <w:rPr>
                <w:b w:val="1"/>
                <w:rtl w:val="0"/>
              </w:rPr>
              <w:t xml:space="preserve">EGI Foundation contact</w:t>
            </w:r>
          </w:p>
        </w:tc>
        <w:tc>
          <w:tcPr>
            <w:shd w:fill="auto" w:val="clear"/>
          </w:tcPr>
          <w:p w:rsidR="00000000" w:rsidDel="00000000" w:rsidP="00000000" w:rsidRDefault="00000000" w:rsidRPr="00000000" w14:paraId="000000E3">
            <w:pPr>
              <w:rPr/>
            </w:pPr>
            <w:r w:rsidDel="00000000" w:rsidR="00000000" w:rsidRPr="00000000">
              <w:rPr>
                <w:rtl w:val="0"/>
              </w:rPr>
              <w:t xml:space="preserve">Sy Holsinger</w:t>
            </w:r>
          </w:p>
          <w:p w:rsidR="00000000" w:rsidDel="00000000" w:rsidP="00000000" w:rsidRDefault="00000000" w:rsidRPr="00000000" w14:paraId="000000E4">
            <w:pPr>
              <w:rPr>
                <w:highlight w:val="yellow"/>
              </w:rPr>
            </w:pPr>
            <w:hyperlink r:id="rId17">
              <w:r w:rsidDel="00000000" w:rsidR="00000000" w:rsidRPr="00000000">
                <w:rPr>
                  <w:color w:val="0000ff"/>
                  <w:u w:val="single"/>
                  <w:rtl w:val="0"/>
                </w:rPr>
                <w:t xml:space="preserve">slm@mailman.egi.eu</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EGI GoSafe Project Representative</w:t>
            </w:r>
          </w:p>
        </w:tc>
      </w:tr>
      <w:tr>
        <w:tc>
          <w:tcPr>
            <w:shd w:fill="b8cce4" w:val="clear"/>
          </w:tcPr>
          <w:p w:rsidR="00000000" w:rsidDel="00000000" w:rsidP="00000000" w:rsidRDefault="00000000" w:rsidRPr="00000000" w14:paraId="000000E6">
            <w:pPr>
              <w:rPr>
                <w:b w:val="1"/>
              </w:rPr>
            </w:pPr>
            <w:r w:rsidDel="00000000" w:rsidR="00000000" w:rsidRPr="00000000">
              <w:rPr>
                <w:b w:val="1"/>
                <w:rtl w:val="0"/>
              </w:rPr>
              <w:t xml:space="preserve">EGI Foundation technical contact</w:t>
            </w:r>
          </w:p>
        </w:tc>
        <w:tc>
          <w:tcPr>
            <w:shd w:fill="auto" w:val="clear"/>
          </w:tcPr>
          <w:p w:rsidR="00000000" w:rsidDel="00000000" w:rsidP="00000000" w:rsidRDefault="00000000" w:rsidRPr="00000000" w14:paraId="000000E7">
            <w:pPr>
              <w:jc w:val="left"/>
              <w:rPr/>
            </w:pPr>
            <w:r w:rsidDel="00000000" w:rsidR="00000000" w:rsidRPr="00000000">
              <w:rPr>
                <w:rtl w:val="0"/>
              </w:rPr>
              <w:t xml:space="preserve">Gianni Dalla Torre</w:t>
            </w:r>
          </w:p>
          <w:p w:rsidR="00000000" w:rsidDel="00000000" w:rsidP="00000000" w:rsidRDefault="00000000" w:rsidRPr="00000000" w14:paraId="000000E8">
            <w:pPr>
              <w:jc w:val="left"/>
              <w:rPr/>
            </w:pPr>
            <w:hyperlink r:id="rId18">
              <w:r w:rsidDel="00000000" w:rsidR="00000000" w:rsidRPr="00000000">
                <w:rPr>
                  <w:color w:val="1155cc"/>
                  <w:u w:val="single"/>
                  <w:rtl w:val="0"/>
                </w:rPr>
                <w:t xml:space="preserve">support@egi.eu</w:t>
              </w:r>
            </w:hyperlink>
            <w:r w:rsidDel="00000000" w:rsidR="00000000" w:rsidRPr="00000000">
              <w:rPr>
                <w:rtl w:val="0"/>
              </w:rPr>
              <w:t xml:space="preserve"> </w:t>
              <w:br w:type="textWrapping"/>
              <w:t xml:space="preserve">Cloud Community Support Officer</w:t>
            </w:r>
          </w:p>
        </w:tc>
      </w:tr>
      <w:tr>
        <w:tc>
          <w:tcPr>
            <w:shd w:fill="b8cce4" w:val="clear"/>
          </w:tcPr>
          <w:p w:rsidR="00000000" w:rsidDel="00000000" w:rsidP="00000000" w:rsidRDefault="00000000" w:rsidRPr="00000000" w14:paraId="000000E9">
            <w:pPr>
              <w:rPr>
                <w:b w:val="1"/>
              </w:rPr>
            </w:pPr>
            <w:r w:rsidDel="00000000" w:rsidR="00000000" w:rsidRPr="00000000">
              <w:rPr>
                <w:b w:val="1"/>
                <w:rtl w:val="0"/>
              </w:rPr>
              <w:t xml:space="preserve">Service Support contact</w:t>
            </w:r>
          </w:p>
        </w:tc>
        <w:tc>
          <w:tcPr>
            <w:shd w:fill="auto" w:val="clear"/>
          </w:tcPr>
          <w:p w:rsidR="00000000" w:rsidDel="00000000" w:rsidP="00000000" w:rsidRDefault="00000000" w:rsidRPr="00000000" w14:paraId="000000EA">
            <w:pPr>
              <w:rPr/>
            </w:pPr>
            <w:r w:rsidDel="00000000" w:rsidR="00000000" w:rsidRPr="00000000">
              <w:rPr>
                <w:rtl w:val="0"/>
              </w:rPr>
              <w:t xml:space="preserve">See Section 3</w:t>
            </w:r>
          </w:p>
        </w:tc>
      </w:tr>
    </w:tbl>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pStyle w:val="Heading2"/>
        <w:numPr>
          <w:ilvl w:val="1"/>
          <w:numId w:val="12"/>
        </w:numPr>
        <w:ind w:left="576" w:hanging="576"/>
        <w:rPr/>
      </w:pPr>
      <w:bookmarkStart w:colFirst="0" w:colLast="0" w:name="_heading=h.17dp8vu" w:id="10"/>
      <w:bookmarkEnd w:id="10"/>
      <w:r w:rsidDel="00000000" w:rsidR="00000000" w:rsidRPr="00000000">
        <w:rPr>
          <w:rtl w:val="0"/>
        </w:rPr>
        <w:t xml:space="preserve">Regular reporting</w:t>
      </w:r>
    </w:p>
    <w:p w:rsidR="00000000" w:rsidDel="00000000" w:rsidP="00000000" w:rsidRDefault="00000000" w:rsidRPr="00000000" w14:paraId="000000ED">
      <w:pPr>
        <w:rPr/>
      </w:pPr>
      <w:r w:rsidDel="00000000" w:rsidR="00000000" w:rsidRPr="00000000">
        <w:rPr>
          <w:rtl w:val="0"/>
        </w:rPr>
        <w:t xml:space="preserve">As part of the fulfilment of this Agreement and provisioning of the service, the following reports will be provided:</w:t>
      </w:r>
    </w:p>
    <w:tbl>
      <w:tblPr>
        <w:tblStyle w:val="Table8"/>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49"/>
        <w:gridCol w:w="1849"/>
        <w:gridCol w:w="1848"/>
        <w:gridCol w:w="1848"/>
        <w:gridCol w:w="1848"/>
        <w:tblGridChange w:id="0">
          <w:tblGrid>
            <w:gridCol w:w="1849"/>
            <w:gridCol w:w="1849"/>
            <w:gridCol w:w="1848"/>
            <w:gridCol w:w="1848"/>
            <w:gridCol w:w="1848"/>
          </w:tblGrid>
        </w:tblGridChange>
      </w:tblGrid>
      <w:tr>
        <w:tc>
          <w:tcPr>
            <w:shd w:fill="b8cce4" w:val="clear"/>
          </w:tcPr>
          <w:p w:rsidR="00000000" w:rsidDel="00000000" w:rsidP="00000000" w:rsidRDefault="00000000" w:rsidRPr="00000000" w14:paraId="000000EE">
            <w:pPr>
              <w:rPr>
                <w:b w:val="1"/>
                <w:sz w:val="18"/>
                <w:szCs w:val="18"/>
              </w:rPr>
            </w:pPr>
            <w:r w:rsidDel="00000000" w:rsidR="00000000" w:rsidRPr="00000000">
              <w:rPr>
                <w:b w:val="1"/>
                <w:sz w:val="18"/>
                <w:szCs w:val="18"/>
                <w:rtl w:val="0"/>
              </w:rPr>
              <w:t xml:space="preserve">Report title</w:t>
            </w:r>
          </w:p>
        </w:tc>
        <w:tc>
          <w:tcPr>
            <w:shd w:fill="b8cce4" w:val="clear"/>
          </w:tcPr>
          <w:p w:rsidR="00000000" w:rsidDel="00000000" w:rsidP="00000000" w:rsidRDefault="00000000" w:rsidRPr="00000000" w14:paraId="000000EF">
            <w:pPr>
              <w:rPr>
                <w:b w:val="1"/>
                <w:sz w:val="18"/>
                <w:szCs w:val="18"/>
              </w:rPr>
            </w:pPr>
            <w:r w:rsidDel="00000000" w:rsidR="00000000" w:rsidRPr="00000000">
              <w:rPr>
                <w:b w:val="1"/>
                <w:sz w:val="18"/>
                <w:szCs w:val="18"/>
                <w:rtl w:val="0"/>
              </w:rPr>
              <w:t xml:space="preserve">Contents</w:t>
            </w:r>
          </w:p>
        </w:tc>
        <w:tc>
          <w:tcPr>
            <w:shd w:fill="b8cce4" w:val="clear"/>
          </w:tcPr>
          <w:p w:rsidR="00000000" w:rsidDel="00000000" w:rsidP="00000000" w:rsidRDefault="00000000" w:rsidRPr="00000000" w14:paraId="000000F0">
            <w:pPr>
              <w:rPr>
                <w:b w:val="1"/>
                <w:sz w:val="18"/>
                <w:szCs w:val="18"/>
              </w:rPr>
            </w:pPr>
            <w:r w:rsidDel="00000000" w:rsidR="00000000" w:rsidRPr="00000000">
              <w:rPr>
                <w:b w:val="1"/>
                <w:sz w:val="18"/>
                <w:szCs w:val="18"/>
                <w:rtl w:val="0"/>
              </w:rPr>
              <w:t xml:space="preserve">Frequency</w:t>
            </w:r>
          </w:p>
        </w:tc>
        <w:tc>
          <w:tcPr>
            <w:shd w:fill="b8cce4" w:val="clear"/>
          </w:tcPr>
          <w:p w:rsidR="00000000" w:rsidDel="00000000" w:rsidP="00000000" w:rsidRDefault="00000000" w:rsidRPr="00000000" w14:paraId="000000F1">
            <w:pPr>
              <w:rPr>
                <w:b w:val="1"/>
                <w:sz w:val="18"/>
                <w:szCs w:val="18"/>
              </w:rPr>
            </w:pPr>
            <w:r w:rsidDel="00000000" w:rsidR="00000000" w:rsidRPr="00000000">
              <w:rPr>
                <w:b w:val="1"/>
                <w:sz w:val="18"/>
                <w:szCs w:val="18"/>
                <w:rtl w:val="0"/>
              </w:rPr>
              <w:t xml:space="preserve">Produced by</w:t>
            </w:r>
          </w:p>
        </w:tc>
        <w:tc>
          <w:tcPr>
            <w:shd w:fill="b8cce4" w:val="clear"/>
          </w:tcPr>
          <w:p w:rsidR="00000000" w:rsidDel="00000000" w:rsidP="00000000" w:rsidRDefault="00000000" w:rsidRPr="00000000" w14:paraId="000000F2">
            <w:pPr>
              <w:rPr>
                <w:b w:val="1"/>
                <w:sz w:val="18"/>
                <w:szCs w:val="18"/>
              </w:rPr>
            </w:pPr>
            <w:r w:rsidDel="00000000" w:rsidR="00000000" w:rsidRPr="00000000">
              <w:rPr>
                <w:b w:val="1"/>
                <w:sz w:val="18"/>
                <w:szCs w:val="18"/>
                <w:rtl w:val="0"/>
              </w:rPr>
              <w:t xml:space="preserve">Delivery</w:t>
            </w:r>
          </w:p>
        </w:tc>
      </w:tr>
      <w:tr>
        <w:tc>
          <w:tcPr>
            <w:shd w:fill="auto" w:val="clear"/>
          </w:tcPr>
          <w:p w:rsidR="00000000" w:rsidDel="00000000" w:rsidP="00000000" w:rsidRDefault="00000000" w:rsidRPr="00000000" w14:paraId="000000F3">
            <w:pPr>
              <w:jc w:val="left"/>
              <w:rPr>
                <w:sz w:val="18"/>
                <w:szCs w:val="18"/>
                <w:highlight w:val="green"/>
              </w:rPr>
            </w:pPr>
            <w:r w:rsidDel="00000000" w:rsidR="00000000" w:rsidRPr="00000000">
              <w:rPr>
                <w:sz w:val="18"/>
                <w:szCs w:val="18"/>
                <w:rtl w:val="0"/>
              </w:rPr>
              <w:t xml:space="preserve">Services Performance Report</w:t>
            </w:r>
            <w:r w:rsidDel="00000000" w:rsidR="00000000" w:rsidRPr="00000000">
              <w:rPr>
                <w:rtl w:val="0"/>
              </w:rPr>
            </w:r>
          </w:p>
        </w:tc>
        <w:tc>
          <w:tcPr>
            <w:shd w:fill="auto" w:val="clear"/>
          </w:tcPr>
          <w:p w:rsidR="00000000" w:rsidDel="00000000" w:rsidP="00000000" w:rsidRDefault="00000000" w:rsidRPr="00000000" w14:paraId="000000F4">
            <w:pPr>
              <w:jc w:val="left"/>
              <w:rPr>
                <w:sz w:val="18"/>
                <w:szCs w:val="18"/>
                <w:highlight w:val="green"/>
              </w:rPr>
            </w:pPr>
            <w:r w:rsidDel="00000000" w:rsidR="00000000" w:rsidRPr="00000000">
              <w:rPr>
                <w:sz w:val="18"/>
                <w:szCs w:val="18"/>
                <w:rtl w:val="0"/>
              </w:rPr>
              <w:t xml:space="preserve">The document provides an overall assessment of service performance (per month) and SLA target performance achieved during the last 6 months</w:t>
            </w:r>
            <w:r w:rsidDel="00000000" w:rsidR="00000000" w:rsidRPr="00000000">
              <w:rPr>
                <w:rtl w:val="0"/>
              </w:rPr>
            </w:r>
          </w:p>
        </w:tc>
        <w:tc>
          <w:tcPr>
            <w:shd w:fill="auto" w:val="clear"/>
          </w:tcPr>
          <w:p w:rsidR="00000000" w:rsidDel="00000000" w:rsidP="00000000" w:rsidRDefault="00000000" w:rsidRPr="00000000" w14:paraId="000000F5">
            <w:pPr>
              <w:jc w:val="left"/>
              <w:rPr>
                <w:sz w:val="18"/>
                <w:szCs w:val="18"/>
              </w:rPr>
            </w:pPr>
            <w:r w:rsidDel="00000000" w:rsidR="00000000" w:rsidRPr="00000000">
              <w:rPr>
                <w:sz w:val="18"/>
                <w:szCs w:val="18"/>
                <w:rtl w:val="0"/>
              </w:rPr>
              <w:t xml:space="preserve">With the Agreement ending.</w:t>
            </w:r>
          </w:p>
        </w:tc>
        <w:tc>
          <w:tcPr/>
          <w:p w:rsidR="00000000" w:rsidDel="00000000" w:rsidP="00000000" w:rsidRDefault="00000000" w:rsidRPr="00000000" w14:paraId="000000F6">
            <w:pPr>
              <w:jc w:val="left"/>
              <w:rPr>
                <w:sz w:val="18"/>
                <w:szCs w:val="18"/>
              </w:rPr>
            </w:pPr>
            <w:r w:rsidDel="00000000" w:rsidR="00000000" w:rsidRPr="00000000">
              <w:rPr>
                <w:sz w:val="18"/>
                <w:szCs w:val="18"/>
                <w:rtl w:val="0"/>
              </w:rPr>
              <w:t xml:space="preserve">EGI Foundation</w:t>
            </w:r>
          </w:p>
        </w:tc>
        <w:tc>
          <w:tcPr>
            <w:shd w:fill="auto" w:val="clear"/>
          </w:tcPr>
          <w:p w:rsidR="00000000" w:rsidDel="00000000" w:rsidP="00000000" w:rsidRDefault="00000000" w:rsidRPr="00000000" w14:paraId="000000F7">
            <w:pPr>
              <w:jc w:val="left"/>
              <w:rPr>
                <w:rFonts w:ascii="Cambria" w:cs="Cambria" w:eastAsia="Cambria" w:hAnsi="Cambria"/>
                <w:b w:val="1"/>
                <w:sz w:val="18"/>
                <w:szCs w:val="18"/>
                <w:highlight w:val="green"/>
              </w:rPr>
            </w:pPr>
            <w:r w:rsidDel="00000000" w:rsidR="00000000" w:rsidRPr="00000000">
              <w:rPr>
                <w:sz w:val="18"/>
                <w:szCs w:val="18"/>
                <w:rtl w:val="0"/>
              </w:rPr>
              <w:t xml:space="preserve">Email to the Customer</w:t>
            </w:r>
            <w:r w:rsidDel="00000000" w:rsidR="00000000" w:rsidRPr="00000000">
              <w:rPr>
                <w:rtl w:val="0"/>
              </w:rPr>
            </w:r>
          </w:p>
        </w:tc>
      </w:tr>
      <w:tr>
        <w:tc>
          <w:tcPr>
            <w:shd w:fill="auto" w:val="clear"/>
          </w:tcPr>
          <w:p w:rsidR="00000000" w:rsidDel="00000000" w:rsidP="00000000" w:rsidRDefault="00000000" w:rsidRPr="00000000" w14:paraId="000000F8">
            <w:pPr>
              <w:jc w:val="left"/>
              <w:rPr>
                <w:sz w:val="18"/>
                <w:szCs w:val="18"/>
              </w:rPr>
            </w:pPr>
            <w:r w:rsidDel="00000000" w:rsidR="00000000" w:rsidRPr="00000000">
              <w:rPr>
                <w:sz w:val="18"/>
                <w:szCs w:val="18"/>
                <w:rtl w:val="0"/>
              </w:rPr>
              <w:t xml:space="preserve">Scientific Publications report</w:t>
            </w:r>
          </w:p>
        </w:tc>
        <w:tc>
          <w:tcPr>
            <w:shd w:fill="auto" w:val="clear"/>
          </w:tcPr>
          <w:p w:rsidR="00000000" w:rsidDel="00000000" w:rsidP="00000000" w:rsidRDefault="00000000" w:rsidRPr="00000000" w14:paraId="000000F9">
            <w:pPr>
              <w:jc w:val="left"/>
              <w:rPr>
                <w:sz w:val="18"/>
                <w:szCs w:val="18"/>
              </w:rPr>
            </w:pPr>
            <w:r w:rsidDel="00000000" w:rsidR="00000000" w:rsidRPr="00000000">
              <w:rPr>
                <w:sz w:val="18"/>
                <w:szCs w:val="18"/>
                <w:rtl w:val="0"/>
              </w:rPr>
              <w:t xml:space="preserve">The document provides a list of scientific publications benefiting from the Service.</w:t>
            </w:r>
          </w:p>
        </w:tc>
        <w:tc>
          <w:tcPr>
            <w:shd w:fill="auto" w:val="clear"/>
          </w:tcPr>
          <w:p w:rsidR="00000000" w:rsidDel="00000000" w:rsidP="00000000" w:rsidRDefault="00000000" w:rsidRPr="00000000" w14:paraId="000000FA">
            <w:pPr>
              <w:jc w:val="left"/>
              <w:rPr>
                <w:sz w:val="18"/>
                <w:szCs w:val="18"/>
              </w:rPr>
            </w:pPr>
            <w:r w:rsidDel="00000000" w:rsidR="00000000" w:rsidRPr="00000000">
              <w:rPr>
                <w:sz w:val="18"/>
                <w:szCs w:val="18"/>
                <w:rtl w:val="0"/>
              </w:rPr>
              <w:t xml:space="preserve">With the Agreement ending.</w:t>
            </w:r>
          </w:p>
        </w:tc>
        <w:tc>
          <w:tcPr/>
          <w:p w:rsidR="00000000" w:rsidDel="00000000" w:rsidP="00000000" w:rsidRDefault="00000000" w:rsidRPr="00000000" w14:paraId="000000FB">
            <w:pPr>
              <w:jc w:val="left"/>
              <w:rPr>
                <w:sz w:val="18"/>
                <w:szCs w:val="18"/>
              </w:rPr>
            </w:pPr>
            <w:r w:rsidDel="00000000" w:rsidR="00000000" w:rsidRPr="00000000">
              <w:rPr>
                <w:sz w:val="18"/>
                <w:szCs w:val="18"/>
                <w:rtl w:val="0"/>
              </w:rPr>
              <w:t xml:space="preserve">Customer</w:t>
            </w:r>
          </w:p>
        </w:tc>
        <w:tc>
          <w:tcPr>
            <w:shd w:fill="auto" w:val="clear"/>
          </w:tcPr>
          <w:p w:rsidR="00000000" w:rsidDel="00000000" w:rsidP="00000000" w:rsidRDefault="00000000" w:rsidRPr="00000000" w14:paraId="000000FC">
            <w:pPr>
              <w:jc w:val="left"/>
              <w:rPr>
                <w:sz w:val="18"/>
                <w:szCs w:val="18"/>
              </w:rPr>
            </w:pPr>
            <w:r w:rsidDel="00000000" w:rsidR="00000000" w:rsidRPr="00000000">
              <w:rPr>
                <w:sz w:val="18"/>
                <w:szCs w:val="18"/>
                <w:rtl w:val="0"/>
              </w:rPr>
              <w:t xml:space="preserve">During satisfaction review</w:t>
            </w:r>
          </w:p>
        </w:tc>
      </w:tr>
    </w:tbl>
    <w:p w:rsidR="00000000" w:rsidDel="00000000" w:rsidP="00000000" w:rsidRDefault="00000000" w:rsidRPr="00000000" w14:paraId="000000FD">
      <w:pPr>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All reports shall follow predefined templates</w:t>
      </w:r>
      <w:r w:rsidDel="00000000" w:rsidR="00000000" w:rsidRPr="00000000">
        <w:rPr>
          <w:vertAlign w:val="superscript"/>
        </w:rPr>
        <w:footnoteReference w:customMarkFollows="0" w:id="10"/>
      </w:r>
      <w:r w:rsidDel="00000000" w:rsidR="00000000" w:rsidRPr="00000000">
        <w:rPr>
          <w:rtl w:val="0"/>
        </w:rPr>
        <w:t xml:space="preserve">. </w:t>
      </w:r>
    </w:p>
    <w:p w:rsidR="00000000" w:rsidDel="00000000" w:rsidP="00000000" w:rsidRDefault="00000000" w:rsidRPr="00000000" w14:paraId="000000FF">
      <w:pPr>
        <w:pStyle w:val="Heading2"/>
        <w:numPr>
          <w:ilvl w:val="1"/>
          <w:numId w:val="12"/>
        </w:numPr>
        <w:ind w:left="576" w:hanging="576"/>
        <w:rPr/>
      </w:pPr>
      <w:bookmarkStart w:colFirst="0" w:colLast="0" w:name="_heading=h.3rdcrjn" w:id="11"/>
      <w:bookmarkEnd w:id="11"/>
      <w:r w:rsidDel="00000000" w:rsidR="00000000" w:rsidRPr="00000000">
        <w:rPr>
          <w:rtl w:val="0"/>
        </w:rPr>
        <w:t xml:space="preserve">Violations</w:t>
      </w: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The EGI Foundation commits to inform the Customer, if this Agreement is violated or violation is anticipated. The following rules are agreed for communication in the event of violation:</w:t>
      </w:r>
    </w:p>
    <w:p w:rsidR="00000000" w:rsidDel="00000000" w:rsidP="00000000" w:rsidRDefault="00000000" w:rsidRPr="00000000" w14:paraId="00000101">
      <w:pPr>
        <w:numPr>
          <w:ilvl w:val="0"/>
          <w:numId w:val="8"/>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color w:val="000000"/>
          <w:rtl w:val="0"/>
        </w:rPr>
        <w:t xml:space="preserve">In case of violations of the Services targets </w:t>
      </w:r>
      <w:r w:rsidDel="00000000" w:rsidR="00000000" w:rsidRPr="00000000">
        <w:rPr>
          <w:rtl w:val="0"/>
        </w:rPr>
        <w:t xml:space="preserve"> for </w:t>
      </w:r>
      <w:r w:rsidDel="00000000" w:rsidR="00000000" w:rsidRPr="00000000">
        <w:rPr>
          <w:b w:val="1"/>
          <w:rtl w:val="0"/>
        </w:rPr>
        <w:t xml:space="preserve">two consecutive months</w:t>
      </w:r>
      <w:r w:rsidDel="00000000" w:rsidR="00000000" w:rsidRPr="00000000">
        <w:rPr>
          <w:color w:val="000000"/>
          <w:rtl w:val="0"/>
        </w:rPr>
        <w:t xml:space="preserve">, EGI Foundation will provide justifications to the Customer. </w:t>
      </w:r>
      <w:r w:rsidDel="00000000" w:rsidR="00000000" w:rsidRPr="00000000">
        <w:rPr>
          <w:rtl w:val="0"/>
        </w:rPr>
      </w:r>
    </w:p>
    <w:p w:rsidR="00000000" w:rsidDel="00000000" w:rsidP="00000000" w:rsidRDefault="00000000" w:rsidRPr="00000000" w14:paraId="00000102">
      <w:pPr>
        <w:numPr>
          <w:ilvl w:val="1"/>
          <w:numId w:val="8"/>
        </w:numPr>
        <w:pBdr>
          <w:top w:space="0" w:sz="0" w:val="nil"/>
          <w:left w:space="0" w:sz="0" w:val="nil"/>
          <w:bottom w:space="0" w:sz="0" w:val="nil"/>
          <w:right w:space="0" w:sz="0" w:val="nil"/>
          <w:between w:space="0" w:sz="0" w:val="nil"/>
        </w:pBdr>
        <w:spacing w:after="0" w:lineRule="auto"/>
        <w:ind w:left="1440" w:hanging="360"/>
        <w:rPr/>
      </w:pPr>
      <w:r w:rsidDel="00000000" w:rsidR="00000000" w:rsidRPr="00000000">
        <w:rPr>
          <w:color w:val="000000"/>
          <w:rtl w:val="0"/>
        </w:rPr>
        <w:t xml:space="preserve">In case of unavailability of the Component Provider to provide the service, the EGI Foundation will search for a new Component Provider and support migration. </w:t>
      </w:r>
      <w:r w:rsidDel="00000000" w:rsidR="00000000" w:rsidRPr="00000000">
        <w:rPr>
          <w:rtl w:val="0"/>
        </w:rPr>
      </w:r>
    </w:p>
    <w:p w:rsidR="00000000" w:rsidDel="00000000" w:rsidP="00000000" w:rsidRDefault="00000000" w:rsidRPr="00000000" w14:paraId="00000103">
      <w:pPr>
        <w:numPr>
          <w:ilvl w:val="0"/>
          <w:numId w:val="8"/>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color w:val="000000"/>
          <w:rtl w:val="0"/>
        </w:rPr>
        <w:t xml:space="preserve">The Customer will notify the supporting Component Provider in case of suspected violation via the EGI Service Desk (Section 3). The case will be analysed to identify the cause and verify the violation. </w:t>
      </w:r>
      <w:r w:rsidDel="00000000" w:rsidR="00000000" w:rsidRPr="00000000">
        <w:rPr>
          <w:rtl w:val="0"/>
        </w:rPr>
      </w:r>
    </w:p>
    <w:p w:rsidR="00000000" w:rsidDel="00000000" w:rsidP="00000000" w:rsidRDefault="00000000" w:rsidRPr="00000000" w14:paraId="00000104">
      <w:pPr>
        <w:pBdr>
          <w:top w:space="0" w:sz="0" w:val="nil"/>
          <w:left w:space="0" w:sz="0" w:val="nil"/>
          <w:bottom w:space="0" w:sz="0" w:val="nil"/>
          <w:right w:space="0" w:sz="0" w:val="nil"/>
          <w:between w:space="0" w:sz="0" w:val="nil"/>
        </w:pBdr>
        <w:ind w:left="1080" w:hanging="720"/>
        <w:rPr>
          <w:color w:val="000000"/>
        </w:rPr>
      </w:pPr>
      <w:r w:rsidDel="00000000" w:rsidR="00000000" w:rsidRPr="00000000">
        <w:rPr>
          <w:rtl w:val="0"/>
        </w:rPr>
      </w:r>
    </w:p>
    <w:p w:rsidR="00000000" w:rsidDel="00000000" w:rsidP="00000000" w:rsidRDefault="00000000" w:rsidRPr="00000000" w14:paraId="00000105">
      <w:pPr>
        <w:pStyle w:val="Heading2"/>
        <w:numPr>
          <w:ilvl w:val="1"/>
          <w:numId w:val="12"/>
        </w:numPr>
        <w:ind w:left="576" w:hanging="576"/>
        <w:rPr/>
      </w:pPr>
      <w:bookmarkStart w:colFirst="0" w:colLast="0" w:name="_heading=h.26in1rg" w:id="12"/>
      <w:bookmarkEnd w:id="12"/>
      <w:r w:rsidDel="00000000" w:rsidR="00000000" w:rsidRPr="00000000">
        <w:rPr>
          <w:rtl w:val="0"/>
        </w:rPr>
        <w:t xml:space="preserve">Escalation and complaints</w:t>
      </w: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For escalation and complaints (A customer complaint is a customer's expression of dissatisfaction with an EGI service, either orally or in writing), EGI Foundation contact (section 6.1) point shall be used, and the following rules apply.</w:t>
      </w:r>
    </w:p>
    <w:p w:rsidR="00000000" w:rsidDel="00000000" w:rsidP="00000000" w:rsidRDefault="00000000" w:rsidRPr="00000000" w14:paraId="00000107">
      <w:pPr>
        <w:numPr>
          <w:ilvl w:val="0"/>
          <w:numId w:val="2"/>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color w:val="000000"/>
          <w:rtl w:val="0"/>
        </w:rPr>
        <w:t xml:space="preserve">In case of repeated violation of the Services targets for </w:t>
      </w:r>
      <w:r w:rsidDel="00000000" w:rsidR="00000000" w:rsidRPr="00000000">
        <w:rPr>
          <w:b w:val="1"/>
          <w:rtl w:val="0"/>
        </w:rPr>
        <w:t xml:space="preserve">two consecutive months</w:t>
      </w:r>
      <w:r w:rsidDel="00000000" w:rsidR="00000000" w:rsidRPr="00000000">
        <w:rPr>
          <w:color w:val="000000"/>
          <w:rtl w:val="0"/>
        </w:rPr>
        <w:t xml:space="preserve">, a review of the Agreement will take place involving the parties of the Agreement.</w:t>
      </w:r>
      <w:r w:rsidDel="00000000" w:rsidR="00000000" w:rsidRPr="00000000">
        <w:rPr>
          <w:rtl w:val="0"/>
        </w:rPr>
      </w:r>
    </w:p>
    <w:p w:rsidR="00000000" w:rsidDel="00000000" w:rsidP="00000000" w:rsidRDefault="00000000" w:rsidRPr="00000000" w14:paraId="00000108">
      <w:pPr>
        <w:numPr>
          <w:ilvl w:val="0"/>
          <w:numId w:val="2"/>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Complaints or concerns about the Services provided should be directed to the EGI Foundation contact who will promptly address these concerns. Should the Customer still feel dissatisfied, about either the result of the response or the behaviour of the supporting Component Provider, </w:t>
      </w:r>
      <w:hyperlink r:id="rId19">
        <w:r w:rsidDel="00000000" w:rsidR="00000000" w:rsidRPr="00000000">
          <w:rPr>
            <w:color w:val="0000ff"/>
            <w:u w:val="single"/>
            <w:rtl w:val="0"/>
          </w:rPr>
          <w:t xml:space="preserve">complaints@egi.eu</w:t>
        </w:r>
      </w:hyperlink>
      <w:r w:rsidDel="00000000" w:rsidR="00000000" w:rsidRPr="00000000">
        <w:rPr>
          <w:color w:val="000000"/>
          <w:rtl w:val="0"/>
        </w:rPr>
        <w:t xml:space="preserve"> should be informed. </w:t>
      </w:r>
      <w:r w:rsidDel="00000000" w:rsidR="00000000" w:rsidRPr="00000000">
        <w:rPr>
          <w:rtl w:val="0"/>
        </w:rPr>
      </w:r>
    </w:p>
    <w:p w:rsidR="00000000" w:rsidDel="00000000" w:rsidP="00000000" w:rsidRDefault="00000000" w:rsidRPr="00000000" w14:paraId="00000109">
      <w:pPr>
        <w:pStyle w:val="Heading1"/>
        <w:numPr>
          <w:ilvl w:val="0"/>
          <w:numId w:val="12"/>
        </w:numPr>
        <w:ind w:left="432" w:hanging="432"/>
        <w:rPr/>
      </w:pPr>
      <w:bookmarkStart w:colFirst="0" w:colLast="0" w:name="_heading=h.lnxbz9" w:id="13"/>
      <w:bookmarkEnd w:id="13"/>
      <w:r w:rsidDel="00000000" w:rsidR="00000000" w:rsidRPr="00000000">
        <w:rPr>
          <w:rtl w:val="0"/>
        </w:rPr>
        <w:t xml:space="preserve">Information security and data protection</w:t>
      </w:r>
    </w:p>
    <w:p w:rsidR="00000000" w:rsidDel="00000000" w:rsidP="00000000" w:rsidRDefault="00000000" w:rsidRPr="00000000" w14:paraId="0000010A">
      <w:pPr>
        <w:rPr/>
      </w:pPr>
      <w:r w:rsidDel="00000000" w:rsidR="00000000" w:rsidRPr="00000000">
        <w:rPr>
          <w:rtl w:val="0"/>
        </w:rPr>
        <w:t xml:space="preserve">The following rules for information security and data protection related to the Service apply.</w:t>
      </w:r>
    </w:p>
    <w:p w:rsidR="00000000" w:rsidDel="00000000" w:rsidP="00000000" w:rsidRDefault="00000000" w:rsidRPr="00000000" w14:paraId="0000010B">
      <w:pPr>
        <w:numPr>
          <w:ilvl w:val="0"/>
          <w:numId w:val="4"/>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color w:val="000000"/>
          <w:rtl w:val="0"/>
        </w:rPr>
        <w:t xml:space="preserve">Assertion of absolute security in IT systems is impossible. The Component Provider is making every effort to </w:t>
      </w:r>
      <w:r w:rsidDel="00000000" w:rsidR="00000000" w:rsidRPr="00000000">
        <w:rPr>
          <w:rtl w:val="0"/>
        </w:rPr>
        <w:t xml:space="preserve">maximize the security</w:t>
      </w:r>
      <w:r w:rsidDel="00000000" w:rsidR="00000000" w:rsidRPr="00000000">
        <w:rPr>
          <w:color w:val="000000"/>
          <w:rtl w:val="0"/>
        </w:rPr>
        <w:t xml:space="preserve"> level of users’ data and </w:t>
      </w:r>
      <w:r w:rsidDel="00000000" w:rsidR="00000000" w:rsidRPr="00000000">
        <w:rPr>
          <w:rtl w:val="0"/>
        </w:rPr>
        <w:t xml:space="preserve">minimise</w:t>
      </w:r>
      <w:r w:rsidDel="00000000" w:rsidR="00000000" w:rsidRPr="00000000">
        <w:rPr>
          <w:color w:val="000000"/>
          <w:rtl w:val="0"/>
        </w:rPr>
        <w:t xml:space="preserve"> possible harm in the event of an incident.</w:t>
      </w:r>
      <w:r w:rsidDel="00000000" w:rsidR="00000000" w:rsidRPr="00000000">
        <w:rPr>
          <w:rtl w:val="0"/>
        </w:rPr>
      </w:r>
    </w:p>
    <w:p w:rsidR="00000000" w:rsidDel="00000000" w:rsidP="00000000" w:rsidRDefault="00000000" w:rsidRPr="00000000" w14:paraId="0000010C">
      <w:pPr>
        <w:numPr>
          <w:ilvl w:val="0"/>
          <w:numId w:val="4"/>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color w:val="000000"/>
          <w:rtl w:val="0"/>
        </w:rPr>
        <w:t xml:space="preserve">The Component Provider will define and abide by an information security and data </w:t>
        <w:br w:type="textWrapping"/>
        <w:t xml:space="preserve">protection policy related to the service being provided. </w:t>
      </w:r>
      <w:r w:rsidDel="00000000" w:rsidR="00000000" w:rsidRPr="00000000">
        <w:rPr>
          <w:rtl w:val="0"/>
        </w:rPr>
      </w:r>
    </w:p>
    <w:p w:rsidR="00000000" w:rsidDel="00000000" w:rsidP="00000000" w:rsidRDefault="00000000" w:rsidRPr="00000000" w14:paraId="0000010D">
      <w:pPr>
        <w:numPr>
          <w:ilvl w:val="0"/>
          <w:numId w:val="4"/>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The parties of the Agreement will meet all requirements of any relevant policy or procedure of the Provider</w:t>
      </w:r>
      <w:r w:rsidDel="00000000" w:rsidR="00000000" w:rsidRPr="00000000">
        <w:rPr>
          <w:color w:val="000000"/>
          <w:vertAlign w:val="superscript"/>
        </w:rPr>
        <w:footnoteReference w:customMarkFollows="0" w:id="11"/>
      </w:r>
      <w:r w:rsidDel="00000000" w:rsidR="00000000" w:rsidRPr="00000000">
        <w:rPr>
          <w:color w:val="000000"/>
          <w:rtl w:val="0"/>
        </w:rPr>
        <w:t xml:space="preserve"> and will comply with the applicable national </w:t>
      </w:r>
      <w:r w:rsidDel="00000000" w:rsidR="00000000" w:rsidRPr="00000000">
        <w:rPr>
          <w:rtl w:val="0"/>
        </w:rPr>
        <w:t xml:space="preserve">legislation</w:t>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10E">
      <w:pPr>
        <w:numPr>
          <w:ilvl w:val="0"/>
          <w:numId w:val="4"/>
        </w:numPr>
        <w:pBdr>
          <w:top w:space="0" w:sz="0" w:val="nil"/>
          <w:left w:space="0" w:sz="0" w:val="nil"/>
          <w:bottom w:space="0" w:sz="0" w:val="nil"/>
          <w:right w:space="0" w:sz="0" w:val="nil"/>
          <w:between w:space="0" w:sz="0" w:val="nil"/>
        </w:pBdr>
        <w:ind w:left="1080" w:hanging="720"/>
        <w:rPr/>
      </w:pPr>
      <w:r w:rsidDel="00000000" w:rsidR="00000000" w:rsidRPr="00000000">
        <w:rPr>
          <w:rtl w:val="0"/>
        </w:rPr>
        <w:t xml:space="preserve">The Component provider (see section 1) holds the role of the data controller and should be contacted directly for data subject matters.</w:t>
      </w:r>
    </w:p>
    <w:p w:rsidR="00000000" w:rsidDel="00000000" w:rsidP="00000000" w:rsidRDefault="00000000" w:rsidRPr="00000000" w14:paraId="0000010F">
      <w:pPr>
        <w:pStyle w:val="Heading1"/>
        <w:numPr>
          <w:ilvl w:val="0"/>
          <w:numId w:val="12"/>
        </w:numPr>
        <w:ind w:left="432" w:hanging="432"/>
        <w:rPr/>
      </w:pPr>
      <w:bookmarkStart w:colFirst="0" w:colLast="0" w:name="_heading=h.35nkun2" w:id="14"/>
      <w:bookmarkEnd w:id="14"/>
      <w:r w:rsidDel="00000000" w:rsidR="00000000" w:rsidRPr="00000000">
        <w:rPr>
          <w:rtl w:val="0"/>
        </w:rPr>
        <w:t xml:space="preserve">Responsibilities </w:t>
      </w:r>
    </w:p>
    <w:p w:rsidR="00000000" w:rsidDel="00000000" w:rsidP="00000000" w:rsidRDefault="00000000" w:rsidRPr="00000000" w14:paraId="00000110">
      <w:pPr>
        <w:pStyle w:val="Heading2"/>
        <w:numPr>
          <w:ilvl w:val="1"/>
          <w:numId w:val="12"/>
        </w:numPr>
        <w:ind w:left="576" w:hanging="576"/>
        <w:rPr/>
      </w:pPr>
      <w:bookmarkStart w:colFirst="0" w:colLast="0" w:name="_heading=h.1ksv4uv" w:id="15"/>
      <w:bookmarkEnd w:id="15"/>
      <w:r w:rsidDel="00000000" w:rsidR="00000000" w:rsidRPr="00000000">
        <w:rPr>
          <w:rtl w:val="0"/>
        </w:rPr>
        <w:t xml:space="preserve">Of EGI Foundation</w:t>
      </w:r>
    </w:p>
    <w:p w:rsidR="00000000" w:rsidDel="00000000" w:rsidP="00000000" w:rsidRDefault="00000000" w:rsidRPr="00000000" w14:paraId="00000111">
      <w:pPr>
        <w:rPr/>
      </w:pPr>
      <w:r w:rsidDel="00000000" w:rsidR="00000000" w:rsidRPr="00000000">
        <w:rPr>
          <w:rtl w:val="0"/>
        </w:rPr>
        <w:t xml:space="preserve">Additional responsibilities of EGI Foundation are as follows.</w:t>
      </w:r>
    </w:p>
    <w:p w:rsidR="00000000" w:rsidDel="00000000" w:rsidP="00000000" w:rsidRDefault="00000000" w:rsidRPr="00000000" w14:paraId="00000112">
      <w:pPr>
        <w:numPr>
          <w:ilvl w:val="0"/>
          <w:numId w:val="9"/>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color w:val="000000"/>
          <w:rtl w:val="0"/>
        </w:rPr>
        <w:t xml:space="preserve">EGI Foundation adheres to all applicable operational and security policies and procedures</w:t>
      </w:r>
      <w:r w:rsidDel="00000000" w:rsidR="00000000" w:rsidRPr="00000000">
        <w:rPr>
          <w:color w:val="000000"/>
          <w:vertAlign w:val="superscript"/>
        </w:rPr>
        <w:footnoteReference w:customMarkFollows="0" w:id="12"/>
      </w:r>
      <w:r w:rsidDel="00000000" w:rsidR="00000000" w:rsidRPr="00000000">
        <w:rPr>
          <w:color w:val="000000"/>
          <w:rtl w:val="0"/>
        </w:rPr>
        <w:t xml:space="preserve"> and to other policy documents referenced therein.</w:t>
      </w:r>
      <w:r w:rsidDel="00000000" w:rsidR="00000000" w:rsidRPr="00000000">
        <w:rPr>
          <w:rtl w:val="0"/>
        </w:rPr>
      </w:r>
    </w:p>
    <w:p w:rsidR="00000000" w:rsidDel="00000000" w:rsidP="00000000" w:rsidRDefault="00000000" w:rsidRPr="00000000" w14:paraId="00000113">
      <w:pPr>
        <w:numPr>
          <w:ilvl w:val="0"/>
          <w:numId w:val="9"/>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color w:val="000000"/>
          <w:rtl w:val="0"/>
        </w:rPr>
        <w:t xml:space="preserve">EGI Foundation </w:t>
      </w:r>
      <w:r w:rsidDel="00000000" w:rsidR="00000000" w:rsidRPr="00000000">
        <w:rPr>
          <w:rtl w:val="0"/>
        </w:rPr>
        <w:t xml:space="preserve">monitors the</w:t>
      </w:r>
      <w:r w:rsidDel="00000000" w:rsidR="00000000" w:rsidRPr="00000000">
        <w:rPr>
          <w:color w:val="000000"/>
          <w:rtl w:val="0"/>
        </w:rPr>
        <w:t xml:space="preserve"> Service in order to measure the fulfilment of the agreed service level targets.</w:t>
      </w:r>
      <w:r w:rsidDel="00000000" w:rsidR="00000000" w:rsidRPr="00000000">
        <w:rPr>
          <w:rtl w:val="0"/>
        </w:rPr>
      </w:r>
    </w:p>
    <w:p w:rsidR="00000000" w:rsidDel="00000000" w:rsidP="00000000" w:rsidRDefault="00000000" w:rsidRPr="00000000" w14:paraId="00000114">
      <w:pPr>
        <w:numPr>
          <w:ilvl w:val="0"/>
          <w:numId w:val="9"/>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EGI Foundation retains the right to introduce changes in how the Service is provided, in which case the Provider will promptly inform the Customer and update the Agreement accordingly.</w:t>
      </w: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pStyle w:val="Heading2"/>
        <w:numPr>
          <w:ilvl w:val="1"/>
          <w:numId w:val="12"/>
        </w:numPr>
        <w:ind w:left="576" w:hanging="576"/>
        <w:rPr/>
      </w:pPr>
      <w:bookmarkStart w:colFirst="0" w:colLast="0" w:name="_heading=h.44sinio" w:id="16"/>
      <w:bookmarkEnd w:id="16"/>
      <w:r w:rsidDel="00000000" w:rsidR="00000000" w:rsidRPr="00000000">
        <w:rPr>
          <w:rtl w:val="0"/>
        </w:rPr>
        <w:t xml:space="preserve">Of the Customer </w:t>
      </w:r>
    </w:p>
    <w:p w:rsidR="00000000" w:rsidDel="00000000" w:rsidP="00000000" w:rsidRDefault="00000000" w:rsidRPr="00000000" w14:paraId="00000117">
      <w:pPr>
        <w:rPr/>
      </w:pPr>
      <w:r w:rsidDel="00000000" w:rsidR="00000000" w:rsidRPr="00000000">
        <w:rPr>
          <w:rtl w:val="0"/>
        </w:rPr>
        <w:t xml:space="preserve">The responsibilities of the Customer are:</w:t>
      </w:r>
    </w:p>
    <w:p w:rsidR="00000000" w:rsidDel="00000000" w:rsidP="00000000" w:rsidRDefault="00000000" w:rsidRPr="00000000" w14:paraId="00000118">
      <w:pPr>
        <w:numPr>
          <w:ilvl w:val="0"/>
          <w:numId w:val="5"/>
        </w:numPr>
        <w:pBdr>
          <w:top w:space="0" w:sz="0" w:val="nil"/>
          <w:left w:space="0" w:sz="0" w:val="nil"/>
          <w:bottom w:space="0" w:sz="0" w:val="nil"/>
          <w:right w:space="0" w:sz="0" w:val="nil"/>
          <w:between w:space="0" w:sz="0" w:val="nil"/>
        </w:pBdr>
        <w:spacing w:after="0" w:lineRule="auto"/>
        <w:ind w:left="1080" w:hanging="720"/>
        <w:rPr>
          <w:b w:val="1"/>
          <w:color w:val="000000"/>
          <w:highlight w:val="white"/>
        </w:rPr>
      </w:pPr>
      <w:r w:rsidDel="00000000" w:rsidR="00000000" w:rsidRPr="00000000">
        <w:rPr>
          <w:b w:val="1"/>
          <w:color w:val="000000"/>
          <w:highlight w:val="white"/>
          <w:rtl w:val="0"/>
        </w:rPr>
        <w:t xml:space="preserve">The customer facilitates the use of EGI acknowledgement by communicating to users the need of adding the following sentence in acknowledgement:  “This work used the EGI infrastructure with the dedicated support of </w:t>
      </w:r>
      <w:r w:rsidDel="00000000" w:rsidR="00000000" w:rsidRPr="00000000">
        <w:rPr>
          <w:b w:val="1"/>
          <w:highlight w:val="white"/>
          <w:rtl w:val="0"/>
        </w:rPr>
        <w:t xml:space="preserve">Ibergrid - BIFI”</w:t>
      </w:r>
      <w:r w:rsidDel="00000000" w:rsidR="00000000" w:rsidRPr="00000000">
        <w:rPr>
          <w:rtl w:val="0"/>
        </w:rPr>
      </w:r>
    </w:p>
    <w:p w:rsidR="00000000" w:rsidDel="00000000" w:rsidP="00000000" w:rsidRDefault="00000000" w:rsidRPr="00000000" w14:paraId="00000119">
      <w:pPr>
        <w:numPr>
          <w:ilvl w:val="0"/>
          <w:numId w:val="5"/>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color w:val="000000"/>
          <w:rtl w:val="0"/>
        </w:rPr>
        <w:t xml:space="preserve">The Customer will provide during Agreement review (yearly) list of scientific publications benefiting from the</w:t>
        <w:tab/>
        <w:t xml:space="preserve"> Service.</w:t>
      </w:r>
      <w:r w:rsidDel="00000000" w:rsidR="00000000" w:rsidRPr="00000000">
        <w:rPr>
          <w:rtl w:val="0"/>
        </w:rPr>
      </w:r>
    </w:p>
    <w:p w:rsidR="00000000" w:rsidDel="00000000" w:rsidP="00000000" w:rsidRDefault="00000000" w:rsidRPr="00000000" w14:paraId="0000011A">
      <w:pPr>
        <w:numPr>
          <w:ilvl w:val="0"/>
          <w:numId w:val="5"/>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color w:val="000000"/>
          <w:rtl w:val="0"/>
        </w:rPr>
        <w:t xml:space="preserve">The Customer must not share access credentials with anyone else.</w:t>
      </w:r>
      <w:r w:rsidDel="00000000" w:rsidR="00000000" w:rsidRPr="00000000">
        <w:rPr>
          <w:rtl w:val="0"/>
        </w:rPr>
      </w:r>
    </w:p>
    <w:p w:rsidR="00000000" w:rsidDel="00000000" w:rsidP="00000000" w:rsidRDefault="00000000" w:rsidRPr="00000000" w14:paraId="0000011B">
      <w:pPr>
        <w:numPr>
          <w:ilvl w:val="0"/>
          <w:numId w:val="5"/>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color w:val="000000"/>
          <w:rtl w:val="0"/>
        </w:rPr>
        <w:t xml:space="preserve">The data stored in the system by the Customer must not cause any legal violation due to the content type (such as copyright infringement, dual use, illegal material). </w:t>
      </w:r>
      <w:r w:rsidDel="00000000" w:rsidR="00000000" w:rsidRPr="00000000">
        <w:rPr>
          <w:rtl w:val="0"/>
        </w:rPr>
      </w:r>
    </w:p>
    <w:p w:rsidR="00000000" w:rsidDel="00000000" w:rsidP="00000000" w:rsidRDefault="00000000" w:rsidRPr="00000000" w14:paraId="0000011C">
      <w:pPr>
        <w:numPr>
          <w:ilvl w:val="0"/>
          <w:numId w:val="5"/>
        </w:numPr>
        <w:pBdr>
          <w:top w:space="0" w:sz="0" w:val="nil"/>
          <w:left w:space="0" w:sz="0" w:val="nil"/>
          <w:bottom w:space="0" w:sz="0" w:val="nil"/>
          <w:right w:space="0" w:sz="0" w:val="nil"/>
          <w:between w:space="0" w:sz="0" w:val="nil"/>
        </w:pBdr>
        <w:spacing w:after="0" w:lineRule="auto"/>
        <w:ind w:left="1080" w:hanging="720"/>
        <w:rPr/>
      </w:pPr>
      <w:bookmarkStart w:colFirst="0" w:colLast="0" w:name="_heading=h.2jxsxqh" w:id="17"/>
      <w:bookmarkEnd w:id="17"/>
      <w:r w:rsidDel="00000000" w:rsidR="00000000" w:rsidRPr="00000000">
        <w:rPr>
          <w:color w:val="000000"/>
          <w:rtl w:val="0"/>
        </w:rPr>
        <w:t xml:space="preserve">The use must be consistent with the Acceptable Use Policy</w:t>
      </w:r>
      <w:r w:rsidDel="00000000" w:rsidR="00000000" w:rsidRPr="00000000">
        <w:rPr>
          <w:color w:val="000000"/>
          <w:vertAlign w:val="superscript"/>
        </w:rPr>
        <w:footnoteReference w:customMarkFollows="0" w:id="13"/>
      </w:r>
      <w:r w:rsidDel="00000000" w:rsidR="00000000" w:rsidRPr="00000000">
        <w:rPr>
          <w:color w:val="000000"/>
          <w:rtl w:val="0"/>
        </w:rPr>
        <w:t xml:space="preserve"> of the Service as well as AUP of the provider (if exist).</w:t>
      </w:r>
      <w:r w:rsidDel="00000000" w:rsidR="00000000" w:rsidRPr="00000000">
        <w:rPr>
          <w:rtl w:val="0"/>
        </w:rPr>
      </w:r>
    </w:p>
    <w:p w:rsidR="00000000" w:rsidDel="00000000" w:rsidP="00000000" w:rsidRDefault="00000000" w:rsidRPr="00000000" w14:paraId="0000011D">
      <w:pPr>
        <w:numPr>
          <w:ilvl w:val="0"/>
          <w:numId w:val="5"/>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color w:val="000000"/>
          <w:rtl w:val="0"/>
        </w:rPr>
        <w:t xml:space="preserve">The Customer will notify the Provider in case the actual amount of the Service used results in being under- or over-estimated. The Customer will request an update of the Agreement to ensure optimal usage of the Service. </w:t>
      </w:r>
      <w:r w:rsidDel="00000000" w:rsidR="00000000" w:rsidRPr="00000000">
        <w:rPr>
          <w:rtl w:val="0"/>
        </w:rPr>
      </w:r>
    </w:p>
    <w:p w:rsidR="00000000" w:rsidDel="00000000" w:rsidP="00000000" w:rsidRDefault="00000000" w:rsidRPr="00000000" w14:paraId="0000011E">
      <w:pPr>
        <w:numPr>
          <w:ilvl w:val="0"/>
          <w:numId w:val="5"/>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color w:val="000000"/>
          <w:rtl w:val="0"/>
        </w:rPr>
        <w:t xml:space="preserve">The Customer will create one or more Virtual Organizations (VOs) to define the group of users entitled to access the Service. Information about the VO will be regularly updated in EGI Operations Portal</w:t>
      </w:r>
      <w:r w:rsidDel="00000000" w:rsidR="00000000" w:rsidRPr="00000000">
        <w:rPr>
          <w:color w:val="000000"/>
          <w:vertAlign w:val="superscript"/>
        </w:rPr>
        <w:footnoteReference w:customMarkFollows="0" w:id="14"/>
      </w:r>
      <w:r w:rsidDel="00000000" w:rsidR="00000000" w:rsidRPr="00000000">
        <w:rPr>
          <w:color w:val="000000"/>
          <w:rtl w:val="0"/>
        </w:rPr>
        <w:t xml:space="preserve">.</w:t>
      </w:r>
      <w:r w:rsidDel="00000000" w:rsidR="00000000" w:rsidRPr="00000000">
        <w:rPr>
          <w:rtl w:val="0"/>
        </w:rPr>
      </w:r>
    </w:p>
    <w:p w:rsidR="00000000" w:rsidDel="00000000" w:rsidP="00000000" w:rsidRDefault="00000000" w:rsidRPr="00000000" w14:paraId="0000011F">
      <w:pPr>
        <w:numPr>
          <w:ilvl w:val="0"/>
          <w:numId w:val="5"/>
        </w:numPr>
        <w:pBdr>
          <w:top w:space="0" w:sz="0" w:val="nil"/>
          <w:left w:space="0" w:sz="0" w:val="nil"/>
          <w:bottom w:space="0" w:sz="0" w:val="nil"/>
          <w:right w:space="0" w:sz="0" w:val="nil"/>
          <w:between w:space="0" w:sz="0" w:val="nil"/>
        </w:pBdr>
        <w:spacing w:after="0" w:lineRule="auto"/>
        <w:ind w:left="1080" w:hanging="720"/>
        <w:rPr/>
      </w:pPr>
      <w:r w:rsidDel="00000000" w:rsidR="00000000" w:rsidRPr="00000000">
        <w:rPr>
          <w:color w:val="000000"/>
          <w:rtl w:val="0"/>
        </w:rPr>
        <w:t xml:space="preserve">The Customer must request EGI Service Desk support</w:t>
      </w:r>
      <w:r w:rsidDel="00000000" w:rsidR="00000000" w:rsidRPr="00000000">
        <w:rPr>
          <w:color w:val="000000"/>
          <w:vertAlign w:val="superscript"/>
        </w:rPr>
        <w:footnoteReference w:customMarkFollows="0" w:id="15"/>
      </w:r>
      <w:r w:rsidDel="00000000" w:rsidR="00000000" w:rsidRPr="00000000">
        <w:rPr>
          <w:color w:val="000000"/>
          <w:rtl w:val="0"/>
        </w:rPr>
        <w:t xml:space="preserve"> to enable assigning tickets with appropriate VO name.</w:t>
      </w:r>
      <w:r w:rsidDel="00000000" w:rsidR="00000000" w:rsidRPr="00000000">
        <w:rPr>
          <w:rtl w:val="0"/>
        </w:rPr>
      </w:r>
    </w:p>
    <w:p w:rsidR="00000000" w:rsidDel="00000000" w:rsidP="00000000" w:rsidRDefault="00000000" w:rsidRPr="00000000" w14:paraId="00000120">
      <w:pPr>
        <w:numPr>
          <w:ilvl w:val="0"/>
          <w:numId w:val="5"/>
        </w:numPr>
        <w:pBdr>
          <w:top w:space="0" w:sz="0" w:val="nil"/>
          <w:left w:space="0" w:sz="0" w:val="nil"/>
          <w:bottom w:space="0" w:sz="0" w:val="nil"/>
          <w:right w:space="0" w:sz="0" w:val="nil"/>
          <w:between w:space="0" w:sz="0" w:val="nil"/>
        </w:pBdr>
        <w:ind w:left="1080" w:hanging="720"/>
        <w:rPr/>
      </w:pPr>
      <w:r w:rsidDel="00000000" w:rsidR="00000000" w:rsidRPr="00000000">
        <w:rPr>
          <w:color w:val="000000"/>
          <w:rtl w:val="0"/>
        </w:rPr>
        <w:t xml:space="preserve">When applicable, the Customer is responsible </w:t>
      </w:r>
      <w:r w:rsidDel="00000000" w:rsidR="00000000" w:rsidRPr="00000000">
        <w:rPr>
          <w:rtl w:val="0"/>
        </w:rPr>
        <w:t xml:space="preserve">for ensuring</w:t>
      </w:r>
      <w:r w:rsidDel="00000000" w:rsidR="00000000" w:rsidRPr="00000000">
        <w:rPr>
          <w:color w:val="000000"/>
          <w:rtl w:val="0"/>
        </w:rPr>
        <w:t xml:space="preserve"> that the Virtual Machine images endorsed and listed in the AppDB</w:t>
      </w:r>
      <w:r w:rsidDel="00000000" w:rsidR="00000000" w:rsidRPr="00000000">
        <w:rPr>
          <w:color w:val="000000"/>
          <w:vertAlign w:val="superscript"/>
        </w:rPr>
        <w:footnoteReference w:customMarkFollows="0" w:id="16"/>
      </w:r>
      <w:r w:rsidDel="00000000" w:rsidR="00000000" w:rsidRPr="00000000">
        <w:rPr>
          <w:color w:val="000000"/>
          <w:rtl w:val="0"/>
        </w:rPr>
        <w:t xml:space="preserve"> VO image </w:t>
      </w:r>
      <w:r w:rsidDel="00000000" w:rsidR="00000000" w:rsidRPr="00000000">
        <w:rPr>
          <w:rtl w:val="0"/>
        </w:rPr>
        <w:t xml:space="preserve">lists</w:t>
      </w:r>
      <w:r w:rsidDel="00000000" w:rsidR="00000000" w:rsidRPr="00000000">
        <w:rPr>
          <w:color w:val="000000"/>
          <w:rtl w:val="0"/>
        </w:rPr>
        <w:t xml:space="preserve"> are properly maintained and updated. </w:t>
      </w:r>
      <w:r w:rsidDel="00000000" w:rsidR="00000000" w:rsidRPr="00000000">
        <w:rPr>
          <w:rtl w:val="0"/>
        </w:rPr>
      </w:r>
    </w:p>
    <w:p w:rsidR="00000000" w:rsidDel="00000000" w:rsidP="00000000" w:rsidRDefault="00000000" w:rsidRPr="00000000" w14:paraId="00000121">
      <w:pPr>
        <w:numPr>
          <w:ilvl w:val="0"/>
          <w:numId w:val="5"/>
        </w:numPr>
        <w:pBdr>
          <w:top w:space="0" w:sz="0" w:val="nil"/>
          <w:left w:space="0" w:sz="0" w:val="nil"/>
          <w:bottom w:space="0" w:sz="0" w:val="nil"/>
          <w:right w:space="0" w:sz="0" w:val="nil"/>
          <w:between w:space="0" w:sz="0" w:val="nil"/>
        </w:pBdr>
        <w:ind w:left="1080" w:hanging="720"/>
        <w:rPr/>
      </w:pPr>
      <w:r w:rsidDel="00000000" w:rsidR="00000000" w:rsidRPr="00000000">
        <w:rPr>
          <w:rtl w:val="0"/>
        </w:rPr>
        <w:t xml:space="preserve">The Customer is responsible for the management of their own data including movement or removal of the date once the agreement is terminated. </w:t>
      </w:r>
    </w:p>
    <w:p w:rsidR="00000000" w:rsidDel="00000000" w:rsidP="00000000" w:rsidRDefault="00000000" w:rsidRPr="00000000" w14:paraId="00000122">
      <w:pPr>
        <w:pStyle w:val="Heading1"/>
        <w:numPr>
          <w:ilvl w:val="0"/>
          <w:numId w:val="12"/>
        </w:numPr>
        <w:ind w:left="432" w:hanging="432"/>
        <w:rPr/>
      </w:pPr>
      <w:bookmarkStart w:colFirst="0" w:colLast="0" w:name="_heading=h.z337ya" w:id="18"/>
      <w:bookmarkEnd w:id="18"/>
      <w:r w:rsidDel="00000000" w:rsidR="00000000" w:rsidRPr="00000000">
        <w:rPr>
          <w:rtl w:val="0"/>
        </w:rPr>
        <w:t xml:space="preserve">Finance and Administration</w:t>
      </w:r>
    </w:p>
    <w:p w:rsidR="00000000" w:rsidDel="00000000" w:rsidP="00000000" w:rsidRDefault="00000000" w:rsidRPr="00000000" w14:paraId="00000123">
      <w:pPr>
        <w:rPr/>
      </w:pPr>
      <w:r w:rsidDel="00000000" w:rsidR="00000000" w:rsidRPr="00000000">
        <w:rPr>
          <w:rtl w:val="0"/>
        </w:rPr>
        <w:t xml:space="preserve">See section 4 (INVOICING AND PAYMENTS) of the Technical Annex Services Acquisition contract.</w:t>
      </w:r>
    </w:p>
    <w:p w:rsidR="00000000" w:rsidDel="00000000" w:rsidP="00000000" w:rsidRDefault="00000000" w:rsidRPr="00000000" w14:paraId="00000124">
      <w:pPr>
        <w:pStyle w:val="Heading1"/>
        <w:numPr>
          <w:ilvl w:val="0"/>
          <w:numId w:val="12"/>
        </w:numPr>
        <w:ind w:left="432" w:hanging="432"/>
        <w:rPr/>
      </w:pPr>
      <w:bookmarkStart w:colFirst="0" w:colLast="0" w:name="_heading=h.d5gjlz6b2g7p" w:id="19"/>
      <w:bookmarkEnd w:id="19"/>
      <w:r w:rsidDel="00000000" w:rsidR="00000000" w:rsidRPr="00000000">
        <w:rPr>
          <w:rtl w:val="0"/>
        </w:rPr>
        <w:t xml:space="preserve">Review, extensions and termination</w:t>
      </w:r>
    </w:p>
    <w:p w:rsidR="00000000" w:rsidDel="00000000" w:rsidP="00000000" w:rsidRDefault="00000000" w:rsidRPr="00000000" w14:paraId="00000125">
      <w:pPr>
        <w:spacing w:line="276.0005454545455" w:lineRule="auto"/>
        <w:rPr/>
      </w:pPr>
      <w:r w:rsidDel="00000000" w:rsidR="00000000" w:rsidRPr="00000000">
        <w:rPr>
          <w:rtl w:val="0"/>
        </w:rPr>
        <w:t xml:space="preserve">The service delivery will automatically end with the end of the GoSafe/gosafe.eng.it project,</w:t>
      </w:r>
      <w:r w:rsidDel="00000000" w:rsidR="00000000" w:rsidRPr="00000000">
        <w:rPr>
          <w:sz w:val="20"/>
          <w:szCs w:val="20"/>
          <w:rtl w:val="0"/>
        </w:rPr>
        <w:t xml:space="preserve"> subject of the </w:t>
      </w:r>
      <w:r w:rsidDel="00000000" w:rsidR="00000000" w:rsidRPr="00000000">
        <w:rPr>
          <w:rtl w:val="0"/>
        </w:rPr>
        <w:t xml:space="preserve">subcontracting agreement between EGI Foundation and the customer.</w:t>
      </w:r>
    </w:p>
    <w:p w:rsidR="00000000" w:rsidDel="00000000" w:rsidP="00000000" w:rsidRDefault="00000000" w:rsidRPr="00000000" w14:paraId="00000126">
      <w:pPr>
        <w:rPr/>
      </w:pPr>
      <w:r w:rsidDel="00000000" w:rsidR="00000000" w:rsidRPr="00000000">
        <w:rPr>
          <w:rtl w:val="0"/>
        </w:rPr>
        <w:t xml:space="preserve">If the Customer wishes to extend the duration after the Agreement termination date, an extension will be negotiated with EGI Foundation. </w:t>
      </w:r>
    </w:p>
    <w:p w:rsidR="00000000" w:rsidDel="00000000" w:rsidP="00000000" w:rsidRDefault="00000000" w:rsidRPr="00000000" w14:paraId="00000127">
      <w:pPr>
        <w:rPr/>
      </w:pPr>
      <w:r w:rsidDel="00000000" w:rsidR="00000000" w:rsidRPr="00000000">
        <w:rPr>
          <w:rtl w:val="0"/>
        </w:rPr>
        <w:t xml:space="preserve">EGI Foundation retains the right to introduce changes in the Service, in which case the Customer retains the right of terminating the Agreement.</w:t>
      </w:r>
    </w:p>
    <w:p w:rsidR="00000000" w:rsidDel="00000000" w:rsidP="00000000" w:rsidRDefault="00000000" w:rsidRPr="00000000" w14:paraId="00000128">
      <w:pPr>
        <w:rPr/>
      </w:pPr>
      <w:r w:rsidDel="00000000" w:rsidR="00000000" w:rsidRPr="00000000">
        <w:rPr>
          <w:rtl w:val="0"/>
        </w:rPr>
        <w:t xml:space="preserve">The Agreement can be terminated at any time upon agreement of the parties. Amendments, comments and suggestions must be addressed to</w:t>
      </w:r>
      <w:r w:rsidDel="00000000" w:rsidR="00000000" w:rsidRPr="00000000">
        <w:rPr>
          <w:b w:val="1"/>
          <w:rtl w:val="0"/>
        </w:rPr>
        <w:t xml:space="preserve"> </w:t>
      </w:r>
      <w:r w:rsidDel="00000000" w:rsidR="00000000" w:rsidRPr="00000000">
        <w:rPr>
          <w:rtl w:val="0"/>
        </w:rPr>
        <w:t xml:space="preserve">EGI Foundation and the Customer according to Section 6.</w:t>
      </w:r>
    </w:p>
    <w:sectPr>
      <w:footerReference r:id="rId20" w:type="default"/>
      <w:footerReference r:id="rId21" w:type="first"/>
      <w:pgSz w:h="16838" w:w="11906" w:orient="portrait"/>
      <w:pgMar w:bottom="1440" w:top="1985" w:left="1440" w:right="1440" w:header="993" w:footer="84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D">
    <w:pPr>
      <w:widowControl w:val="0"/>
      <w:pBdr>
        <w:top w:space="0" w:sz="0" w:val="nil"/>
        <w:left w:space="0" w:sz="0" w:val="nil"/>
        <w:bottom w:space="0" w:sz="0" w:val="nil"/>
        <w:right w:space="0" w:sz="0" w:val="nil"/>
        <w:between w:space="0" w:sz="0" w:val="nil"/>
      </w:pBdr>
      <w:spacing w:after="0" w:lineRule="auto"/>
      <w:jc w:val="left"/>
      <w:rPr>
        <w:color w:val="000000"/>
      </w:rPr>
    </w:pPr>
    <w:r w:rsidDel="00000000" w:rsidR="00000000" w:rsidRPr="00000000">
      <w:rPr>
        <w:rtl w:val="0"/>
      </w:rPr>
    </w:r>
  </w:p>
  <w:tbl>
    <w:tblPr>
      <w:tblStyle w:val="Table9"/>
      <w:tblW w:w="92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80"/>
      <w:gridCol w:w="7962"/>
      <w:tblGridChange w:id="0">
        <w:tblGrid>
          <w:gridCol w:w="1280"/>
          <w:gridCol w:w="7962"/>
        </w:tblGrid>
      </w:tblGridChange>
    </w:tblGrid>
    <w:tr>
      <w:tc>
        <w:tcPr>
          <w:vAlign w:val="center"/>
        </w:tcPr>
        <w:p w:rsidR="00000000" w:rsidDel="00000000" w:rsidP="00000000" w:rsidRDefault="00000000" w:rsidRPr="00000000" w14:paraId="0000013E">
          <w:pPr>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color w:val="000000"/>
              <w:sz w:val="18"/>
              <w:szCs w:val="18"/>
            </w:rPr>
            <w:drawing>
              <wp:inline distB="0" distT="0" distL="0" distR="0">
                <wp:extent cx="675640" cy="532765"/>
                <wp:effectExtent b="0" l="0" r="0" t="0"/>
                <wp:docPr descr="EGI_Logo_RGB_315x250px" id="11" name="image2.png"/>
                <a:graphic>
                  <a:graphicData uri="http://schemas.openxmlformats.org/drawingml/2006/picture">
                    <pic:pic>
                      <pic:nvPicPr>
                        <pic:cNvPr descr="EGI_Logo_RGB_315x250px" id="0" name="image2.png"/>
                        <pic:cNvPicPr preferRelativeResize="0"/>
                      </pic:nvPicPr>
                      <pic:blipFill>
                        <a:blip r:embed="rId1"/>
                        <a:srcRect b="0" l="0" r="0" t="0"/>
                        <a:stretch>
                          <a:fillRect/>
                        </a:stretch>
                      </pic:blipFill>
                      <pic:spPr>
                        <a:xfrm>
                          <a:off x="0" y="0"/>
                          <a:ext cx="675640" cy="532765"/>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3F">
          <w:pPr>
            <w:pBdr>
              <w:top w:space="0" w:sz="0" w:val="nil"/>
              <w:left w:space="0" w:sz="0" w:val="nil"/>
              <w:bottom w:space="0" w:sz="0" w:val="nil"/>
              <w:right w:space="0" w:sz="0" w:val="nil"/>
              <w:between w:space="0" w:sz="0" w:val="nil"/>
            </w:pBdr>
            <w:tabs>
              <w:tab w:val="center" w:pos="4513"/>
              <w:tab w:val="right" w:pos="9026"/>
            </w:tabs>
            <w:jc w:val="center"/>
            <w:rPr>
              <w:color w:val="000000"/>
              <w:sz w:val="18"/>
              <w:szCs w:val="18"/>
            </w:rPr>
          </w:pPr>
          <w:r w:rsidDel="00000000" w:rsidR="00000000" w:rsidRPr="00000000">
            <w:rPr>
              <w:color w:val="000000"/>
              <w:sz w:val="18"/>
              <w:szCs w:val="18"/>
              <w:rtl w:val="0"/>
            </w:rPr>
            <w:t xml:space="preserve">This work by EGI Foundation is licensed under a </w:t>
          </w:r>
        </w:p>
        <w:p w:rsidR="00000000" w:rsidDel="00000000" w:rsidP="00000000" w:rsidRDefault="00000000" w:rsidRPr="00000000" w14:paraId="00000140">
          <w:pPr>
            <w:pBdr>
              <w:top w:space="0" w:sz="0" w:val="nil"/>
              <w:left w:space="0" w:sz="0" w:val="nil"/>
              <w:bottom w:space="0" w:sz="0" w:val="nil"/>
              <w:right w:space="0" w:sz="0" w:val="nil"/>
              <w:between w:space="0" w:sz="0" w:val="nil"/>
            </w:pBdr>
            <w:tabs>
              <w:tab w:val="center" w:pos="4513"/>
              <w:tab w:val="right" w:pos="9026"/>
            </w:tabs>
            <w:jc w:val="center"/>
            <w:rPr>
              <w:i w:val="1"/>
              <w:color w:val="000000"/>
              <w:sz w:val="20"/>
              <w:szCs w:val="20"/>
            </w:rPr>
          </w:pPr>
          <w:hyperlink r:id="rId2">
            <w:r w:rsidDel="00000000" w:rsidR="00000000" w:rsidRPr="00000000">
              <w:rPr>
                <w:color w:val="0000ff"/>
                <w:sz w:val="18"/>
                <w:szCs w:val="18"/>
                <w:u w:val="single"/>
                <w:rtl w:val="0"/>
              </w:rPr>
              <w:t xml:space="preserve">Creative Commons Attribution 4.0 International License</w:t>
            </w:r>
          </w:hyperlink>
          <w:r w:rsidDel="00000000" w:rsidR="00000000" w:rsidRPr="00000000">
            <w:rPr>
              <w:rtl w:val="0"/>
            </w:rPr>
          </w:r>
        </w:p>
      </w:tc>
    </w:tr>
    <w:tr>
      <w:tc>
        <w:tcPr>
          <w:vAlign w:val="center"/>
        </w:tcPr>
        <w:p w:rsidR="00000000" w:rsidDel="00000000" w:rsidP="00000000" w:rsidRDefault="00000000" w:rsidRPr="00000000" w14:paraId="00000141">
          <w:pPr>
            <w:pBdr>
              <w:top w:space="0" w:sz="0" w:val="nil"/>
              <w:left w:space="0" w:sz="0" w:val="nil"/>
              <w:bottom w:space="0" w:sz="0" w:val="nil"/>
              <w:right w:space="0" w:sz="0" w:val="nil"/>
              <w:between w:space="0" w:sz="0" w:val="nil"/>
            </w:pBdr>
            <w:tabs>
              <w:tab w:val="center" w:pos="4513"/>
              <w:tab w:val="right" w:pos="9026"/>
            </w:tabs>
            <w:jc w:val="center"/>
            <w:rPr>
              <w:color w:val="000000"/>
              <w:sz w:val="18"/>
              <w:szCs w:val="18"/>
            </w:rPr>
          </w:pPr>
          <w:r w:rsidDel="00000000" w:rsidR="00000000" w:rsidRPr="00000000">
            <w:rPr>
              <w:color w:val="000000"/>
            </w:rPr>
            <w:drawing>
              <wp:inline distB="0" distT="0" distL="0" distR="0">
                <wp:extent cx="540199" cy="540199"/>
                <wp:effectExtent b="0" l="0" r="0" t="0"/>
                <wp:docPr descr="/Users/owen/Google Drive/ETL online/FedSM/FitSM/FitSM Branding/FitSM v1.2/FitSM logo-only-1.2.png" id="10" name="image1.png"/>
                <a:graphic>
                  <a:graphicData uri="http://schemas.openxmlformats.org/drawingml/2006/picture">
                    <pic:pic>
                      <pic:nvPicPr>
                        <pic:cNvPr descr="/Users/owen/Google Drive/ETL online/FedSM/FitSM/FitSM Branding/FitSM v1.2/FitSM logo-only-1.2.png" id="0" name="image1.png"/>
                        <pic:cNvPicPr preferRelativeResize="0"/>
                      </pic:nvPicPr>
                      <pic:blipFill>
                        <a:blip r:embed="rId3"/>
                        <a:srcRect b="0" l="0" r="0" t="0"/>
                        <a:stretch>
                          <a:fillRect/>
                        </a:stretch>
                      </pic:blipFill>
                      <pic:spPr>
                        <a:xfrm>
                          <a:off x="0" y="0"/>
                          <a:ext cx="540199" cy="540199"/>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142">
          <w:pPr>
            <w:jc w:val="center"/>
            <w:rPr>
              <w:sz w:val="18"/>
              <w:szCs w:val="18"/>
            </w:rPr>
          </w:pPr>
          <w:r w:rsidDel="00000000" w:rsidR="00000000" w:rsidRPr="00000000">
            <w:rPr>
              <w:sz w:val="18"/>
              <w:szCs w:val="18"/>
              <w:rtl w:val="0"/>
            </w:rPr>
            <w:t xml:space="preserve">This template is based on work, which was released under a Creative Commons 4.0 Attribution License (CC BY 4.0). It is part of the FitSM Standard family for lightweight IT service management, freely available at </w:t>
          </w:r>
          <w:hyperlink r:id="rId4">
            <w:r w:rsidDel="00000000" w:rsidR="00000000" w:rsidRPr="00000000">
              <w:rPr>
                <w:color w:val="0000ff"/>
                <w:sz w:val="18"/>
                <w:szCs w:val="18"/>
                <w:u w:val="single"/>
                <w:rtl w:val="0"/>
              </w:rPr>
              <w:t xml:space="preserve">www.fitsm.eu</w:t>
            </w:r>
          </w:hyperlink>
          <w:r w:rsidDel="00000000" w:rsidR="00000000" w:rsidRPr="00000000">
            <w:rPr>
              <w:sz w:val="18"/>
              <w:szCs w:val="18"/>
              <w:rtl w:val="0"/>
            </w:rPr>
            <w:t xml:space="preserve">.</w:t>
          </w:r>
        </w:p>
        <w:p w:rsidR="00000000" w:rsidDel="00000000" w:rsidP="00000000" w:rsidRDefault="00000000" w:rsidRPr="00000000" w14:paraId="00000143">
          <w:pPr>
            <w:pBdr>
              <w:top w:space="0" w:sz="0" w:val="nil"/>
              <w:left w:space="0" w:sz="0" w:val="nil"/>
              <w:bottom w:space="0" w:sz="0" w:val="nil"/>
              <w:right w:space="0" w:sz="0" w:val="nil"/>
              <w:between w:space="0" w:sz="0" w:val="nil"/>
            </w:pBdr>
            <w:tabs>
              <w:tab w:val="center" w:pos="4513"/>
              <w:tab w:val="right" w:pos="9026"/>
            </w:tabs>
            <w:jc w:val="center"/>
            <w:rPr>
              <w:color w:val="000000"/>
              <w:sz w:val="18"/>
              <w:szCs w:val="18"/>
            </w:rPr>
          </w:pPr>
          <w:r w:rsidDel="00000000" w:rsidR="00000000" w:rsidRPr="00000000">
            <w:rPr>
              <w:rtl w:val="0"/>
            </w:rPr>
          </w:r>
        </w:p>
      </w:tc>
    </w:tr>
  </w:tbl>
  <w:p w:rsidR="00000000" w:rsidDel="00000000" w:rsidP="00000000" w:rsidRDefault="00000000" w:rsidRPr="00000000" w14:paraId="00000144">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5">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tbl>
    <w:tblPr>
      <w:tblStyle w:val="Table10"/>
      <w:tblW w:w="9180.0" w:type="dxa"/>
      <w:jc w:val="left"/>
      <w:tblInd w:w="0.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060"/>
      <w:gridCol w:w="3060"/>
      <w:gridCol w:w="3060"/>
      <w:tblGridChange w:id="0">
        <w:tblGrid>
          <w:gridCol w:w="3060"/>
          <w:gridCol w:w="3060"/>
          <w:gridCol w:w="3060"/>
        </w:tblGrid>
      </w:tblGridChange>
    </w:tblGrid>
    <w:tr>
      <w:trPr>
        <w:trHeight w:val="840" w:hRule="atLeast"/>
      </w:trPr>
      <w:tc>
        <w:tcPr>
          <w:vAlign w:val="bottom"/>
        </w:tcPr>
        <w:p w:rsidR="00000000" w:rsidDel="00000000" w:rsidP="00000000" w:rsidRDefault="00000000" w:rsidRPr="00000000" w14:paraId="00000146">
          <w:pPr>
            <w:pBdr>
              <w:top w:space="0" w:sz="0" w:val="nil"/>
              <w:left w:space="0" w:sz="0" w:val="nil"/>
              <w:bottom w:space="0" w:sz="0" w:val="nil"/>
              <w:right w:space="0" w:sz="0" w:val="nil"/>
              <w:between w:space="0" w:sz="0" w:val="nil"/>
            </w:pBdr>
            <w:tabs>
              <w:tab w:val="center" w:pos="4513"/>
              <w:tab w:val="right" w:pos="9026"/>
            </w:tabs>
            <w:jc w:val="left"/>
            <w:rPr>
              <w:color w:val="000000"/>
            </w:rPr>
          </w:pPr>
          <w:r w:rsidDel="00000000" w:rsidR="00000000" w:rsidRPr="00000000">
            <w:rPr>
              <w:color w:val="000000"/>
            </w:rPr>
            <w:drawing>
              <wp:inline distB="0" distT="0" distL="0" distR="0">
                <wp:extent cx="765570" cy="432000"/>
                <wp:effectExtent b="0" l="0" r="0" t="0"/>
                <wp:docPr id="12" name="image3.gif"/>
                <a:graphic>
                  <a:graphicData uri="http://schemas.openxmlformats.org/drawingml/2006/picture">
                    <pic:pic>
                      <pic:nvPicPr>
                        <pic:cNvPr id="0" name="image3.gif"/>
                        <pic:cNvPicPr preferRelativeResize="0"/>
                      </pic:nvPicPr>
                      <pic:blipFill>
                        <a:blip r:embed="rId1"/>
                        <a:srcRect b="0" l="0" r="0" t="0"/>
                        <a:stretch>
                          <a:fillRect/>
                        </a:stretch>
                      </pic:blipFill>
                      <pic:spPr>
                        <a:xfrm>
                          <a:off x="0" y="0"/>
                          <a:ext cx="765570" cy="432000"/>
                        </a:xfrm>
                        <a:prstGeom prst="rect"/>
                        <a:ln/>
                      </pic:spPr>
                    </pic:pic>
                  </a:graphicData>
                </a:graphic>
              </wp:inline>
            </w:drawing>
          </w:r>
          <w:r w:rsidDel="00000000" w:rsidR="00000000" w:rsidRPr="00000000">
            <w:rPr>
              <w:rtl w:val="0"/>
            </w:rPr>
          </w:r>
        </w:p>
      </w:tc>
      <w:tc>
        <w:tcPr>
          <w:vAlign w:val="bottom"/>
        </w:tcPr>
        <w:p w:rsidR="00000000" w:rsidDel="00000000" w:rsidP="00000000" w:rsidRDefault="00000000" w:rsidRPr="00000000" w14:paraId="00000147">
          <w:pPr>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tc>
      <w:tc>
        <w:tcPr>
          <w:vAlign w:val="bottom"/>
        </w:tcPr>
        <w:p w:rsidR="00000000" w:rsidDel="00000000" w:rsidP="00000000" w:rsidRDefault="00000000" w:rsidRPr="00000000" w14:paraId="00000148">
          <w:pPr>
            <w:pBdr>
              <w:top w:space="0" w:sz="0" w:val="nil"/>
              <w:left w:space="0" w:sz="0" w:val="nil"/>
              <w:bottom w:space="0" w:sz="0" w:val="nil"/>
              <w:right w:space="0" w:sz="0" w:val="nil"/>
              <w:between w:space="0" w:sz="0" w:val="nil"/>
            </w:pBdr>
            <w:tabs>
              <w:tab w:val="center" w:pos="4513"/>
              <w:tab w:val="right" w:pos="9026"/>
            </w:tabs>
            <w:jc w:val="right"/>
            <w:rPr>
              <w:color w:val="000000"/>
            </w:rPr>
          </w:pPr>
          <w:r w:rsidDel="00000000" w:rsidR="00000000" w:rsidRPr="00000000">
            <w:rPr>
              <w:rtl w:val="0"/>
            </w:rPr>
          </w:r>
        </w:p>
      </w:tc>
    </w:tr>
  </w:tbl>
  <w:p w:rsidR="00000000" w:rsidDel="00000000" w:rsidP="00000000" w:rsidRDefault="00000000" w:rsidRPr="00000000" w14:paraId="00000149">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29">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Resources are exclusively reserved to the Customer</w:t>
      </w:r>
    </w:p>
  </w:footnote>
  <w:footnote w:id="1">
    <w:p w:rsidR="00000000" w:rsidDel="00000000" w:rsidP="00000000" w:rsidRDefault="00000000" w:rsidRPr="00000000" w14:paraId="0000012A">
      <w:pPr>
        <w:spacing w:after="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See service offer for specifications (e.g. pricing, administration)</w:t>
      </w:r>
    </w:p>
  </w:footnote>
  <w:footnote w:id="2">
    <w:p w:rsidR="00000000" w:rsidDel="00000000" w:rsidP="00000000" w:rsidRDefault="00000000" w:rsidRPr="00000000" w14:paraId="0000012B">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hyperlink r:id="rId1">
        <w:r w:rsidDel="00000000" w:rsidR="00000000" w:rsidRPr="00000000">
          <w:rPr>
            <w:color w:val="0000ff"/>
            <w:sz w:val="20"/>
            <w:szCs w:val="20"/>
            <w:u w:val="single"/>
            <w:rtl w:val="0"/>
          </w:rPr>
          <w:t xml:space="preserve">http://accounting.egi.eu/</w:t>
        </w:r>
      </w:hyperlink>
      <w:r w:rsidDel="00000000" w:rsidR="00000000" w:rsidRPr="00000000">
        <w:rPr>
          <w:color w:val="000000"/>
          <w:sz w:val="20"/>
          <w:szCs w:val="20"/>
          <w:rtl w:val="0"/>
        </w:rPr>
        <w:t xml:space="preserve"> </w:t>
      </w:r>
    </w:p>
  </w:footnote>
  <w:footnote w:id="3">
    <w:p w:rsidR="00000000" w:rsidDel="00000000" w:rsidP="00000000" w:rsidRDefault="00000000" w:rsidRPr="00000000" w14:paraId="0000012C">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hyperlink r:id="rId2">
        <w:r w:rsidDel="00000000" w:rsidR="00000000" w:rsidRPr="00000000">
          <w:rPr>
            <w:color w:val="0000ff"/>
            <w:sz w:val="20"/>
            <w:szCs w:val="20"/>
            <w:u w:val="single"/>
            <w:rtl w:val="0"/>
          </w:rPr>
          <w:t xml:space="preserve">http://argo.egi.eu/</w:t>
        </w:r>
      </w:hyperlink>
      <w:r w:rsidDel="00000000" w:rsidR="00000000" w:rsidRPr="00000000">
        <w:rPr>
          <w:color w:val="000000"/>
          <w:sz w:val="20"/>
          <w:szCs w:val="20"/>
          <w:rtl w:val="0"/>
        </w:rPr>
        <w:t xml:space="preserve"> </w:t>
      </w:r>
    </w:p>
  </w:footnote>
  <w:footnote w:id="4">
    <w:p w:rsidR="00000000" w:rsidDel="00000000" w:rsidP="00000000" w:rsidRDefault="00000000" w:rsidRPr="00000000" w14:paraId="0000012D">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hyperlink r:id="rId3">
        <w:r w:rsidDel="00000000" w:rsidR="00000000" w:rsidRPr="00000000">
          <w:rPr>
            <w:color w:val="0000ff"/>
            <w:sz w:val="20"/>
            <w:szCs w:val="20"/>
            <w:u w:val="single"/>
            <w:rtl w:val="0"/>
          </w:rPr>
          <w:t xml:space="preserve">https://wiki.egi.eu/wiki/GOCDB/Input_System_User_Documentation#Downtimes</w:t>
        </w:r>
      </w:hyperlink>
      <w:r w:rsidDel="00000000" w:rsidR="00000000" w:rsidRPr="00000000">
        <w:rPr>
          <w:rtl w:val="0"/>
        </w:rPr>
      </w:r>
    </w:p>
  </w:footnote>
  <w:footnote w:id="5">
    <w:p w:rsidR="00000000" w:rsidDel="00000000" w:rsidP="00000000" w:rsidRDefault="00000000" w:rsidRPr="00000000" w14:paraId="0000012E">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hyperlink r:id="rId4">
        <w:r w:rsidDel="00000000" w:rsidR="00000000" w:rsidRPr="00000000">
          <w:rPr>
            <w:color w:val="0000ff"/>
            <w:sz w:val="20"/>
            <w:szCs w:val="20"/>
            <w:u w:val="single"/>
            <w:rtl w:val="0"/>
          </w:rPr>
          <w:t xml:space="preserve">http://goc.egi.eu/</w:t>
        </w:r>
      </w:hyperlink>
      <w:r w:rsidDel="00000000" w:rsidR="00000000" w:rsidRPr="00000000">
        <w:rPr>
          <w:rtl w:val="0"/>
        </w:rPr>
      </w:r>
    </w:p>
  </w:footnote>
  <w:footnote w:id="6">
    <w:p w:rsidR="00000000" w:rsidDel="00000000" w:rsidP="00000000" w:rsidRDefault="00000000" w:rsidRPr="00000000" w14:paraId="0000012F">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hyperlink r:id="rId5">
        <w:r w:rsidDel="00000000" w:rsidR="00000000" w:rsidRPr="00000000">
          <w:rPr>
            <w:color w:val="0000ff"/>
            <w:sz w:val="20"/>
            <w:szCs w:val="20"/>
            <w:u w:val="single"/>
            <w:rtl w:val="0"/>
          </w:rPr>
          <w:t xml:space="preserve">http://helpdesk.egi.eu/</w:t>
        </w:r>
      </w:hyperlink>
      <w:r w:rsidDel="00000000" w:rsidR="00000000" w:rsidRPr="00000000">
        <w:rPr>
          <w:rtl w:val="0"/>
        </w:rPr>
      </w:r>
    </w:p>
  </w:footnote>
  <w:footnote w:id="7">
    <w:p w:rsidR="00000000" w:rsidDel="00000000" w:rsidP="00000000" w:rsidRDefault="00000000" w:rsidRPr="00000000" w14:paraId="00000130">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hyperlink r:id="rId6">
        <w:r w:rsidDel="00000000" w:rsidR="00000000" w:rsidRPr="00000000">
          <w:rPr>
            <w:color w:val="0000ff"/>
            <w:sz w:val="20"/>
            <w:szCs w:val="20"/>
            <w:u w:val="single"/>
            <w:rtl w:val="0"/>
          </w:rPr>
          <w:t xml:space="preserve">https://www.egi.eu/sso/</w:t>
        </w:r>
      </w:hyperlink>
      <w:r w:rsidDel="00000000" w:rsidR="00000000" w:rsidRPr="00000000">
        <w:rPr>
          <w:rtl w:val="0"/>
        </w:rPr>
      </w:r>
    </w:p>
  </w:footnote>
  <w:footnote w:id="8">
    <w:p w:rsidR="00000000" w:rsidDel="00000000" w:rsidP="00000000" w:rsidRDefault="00000000" w:rsidRPr="00000000" w14:paraId="00000131">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hyperlink r:id="rId7">
        <w:r w:rsidDel="00000000" w:rsidR="00000000" w:rsidRPr="00000000">
          <w:rPr>
            <w:color w:val="0000ff"/>
            <w:sz w:val="20"/>
            <w:szCs w:val="20"/>
            <w:u w:val="single"/>
            <w:rtl w:val="0"/>
          </w:rPr>
          <w:t xml:space="preserve">https://wiki.egi.eu/wiki/FAQ_GGUS-QoS-Levels</w:t>
        </w:r>
      </w:hyperlink>
      <w:r w:rsidDel="00000000" w:rsidR="00000000" w:rsidRPr="00000000">
        <w:rPr>
          <w:color w:val="000000"/>
          <w:sz w:val="20"/>
          <w:szCs w:val="20"/>
          <w:rtl w:val="0"/>
        </w:rPr>
        <w:t xml:space="preserve"> </w:t>
      </w:r>
    </w:p>
  </w:footnote>
  <w:footnote w:id="9">
    <w:p w:rsidR="00000000" w:rsidDel="00000000" w:rsidP="00000000" w:rsidRDefault="00000000" w:rsidRPr="00000000" w14:paraId="00000132">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hyperlink r:id="rId8">
        <w:r w:rsidDel="00000000" w:rsidR="00000000" w:rsidRPr="00000000">
          <w:rPr>
            <w:color w:val="0000ff"/>
            <w:sz w:val="20"/>
            <w:szCs w:val="20"/>
            <w:u w:val="single"/>
            <w:rtl w:val="0"/>
          </w:rPr>
          <w:t xml:space="preserve">https://wiki.egi.eu/wiki/FAQ_GGUS-Ticket-Priority</w:t>
        </w:r>
      </w:hyperlink>
      <w:r w:rsidDel="00000000" w:rsidR="00000000" w:rsidRPr="00000000">
        <w:rPr>
          <w:color w:val="000000"/>
          <w:sz w:val="20"/>
          <w:szCs w:val="20"/>
          <w:rtl w:val="0"/>
        </w:rPr>
        <w:t xml:space="preserve"> </w:t>
      </w:r>
    </w:p>
  </w:footnote>
  <w:footnote w:id="10">
    <w:p w:rsidR="00000000" w:rsidDel="00000000" w:rsidP="00000000" w:rsidRDefault="00000000" w:rsidRPr="00000000" w14:paraId="00000133">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hyperlink r:id="rId9">
        <w:r w:rsidDel="00000000" w:rsidR="00000000" w:rsidRPr="00000000">
          <w:rPr>
            <w:color w:val="0000ff"/>
            <w:sz w:val="20"/>
            <w:szCs w:val="20"/>
            <w:u w:val="single"/>
            <w:rtl w:val="0"/>
          </w:rPr>
          <w:t xml:space="preserve">https://documents.egi.eu/document/2748</w:t>
        </w:r>
      </w:hyperlink>
      <w:r w:rsidDel="00000000" w:rsidR="00000000" w:rsidRPr="00000000">
        <w:rPr>
          <w:color w:val="000000"/>
          <w:sz w:val="20"/>
          <w:szCs w:val="20"/>
          <w:rtl w:val="0"/>
        </w:rPr>
        <w:t xml:space="preserve"> </w:t>
      </w:r>
    </w:p>
  </w:footnote>
  <w:footnote w:id="11">
    <w:p w:rsidR="00000000" w:rsidDel="00000000" w:rsidP="00000000" w:rsidRDefault="00000000" w:rsidRPr="00000000" w14:paraId="00000134">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hyperlink r:id="rId10">
        <w:r w:rsidDel="00000000" w:rsidR="00000000" w:rsidRPr="00000000">
          <w:rPr>
            <w:color w:val="0000ff"/>
            <w:sz w:val="20"/>
            <w:szCs w:val="20"/>
            <w:u w:val="single"/>
            <w:rtl w:val="0"/>
          </w:rPr>
          <w:t xml:space="preserve">https://www.egi.eu/about/policy/policies_procedures.html</w:t>
        </w:r>
      </w:hyperlink>
      <w:r w:rsidDel="00000000" w:rsidR="00000000" w:rsidRPr="00000000">
        <w:rPr>
          <w:rtl w:val="0"/>
        </w:rPr>
      </w:r>
    </w:p>
  </w:footnote>
  <w:footnote w:id="12">
    <w:p w:rsidR="00000000" w:rsidDel="00000000" w:rsidP="00000000" w:rsidRDefault="00000000" w:rsidRPr="00000000" w14:paraId="00000135">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hyperlink r:id="rId11">
        <w:r w:rsidDel="00000000" w:rsidR="00000000" w:rsidRPr="00000000">
          <w:rPr>
            <w:color w:val="0000ff"/>
            <w:sz w:val="20"/>
            <w:szCs w:val="20"/>
            <w:u w:val="single"/>
            <w:rtl w:val="0"/>
          </w:rPr>
          <w:t xml:space="preserve">https://www.egi.eu/about/policy/policies_procedures.html</w:t>
        </w:r>
      </w:hyperlink>
      <w:r w:rsidDel="00000000" w:rsidR="00000000" w:rsidRPr="00000000">
        <w:fldChar w:fldCharType="begin"/>
        <w:instrText xml:space="preserve"> HYPERLINK "https://www.egi.eu/about/policy/policies_procedures.html" </w:instrText>
        <w:fldChar w:fldCharType="separate"/>
      </w:r>
      <w:r w:rsidDel="00000000" w:rsidR="00000000" w:rsidRPr="00000000">
        <w:rPr>
          <w:rtl w:val="0"/>
        </w:rPr>
      </w:r>
    </w:p>
    <w:p w:rsidR="00000000" w:rsidDel="00000000" w:rsidP="00000000" w:rsidRDefault="00000000" w:rsidRPr="00000000" w14:paraId="00000136">
      <w:pPr>
        <w:widowControl w:val="0"/>
        <w:pBdr>
          <w:top w:space="0" w:sz="0" w:val="nil"/>
          <w:left w:space="0" w:sz="0" w:val="nil"/>
          <w:bottom w:space="0" w:sz="0" w:val="nil"/>
          <w:right w:space="0" w:sz="0" w:val="nil"/>
          <w:between w:space="0" w:sz="0" w:val="nil"/>
        </w:pBdr>
        <w:spacing w:after="0" w:lineRule="auto"/>
        <w:jc w:val="left"/>
        <w:rPr>
          <w:color w:val="000000"/>
          <w:sz w:val="20"/>
          <w:szCs w:val="20"/>
        </w:rPr>
      </w:pPr>
      <w:r w:rsidDel="00000000" w:rsidR="00000000" w:rsidRPr="00000000">
        <w:rPr>
          <w:rtl w:val="0"/>
        </w:rPr>
      </w:r>
    </w:p>
    <w:p w:rsidR="00000000" w:rsidDel="00000000" w:rsidP="00000000" w:rsidRDefault="00000000" w:rsidRPr="00000000" w14:paraId="00000137">
      <w:pPr>
        <w:widowControl w:val="0"/>
        <w:pBdr>
          <w:top w:space="0" w:sz="0" w:val="nil"/>
          <w:left w:space="0" w:sz="0" w:val="nil"/>
          <w:bottom w:space="0" w:sz="0" w:val="nil"/>
          <w:right w:space="0" w:sz="0" w:val="nil"/>
          <w:between w:space="0" w:sz="0" w:val="nil"/>
        </w:pBdr>
        <w:spacing w:after="0" w:lineRule="auto"/>
        <w:jc w:val="left"/>
        <w:rPr>
          <w:color w:val="000000"/>
          <w:sz w:val="20"/>
          <w:szCs w:val="20"/>
        </w:rPr>
      </w:pPr>
      <w:r w:rsidDel="00000000" w:rsidR="00000000" w:rsidRPr="00000000">
        <w:rPr>
          <w:rtl w:val="0"/>
        </w:rPr>
      </w:r>
    </w:p>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sz w:val="20"/>
          <w:szCs w:val="20"/>
        </w:rPr>
      </w:pPr>
      <w:r w:rsidDel="00000000" w:rsidR="00000000" w:rsidRPr="00000000">
        <w:fldChar w:fldCharType="end"/>
      </w:r>
      <w:r w:rsidDel="00000000" w:rsidR="00000000" w:rsidRPr="00000000">
        <w:rPr>
          <w:rtl w:val="0"/>
        </w:rPr>
      </w:r>
    </w:p>
  </w:footnote>
  <w:footnote w:id="13">
    <w:p w:rsidR="00000000" w:rsidDel="00000000" w:rsidP="00000000" w:rsidRDefault="00000000" w:rsidRPr="00000000" w14:paraId="00000139">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hyperlink r:id="rId12">
        <w:r w:rsidDel="00000000" w:rsidR="00000000" w:rsidRPr="00000000">
          <w:rPr>
            <w:color w:val="0000ff"/>
            <w:sz w:val="20"/>
            <w:szCs w:val="20"/>
            <w:u w:val="single"/>
            <w:rtl w:val="0"/>
          </w:rPr>
          <w:t xml:space="preserve">https://documents.egi.eu/document/74</w:t>
        </w:r>
      </w:hyperlink>
      <w:r w:rsidDel="00000000" w:rsidR="00000000" w:rsidRPr="00000000">
        <w:rPr>
          <w:rtl w:val="0"/>
        </w:rPr>
      </w:r>
    </w:p>
  </w:footnote>
  <w:footnote w:id="14">
    <w:p w:rsidR="00000000" w:rsidDel="00000000" w:rsidP="00000000" w:rsidRDefault="00000000" w:rsidRPr="00000000" w14:paraId="0000013A">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hyperlink r:id="rId13">
        <w:r w:rsidDel="00000000" w:rsidR="00000000" w:rsidRPr="00000000">
          <w:rPr>
            <w:color w:val="0000ff"/>
            <w:sz w:val="20"/>
            <w:szCs w:val="20"/>
            <w:u w:val="single"/>
            <w:rtl w:val="0"/>
          </w:rPr>
          <w:t xml:space="preserve">http://operations-portal.egi.eu/</w:t>
        </w:r>
      </w:hyperlink>
      <w:r w:rsidDel="00000000" w:rsidR="00000000" w:rsidRPr="00000000">
        <w:rPr>
          <w:color w:val="000000"/>
          <w:sz w:val="20"/>
          <w:szCs w:val="20"/>
          <w:rtl w:val="0"/>
        </w:rPr>
        <w:t xml:space="preserve"> </w:t>
      </w:r>
    </w:p>
  </w:footnote>
  <w:footnote w:id="15">
    <w:p w:rsidR="00000000" w:rsidDel="00000000" w:rsidP="00000000" w:rsidRDefault="00000000" w:rsidRPr="00000000" w14:paraId="0000013B">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hyperlink r:id="rId14">
        <w:r w:rsidDel="00000000" w:rsidR="00000000" w:rsidRPr="00000000">
          <w:rPr>
            <w:color w:val="0000ff"/>
            <w:sz w:val="20"/>
            <w:szCs w:val="20"/>
            <w:u w:val="single"/>
            <w:rtl w:val="0"/>
          </w:rPr>
          <w:t xml:space="preserve">https://wiki.egi.eu/wiki/FAQ_GGUS-New-Support-Unit</w:t>
        </w:r>
      </w:hyperlink>
      <w:r w:rsidDel="00000000" w:rsidR="00000000" w:rsidRPr="00000000">
        <w:rPr>
          <w:rtl w:val="0"/>
        </w:rPr>
      </w:r>
    </w:p>
  </w:footnote>
  <w:footnote w:id="16">
    <w:p w:rsidR="00000000" w:rsidDel="00000000" w:rsidP="00000000" w:rsidRDefault="00000000" w:rsidRPr="00000000" w14:paraId="0000013C">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w:t>
      </w:r>
      <w:hyperlink r:id="rId15">
        <w:r w:rsidDel="00000000" w:rsidR="00000000" w:rsidRPr="00000000">
          <w:rPr>
            <w:color w:val="0000ff"/>
            <w:sz w:val="20"/>
            <w:szCs w:val="20"/>
            <w:u w:val="single"/>
            <w:rtl w:val="0"/>
          </w:rPr>
          <w:t xml:space="preserve">https://appdb.egi.eu/</w:t>
        </w:r>
      </w:hyperlink>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1"/>
      <w:lvlJc w:val="left"/>
      <w:pPr>
        <w:ind w:left="432" w:hanging="432"/>
      </w:pPr>
      <w:rPr/>
    </w:lvl>
    <w:lvl w:ilvl="1">
      <w:start w:val="1"/>
      <w:numFmt w:val="decimal"/>
      <w:lvlText w:val="%1.%2"/>
      <w:lvlJc w:val="left"/>
      <w:pPr>
        <w:ind w:left="576" w:hanging="576"/>
      </w:pPr>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13">
    <w:lvl w:ilvl="0">
      <w:start w:val="1"/>
      <w:numFmt w:val="bullet"/>
      <w:lvlText w:val="•"/>
      <w:lvlJc w:val="left"/>
      <w:pPr>
        <w:ind w:left="1080" w:hanging="72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2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432" w:hanging="432"/>
    </w:pPr>
    <w:rPr>
      <w:b w:val="1"/>
      <w:color w:val="0063aa"/>
      <w:sz w:val="40"/>
      <w:szCs w:val="40"/>
    </w:rPr>
  </w:style>
  <w:style w:type="paragraph" w:styleId="Heading2">
    <w:name w:val="heading 2"/>
    <w:basedOn w:val="Normal"/>
    <w:next w:val="Normal"/>
    <w:pPr>
      <w:keepNext w:val="1"/>
      <w:keepLines w:val="1"/>
      <w:widowControl w:val="0"/>
      <w:spacing w:after="60" w:before="240" w:line="240" w:lineRule="auto"/>
      <w:ind w:left="576" w:hanging="576"/>
    </w:pPr>
    <w:rPr>
      <w:color w:val="0063aa"/>
      <w:sz w:val="32"/>
      <w:szCs w:val="32"/>
    </w:rPr>
  </w:style>
  <w:style w:type="paragraph" w:styleId="Heading3">
    <w:name w:val="heading 3"/>
    <w:basedOn w:val="Normal"/>
    <w:next w:val="Normal"/>
    <w:pPr>
      <w:keepNext w:val="1"/>
      <w:keepLines w:val="1"/>
      <w:spacing w:before="200" w:lineRule="auto"/>
      <w:ind w:left="720" w:hanging="720"/>
    </w:pPr>
    <w:rPr>
      <w:b w:val="1"/>
      <w:color w:val="0063aa"/>
      <w:sz w:val="24"/>
      <w:szCs w:val="24"/>
    </w:rPr>
  </w:style>
  <w:style w:type="paragraph" w:styleId="Heading4">
    <w:name w:val="heading 4"/>
    <w:basedOn w:val="Normal"/>
    <w:next w:val="Normal"/>
    <w:pPr>
      <w:keepNext w:val="1"/>
      <w:keepLines w:val="1"/>
      <w:spacing w:before="200" w:lineRule="auto"/>
      <w:ind w:left="864" w:hanging="864"/>
    </w:pPr>
    <w:rPr>
      <w:i w:val="1"/>
      <w:color w:val="0063aa"/>
    </w:rPr>
  </w:style>
  <w:style w:type="paragraph" w:styleId="Heading5">
    <w:name w:val="heading 5"/>
    <w:basedOn w:val="Normal"/>
    <w:next w:val="Normal"/>
    <w:pPr>
      <w:keepNext w:val="1"/>
      <w:keepLines w:val="1"/>
      <w:spacing w:before="200" w:lineRule="auto"/>
      <w:ind w:left="1008" w:hanging="1008"/>
    </w:pPr>
    <w:rPr>
      <w:color w:val="0063aa"/>
    </w:rPr>
  </w:style>
  <w:style w:type="paragraph" w:styleId="Heading6">
    <w:name w:val="heading 6"/>
    <w:basedOn w:val="Normal"/>
    <w:next w:val="Normal"/>
    <w:pPr>
      <w:keepNext w:val="1"/>
      <w:keepLines w:val="1"/>
      <w:spacing w:before="200" w:lineRule="auto"/>
      <w:ind w:left="1008" w:hanging="1008"/>
    </w:pPr>
    <w:rPr>
      <w:color w:val="0063aa"/>
    </w:rPr>
  </w:style>
  <w:style w:type="paragraph" w:styleId="Title">
    <w:name w:val="Title"/>
    <w:basedOn w:val="Normal"/>
    <w:next w:val="Normal"/>
    <w:pPr>
      <w:jc w:val="center"/>
    </w:pPr>
    <w:rPr>
      <w:b w:val="1"/>
      <w:i w:val="1"/>
      <w:sz w:val="44"/>
      <w:szCs w:val="44"/>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480"/>
      <w:ind w:left="432" w:hanging="432"/>
      <w:outlineLvl w:val="0"/>
    </w:pPr>
    <w:rPr>
      <w:b w:val="1"/>
      <w:color w:val="0063aa"/>
      <w:sz w:val="40"/>
      <w:szCs w:val="40"/>
    </w:rPr>
  </w:style>
  <w:style w:type="paragraph" w:styleId="Heading2">
    <w:name w:val="heading 2"/>
    <w:basedOn w:val="Normal"/>
    <w:next w:val="Normal"/>
    <w:uiPriority w:val="9"/>
    <w:unhideWhenUsed w:val="1"/>
    <w:qFormat w:val="1"/>
    <w:pPr>
      <w:keepNext w:val="1"/>
      <w:keepLines w:val="1"/>
      <w:widowControl w:val="0"/>
      <w:spacing w:after="60" w:before="240" w:line="240" w:lineRule="auto"/>
      <w:ind w:left="576" w:hanging="576"/>
      <w:outlineLvl w:val="1"/>
    </w:pPr>
    <w:rPr>
      <w:color w:val="0063aa"/>
      <w:sz w:val="32"/>
      <w:szCs w:val="32"/>
    </w:rPr>
  </w:style>
  <w:style w:type="paragraph" w:styleId="Heading3">
    <w:name w:val="heading 3"/>
    <w:basedOn w:val="Normal"/>
    <w:next w:val="Normal"/>
    <w:uiPriority w:val="9"/>
    <w:semiHidden w:val="1"/>
    <w:unhideWhenUsed w:val="1"/>
    <w:qFormat w:val="1"/>
    <w:pPr>
      <w:keepNext w:val="1"/>
      <w:keepLines w:val="1"/>
      <w:spacing w:before="200"/>
      <w:ind w:left="720" w:hanging="720"/>
      <w:outlineLvl w:val="2"/>
    </w:pPr>
    <w:rPr>
      <w:b w:val="1"/>
      <w:color w:val="0063aa"/>
      <w:sz w:val="24"/>
      <w:szCs w:val="24"/>
    </w:rPr>
  </w:style>
  <w:style w:type="paragraph" w:styleId="Heading4">
    <w:name w:val="heading 4"/>
    <w:basedOn w:val="Normal"/>
    <w:next w:val="Normal"/>
    <w:uiPriority w:val="9"/>
    <w:semiHidden w:val="1"/>
    <w:unhideWhenUsed w:val="1"/>
    <w:qFormat w:val="1"/>
    <w:pPr>
      <w:keepNext w:val="1"/>
      <w:keepLines w:val="1"/>
      <w:spacing w:before="200"/>
      <w:ind w:left="864" w:hanging="864"/>
      <w:outlineLvl w:val="3"/>
    </w:pPr>
    <w:rPr>
      <w:i w:val="1"/>
      <w:color w:val="0063aa"/>
    </w:rPr>
  </w:style>
  <w:style w:type="paragraph" w:styleId="Heading5">
    <w:name w:val="heading 5"/>
    <w:basedOn w:val="Normal"/>
    <w:next w:val="Normal"/>
    <w:uiPriority w:val="9"/>
    <w:semiHidden w:val="1"/>
    <w:unhideWhenUsed w:val="1"/>
    <w:qFormat w:val="1"/>
    <w:pPr>
      <w:keepNext w:val="1"/>
      <w:keepLines w:val="1"/>
      <w:spacing w:before="200"/>
      <w:ind w:left="1008" w:hanging="1008"/>
      <w:outlineLvl w:val="4"/>
    </w:pPr>
    <w:rPr>
      <w:color w:val="0063aa"/>
    </w:rPr>
  </w:style>
  <w:style w:type="paragraph" w:styleId="Heading6">
    <w:name w:val="heading 6"/>
    <w:basedOn w:val="Normal"/>
    <w:next w:val="Normal"/>
    <w:uiPriority w:val="9"/>
    <w:semiHidden w:val="1"/>
    <w:unhideWhenUsed w:val="1"/>
    <w:qFormat w:val="1"/>
    <w:pPr>
      <w:keepNext w:val="1"/>
      <w:keepLines w:val="1"/>
      <w:spacing w:before="200"/>
      <w:ind w:left="1008" w:hanging="1008"/>
      <w:outlineLvl w:val="5"/>
    </w:pPr>
    <w:rPr>
      <w:color w:val="0063a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jc w:val="center"/>
    </w:pPr>
    <w:rPr>
      <w:b w:val="1"/>
      <w:i w:val="1"/>
      <w:sz w:val="44"/>
      <w:szCs w:val="44"/>
    </w:rPr>
  </w:style>
  <w:style w:type="paragraph" w:styleId="Subtitle">
    <w:name w:val="Subtitle"/>
    <w:basedOn w:val="Normal"/>
    <w:next w:val="Normal"/>
    <w:uiPriority w:val="11"/>
    <w:qFormat w:val="1"/>
    <w:pPr>
      <w:jc w:val="center"/>
    </w:pPr>
    <w:rPr>
      <w:b w:val="1"/>
      <w:sz w:val="26"/>
      <w:szCs w:val="26"/>
    </w:rPr>
  </w:style>
  <w:style w:type="table" w:styleId="a" w:customStyle="1">
    <w:basedOn w:val="TableNormal"/>
    <w:tblPr>
      <w:tblStyleRowBandSize w:val="1"/>
      <w:tblStyleColBandSize w:val="1"/>
      <w:tblCellMar>
        <w:left w:w="70.0" w:type="dxa"/>
        <w:right w:w="70.0" w:type="dxa"/>
      </w:tblCellMar>
    </w:tblPr>
  </w:style>
  <w:style w:type="table" w:styleId="a0" w:customStyle="1">
    <w:basedOn w:val="TableNormal"/>
    <w:pPr>
      <w:spacing w:after="0" w:line="240" w:lineRule="auto"/>
    </w:pPr>
    <w:tblPr>
      <w:tblStyleRowBandSize w:val="1"/>
      <w:tblStyleColBandSize w:val="1"/>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pPr>
      <w:spacing w:after="0" w:line="240" w:lineRule="auto"/>
    </w:pPr>
    <w:tblPr>
      <w:tblStyleRowBandSize w:val="1"/>
      <w:tblStyleColBandSize w:val="1"/>
    </w:tblPr>
  </w:style>
  <w:style w:type="table" w:styleId="a6" w:customStyle="1">
    <w:basedOn w:val="TableNormal"/>
    <w:pPr>
      <w:spacing w:after="0" w:line="240" w:lineRule="auto"/>
    </w:pPr>
    <w:tblPr>
      <w:tblStyleRowBandSize w:val="1"/>
      <w:tblStyleColBandSize w:val="1"/>
    </w:tblPr>
  </w:style>
  <w:style w:type="table" w:styleId="a7" w:customStyle="1">
    <w:basedOn w:val="TableNormal"/>
    <w:pPr>
      <w:spacing w:after="0" w:line="240" w:lineRule="auto"/>
    </w:pPr>
    <w:tblPr>
      <w:tblStyleRowBandSize w:val="1"/>
      <w:tblStyleColBandSize w:val="1"/>
      <w:tblCellMar>
        <w:left w:w="115.0" w:type="dxa"/>
        <w:right w:w="115.0" w:type="dxa"/>
      </w:tblCellMar>
    </w:tblPr>
  </w:style>
  <w:style w:type="table" w:styleId="a8" w:customStyle="1">
    <w:basedOn w:val="TableNormal"/>
    <w:pPr>
      <w:spacing w:after="0" w:line="240" w:lineRule="auto"/>
    </w:pPr>
    <w:tblPr>
      <w:tblStyleRowBandSize w:val="1"/>
      <w:tblStyleColBandSize w:val="1"/>
      <w:tblCellMar>
        <w:left w:w="115.0" w:type="dxa"/>
        <w:right w:w="115.0" w:type="dxa"/>
      </w:tblCellMar>
    </w:tblPr>
  </w:style>
  <w:style w:type="table" w:styleId="a9" w:customStyle="1">
    <w:basedOn w:val="TableNormal"/>
    <w:pPr>
      <w:spacing w:after="0" w:line="240" w:lineRule="auto"/>
    </w:pPr>
    <w:tblPr>
      <w:tblStyleRowBandSize w:val="1"/>
      <w:tblStyleColBandSize w:val="1"/>
      <w:tblCellMar>
        <w:left w:w="115.0" w:type="dxa"/>
        <w:right w:w="115.0" w:type="dxa"/>
      </w:tblCellMar>
    </w:tblPr>
  </w:style>
  <w:style w:type="table" w:styleId="aa" w:customStyle="1">
    <w:basedOn w:val="TableNormal"/>
    <w:pPr>
      <w:spacing w:after="0" w:line="240" w:lineRule="auto"/>
    </w:pPr>
    <w:tblPr>
      <w:tblStyleRowBandSize w:val="1"/>
      <w:tblStyleColBandSize w:val="1"/>
      <w:tblCellMar>
        <w:left w:w="115.0" w:type="dxa"/>
        <w:right w:w="115.0" w:type="dxa"/>
      </w:tblCellMar>
    </w:tblPr>
  </w:style>
  <w:style w:type="table" w:styleId="ab" w:customStyle="1">
    <w:basedOn w:val="TableNormal"/>
    <w:pPr>
      <w:spacing w:after="0" w:line="240" w:lineRule="auto"/>
    </w:pPr>
    <w:tblPr>
      <w:tblStyleRowBandSize w:val="1"/>
      <w:tblStyleColBandSize w:val="1"/>
      <w:tblCellMar>
        <w:left w:w="115.0" w:type="dxa"/>
        <w:right w:w="115.0" w:type="dxa"/>
      </w:tblCellMar>
    </w:tblPr>
  </w:style>
  <w:style w:type="table" w:styleId="ac" w:customStyle="1">
    <w:basedOn w:val="TableNormal"/>
    <w:pPr>
      <w:spacing w:after="0" w:line="240" w:lineRule="auto"/>
    </w:pPr>
    <w:tblPr>
      <w:tblStyleRowBandSize w:val="1"/>
      <w:tblStyleColBandSize w:val="1"/>
      <w:tblCellMar>
        <w:left w:w="115.0" w:type="dxa"/>
        <w:right w:w="115.0" w:type="dxa"/>
      </w:tblCellMar>
    </w:tblPr>
  </w:style>
  <w:style w:type="table" w:styleId="ad" w:customStyle="1">
    <w:basedOn w:val="TableNormal"/>
    <w:pPr>
      <w:spacing w:after="0" w:line="240" w:lineRule="auto"/>
    </w:pPr>
    <w:tblPr>
      <w:tblStyleRowBandSize w:val="1"/>
      <w:tblStyleColBandSize w:val="1"/>
      <w:tblCellMar>
        <w:left w:w="115.0" w:type="dxa"/>
        <w:right w:w="115.0" w:type="dxa"/>
      </w:tblCellMar>
    </w:tblPr>
  </w:style>
  <w:style w:type="table" w:styleId="ae" w:customStyle="1">
    <w:basedOn w:val="TableNormal"/>
    <w:pPr>
      <w:spacing w:after="0" w:line="240" w:lineRule="auto"/>
    </w:pPr>
    <w:tblPr>
      <w:tblStyleRowBandSize w:val="1"/>
      <w:tblStyleColBandSize w:val="1"/>
      <w:tblCellMar>
        <w:left w:w="115.0" w:type="dxa"/>
        <w:right w:w="115.0" w:type="dxa"/>
      </w:tblCellMar>
    </w:tblPr>
  </w:style>
  <w:style w:type="paragraph" w:styleId="Subtitle">
    <w:name w:val="Subtitle"/>
    <w:basedOn w:val="Normal"/>
    <w:next w:val="Normal"/>
    <w:pPr>
      <w:jc w:val="center"/>
    </w:pPr>
    <w:rPr>
      <w:b w:val="1"/>
      <w:sz w:val="26"/>
      <w:szCs w:val="26"/>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footer" Target="footer2.xml"/><Relationship Id="rId11" Type="http://schemas.openxmlformats.org/officeDocument/2006/relationships/hyperlink" Target="https://www.egi.eu/services/" TargetMode="External"/><Relationship Id="rId10" Type="http://schemas.openxmlformats.org/officeDocument/2006/relationships/hyperlink" Target="https://wiki.egi.eu/wiki/Glossary%20" TargetMode="External"/><Relationship Id="rId21" Type="http://schemas.openxmlformats.org/officeDocument/2006/relationships/footer" Target="footer1.xml"/><Relationship Id="rId13" Type="http://schemas.openxmlformats.org/officeDocument/2006/relationships/hyperlink" Target="https://operations-portal.egi.eu/vo/view/voname/vo.policycloud.eu" TargetMode="External"/><Relationship Id="rId12" Type="http://schemas.openxmlformats.org/officeDocument/2006/relationships/hyperlink" Target="https://www.egi.eu/services/cloud-comput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cuments.egi.eu/document/3669" TargetMode="External"/><Relationship Id="rId15" Type="http://schemas.openxmlformats.org/officeDocument/2006/relationships/hyperlink" Target="https://operations-portal.egi.eu/vo/view/voname/vo.policycloud.eu" TargetMode="External"/><Relationship Id="rId14" Type="http://schemas.openxmlformats.org/officeDocument/2006/relationships/hyperlink" Target="https://www.egi.eu/services/online-storage/" TargetMode="External"/><Relationship Id="rId17" Type="http://schemas.openxmlformats.org/officeDocument/2006/relationships/hyperlink" Target="mailto:slm@mailman.egi.eu" TargetMode="External"/><Relationship Id="rId16" Type="http://schemas.openxmlformats.org/officeDocument/2006/relationships/hyperlink" Target="https://wiki.egi.eu/wiki/EGI_Service_requests" TargetMode="External"/><Relationship Id="rId5" Type="http://schemas.openxmlformats.org/officeDocument/2006/relationships/numbering" Target="numbering.xml"/><Relationship Id="rId19" Type="http://schemas.openxmlformats.org/officeDocument/2006/relationships/hyperlink" Target="mailto:complaints@egi.eu" TargetMode="External"/><Relationship Id="rId6" Type="http://schemas.openxmlformats.org/officeDocument/2006/relationships/styles" Target="styles.xml"/><Relationship Id="rId18" Type="http://schemas.openxmlformats.org/officeDocument/2006/relationships/hyperlink" Target="mailto:support@egi.eu" TargetMode="External"/><Relationship Id="rId7" Type="http://schemas.openxmlformats.org/officeDocument/2006/relationships/customXml" Target="../customXML/item1.xml"/><Relationship Id="rId8"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hyperlink" Target="http://creativecommons.org/licenses/by/4.0/" TargetMode="External"/><Relationship Id="rId3" Type="http://schemas.openxmlformats.org/officeDocument/2006/relationships/image" Target="media/image1.png"/><Relationship Id="rId4" Type="http://schemas.openxmlformats.org/officeDocument/2006/relationships/hyperlink" Target="http://www.fitsm.e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footnotes.xml.rels><?xml version="1.0" encoding="UTF-8" standalone="yes"?><Relationships xmlns="http://schemas.openxmlformats.org/package/2006/relationships"><Relationship Id="rId11" Type="http://schemas.openxmlformats.org/officeDocument/2006/relationships/hyperlink" Target="https://www.egi.eu/about/policy/policies_procedures.html" TargetMode="External"/><Relationship Id="rId10" Type="http://schemas.openxmlformats.org/officeDocument/2006/relationships/hyperlink" Target="https://www.egi.eu/about/policy/policies_procedures.html" TargetMode="External"/><Relationship Id="rId13" Type="http://schemas.openxmlformats.org/officeDocument/2006/relationships/hyperlink" Target="http://operations-portal.egi.eu/" TargetMode="External"/><Relationship Id="rId12" Type="http://schemas.openxmlformats.org/officeDocument/2006/relationships/hyperlink" Target="https://documents.egi.eu/document/74" TargetMode="External"/><Relationship Id="rId1" Type="http://schemas.openxmlformats.org/officeDocument/2006/relationships/hyperlink" Target="http://accounting.egi.eu/" TargetMode="External"/><Relationship Id="rId2" Type="http://schemas.openxmlformats.org/officeDocument/2006/relationships/hyperlink" Target="http://argo.egi.eu/" TargetMode="External"/><Relationship Id="rId3" Type="http://schemas.openxmlformats.org/officeDocument/2006/relationships/hyperlink" Target="https://wiki.egi.eu/wiki/GOCDB/Input_System_User_Documentation#Downtimes" TargetMode="External"/><Relationship Id="rId4" Type="http://schemas.openxmlformats.org/officeDocument/2006/relationships/hyperlink" Target="http://goc.egi.eu/" TargetMode="External"/><Relationship Id="rId9" Type="http://schemas.openxmlformats.org/officeDocument/2006/relationships/hyperlink" Target="https://documents.egi.eu/document/2748" TargetMode="External"/><Relationship Id="rId15" Type="http://schemas.openxmlformats.org/officeDocument/2006/relationships/hyperlink" Target="https://appdb.egi.eu/" TargetMode="External"/><Relationship Id="rId14" Type="http://schemas.openxmlformats.org/officeDocument/2006/relationships/hyperlink" Target="https://wiki.egi.eu/wiki/FAQ_GGUS-New-Support-Unit" TargetMode="External"/><Relationship Id="rId5" Type="http://schemas.openxmlformats.org/officeDocument/2006/relationships/hyperlink" Target="http://helpdesk.egi.eu/" TargetMode="External"/><Relationship Id="rId6" Type="http://schemas.openxmlformats.org/officeDocument/2006/relationships/hyperlink" Target="https://www.egi.eu/sso/" TargetMode="External"/><Relationship Id="rId7" Type="http://schemas.openxmlformats.org/officeDocument/2006/relationships/hyperlink" Target="https://wiki.egi.eu/wiki/FAQ_GGUS-QoS-Levels" TargetMode="External"/><Relationship Id="rId8" Type="http://schemas.openxmlformats.org/officeDocument/2006/relationships/hyperlink" Target="https://wiki.egi.eu/wiki/FAQ_GGUS-Ticket-Prio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yMp7iqadJ4zsMAWaxvH8TP39CQ==">AMUW2mXOGsY/cCE0q29LozfK9ch+CTbc1JgwOvhJOyCtWTJoc/lNxMUL5jn+WUyDOWVvKTHc8gp0x7/u3eDWUWEWTRhPSGEzn4FdqIWgUOCeEkiQUPcyD66V6SvT8YNa1NX1Jd02ouUuTKEJWUIpX1FGtUWggyITPiCOlAqal9jYC2B+uhh8aXvFUrxqjTu5HTh7DRs1VU63arwLPMOchb9kstaAYjJTkBoVLUPqW8unri80gbfWHeISt+LFZuO1apQ8EWBw3GKrFRiYJKRuMcKuJcsj4/QvgVkmud17AWBrUk+YE0vjcWmw738DRgcpU5SZ3n5acqhN5zOQroDq0AE0ZDy0ptQG/ppbuxXX4iil3RVk4iOFYRrW77n8+3n0gnu+DXhn6Y6MzhnjRSg9qPgfnEGAjiOF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2020-08-27T14:29:00Z</dcterms:created>
</cp:coreProperties>
</file>