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spacing w:before="40" w:after="40"/>
        <w:rPr/>
      </w:pPr>
      <w:r>
        <w:rPr/>
        <w:t>Staged</w:t>
      </w:r>
      <w:r>
        <w:rPr>
          <w:rFonts w:eastAsia="Arial"/>
        </w:rPr>
        <w:t xml:space="preserve"> </w:t>
      </w:r>
      <w:r>
        <w:rPr/>
        <w:t>Rollout</w:t>
      </w:r>
      <w:r>
        <w:rPr>
          <w:rFonts w:eastAsia="Arial"/>
        </w:rPr>
        <w:t xml:space="preserve"> </w:t>
      </w:r>
      <w:r>
        <w:rPr/>
        <w:t>Report</w:t>
      </w:r>
    </w:p>
    <w:p>
      <w:pPr>
        <w:pStyle w:val="TextBody"/>
        <w:jc w:val="center"/>
        <w:rPr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jc w:val="left"/>
        <w:tblInd w:w="-67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039"/>
        <w:gridCol w:w="2734"/>
        <w:gridCol w:w="450"/>
        <w:gridCol w:w="895"/>
        <w:gridCol w:w="850"/>
        <w:gridCol w:w="820"/>
        <w:gridCol w:w="1307"/>
        <w:gridCol w:w="708"/>
      </w:tblGrid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NGI_IBERGRID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Site</w:t>
            </w:r>
            <w:r>
              <w:rPr>
                <w:rFonts w:cs="Times New Roman"/>
              </w:rPr>
              <w:t xml:space="preserve"> </w:t>
            </w:r>
            <w:r>
              <w:rPr/>
              <w:t>Name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NCG-INGRID-PT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names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Joao Pina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contacts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hyperlink r:id="rId2">
              <w:r>
                <w:rPr>
                  <w:rStyle w:val="InternetLink"/>
                  <w:rFonts w:eastAsia="Times New Roman" w:cs="Cambria"/>
                  <w:color w:val="0000FF" w:themeColor="hyperlink"/>
                  <w:sz w:val="22"/>
                  <w:szCs w:val="20"/>
                  <w:u w:val="single"/>
                  <w:lang w:val="en-GB" w:bidi="ar-SA"/>
                </w:rPr>
                <w:t>j</w:t>
              </w:r>
            </w:hyperlink>
            <w:r>
              <w:rPr>
                <w:rFonts w:eastAsia="Times New Roman" w:cs="Cambria"/>
                <w:color w:val="0000FF" w:themeColor="hyperlink"/>
                <w:sz w:val="22"/>
                <w:szCs w:val="20"/>
                <w:u w:val="single"/>
                <w:lang w:val="en-GB" w:bidi="ar-SA"/>
              </w:rPr>
              <w:t>pina@lip.pt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Product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VOMS_ADMIN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OS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sl6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Version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3.8.0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RT</w:t>
            </w:r>
            <w:r>
              <w:rPr>
                <w:rFonts w:cs="Times New Roman"/>
              </w:rPr>
              <w:t xml:space="preserve"> </w:t>
            </w:r>
            <w:r>
              <w:rPr/>
              <w:t>ticket</w:t>
            </w:r>
            <w:r>
              <w:rPr>
                <w:rFonts w:cs="Times New Roman"/>
              </w:rPr>
              <w:t xml:space="preserve"> </w:t>
            </w:r>
            <w:r>
              <w:rPr/>
              <w:t>ID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169</w:t>
            </w:r>
            <w:r>
              <w:rPr/>
              <w:t>38</w:t>
            </w:r>
          </w:p>
        </w:tc>
      </w:tr>
    </w:tbl>
    <w:p>
      <w:pPr>
        <w:pStyle w:val="TextBody"/>
        <w:jc w:val="center"/>
        <w:rPr/>
      </w:pPr>
      <w:r>
        <w:rPr/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rPr/>
        <w:t>is</w:t>
      </w:r>
      <w:r>
        <w:rPr>
          <w:rFonts w:cs="Times New Roman"/>
        </w:rPr>
        <w:t xml:space="preserve"> </w:t>
      </w:r>
      <w:r>
        <w:rPr/>
        <w:t>one</w:t>
      </w:r>
      <w:r>
        <w:rPr>
          <w:rFonts w:cs="Times New Roman"/>
        </w:rPr>
        <w:t xml:space="preserve"> </w:t>
      </w:r>
      <w:r>
        <w:rPr/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Aplicable</w:t>
      </w:r>
      <w:r>
        <w:rPr>
          <w:rFonts w:cs="Times New Roman"/>
        </w:rPr>
        <w:t xml:space="preserve">), </w:t>
      </w:r>
      <w:r>
        <w:rPr>
          <w:b/>
        </w:rPr>
        <w:t>Nver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verified</w:t>
      </w:r>
      <w:r>
        <w:rPr>
          <w:rFonts w:cs="Times New Roman"/>
        </w:rPr>
        <w:t>/</w:t>
      </w:r>
      <w:r>
        <w:rPr/>
        <w:t>Not</w:t>
      </w:r>
      <w:r>
        <w:rPr>
          <w:rFonts w:cs="Times New Roman"/>
        </w:rPr>
        <w:t xml:space="preserve"> </w:t>
      </w:r>
      <w:r>
        <w:rPr/>
        <w:t>tested</w:t>
      </w:r>
      <w:r>
        <w:rPr>
          <w:rFonts w:cs="Times New Roman"/>
        </w:rPr>
        <w:t>).</w:t>
      </w:r>
    </w:p>
    <w:p>
      <w:pPr>
        <w:pStyle w:val="TextBody"/>
        <w:jc w:val="center"/>
        <w:rPr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jc w:val="left"/>
        <w:tblInd w:w="-65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500"/>
        <w:gridCol w:w="1897"/>
        <w:gridCol w:w="5957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>
            <w:pPr>
              <w:pStyle w:val="TableContents"/>
              <w:widowControl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Release</w:t>
            </w:r>
            <w:r>
              <w:rPr>
                <w:rFonts w:cs="Times New Roman"/>
              </w:rPr>
              <w:t xml:space="preserve"> </w:t>
            </w:r>
            <w:r>
              <w:rPr/>
              <w:t>notes</w:t>
            </w:r>
            <w:r>
              <w:rPr>
                <w:rFonts w:cs="Times New Roman"/>
              </w:rPr>
              <w:t xml:space="preserve"> </w:t>
            </w:r>
            <w:r>
              <w:rPr/>
              <w:t>and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/>
              <w:t>documentation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Installation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 xml:space="preserve">Upgrade from 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3.7.0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/>
              <w:t>RE</w:t>
            </w:r>
            <w:r>
              <w:rPr>
                <w:rFonts w:cs="Times New Roman"/>
              </w:rPr>
              <w:t>-)</w:t>
            </w:r>
            <w:r>
              <w:rPr/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yaim</w:t>
            </w:r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deamons</w:t>
            </w:r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SAM</w:t>
            </w:r>
            <w:r>
              <w:rPr>
                <w:rFonts w:cs="Times New Roman"/>
              </w:rPr>
              <w:t>/</w:t>
            </w:r>
            <w:r>
              <w:rPr/>
              <w:t>Nagios</w:t>
            </w:r>
            <w:r>
              <w:rPr>
                <w:rFonts w:cs="Times New Roman"/>
              </w:rPr>
              <w:t>/</w:t>
            </w:r>
            <w:r>
              <w:rPr/>
              <w:t>Gstat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monitoring</w:t>
            </w:r>
            <w:r>
              <w:rPr>
                <w:rFonts w:cs="Times New Roman"/>
              </w:rPr>
              <w:t xml:space="preserve"> </w:t>
            </w:r>
            <w:r>
              <w:rPr/>
              <w:t>framework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suppressLineNumbers/>
              <w:spacing w:before="40" w:after="40"/>
              <w:rPr/>
            </w:pPr>
            <w:r>
              <w:rPr/>
              <w:t>https://argo-mon.egi.eu/nagios/cgi-bin/status.cgi?host=voms01.ncg.ingrid.pt&amp;style=detail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Interaction</w:t>
            </w:r>
            <w:r>
              <w:rPr>
                <w:rFonts w:cs="Times New Roman"/>
              </w:rPr>
              <w:t xml:space="preserve"> </w:t>
            </w:r>
            <w:r>
              <w:rPr/>
              <w:t>integration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Behaviour</w:t>
            </w:r>
            <w:r>
              <w:rPr>
                <w:rFonts w:cs="Times New Roman"/>
              </w:rPr>
              <w:t xml:space="preserve"> </w:t>
            </w:r>
            <w:r>
              <w:rPr/>
              <w:t>in</w:t>
            </w:r>
            <w:r>
              <w:rPr>
                <w:rFonts w:cs="Times New Roman"/>
              </w:rPr>
              <w:t xml:space="preserve"> </w:t>
            </w:r>
            <w:r>
              <w:rPr/>
              <w:t>production</w:t>
            </w:r>
            <w:r>
              <w:rPr>
                <w:rFonts w:cs="Times New Roman"/>
              </w:rPr>
              <w:t xml:space="preserve"> </w:t>
            </w:r>
            <w:r>
              <w:rPr/>
              <w:t>environment</w:t>
            </w:r>
            <w:r>
              <w:rPr>
                <w:rFonts w:cs="Times New Roman"/>
              </w:rPr>
              <w:t xml:space="preserve"> (</w:t>
            </w:r>
            <w:r>
              <w:rPr/>
              <w:t>after</w:t>
            </w:r>
            <w:r>
              <w:rPr>
                <w:rFonts w:cs="Times New Roman"/>
              </w:rPr>
              <w:t xml:space="preserve"> </w:t>
            </w:r>
            <w:r>
              <w:rPr/>
              <w:t>a</w:t>
            </w:r>
            <w:r>
              <w:rPr>
                <w:rFonts w:cs="Times New Roman"/>
              </w:rPr>
              <w:t xml:space="preserve"> </w:t>
            </w:r>
            <w:r>
              <w:rPr/>
              <w:t>few</w:t>
            </w:r>
            <w:r>
              <w:rPr>
                <w:rFonts w:cs="Times New Roman"/>
              </w:rPr>
              <w:t xml:space="preserve"> </w:t>
            </w:r>
            <w:r>
              <w:rPr/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applicable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 xml:space="preserve">- 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worsica, opencoast, iber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GGUS</w:t>
            </w:r>
            <w:r>
              <w:rPr>
                <w:rFonts w:cs="Times New Roman"/>
              </w:rPr>
              <w:t xml:space="preserve"> </w:t>
            </w:r>
            <w:r>
              <w:rPr/>
              <w:t>tickets</w:t>
            </w:r>
            <w:r>
              <w:rPr>
                <w:rFonts w:cs="Times New Roman"/>
              </w:rPr>
              <w:t xml:space="preserve"> </w:t>
            </w:r>
            <w:r>
              <w:rPr/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Log</w:t>
            </w:r>
            <w:r>
              <w:rPr>
                <w:rFonts w:cs="Times New Roman"/>
              </w:rPr>
              <w:t xml:space="preserve"> </w:t>
            </w:r>
            <w:r>
              <w:rPr/>
              <w:t>files</w:t>
            </w:r>
            <w:r>
              <w:rPr>
                <w:rFonts w:cs="Times New Roman"/>
              </w:rPr>
              <w:t xml:space="preserve">: </w:t>
            </w:r>
            <w:r>
              <w:rPr/>
              <w:t>usefulness</w:t>
            </w:r>
            <w:r>
              <w:rPr>
                <w:rFonts w:cs="Times New Roman"/>
              </w:rPr>
              <w:t xml:space="preserve">, </w:t>
            </w:r>
            <w:r>
              <w:rPr/>
              <w:t>clarity</w:t>
            </w:r>
            <w:r>
              <w:rPr>
                <w:rFonts w:cs="Times New Roman"/>
              </w:rPr>
              <w:t xml:space="preserve">, </w:t>
            </w:r>
            <w:r>
              <w:rPr/>
              <w:t>etc</w:t>
            </w:r>
            <w:r>
              <w:rPr>
                <w:rFonts w:cs="Times New Roman"/>
              </w:rPr>
              <w:t xml:space="preserve">.,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comments</w:t>
            </w:r>
            <w:r>
              <w:rPr>
                <w:rFonts w:cs="Times New Roman"/>
              </w:rPr>
              <w:t xml:space="preserve"> </w:t>
            </w:r>
            <w:r>
              <w:rPr/>
              <w:t>on</w:t>
            </w:r>
            <w:r>
              <w:rPr>
                <w:rFonts w:cs="Times New Roman"/>
              </w:rPr>
              <w:t xml:space="preserve"> </w:t>
            </w:r>
            <w:r>
              <w:rPr/>
              <w:t>where</w:t>
            </w:r>
            <w:r>
              <w:rPr>
                <w:rFonts w:cs="Times New Roman"/>
              </w:rPr>
              <w:t>/</w:t>
            </w:r>
            <w:r>
              <w:rPr/>
              <w:t>how</w:t>
            </w:r>
            <w:r>
              <w:rPr>
                <w:rFonts w:cs="Times New Roman"/>
              </w:rPr>
              <w:t xml:space="preserve"> </w:t>
            </w:r>
            <w:r>
              <w:rPr/>
              <w:t>to</w:t>
            </w:r>
            <w:r>
              <w:rPr>
                <w:rFonts w:cs="Times New Roman"/>
              </w:rPr>
              <w:t xml:space="preserve"> </w:t>
            </w:r>
            <w:r>
              <w:rPr/>
              <w:t>improve</w:t>
            </w:r>
            <w:r>
              <w:rPr>
                <w:rFonts w:cs="Times New Roman"/>
              </w:rPr>
              <w:t xml:space="preserve"> </w:t>
            </w:r>
            <w:r>
              <w:rPr/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messages:</w:t>
            </w:r>
            <w:r>
              <w:rPr>
                <w:rFonts w:cs="Times New Roman"/>
              </w:rPr>
              <w:t xml:space="preserve"> </w:t>
            </w:r>
            <w:r>
              <w:rPr/>
              <w:t>please</w:t>
            </w:r>
            <w:r>
              <w:rPr>
                <w:rFonts w:cs="Times New Roman"/>
              </w:rPr>
              <w:t xml:space="preserve"> </w:t>
            </w:r>
            <w:r>
              <w:rPr/>
              <w:t>specify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comment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issues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messages,</w:t>
            </w:r>
            <w:r>
              <w:rPr>
                <w:rFonts w:cs="Times New Roman"/>
              </w:rPr>
              <w:t xml:space="preserve"> </w:t>
            </w:r>
            <w:r>
              <w:rPr/>
              <w:t>if</w:t>
            </w:r>
            <w:r>
              <w:rPr>
                <w:rFonts w:cs="Times New Roman"/>
              </w:rPr>
              <w:t xml:space="preserve"> </w:t>
            </w:r>
            <w:r>
              <w:rPr/>
              <w:t>they</w:t>
            </w:r>
            <w:r>
              <w:rPr>
                <w:rFonts w:cs="Times New Roman"/>
              </w:rPr>
              <w:t xml:space="preserve"> </w:t>
            </w:r>
            <w:r>
              <w:rPr/>
              <w:t>are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correct,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clear,</w:t>
            </w:r>
            <w:r>
              <w:rPr>
                <w:rFonts w:cs="Times New Roman"/>
              </w:rPr>
              <w:t xml:space="preserve"> </w:t>
            </w:r>
            <w:r>
              <w:rPr/>
              <w:t>useful,</w:t>
            </w:r>
            <w:r>
              <w:rPr>
                <w:rFonts w:cs="Times New Roman"/>
              </w:rPr>
              <w:t xml:space="preserve"> </w:t>
            </w:r>
            <w:r>
              <w:rPr/>
              <w:t>etc.</w:t>
            </w:r>
            <w:r>
              <w:rPr>
                <w:rFonts w:cs="Times New Roman"/>
              </w:rPr>
              <w:t xml:space="preserve"> </w:t>
            </w:r>
            <w:r>
              <w:rPr/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No error messages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1418" w:top="1711" w:footer="1418" w:bottom="17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40" w:after="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1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304"/>
      <w:gridCol w:w="3479"/>
      <w:gridCol w:w="3334"/>
    </w:tblGrid>
    <w:tr>
      <w:trPr>
        <w:trHeight w:val="507" w:hRule="atLeast"/>
      </w:trPr>
      <w:tc>
        <w:tcPr>
          <w:tcW w:w="2304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left"/>
            <w:rPr>
              <w:lang w:val="en-US"/>
            </w:rPr>
          </w:pPr>
          <w:r>
            <w:rPr/>
            <w:drawing>
              <wp:inline distT="0" distB="0" distL="0" distR="0">
                <wp:extent cx="1041400" cy="78740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center"/>
            <w:rPr>
              <w:lang w:val="en-US"/>
            </w:rPr>
          </w:pPr>
          <w:r>
            <w:rPr/>
            <w:drawing>
              <wp:inline distT="0" distB="0" distL="0" distR="0">
                <wp:extent cx="1099820" cy="7981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right"/>
            <w:rPr>
              <w:lang w:val="en-US"/>
            </w:rPr>
          </w:pPr>
          <w:r>
            <w:rPr/>
            <w:drawing>
              <wp:inline distT="0" distB="0" distL="0" distR="0">
                <wp:extent cx="1978025" cy="798195"/>
                <wp:effectExtent l="0" t="0" r="0" b="0"/>
                <wp:docPr id="3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spacing w:before="40" w:after="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40" w:after="40"/>
      <w:jc w:val="both"/>
    </w:pPr>
    <w:rPr>
      <w:rFonts w:ascii="Times New Roman" w:hAnsi="Times New Roman" w:eastAsia="Times New Roman" w:cs="Cambria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AbsatzStandardschriftart" w:customStyle="1">
    <w:name w:val="WW-Absatz-Standardschriftart"/>
    <w:qFormat/>
    <w:rPr/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CommentTextChar" w:customStyle="1">
    <w:name w:val="Comment Text Char"/>
    <w:qFormat/>
    <w:rPr>
      <w:rFonts w:ascii="Times New Roman" w:hAnsi="Times New Roman" w:eastAsia="Times New Roman" w:cs="Times New Roman"/>
      <w:sz w:val="16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DocId" w:customStyle="1">
    <w:name w:val="DocId"/>
    <w:qFormat/>
    <w:rPr>
      <w:rFonts w:cs="Times New Roman"/>
    </w:rPr>
  </w:style>
  <w:style w:type="character" w:styleId="BalloonTextChar" w:customStyle="1">
    <w:name w:val="Balloon Text Char"/>
    <w:qFormat/>
    <w:rPr>
      <w:rFonts w:ascii="Lucida Grande" w:hAnsi="Lucida Grande" w:eastAsia="Times New Roman" w:cs="Lucida Grande"/>
      <w:sz w:val="18"/>
      <w:szCs w:val="18"/>
      <w:lang w:val="en-GB"/>
    </w:rPr>
  </w:style>
  <w:style w:type="character" w:styleId="InternetLink">
    <w:name w:val="Hyperlink"/>
    <w:basedOn w:val="DefaultParagraphFont"/>
    <w:uiPriority w:val="99"/>
    <w:unhideWhenUsed/>
    <w:rsid w:val="00622ab2"/>
    <w:rPr>
      <w:color w:val="0000FF" w:themeColor="hyperlink"/>
      <w:u w:val="single"/>
    </w:rPr>
  </w:style>
  <w:style w:type="character" w:styleId="Heading1Char" w:customStyle="1">
    <w:name w:val="Heading 1 Char"/>
    <w:qFormat/>
    <w:rPr>
      <w:rFonts w:ascii="Calibri" w:hAnsi="Calibri" w:eastAsia="Times New Roman" w:cs="Calibri"/>
      <w:b/>
      <w:bCs/>
      <w:caps/>
      <w:sz w:val="32"/>
      <w:szCs w:val="32"/>
      <w:lang w:val="en-GB"/>
    </w:rPr>
  </w:style>
  <w:style w:type="character" w:styleId="Heading2Char" w:customStyle="1">
    <w:name w:val="Heading 2 Char"/>
    <w:qFormat/>
    <w:rPr>
      <w:rFonts w:ascii="Calibri" w:hAnsi="Calibri" w:eastAsia="Times New Roman" w:cs="Calibri"/>
      <w:b/>
      <w:bCs/>
      <w:i/>
      <w:iCs/>
      <w:sz w:val="28"/>
      <w:szCs w:val="28"/>
      <w:lang w:val="en-GB"/>
    </w:rPr>
  </w:style>
  <w:style w:type="character" w:styleId="Heading3Char" w:customStyle="1">
    <w:name w:val="Heading 3 Char"/>
    <w:qFormat/>
    <w:rPr>
      <w:rFonts w:ascii="Calibri" w:hAnsi="Calibri" w:eastAsia="Times New Roman" w:cs="Calibri"/>
      <w:b/>
      <w:bCs/>
      <w:sz w:val="26"/>
      <w:szCs w:val="26"/>
      <w:lang w:val="en-GB"/>
    </w:rPr>
  </w:style>
  <w:style w:type="character" w:styleId="Heading4Char" w:customStyle="1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styleId="Heading5Char" w:customStyle="1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styleId="Heading6Char" w:customStyle="1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styleId="Heading7Char" w:customStyle="1">
    <w:name w:val="Heading 7 Char"/>
    <w:qFormat/>
    <w:rPr>
      <w:rFonts w:eastAsia="Times New Roman"/>
      <w:sz w:val="24"/>
      <w:szCs w:val="24"/>
      <w:lang w:val="en-GB"/>
    </w:rPr>
  </w:style>
  <w:style w:type="character" w:styleId="Heading8Char" w:customStyle="1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styleId="Heading9Char" w:customStyle="1">
    <w:name w:val="Heading 9 Char"/>
    <w:qFormat/>
    <w:rPr>
      <w:rFonts w:ascii="Calibri" w:hAnsi="Calibri" w:eastAsia="Times New Roman" w:cs="Calibri"/>
      <w:sz w:val="22"/>
      <w:szCs w:val="22"/>
      <w:lang w:val="en-GB"/>
    </w:rPr>
  </w:style>
  <w:style w:type="character" w:styleId="Applestylespan" w:customStyle="1">
    <w:name w:val="apple-style-span"/>
    <w:basedOn w:val="WW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UKai CN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ocTitle" w:customStyle="1">
    <w:name w:val="DocTitle"/>
    <w:basedOn w:val="Normal"/>
    <w:qFormat/>
    <w:pPr>
      <w:tabs>
        <w:tab w:val="clear" w:pos="720"/>
        <w:tab w:val="left" w:pos="431" w:leader="none"/>
        <w:tab w:val="left" w:pos="573" w:leader="none"/>
      </w:tabs>
      <w:spacing w:lineRule="atLeast" w:line="240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Annotationtext">
    <w:name w:val="annotation text"/>
    <w:basedOn w:val="Normal"/>
    <w:qFormat/>
    <w:pPr>
      <w:spacing w:before="40" w:after="120"/>
    </w:pPr>
    <w:rPr>
      <w:sz w:val="16"/>
    </w:rPr>
  </w:style>
  <w:style w:type="paragraph" w:styleId="MediumGrid1Accent21" w:customStyle="1">
    <w:name w:val="Medium Grid 1 - Accent 21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DocDate" w:customStyle="1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styleId="Preface" w:customStyle="1">
    <w:name w:val="Preface"/>
    <w:basedOn w:val="Normal"/>
    <w:next w:val="Normal"/>
    <w:qFormat/>
    <w:pPr>
      <w:spacing w:before="120" w:after="40"/>
      <w:ind w:left="431" w:hanging="431"/>
    </w:pPr>
    <w:rPr>
      <w:b/>
      <w:caps/>
      <w:sz w:val="24"/>
    </w:rPr>
  </w:style>
  <w:style w:type="paragraph" w:styleId="Contents1">
    <w:name w:val="TOC 1"/>
    <w:basedOn w:val="Normal"/>
    <w:next w:val="Normal"/>
    <w:pPr>
      <w:tabs>
        <w:tab w:val="clear" w:pos="720"/>
        <w:tab w:val="left" w:pos="382" w:leader="none"/>
        <w:tab w:val="right" w:pos="9054" w:leader="dot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Contents2">
    <w:name w:val="TOC 2"/>
    <w:basedOn w:val="Normal"/>
    <w:next w:val="Normal"/>
    <w:pPr>
      <w:spacing w:before="0" w:after="0"/>
      <w:ind w:left="220" w:hanging="0"/>
      <w:jc w:val="left"/>
    </w:pPr>
    <w:rPr>
      <w:rFonts w:ascii="Cambria" w:hAnsi="Cambria"/>
      <w:b/>
      <w:szCs w:val="22"/>
    </w:rPr>
  </w:style>
  <w:style w:type="paragraph" w:styleId="Contents3">
    <w:name w:val="TOC 3"/>
    <w:basedOn w:val="Normal"/>
    <w:next w:val="Normal"/>
    <w:pPr>
      <w:spacing w:before="0" w:after="0"/>
      <w:ind w:left="440" w:hanging="0"/>
      <w:jc w:val="left"/>
    </w:pPr>
    <w:rPr>
      <w:rFonts w:ascii="Cambria" w:hAnsi="Cambria"/>
      <w:szCs w:val="22"/>
    </w:rPr>
  </w:style>
  <w:style w:type="paragraph" w:styleId="Contents4">
    <w:name w:val="TOC 4"/>
    <w:basedOn w:val="Normal"/>
    <w:next w:val="Normal"/>
    <w:pPr>
      <w:spacing w:before="0" w:after="0"/>
      <w:ind w:left="660" w:hanging="0"/>
      <w:jc w:val="left"/>
    </w:pPr>
    <w:rPr>
      <w:rFonts w:ascii="Cambria" w:hAnsi="Cambria"/>
      <w:sz w:val="20"/>
    </w:rPr>
  </w:style>
  <w:style w:type="paragraph" w:styleId="Contents5">
    <w:name w:val="TOC 5"/>
    <w:basedOn w:val="Normal"/>
    <w:next w:val="Normal"/>
    <w:pPr>
      <w:spacing w:before="0" w:after="0"/>
      <w:ind w:left="880" w:hanging="0"/>
      <w:jc w:val="left"/>
    </w:pPr>
    <w:rPr>
      <w:rFonts w:ascii="Cambria" w:hAnsi="Cambria"/>
      <w:sz w:val="20"/>
    </w:rPr>
  </w:style>
  <w:style w:type="paragraph" w:styleId="Contents6">
    <w:name w:val="TOC 6"/>
    <w:basedOn w:val="Normal"/>
    <w:next w:val="Normal"/>
    <w:pPr>
      <w:spacing w:before="0" w:after="0"/>
      <w:ind w:left="1100" w:hanging="0"/>
      <w:jc w:val="left"/>
    </w:pPr>
    <w:rPr>
      <w:rFonts w:ascii="Cambria" w:hAnsi="Cambria"/>
      <w:sz w:val="20"/>
    </w:rPr>
  </w:style>
  <w:style w:type="paragraph" w:styleId="Contents7">
    <w:name w:val="TOC 7"/>
    <w:basedOn w:val="Normal"/>
    <w:next w:val="Normal"/>
    <w:pPr>
      <w:spacing w:before="0" w:after="0"/>
      <w:ind w:left="1320" w:hanging="0"/>
      <w:jc w:val="left"/>
    </w:pPr>
    <w:rPr>
      <w:rFonts w:ascii="Cambria" w:hAnsi="Cambria"/>
      <w:sz w:val="20"/>
    </w:rPr>
  </w:style>
  <w:style w:type="paragraph" w:styleId="Contents8">
    <w:name w:val="TOC 8"/>
    <w:basedOn w:val="Normal"/>
    <w:next w:val="Normal"/>
    <w:pPr>
      <w:spacing w:before="0" w:after="0"/>
      <w:ind w:left="1540" w:hanging="0"/>
      <w:jc w:val="left"/>
    </w:pPr>
    <w:rPr>
      <w:rFonts w:ascii="Cambria" w:hAnsi="Cambria"/>
      <w:sz w:val="20"/>
    </w:rPr>
  </w:style>
  <w:style w:type="paragraph" w:styleId="Contents9">
    <w:name w:val="TOC 9"/>
    <w:basedOn w:val="Normal"/>
    <w:next w:val="Normal"/>
    <w:pPr>
      <w:spacing w:before="0" w:after="0"/>
      <w:ind w:left="1760" w:hanging="0"/>
      <w:jc w:val="left"/>
    </w:pPr>
    <w:rPr>
      <w:rFonts w:ascii="Cambria" w:hAnsi="Cambria"/>
      <w:sz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Contents10" w:customStyle="1">
    <w:name w:val="Contents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talin.condurache@stfc.ac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LibreOffice/7.0.3.1$Linux_X86_64 LibreOffice_project/00$Build-1</Application>
  <Pages>2</Pages>
  <Words>209</Words>
  <Characters>1229</Characters>
  <CharactersWithSpaces>1388</CharactersWithSpaces>
  <Paragraphs>53</Paragraphs>
  <Company>STFC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2018-11-07T09:28:00Z</dcterms:created>
  <dc:creator>Sergio Andreozzi</dc:creator>
  <dc:description/>
  <dc:language>pt-PT</dc:language>
  <cp:lastModifiedBy/>
  <cp:lastPrinted>2010-08-25T11:02:00Z</cp:lastPrinted>
  <dcterms:modified xsi:type="dcterms:W3CDTF">2020-11-17T09:50:25Z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STFC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