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03C3EB" w14:textId="77777777" w:rsidR="00A30A98" w:rsidRPr="00E04C11" w:rsidRDefault="00A30A98" w:rsidP="00A30A98">
      <w:pPr>
        <w:jc w:val="center"/>
      </w:pPr>
      <w:r>
        <w:rPr>
          <w:noProof/>
          <w:lang w:val="it-IT" w:eastAsia="it-IT"/>
        </w:rPr>
        <w:drawing>
          <wp:anchor distT="0" distB="0" distL="114300" distR="114300" simplePos="0" relativeHeight="251658752" behindDoc="1" locked="0" layoutInCell="1" allowOverlap="1" wp14:anchorId="5F32224C" wp14:editId="215A998C">
            <wp:simplePos x="0" y="0"/>
            <wp:positionH relativeFrom="column">
              <wp:posOffset>-3833259</wp:posOffset>
            </wp:positionH>
            <wp:positionV relativeFrom="paragraph">
              <wp:posOffset>-2401289</wp:posOffset>
            </wp:positionV>
            <wp:extent cx="8706932" cy="6166766"/>
            <wp:effectExtent l="0" t="0" r="0" b="0"/>
            <wp:wrapNone/>
            <wp:docPr id="1" name="Immagine 1" descr="300ppi/Tavola%20disegno%201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00ppi/Tavola%20disegno%201_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06932" cy="6166766"/>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it-IT" w:eastAsia="it-IT"/>
        </w:rPr>
        <w:drawing>
          <wp:inline distT="0" distB="0" distL="0" distR="0" wp14:anchorId="2BC164D4" wp14:editId="3545F21B">
            <wp:extent cx="5720080" cy="2768600"/>
            <wp:effectExtent l="0" t="0" r="0" b="0"/>
            <wp:docPr id="3" name="Immagine 3" descr="300ppi/Tavola%20disegno%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00ppi/Tavola%20disegno%201.png"/>
                    <pic:cNvPicPr>
                      <a:picLocks noChangeAspect="1" noChangeArrowheads="1"/>
                    </pic:cNvPicPr>
                  </pic:nvPicPr>
                  <pic:blipFill rotWithShape="1">
                    <a:blip r:embed="rId9">
                      <a:extLst>
                        <a:ext uri="{28A0092B-C50C-407E-A947-70E740481C1C}">
                          <a14:useLocalDpi xmlns:a14="http://schemas.microsoft.com/office/drawing/2010/main" val="0"/>
                        </a:ext>
                      </a:extLst>
                    </a:blip>
                    <a:srcRect t="18182" b="13479"/>
                    <a:stretch/>
                  </pic:blipFill>
                  <pic:spPr bwMode="auto">
                    <a:xfrm>
                      <a:off x="0" y="0"/>
                      <a:ext cx="5720080" cy="2768600"/>
                    </a:xfrm>
                    <a:prstGeom prst="rect">
                      <a:avLst/>
                    </a:prstGeom>
                    <a:noFill/>
                    <a:ln>
                      <a:noFill/>
                    </a:ln>
                    <a:extLst>
                      <a:ext uri="{53640926-AAD7-44D8-BBD7-CCE9431645EC}">
                        <a14:shadowObscured xmlns:a14="http://schemas.microsoft.com/office/drawing/2010/main"/>
                      </a:ext>
                    </a:extLst>
                  </pic:spPr>
                </pic:pic>
              </a:graphicData>
            </a:graphic>
          </wp:inline>
        </w:drawing>
      </w:r>
    </w:p>
    <w:p w14:paraId="45944FE1" w14:textId="77777777" w:rsidR="0025559F" w:rsidRDefault="0025559F" w:rsidP="00A30A98">
      <w:pPr>
        <w:pStyle w:val="Title"/>
        <w:rPr>
          <w:i w:val="0"/>
          <w:color w:val="1C3046"/>
        </w:rPr>
      </w:pPr>
      <w:r>
        <w:rPr>
          <w:i w:val="0"/>
          <w:color w:val="1C3046"/>
        </w:rPr>
        <w:t>EOSC Early Adopter Programme</w:t>
      </w:r>
    </w:p>
    <w:p w14:paraId="4D7FD4A7" w14:textId="0AD24979" w:rsidR="00A30A98" w:rsidRPr="008E2AA9" w:rsidRDefault="0025559F" w:rsidP="00A30A98">
      <w:pPr>
        <w:pStyle w:val="Title"/>
        <w:rPr>
          <w:i w:val="0"/>
          <w:color w:val="1C3046"/>
        </w:rPr>
      </w:pPr>
      <w:r>
        <w:rPr>
          <w:i w:val="0"/>
          <w:color w:val="1C3046"/>
        </w:rPr>
        <w:t>Final</w:t>
      </w:r>
      <w:r w:rsidR="00CC7BB7">
        <w:rPr>
          <w:i w:val="0"/>
          <w:color w:val="1C3046"/>
        </w:rPr>
        <w:t xml:space="preserve"> Report</w:t>
      </w:r>
      <w:r w:rsidR="001D1FF5">
        <w:rPr>
          <w:i w:val="0"/>
          <w:color w:val="1C3046"/>
        </w:rPr>
        <w:t xml:space="preserve"> </w:t>
      </w:r>
    </w:p>
    <w:p w14:paraId="3C0DF30B" w14:textId="77777777" w:rsidR="00A30A98" w:rsidRDefault="00A30A98" w:rsidP="00A30A98"/>
    <w:tbl>
      <w:tblPr>
        <w:tblStyle w:val="TableGridLight"/>
        <w:tblW w:w="0" w:type="auto"/>
        <w:jc w:val="center"/>
        <w:tblLayout w:type="fixed"/>
        <w:tblLook w:val="0000" w:firstRow="0" w:lastRow="0" w:firstColumn="0" w:lastColumn="0" w:noHBand="0" w:noVBand="0"/>
      </w:tblPr>
      <w:tblGrid>
        <w:gridCol w:w="7933"/>
      </w:tblGrid>
      <w:tr w:rsidR="00A30A98" w:rsidRPr="007255C2" w14:paraId="56CB2FBB" w14:textId="77777777" w:rsidTr="00D50FB1">
        <w:trPr>
          <w:trHeight w:val="319"/>
          <w:jc w:val="center"/>
        </w:trPr>
        <w:tc>
          <w:tcPr>
            <w:tcW w:w="7933" w:type="dxa"/>
          </w:tcPr>
          <w:p w14:paraId="7E31C7CE" w14:textId="40D52420" w:rsidR="00A30A98" w:rsidRPr="007255C2" w:rsidRDefault="00A30A98" w:rsidP="00D50FB1">
            <w:pPr>
              <w:snapToGrid w:val="0"/>
              <w:spacing w:before="120"/>
              <w:jc w:val="left"/>
              <w:rPr>
                <w:rFonts w:cs="Open Sans"/>
              </w:rPr>
            </w:pPr>
            <w:r>
              <w:rPr>
                <w:rFonts w:cs="Open Sans"/>
                <w:b/>
              </w:rPr>
              <w:t>Abstract</w:t>
            </w:r>
          </w:p>
        </w:tc>
      </w:tr>
      <w:tr w:rsidR="00A30A98" w:rsidRPr="007255C2" w14:paraId="45C24049" w14:textId="77777777" w:rsidTr="00D50FB1">
        <w:trPr>
          <w:trHeight w:val="3475"/>
          <w:jc w:val="center"/>
        </w:trPr>
        <w:tc>
          <w:tcPr>
            <w:tcW w:w="7933" w:type="dxa"/>
          </w:tcPr>
          <w:p w14:paraId="4598AFCA" w14:textId="77777777" w:rsidR="00A30A98" w:rsidRDefault="00340213" w:rsidP="003158BB">
            <w:pPr>
              <w:pStyle w:val="DocDate"/>
              <w:snapToGrid w:val="0"/>
              <w:rPr>
                <w:rFonts w:ascii="Calibri" w:hAnsi="Calibri" w:cs="Open Sans"/>
                <w:b w:val="0"/>
              </w:rPr>
            </w:pPr>
            <w:r w:rsidRPr="00340213">
              <w:rPr>
                <w:rFonts w:ascii="Calibri" w:hAnsi="Calibri" w:cs="Open Sans"/>
                <w:b w:val="0"/>
              </w:rPr>
              <w:t>The EOSC Early Adopter Programme (EAP) is a programme launched by EOSC-hub for research communities interested in exploring the latest state-of-art technologies and services offered by the European Open Science Cloud (EOSC).</w:t>
            </w:r>
          </w:p>
          <w:p w14:paraId="20742DD3" w14:textId="3BD714F1" w:rsidR="00340213" w:rsidRDefault="00340213" w:rsidP="003158BB">
            <w:pPr>
              <w:pStyle w:val="DocDate"/>
              <w:snapToGrid w:val="0"/>
              <w:rPr>
                <w:rFonts w:ascii="Calibri" w:hAnsi="Calibri" w:cs="Open Sans"/>
                <w:b w:val="0"/>
              </w:rPr>
            </w:pPr>
            <w:r w:rsidRPr="00340213">
              <w:rPr>
                <w:rFonts w:ascii="Calibri" w:hAnsi="Calibri" w:cs="Open Sans"/>
                <w:b w:val="0"/>
              </w:rPr>
              <w:t xml:space="preserve">13 pilots were selected in two calls spanning several scientific disciplines: agriculture, marine, material sciences, disaster mitigation, health science, biology, astronomy, light pollution etc. The pilots exploited </w:t>
            </w:r>
            <w:r w:rsidR="00070495">
              <w:rPr>
                <w:rFonts w:ascii="Calibri" w:hAnsi="Calibri" w:cs="Open Sans"/>
                <w:b w:val="0"/>
              </w:rPr>
              <w:t xml:space="preserve">generic and thematic </w:t>
            </w:r>
            <w:r w:rsidRPr="00340213">
              <w:rPr>
                <w:rFonts w:ascii="Calibri" w:hAnsi="Calibri" w:cs="Open Sans"/>
                <w:b w:val="0"/>
              </w:rPr>
              <w:t xml:space="preserve">services and resources from EOSC-hub and its partners and completed 25 integrations </w:t>
            </w:r>
            <w:r w:rsidR="00070495">
              <w:rPr>
                <w:rFonts w:ascii="Calibri" w:hAnsi="Calibri" w:cs="Open Sans"/>
                <w:b w:val="0"/>
              </w:rPr>
              <w:t>with</w:t>
            </w:r>
            <w:r w:rsidRPr="00340213">
              <w:rPr>
                <w:rFonts w:ascii="Calibri" w:hAnsi="Calibri" w:cs="Open Sans"/>
                <w:b w:val="0"/>
              </w:rPr>
              <w:t xml:space="preserve"> 9 different </w:t>
            </w:r>
            <w:r>
              <w:rPr>
                <w:rFonts w:ascii="Calibri" w:hAnsi="Calibri" w:cs="Open Sans"/>
                <w:b w:val="0"/>
              </w:rPr>
              <w:t>EOSC</w:t>
            </w:r>
            <w:r w:rsidR="00070495">
              <w:rPr>
                <w:rFonts w:ascii="Calibri" w:hAnsi="Calibri" w:cs="Open Sans"/>
                <w:b w:val="0"/>
              </w:rPr>
              <w:t>-hub</w:t>
            </w:r>
            <w:r>
              <w:rPr>
                <w:rFonts w:ascii="Calibri" w:hAnsi="Calibri" w:cs="Open Sans"/>
                <w:b w:val="0"/>
              </w:rPr>
              <w:t xml:space="preserve"> </w:t>
            </w:r>
            <w:r w:rsidRPr="00340213">
              <w:rPr>
                <w:rFonts w:ascii="Calibri" w:hAnsi="Calibri" w:cs="Open Sans"/>
                <w:b w:val="0"/>
              </w:rPr>
              <w:t>service</w:t>
            </w:r>
            <w:r w:rsidR="004A2D77">
              <w:rPr>
                <w:rFonts w:ascii="Calibri" w:hAnsi="Calibri" w:cs="Open Sans"/>
                <w:b w:val="0"/>
              </w:rPr>
              <w:t>s</w:t>
            </w:r>
            <w:r w:rsidRPr="00340213">
              <w:rPr>
                <w:rFonts w:ascii="Calibri" w:hAnsi="Calibri" w:cs="Open Sans"/>
                <w:b w:val="0"/>
              </w:rPr>
              <w:t>.</w:t>
            </w:r>
            <w:r w:rsidR="00070495">
              <w:rPr>
                <w:rFonts w:ascii="Calibri" w:hAnsi="Calibri" w:cs="Open Sans"/>
                <w:b w:val="0"/>
              </w:rPr>
              <w:t xml:space="preserve"> </w:t>
            </w:r>
            <w:bookmarkStart w:id="0" w:name="_Hlk71012416"/>
            <w:bookmarkStart w:id="1" w:name="_Hlk71123540"/>
            <w:r w:rsidR="0016516C">
              <w:rPr>
                <w:rFonts w:ascii="Calibri" w:hAnsi="Calibri" w:cs="Open Sans"/>
                <w:b w:val="0"/>
              </w:rPr>
              <w:t>Three</w:t>
            </w:r>
            <w:r w:rsidR="00070495">
              <w:rPr>
                <w:rFonts w:ascii="Calibri" w:hAnsi="Calibri" w:cs="Open Sans"/>
                <w:b w:val="0"/>
              </w:rPr>
              <w:t xml:space="preserve"> of the pilots registered new thematic services in EOSC, and t</w:t>
            </w:r>
            <w:r w:rsidR="0016516C">
              <w:rPr>
                <w:rFonts w:ascii="Calibri" w:hAnsi="Calibri" w:cs="Open Sans"/>
                <w:b w:val="0"/>
              </w:rPr>
              <w:t>wo</w:t>
            </w:r>
            <w:r w:rsidR="00070495">
              <w:rPr>
                <w:rFonts w:ascii="Calibri" w:hAnsi="Calibri" w:cs="Open Sans"/>
                <w:b w:val="0"/>
              </w:rPr>
              <w:t xml:space="preserve"> more will follow in 2021</w:t>
            </w:r>
            <w:bookmarkEnd w:id="0"/>
            <w:r w:rsidR="00070495">
              <w:rPr>
                <w:rFonts w:ascii="Calibri" w:hAnsi="Calibri" w:cs="Open Sans"/>
                <w:b w:val="0"/>
              </w:rPr>
              <w:t>, demonstrating</w:t>
            </w:r>
            <w:r w:rsidR="00070495" w:rsidRPr="00340213">
              <w:rPr>
                <w:rFonts w:ascii="Calibri" w:hAnsi="Calibri" w:cs="Open Sans"/>
                <w:b w:val="0"/>
              </w:rPr>
              <w:t xml:space="preserve"> how an operational EOSC can boost the research in Europe </w:t>
            </w:r>
            <w:r w:rsidR="00070495">
              <w:rPr>
                <w:rFonts w:ascii="Calibri" w:hAnsi="Calibri" w:cs="Open Sans"/>
                <w:b w:val="0"/>
              </w:rPr>
              <w:t xml:space="preserve">and the adoption of </w:t>
            </w:r>
            <w:r w:rsidR="00070495" w:rsidRPr="00340213">
              <w:rPr>
                <w:rFonts w:ascii="Calibri" w:hAnsi="Calibri" w:cs="Open Sans"/>
                <w:b w:val="0"/>
              </w:rPr>
              <w:t>new paradigms to deal with the increasing complexity of science</w:t>
            </w:r>
            <w:r w:rsidR="00070495">
              <w:rPr>
                <w:rFonts w:ascii="Calibri" w:hAnsi="Calibri" w:cs="Open Sans"/>
                <w:b w:val="0"/>
              </w:rPr>
              <w:t>.</w:t>
            </w:r>
          </w:p>
          <w:bookmarkEnd w:id="1"/>
          <w:p w14:paraId="4BF3098D" w14:textId="0FED1B5E" w:rsidR="00340213" w:rsidRPr="00070495" w:rsidRDefault="00340213" w:rsidP="003158BB">
            <w:pPr>
              <w:pStyle w:val="DocDate"/>
              <w:snapToGrid w:val="0"/>
              <w:rPr>
                <w:rFonts w:ascii="Calibri" w:hAnsi="Calibri" w:cs="Open Sans"/>
                <w:b w:val="0"/>
              </w:rPr>
            </w:pPr>
            <w:r>
              <w:rPr>
                <w:rFonts w:ascii="Calibri" w:hAnsi="Calibri" w:cs="Open Sans"/>
                <w:b w:val="0"/>
              </w:rPr>
              <w:t>T</w:t>
            </w:r>
            <w:r w:rsidRPr="00340213">
              <w:rPr>
                <w:rFonts w:ascii="Calibri" w:hAnsi="Calibri" w:cs="Open Sans"/>
                <w:b w:val="0"/>
              </w:rPr>
              <w:t>he majority of the pilot</w:t>
            </w:r>
            <w:r w:rsidR="00070495">
              <w:rPr>
                <w:rFonts w:ascii="Calibri" w:hAnsi="Calibri" w:cs="Open Sans"/>
                <w:b w:val="0"/>
              </w:rPr>
              <w:t>s</w:t>
            </w:r>
            <w:r w:rsidRPr="00340213">
              <w:rPr>
                <w:rFonts w:ascii="Calibri" w:hAnsi="Calibri" w:cs="Open Sans"/>
                <w:b w:val="0"/>
              </w:rPr>
              <w:t xml:space="preserve"> will continue </w:t>
            </w:r>
            <w:r w:rsidR="00070495">
              <w:rPr>
                <w:rFonts w:ascii="Calibri" w:hAnsi="Calibri" w:cs="Open Sans"/>
                <w:b w:val="0"/>
              </w:rPr>
              <w:t xml:space="preserve">either as service provider, or with continued integration </w:t>
            </w:r>
            <w:r w:rsidRPr="00340213">
              <w:rPr>
                <w:rFonts w:ascii="Calibri" w:hAnsi="Calibri" w:cs="Open Sans"/>
                <w:b w:val="0"/>
              </w:rPr>
              <w:t>after the end of EOSC-hub</w:t>
            </w:r>
            <w:r w:rsidR="00070495">
              <w:rPr>
                <w:rFonts w:ascii="Calibri" w:hAnsi="Calibri" w:cs="Open Sans"/>
                <w:b w:val="0"/>
              </w:rPr>
              <w:t>. The follow-up was made possible</w:t>
            </w:r>
            <w:r w:rsidRPr="00340213">
              <w:rPr>
                <w:rFonts w:ascii="Calibri" w:hAnsi="Calibri" w:cs="Open Sans"/>
                <w:b w:val="0"/>
              </w:rPr>
              <w:t xml:space="preserve"> </w:t>
            </w:r>
            <w:r w:rsidR="00070495">
              <w:rPr>
                <w:rFonts w:ascii="Calibri" w:hAnsi="Calibri" w:cs="Open Sans"/>
                <w:b w:val="0"/>
              </w:rPr>
              <w:t xml:space="preserve">by individual </w:t>
            </w:r>
            <w:r w:rsidRPr="00340213">
              <w:rPr>
                <w:rFonts w:ascii="Calibri" w:hAnsi="Calibri" w:cs="Open Sans"/>
                <w:b w:val="0"/>
              </w:rPr>
              <w:t xml:space="preserve">agreements </w:t>
            </w:r>
            <w:r w:rsidR="00070495">
              <w:rPr>
                <w:rFonts w:ascii="Calibri" w:hAnsi="Calibri" w:cs="Open Sans"/>
                <w:b w:val="0"/>
              </w:rPr>
              <w:t xml:space="preserve">that the pilots made </w:t>
            </w:r>
            <w:r w:rsidRPr="00340213">
              <w:rPr>
                <w:rFonts w:ascii="Calibri" w:hAnsi="Calibri" w:cs="Open Sans"/>
                <w:b w:val="0"/>
              </w:rPr>
              <w:t>with EGI and EUDAT</w:t>
            </w:r>
            <w:r w:rsidR="00070495">
              <w:rPr>
                <w:rFonts w:ascii="Calibri" w:hAnsi="Calibri" w:cs="Open Sans"/>
                <w:b w:val="0"/>
              </w:rPr>
              <w:t>,</w:t>
            </w:r>
            <w:r w:rsidRPr="00340213">
              <w:rPr>
                <w:rFonts w:ascii="Calibri" w:hAnsi="Calibri" w:cs="Open Sans"/>
                <w:b w:val="0"/>
              </w:rPr>
              <w:t xml:space="preserve"> </w:t>
            </w:r>
            <w:r w:rsidR="00070495">
              <w:rPr>
                <w:rFonts w:ascii="Calibri" w:hAnsi="Calibri" w:cs="Open Sans"/>
                <w:b w:val="0"/>
              </w:rPr>
              <w:t>or with I</w:t>
            </w:r>
            <w:r w:rsidRPr="00340213">
              <w:rPr>
                <w:rFonts w:ascii="Calibri" w:hAnsi="Calibri" w:cs="Open Sans"/>
                <w:b w:val="0"/>
              </w:rPr>
              <w:t xml:space="preserve">NFRAEOSC-07 </w:t>
            </w:r>
            <w:r w:rsidR="00070495">
              <w:rPr>
                <w:rFonts w:ascii="Calibri" w:hAnsi="Calibri" w:cs="Open Sans"/>
                <w:b w:val="0"/>
              </w:rPr>
              <w:t>H2020</w:t>
            </w:r>
            <w:r w:rsidRPr="00340213">
              <w:rPr>
                <w:rFonts w:ascii="Calibri" w:hAnsi="Calibri" w:cs="Open Sans"/>
                <w:b w:val="0"/>
              </w:rPr>
              <w:t xml:space="preserve"> projects (EGI-ACE, DICE, C-SCALE)</w:t>
            </w:r>
            <w:r w:rsidR="00070495">
              <w:rPr>
                <w:rFonts w:ascii="Calibri" w:hAnsi="Calibri" w:cs="Open Sans"/>
                <w:b w:val="0"/>
              </w:rPr>
              <w:t xml:space="preserve">. </w:t>
            </w:r>
            <w:r w:rsidRPr="00340213">
              <w:rPr>
                <w:rFonts w:ascii="Calibri" w:hAnsi="Calibri" w:cs="Open Sans"/>
                <w:b w:val="0"/>
              </w:rPr>
              <w:t xml:space="preserve"> </w:t>
            </w:r>
          </w:p>
        </w:tc>
      </w:tr>
    </w:tbl>
    <w:p w14:paraId="48291719" w14:textId="77777777" w:rsidR="001D1FF5" w:rsidRDefault="001D1FF5" w:rsidP="00247395">
      <w:pPr>
        <w:rPr>
          <w:b/>
          <w:color w:val="1C3046"/>
        </w:rPr>
      </w:pPr>
    </w:p>
    <w:p w14:paraId="6B67E71B" w14:textId="77777777" w:rsidR="001D1FF5" w:rsidRDefault="001D1FF5">
      <w:pPr>
        <w:spacing w:after="200"/>
        <w:jc w:val="left"/>
        <w:rPr>
          <w:b/>
          <w:color w:val="1C3046"/>
        </w:rPr>
      </w:pPr>
      <w:r>
        <w:rPr>
          <w:b/>
          <w:color w:val="1C3046"/>
        </w:rPr>
        <w:br w:type="page"/>
      </w:r>
    </w:p>
    <w:p w14:paraId="0C19EC86" w14:textId="77777777" w:rsidR="00247395" w:rsidRPr="006014D2" w:rsidRDefault="00247395" w:rsidP="00247395">
      <w:pPr>
        <w:rPr>
          <w:b/>
          <w:color w:val="1C3046"/>
        </w:rPr>
      </w:pPr>
      <w:r w:rsidRPr="006014D2">
        <w:rPr>
          <w:b/>
          <w:color w:val="1C3046"/>
        </w:rPr>
        <w:lastRenderedPageBreak/>
        <w:t xml:space="preserve">COPYRIGHT NOTICE </w:t>
      </w:r>
    </w:p>
    <w:p w14:paraId="599391F1" w14:textId="77777777" w:rsidR="00247395" w:rsidRDefault="00247395" w:rsidP="00247395">
      <w:r>
        <w:rPr>
          <w:noProof/>
          <w:lang w:eastAsia="en-GB"/>
        </w:rPr>
        <w:drawing>
          <wp:inline distT="0" distB="0" distL="0" distR="0" wp14:anchorId="5765CE86" wp14:editId="77B0C6EA">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0D52AC69" w14:textId="77777777" w:rsidR="00247395" w:rsidRDefault="00247395" w:rsidP="00247395">
      <w:r w:rsidRPr="001365FE">
        <w:t xml:space="preserve">This work by Parties of the </w:t>
      </w:r>
      <w:r>
        <w:t>EOSC-hub</w:t>
      </w:r>
      <w:r w:rsidRPr="001365FE">
        <w:t xml:space="preserve"> Consortium is licensed under a Creative Commons Attribution 4.0 International License</w:t>
      </w:r>
      <w:r>
        <w:t xml:space="preserve"> (</w:t>
      </w:r>
      <w:hyperlink r:id="rId11" w:history="1">
        <w:r w:rsidRPr="007B70E5">
          <w:rPr>
            <w:rStyle w:val="Hyperlink"/>
          </w:rPr>
          <w:t>http://creativecommons.org/licenses/by/4.0/</w:t>
        </w:r>
      </w:hyperlink>
      <w:r>
        <w:t>)</w:t>
      </w:r>
      <w:r w:rsidRPr="001365FE">
        <w:t xml:space="preserve">. The </w:t>
      </w:r>
      <w:r>
        <w:t>EOSC-hub</w:t>
      </w:r>
      <w:r w:rsidRPr="001365FE">
        <w:t xml:space="preserve"> project is c</w:t>
      </w:r>
      <w:r>
        <w:t>o-funded by the European Union Horizon 2020 programme under grant number 777536.</w:t>
      </w:r>
    </w:p>
    <w:p w14:paraId="37ACF42A" w14:textId="77777777" w:rsidR="00A30A98" w:rsidRDefault="00A30A98" w:rsidP="00A30A98">
      <w:pPr>
        <w:rPr>
          <w:b/>
          <w:color w:val="1C3046"/>
        </w:rPr>
      </w:pPr>
      <w:r w:rsidRPr="00807121">
        <w:rPr>
          <w:b/>
          <w:color w:val="1C3046"/>
        </w:rPr>
        <w:t>TERMINOLOGY</w:t>
      </w:r>
    </w:p>
    <w:p w14:paraId="011FB5B2" w14:textId="77777777" w:rsidR="00B75013" w:rsidRPr="00807121" w:rsidRDefault="009E24C1" w:rsidP="00A30A98">
      <w:pPr>
        <w:rPr>
          <w:b/>
          <w:color w:val="1C3046"/>
        </w:rPr>
      </w:pPr>
      <w:hyperlink r:id="rId12" w:tgtFrame="_blank" w:history="1">
        <w:r w:rsidR="00B75013">
          <w:rPr>
            <w:rStyle w:val="Hyperlink"/>
          </w:rPr>
          <w:t>https://wiki.eosc-hub.eu/display/EOSC/EOSC-hub+Glossary</w:t>
        </w:r>
      </w:hyperlink>
    </w:p>
    <w:p w14:paraId="388A1740" w14:textId="77777777" w:rsidR="00A30A98" w:rsidRDefault="00A30A98" w:rsidP="00A30A98">
      <w:r>
        <w:br w:type="page"/>
      </w:r>
    </w:p>
    <w:sdt>
      <w:sdtPr>
        <w:rPr>
          <w:rFonts w:ascii="Calibri" w:eastAsiaTheme="minorHAnsi" w:hAnsi="Calibri" w:cstheme="minorBidi"/>
          <w:b w:val="0"/>
          <w:bCs w:val="0"/>
          <w:color w:val="auto"/>
          <w:sz w:val="22"/>
          <w:szCs w:val="22"/>
        </w:rPr>
        <w:id w:val="58374341"/>
        <w:docPartObj>
          <w:docPartGallery w:val="Table of Contents"/>
          <w:docPartUnique/>
        </w:docPartObj>
      </w:sdtPr>
      <w:sdtEndPr>
        <w:rPr>
          <w:noProof/>
        </w:rPr>
      </w:sdtEndPr>
      <w:sdtContent>
        <w:p w14:paraId="24AAC4D3" w14:textId="77777777" w:rsidR="003158BB" w:rsidRDefault="003158BB" w:rsidP="0025559F">
          <w:pPr>
            <w:pStyle w:val="TOCHeading"/>
          </w:pPr>
          <w:r>
            <w:t>Contents</w:t>
          </w:r>
        </w:p>
        <w:p w14:paraId="274EAAA9" w14:textId="567350CA" w:rsidR="0016516C" w:rsidRDefault="003158BB">
          <w:pPr>
            <w:pStyle w:val="TOC1"/>
            <w:rPr>
              <w:rFonts w:asciiTheme="minorHAnsi" w:eastAsiaTheme="minorEastAsia" w:hAnsiTheme="minorHAnsi"/>
              <w:color w:val="auto"/>
              <w:spacing w:val="0"/>
              <w:lang w:eastAsia="en-GB"/>
            </w:rPr>
          </w:pPr>
          <w:r>
            <w:fldChar w:fldCharType="begin"/>
          </w:r>
          <w:r>
            <w:instrText xml:space="preserve"> TOC \o "1-3" \h \z \u </w:instrText>
          </w:r>
          <w:r>
            <w:fldChar w:fldCharType="separate"/>
          </w:r>
          <w:hyperlink w:anchor="_Toc71124069" w:history="1">
            <w:r w:rsidR="0016516C" w:rsidRPr="00C35661">
              <w:rPr>
                <w:rStyle w:val="Hyperlink"/>
              </w:rPr>
              <w:t>1</w:t>
            </w:r>
            <w:r w:rsidR="0016516C">
              <w:rPr>
                <w:rFonts w:asciiTheme="minorHAnsi" w:eastAsiaTheme="minorEastAsia" w:hAnsiTheme="minorHAnsi"/>
                <w:color w:val="auto"/>
                <w:spacing w:val="0"/>
                <w:lang w:eastAsia="en-GB"/>
              </w:rPr>
              <w:tab/>
            </w:r>
            <w:r w:rsidR="0016516C" w:rsidRPr="00C35661">
              <w:rPr>
                <w:rStyle w:val="Hyperlink"/>
              </w:rPr>
              <w:t>Introduction</w:t>
            </w:r>
            <w:r w:rsidR="0016516C">
              <w:rPr>
                <w:webHidden/>
              </w:rPr>
              <w:tab/>
            </w:r>
            <w:r w:rsidR="0016516C">
              <w:rPr>
                <w:webHidden/>
              </w:rPr>
              <w:fldChar w:fldCharType="begin"/>
            </w:r>
            <w:r w:rsidR="0016516C">
              <w:rPr>
                <w:webHidden/>
              </w:rPr>
              <w:instrText xml:space="preserve"> PAGEREF _Toc71124069 \h </w:instrText>
            </w:r>
            <w:r w:rsidR="0016516C">
              <w:rPr>
                <w:webHidden/>
              </w:rPr>
            </w:r>
            <w:r w:rsidR="0016516C">
              <w:rPr>
                <w:webHidden/>
              </w:rPr>
              <w:fldChar w:fldCharType="separate"/>
            </w:r>
            <w:r w:rsidR="00F968E2">
              <w:rPr>
                <w:webHidden/>
              </w:rPr>
              <w:t>7</w:t>
            </w:r>
            <w:r w:rsidR="0016516C">
              <w:rPr>
                <w:webHidden/>
              </w:rPr>
              <w:fldChar w:fldCharType="end"/>
            </w:r>
          </w:hyperlink>
        </w:p>
        <w:p w14:paraId="0FF5E5F2" w14:textId="126F3555" w:rsidR="0016516C" w:rsidRDefault="009E24C1">
          <w:pPr>
            <w:pStyle w:val="TOC1"/>
            <w:rPr>
              <w:rFonts w:asciiTheme="minorHAnsi" w:eastAsiaTheme="minorEastAsia" w:hAnsiTheme="minorHAnsi"/>
              <w:color w:val="auto"/>
              <w:spacing w:val="0"/>
              <w:lang w:eastAsia="en-GB"/>
            </w:rPr>
          </w:pPr>
          <w:hyperlink w:anchor="_Toc71124070" w:history="1">
            <w:r w:rsidR="0016516C" w:rsidRPr="00C35661">
              <w:rPr>
                <w:rStyle w:val="Hyperlink"/>
              </w:rPr>
              <w:t>2</w:t>
            </w:r>
            <w:r w:rsidR="0016516C">
              <w:rPr>
                <w:rFonts w:asciiTheme="minorHAnsi" w:eastAsiaTheme="minorEastAsia" w:hAnsiTheme="minorHAnsi"/>
                <w:color w:val="auto"/>
                <w:spacing w:val="0"/>
                <w:lang w:eastAsia="en-GB"/>
              </w:rPr>
              <w:tab/>
            </w:r>
            <w:r w:rsidR="0016516C" w:rsidRPr="00C35661">
              <w:rPr>
                <w:rStyle w:val="Hyperlink"/>
              </w:rPr>
              <w:t>Towards an e-infrastructure for plant phenotyping</w:t>
            </w:r>
            <w:r w:rsidR="0016516C">
              <w:rPr>
                <w:webHidden/>
              </w:rPr>
              <w:tab/>
            </w:r>
            <w:r w:rsidR="0016516C">
              <w:rPr>
                <w:webHidden/>
              </w:rPr>
              <w:fldChar w:fldCharType="begin"/>
            </w:r>
            <w:r w:rsidR="0016516C">
              <w:rPr>
                <w:webHidden/>
              </w:rPr>
              <w:instrText xml:space="preserve"> PAGEREF _Toc71124070 \h </w:instrText>
            </w:r>
            <w:r w:rsidR="0016516C">
              <w:rPr>
                <w:webHidden/>
              </w:rPr>
            </w:r>
            <w:r w:rsidR="0016516C">
              <w:rPr>
                <w:webHidden/>
              </w:rPr>
              <w:fldChar w:fldCharType="separate"/>
            </w:r>
            <w:r w:rsidR="00F968E2">
              <w:rPr>
                <w:webHidden/>
              </w:rPr>
              <w:t>9</w:t>
            </w:r>
            <w:r w:rsidR="0016516C">
              <w:rPr>
                <w:webHidden/>
              </w:rPr>
              <w:fldChar w:fldCharType="end"/>
            </w:r>
          </w:hyperlink>
        </w:p>
        <w:p w14:paraId="67833281" w14:textId="58024663" w:rsidR="0016516C" w:rsidRDefault="009E24C1">
          <w:pPr>
            <w:pStyle w:val="TOC2"/>
            <w:rPr>
              <w:rFonts w:asciiTheme="minorHAnsi" w:eastAsiaTheme="minorEastAsia" w:hAnsiTheme="minorHAnsi"/>
              <w:noProof/>
              <w:color w:val="auto"/>
              <w:spacing w:val="0"/>
              <w:lang w:eastAsia="en-GB"/>
            </w:rPr>
          </w:pPr>
          <w:hyperlink w:anchor="_Toc71124071" w:history="1">
            <w:r w:rsidR="0016516C" w:rsidRPr="00C35661">
              <w:rPr>
                <w:rStyle w:val="Hyperlink"/>
                <w:noProof/>
              </w:rPr>
              <w:t>2.1</w:t>
            </w:r>
            <w:r w:rsidR="0016516C">
              <w:rPr>
                <w:rFonts w:asciiTheme="minorHAnsi" w:eastAsiaTheme="minorEastAsia" w:hAnsiTheme="minorHAnsi"/>
                <w:noProof/>
                <w:color w:val="auto"/>
                <w:spacing w:val="0"/>
                <w:lang w:eastAsia="en-GB"/>
              </w:rPr>
              <w:tab/>
            </w:r>
            <w:r w:rsidR="0016516C" w:rsidRPr="00C35661">
              <w:rPr>
                <w:rStyle w:val="Hyperlink"/>
                <w:noProof/>
              </w:rPr>
              <w:t>About the pilot - initial ambition</w:t>
            </w:r>
            <w:r w:rsidR="0016516C">
              <w:rPr>
                <w:noProof/>
                <w:webHidden/>
              </w:rPr>
              <w:tab/>
            </w:r>
            <w:r w:rsidR="0016516C">
              <w:rPr>
                <w:noProof/>
                <w:webHidden/>
              </w:rPr>
              <w:fldChar w:fldCharType="begin"/>
            </w:r>
            <w:r w:rsidR="0016516C">
              <w:rPr>
                <w:noProof/>
                <w:webHidden/>
              </w:rPr>
              <w:instrText xml:space="preserve"> PAGEREF _Toc71124071 \h </w:instrText>
            </w:r>
            <w:r w:rsidR="0016516C">
              <w:rPr>
                <w:noProof/>
                <w:webHidden/>
              </w:rPr>
            </w:r>
            <w:r w:rsidR="0016516C">
              <w:rPr>
                <w:noProof/>
                <w:webHidden/>
              </w:rPr>
              <w:fldChar w:fldCharType="separate"/>
            </w:r>
            <w:r w:rsidR="00F968E2">
              <w:rPr>
                <w:noProof/>
                <w:webHidden/>
              </w:rPr>
              <w:t>9</w:t>
            </w:r>
            <w:r w:rsidR="0016516C">
              <w:rPr>
                <w:noProof/>
                <w:webHidden/>
              </w:rPr>
              <w:fldChar w:fldCharType="end"/>
            </w:r>
          </w:hyperlink>
        </w:p>
        <w:p w14:paraId="2F35648B" w14:textId="10D68315" w:rsidR="0016516C" w:rsidRDefault="009E24C1">
          <w:pPr>
            <w:pStyle w:val="TOC2"/>
            <w:rPr>
              <w:rFonts w:asciiTheme="minorHAnsi" w:eastAsiaTheme="minorEastAsia" w:hAnsiTheme="minorHAnsi"/>
              <w:noProof/>
              <w:color w:val="auto"/>
              <w:spacing w:val="0"/>
              <w:lang w:eastAsia="en-GB"/>
            </w:rPr>
          </w:pPr>
          <w:hyperlink w:anchor="_Toc71124072" w:history="1">
            <w:r w:rsidR="0016516C" w:rsidRPr="00C35661">
              <w:rPr>
                <w:rStyle w:val="Hyperlink"/>
                <w:noProof/>
              </w:rPr>
              <w:t>2.2</w:t>
            </w:r>
            <w:r w:rsidR="0016516C">
              <w:rPr>
                <w:rFonts w:asciiTheme="minorHAnsi" w:eastAsiaTheme="minorEastAsia" w:hAnsiTheme="minorHAnsi"/>
                <w:noProof/>
                <w:color w:val="auto"/>
                <w:spacing w:val="0"/>
                <w:lang w:eastAsia="en-GB"/>
              </w:rPr>
              <w:tab/>
            </w:r>
            <w:r w:rsidR="0016516C" w:rsidRPr="00C35661">
              <w:rPr>
                <w:rStyle w:val="Hyperlink"/>
                <w:noProof/>
              </w:rPr>
              <w:t>Progress and key results</w:t>
            </w:r>
            <w:r w:rsidR="0016516C">
              <w:rPr>
                <w:noProof/>
                <w:webHidden/>
              </w:rPr>
              <w:tab/>
            </w:r>
            <w:r w:rsidR="0016516C">
              <w:rPr>
                <w:noProof/>
                <w:webHidden/>
              </w:rPr>
              <w:fldChar w:fldCharType="begin"/>
            </w:r>
            <w:r w:rsidR="0016516C">
              <w:rPr>
                <w:noProof/>
                <w:webHidden/>
              </w:rPr>
              <w:instrText xml:space="preserve"> PAGEREF _Toc71124072 \h </w:instrText>
            </w:r>
            <w:r w:rsidR="0016516C">
              <w:rPr>
                <w:noProof/>
                <w:webHidden/>
              </w:rPr>
            </w:r>
            <w:r w:rsidR="0016516C">
              <w:rPr>
                <w:noProof/>
                <w:webHidden/>
              </w:rPr>
              <w:fldChar w:fldCharType="separate"/>
            </w:r>
            <w:r w:rsidR="00F968E2">
              <w:rPr>
                <w:noProof/>
                <w:webHidden/>
              </w:rPr>
              <w:t>9</w:t>
            </w:r>
            <w:r w:rsidR="0016516C">
              <w:rPr>
                <w:noProof/>
                <w:webHidden/>
              </w:rPr>
              <w:fldChar w:fldCharType="end"/>
            </w:r>
          </w:hyperlink>
        </w:p>
        <w:p w14:paraId="2E5EEEA1" w14:textId="1DD0919F" w:rsidR="0016516C" w:rsidRDefault="009E24C1">
          <w:pPr>
            <w:pStyle w:val="TOC2"/>
            <w:rPr>
              <w:rFonts w:asciiTheme="minorHAnsi" w:eastAsiaTheme="minorEastAsia" w:hAnsiTheme="minorHAnsi"/>
              <w:noProof/>
              <w:color w:val="auto"/>
              <w:spacing w:val="0"/>
              <w:lang w:eastAsia="en-GB"/>
            </w:rPr>
          </w:pPr>
          <w:hyperlink w:anchor="_Toc71124073" w:history="1">
            <w:r w:rsidR="0016516C" w:rsidRPr="00C35661">
              <w:rPr>
                <w:rStyle w:val="Hyperlink"/>
                <w:noProof/>
              </w:rPr>
              <w:t>2.3</w:t>
            </w:r>
            <w:r w:rsidR="0016516C">
              <w:rPr>
                <w:rFonts w:asciiTheme="minorHAnsi" w:eastAsiaTheme="minorEastAsia" w:hAnsiTheme="minorHAnsi"/>
                <w:noProof/>
                <w:color w:val="auto"/>
                <w:spacing w:val="0"/>
                <w:lang w:eastAsia="en-GB"/>
              </w:rPr>
              <w:tab/>
            </w:r>
            <w:r w:rsidR="0016516C" w:rsidRPr="00C35661">
              <w:rPr>
                <w:rStyle w:val="Hyperlink"/>
                <w:noProof/>
              </w:rPr>
              <w:t>Service integrations</w:t>
            </w:r>
            <w:r w:rsidR="0016516C">
              <w:rPr>
                <w:noProof/>
                <w:webHidden/>
              </w:rPr>
              <w:tab/>
            </w:r>
            <w:r w:rsidR="0016516C">
              <w:rPr>
                <w:noProof/>
                <w:webHidden/>
              </w:rPr>
              <w:fldChar w:fldCharType="begin"/>
            </w:r>
            <w:r w:rsidR="0016516C">
              <w:rPr>
                <w:noProof/>
                <w:webHidden/>
              </w:rPr>
              <w:instrText xml:space="preserve"> PAGEREF _Toc71124073 \h </w:instrText>
            </w:r>
            <w:r w:rsidR="0016516C">
              <w:rPr>
                <w:noProof/>
                <w:webHidden/>
              </w:rPr>
            </w:r>
            <w:r w:rsidR="0016516C">
              <w:rPr>
                <w:noProof/>
                <w:webHidden/>
              </w:rPr>
              <w:fldChar w:fldCharType="separate"/>
            </w:r>
            <w:r w:rsidR="00F968E2">
              <w:rPr>
                <w:noProof/>
                <w:webHidden/>
              </w:rPr>
              <w:t>10</w:t>
            </w:r>
            <w:r w:rsidR="0016516C">
              <w:rPr>
                <w:noProof/>
                <w:webHidden/>
              </w:rPr>
              <w:fldChar w:fldCharType="end"/>
            </w:r>
          </w:hyperlink>
        </w:p>
        <w:p w14:paraId="0AF570EE" w14:textId="78A67DA3" w:rsidR="0016516C" w:rsidRDefault="009E24C1">
          <w:pPr>
            <w:pStyle w:val="TOC2"/>
            <w:rPr>
              <w:rFonts w:asciiTheme="minorHAnsi" w:eastAsiaTheme="minorEastAsia" w:hAnsiTheme="minorHAnsi"/>
              <w:noProof/>
              <w:color w:val="auto"/>
              <w:spacing w:val="0"/>
              <w:lang w:eastAsia="en-GB"/>
            </w:rPr>
          </w:pPr>
          <w:hyperlink w:anchor="_Toc71124074" w:history="1">
            <w:r w:rsidR="0016516C" w:rsidRPr="00C35661">
              <w:rPr>
                <w:rStyle w:val="Hyperlink"/>
                <w:noProof/>
              </w:rPr>
              <w:t>2.4</w:t>
            </w:r>
            <w:r w:rsidR="0016516C">
              <w:rPr>
                <w:rFonts w:asciiTheme="minorHAnsi" w:eastAsiaTheme="minorEastAsia" w:hAnsiTheme="minorHAnsi"/>
                <w:noProof/>
                <w:color w:val="auto"/>
                <w:spacing w:val="0"/>
                <w:lang w:eastAsia="en-GB"/>
              </w:rPr>
              <w:tab/>
            </w:r>
            <w:r w:rsidR="0016516C" w:rsidRPr="00C35661">
              <w:rPr>
                <w:rStyle w:val="Hyperlink"/>
                <w:noProof/>
              </w:rPr>
              <w:t>Lessons learnt</w:t>
            </w:r>
            <w:r w:rsidR="0016516C">
              <w:rPr>
                <w:noProof/>
                <w:webHidden/>
              </w:rPr>
              <w:tab/>
            </w:r>
            <w:r w:rsidR="0016516C">
              <w:rPr>
                <w:noProof/>
                <w:webHidden/>
              </w:rPr>
              <w:fldChar w:fldCharType="begin"/>
            </w:r>
            <w:r w:rsidR="0016516C">
              <w:rPr>
                <w:noProof/>
                <w:webHidden/>
              </w:rPr>
              <w:instrText xml:space="preserve"> PAGEREF _Toc71124074 \h </w:instrText>
            </w:r>
            <w:r w:rsidR="0016516C">
              <w:rPr>
                <w:noProof/>
                <w:webHidden/>
              </w:rPr>
            </w:r>
            <w:r w:rsidR="0016516C">
              <w:rPr>
                <w:noProof/>
                <w:webHidden/>
              </w:rPr>
              <w:fldChar w:fldCharType="separate"/>
            </w:r>
            <w:r w:rsidR="00F968E2">
              <w:rPr>
                <w:noProof/>
                <w:webHidden/>
              </w:rPr>
              <w:t>11</w:t>
            </w:r>
            <w:r w:rsidR="0016516C">
              <w:rPr>
                <w:noProof/>
                <w:webHidden/>
              </w:rPr>
              <w:fldChar w:fldCharType="end"/>
            </w:r>
          </w:hyperlink>
        </w:p>
        <w:p w14:paraId="04FA1728" w14:textId="6B6C3511" w:rsidR="0016516C" w:rsidRDefault="009E24C1">
          <w:pPr>
            <w:pStyle w:val="TOC2"/>
            <w:rPr>
              <w:rFonts w:asciiTheme="minorHAnsi" w:eastAsiaTheme="minorEastAsia" w:hAnsiTheme="minorHAnsi"/>
              <w:noProof/>
              <w:color w:val="auto"/>
              <w:spacing w:val="0"/>
              <w:lang w:eastAsia="en-GB"/>
            </w:rPr>
          </w:pPr>
          <w:hyperlink w:anchor="_Toc71124075" w:history="1">
            <w:r w:rsidR="0016516C" w:rsidRPr="00C35661">
              <w:rPr>
                <w:rStyle w:val="Hyperlink"/>
                <w:noProof/>
                <w:lang w:val="en-US"/>
              </w:rPr>
              <w:t>2.5</w:t>
            </w:r>
            <w:r w:rsidR="0016516C">
              <w:rPr>
                <w:rFonts w:asciiTheme="minorHAnsi" w:eastAsiaTheme="minorEastAsia" w:hAnsiTheme="minorHAnsi"/>
                <w:noProof/>
                <w:color w:val="auto"/>
                <w:spacing w:val="0"/>
                <w:lang w:eastAsia="en-GB"/>
              </w:rPr>
              <w:tab/>
            </w:r>
            <w:r w:rsidR="0016516C" w:rsidRPr="00C35661">
              <w:rPr>
                <w:rStyle w:val="Hyperlink"/>
                <w:noProof/>
                <w:lang w:val="en-US"/>
              </w:rPr>
              <w:t>Impact</w:t>
            </w:r>
            <w:r w:rsidR="0016516C">
              <w:rPr>
                <w:noProof/>
                <w:webHidden/>
              </w:rPr>
              <w:tab/>
            </w:r>
            <w:r w:rsidR="0016516C">
              <w:rPr>
                <w:noProof/>
                <w:webHidden/>
              </w:rPr>
              <w:fldChar w:fldCharType="begin"/>
            </w:r>
            <w:r w:rsidR="0016516C">
              <w:rPr>
                <w:noProof/>
                <w:webHidden/>
              </w:rPr>
              <w:instrText xml:space="preserve"> PAGEREF _Toc71124075 \h </w:instrText>
            </w:r>
            <w:r w:rsidR="0016516C">
              <w:rPr>
                <w:noProof/>
                <w:webHidden/>
              </w:rPr>
            </w:r>
            <w:r w:rsidR="0016516C">
              <w:rPr>
                <w:noProof/>
                <w:webHidden/>
              </w:rPr>
              <w:fldChar w:fldCharType="separate"/>
            </w:r>
            <w:r w:rsidR="00F968E2">
              <w:rPr>
                <w:noProof/>
                <w:webHidden/>
              </w:rPr>
              <w:t>11</w:t>
            </w:r>
            <w:r w:rsidR="0016516C">
              <w:rPr>
                <w:noProof/>
                <w:webHidden/>
              </w:rPr>
              <w:fldChar w:fldCharType="end"/>
            </w:r>
          </w:hyperlink>
        </w:p>
        <w:p w14:paraId="095711F5" w14:textId="037D8120" w:rsidR="0016516C" w:rsidRDefault="009E24C1">
          <w:pPr>
            <w:pStyle w:val="TOC2"/>
            <w:rPr>
              <w:rFonts w:asciiTheme="minorHAnsi" w:eastAsiaTheme="minorEastAsia" w:hAnsiTheme="minorHAnsi"/>
              <w:noProof/>
              <w:color w:val="auto"/>
              <w:spacing w:val="0"/>
              <w:lang w:eastAsia="en-GB"/>
            </w:rPr>
          </w:pPr>
          <w:hyperlink w:anchor="_Toc71124076" w:history="1">
            <w:r w:rsidR="0016516C" w:rsidRPr="00C35661">
              <w:rPr>
                <w:rStyle w:val="Hyperlink"/>
                <w:noProof/>
                <w:lang w:val="en-US"/>
              </w:rPr>
              <w:t>2.6</w:t>
            </w:r>
            <w:r w:rsidR="0016516C">
              <w:rPr>
                <w:rFonts w:asciiTheme="minorHAnsi" w:eastAsiaTheme="minorEastAsia" w:hAnsiTheme="minorHAnsi"/>
                <w:noProof/>
                <w:color w:val="auto"/>
                <w:spacing w:val="0"/>
                <w:lang w:eastAsia="en-GB"/>
              </w:rPr>
              <w:tab/>
            </w:r>
            <w:r w:rsidR="0016516C" w:rsidRPr="00C35661">
              <w:rPr>
                <w:rStyle w:val="Hyperlink"/>
                <w:noProof/>
                <w:lang w:val="en-US"/>
              </w:rPr>
              <w:t>Future plans and sustainability aspects</w:t>
            </w:r>
            <w:r w:rsidR="0016516C">
              <w:rPr>
                <w:noProof/>
                <w:webHidden/>
              </w:rPr>
              <w:tab/>
            </w:r>
            <w:r w:rsidR="0016516C">
              <w:rPr>
                <w:noProof/>
                <w:webHidden/>
              </w:rPr>
              <w:fldChar w:fldCharType="begin"/>
            </w:r>
            <w:r w:rsidR="0016516C">
              <w:rPr>
                <w:noProof/>
                <w:webHidden/>
              </w:rPr>
              <w:instrText xml:space="preserve"> PAGEREF _Toc71124076 \h </w:instrText>
            </w:r>
            <w:r w:rsidR="0016516C">
              <w:rPr>
                <w:noProof/>
                <w:webHidden/>
              </w:rPr>
            </w:r>
            <w:r w:rsidR="0016516C">
              <w:rPr>
                <w:noProof/>
                <w:webHidden/>
              </w:rPr>
              <w:fldChar w:fldCharType="separate"/>
            </w:r>
            <w:r w:rsidR="00F968E2">
              <w:rPr>
                <w:noProof/>
                <w:webHidden/>
              </w:rPr>
              <w:t>11</w:t>
            </w:r>
            <w:r w:rsidR="0016516C">
              <w:rPr>
                <w:noProof/>
                <w:webHidden/>
              </w:rPr>
              <w:fldChar w:fldCharType="end"/>
            </w:r>
          </w:hyperlink>
        </w:p>
        <w:p w14:paraId="6C588EDC" w14:textId="2F3535CC" w:rsidR="0016516C" w:rsidRDefault="009E24C1">
          <w:pPr>
            <w:pStyle w:val="TOC1"/>
            <w:rPr>
              <w:rFonts w:asciiTheme="minorHAnsi" w:eastAsiaTheme="minorEastAsia" w:hAnsiTheme="minorHAnsi"/>
              <w:color w:val="auto"/>
              <w:spacing w:val="0"/>
              <w:lang w:eastAsia="en-GB"/>
            </w:rPr>
          </w:pPr>
          <w:hyperlink w:anchor="_Toc71124077" w:history="1">
            <w:r w:rsidR="0016516C" w:rsidRPr="00C35661">
              <w:rPr>
                <w:rStyle w:val="Hyperlink"/>
                <w:lang w:val="en-US"/>
              </w:rPr>
              <w:t>3</w:t>
            </w:r>
            <w:r w:rsidR="0016516C">
              <w:rPr>
                <w:rFonts w:asciiTheme="minorHAnsi" w:eastAsiaTheme="minorEastAsia" w:hAnsiTheme="minorHAnsi"/>
                <w:color w:val="auto"/>
                <w:spacing w:val="0"/>
                <w:lang w:eastAsia="en-GB"/>
              </w:rPr>
              <w:tab/>
            </w:r>
            <w:r w:rsidR="0016516C" w:rsidRPr="00C35661">
              <w:rPr>
                <w:rStyle w:val="Hyperlink"/>
                <w:lang w:val="en-US"/>
              </w:rPr>
              <w:t>STARS4ALL</w:t>
            </w:r>
            <w:r w:rsidR="0016516C">
              <w:rPr>
                <w:webHidden/>
              </w:rPr>
              <w:tab/>
            </w:r>
            <w:r w:rsidR="0016516C">
              <w:rPr>
                <w:webHidden/>
              </w:rPr>
              <w:fldChar w:fldCharType="begin"/>
            </w:r>
            <w:r w:rsidR="0016516C">
              <w:rPr>
                <w:webHidden/>
              </w:rPr>
              <w:instrText xml:space="preserve"> PAGEREF _Toc71124077 \h </w:instrText>
            </w:r>
            <w:r w:rsidR="0016516C">
              <w:rPr>
                <w:webHidden/>
              </w:rPr>
            </w:r>
            <w:r w:rsidR="0016516C">
              <w:rPr>
                <w:webHidden/>
              </w:rPr>
              <w:fldChar w:fldCharType="separate"/>
            </w:r>
            <w:r w:rsidR="00F968E2">
              <w:rPr>
                <w:webHidden/>
              </w:rPr>
              <w:t>12</w:t>
            </w:r>
            <w:r w:rsidR="0016516C">
              <w:rPr>
                <w:webHidden/>
              </w:rPr>
              <w:fldChar w:fldCharType="end"/>
            </w:r>
          </w:hyperlink>
        </w:p>
        <w:p w14:paraId="1C6D8A3B" w14:textId="4F50A87E" w:rsidR="0016516C" w:rsidRDefault="009E24C1">
          <w:pPr>
            <w:pStyle w:val="TOC2"/>
            <w:rPr>
              <w:rFonts w:asciiTheme="minorHAnsi" w:eastAsiaTheme="minorEastAsia" w:hAnsiTheme="minorHAnsi"/>
              <w:noProof/>
              <w:color w:val="auto"/>
              <w:spacing w:val="0"/>
              <w:lang w:eastAsia="en-GB"/>
            </w:rPr>
          </w:pPr>
          <w:hyperlink w:anchor="_Toc71124078" w:history="1">
            <w:r w:rsidR="0016516C" w:rsidRPr="00C35661">
              <w:rPr>
                <w:rStyle w:val="Hyperlink"/>
                <w:noProof/>
              </w:rPr>
              <w:t>3.1</w:t>
            </w:r>
            <w:r w:rsidR="0016516C">
              <w:rPr>
                <w:rFonts w:asciiTheme="minorHAnsi" w:eastAsiaTheme="minorEastAsia" w:hAnsiTheme="minorHAnsi"/>
                <w:noProof/>
                <w:color w:val="auto"/>
                <w:spacing w:val="0"/>
                <w:lang w:eastAsia="en-GB"/>
              </w:rPr>
              <w:tab/>
            </w:r>
            <w:r w:rsidR="0016516C" w:rsidRPr="00C35661">
              <w:rPr>
                <w:rStyle w:val="Hyperlink"/>
                <w:noProof/>
              </w:rPr>
              <w:t>About the pilot - initial ambition</w:t>
            </w:r>
            <w:r w:rsidR="0016516C">
              <w:rPr>
                <w:noProof/>
                <w:webHidden/>
              </w:rPr>
              <w:tab/>
            </w:r>
            <w:r w:rsidR="0016516C">
              <w:rPr>
                <w:noProof/>
                <w:webHidden/>
              </w:rPr>
              <w:fldChar w:fldCharType="begin"/>
            </w:r>
            <w:r w:rsidR="0016516C">
              <w:rPr>
                <w:noProof/>
                <w:webHidden/>
              </w:rPr>
              <w:instrText xml:space="preserve"> PAGEREF _Toc71124078 \h </w:instrText>
            </w:r>
            <w:r w:rsidR="0016516C">
              <w:rPr>
                <w:noProof/>
                <w:webHidden/>
              </w:rPr>
            </w:r>
            <w:r w:rsidR="0016516C">
              <w:rPr>
                <w:noProof/>
                <w:webHidden/>
              </w:rPr>
              <w:fldChar w:fldCharType="separate"/>
            </w:r>
            <w:r w:rsidR="00F968E2">
              <w:rPr>
                <w:noProof/>
                <w:webHidden/>
              </w:rPr>
              <w:t>12</w:t>
            </w:r>
            <w:r w:rsidR="0016516C">
              <w:rPr>
                <w:noProof/>
                <w:webHidden/>
              </w:rPr>
              <w:fldChar w:fldCharType="end"/>
            </w:r>
          </w:hyperlink>
        </w:p>
        <w:p w14:paraId="315CBA19" w14:textId="5900BA9E" w:rsidR="0016516C" w:rsidRDefault="009E24C1">
          <w:pPr>
            <w:pStyle w:val="TOC2"/>
            <w:rPr>
              <w:rFonts w:asciiTheme="minorHAnsi" w:eastAsiaTheme="minorEastAsia" w:hAnsiTheme="minorHAnsi"/>
              <w:noProof/>
              <w:color w:val="auto"/>
              <w:spacing w:val="0"/>
              <w:lang w:eastAsia="en-GB"/>
            </w:rPr>
          </w:pPr>
          <w:hyperlink w:anchor="_Toc71124079" w:history="1">
            <w:r w:rsidR="0016516C" w:rsidRPr="00C35661">
              <w:rPr>
                <w:rStyle w:val="Hyperlink"/>
                <w:noProof/>
              </w:rPr>
              <w:t>3.2</w:t>
            </w:r>
            <w:r w:rsidR="0016516C">
              <w:rPr>
                <w:rFonts w:asciiTheme="minorHAnsi" w:eastAsiaTheme="minorEastAsia" w:hAnsiTheme="minorHAnsi"/>
                <w:noProof/>
                <w:color w:val="auto"/>
                <w:spacing w:val="0"/>
                <w:lang w:eastAsia="en-GB"/>
              </w:rPr>
              <w:tab/>
            </w:r>
            <w:r w:rsidR="0016516C" w:rsidRPr="00C35661">
              <w:rPr>
                <w:rStyle w:val="Hyperlink"/>
                <w:noProof/>
              </w:rPr>
              <w:t>Progress and key results</w:t>
            </w:r>
            <w:r w:rsidR="0016516C">
              <w:rPr>
                <w:noProof/>
                <w:webHidden/>
              </w:rPr>
              <w:tab/>
            </w:r>
            <w:r w:rsidR="0016516C">
              <w:rPr>
                <w:noProof/>
                <w:webHidden/>
              </w:rPr>
              <w:fldChar w:fldCharType="begin"/>
            </w:r>
            <w:r w:rsidR="0016516C">
              <w:rPr>
                <w:noProof/>
                <w:webHidden/>
              </w:rPr>
              <w:instrText xml:space="preserve"> PAGEREF _Toc71124079 \h </w:instrText>
            </w:r>
            <w:r w:rsidR="0016516C">
              <w:rPr>
                <w:noProof/>
                <w:webHidden/>
              </w:rPr>
            </w:r>
            <w:r w:rsidR="0016516C">
              <w:rPr>
                <w:noProof/>
                <w:webHidden/>
              </w:rPr>
              <w:fldChar w:fldCharType="separate"/>
            </w:r>
            <w:r w:rsidR="00F968E2">
              <w:rPr>
                <w:noProof/>
                <w:webHidden/>
              </w:rPr>
              <w:t>13</w:t>
            </w:r>
            <w:r w:rsidR="0016516C">
              <w:rPr>
                <w:noProof/>
                <w:webHidden/>
              </w:rPr>
              <w:fldChar w:fldCharType="end"/>
            </w:r>
          </w:hyperlink>
        </w:p>
        <w:p w14:paraId="4D5C218E" w14:textId="14FB42D1" w:rsidR="0016516C" w:rsidRDefault="009E24C1">
          <w:pPr>
            <w:pStyle w:val="TOC2"/>
            <w:rPr>
              <w:rFonts w:asciiTheme="minorHAnsi" w:eastAsiaTheme="minorEastAsia" w:hAnsiTheme="minorHAnsi"/>
              <w:noProof/>
              <w:color w:val="auto"/>
              <w:spacing w:val="0"/>
              <w:lang w:eastAsia="en-GB"/>
            </w:rPr>
          </w:pPr>
          <w:hyperlink w:anchor="_Toc71124080" w:history="1">
            <w:r w:rsidR="0016516C" w:rsidRPr="00C35661">
              <w:rPr>
                <w:rStyle w:val="Hyperlink"/>
                <w:noProof/>
              </w:rPr>
              <w:t>3.3</w:t>
            </w:r>
            <w:r w:rsidR="0016516C">
              <w:rPr>
                <w:rFonts w:asciiTheme="minorHAnsi" w:eastAsiaTheme="minorEastAsia" w:hAnsiTheme="minorHAnsi"/>
                <w:noProof/>
                <w:color w:val="auto"/>
                <w:spacing w:val="0"/>
                <w:lang w:eastAsia="en-GB"/>
              </w:rPr>
              <w:tab/>
            </w:r>
            <w:r w:rsidR="0016516C" w:rsidRPr="00C35661">
              <w:rPr>
                <w:rStyle w:val="Hyperlink"/>
                <w:noProof/>
              </w:rPr>
              <w:t>Service integrations</w:t>
            </w:r>
            <w:r w:rsidR="0016516C">
              <w:rPr>
                <w:noProof/>
                <w:webHidden/>
              </w:rPr>
              <w:tab/>
            </w:r>
            <w:r w:rsidR="0016516C">
              <w:rPr>
                <w:noProof/>
                <w:webHidden/>
              </w:rPr>
              <w:fldChar w:fldCharType="begin"/>
            </w:r>
            <w:r w:rsidR="0016516C">
              <w:rPr>
                <w:noProof/>
                <w:webHidden/>
              </w:rPr>
              <w:instrText xml:space="preserve"> PAGEREF _Toc71124080 \h </w:instrText>
            </w:r>
            <w:r w:rsidR="0016516C">
              <w:rPr>
                <w:noProof/>
                <w:webHidden/>
              </w:rPr>
            </w:r>
            <w:r w:rsidR="0016516C">
              <w:rPr>
                <w:noProof/>
                <w:webHidden/>
              </w:rPr>
              <w:fldChar w:fldCharType="separate"/>
            </w:r>
            <w:r w:rsidR="00F968E2">
              <w:rPr>
                <w:noProof/>
                <w:webHidden/>
              </w:rPr>
              <w:t>14</w:t>
            </w:r>
            <w:r w:rsidR="0016516C">
              <w:rPr>
                <w:noProof/>
                <w:webHidden/>
              </w:rPr>
              <w:fldChar w:fldCharType="end"/>
            </w:r>
          </w:hyperlink>
        </w:p>
        <w:p w14:paraId="62802192" w14:textId="3BBBCE5D" w:rsidR="0016516C" w:rsidRDefault="009E24C1">
          <w:pPr>
            <w:pStyle w:val="TOC2"/>
            <w:rPr>
              <w:rFonts w:asciiTheme="minorHAnsi" w:eastAsiaTheme="minorEastAsia" w:hAnsiTheme="minorHAnsi"/>
              <w:noProof/>
              <w:color w:val="auto"/>
              <w:spacing w:val="0"/>
              <w:lang w:eastAsia="en-GB"/>
            </w:rPr>
          </w:pPr>
          <w:hyperlink w:anchor="_Toc71124081" w:history="1">
            <w:r w:rsidR="0016516C" w:rsidRPr="00C35661">
              <w:rPr>
                <w:rStyle w:val="Hyperlink"/>
                <w:noProof/>
              </w:rPr>
              <w:t>3.4</w:t>
            </w:r>
            <w:r w:rsidR="0016516C">
              <w:rPr>
                <w:rFonts w:asciiTheme="minorHAnsi" w:eastAsiaTheme="minorEastAsia" w:hAnsiTheme="minorHAnsi"/>
                <w:noProof/>
                <w:color w:val="auto"/>
                <w:spacing w:val="0"/>
                <w:lang w:eastAsia="en-GB"/>
              </w:rPr>
              <w:tab/>
            </w:r>
            <w:r w:rsidR="0016516C" w:rsidRPr="00C35661">
              <w:rPr>
                <w:rStyle w:val="Hyperlink"/>
                <w:noProof/>
              </w:rPr>
              <w:t>Lessons learnt</w:t>
            </w:r>
            <w:r w:rsidR="0016516C">
              <w:rPr>
                <w:noProof/>
                <w:webHidden/>
              </w:rPr>
              <w:tab/>
            </w:r>
            <w:r w:rsidR="0016516C">
              <w:rPr>
                <w:noProof/>
                <w:webHidden/>
              </w:rPr>
              <w:fldChar w:fldCharType="begin"/>
            </w:r>
            <w:r w:rsidR="0016516C">
              <w:rPr>
                <w:noProof/>
                <w:webHidden/>
              </w:rPr>
              <w:instrText xml:space="preserve"> PAGEREF _Toc71124081 \h </w:instrText>
            </w:r>
            <w:r w:rsidR="0016516C">
              <w:rPr>
                <w:noProof/>
                <w:webHidden/>
              </w:rPr>
            </w:r>
            <w:r w:rsidR="0016516C">
              <w:rPr>
                <w:noProof/>
                <w:webHidden/>
              </w:rPr>
              <w:fldChar w:fldCharType="separate"/>
            </w:r>
            <w:r w:rsidR="00F968E2">
              <w:rPr>
                <w:noProof/>
                <w:webHidden/>
              </w:rPr>
              <w:t>14</w:t>
            </w:r>
            <w:r w:rsidR="0016516C">
              <w:rPr>
                <w:noProof/>
                <w:webHidden/>
              </w:rPr>
              <w:fldChar w:fldCharType="end"/>
            </w:r>
          </w:hyperlink>
        </w:p>
        <w:p w14:paraId="6894C7D6" w14:textId="2CEA52AE" w:rsidR="0016516C" w:rsidRDefault="009E24C1">
          <w:pPr>
            <w:pStyle w:val="TOC2"/>
            <w:rPr>
              <w:rFonts w:asciiTheme="minorHAnsi" w:eastAsiaTheme="minorEastAsia" w:hAnsiTheme="minorHAnsi"/>
              <w:noProof/>
              <w:color w:val="auto"/>
              <w:spacing w:val="0"/>
              <w:lang w:eastAsia="en-GB"/>
            </w:rPr>
          </w:pPr>
          <w:hyperlink w:anchor="_Toc71124082" w:history="1">
            <w:r w:rsidR="0016516C" w:rsidRPr="00C35661">
              <w:rPr>
                <w:rStyle w:val="Hyperlink"/>
                <w:noProof/>
                <w:lang w:val="en-US"/>
              </w:rPr>
              <w:t>3.5</w:t>
            </w:r>
            <w:r w:rsidR="0016516C">
              <w:rPr>
                <w:rFonts w:asciiTheme="minorHAnsi" w:eastAsiaTheme="minorEastAsia" w:hAnsiTheme="minorHAnsi"/>
                <w:noProof/>
                <w:color w:val="auto"/>
                <w:spacing w:val="0"/>
                <w:lang w:eastAsia="en-GB"/>
              </w:rPr>
              <w:tab/>
            </w:r>
            <w:r w:rsidR="0016516C" w:rsidRPr="00C35661">
              <w:rPr>
                <w:rStyle w:val="Hyperlink"/>
                <w:noProof/>
                <w:lang w:val="en-US"/>
              </w:rPr>
              <w:t>Impact</w:t>
            </w:r>
            <w:r w:rsidR="0016516C">
              <w:rPr>
                <w:noProof/>
                <w:webHidden/>
              </w:rPr>
              <w:tab/>
            </w:r>
            <w:r w:rsidR="0016516C">
              <w:rPr>
                <w:noProof/>
                <w:webHidden/>
              </w:rPr>
              <w:fldChar w:fldCharType="begin"/>
            </w:r>
            <w:r w:rsidR="0016516C">
              <w:rPr>
                <w:noProof/>
                <w:webHidden/>
              </w:rPr>
              <w:instrText xml:space="preserve"> PAGEREF _Toc71124082 \h </w:instrText>
            </w:r>
            <w:r w:rsidR="0016516C">
              <w:rPr>
                <w:noProof/>
                <w:webHidden/>
              </w:rPr>
            </w:r>
            <w:r w:rsidR="0016516C">
              <w:rPr>
                <w:noProof/>
                <w:webHidden/>
              </w:rPr>
              <w:fldChar w:fldCharType="separate"/>
            </w:r>
            <w:r w:rsidR="00F968E2">
              <w:rPr>
                <w:noProof/>
                <w:webHidden/>
              </w:rPr>
              <w:t>14</w:t>
            </w:r>
            <w:r w:rsidR="0016516C">
              <w:rPr>
                <w:noProof/>
                <w:webHidden/>
              </w:rPr>
              <w:fldChar w:fldCharType="end"/>
            </w:r>
          </w:hyperlink>
        </w:p>
        <w:p w14:paraId="2EC348DD" w14:textId="2B5BF3A5" w:rsidR="0016516C" w:rsidRDefault="009E24C1">
          <w:pPr>
            <w:pStyle w:val="TOC2"/>
            <w:rPr>
              <w:rFonts w:asciiTheme="minorHAnsi" w:eastAsiaTheme="minorEastAsia" w:hAnsiTheme="minorHAnsi"/>
              <w:noProof/>
              <w:color w:val="auto"/>
              <w:spacing w:val="0"/>
              <w:lang w:eastAsia="en-GB"/>
            </w:rPr>
          </w:pPr>
          <w:hyperlink w:anchor="_Toc71124083" w:history="1">
            <w:r w:rsidR="0016516C" w:rsidRPr="00C35661">
              <w:rPr>
                <w:rStyle w:val="Hyperlink"/>
                <w:noProof/>
                <w:lang w:val="en-US"/>
              </w:rPr>
              <w:t>3.6</w:t>
            </w:r>
            <w:r w:rsidR="0016516C">
              <w:rPr>
                <w:rFonts w:asciiTheme="minorHAnsi" w:eastAsiaTheme="minorEastAsia" w:hAnsiTheme="minorHAnsi"/>
                <w:noProof/>
                <w:color w:val="auto"/>
                <w:spacing w:val="0"/>
                <w:lang w:eastAsia="en-GB"/>
              </w:rPr>
              <w:tab/>
            </w:r>
            <w:r w:rsidR="0016516C" w:rsidRPr="00C35661">
              <w:rPr>
                <w:rStyle w:val="Hyperlink"/>
                <w:noProof/>
                <w:lang w:val="en-US"/>
              </w:rPr>
              <w:t>Future plans and sustainability aspects</w:t>
            </w:r>
            <w:r w:rsidR="0016516C">
              <w:rPr>
                <w:noProof/>
                <w:webHidden/>
              </w:rPr>
              <w:tab/>
            </w:r>
            <w:r w:rsidR="0016516C">
              <w:rPr>
                <w:noProof/>
                <w:webHidden/>
              </w:rPr>
              <w:fldChar w:fldCharType="begin"/>
            </w:r>
            <w:r w:rsidR="0016516C">
              <w:rPr>
                <w:noProof/>
                <w:webHidden/>
              </w:rPr>
              <w:instrText xml:space="preserve"> PAGEREF _Toc71124083 \h </w:instrText>
            </w:r>
            <w:r w:rsidR="0016516C">
              <w:rPr>
                <w:noProof/>
                <w:webHidden/>
              </w:rPr>
            </w:r>
            <w:r w:rsidR="0016516C">
              <w:rPr>
                <w:noProof/>
                <w:webHidden/>
              </w:rPr>
              <w:fldChar w:fldCharType="separate"/>
            </w:r>
            <w:r w:rsidR="00F968E2">
              <w:rPr>
                <w:noProof/>
                <w:webHidden/>
              </w:rPr>
              <w:t>15</w:t>
            </w:r>
            <w:r w:rsidR="0016516C">
              <w:rPr>
                <w:noProof/>
                <w:webHidden/>
              </w:rPr>
              <w:fldChar w:fldCharType="end"/>
            </w:r>
          </w:hyperlink>
        </w:p>
        <w:p w14:paraId="14CF2440" w14:textId="42B564F0" w:rsidR="0016516C" w:rsidRDefault="009E24C1">
          <w:pPr>
            <w:pStyle w:val="TOC1"/>
            <w:rPr>
              <w:rFonts w:asciiTheme="minorHAnsi" w:eastAsiaTheme="minorEastAsia" w:hAnsiTheme="minorHAnsi"/>
              <w:color w:val="auto"/>
              <w:spacing w:val="0"/>
              <w:lang w:eastAsia="en-GB"/>
            </w:rPr>
          </w:pPr>
          <w:hyperlink w:anchor="_Toc71124084" w:history="1">
            <w:r w:rsidR="0016516C" w:rsidRPr="00C35661">
              <w:rPr>
                <w:rStyle w:val="Hyperlink"/>
                <w:lang w:val="en-US"/>
              </w:rPr>
              <w:t>4</w:t>
            </w:r>
            <w:r w:rsidR="0016516C">
              <w:rPr>
                <w:rFonts w:asciiTheme="minorHAnsi" w:eastAsiaTheme="minorEastAsia" w:hAnsiTheme="minorHAnsi"/>
                <w:color w:val="auto"/>
                <w:spacing w:val="0"/>
                <w:lang w:eastAsia="en-GB"/>
              </w:rPr>
              <w:tab/>
            </w:r>
            <w:r w:rsidR="0016516C" w:rsidRPr="00C35661">
              <w:rPr>
                <w:rStyle w:val="Hyperlink"/>
                <w:lang w:val="en-US"/>
              </w:rPr>
              <w:t>Big Data Analytics for agricultural monitoring using Copernicus Sentinels and EU open data sets</w:t>
            </w:r>
            <w:r w:rsidR="0016516C">
              <w:rPr>
                <w:webHidden/>
              </w:rPr>
              <w:tab/>
            </w:r>
            <w:r w:rsidR="0016516C">
              <w:rPr>
                <w:webHidden/>
              </w:rPr>
              <w:fldChar w:fldCharType="begin"/>
            </w:r>
            <w:r w:rsidR="0016516C">
              <w:rPr>
                <w:webHidden/>
              </w:rPr>
              <w:instrText xml:space="preserve"> PAGEREF _Toc71124084 \h </w:instrText>
            </w:r>
            <w:r w:rsidR="0016516C">
              <w:rPr>
                <w:webHidden/>
              </w:rPr>
            </w:r>
            <w:r w:rsidR="0016516C">
              <w:rPr>
                <w:webHidden/>
              </w:rPr>
              <w:fldChar w:fldCharType="separate"/>
            </w:r>
            <w:r w:rsidR="00F968E2">
              <w:rPr>
                <w:webHidden/>
              </w:rPr>
              <w:t>16</w:t>
            </w:r>
            <w:r w:rsidR="0016516C">
              <w:rPr>
                <w:webHidden/>
              </w:rPr>
              <w:fldChar w:fldCharType="end"/>
            </w:r>
          </w:hyperlink>
        </w:p>
        <w:p w14:paraId="69AE562F" w14:textId="20716D4E" w:rsidR="0016516C" w:rsidRDefault="009E24C1">
          <w:pPr>
            <w:pStyle w:val="TOC2"/>
            <w:rPr>
              <w:rFonts w:asciiTheme="minorHAnsi" w:eastAsiaTheme="minorEastAsia" w:hAnsiTheme="minorHAnsi"/>
              <w:noProof/>
              <w:color w:val="auto"/>
              <w:spacing w:val="0"/>
              <w:lang w:eastAsia="en-GB"/>
            </w:rPr>
          </w:pPr>
          <w:hyperlink w:anchor="_Toc71124085" w:history="1">
            <w:r w:rsidR="0016516C" w:rsidRPr="00C35661">
              <w:rPr>
                <w:rStyle w:val="Hyperlink"/>
                <w:noProof/>
              </w:rPr>
              <w:t>4.1</w:t>
            </w:r>
            <w:r w:rsidR="0016516C">
              <w:rPr>
                <w:rFonts w:asciiTheme="minorHAnsi" w:eastAsiaTheme="minorEastAsia" w:hAnsiTheme="minorHAnsi"/>
                <w:noProof/>
                <w:color w:val="auto"/>
                <w:spacing w:val="0"/>
                <w:lang w:eastAsia="en-GB"/>
              </w:rPr>
              <w:tab/>
            </w:r>
            <w:r w:rsidR="0016516C" w:rsidRPr="00C35661">
              <w:rPr>
                <w:rStyle w:val="Hyperlink"/>
                <w:noProof/>
              </w:rPr>
              <w:t>About the pilot - initial ambition</w:t>
            </w:r>
            <w:r w:rsidR="0016516C">
              <w:rPr>
                <w:noProof/>
                <w:webHidden/>
              </w:rPr>
              <w:tab/>
            </w:r>
            <w:r w:rsidR="0016516C">
              <w:rPr>
                <w:noProof/>
                <w:webHidden/>
              </w:rPr>
              <w:fldChar w:fldCharType="begin"/>
            </w:r>
            <w:r w:rsidR="0016516C">
              <w:rPr>
                <w:noProof/>
                <w:webHidden/>
              </w:rPr>
              <w:instrText xml:space="preserve"> PAGEREF _Toc71124085 \h </w:instrText>
            </w:r>
            <w:r w:rsidR="0016516C">
              <w:rPr>
                <w:noProof/>
                <w:webHidden/>
              </w:rPr>
            </w:r>
            <w:r w:rsidR="0016516C">
              <w:rPr>
                <w:noProof/>
                <w:webHidden/>
              </w:rPr>
              <w:fldChar w:fldCharType="separate"/>
            </w:r>
            <w:r w:rsidR="00F968E2">
              <w:rPr>
                <w:noProof/>
                <w:webHidden/>
              </w:rPr>
              <w:t>16</w:t>
            </w:r>
            <w:r w:rsidR="0016516C">
              <w:rPr>
                <w:noProof/>
                <w:webHidden/>
              </w:rPr>
              <w:fldChar w:fldCharType="end"/>
            </w:r>
          </w:hyperlink>
        </w:p>
        <w:p w14:paraId="602D25FC" w14:textId="1CAE98D0" w:rsidR="0016516C" w:rsidRDefault="009E24C1">
          <w:pPr>
            <w:pStyle w:val="TOC2"/>
            <w:rPr>
              <w:rFonts w:asciiTheme="minorHAnsi" w:eastAsiaTheme="minorEastAsia" w:hAnsiTheme="minorHAnsi"/>
              <w:noProof/>
              <w:color w:val="auto"/>
              <w:spacing w:val="0"/>
              <w:lang w:eastAsia="en-GB"/>
            </w:rPr>
          </w:pPr>
          <w:hyperlink w:anchor="_Toc71124086" w:history="1">
            <w:r w:rsidR="0016516C" w:rsidRPr="00C35661">
              <w:rPr>
                <w:rStyle w:val="Hyperlink"/>
                <w:noProof/>
              </w:rPr>
              <w:t>4.2</w:t>
            </w:r>
            <w:r w:rsidR="0016516C">
              <w:rPr>
                <w:rFonts w:asciiTheme="minorHAnsi" w:eastAsiaTheme="minorEastAsia" w:hAnsiTheme="minorHAnsi"/>
                <w:noProof/>
                <w:color w:val="auto"/>
                <w:spacing w:val="0"/>
                <w:lang w:eastAsia="en-GB"/>
              </w:rPr>
              <w:tab/>
            </w:r>
            <w:r w:rsidR="0016516C" w:rsidRPr="00C35661">
              <w:rPr>
                <w:rStyle w:val="Hyperlink"/>
                <w:noProof/>
              </w:rPr>
              <w:t>Progress and key results</w:t>
            </w:r>
            <w:r w:rsidR="0016516C">
              <w:rPr>
                <w:noProof/>
                <w:webHidden/>
              </w:rPr>
              <w:tab/>
            </w:r>
            <w:r w:rsidR="0016516C">
              <w:rPr>
                <w:noProof/>
                <w:webHidden/>
              </w:rPr>
              <w:fldChar w:fldCharType="begin"/>
            </w:r>
            <w:r w:rsidR="0016516C">
              <w:rPr>
                <w:noProof/>
                <w:webHidden/>
              </w:rPr>
              <w:instrText xml:space="preserve"> PAGEREF _Toc71124086 \h </w:instrText>
            </w:r>
            <w:r w:rsidR="0016516C">
              <w:rPr>
                <w:noProof/>
                <w:webHidden/>
              </w:rPr>
            </w:r>
            <w:r w:rsidR="0016516C">
              <w:rPr>
                <w:noProof/>
                <w:webHidden/>
              </w:rPr>
              <w:fldChar w:fldCharType="separate"/>
            </w:r>
            <w:r w:rsidR="00F968E2">
              <w:rPr>
                <w:noProof/>
                <w:webHidden/>
              </w:rPr>
              <w:t>16</w:t>
            </w:r>
            <w:r w:rsidR="0016516C">
              <w:rPr>
                <w:noProof/>
                <w:webHidden/>
              </w:rPr>
              <w:fldChar w:fldCharType="end"/>
            </w:r>
          </w:hyperlink>
        </w:p>
        <w:p w14:paraId="3F171761" w14:textId="5262756A" w:rsidR="0016516C" w:rsidRDefault="009E24C1">
          <w:pPr>
            <w:pStyle w:val="TOC2"/>
            <w:rPr>
              <w:rFonts w:asciiTheme="minorHAnsi" w:eastAsiaTheme="minorEastAsia" w:hAnsiTheme="minorHAnsi"/>
              <w:noProof/>
              <w:color w:val="auto"/>
              <w:spacing w:val="0"/>
              <w:lang w:eastAsia="en-GB"/>
            </w:rPr>
          </w:pPr>
          <w:hyperlink w:anchor="_Toc71124087" w:history="1">
            <w:r w:rsidR="0016516C" w:rsidRPr="00C35661">
              <w:rPr>
                <w:rStyle w:val="Hyperlink"/>
                <w:noProof/>
              </w:rPr>
              <w:t>4.3</w:t>
            </w:r>
            <w:r w:rsidR="0016516C">
              <w:rPr>
                <w:rFonts w:asciiTheme="minorHAnsi" w:eastAsiaTheme="minorEastAsia" w:hAnsiTheme="minorHAnsi"/>
                <w:noProof/>
                <w:color w:val="auto"/>
                <w:spacing w:val="0"/>
                <w:lang w:eastAsia="en-GB"/>
              </w:rPr>
              <w:tab/>
            </w:r>
            <w:r w:rsidR="0016516C" w:rsidRPr="00C35661">
              <w:rPr>
                <w:rStyle w:val="Hyperlink"/>
                <w:noProof/>
              </w:rPr>
              <w:t>Service integrations</w:t>
            </w:r>
            <w:r w:rsidR="0016516C">
              <w:rPr>
                <w:noProof/>
                <w:webHidden/>
              </w:rPr>
              <w:tab/>
            </w:r>
            <w:r w:rsidR="0016516C">
              <w:rPr>
                <w:noProof/>
                <w:webHidden/>
              </w:rPr>
              <w:fldChar w:fldCharType="begin"/>
            </w:r>
            <w:r w:rsidR="0016516C">
              <w:rPr>
                <w:noProof/>
                <w:webHidden/>
              </w:rPr>
              <w:instrText xml:space="preserve"> PAGEREF _Toc71124087 \h </w:instrText>
            </w:r>
            <w:r w:rsidR="0016516C">
              <w:rPr>
                <w:noProof/>
                <w:webHidden/>
              </w:rPr>
            </w:r>
            <w:r w:rsidR="0016516C">
              <w:rPr>
                <w:noProof/>
                <w:webHidden/>
              </w:rPr>
              <w:fldChar w:fldCharType="separate"/>
            </w:r>
            <w:r w:rsidR="00F968E2">
              <w:rPr>
                <w:noProof/>
                <w:webHidden/>
              </w:rPr>
              <w:t>18</w:t>
            </w:r>
            <w:r w:rsidR="0016516C">
              <w:rPr>
                <w:noProof/>
                <w:webHidden/>
              </w:rPr>
              <w:fldChar w:fldCharType="end"/>
            </w:r>
          </w:hyperlink>
        </w:p>
        <w:p w14:paraId="73E8AE1D" w14:textId="62FED28E" w:rsidR="0016516C" w:rsidRDefault="009E24C1">
          <w:pPr>
            <w:pStyle w:val="TOC2"/>
            <w:rPr>
              <w:rFonts w:asciiTheme="minorHAnsi" w:eastAsiaTheme="minorEastAsia" w:hAnsiTheme="minorHAnsi"/>
              <w:noProof/>
              <w:color w:val="auto"/>
              <w:spacing w:val="0"/>
              <w:lang w:eastAsia="en-GB"/>
            </w:rPr>
          </w:pPr>
          <w:hyperlink w:anchor="_Toc71124088" w:history="1">
            <w:r w:rsidR="0016516C" w:rsidRPr="00C35661">
              <w:rPr>
                <w:rStyle w:val="Hyperlink"/>
                <w:noProof/>
              </w:rPr>
              <w:t>4.4</w:t>
            </w:r>
            <w:r w:rsidR="0016516C">
              <w:rPr>
                <w:rFonts w:asciiTheme="minorHAnsi" w:eastAsiaTheme="minorEastAsia" w:hAnsiTheme="minorHAnsi"/>
                <w:noProof/>
                <w:color w:val="auto"/>
                <w:spacing w:val="0"/>
                <w:lang w:eastAsia="en-GB"/>
              </w:rPr>
              <w:tab/>
            </w:r>
            <w:r w:rsidR="0016516C" w:rsidRPr="00C35661">
              <w:rPr>
                <w:rStyle w:val="Hyperlink"/>
                <w:noProof/>
              </w:rPr>
              <w:t>Lessons learnt</w:t>
            </w:r>
            <w:r w:rsidR="0016516C">
              <w:rPr>
                <w:noProof/>
                <w:webHidden/>
              </w:rPr>
              <w:tab/>
            </w:r>
            <w:r w:rsidR="0016516C">
              <w:rPr>
                <w:noProof/>
                <w:webHidden/>
              </w:rPr>
              <w:fldChar w:fldCharType="begin"/>
            </w:r>
            <w:r w:rsidR="0016516C">
              <w:rPr>
                <w:noProof/>
                <w:webHidden/>
              </w:rPr>
              <w:instrText xml:space="preserve"> PAGEREF _Toc71124088 \h </w:instrText>
            </w:r>
            <w:r w:rsidR="0016516C">
              <w:rPr>
                <w:noProof/>
                <w:webHidden/>
              </w:rPr>
            </w:r>
            <w:r w:rsidR="0016516C">
              <w:rPr>
                <w:noProof/>
                <w:webHidden/>
              </w:rPr>
              <w:fldChar w:fldCharType="separate"/>
            </w:r>
            <w:r w:rsidR="00F968E2">
              <w:rPr>
                <w:noProof/>
                <w:webHidden/>
              </w:rPr>
              <w:t>18</w:t>
            </w:r>
            <w:r w:rsidR="0016516C">
              <w:rPr>
                <w:noProof/>
                <w:webHidden/>
              </w:rPr>
              <w:fldChar w:fldCharType="end"/>
            </w:r>
          </w:hyperlink>
        </w:p>
        <w:p w14:paraId="406C927C" w14:textId="121E33E9" w:rsidR="0016516C" w:rsidRDefault="009E24C1">
          <w:pPr>
            <w:pStyle w:val="TOC2"/>
            <w:rPr>
              <w:rFonts w:asciiTheme="minorHAnsi" w:eastAsiaTheme="minorEastAsia" w:hAnsiTheme="minorHAnsi"/>
              <w:noProof/>
              <w:color w:val="auto"/>
              <w:spacing w:val="0"/>
              <w:lang w:eastAsia="en-GB"/>
            </w:rPr>
          </w:pPr>
          <w:hyperlink w:anchor="_Toc71124089" w:history="1">
            <w:r w:rsidR="0016516C" w:rsidRPr="00C35661">
              <w:rPr>
                <w:rStyle w:val="Hyperlink"/>
                <w:noProof/>
                <w:lang w:val="en-US"/>
              </w:rPr>
              <w:t>4.5</w:t>
            </w:r>
            <w:r w:rsidR="0016516C">
              <w:rPr>
                <w:rFonts w:asciiTheme="minorHAnsi" w:eastAsiaTheme="minorEastAsia" w:hAnsiTheme="minorHAnsi"/>
                <w:noProof/>
                <w:color w:val="auto"/>
                <w:spacing w:val="0"/>
                <w:lang w:eastAsia="en-GB"/>
              </w:rPr>
              <w:tab/>
            </w:r>
            <w:r w:rsidR="0016516C" w:rsidRPr="00C35661">
              <w:rPr>
                <w:rStyle w:val="Hyperlink"/>
                <w:noProof/>
                <w:lang w:val="en-US"/>
              </w:rPr>
              <w:t>Impact</w:t>
            </w:r>
            <w:r w:rsidR="0016516C">
              <w:rPr>
                <w:noProof/>
                <w:webHidden/>
              </w:rPr>
              <w:tab/>
            </w:r>
            <w:r w:rsidR="0016516C">
              <w:rPr>
                <w:noProof/>
                <w:webHidden/>
              </w:rPr>
              <w:fldChar w:fldCharType="begin"/>
            </w:r>
            <w:r w:rsidR="0016516C">
              <w:rPr>
                <w:noProof/>
                <w:webHidden/>
              </w:rPr>
              <w:instrText xml:space="preserve"> PAGEREF _Toc71124089 \h </w:instrText>
            </w:r>
            <w:r w:rsidR="0016516C">
              <w:rPr>
                <w:noProof/>
                <w:webHidden/>
              </w:rPr>
            </w:r>
            <w:r w:rsidR="0016516C">
              <w:rPr>
                <w:noProof/>
                <w:webHidden/>
              </w:rPr>
              <w:fldChar w:fldCharType="separate"/>
            </w:r>
            <w:r w:rsidR="00F968E2">
              <w:rPr>
                <w:noProof/>
                <w:webHidden/>
              </w:rPr>
              <w:t>19</w:t>
            </w:r>
            <w:r w:rsidR="0016516C">
              <w:rPr>
                <w:noProof/>
                <w:webHidden/>
              </w:rPr>
              <w:fldChar w:fldCharType="end"/>
            </w:r>
          </w:hyperlink>
        </w:p>
        <w:p w14:paraId="203C73F1" w14:textId="1DA7F986" w:rsidR="0016516C" w:rsidRDefault="009E24C1">
          <w:pPr>
            <w:pStyle w:val="TOC2"/>
            <w:rPr>
              <w:rFonts w:asciiTheme="minorHAnsi" w:eastAsiaTheme="minorEastAsia" w:hAnsiTheme="minorHAnsi"/>
              <w:noProof/>
              <w:color w:val="auto"/>
              <w:spacing w:val="0"/>
              <w:lang w:eastAsia="en-GB"/>
            </w:rPr>
          </w:pPr>
          <w:hyperlink w:anchor="_Toc71124090" w:history="1">
            <w:r w:rsidR="0016516C" w:rsidRPr="00C35661">
              <w:rPr>
                <w:rStyle w:val="Hyperlink"/>
                <w:noProof/>
                <w:lang w:val="en-US"/>
              </w:rPr>
              <w:t>4.6</w:t>
            </w:r>
            <w:r w:rsidR="0016516C">
              <w:rPr>
                <w:rFonts w:asciiTheme="minorHAnsi" w:eastAsiaTheme="minorEastAsia" w:hAnsiTheme="minorHAnsi"/>
                <w:noProof/>
                <w:color w:val="auto"/>
                <w:spacing w:val="0"/>
                <w:lang w:eastAsia="en-GB"/>
              </w:rPr>
              <w:tab/>
            </w:r>
            <w:r w:rsidR="0016516C" w:rsidRPr="00C35661">
              <w:rPr>
                <w:rStyle w:val="Hyperlink"/>
                <w:noProof/>
                <w:lang w:val="en-US"/>
              </w:rPr>
              <w:t>Future plans and sustainability aspects</w:t>
            </w:r>
            <w:r w:rsidR="0016516C">
              <w:rPr>
                <w:noProof/>
                <w:webHidden/>
              </w:rPr>
              <w:tab/>
            </w:r>
            <w:r w:rsidR="0016516C">
              <w:rPr>
                <w:noProof/>
                <w:webHidden/>
              </w:rPr>
              <w:fldChar w:fldCharType="begin"/>
            </w:r>
            <w:r w:rsidR="0016516C">
              <w:rPr>
                <w:noProof/>
                <w:webHidden/>
              </w:rPr>
              <w:instrText xml:space="preserve"> PAGEREF _Toc71124090 \h </w:instrText>
            </w:r>
            <w:r w:rsidR="0016516C">
              <w:rPr>
                <w:noProof/>
                <w:webHidden/>
              </w:rPr>
            </w:r>
            <w:r w:rsidR="0016516C">
              <w:rPr>
                <w:noProof/>
                <w:webHidden/>
              </w:rPr>
              <w:fldChar w:fldCharType="separate"/>
            </w:r>
            <w:r w:rsidR="00F968E2">
              <w:rPr>
                <w:noProof/>
                <w:webHidden/>
              </w:rPr>
              <w:t>19</w:t>
            </w:r>
            <w:r w:rsidR="0016516C">
              <w:rPr>
                <w:noProof/>
                <w:webHidden/>
              </w:rPr>
              <w:fldChar w:fldCharType="end"/>
            </w:r>
          </w:hyperlink>
        </w:p>
        <w:p w14:paraId="4A38B6AC" w14:textId="69D291A1" w:rsidR="0016516C" w:rsidRDefault="009E24C1">
          <w:pPr>
            <w:pStyle w:val="TOC1"/>
            <w:rPr>
              <w:rFonts w:asciiTheme="minorHAnsi" w:eastAsiaTheme="minorEastAsia" w:hAnsiTheme="minorHAnsi"/>
              <w:color w:val="auto"/>
              <w:spacing w:val="0"/>
              <w:lang w:eastAsia="en-GB"/>
            </w:rPr>
          </w:pPr>
          <w:hyperlink w:anchor="_Toc71124091" w:history="1">
            <w:r w:rsidR="0016516C" w:rsidRPr="00C35661">
              <w:rPr>
                <w:rStyle w:val="Hyperlink"/>
                <w:lang w:val="en-US"/>
              </w:rPr>
              <w:t>5</w:t>
            </w:r>
            <w:r w:rsidR="0016516C">
              <w:rPr>
                <w:rFonts w:asciiTheme="minorHAnsi" w:eastAsiaTheme="minorEastAsia" w:hAnsiTheme="minorHAnsi"/>
                <w:color w:val="auto"/>
                <w:spacing w:val="0"/>
                <w:lang w:eastAsia="en-GB"/>
              </w:rPr>
              <w:tab/>
            </w:r>
            <w:r w:rsidR="0016516C" w:rsidRPr="00C35661">
              <w:rPr>
                <w:rStyle w:val="Hyperlink"/>
                <w:lang w:val="en-US"/>
              </w:rPr>
              <w:t>Transitioning EMSO ERIC Data Management Platform to production</w:t>
            </w:r>
            <w:r w:rsidR="0016516C">
              <w:rPr>
                <w:webHidden/>
              </w:rPr>
              <w:tab/>
            </w:r>
            <w:r w:rsidR="0016516C">
              <w:rPr>
                <w:webHidden/>
              </w:rPr>
              <w:fldChar w:fldCharType="begin"/>
            </w:r>
            <w:r w:rsidR="0016516C">
              <w:rPr>
                <w:webHidden/>
              </w:rPr>
              <w:instrText xml:space="preserve"> PAGEREF _Toc71124091 \h </w:instrText>
            </w:r>
            <w:r w:rsidR="0016516C">
              <w:rPr>
                <w:webHidden/>
              </w:rPr>
            </w:r>
            <w:r w:rsidR="0016516C">
              <w:rPr>
                <w:webHidden/>
              </w:rPr>
              <w:fldChar w:fldCharType="separate"/>
            </w:r>
            <w:r w:rsidR="00F968E2">
              <w:rPr>
                <w:webHidden/>
              </w:rPr>
              <w:t>20</w:t>
            </w:r>
            <w:r w:rsidR="0016516C">
              <w:rPr>
                <w:webHidden/>
              </w:rPr>
              <w:fldChar w:fldCharType="end"/>
            </w:r>
          </w:hyperlink>
        </w:p>
        <w:p w14:paraId="7CC4C151" w14:textId="2FB18B6E" w:rsidR="0016516C" w:rsidRDefault="009E24C1">
          <w:pPr>
            <w:pStyle w:val="TOC2"/>
            <w:rPr>
              <w:rFonts w:asciiTheme="minorHAnsi" w:eastAsiaTheme="minorEastAsia" w:hAnsiTheme="minorHAnsi"/>
              <w:noProof/>
              <w:color w:val="auto"/>
              <w:spacing w:val="0"/>
              <w:lang w:eastAsia="en-GB"/>
            </w:rPr>
          </w:pPr>
          <w:hyperlink w:anchor="_Toc71124092" w:history="1">
            <w:r w:rsidR="0016516C" w:rsidRPr="00C35661">
              <w:rPr>
                <w:rStyle w:val="Hyperlink"/>
                <w:noProof/>
              </w:rPr>
              <w:t>5.1</w:t>
            </w:r>
            <w:r w:rsidR="0016516C">
              <w:rPr>
                <w:rFonts w:asciiTheme="minorHAnsi" w:eastAsiaTheme="minorEastAsia" w:hAnsiTheme="minorHAnsi"/>
                <w:noProof/>
                <w:color w:val="auto"/>
                <w:spacing w:val="0"/>
                <w:lang w:eastAsia="en-GB"/>
              </w:rPr>
              <w:tab/>
            </w:r>
            <w:r w:rsidR="0016516C" w:rsidRPr="00C35661">
              <w:rPr>
                <w:rStyle w:val="Hyperlink"/>
                <w:noProof/>
              </w:rPr>
              <w:t>About the pilot - initial ambition</w:t>
            </w:r>
            <w:r w:rsidR="0016516C">
              <w:rPr>
                <w:noProof/>
                <w:webHidden/>
              </w:rPr>
              <w:tab/>
            </w:r>
            <w:r w:rsidR="0016516C">
              <w:rPr>
                <w:noProof/>
                <w:webHidden/>
              </w:rPr>
              <w:fldChar w:fldCharType="begin"/>
            </w:r>
            <w:r w:rsidR="0016516C">
              <w:rPr>
                <w:noProof/>
                <w:webHidden/>
              </w:rPr>
              <w:instrText xml:space="preserve"> PAGEREF _Toc71124092 \h </w:instrText>
            </w:r>
            <w:r w:rsidR="0016516C">
              <w:rPr>
                <w:noProof/>
                <w:webHidden/>
              </w:rPr>
            </w:r>
            <w:r w:rsidR="0016516C">
              <w:rPr>
                <w:noProof/>
                <w:webHidden/>
              </w:rPr>
              <w:fldChar w:fldCharType="separate"/>
            </w:r>
            <w:r w:rsidR="00F968E2">
              <w:rPr>
                <w:noProof/>
                <w:webHidden/>
              </w:rPr>
              <w:t>20</w:t>
            </w:r>
            <w:r w:rsidR="0016516C">
              <w:rPr>
                <w:noProof/>
                <w:webHidden/>
              </w:rPr>
              <w:fldChar w:fldCharType="end"/>
            </w:r>
          </w:hyperlink>
        </w:p>
        <w:p w14:paraId="233942A7" w14:textId="07D5EC69" w:rsidR="0016516C" w:rsidRDefault="009E24C1">
          <w:pPr>
            <w:pStyle w:val="TOC2"/>
            <w:rPr>
              <w:rFonts w:asciiTheme="minorHAnsi" w:eastAsiaTheme="minorEastAsia" w:hAnsiTheme="minorHAnsi"/>
              <w:noProof/>
              <w:color w:val="auto"/>
              <w:spacing w:val="0"/>
              <w:lang w:eastAsia="en-GB"/>
            </w:rPr>
          </w:pPr>
          <w:hyperlink w:anchor="_Toc71124093" w:history="1">
            <w:r w:rsidR="0016516C" w:rsidRPr="00C35661">
              <w:rPr>
                <w:rStyle w:val="Hyperlink"/>
                <w:noProof/>
              </w:rPr>
              <w:t>5.2</w:t>
            </w:r>
            <w:r w:rsidR="0016516C">
              <w:rPr>
                <w:rFonts w:asciiTheme="minorHAnsi" w:eastAsiaTheme="minorEastAsia" w:hAnsiTheme="minorHAnsi"/>
                <w:noProof/>
                <w:color w:val="auto"/>
                <w:spacing w:val="0"/>
                <w:lang w:eastAsia="en-GB"/>
              </w:rPr>
              <w:tab/>
            </w:r>
            <w:r w:rsidR="0016516C" w:rsidRPr="00C35661">
              <w:rPr>
                <w:rStyle w:val="Hyperlink"/>
                <w:noProof/>
              </w:rPr>
              <w:t>Progress and key results</w:t>
            </w:r>
            <w:r w:rsidR="0016516C">
              <w:rPr>
                <w:noProof/>
                <w:webHidden/>
              </w:rPr>
              <w:tab/>
            </w:r>
            <w:r w:rsidR="0016516C">
              <w:rPr>
                <w:noProof/>
                <w:webHidden/>
              </w:rPr>
              <w:fldChar w:fldCharType="begin"/>
            </w:r>
            <w:r w:rsidR="0016516C">
              <w:rPr>
                <w:noProof/>
                <w:webHidden/>
              </w:rPr>
              <w:instrText xml:space="preserve"> PAGEREF _Toc71124093 \h </w:instrText>
            </w:r>
            <w:r w:rsidR="0016516C">
              <w:rPr>
                <w:noProof/>
                <w:webHidden/>
              </w:rPr>
            </w:r>
            <w:r w:rsidR="0016516C">
              <w:rPr>
                <w:noProof/>
                <w:webHidden/>
              </w:rPr>
              <w:fldChar w:fldCharType="separate"/>
            </w:r>
            <w:r w:rsidR="00F968E2">
              <w:rPr>
                <w:noProof/>
                <w:webHidden/>
              </w:rPr>
              <w:t>21</w:t>
            </w:r>
            <w:r w:rsidR="0016516C">
              <w:rPr>
                <w:noProof/>
                <w:webHidden/>
              </w:rPr>
              <w:fldChar w:fldCharType="end"/>
            </w:r>
          </w:hyperlink>
        </w:p>
        <w:p w14:paraId="66BECED1" w14:textId="57DD3C28" w:rsidR="0016516C" w:rsidRDefault="009E24C1">
          <w:pPr>
            <w:pStyle w:val="TOC2"/>
            <w:rPr>
              <w:rFonts w:asciiTheme="minorHAnsi" w:eastAsiaTheme="minorEastAsia" w:hAnsiTheme="minorHAnsi"/>
              <w:noProof/>
              <w:color w:val="auto"/>
              <w:spacing w:val="0"/>
              <w:lang w:eastAsia="en-GB"/>
            </w:rPr>
          </w:pPr>
          <w:hyperlink w:anchor="_Toc71124094" w:history="1">
            <w:r w:rsidR="0016516C" w:rsidRPr="00C35661">
              <w:rPr>
                <w:rStyle w:val="Hyperlink"/>
                <w:noProof/>
              </w:rPr>
              <w:t>5.3</w:t>
            </w:r>
            <w:r w:rsidR="0016516C">
              <w:rPr>
                <w:rFonts w:asciiTheme="minorHAnsi" w:eastAsiaTheme="minorEastAsia" w:hAnsiTheme="minorHAnsi"/>
                <w:noProof/>
                <w:color w:val="auto"/>
                <w:spacing w:val="0"/>
                <w:lang w:eastAsia="en-GB"/>
              </w:rPr>
              <w:tab/>
            </w:r>
            <w:r w:rsidR="0016516C" w:rsidRPr="00C35661">
              <w:rPr>
                <w:rStyle w:val="Hyperlink"/>
                <w:noProof/>
              </w:rPr>
              <w:t>Service integrations</w:t>
            </w:r>
            <w:r w:rsidR="0016516C">
              <w:rPr>
                <w:noProof/>
                <w:webHidden/>
              </w:rPr>
              <w:tab/>
            </w:r>
            <w:r w:rsidR="0016516C">
              <w:rPr>
                <w:noProof/>
                <w:webHidden/>
              </w:rPr>
              <w:fldChar w:fldCharType="begin"/>
            </w:r>
            <w:r w:rsidR="0016516C">
              <w:rPr>
                <w:noProof/>
                <w:webHidden/>
              </w:rPr>
              <w:instrText xml:space="preserve"> PAGEREF _Toc71124094 \h </w:instrText>
            </w:r>
            <w:r w:rsidR="0016516C">
              <w:rPr>
                <w:noProof/>
                <w:webHidden/>
              </w:rPr>
            </w:r>
            <w:r w:rsidR="0016516C">
              <w:rPr>
                <w:noProof/>
                <w:webHidden/>
              </w:rPr>
              <w:fldChar w:fldCharType="separate"/>
            </w:r>
            <w:r w:rsidR="00F968E2">
              <w:rPr>
                <w:noProof/>
                <w:webHidden/>
              </w:rPr>
              <w:t>21</w:t>
            </w:r>
            <w:r w:rsidR="0016516C">
              <w:rPr>
                <w:noProof/>
                <w:webHidden/>
              </w:rPr>
              <w:fldChar w:fldCharType="end"/>
            </w:r>
          </w:hyperlink>
        </w:p>
        <w:p w14:paraId="41111313" w14:textId="53AA5AAF" w:rsidR="0016516C" w:rsidRDefault="009E24C1">
          <w:pPr>
            <w:pStyle w:val="TOC2"/>
            <w:rPr>
              <w:rFonts w:asciiTheme="minorHAnsi" w:eastAsiaTheme="minorEastAsia" w:hAnsiTheme="minorHAnsi"/>
              <w:noProof/>
              <w:color w:val="auto"/>
              <w:spacing w:val="0"/>
              <w:lang w:eastAsia="en-GB"/>
            </w:rPr>
          </w:pPr>
          <w:hyperlink w:anchor="_Toc71124095" w:history="1">
            <w:r w:rsidR="0016516C" w:rsidRPr="00C35661">
              <w:rPr>
                <w:rStyle w:val="Hyperlink"/>
                <w:noProof/>
              </w:rPr>
              <w:t>5.4</w:t>
            </w:r>
            <w:r w:rsidR="0016516C">
              <w:rPr>
                <w:rFonts w:asciiTheme="minorHAnsi" w:eastAsiaTheme="minorEastAsia" w:hAnsiTheme="minorHAnsi"/>
                <w:noProof/>
                <w:color w:val="auto"/>
                <w:spacing w:val="0"/>
                <w:lang w:eastAsia="en-GB"/>
              </w:rPr>
              <w:tab/>
            </w:r>
            <w:r w:rsidR="0016516C" w:rsidRPr="00C35661">
              <w:rPr>
                <w:rStyle w:val="Hyperlink"/>
                <w:noProof/>
              </w:rPr>
              <w:t>Lessons learnt</w:t>
            </w:r>
            <w:r w:rsidR="0016516C">
              <w:rPr>
                <w:noProof/>
                <w:webHidden/>
              </w:rPr>
              <w:tab/>
            </w:r>
            <w:r w:rsidR="0016516C">
              <w:rPr>
                <w:noProof/>
                <w:webHidden/>
              </w:rPr>
              <w:fldChar w:fldCharType="begin"/>
            </w:r>
            <w:r w:rsidR="0016516C">
              <w:rPr>
                <w:noProof/>
                <w:webHidden/>
              </w:rPr>
              <w:instrText xml:space="preserve"> PAGEREF _Toc71124095 \h </w:instrText>
            </w:r>
            <w:r w:rsidR="0016516C">
              <w:rPr>
                <w:noProof/>
                <w:webHidden/>
              </w:rPr>
            </w:r>
            <w:r w:rsidR="0016516C">
              <w:rPr>
                <w:noProof/>
                <w:webHidden/>
              </w:rPr>
              <w:fldChar w:fldCharType="separate"/>
            </w:r>
            <w:r w:rsidR="00F968E2">
              <w:rPr>
                <w:noProof/>
                <w:webHidden/>
              </w:rPr>
              <w:t>22</w:t>
            </w:r>
            <w:r w:rsidR="0016516C">
              <w:rPr>
                <w:noProof/>
                <w:webHidden/>
              </w:rPr>
              <w:fldChar w:fldCharType="end"/>
            </w:r>
          </w:hyperlink>
        </w:p>
        <w:p w14:paraId="47159000" w14:textId="5EEED537" w:rsidR="0016516C" w:rsidRDefault="009E24C1">
          <w:pPr>
            <w:pStyle w:val="TOC2"/>
            <w:rPr>
              <w:rFonts w:asciiTheme="minorHAnsi" w:eastAsiaTheme="minorEastAsia" w:hAnsiTheme="minorHAnsi"/>
              <w:noProof/>
              <w:color w:val="auto"/>
              <w:spacing w:val="0"/>
              <w:lang w:eastAsia="en-GB"/>
            </w:rPr>
          </w:pPr>
          <w:hyperlink w:anchor="_Toc71124096" w:history="1">
            <w:r w:rsidR="0016516C" w:rsidRPr="00C35661">
              <w:rPr>
                <w:rStyle w:val="Hyperlink"/>
                <w:noProof/>
                <w:lang w:val="en-US"/>
              </w:rPr>
              <w:t>5.5</w:t>
            </w:r>
            <w:r w:rsidR="0016516C">
              <w:rPr>
                <w:rFonts w:asciiTheme="minorHAnsi" w:eastAsiaTheme="minorEastAsia" w:hAnsiTheme="minorHAnsi"/>
                <w:noProof/>
                <w:color w:val="auto"/>
                <w:spacing w:val="0"/>
                <w:lang w:eastAsia="en-GB"/>
              </w:rPr>
              <w:tab/>
            </w:r>
            <w:r w:rsidR="0016516C" w:rsidRPr="00C35661">
              <w:rPr>
                <w:rStyle w:val="Hyperlink"/>
                <w:noProof/>
                <w:lang w:val="en-US"/>
              </w:rPr>
              <w:t>Impact</w:t>
            </w:r>
            <w:r w:rsidR="0016516C">
              <w:rPr>
                <w:noProof/>
                <w:webHidden/>
              </w:rPr>
              <w:tab/>
            </w:r>
            <w:r w:rsidR="0016516C">
              <w:rPr>
                <w:noProof/>
                <w:webHidden/>
              </w:rPr>
              <w:fldChar w:fldCharType="begin"/>
            </w:r>
            <w:r w:rsidR="0016516C">
              <w:rPr>
                <w:noProof/>
                <w:webHidden/>
              </w:rPr>
              <w:instrText xml:space="preserve"> PAGEREF _Toc71124096 \h </w:instrText>
            </w:r>
            <w:r w:rsidR="0016516C">
              <w:rPr>
                <w:noProof/>
                <w:webHidden/>
              </w:rPr>
            </w:r>
            <w:r w:rsidR="0016516C">
              <w:rPr>
                <w:noProof/>
                <w:webHidden/>
              </w:rPr>
              <w:fldChar w:fldCharType="separate"/>
            </w:r>
            <w:r w:rsidR="00F968E2">
              <w:rPr>
                <w:noProof/>
                <w:webHidden/>
              </w:rPr>
              <w:t>22</w:t>
            </w:r>
            <w:r w:rsidR="0016516C">
              <w:rPr>
                <w:noProof/>
                <w:webHidden/>
              </w:rPr>
              <w:fldChar w:fldCharType="end"/>
            </w:r>
          </w:hyperlink>
        </w:p>
        <w:p w14:paraId="21423083" w14:textId="5CCC0D87" w:rsidR="0016516C" w:rsidRDefault="009E24C1">
          <w:pPr>
            <w:pStyle w:val="TOC2"/>
            <w:rPr>
              <w:rFonts w:asciiTheme="minorHAnsi" w:eastAsiaTheme="minorEastAsia" w:hAnsiTheme="minorHAnsi"/>
              <w:noProof/>
              <w:color w:val="auto"/>
              <w:spacing w:val="0"/>
              <w:lang w:eastAsia="en-GB"/>
            </w:rPr>
          </w:pPr>
          <w:hyperlink w:anchor="_Toc71124097" w:history="1">
            <w:r w:rsidR="0016516C" w:rsidRPr="00C35661">
              <w:rPr>
                <w:rStyle w:val="Hyperlink"/>
                <w:noProof/>
                <w:lang w:val="en-US"/>
              </w:rPr>
              <w:t>5.6</w:t>
            </w:r>
            <w:r w:rsidR="0016516C">
              <w:rPr>
                <w:rFonts w:asciiTheme="minorHAnsi" w:eastAsiaTheme="minorEastAsia" w:hAnsiTheme="minorHAnsi"/>
                <w:noProof/>
                <w:color w:val="auto"/>
                <w:spacing w:val="0"/>
                <w:lang w:eastAsia="en-GB"/>
              </w:rPr>
              <w:tab/>
            </w:r>
            <w:r w:rsidR="0016516C" w:rsidRPr="00C35661">
              <w:rPr>
                <w:rStyle w:val="Hyperlink"/>
                <w:noProof/>
                <w:lang w:val="en-US"/>
              </w:rPr>
              <w:t>Future plans and sustainability aspects</w:t>
            </w:r>
            <w:r w:rsidR="0016516C">
              <w:rPr>
                <w:noProof/>
                <w:webHidden/>
              </w:rPr>
              <w:tab/>
            </w:r>
            <w:r w:rsidR="0016516C">
              <w:rPr>
                <w:noProof/>
                <w:webHidden/>
              </w:rPr>
              <w:fldChar w:fldCharType="begin"/>
            </w:r>
            <w:r w:rsidR="0016516C">
              <w:rPr>
                <w:noProof/>
                <w:webHidden/>
              </w:rPr>
              <w:instrText xml:space="preserve"> PAGEREF _Toc71124097 \h </w:instrText>
            </w:r>
            <w:r w:rsidR="0016516C">
              <w:rPr>
                <w:noProof/>
                <w:webHidden/>
              </w:rPr>
            </w:r>
            <w:r w:rsidR="0016516C">
              <w:rPr>
                <w:noProof/>
                <w:webHidden/>
              </w:rPr>
              <w:fldChar w:fldCharType="separate"/>
            </w:r>
            <w:r w:rsidR="00F968E2">
              <w:rPr>
                <w:noProof/>
                <w:webHidden/>
              </w:rPr>
              <w:t>23</w:t>
            </w:r>
            <w:r w:rsidR="0016516C">
              <w:rPr>
                <w:noProof/>
                <w:webHidden/>
              </w:rPr>
              <w:fldChar w:fldCharType="end"/>
            </w:r>
          </w:hyperlink>
        </w:p>
        <w:p w14:paraId="034BC345" w14:textId="141127BE" w:rsidR="0016516C" w:rsidRDefault="009E24C1">
          <w:pPr>
            <w:pStyle w:val="TOC1"/>
            <w:rPr>
              <w:rFonts w:asciiTheme="minorHAnsi" w:eastAsiaTheme="minorEastAsia" w:hAnsiTheme="minorHAnsi"/>
              <w:color w:val="auto"/>
              <w:spacing w:val="0"/>
              <w:lang w:eastAsia="en-GB"/>
            </w:rPr>
          </w:pPr>
          <w:hyperlink w:anchor="_Toc71124098" w:history="1">
            <w:r w:rsidR="0016516C" w:rsidRPr="00C35661">
              <w:rPr>
                <w:rStyle w:val="Hyperlink"/>
                <w:lang w:val="en-US"/>
              </w:rPr>
              <w:t>6</w:t>
            </w:r>
            <w:r w:rsidR="0016516C">
              <w:rPr>
                <w:rFonts w:asciiTheme="minorHAnsi" w:eastAsiaTheme="minorEastAsia" w:hAnsiTheme="minorHAnsi"/>
                <w:color w:val="auto"/>
                <w:spacing w:val="0"/>
                <w:lang w:eastAsia="en-GB"/>
              </w:rPr>
              <w:tab/>
            </w:r>
            <w:r w:rsidR="0016516C" w:rsidRPr="00C35661">
              <w:rPr>
                <w:rStyle w:val="Hyperlink"/>
                <w:lang w:val="en-US"/>
              </w:rPr>
              <w:t>Mapping the sensitivity of mitigation scenarios to societal choices</w:t>
            </w:r>
            <w:r w:rsidR="0016516C">
              <w:rPr>
                <w:webHidden/>
              </w:rPr>
              <w:tab/>
            </w:r>
            <w:r w:rsidR="0016516C">
              <w:rPr>
                <w:webHidden/>
              </w:rPr>
              <w:fldChar w:fldCharType="begin"/>
            </w:r>
            <w:r w:rsidR="0016516C">
              <w:rPr>
                <w:webHidden/>
              </w:rPr>
              <w:instrText xml:space="preserve"> PAGEREF _Toc71124098 \h </w:instrText>
            </w:r>
            <w:r w:rsidR="0016516C">
              <w:rPr>
                <w:webHidden/>
              </w:rPr>
            </w:r>
            <w:r w:rsidR="0016516C">
              <w:rPr>
                <w:webHidden/>
              </w:rPr>
              <w:fldChar w:fldCharType="separate"/>
            </w:r>
            <w:r w:rsidR="00F968E2">
              <w:rPr>
                <w:webHidden/>
              </w:rPr>
              <w:t>24</w:t>
            </w:r>
            <w:r w:rsidR="0016516C">
              <w:rPr>
                <w:webHidden/>
              </w:rPr>
              <w:fldChar w:fldCharType="end"/>
            </w:r>
          </w:hyperlink>
        </w:p>
        <w:p w14:paraId="0C8EF1F4" w14:textId="1A9D52A4" w:rsidR="0016516C" w:rsidRDefault="009E24C1">
          <w:pPr>
            <w:pStyle w:val="TOC2"/>
            <w:rPr>
              <w:rFonts w:asciiTheme="minorHAnsi" w:eastAsiaTheme="minorEastAsia" w:hAnsiTheme="minorHAnsi"/>
              <w:noProof/>
              <w:color w:val="auto"/>
              <w:spacing w:val="0"/>
              <w:lang w:eastAsia="en-GB"/>
            </w:rPr>
          </w:pPr>
          <w:hyperlink w:anchor="_Toc71124099" w:history="1">
            <w:r w:rsidR="0016516C" w:rsidRPr="00C35661">
              <w:rPr>
                <w:rStyle w:val="Hyperlink"/>
                <w:noProof/>
              </w:rPr>
              <w:t>6.1</w:t>
            </w:r>
            <w:r w:rsidR="0016516C">
              <w:rPr>
                <w:rFonts w:asciiTheme="minorHAnsi" w:eastAsiaTheme="minorEastAsia" w:hAnsiTheme="minorHAnsi"/>
                <w:noProof/>
                <w:color w:val="auto"/>
                <w:spacing w:val="0"/>
                <w:lang w:eastAsia="en-GB"/>
              </w:rPr>
              <w:tab/>
            </w:r>
            <w:r w:rsidR="0016516C" w:rsidRPr="00C35661">
              <w:rPr>
                <w:rStyle w:val="Hyperlink"/>
                <w:noProof/>
              </w:rPr>
              <w:t>About the pilot - initial ambition</w:t>
            </w:r>
            <w:r w:rsidR="0016516C">
              <w:rPr>
                <w:noProof/>
                <w:webHidden/>
              </w:rPr>
              <w:tab/>
            </w:r>
            <w:r w:rsidR="0016516C">
              <w:rPr>
                <w:noProof/>
                <w:webHidden/>
              </w:rPr>
              <w:fldChar w:fldCharType="begin"/>
            </w:r>
            <w:r w:rsidR="0016516C">
              <w:rPr>
                <w:noProof/>
                <w:webHidden/>
              </w:rPr>
              <w:instrText xml:space="preserve"> PAGEREF _Toc71124099 \h </w:instrText>
            </w:r>
            <w:r w:rsidR="0016516C">
              <w:rPr>
                <w:noProof/>
                <w:webHidden/>
              </w:rPr>
            </w:r>
            <w:r w:rsidR="0016516C">
              <w:rPr>
                <w:noProof/>
                <w:webHidden/>
              </w:rPr>
              <w:fldChar w:fldCharType="separate"/>
            </w:r>
            <w:r w:rsidR="00F968E2">
              <w:rPr>
                <w:noProof/>
                <w:webHidden/>
              </w:rPr>
              <w:t>24</w:t>
            </w:r>
            <w:r w:rsidR="0016516C">
              <w:rPr>
                <w:noProof/>
                <w:webHidden/>
              </w:rPr>
              <w:fldChar w:fldCharType="end"/>
            </w:r>
          </w:hyperlink>
        </w:p>
        <w:p w14:paraId="62E4E6D9" w14:textId="389D9E7C" w:rsidR="0016516C" w:rsidRDefault="009E24C1">
          <w:pPr>
            <w:pStyle w:val="TOC2"/>
            <w:rPr>
              <w:rFonts w:asciiTheme="minorHAnsi" w:eastAsiaTheme="minorEastAsia" w:hAnsiTheme="minorHAnsi"/>
              <w:noProof/>
              <w:color w:val="auto"/>
              <w:spacing w:val="0"/>
              <w:lang w:eastAsia="en-GB"/>
            </w:rPr>
          </w:pPr>
          <w:hyperlink w:anchor="_Toc71124100" w:history="1">
            <w:r w:rsidR="0016516C" w:rsidRPr="00C35661">
              <w:rPr>
                <w:rStyle w:val="Hyperlink"/>
                <w:noProof/>
              </w:rPr>
              <w:t>6.2</w:t>
            </w:r>
            <w:r w:rsidR="0016516C">
              <w:rPr>
                <w:rFonts w:asciiTheme="minorHAnsi" w:eastAsiaTheme="minorEastAsia" w:hAnsiTheme="minorHAnsi"/>
                <w:noProof/>
                <w:color w:val="auto"/>
                <w:spacing w:val="0"/>
                <w:lang w:eastAsia="en-GB"/>
              </w:rPr>
              <w:tab/>
            </w:r>
            <w:r w:rsidR="0016516C" w:rsidRPr="00C35661">
              <w:rPr>
                <w:rStyle w:val="Hyperlink"/>
                <w:noProof/>
              </w:rPr>
              <w:t>Progress and key results</w:t>
            </w:r>
            <w:r w:rsidR="0016516C">
              <w:rPr>
                <w:noProof/>
                <w:webHidden/>
              </w:rPr>
              <w:tab/>
            </w:r>
            <w:r w:rsidR="0016516C">
              <w:rPr>
                <w:noProof/>
                <w:webHidden/>
              </w:rPr>
              <w:fldChar w:fldCharType="begin"/>
            </w:r>
            <w:r w:rsidR="0016516C">
              <w:rPr>
                <w:noProof/>
                <w:webHidden/>
              </w:rPr>
              <w:instrText xml:space="preserve"> PAGEREF _Toc71124100 \h </w:instrText>
            </w:r>
            <w:r w:rsidR="0016516C">
              <w:rPr>
                <w:noProof/>
                <w:webHidden/>
              </w:rPr>
            </w:r>
            <w:r w:rsidR="0016516C">
              <w:rPr>
                <w:noProof/>
                <w:webHidden/>
              </w:rPr>
              <w:fldChar w:fldCharType="separate"/>
            </w:r>
            <w:r w:rsidR="00F968E2">
              <w:rPr>
                <w:noProof/>
                <w:webHidden/>
              </w:rPr>
              <w:t>24</w:t>
            </w:r>
            <w:r w:rsidR="0016516C">
              <w:rPr>
                <w:noProof/>
                <w:webHidden/>
              </w:rPr>
              <w:fldChar w:fldCharType="end"/>
            </w:r>
          </w:hyperlink>
        </w:p>
        <w:p w14:paraId="0278EF10" w14:textId="50E23654" w:rsidR="0016516C" w:rsidRDefault="009E24C1">
          <w:pPr>
            <w:pStyle w:val="TOC2"/>
            <w:rPr>
              <w:rFonts w:asciiTheme="minorHAnsi" w:eastAsiaTheme="minorEastAsia" w:hAnsiTheme="minorHAnsi"/>
              <w:noProof/>
              <w:color w:val="auto"/>
              <w:spacing w:val="0"/>
              <w:lang w:eastAsia="en-GB"/>
            </w:rPr>
          </w:pPr>
          <w:hyperlink w:anchor="_Toc71124101" w:history="1">
            <w:r w:rsidR="0016516C" w:rsidRPr="00C35661">
              <w:rPr>
                <w:rStyle w:val="Hyperlink"/>
                <w:noProof/>
              </w:rPr>
              <w:t>6.3</w:t>
            </w:r>
            <w:r w:rsidR="0016516C">
              <w:rPr>
                <w:rFonts w:asciiTheme="minorHAnsi" w:eastAsiaTheme="minorEastAsia" w:hAnsiTheme="minorHAnsi"/>
                <w:noProof/>
                <w:color w:val="auto"/>
                <w:spacing w:val="0"/>
                <w:lang w:eastAsia="en-GB"/>
              </w:rPr>
              <w:tab/>
            </w:r>
            <w:r w:rsidR="0016516C" w:rsidRPr="00C35661">
              <w:rPr>
                <w:rStyle w:val="Hyperlink"/>
                <w:noProof/>
              </w:rPr>
              <w:t>Service integrations</w:t>
            </w:r>
            <w:r w:rsidR="0016516C">
              <w:rPr>
                <w:noProof/>
                <w:webHidden/>
              </w:rPr>
              <w:tab/>
            </w:r>
            <w:r w:rsidR="0016516C">
              <w:rPr>
                <w:noProof/>
                <w:webHidden/>
              </w:rPr>
              <w:fldChar w:fldCharType="begin"/>
            </w:r>
            <w:r w:rsidR="0016516C">
              <w:rPr>
                <w:noProof/>
                <w:webHidden/>
              </w:rPr>
              <w:instrText xml:space="preserve"> PAGEREF _Toc71124101 \h </w:instrText>
            </w:r>
            <w:r w:rsidR="0016516C">
              <w:rPr>
                <w:noProof/>
                <w:webHidden/>
              </w:rPr>
            </w:r>
            <w:r w:rsidR="0016516C">
              <w:rPr>
                <w:noProof/>
                <w:webHidden/>
              </w:rPr>
              <w:fldChar w:fldCharType="separate"/>
            </w:r>
            <w:r w:rsidR="00F968E2">
              <w:rPr>
                <w:noProof/>
                <w:webHidden/>
              </w:rPr>
              <w:t>25</w:t>
            </w:r>
            <w:r w:rsidR="0016516C">
              <w:rPr>
                <w:noProof/>
                <w:webHidden/>
              </w:rPr>
              <w:fldChar w:fldCharType="end"/>
            </w:r>
          </w:hyperlink>
        </w:p>
        <w:p w14:paraId="7477F401" w14:textId="09C86FD6" w:rsidR="0016516C" w:rsidRDefault="009E24C1">
          <w:pPr>
            <w:pStyle w:val="TOC2"/>
            <w:rPr>
              <w:rFonts w:asciiTheme="minorHAnsi" w:eastAsiaTheme="minorEastAsia" w:hAnsiTheme="minorHAnsi"/>
              <w:noProof/>
              <w:color w:val="auto"/>
              <w:spacing w:val="0"/>
              <w:lang w:eastAsia="en-GB"/>
            </w:rPr>
          </w:pPr>
          <w:hyperlink w:anchor="_Toc71124102" w:history="1">
            <w:r w:rsidR="0016516C" w:rsidRPr="00C35661">
              <w:rPr>
                <w:rStyle w:val="Hyperlink"/>
                <w:noProof/>
              </w:rPr>
              <w:t>6.4</w:t>
            </w:r>
            <w:r w:rsidR="0016516C">
              <w:rPr>
                <w:rFonts w:asciiTheme="minorHAnsi" w:eastAsiaTheme="minorEastAsia" w:hAnsiTheme="minorHAnsi"/>
                <w:noProof/>
                <w:color w:val="auto"/>
                <w:spacing w:val="0"/>
                <w:lang w:eastAsia="en-GB"/>
              </w:rPr>
              <w:tab/>
            </w:r>
            <w:r w:rsidR="0016516C" w:rsidRPr="00C35661">
              <w:rPr>
                <w:rStyle w:val="Hyperlink"/>
                <w:noProof/>
              </w:rPr>
              <w:t>Lessons learnt</w:t>
            </w:r>
            <w:r w:rsidR="0016516C">
              <w:rPr>
                <w:noProof/>
                <w:webHidden/>
              </w:rPr>
              <w:tab/>
            </w:r>
            <w:r w:rsidR="0016516C">
              <w:rPr>
                <w:noProof/>
                <w:webHidden/>
              </w:rPr>
              <w:fldChar w:fldCharType="begin"/>
            </w:r>
            <w:r w:rsidR="0016516C">
              <w:rPr>
                <w:noProof/>
                <w:webHidden/>
              </w:rPr>
              <w:instrText xml:space="preserve"> PAGEREF _Toc71124102 \h </w:instrText>
            </w:r>
            <w:r w:rsidR="0016516C">
              <w:rPr>
                <w:noProof/>
                <w:webHidden/>
              </w:rPr>
            </w:r>
            <w:r w:rsidR="0016516C">
              <w:rPr>
                <w:noProof/>
                <w:webHidden/>
              </w:rPr>
              <w:fldChar w:fldCharType="separate"/>
            </w:r>
            <w:r w:rsidR="00F968E2">
              <w:rPr>
                <w:noProof/>
                <w:webHidden/>
              </w:rPr>
              <w:t>26</w:t>
            </w:r>
            <w:r w:rsidR="0016516C">
              <w:rPr>
                <w:noProof/>
                <w:webHidden/>
              </w:rPr>
              <w:fldChar w:fldCharType="end"/>
            </w:r>
          </w:hyperlink>
        </w:p>
        <w:p w14:paraId="38D8B73D" w14:textId="16DDC58E" w:rsidR="0016516C" w:rsidRDefault="009E24C1">
          <w:pPr>
            <w:pStyle w:val="TOC2"/>
            <w:rPr>
              <w:rFonts w:asciiTheme="minorHAnsi" w:eastAsiaTheme="minorEastAsia" w:hAnsiTheme="minorHAnsi"/>
              <w:noProof/>
              <w:color w:val="auto"/>
              <w:spacing w:val="0"/>
              <w:lang w:eastAsia="en-GB"/>
            </w:rPr>
          </w:pPr>
          <w:hyperlink w:anchor="_Toc71124103" w:history="1">
            <w:r w:rsidR="0016516C" w:rsidRPr="00C35661">
              <w:rPr>
                <w:rStyle w:val="Hyperlink"/>
                <w:noProof/>
                <w:lang w:val="en-US"/>
              </w:rPr>
              <w:t>6.5</w:t>
            </w:r>
            <w:r w:rsidR="0016516C">
              <w:rPr>
                <w:rFonts w:asciiTheme="minorHAnsi" w:eastAsiaTheme="minorEastAsia" w:hAnsiTheme="minorHAnsi"/>
                <w:noProof/>
                <w:color w:val="auto"/>
                <w:spacing w:val="0"/>
                <w:lang w:eastAsia="en-GB"/>
              </w:rPr>
              <w:tab/>
            </w:r>
            <w:r w:rsidR="0016516C" w:rsidRPr="00C35661">
              <w:rPr>
                <w:rStyle w:val="Hyperlink"/>
                <w:noProof/>
                <w:lang w:val="en-US"/>
              </w:rPr>
              <w:t>Impact</w:t>
            </w:r>
            <w:r w:rsidR="0016516C">
              <w:rPr>
                <w:noProof/>
                <w:webHidden/>
              </w:rPr>
              <w:tab/>
            </w:r>
            <w:r w:rsidR="0016516C">
              <w:rPr>
                <w:noProof/>
                <w:webHidden/>
              </w:rPr>
              <w:fldChar w:fldCharType="begin"/>
            </w:r>
            <w:r w:rsidR="0016516C">
              <w:rPr>
                <w:noProof/>
                <w:webHidden/>
              </w:rPr>
              <w:instrText xml:space="preserve"> PAGEREF _Toc71124103 \h </w:instrText>
            </w:r>
            <w:r w:rsidR="0016516C">
              <w:rPr>
                <w:noProof/>
                <w:webHidden/>
              </w:rPr>
            </w:r>
            <w:r w:rsidR="0016516C">
              <w:rPr>
                <w:noProof/>
                <w:webHidden/>
              </w:rPr>
              <w:fldChar w:fldCharType="separate"/>
            </w:r>
            <w:r w:rsidR="00F968E2">
              <w:rPr>
                <w:noProof/>
                <w:webHidden/>
              </w:rPr>
              <w:t>26</w:t>
            </w:r>
            <w:r w:rsidR="0016516C">
              <w:rPr>
                <w:noProof/>
                <w:webHidden/>
              </w:rPr>
              <w:fldChar w:fldCharType="end"/>
            </w:r>
          </w:hyperlink>
        </w:p>
        <w:p w14:paraId="6CFA66B7" w14:textId="2E536FCB" w:rsidR="0016516C" w:rsidRDefault="009E24C1">
          <w:pPr>
            <w:pStyle w:val="TOC2"/>
            <w:rPr>
              <w:rFonts w:asciiTheme="minorHAnsi" w:eastAsiaTheme="minorEastAsia" w:hAnsiTheme="minorHAnsi"/>
              <w:noProof/>
              <w:color w:val="auto"/>
              <w:spacing w:val="0"/>
              <w:lang w:eastAsia="en-GB"/>
            </w:rPr>
          </w:pPr>
          <w:hyperlink w:anchor="_Toc71124104" w:history="1">
            <w:r w:rsidR="0016516C" w:rsidRPr="00C35661">
              <w:rPr>
                <w:rStyle w:val="Hyperlink"/>
                <w:noProof/>
                <w:lang w:val="en-US"/>
              </w:rPr>
              <w:t>6.6</w:t>
            </w:r>
            <w:r w:rsidR="0016516C">
              <w:rPr>
                <w:rFonts w:asciiTheme="minorHAnsi" w:eastAsiaTheme="minorEastAsia" w:hAnsiTheme="minorHAnsi"/>
                <w:noProof/>
                <w:color w:val="auto"/>
                <w:spacing w:val="0"/>
                <w:lang w:eastAsia="en-GB"/>
              </w:rPr>
              <w:tab/>
            </w:r>
            <w:r w:rsidR="0016516C" w:rsidRPr="00C35661">
              <w:rPr>
                <w:rStyle w:val="Hyperlink"/>
                <w:noProof/>
                <w:lang w:val="en-US"/>
              </w:rPr>
              <w:t>Future plans and sustainability aspects</w:t>
            </w:r>
            <w:r w:rsidR="0016516C">
              <w:rPr>
                <w:noProof/>
                <w:webHidden/>
              </w:rPr>
              <w:tab/>
            </w:r>
            <w:r w:rsidR="0016516C">
              <w:rPr>
                <w:noProof/>
                <w:webHidden/>
              </w:rPr>
              <w:fldChar w:fldCharType="begin"/>
            </w:r>
            <w:r w:rsidR="0016516C">
              <w:rPr>
                <w:noProof/>
                <w:webHidden/>
              </w:rPr>
              <w:instrText xml:space="preserve"> PAGEREF _Toc71124104 \h </w:instrText>
            </w:r>
            <w:r w:rsidR="0016516C">
              <w:rPr>
                <w:noProof/>
                <w:webHidden/>
              </w:rPr>
            </w:r>
            <w:r w:rsidR="0016516C">
              <w:rPr>
                <w:noProof/>
                <w:webHidden/>
              </w:rPr>
              <w:fldChar w:fldCharType="separate"/>
            </w:r>
            <w:r w:rsidR="00F968E2">
              <w:rPr>
                <w:noProof/>
                <w:webHidden/>
              </w:rPr>
              <w:t>26</w:t>
            </w:r>
            <w:r w:rsidR="0016516C">
              <w:rPr>
                <w:noProof/>
                <w:webHidden/>
              </w:rPr>
              <w:fldChar w:fldCharType="end"/>
            </w:r>
          </w:hyperlink>
        </w:p>
        <w:p w14:paraId="5D43663A" w14:textId="2BC2EFE1" w:rsidR="0016516C" w:rsidRDefault="009E24C1">
          <w:pPr>
            <w:pStyle w:val="TOC1"/>
            <w:rPr>
              <w:rFonts w:asciiTheme="minorHAnsi" w:eastAsiaTheme="minorEastAsia" w:hAnsiTheme="minorHAnsi"/>
              <w:color w:val="auto"/>
              <w:spacing w:val="0"/>
              <w:lang w:eastAsia="en-GB"/>
            </w:rPr>
          </w:pPr>
          <w:hyperlink w:anchor="_Toc71124105" w:history="1">
            <w:r w:rsidR="0016516C" w:rsidRPr="00C35661">
              <w:rPr>
                <w:rStyle w:val="Hyperlink"/>
                <w:lang w:val="en-US"/>
              </w:rPr>
              <w:t>7</w:t>
            </w:r>
            <w:r w:rsidR="0016516C">
              <w:rPr>
                <w:rFonts w:asciiTheme="minorHAnsi" w:eastAsiaTheme="minorEastAsia" w:hAnsiTheme="minorHAnsi"/>
                <w:color w:val="auto"/>
                <w:spacing w:val="0"/>
                <w:lang w:eastAsia="en-GB"/>
              </w:rPr>
              <w:tab/>
            </w:r>
            <w:r w:rsidR="0016516C" w:rsidRPr="00C35661">
              <w:rPr>
                <w:rStyle w:val="Hyperlink"/>
                <w:lang w:val="en-US"/>
              </w:rPr>
              <w:t>Open AiiDAlab platform for cloud computing in Materials Science</w:t>
            </w:r>
            <w:r w:rsidR="0016516C">
              <w:rPr>
                <w:webHidden/>
              </w:rPr>
              <w:tab/>
            </w:r>
            <w:r w:rsidR="0016516C">
              <w:rPr>
                <w:webHidden/>
              </w:rPr>
              <w:fldChar w:fldCharType="begin"/>
            </w:r>
            <w:r w:rsidR="0016516C">
              <w:rPr>
                <w:webHidden/>
              </w:rPr>
              <w:instrText xml:space="preserve"> PAGEREF _Toc71124105 \h </w:instrText>
            </w:r>
            <w:r w:rsidR="0016516C">
              <w:rPr>
                <w:webHidden/>
              </w:rPr>
            </w:r>
            <w:r w:rsidR="0016516C">
              <w:rPr>
                <w:webHidden/>
              </w:rPr>
              <w:fldChar w:fldCharType="separate"/>
            </w:r>
            <w:r w:rsidR="00F968E2">
              <w:rPr>
                <w:webHidden/>
              </w:rPr>
              <w:t>27</w:t>
            </w:r>
            <w:r w:rsidR="0016516C">
              <w:rPr>
                <w:webHidden/>
              </w:rPr>
              <w:fldChar w:fldCharType="end"/>
            </w:r>
          </w:hyperlink>
        </w:p>
        <w:p w14:paraId="7DB5A0B3" w14:textId="780981FE" w:rsidR="0016516C" w:rsidRDefault="009E24C1">
          <w:pPr>
            <w:pStyle w:val="TOC2"/>
            <w:rPr>
              <w:rFonts w:asciiTheme="minorHAnsi" w:eastAsiaTheme="minorEastAsia" w:hAnsiTheme="minorHAnsi"/>
              <w:noProof/>
              <w:color w:val="auto"/>
              <w:spacing w:val="0"/>
              <w:lang w:eastAsia="en-GB"/>
            </w:rPr>
          </w:pPr>
          <w:hyperlink w:anchor="_Toc71124106" w:history="1">
            <w:r w:rsidR="0016516C" w:rsidRPr="00C35661">
              <w:rPr>
                <w:rStyle w:val="Hyperlink"/>
                <w:noProof/>
              </w:rPr>
              <w:t>7.1</w:t>
            </w:r>
            <w:r w:rsidR="0016516C">
              <w:rPr>
                <w:rFonts w:asciiTheme="minorHAnsi" w:eastAsiaTheme="minorEastAsia" w:hAnsiTheme="minorHAnsi"/>
                <w:noProof/>
                <w:color w:val="auto"/>
                <w:spacing w:val="0"/>
                <w:lang w:eastAsia="en-GB"/>
              </w:rPr>
              <w:tab/>
            </w:r>
            <w:r w:rsidR="0016516C" w:rsidRPr="00C35661">
              <w:rPr>
                <w:rStyle w:val="Hyperlink"/>
                <w:noProof/>
              </w:rPr>
              <w:t>About the pilot - initial ambition</w:t>
            </w:r>
            <w:r w:rsidR="0016516C">
              <w:rPr>
                <w:noProof/>
                <w:webHidden/>
              </w:rPr>
              <w:tab/>
            </w:r>
            <w:r w:rsidR="0016516C">
              <w:rPr>
                <w:noProof/>
                <w:webHidden/>
              </w:rPr>
              <w:fldChar w:fldCharType="begin"/>
            </w:r>
            <w:r w:rsidR="0016516C">
              <w:rPr>
                <w:noProof/>
                <w:webHidden/>
              </w:rPr>
              <w:instrText xml:space="preserve"> PAGEREF _Toc71124106 \h </w:instrText>
            </w:r>
            <w:r w:rsidR="0016516C">
              <w:rPr>
                <w:noProof/>
                <w:webHidden/>
              </w:rPr>
            </w:r>
            <w:r w:rsidR="0016516C">
              <w:rPr>
                <w:noProof/>
                <w:webHidden/>
              </w:rPr>
              <w:fldChar w:fldCharType="separate"/>
            </w:r>
            <w:r w:rsidR="00F968E2">
              <w:rPr>
                <w:noProof/>
                <w:webHidden/>
              </w:rPr>
              <w:t>27</w:t>
            </w:r>
            <w:r w:rsidR="0016516C">
              <w:rPr>
                <w:noProof/>
                <w:webHidden/>
              </w:rPr>
              <w:fldChar w:fldCharType="end"/>
            </w:r>
          </w:hyperlink>
        </w:p>
        <w:p w14:paraId="3BE2E6DE" w14:textId="11D0C950" w:rsidR="0016516C" w:rsidRDefault="009E24C1">
          <w:pPr>
            <w:pStyle w:val="TOC2"/>
            <w:rPr>
              <w:rFonts w:asciiTheme="minorHAnsi" w:eastAsiaTheme="minorEastAsia" w:hAnsiTheme="minorHAnsi"/>
              <w:noProof/>
              <w:color w:val="auto"/>
              <w:spacing w:val="0"/>
              <w:lang w:eastAsia="en-GB"/>
            </w:rPr>
          </w:pPr>
          <w:hyperlink w:anchor="_Toc71124107" w:history="1">
            <w:r w:rsidR="0016516C" w:rsidRPr="00C35661">
              <w:rPr>
                <w:rStyle w:val="Hyperlink"/>
                <w:noProof/>
              </w:rPr>
              <w:t>7.2</w:t>
            </w:r>
            <w:r w:rsidR="0016516C">
              <w:rPr>
                <w:rFonts w:asciiTheme="minorHAnsi" w:eastAsiaTheme="minorEastAsia" w:hAnsiTheme="minorHAnsi"/>
                <w:noProof/>
                <w:color w:val="auto"/>
                <w:spacing w:val="0"/>
                <w:lang w:eastAsia="en-GB"/>
              </w:rPr>
              <w:tab/>
            </w:r>
            <w:r w:rsidR="0016516C" w:rsidRPr="00C35661">
              <w:rPr>
                <w:rStyle w:val="Hyperlink"/>
                <w:noProof/>
              </w:rPr>
              <w:t>Progress and key results</w:t>
            </w:r>
            <w:r w:rsidR="0016516C">
              <w:rPr>
                <w:noProof/>
                <w:webHidden/>
              </w:rPr>
              <w:tab/>
            </w:r>
            <w:r w:rsidR="0016516C">
              <w:rPr>
                <w:noProof/>
                <w:webHidden/>
              </w:rPr>
              <w:fldChar w:fldCharType="begin"/>
            </w:r>
            <w:r w:rsidR="0016516C">
              <w:rPr>
                <w:noProof/>
                <w:webHidden/>
              </w:rPr>
              <w:instrText xml:space="preserve"> PAGEREF _Toc71124107 \h </w:instrText>
            </w:r>
            <w:r w:rsidR="0016516C">
              <w:rPr>
                <w:noProof/>
                <w:webHidden/>
              </w:rPr>
            </w:r>
            <w:r w:rsidR="0016516C">
              <w:rPr>
                <w:noProof/>
                <w:webHidden/>
              </w:rPr>
              <w:fldChar w:fldCharType="separate"/>
            </w:r>
            <w:r w:rsidR="00F968E2">
              <w:rPr>
                <w:noProof/>
                <w:webHidden/>
              </w:rPr>
              <w:t>27</w:t>
            </w:r>
            <w:r w:rsidR="0016516C">
              <w:rPr>
                <w:noProof/>
                <w:webHidden/>
              </w:rPr>
              <w:fldChar w:fldCharType="end"/>
            </w:r>
          </w:hyperlink>
        </w:p>
        <w:p w14:paraId="0ABFA599" w14:textId="3943B600" w:rsidR="0016516C" w:rsidRDefault="009E24C1">
          <w:pPr>
            <w:pStyle w:val="TOC2"/>
            <w:rPr>
              <w:rFonts w:asciiTheme="minorHAnsi" w:eastAsiaTheme="minorEastAsia" w:hAnsiTheme="minorHAnsi"/>
              <w:noProof/>
              <w:color w:val="auto"/>
              <w:spacing w:val="0"/>
              <w:lang w:eastAsia="en-GB"/>
            </w:rPr>
          </w:pPr>
          <w:hyperlink w:anchor="_Toc71124108" w:history="1">
            <w:r w:rsidR="0016516C" w:rsidRPr="00C35661">
              <w:rPr>
                <w:rStyle w:val="Hyperlink"/>
                <w:noProof/>
              </w:rPr>
              <w:t>7.3</w:t>
            </w:r>
            <w:r w:rsidR="0016516C">
              <w:rPr>
                <w:rFonts w:asciiTheme="minorHAnsi" w:eastAsiaTheme="minorEastAsia" w:hAnsiTheme="minorHAnsi"/>
                <w:noProof/>
                <w:color w:val="auto"/>
                <w:spacing w:val="0"/>
                <w:lang w:eastAsia="en-GB"/>
              </w:rPr>
              <w:tab/>
            </w:r>
            <w:r w:rsidR="0016516C" w:rsidRPr="00C35661">
              <w:rPr>
                <w:rStyle w:val="Hyperlink"/>
                <w:noProof/>
              </w:rPr>
              <w:t>Service integrations</w:t>
            </w:r>
            <w:r w:rsidR="0016516C">
              <w:rPr>
                <w:noProof/>
                <w:webHidden/>
              </w:rPr>
              <w:tab/>
            </w:r>
            <w:r w:rsidR="0016516C">
              <w:rPr>
                <w:noProof/>
                <w:webHidden/>
              </w:rPr>
              <w:fldChar w:fldCharType="begin"/>
            </w:r>
            <w:r w:rsidR="0016516C">
              <w:rPr>
                <w:noProof/>
                <w:webHidden/>
              </w:rPr>
              <w:instrText xml:space="preserve"> PAGEREF _Toc71124108 \h </w:instrText>
            </w:r>
            <w:r w:rsidR="0016516C">
              <w:rPr>
                <w:noProof/>
                <w:webHidden/>
              </w:rPr>
            </w:r>
            <w:r w:rsidR="0016516C">
              <w:rPr>
                <w:noProof/>
                <w:webHidden/>
              </w:rPr>
              <w:fldChar w:fldCharType="separate"/>
            </w:r>
            <w:r w:rsidR="00F968E2">
              <w:rPr>
                <w:noProof/>
                <w:webHidden/>
              </w:rPr>
              <w:t>27</w:t>
            </w:r>
            <w:r w:rsidR="0016516C">
              <w:rPr>
                <w:noProof/>
                <w:webHidden/>
              </w:rPr>
              <w:fldChar w:fldCharType="end"/>
            </w:r>
          </w:hyperlink>
        </w:p>
        <w:p w14:paraId="754094FA" w14:textId="11514A6A" w:rsidR="0016516C" w:rsidRDefault="009E24C1">
          <w:pPr>
            <w:pStyle w:val="TOC2"/>
            <w:rPr>
              <w:rFonts w:asciiTheme="minorHAnsi" w:eastAsiaTheme="minorEastAsia" w:hAnsiTheme="minorHAnsi"/>
              <w:noProof/>
              <w:color w:val="auto"/>
              <w:spacing w:val="0"/>
              <w:lang w:eastAsia="en-GB"/>
            </w:rPr>
          </w:pPr>
          <w:hyperlink w:anchor="_Toc71124109" w:history="1">
            <w:r w:rsidR="0016516C" w:rsidRPr="00C35661">
              <w:rPr>
                <w:rStyle w:val="Hyperlink"/>
                <w:noProof/>
              </w:rPr>
              <w:t>7.4</w:t>
            </w:r>
            <w:r w:rsidR="0016516C">
              <w:rPr>
                <w:rFonts w:asciiTheme="minorHAnsi" w:eastAsiaTheme="minorEastAsia" w:hAnsiTheme="minorHAnsi"/>
                <w:noProof/>
                <w:color w:val="auto"/>
                <w:spacing w:val="0"/>
                <w:lang w:eastAsia="en-GB"/>
              </w:rPr>
              <w:tab/>
            </w:r>
            <w:r w:rsidR="0016516C" w:rsidRPr="00C35661">
              <w:rPr>
                <w:rStyle w:val="Hyperlink"/>
                <w:noProof/>
              </w:rPr>
              <w:t>Lessons learnt</w:t>
            </w:r>
            <w:r w:rsidR="0016516C">
              <w:rPr>
                <w:noProof/>
                <w:webHidden/>
              </w:rPr>
              <w:tab/>
            </w:r>
            <w:r w:rsidR="0016516C">
              <w:rPr>
                <w:noProof/>
                <w:webHidden/>
              </w:rPr>
              <w:fldChar w:fldCharType="begin"/>
            </w:r>
            <w:r w:rsidR="0016516C">
              <w:rPr>
                <w:noProof/>
                <w:webHidden/>
              </w:rPr>
              <w:instrText xml:space="preserve"> PAGEREF _Toc71124109 \h </w:instrText>
            </w:r>
            <w:r w:rsidR="0016516C">
              <w:rPr>
                <w:noProof/>
                <w:webHidden/>
              </w:rPr>
            </w:r>
            <w:r w:rsidR="0016516C">
              <w:rPr>
                <w:noProof/>
                <w:webHidden/>
              </w:rPr>
              <w:fldChar w:fldCharType="separate"/>
            </w:r>
            <w:r w:rsidR="00F968E2">
              <w:rPr>
                <w:noProof/>
                <w:webHidden/>
              </w:rPr>
              <w:t>28</w:t>
            </w:r>
            <w:r w:rsidR="0016516C">
              <w:rPr>
                <w:noProof/>
                <w:webHidden/>
              </w:rPr>
              <w:fldChar w:fldCharType="end"/>
            </w:r>
          </w:hyperlink>
        </w:p>
        <w:p w14:paraId="49A03614" w14:textId="0697BFAB" w:rsidR="0016516C" w:rsidRDefault="009E24C1">
          <w:pPr>
            <w:pStyle w:val="TOC2"/>
            <w:rPr>
              <w:rFonts w:asciiTheme="minorHAnsi" w:eastAsiaTheme="minorEastAsia" w:hAnsiTheme="minorHAnsi"/>
              <w:noProof/>
              <w:color w:val="auto"/>
              <w:spacing w:val="0"/>
              <w:lang w:eastAsia="en-GB"/>
            </w:rPr>
          </w:pPr>
          <w:hyperlink w:anchor="_Toc71124110" w:history="1">
            <w:r w:rsidR="0016516C" w:rsidRPr="00C35661">
              <w:rPr>
                <w:rStyle w:val="Hyperlink"/>
                <w:noProof/>
                <w:lang w:val="en-US"/>
              </w:rPr>
              <w:t>7.5</w:t>
            </w:r>
            <w:r w:rsidR="0016516C">
              <w:rPr>
                <w:rFonts w:asciiTheme="minorHAnsi" w:eastAsiaTheme="minorEastAsia" w:hAnsiTheme="minorHAnsi"/>
                <w:noProof/>
                <w:color w:val="auto"/>
                <w:spacing w:val="0"/>
                <w:lang w:eastAsia="en-GB"/>
              </w:rPr>
              <w:tab/>
            </w:r>
            <w:r w:rsidR="0016516C" w:rsidRPr="00C35661">
              <w:rPr>
                <w:rStyle w:val="Hyperlink"/>
                <w:noProof/>
                <w:lang w:val="en-US"/>
              </w:rPr>
              <w:t>Impact</w:t>
            </w:r>
            <w:r w:rsidR="0016516C">
              <w:rPr>
                <w:noProof/>
                <w:webHidden/>
              </w:rPr>
              <w:tab/>
            </w:r>
            <w:r w:rsidR="0016516C">
              <w:rPr>
                <w:noProof/>
                <w:webHidden/>
              </w:rPr>
              <w:fldChar w:fldCharType="begin"/>
            </w:r>
            <w:r w:rsidR="0016516C">
              <w:rPr>
                <w:noProof/>
                <w:webHidden/>
              </w:rPr>
              <w:instrText xml:space="preserve"> PAGEREF _Toc71124110 \h </w:instrText>
            </w:r>
            <w:r w:rsidR="0016516C">
              <w:rPr>
                <w:noProof/>
                <w:webHidden/>
              </w:rPr>
            </w:r>
            <w:r w:rsidR="0016516C">
              <w:rPr>
                <w:noProof/>
                <w:webHidden/>
              </w:rPr>
              <w:fldChar w:fldCharType="separate"/>
            </w:r>
            <w:r w:rsidR="00F968E2">
              <w:rPr>
                <w:noProof/>
                <w:webHidden/>
              </w:rPr>
              <w:t>28</w:t>
            </w:r>
            <w:r w:rsidR="0016516C">
              <w:rPr>
                <w:noProof/>
                <w:webHidden/>
              </w:rPr>
              <w:fldChar w:fldCharType="end"/>
            </w:r>
          </w:hyperlink>
        </w:p>
        <w:p w14:paraId="22476F77" w14:textId="5FEE4D37" w:rsidR="0016516C" w:rsidRDefault="009E24C1">
          <w:pPr>
            <w:pStyle w:val="TOC2"/>
            <w:rPr>
              <w:rFonts w:asciiTheme="minorHAnsi" w:eastAsiaTheme="minorEastAsia" w:hAnsiTheme="minorHAnsi"/>
              <w:noProof/>
              <w:color w:val="auto"/>
              <w:spacing w:val="0"/>
              <w:lang w:eastAsia="en-GB"/>
            </w:rPr>
          </w:pPr>
          <w:hyperlink w:anchor="_Toc71124111" w:history="1">
            <w:r w:rsidR="0016516C" w:rsidRPr="00C35661">
              <w:rPr>
                <w:rStyle w:val="Hyperlink"/>
                <w:noProof/>
                <w:lang w:val="en-US"/>
              </w:rPr>
              <w:t>7.6</w:t>
            </w:r>
            <w:r w:rsidR="0016516C">
              <w:rPr>
                <w:rFonts w:asciiTheme="minorHAnsi" w:eastAsiaTheme="minorEastAsia" w:hAnsiTheme="minorHAnsi"/>
                <w:noProof/>
                <w:color w:val="auto"/>
                <w:spacing w:val="0"/>
                <w:lang w:eastAsia="en-GB"/>
              </w:rPr>
              <w:tab/>
            </w:r>
            <w:r w:rsidR="0016516C" w:rsidRPr="00C35661">
              <w:rPr>
                <w:rStyle w:val="Hyperlink"/>
                <w:noProof/>
                <w:lang w:val="en-US"/>
              </w:rPr>
              <w:t>Future plans and sustainability aspects</w:t>
            </w:r>
            <w:r w:rsidR="0016516C">
              <w:rPr>
                <w:noProof/>
                <w:webHidden/>
              </w:rPr>
              <w:tab/>
            </w:r>
            <w:r w:rsidR="0016516C">
              <w:rPr>
                <w:noProof/>
                <w:webHidden/>
              </w:rPr>
              <w:fldChar w:fldCharType="begin"/>
            </w:r>
            <w:r w:rsidR="0016516C">
              <w:rPr>
                <w:noProof/>
                <w:webHidden/>
              </w:rPr>
              <w:instrText xml:space="preserve"> PAGEREF _Toc71124111 \h </w:instrText>
            </w:r>
            <w:r w:rsidR="0016516C">
              <w:rPr>
                <w:noProof/>
                <w:webHidden/>
              </w:rPr>
            </w:r>
            <w:r w:rsidR="0016516C">
              <w:rPr>
                <w:noProof/>
                <w:webHidden/>
              </w:rPr>
              <w:fldChar w:fldCharType="separate"/>
            </w:r>
            <w:r w:rsidR="00F968E2">
              <w:rPr>
                <w:noProof/>
                <w:webHidden/>
              </w:rPr>
              <w:t>28</w:t>
            </w:r>
            <w:r w:rsidR="0016516C">
              <w:rPr>
                <w:noProof/>
                <w:webHidden/>
              </w:rPr>
              <w:fldChar w:fldCharType="end"/>
            </w:r>
          </w:hyperlink>
        </w:p>
        <w:p w14:paraId="298BE5AC" w14:textId="4B0A2DBB" w:rsidR="0016516C" w:rsidRDefault="009E24C1">
          <w:pPr>
            <w:pStyle w:val="TOC1"/>
            <w:rPr>
              <w:rFonts w:asciiTheme="minorHAnsi" w:eastAsiaTheme="minorEastAsia" w:hAnsiTheme="minorHAnsi"/>
              <w:color w:val="auto"/>
              <w:spacing w:val="0"/>
              <w:lang w:eastAsia="en-GB"/>
            </w:rPr>
          </w:pPr>
          <w:hyperlink w:anchor="_Toc71124112" w:history="1">
            <w:r w:rsidR="0016516C" w:rsidRPr="00C35661">
              <w:rPr>
                <w:rStyle w:val="Hyperlink"/>
                <w:lang w:val="en-US"/>
              </w:rPr>
              <w:t>8</w:t>
            </w:r>
            <w:r w:rsidR="0016516C">
              <w:rPr>
                <w:rFonts w:asciiTheme="minorHAnsi" w:eastAsiaTheme="minorEastAsia" w:hAnsiTheme="minorHAnsi"/>
                <w:color w:val="auto"/>
                <w:spacing w:val="0"/>
                <w:lang w:eastAsia="en-GB"/>
              </w:rPr>
              <w:tab/>
            </w:r>
            <w:r w:rsidR="0016516C" w:rsidRPr="00C35661">
              <w:rPr>
                <w:rStyle w:val="Hyperlink"/>
                <w:lang w:val="en-US"/>
              </w:rPr>
              <w:t>VESPA-Cloud</w:t>
            </w:r>
            <w:r w:rsidR="0016516C">
              <w:rPr>
                <w:webHidden/>
              </w:rPr>
              <w:tab/>
            </w:r>
            <w:r w:rsidR="0016516C">
              <w:rPr>
                <w:webHidden/>
              </w:rPr>
              <w:fldChar w:fldCharType="begin"/>
            </w:r>
            <w:r w:rsidR="0016516C">
              <w:rPr>
                <w:webHidden/>
              </w:rPr>
              <w:instrText xml:space="preserve"> PAGEREF _Toc71124112 \h </w:instrText>
            </w:r>
            <w:r w:rsidR="0016516C">
              <w:rPr>
                <w:webHidden/>
              </w:rPr>
            </w:r>
            <w:r w:rsidR="0016516C">
              <w:rPr>
                <w:webHidden/>
              </w:rPr>
              <w:fldChar w:fldCharType="separate"/>
            </w:r>
            <w:r w:rsidR="00F968E2">
              <w:rPr>
                <w:webHidden/>
              </w:rPr>
              <w:t>30</w:t>
            </w:r>
            <w:r w:rsidR="0016516C">
              <w:rPr>
                <w:webHidden/>
              </w:rPr>
              <w:fldChar w:fldCharType="end"/>
            </w:r>
          </w:hyperlink>
        </w:p>
        <w:p w14:paraId="76F6CF39" w14:textId="0CC3C50D" w:rsidR="0016516C" w:rsidRDefault="009E24C1">
          <w:pPr>
            <w:pStyle w:val="TOC2"/>
            <w:rPr>
              <w:rFonts w:asciiTheme="minorHAnsi" w:eastAsiaTheme="minorEastAsia" w:hAnsiTheme="minorHAnsi"/>
              <w:noProof/>
              <w:color w:val="auto"/>
              <w:spacing w:val="0"/>
              <w:lang w:eastAsia="en-GB"/>
            </w:rPr>
          </w:pPr>
          <w:hyperlink w:anchor="_Toc71124113" w:history="1">
            <w:r w:rsidR="0016516C" w:rsidRPr="00C35661">
              <w:rPr>
                <w:rStyle w:val="Hyperlink"/>
                <w:noProof/>
              </w:rPr>
              <w:t>8.1</w:t>
            </w:r>
            <w:r w:rsidR="0016516C">
              <w:rPr>
                <w:rFonts w:asciiTheme="minorHAnsi" w:eastAsiaTheme="minorEastAsia" w:hAnsiTheme="minorHAnsi"/>
                <w:noProof/>
                <w:color w:val="auto"/>
                <w:spacing w:val="0"/>
                <w:lang w:eastAsia="en-GB"/>
              </w:rPr>
              <w:tab/>
            </w:r>
            <w:r w:rsidR="0016516C" w:rsidRPr="00C35661">
              <w:rPr>
                <w:rStyle w:val="Hyperlink"/>
                <w:noProof/>
              </w:rPr>
              <w:t>About the pilot - initial ambition</w:t>
            </w:r>
            <w:r w:rsidR="0016516C">
              <w:rPr>
                <w:noProof/>
                <w:webHidden/>
              </w:rPr>
              <w:tab/>
            </w:r>
            <w:r w:rsidR="0016516C">
              <w:rPr>
                <w:noProof/>
                <w:webHidden/>
              </w:rPr>
              <w:fldChar w:fldCharType="begin"/>
            </w:r>
            <w:r w:rsidR="0016516C">
              <w:rPr>
                <w:noProof/>
                <w:webHidden/>
              </w:rPr>
              <w:instrText xml:space="preserve"> PAGEREF _Toc71124113 \h </w:instrText>
            </w:r>
            <w:r w:rsidR="0016516C">
              <w:rPr>
                <w:noProof/>
                <w:webHidden/>
              </w:rPr>
            </w:r>
            <w:r w:rsidR="0016516C">
              <w:rPr>
                <w:noProof/>
                <w:webHidden/>
              </w:rPr>
              <w:fldChar w:fldCharType="separate"/>
            </w:r>
            <w:r w:rsidR="00F968E2">
              <w:rPr>
                <w:noProof/>
                <w:webHidden/>
              </w:rPr>
              <w:t>30</w:t>
            </w:r>
            <w:r w:rsidR="0016516C">
              <w:rPr>
                <w:noProof/>
                <w:webHidden/>
              </w:rPr>
              <w:fldChar w:fldCharType="end"/>
            </w:r>
          </w:hyperlink>
        </w:p>
        <w:p w14:paraId="7578B271" w14:textId="2690216C" w:rsidR="0016516C" w:rsidRDefault="009E24C1">
          <w:pPr>
            <w:pStyle w:val="TOC2"/>
            <w:rPr>
              <w:rFonts w:asciiTheme="minorHAnsi" w:eastAsiaTheme="minorEastAsia" w:hAnsiTheme="minorHAnsi"/>
              <w:noProof/>
              <w:color w:val="auto"/>
              <w:spacing w:val="0"/>
              <w:lang w:eastAsia="en-GB"/>
            </w:rPr>
          </w:pPr>
          <w:hyperlink w:anchor="_Toc71124114" w:history="1">
            <w:r w:rsidR="0016516C" w:rsidRPr="00C35661">
              <w:rPr>
                <w:rStyle w:val="Hyperlink"/>
                <w:noProof/>
              </w:rPr>
              <w:t>8.2</w:t>
            </w:r>
            <w:r w:rsidR="0016516C">
              <w:rPr>
                <w:rFonts w:asciiTheme="minorHAnsi" w:eastAsiaTheme="minorEastAsia" w:hAnsiTheme="minorHAnsi"/>
                <w:noProof/>
                <w:color w:val="auto"/>
                <w:spacing w:val="0"/>
                <w:lang w:eastAsia="en-GB"/>
              </w:rPr>
              <w:tab/>
            </w:r>
            <w:r w:rsidR="0016516C" w:rsidRPr="00C35661">
              <w:rPr>
                <w:rStyle w:val="Hyperlink"/>
                <w:noProof/>
              </w:rPr>
              <w:t>Progress and key results</w:t>
            </w:r>
            <w:r w:rsidR="0016516C">
              <w:rPr>
                <w:noProof/>
                <w:webHidden/>
              </w:rPr>
              <w:tab/>
            </w:r>
            <w:r w:rsidR="0016516C">
              <w:rPr>
                <w:noProof/>
                <w:webHidden/>
              </w:rPr>
              <w:fldChar w:fldCharType="begin"/>
            </w:r>
            <w:r w:rsidR="0016516C">
              <w:rPr>
                <w:noProof/>
                <w:webHidden/>
              </w:rPr>
              <w:instrText xml:space="preserve"> PAGEREF _Toc71124114 \h </w:instrText>
            </w:r>
            <w:r w:rsidR="0016516C">
              <w:rPr>
                <w:noProof/>
                <w:webHidden/>
              </w:rPr>
            </w:r>
            <w:r w:rsidR="0016516C">
              <w:rPr>
                <w:noProof/>
                <w:webHidden/>
              </w:rPr>
              <w:fldChar w:fldCharType="separate"/>
            </w:r>
            <w:r w:rsidR="00F968E2">
              <w:rPr>
                <w:noProof/>
                <w:webHidden/>
              </w:rPr>
              <w:t>30</w:t>
            </w:r>
            <w:r w:rsidR="0016516C">
              <w:rPr>
                <w:noProof/>
                <w:webHidden/>
              </w:rPr>
              <w:fldChar w:fldCharType="end"/>
            </w:r>
          </w:hyperlink>
        </w:p>
        <w:p w14:paraId="32629941" w14:textId="11CC6056" w:rsidR="0016516C" w:rsidRDefault="009E24C1">
          <w:pPr>
            <w:pStyle w:val="TOC2"/>
            <w:rPr>
              <w:rFonts w:asciiTheme="minorHAnsi" w:eastAsiaTheme="minorEastAsia" w:hAnsiTheme="minorHAnsi"/>
              <w:noProof/>
              <w:color w:val="auto"/>
              <w:spacing w:val="0"/>
              <w:lang w:eastAsia="en-GB"/>
            </w:rPr>
          </w:pPr>
          <w:hyperlink w:anchor="_Toc71124115" w:history="1">
            <w:r w:rsidR="0016516C" w:rsidRPr="00C35661">
              <w:rPr>
                <w:rStyle w:val="Hyperlink"/>
                <w:noProof/>
              </w:rPr>
              <w:t>8.3</w:t>
            </w:r>
            <w:r w:rsidR="0016516C">
              <w:rPr>
                <w:rFonts w:asciiTheme="minorHAnsi" w:eastAsiaTheme="minorEastAsia" w:hAnsiTheme="minorHAnsi"/>
                <w:noProof/>
                <w:color w:val="auto"/>
                <w:spacing w:val="0"/>
                <w:lang w:eastAsia="en-GB"/>
              </w:rPr>
              <w:tab/>
            </w:r>
            <w:r w:rsidR="0016516C" w:rsidRPr="00C35661">
              <w:rPr>
                <w:rStyle w:val="Hyperlink"/>
                <w:noProof/>
              </w:rPr>
              <w:t>Service integrations</w:t>
            </w:r>
            <w:r w:rsidR="0016516C">
              <w:rPr>
                <w:noProof/>
                <w:webHidden/>
              </w:rPr>
              <w:tab/>
            </w:r>
            <w:r w:rsidR="0016516C">
              <w:rPr>
                <w:noProof/>
                <w:webHidden/>
              </w:rPr>
              <w:fldChar w:fldCharType="begin"/>
            </w:r>
            <w:r w:rsidR="0016516C">
              <w:rPr>
                <w:noProof/>
                <w:webHidden/>
              </w:rPr>
              <w:instrText xml:space="preserve"> PAGEREF _Toc71124115 \h </w:instrText>
            </w:r>
            <w:r w:rsidR="0016516C">
              <w:rPr>
                <w:noProof/>
                <w:webHidden/>
              </w:rPr>
            </w:r>
            <w:r w:rsidR="0016516C">
              <w:rPr>
                <w:noProof/>
                <w:webHidden/>
              </w:rPr>
              <w:fldChar w:fldCharType="separate"/>
            </w:r>
            <w:r w:rsidR="00F968E2">
              <w:rPr>
                <w:noProof/>
                <w:webHidden/>
              </w:rPr>
              <w:t>31</w:t>
            </w:r>
            <w:r w:rsidR="0016516C">
              <w:rPr>
                <w:noProof/>
                <w:webHidden/>
              </w:rPr>
              <w:fldChar w:fldCharType="end"/>
            </w:r>
          </w:hyperlink>
        </w:p>
        <w:p w14:paraId="0B9E245D" w14:textId="3E8D7CCF" w:rsidR="0016516C" w:rsidRDefault="009E24C1">
          <w:pPr>
            <w:pStyle w:val="TOC2"/>
            <w:rPr>
              <w:rFonts w:asciiTheme="minorHAnsi" w:eastAsiaTheme="minorEastAsia" w:hAnsiTheme="minorHAnsi"/>
              <w:noProof/>
              <w:color w:val="auto"/>
              <w:spacing w:val="0"/>
              <w:lang w:eastAsia="en-GB"/>
            </w:rPr>
          </w:pPr>
          <w:hyperlink w:anchor="_Toc71124116" w:history="1">
            <w:r w:rsidR="0016516C" w:rsidRPr="00C35661">
              <w:rPr>
                <w:rStyle w:val="Hyperlink"/>
                <w:noProof/>
              </w:rPr>
              <w:t>8.4</w:t>
            </w:r>
            <w:r w:rsidR="0016516C">
              <w:rPr>
                <w:rFonts w:asciiTheme="minorHAnsi" w:eastAsiaTheme="minorEastAsia" w:hAnsiTheme="minorHAnsi"/>
                <w:noProof/>
                <w:color w:val="auto"/>
                <w:spacing w:val="0"/>
                <w:lang w:eastAsia="en-GB"/>
              </w:rPr>
              <w:tab/>
            </w:r>
            <w:r w:rsidR="0016516C" w:rsidRPr="00C35661">
              <w:rPr>
                <w:rStyle w:val="Hyperlink"/>
                <w:noProof/>
              </w:rPr>
              <w:t>Lessons learnt</w:t>
            </w:r>
            <w:r w:rsidR="0016516C">
              <w:rPr>
                <w:noProof/>
                <w:webHidden/>
              </w:rPr>
              <w:tab/>
            </w:r>
            <w:r w:rsidR="0016516C">
              <w:rPr>
                <w:noProof/>
                <w:webHidden/>
              </w:rPr>
              <w:fldChar w:fldCharType="begin"/>
            </w:r>
            <w:r w:rsidR="0016516C">
              <w:rPr>
                <w:noProof/>
                <w:webHidden/>
              </w:rPr>
              <w:instrText xml:space="preserve"> PAGEREF _Toc71124116 \h </w:instrText>
            </w:r>
            <w:r w:rsidR="0016516C">
              <w:rPr>
                <w:noProof/>
                <w:webHidden/>
              </w:rPr>
            </w:r>
            <w:r w:rsidR="0016516C">
              <w:rPr>
                <w:noProof/>
                <w:webHidden/>
              </w:rPr>
              <w:fldChar w:fldCharType="separate"/>
            </w:r>
            <w:r w:rsidR="00F968E2">
              <w:rPr>
                <w:noProof/>
                <w:webHidden/>
              </w:rPr>
              <w:t>32</w:t>
            </w:r>
            <w:r w:rsidR="0016516C">
              <w:rPr>
                <w:noProof/>
                <w:webHidden/>
              </w:rPr>
              <w:fldChar w:fldCharType="end"/>
            </w:r>
          </w:hyperlink>
        </w:p>
        <w:p w14:paraId="4CE5BDC7" w14:textId="122DD6A5" w:rsidR="0016516C" w:rsidRDefault="009E24C1">
          <w:pPr>
            <w:pStyle w:val="TOC2"/>
            <w:rPr>
              <w:rFonts w:asciiTheme="minorHAnsi" w:eastAsiaTheme="minorEastAsia" w:hAnsiTheme="minorHAnsi"/>
              <w:noProof/>
              <w:color w:val="auto"/>
              <w:spacing w:val="0"/>
              <w:lang w:eastAsia="en-GB"/>
            </w:rPr>
          </w:pPr>
          <w:hyperlink w:anchor="_Toc71124117" w:history="1">
            <w:r w:rsidR="0016516C" w:rsidRPr="00C35661">
              <w:rPr>
                <w:rStyle w:val="Hyperlink"/>
                <w:noProof/>
                <w:lang w:val="en-US"/>
              </w:rPr>
              <w:t>8.5</w:t>
            </w:r>
            <w:r w:rsidR="0016516C">
              <w:rPr>
                <w:rFonts w:asciiTheme="minorHAnsi" w:eastAsiaTheme="minorEastAsia" w:hAnsiTheme="minorHAnsi"/>
                <w:noProof/>
                <w:color w:val="auto"/>
                <w:spacing w:val="0"/>
                <w:lang w:eastAsia="en-GB"/>
              </w:rPr>
              <w:tab/>
            </w:r>
            <w:r w:rsidR="0016516C" w:rsidRPr="00C35661">
              <w:rPr>
                <w:rStyle w:val="Hyperlink"/>
                <w:noProof/>
                <w:lang w:val="en-US"/>
              </w:rPr>
              <w:t>Impact</w:t>
            </w:r>
            <w:r w:rsidR="0016516C">
              <w:rPr>
                <w:noProof/>
                <w:webHidden/>
              </w:rPr>
              <w:tab/>
            </w:r>
            <w:r w:rsidR="0016516C">
              <w:rPr>
                <w:noProof/>
                <w:webHidden/>
              </w:rPr>
              <w:fldChar w:fldCharType="begin"/>
            </w:r>
            <w:r w:rsidR="0016516C">
              <w:rPr>
                <w:noProof/>
                <w:webHidden/>
              </w:rPr>
              <w:instrText xml:space="preserve"> PAGEREF _Toc71124117 \h </w:instrText>
            </w:r>
            <w:r w:rsidR="0016516C">
              <w:rPr>
                <w:noProof/>
                <w:webHidden/>
              </w:rPr>
            </w:r>
            <w:r w:rsidR="0016516C">
              <w:rPr>
                <w:noProof/>
                <w:webHidden/>
              </w:rPr>
              <w:fldChar w:fldCharType="separate"/>
            </w:r>
            <w:r w:rsidR="00F968E2">
              <w:rPr>
                <w:noProof/>
                <w:webHidden/>
              </w:rPr>
              <w:t>32</w:t>
            </w:r>
            <w:r w:rsidR="0016516C">
              <w:rPr>
                <w:noProof/>
                <w:webHidden/>
              </w:rPr>
              <w:fldChar w:fldCharType="end"/>
            </w:r>
          </w:hyperlink>
        </w:p>
        <w:p w14:paraId="24AE6BC3" w14:textId="4E5148DC" w:rsidR="0016516C" w:rsidRDefault="009E24C1">
          <w:pPr>
            <w:pStyle w:val="TOC2"/>
            <w:rPr>
              <w:rFonts w:asciiTheme="minorHAnsi" w:eastAsiaTheme="minorEastAsia" w:hAnsiTheme="minorHAnsi"/>
              <w:noProof/>
              <w:color w:val="auto"/>
              <w:spacing w:val="0"/>
              <w:lang w:eastAsia="en-GB"/>
            </w:rPr>
          </w:pPr>
          <w:hyperlink w:anchor="_Toc71124118" w:history="1">
            <w:r w:rsidR="0016516C" w:rsidRPr="00C35661">
              <w:rPr>
                <w:rStyle w:val="Hyperlink"/>
                <w:noProof/>
                <w:lang w:val="en-US"/>
              </w:rPr>
              <w:t>8.6</w:t>
            </w:r>
            <w:r w:rsidR="0016516C">
              <w:rPr>
                <w:rFonts w:asciiTheme="minorHAnsi" w:eastAsiaTheme="minorEastAsia" w:hAnsiTheme="minorHAnsi"/>
                <w:noProof/>
                <w:color w:val="auto"/>
                <w:spacing w:val="0"/>
                <w:lang w:eastAsia="en-GB"/>
              </w:rPr>
              <w:tab/>
            </w:r>
            <w:r w:rsidR="0016516C" w:rsidRPr="00C35661">
              <w:rPr>
                <w:rStyle w:val="Hyperlink"/>
                <w:noProof/>
                <w:lang w:val="en-US"/>
              </w:rPr>
              <w:t>Future plans and sustainability aspects</w:t>
            </w:r>
            <w:r w:rsidR="0016516C">
              <w:rPr>
                <w:noProof/>
                <w:webHidden/>
              </w:rPr>
              <w:tab/>
            </w:r>
            <w:r w:rsidR="0016516C">
              <w:rPr>
                <w:noProof/>
                <w:webHidden/>
              </w:rPr>
              <w:fldChar w:fldCharType="begin"/>
            </w:r>
            <w:r w:rsidR="0016516C">
              <w:rPr>
                <w:noProof/>
                <w:webHidden/>
              </w:rPr>
              <w:instrText xml:space="preserve"> PAGEREF _Toc71124118 \h </w:instrText>
            </w:r>
            <w:r w:rsidR="0016516C">
              <w:rPr>
                <w:noProof/>
                <w:webHidden/>
              </w:rPr>
            </w:r>
            <w:r w:rsidR="0016516C">
              <w:rPr>
                <w:noProof/>
                <w:webHidden/>
              </w:rPr>
              <w:fldChar w:fldCharType="separate"/>
            </w:r>
            <w:r w:rsidR="00F968E2">
              <w:rPr>
                <w:noProof/>
                <w:webHidden/>
              </w:rPr>
              <w:t>32</w:t>
            </w:r>
            <w:r w:rsidR="0016516C">
              <w:rPr>
                <w:noProof/>
                <w:webHidden/>
              </w:rPr>
              <w:fldChar w:fldCharType="end"/>
            </w:r>
          </w:hyperlink>
        </w:p>
        <w:p w14:paraId="5268E3F7" w14:textId="008F16DA" w:rsidR="0016516C" w:rsidRDefault="009E24C1">
          <w:pPr>
            <w:pStyle w:val="TOC1"/>
            <w:rPr>
              <w:rFonts w:asciiTheme="minorHAnsi" w:eastAsiaTheme="minorEastAsia" w:hAnsiTheme="minorHAnsi"/>
              <w:color w:val="auto"/>
              <w:spacing w:val="0"/>
              <w:lang w:eastAsia="en-GB"/>
            </w:rPr>
          </w:pPr>
          <w:hyperlink w:anchor="_Toc71124119" w:history="1">
            <w:r w:rsidR="0016516C" w:rsidRPr="00C35661">
              <w:rPr>
                <w:rStyle w:val="Hyperlink"/>
                <w:lang w:val="en-US"/>
              </w:rPr>
              <w:t>9</w:t>
            </w:r>
            <w:r w:rsidR="0016516C">
              <w:rPr>
                <w:rFonts w:asciiTheme="minorHAnsi" w:eastAsiaTheme="minorEastAsia" w:hAnsiTheme="minorHAnsi"/>
                <w:color w:val="auto"/>
                <w:spacing w:val="0"/>
                <w:lang w:eastAsia="en-GB"/>
              </w:rPr>
              <w:tab/>
            </w:r>
            <w:r w:rsidR="0016516C" w:rsidRPr="00C35661">
              <w:rPr>
                <w:rStyle w:val="Hyperlink"/>
                <w:lang w:val="en-US"/>
              </w:rPr>
              <w:t>OpenBioMaps data management service for biological sciences and biodiversity conservation</w:t>
            </w:r>
            <w:r w:rsidR="0016516C">
              <w:rPr>
                <w:webHidden/>
              </w:rPr>
              <w:tab/>
            </w:r>
            <w:r w:rsidR="0016516C">
              <w:rPr>
                <w:webHidden/>
              </w:rPr>
              <w:fldChar w:fldCharType="begin"/>
            </w:r>
            <w:r w:rsidR="0016516C">
              <w:rPr>
                <w:webHidden/>
              </w:rPr>
              <w:instrText xml:space="preserve"> PAGEREF _Toc71124119 \h </w:instrText>
            </w:r>
            <w:r w:rsidR="0016516C">
              <w:rPr>
                <w:webHidden/>
              </w:rPr>
            </w:r>
            <w:r w:rsidR="0016516C">
              <w:rPr>
                <w:webHidden/>
              </w:rPr>
              <w:fldChar w:fldCharType="separate"/>
            </w:r>
            <w:r w:rsidR="00F968E2">
              <w:rPr>
                <w:webHidden/>
              </w:rPr>
              <w:t>33</w:t>
            </w:r>
            <w:r w:rsidR="0016516C">
              <w:rPr>
                <w:webHidden/>
              </w:rPr>
              <w:fldChar w:fldCharType="end"/>
            </w:r>
          </w:hyperlink>
        </w:p>
        <w:p w14:paraId="1CFE698D" w14:textId="32F871FF" w:rsidR="0016516C" w:rsidRDefault="009E24C1">
          <w:pPr>
            <w:pStyle w:val="TOC2"/>
            <w:rPr>
              <w:rFonts w:asciiTheme="minorHAnsi" w:eastAsiaTheme="minorEastAsia" w:hAnsiTheme="minorHAnsi"/>
              <w:noProof/>
              <w:color w:val="auto"/>
              <w:spacing w:val="0"/>
              <w:lang w:eastAsia="en-GB"/>
            </w:rPr>
          </w:pPr>
          <w:hyperlink w:anchor="_Toc71124120" w:history="1">
            <w:r w:rsidR="0016516C" w:rsidRPr="00C35661">
              <w:rPr>
                <w:rStyle w:val="Hyperlink"/>
                <w:noProof/>
              </w:rPr>
              <w:t>9.1</w:t>
            </w:r>
            <w:r w:rsidR="0016516C">
              <w:rPr>
                <w:rFonts w:asciiTheme="minorHAnsi" w:eastAsiaTheme="minorEastAsia" w:hAnsiTheme="minorHAnsi"/>
                <w:noProof/>
                <w:color w:val="auto"/>
                <w:spacing w:val="0"/>
                <w:lang w:eastAsia="en-GB"/>
              </w:rPr>
              <w:tab/>
            </w:r>
            <w:r w:rsidR="0016516C" w:rsidRPr="00C35661">
              <w:rPr>
                <w:rStyle w:val="Hyperlink"/>
                <w:noProof/>
              </w:rPr>
              <w:t>About the pilot - initial ambition</w:t>
            </w:r>
            <w:r w:rsidR="0016516C">
              <w:rPr>
                <w:noProof/>
                <w:webHidden/>
              </w:rPr>
              <w:tab/>
            </w:r>
            <w:r w:rsidR="0016516C">
              <w:rPr>
                <w:noProof/>
                <w:webHidden/>
              </w:rPr>
              <w:fldChar w:fldCharType="begin"/>
            </w:r>
            <w:r w:rsidR="0016516C">
              <w:rPr>
                <w:noProof/>
                <w:webHidden/>
              </w:rPr>
              <w:instrText xml:space="preserve"> PAGEREF _Toc71124120 \h </w:instrText>
            </w:r>
            <w:r w:rsidR="0016516C">
              <w:rPr>
                <w:noProof/>
                <w:webHidden/>
              </w:rPr>
            </w:r>
            <w:r w:rsidR="0016516C">
              <w:rPr>
                <w:noProof/>
                <w:webHidden/>
              </w:rPr>
              <w:fldChar w:fldCharType="separate"/>
            </w:r>
            <w:r w:rsidR="00F968E2">
              <w:rPr>
                <w:noProof/>
                <w:webHidden/>
              </w:rPr>
              <w:t>33</w:t>
            </w:r>
            <w:r w:rsidR="0016516C">
              <w:rPr>
                <w:noProof/>
                <w:webHidden/>
              </w:rPr>
              <w:fldChar w:fldCharType="end"/>
            </w:r>
          </w:hyperlink>
        </w:p>
        <w:p w14:paraId="6724127F" w14:textId="4F492169" w:rsidR="0016516C" w:rsidRDefault="009E24C1">
          <w:pPr>
            <w:pStyle w:val="TOC2"/>
            <w:rPr>
              <w:rFonts w:asciiTheme="minorHAnsi" w:eastAsiaTheme="minorEastAsia" w:hAnsiTheme="minorHAnsi"/>
              <w:noProof/>
              <w:color w:val="auto"/>
              <w:spacing w:val="0"/>
              <w:lang w:eastAsia="en-GB"/>
            </w:rPr>
          </w:pPr>
          <w:hyperlink w:anchor="_Toc71124121" w:history="1">
            <w:r w:rsidR="0016516C" w:rsidRPr="00C35661">
              <w:rPr>
                <w:rStyle w:val="Hyperlink"/>
                <w:noProof/>
              </w:rPr>
              <w:t>9.2</w:t>
            </w:r>
            <w:r w:rsidR="0016516C">
              <w:rPr>
                <w:rFonts w:asciiTheme="minorHAnsi" w:eastAsiaTheme="minorEastAsia" w:hAnsiTheme="minorHAnsi"/>
                <w:noProof/>
                <w:color w:val="auto"/>
                <w:spacing w:val="0"/>
                <w:lang w:eastAsia="en-GB"/>
              </w:rPr>
              <w:tab/>
            </w:r>
            <w:r w:rsidR="0016516C" w:rsidRPr="00C35661">
              <w:rPr>
                <w:rStyle w:val="Hyperlink"/>
                <w:noProof/>
              </w:rPr>
              <w:t>Progress and key results</w:t>
            </w:r>
            <w:r w:rsidR="0016516C">
              <w:rPr>
                <w:noProof/>
                <w:webHidden/>
              </w:rPr>
              <w:tab/>
            </w:r>
            <w:r w:rsidR="0016516C">
              <w:rPr>
                <w:noProof/>
                <w:webHidden/>
              </w:rPr>
              <w:fldChar w:fldCharType="begin"/>
            </w:r>
            <w:r w:rsidR="0016516C">
              <w:rPr>
                <w:noProof/>
                <w:webHidden/>
              </w:rPr>
              <w:instrText xml:space="preserve"> PAGEREF _Toc71124121 \h </w:instrText>
            </w:r>
            <w:r w:rsidR="0016516C">
              <w:rPr>
                <w:noProof/>
                <w:webHidden/>
              </w:rPr>
            </w:r>
            <w:r w:rsidR="0016516C">
              <w:rPr>
                <w:noProof/>
                <w:webHidden/>
              </w:rPr>
              <w:fldChar w:fldCharType="separate"/>
            </w:r>
            <w:r w:rsidR="00F968E2">
              <w:rPr>
                <w:noProof/>
                <w:webHidden/>
              </w:rPr>
              <w:t>33</w:t>
            </w:r>
            <w:r w:rsidR="0016516C">
              <w:rPr>
                <w:noProof/>
                <w:webHidden/>
              </w:rPr>
              <w:fldChar w:fldCharType="end"/>
            </w:r>
          </w:hyperlink>
        </w:p>
        <w:p w14:paraId="6DE68EE4" w14:textId="12283EBA" w:rsidR="0016516C" w:rsidRDefault="009E24C1">
          <w:pPr>
            <w:pStyle w:val="TOC2"/>
            <w:rPr>
              <w:rFonts w:asciiTheme="minorHAnsi" w:eastAsiaTheme="minorEastAsia" w:hAnsiTheme="minorHAnsi"/>
              <w:noProof/>
              <w:color w:val="auto"/>
              <w:spacing w:val="0"/>
              <w:lang w:eastAsia="en-GB"/>
            </w:rPr>
          </w:pPr>
          <w:hyperlink w:anchor="_Toc71124122" w:history="1">
            <w:r w:rsidR="0016516C" w:rsidRPr="00C35661">
              <w:rPr>
                <w:rStyle w:val="Hyperlink"/>
                <w:noProof/>
              </w:rPr>
              <w:t>9.3</w:t>
            </w:r>
            <w:r w:rsidR="0016516C">
              <w:rPr>
                <w:rFonts w:asciiTheme="minorHAnsi" w:eastAsiaTheme="minorEastAsia" w:hAnsiTheme="minorHAnsi"/>
                <w:noProof/>
                <w:color w:val="auto"/>
                <w:spacing w:val="0"/>
                <w:lang w:eastAsia="en-GB"/>
              </w:rPr>
              <w:tab/>
            </w:r>
            <w:r w:rsidR="0016516C" w:rsidRPr="00C35661">
              <w:rPr>
                <w:rStyle w:val="Hyperlink"/>
                <w:noProof/>
              </w:rPr>
              <w:t>Service integrations</w:t>
            </w:r>
            <w:r w:rsidR="0016516C">
              <w:rPr>
                <w:noProof/>
                <w:webHidden/>
              </w:rPr>
              <w:tab/>
            </w:r>
            <w:r w:rsidR="0016516C">
              <w:rPr>
                <w:noProof/>
                <w:webHidden/>
              </w:rPr>
              <w:fldChar w:fldCharType="begin"/>
            </w:r>
            <w:r w:rsidR="0016516C">
              <w:rPr>
                <w:noProof/>
                <w:webHidden/>
              </w:rPr>
              <w:instrText xml:space="preserve"> PAGEREF _Toc71124122 \h </w:instrText>
            </w:r>
            <w:r w:rsidR="0016516C">
              <w:rPr>
                <w:noProof/>
                <w:webHidden/>
              </w:rPr>
            </w:r>
            <w:r w:rsidR="0016516C">
              <w:rPr>
                <w:noProof/>
                <w:webHidden/>
              </w:rPr>
              <w:fldChar w:fldCharType="separate"/>
            </w:r>
            <w:r w:rsidR="00F968E2">
              <w:rPr>
                <w:noProof/>
                <w:webHidden/>
              </w:rPr>
              <w:t>33</w:t>
            </w:r>
            <w:r w:rsidR="0016516C">
              <w:rPr>
                <w:noProof/>
                <w:webHidden/>
              </w:rPr>
              <w:fldChar w:fldCharType="end"/>
            </w:r>
          </w:hyperlink>
        </w:p>
        <w:p w14:paraId="4104AB3A" w14:textId="38DCE8F2" w:rsidR="0016516C" w:rsidRDefault="009E24C1">
          <w:pPr>
            <w:pStyle w:val="TOC2"/>
            <w:rPr>
              <w:rFonts w:asciiTheme="minorHAnsi" w:eastAsiaTheme="minorEastAsia" w:hAnsiTheme="minorHAnsi"/>
              <w:noProof/>
              <w:color w:val="auto"/>
              <w:spacing w:val="0"/>
              <w:lang w:eastAsia="en-GB"/>
            </w:rPr>
          </w:pPr>
          <w:hyperlink w:anchor="_Toc71124123" w:history="1">
            <w:r w:rsidR="0016516C" w:rsidRPr="00C35661">
              <w:rPr>
                <w:rStyle w:val="Hyperlink"/>
                <w:noProof/>
              </w:rPr>
              <w:t>9.4</w:t>
            </w:r>
            <w:r w:rsidR="0016516C">
              <w:rPr>
                <w:rFonts w:asciiTheme="minorHAnsi" w:eastAsiaTheme="minorEastAsia" w:hAnsiTheme="minorHAnsi"/>
                <w:noProof/>
                <w:color w:val="auto"/>
                <w:spacing w:val="0"/>
                <w:lang w:eastAsia="en-GB"/>
              </w:rPr>
              <w:tab/>
            </w:r>
            <w:r w:rsidR="0016516C" w:rsidRPr="00C35661">
              <w:rPr>
                <w:rStyle w:val="Hyperlink"/>
                <w:noProof/>
              </w:rPr>
              <w:t>Lessons learnt</w:t>
            </w:r>
            <w:r w:rsidR="0016516C">
              <w:rPr>
                <w:noProof/>
                <w:webHidden/>
              </w:rPr>
              <w:tab/>
            </w:r>
            <w:r w:rsidR="0016516C">
              <w:rPr>
                <w:noProof/>
                <w:webHidden/>
              </w:rPr>
              <w:fldChar w:fldCharType="begin"/>
            </w:r>
            <w:r w:rsidR="0016516C">
              <w:rPr>
                <w:noProof/>
                <w:webHidden/>
              </w:rPr>
              <w:instrText xml:space="preserve"> PAGEREF _Toc71124123 \h </w:instrText>
            </w:r>
            <w:r w:rsidR="0016516C">
              <w:rPr>
                <w:noProof/>
                <w:webHidden/>
              </w:rPr>
            </w:r>
            <w:r w:rsidR="0016516C">
              <w:rPr>
                <w:noProof/>
                <w:webHidden/>
              </w:rPr>
              <w:fldChar w:fldCharType="separate"/>
            </w:r>
            <w:r w:rsidR="00F968E2">
              <w:rPr>
                <w:noProof/>
                <w:webHidden/>
              </w:rPr>
              <w:t>34</w:t>
            </w:r>
            <w:r w:rsidR="0016516C">
              <w:rPr>
                <w:noProof/>
                <w:webHidden/>
              </w:rPr>
              <w:fldChar w:fldCharType="end"/>
            </w:r>
          </w:hyperlink>
        </w:p>
        <w:p w14:paraId="6B29A736" w14:textId="18CA88A7" w:rsidR="0016516C" w:rsidRDefault="009E24C1">
          <w:pPr>
            <w:pStyle w:val="TOC2"/>
            <w:rPr>
              <w:rFonts w:asciiTheme="minorHAnsi" w:eastAsiaTheme="minorEastAsia" w:hAnsiTheme="minorHAnsi"/>
              <w:noProof/>
              <w:color w:val="auto"/>
              <w:spacing w:val="0"/>
              <w:lang w:eastAsia="en-GB"/>
            </w:rPr>
          </w:pPr>
          <w:hyperlink w:anchor="_Toc71124124" w:history="1">
            <w:r w:rsidR="0016516C" w:rsidRPr="00C35661">
              <w:rPr>
                <w:rStyle w:val="Hyperlink"/>
                <w:noProof/>
                <w:lang w:val="en-US"/>
              </w:rPr>
              <w:t>9.5</w:t>
            </w:r>
            <w:r w:rsidR="0016516C">
              <w:rPr>
                <w:rFonts w:asciiTheme="minorHAnsi" w:eastAsiaTheme="minorEastAsia" w:hAnsiTheme="minorHAnsi"/>
                <w:noProof/>
                <w:color w:val="auto"/>
                <w:spacing w:val="0"/>
                <w:lang w:eastAsia="en-GB"/>
              </w:rPr>
              <w:tab/>
            </w:r>
            <w:r w:rsidR="0016516C" w:rsidRPr="00C35661">
              <w:rPr>
                <w:rStyle w:val="Hyperlink"/>
                <w:noProof/>
                <w:lang w:val="en-US"/>
              </w:rPr>
              <w:t>Impact</w:t>
            </w:r>
            <w:r w:rsidR="0016516C">
              <w:rPr>
                <w:noProof/>
                <w:webHidden/>
              </w:rPr>
              <w:tab/>
            </w:r>
            <w:r w:rsidR="0016516C">
              <w:rPr>
                <w:noProof/>
                <w:webHidden/>
              </w:rPr>
              <w:fldChar w:fldCharType="begin"/>
            </w:r>
            <w:r w:rsidR="0016516C">
              <w:rPr>
                <w:noProof/>
                <w:webHidden/>
              </w:rPr>
              <w:instrText xml:space="preserve"> PAGEREF _Toc71124124 \h </w:instrText>
            </w:r>
            <w:r w:rsidR="0016516C">
              <w:rPr>
                <w:noProof/>
                <w:webHidden/>
              </w:rPr>
            </w:r>
            <w:r w:rsidR="0016516C">
              <w:rPr>
                <w:noProof/>
                <w:webHidden/>
              </w:rPr>
              <w:fldChar w:fldCharType="separate"/>
            </w:r>
            <w:r w:rsidR="00F968E2">
              <w:rPr>
                <w:noProof/>
                <w:webHidden/>
              </w:rPr>
              <w:t>34</w:t>
            </w:r>
            <w:r w:rsidR="0016516C">
              <w:rPr>
                <w:noProof/>
                <w:webHidden/>
              </w:rPr>
              <w:fldChar w:fldCharType="end"/>
            </w:r>
          </w:hyperlink>
        </w:p>
        <w:p w14:paraId="3800A5F9" w14:textId="098757D2" w:rsidR="0016516C" w:rsidRDefault="009E24C1">
          <w:pPr>
            <w:pStyle w:val="TOC2"/>
            <w:rPr>
              <w:rFonts w:asciiTheme="minorHAnsi" w:eastAsiaTheme="minorEastAsia" w:hAnsiTheme="minorHAnsi"/>
              <w:noProof/>
              <w:color w:val="auto"/>
              <w:spacing w:val="0"/>
              <w:lang w:eastAsia="en-GB"/>
            </w:rPr>
          </w:pPr>
          <w:hyperlink w:anchor="_Toc71124125" w:history="1">
            <w:r w:rsidR="0016516C" w:rsidRPr="00C35661">
              <w:rPr>
                <w:rStyle w:val="Hyperlink"/>
                <w:noProof/>
                <w:lang w:val="en-US"/>
              </w:rPr>
              <w:t>9.6</w:t>
            </w:r>
            <w:r w:rsidR="0016516C">
              <w:rPr>
                <w:rFonts w:asciiTheme="minorHAnsi" w:eastAsiaTheme="minorEastAsia" w:hAnsiTheme="minorHAnsi"/>
                <w:noProof/>
                <w:color w:val="auto"/>
                <w:spacing w:val="0"/>
                <w:lang w:eastAsia="en-GB"/>
              </w:rPr>
              <w:tab/>
            </w:r>
            <w:r w:rsidR="0016516C" w:rsidRPr="00C35661">
              <w:rPr>
                <w:rStyle w:val="Hyperlink"/>
                <w:noProof/>
                <w:lang w:val="en-US"/>
              </w:rPr>
              <w:t>Future plans and sustainability aspects</w:t>
            </w:r>
            <w:r w:rsidR="0016516C">
              <w:rPr>
                <w:noProof/>
                <w:webHidden/>
              </w:rPr>
              <w:tab/>
            </w:r>
            <w:r w:rsidR="0016516C">
              <w:rPr>
                <w:noProof/>
                <w:webHidden/>
              </w:rPr>
              <w:fldChar w:fldCharType="begin"/>
            </w:r>
            <w:r w:rsidR="0016516C">
              <w:rPr>
                <w:noProof/>
                <w:webHidden/>
              </w:rPr>
              <w:instrText xml:space="preserve"> PAGEREF _Toc71124125 \h </w:instrText>
            </w:r>
            <w:r w:rsidR="0016516C">
              <w:rPr>
                <w:noProof/>
                <w:webHidden/>
              </w:rPr>
            </w:r>
            <w:r w:rsidR="0016516C">
              <w:rPr>
                <w:noProof/>
                <w:webHidden/>
              </w:rPr>
              <w:fldChar w:fldCharType="separate"/>
            </w:r>
            <w:r w:rsidR="00F968E2">
              <w:rPr>
                <w:noProof/>
                <w:webHidden/>
              </w:rPr>
              <w:t>35</w:t>
            </w:r>
            <w:r w:rsidR="0016516C">
              <w:rPr>
                <w:noProof/>
                <w:webHidden/>
              </w:rPr>
              <w:fldChar w:fldCharType="end"/>
            </w:r>
          </w:hyperlink>
        </w:p>
        <w:p w14:paraId="0BEC15E8" w14:textId="580A9F64" w:rsidR="0016516C" w:rsidRDefault="009E24C1">
          <w:pPr>
            <w:pStyle w:val="TOC1"/>
            <w:rPr>
              <w:rFonts w:asciiTheme="minorHAnsi" w:eastAsiaTheme="minorEastAsia" w:hAnsiTheme="minorHAnsi"/>
              <w:color w:val="auto"/>
              <w:spacing w:val="0"/>
              <w:lang w:eastAsia="en-GB"/>
            </w:rPr>
          </w:pPr>
          <w:hyperlink w:anchor="_Toc71124126" w:history="1">
            <w:r w:rsidR="0016516C" w:rsidRPr="00C35661">
              <w:rPr>
                <w:rStyle w:val="Hyperlink"/>
                <w:lang w:val="en-US"/>
              </w:rPr>
              <w:t>10</w:t>
            </w:r>
            <w:r w:rsidR="0016516C">
              <w:rPr>
                <w:rFonts w:asciiTheme="minorHAnsi" w:eastAsiaTheme="minorEastAsia" w:hAnsiTheme="minorHAnsi"/>
                <w:color w:val="auto"/>
                <w:spacing w:val="0"/>
                <w:lang w:eastAsia="en-GB"/>
              </w:rPr>
              <w:tab/>
            </w:r>
            <w:r w:rsidR="0016516C" w:rsidRPr="00C35661">
              <w:rPr>
                <w:rStyle w:val="Hyperlink"/>
                <w:lang w:val="en-US"/>
              </w:rPr>
              <w:t>Towards a Global Federated Framework For Open Science Cloud: Three Use Cases</w:t>
            </w:r>
            <w:r w:rsidR="0016516C">
              <w:rPr>
                <w:webHidden/>
              </w:rPr>
              <w:tab/>
            </w:r>
            <w:r w:rsidR="0016516C">
              <w:rPr>
                <w:webHidden/>
              </w:rPr>
              <w:fldChar w:fldCharType="begin"/>
            </w:r>
            <w:r w:rsidR="0016516C">
              <w:rPr>
                <w:webHidden/>
              </w:rPr>
              <w:instrText xml:space="preserve"> PAGEREF _Toc71124126 \h </w:instrText>
            </w:r>
            <w:r w:rsidR="0016516C">
              <w:rPr>
                <w:webHidden/>
              </w:rPr>
            </w:r>
            <w:r w:rsidR="0016516C">
              <w:rPr>
                <w:webHidden/>
              </w:rPr>
              <w:fldChar w:fldCharType="separate"/>
            </w:r>
            <w:r w:rsidR="00F968E2">
              <w:rPr>
                <w:webHidden/>
              </w:rPr>
              <w:t>36</w:t>
            </w:r>
            <w:r w:rsidR="0016516C">
              <w:rPr>
                <w:webHidden/>
              </w:rPr>
              <w:fldChar w:fldCharType="end"/>
            </w:r>
          </w:hyperlink>
        </w:p>
        <w:p w14:paraId="7B110D97" w14:textId="3114FC9E" w:rsidR="0016516C" w:rsidRDefault="009E24C1">
          <w:pPr>
            <w:pStyle w:val="TOC2"/>
            <w:rPr>
              <w:rFonts w:asciiTheme="minorHAnsi" w:eastAsiaTheme="minorEastAsia" w:hAnsiTheme="minorHAnsi"/>
              <w:noProof/>
              <w:color w:val="auto"/>
              <w:spacing w:val="0"/>
              <w:lang w:eastAsia="en-GB"/>
            </w:rPr>
          </w:pPr>
          <w:hyperlink w:anchor="_Toc71124127" w:history="1">
            <w:r w:rsidR="0016516C" w:rsidRPr="00C35661">
              <w:rPr>
                <w:rStyle w:val="Hyperlink"/>
                <w:noProof/>
              </w:rPr>
              <w:t>10.1</w:t>
            </w:r>
            <w:r w:rsidR="0016516C">
              <w:rPr>
                <w:rFonts w:asciiTheme="minorHAnsi" w:eastAsiaTheme="minorEastAsia" w:hAnsiTheme="minorHAnsi"/>
                <w:noProof/>
                <w:color w:val="auto"/>
                <w:spacing w:val="0"/>
                <w:lang w:eastAsia="en-GB"/>
              </w:rPr>
              <w:tab/>
            </w:r>
            <w:r w:rsidR="0016516C" w:rsidRPr="00C35661">
              <w:rPr>
                <w:rStyle w:val="Hyperlink"/>
                <w:noProof/>
              </w:rPr>
              <w:t>About the pilot - initial ambition</w:t>
            </w:r>
            <w:r w:rsidR="0016516C">
              <w:rPr>
                <w:noProof/>
                <w:webHidden/>
              </w:rPr>
              <w:tab/>
            </w:r>
            <w:r w:rsidR="0016516C">
              <w:rPr>
                <w:noProof/>
                <w:webHidden/>
              </w:rPr>
              <w:fldChar w:fldCharType="begin"/>
            </w:r>
            <w:r w:rsidR="0016516C">
              <w:rPr>
                <w:noProof/>
                <w:webHidden/>
              </w:rPr>
              <w:instrText xml:space="preserve"> PAGEREF _Toc71124127 \h </w:instrText>
            </w:r>
            <w:r w:rsidR="0016516C">
              <w:rPr>
                <w:noProof/>
                <w:webHidden/>
              </w:rPr>
            </w:r>
            <w:r w:rsidR="0016516C">
              <w:rPr>
                <w:noProof/>
                <w:webHidden/>
              </w:rPr>
              <w:fldChar w:fldCharType="separate"/>
            </w:r>
            <w:r w:rsidR="00F968E2">
              <w:rPr>
                <w:noProof/>
                <w:webHidden/>
              </w:rPr>
              <w:t>36</w:t>
            </w:r>
            <w:r w:rsidR="0016516C">
              <w:rPr>
                <w:noProof/>
                <w:webHidden/>
              </w:rPr>
              <w:fldChar w:fldCharType="end"/>
            </w:r>
          </w:hyperlink>
        </w:p>
        <w:p w14:paraId="58434F6B" w14:textId="6EEADCD4" w:rsidR="0016516C" w:rsidRDefault="009E24C1">
          <w:pPr>
            <w:pStyle w:val="TOC2"/>
            <w:rPr>
              <w:rFonts w:asciiTheme="minorHAnsi" w:eastAsiaTheme="minorEastAsia" w:hAnsiTheme="minorHAnsi"/>
              <w:noProof/>
              <w:color w:val="auto"/>
              <w:spacing w:val="0"/>
              <w:lang w:eastAsia="en-GB"/>
            </w:rPr>
          </w:pPr>
          <w:hyperlink w:anchor="_Toc71124128" w:history="1">
            <w:r w:rsidR="0016516C" w:rsidRPr="00C35661">
              <w:rPr>
                <w:rStyle w:val="Hyperlink"/>
                <w:noProof/>
              </w:rPr>
              <w:t>10.2</w:t>
            </w:r>
            <w:r w:rsidR="0016516C">
              <w:rPr>
                <w:rFonts w:asciiTheme="minorHAnsi" w:eastAsiaTheme="minorEastAsia" w:hAnsiTheme="minorHAnsi"/>
                <w:noProof/>
                <w:color w:val="auto"/>
                <w:spacing w:val="0"/>
                <w:lang w:eastAsia="en-GB"/>
              </w:rPr>
              <w:tab/>
            </w:r>
            <w:r w:rsidR="0016516C" w:rsidRPr="00C35661">
              <w:rPr>
                <w:rStyle w:val="Hyperlink"/>
                <w:noProof/>
              </w:rPr>
              <w:t>Progress and key results</w:t>
            </w:r>
            <w:r w:rsidR="0016516C">
              <w:rPr>
                <w:noProof/>
                <w:webHidden/>
              </w:rPr>
              <w:tab/>
            </w:r>
            <w:r w:rsidR="0016516C">
              <w:rPr>
                <w:noProof/>
                <w:webHidden/>
              </w:rPr>
              <w:fldChar w:fldCharType="begin"/>
            </w:r>
            <w:r w:rsidR="0016516C">
              <w:rPr>
                <w:noProof/>
                <w:webHidden/>
              </w:rPr>
              <w:instrText xml:space="preserve"> PAGEREF _Toc71124128 \h </w:instrText>
            </w:r>
            <w:r w:rsidR="0016516C">
              <w:rPr>
                <w:noProof/>
                <w:webHidden/>
              </w:rPr>
            </w:r>
            <w:r w:rsidR="0016516C">
              <w:rPr>
                <w:noProof/>
                <w:webHidden/>
              </w:rPr>
              <w:fldChar w:fldCharType="separate"/>
            </w:r>
            <w:r w:rsidR="00F968E2">
              <w:rPr>
                <w:noProof/>
                <w:webHidden/>
              </w:rPr>
              <w:t>36</w:t>
            </w:r>
            <w:r w:rsidR="0016516C">
              <w:rPr>
                <w:noProof/>
                <w:webHidden/>
              </w:rPr>
              <w:fldChar w:fldCharType="end"/>
            </w:r>
          </w:hyperlink>
        </w:p>
        <w:p w14:paraId="294A9590" w14:textId="3E5843DE" w:rsidR="0016516C" w:rsidRDefault="009E24C1">
          <w:pPr>
            <w:pStyle w:val="TOC2"/>
            <w:rPr>
              <w:rFonts w:asciiTheme="minorHAnsi" w:eastAsiaTheme="minorEastAsia" w:hAnsiTheme="minorHAnsi"/>
              <w:noProof/>
              <w:color w:val="auto"/>
              <w:spacing w:val="0"/>
              <w:lang w:eastAsia="en-GB"/>
            </w:rPr>
          </w:pPr>
          <w:hyperlink w:anchor="_Toc71124129" w:history="1">
            <w:r w:rsidR="0016516C" w:rsidRPr="00C35661">
              <w:rPr>
                <w:rStyle w:val="Hyperlink"/>
                <w:noProof/>
              </w:rPr>
              <w:t>10.3</w:t>
            </w:r>
            <w:r w:rsidR="0016516C">
              <w:rPr>
                <w:rFonts w:asciiTheme="minorHAnsi" w:eastAsiaTheme="minorEastAsia" w:hAnsiTheme="minorHAnsi"/>
                <w:noProof/>
                <w:color w:val="auto"/>
                <w:spacing w:val="0"/>
                <w:lang w:eastAsia="en-GB"/>
              </w:rPr>
              <w:tab/>
            </w:r>
            <w:r w:rsidR="0016516C" w:rsidRPr="00C35661">
              <w:rPr>
                <w:rStyle w:val="Hyperlink"/>
                <w:noProof/>
              </w:rPr>
              <w:t>Service integrations</w:t>
            </w:r>
            <w:r w:rsidR="0016516C">
              <w:rPr>
                <w:noProof/>
                <w:webHidden/>
              </w:rPr>
              <w:tab/>
            </w:r>
            <w:r w:rsidR="0016516C">
              <w:rPr>
                <w:noProof/>
                <w:webHidden/>
              </w:rPr>
              <w:fldChar w:fldCharType="begin"/>
            </w:r>
            <w:r w:rsidR="0016516C">
              <w:rPr>
                <w:noProof/>
                <w:webHidden/>
              </w:rPr>
              <w:instrText xml:space="preserve"> PAGEREF _Toc71124129 \h </w:instrText>
            </w:r>
            <w:r w:rsidR="0016516C">
              <w:rPr>
                <w:noProof/>
                <w:webHidden/>
              </w:rPr>
            </w:r>
            <w:r w:rsidR="0016516C">
              <w:rPr>
                <w:noProof/>
                <w:webHidden/>
              </w:rPr>
              <w:fldChar w:fldCharType="separate"/>
            </w:r>
            <w:r w:rsidR="00F968E2">
              <w:rPr>
                <w:noProof/>
                <w:webHidden/>
              </w:rPr>
              <w:t>37</w:t>
            </w:r>
            <w:r w:rsidR="0016516C">
              <w:rPr>
                <w:noProof/>
                <w:webHidden/>
              </w:rPr>
              <w:fldChar w:fldCharType="end"/>
            </w:r>
          </w:hyperlink>
        </w:p>
        <w:p w14:paraId="2D58790D" w14:textId="6C06FA5E" w:rsidR="0016516C" w:rsidRDefault="009E24C1">
          <w:pPr>
            <w:pStyle w:val="TOC2"/>
            <w:rPr>
              <w:rFonts w:asciiTheme="minorHAnsi" w:eastAsiaTheme="minorEastAsia" w:hAnsiTheme="minorHAnsi"/>
              <w:noProof/>
              <w:color w:val="auto"/>
              <w:spacing w:val="0"/>
              <w:lang w:eastAsia="en-GB"/>
            </w:rPr>
          </w:pPr>
          <w:hyperlink w:anchor="_Toc71124130" w:history="1">
            <w:r w:rsidR="0016516C" w:rsidRPr="00C35661">
              <w:rPr>
                <w:rStyle w:val="Hyperlink"/>
                <w:noProof/>
              </w:rPr>
              <w:t>10.4</w:t>
            </w:r>
            <w:r w:rsidR="0016516C">
              <w:rPr>
                <w:rFonts w:asciiTheme="minorHAnsi" w:eastAsiaTheme="minorEastAsia" w:hAnsiTheme="minorHAnsi"/>
                <w:noProof/>
                <w:color w:val="auto"/>
                <w:spacing w:val="0"/>
                <w:lang w:eastAsia="en-GB"/>
              </w:rPr>
              <w:tab/>
            </w:r>
            <w:r w:rsidR="0016516C" w:rsidRPr="00C35661">
              <w:rPr>
                <w:rStyle w:val="Hyperlink"/>
                <w:noProof/>
              </w:rPr>
              <w:t>Lessons learnt</w:t>
            </w:r>
            <w:r w:rsidR="0016516C">
              <w:rPr>
                <w:noProof/>
                <w:webHidden/>
              </w:rPr>
              <w:tab/>
            </w:r>
            <w:r w:rsidR="0016516C">
              <w:rPr>
                <w:noProof/>
                <w:webHidden/>
              </w:rPr>
              <w:fldChar w:fldCharType="begin"/>
            </w:r>
            <w:r w:rsidR="0016516C">
              <w:rPr>
                <w:noProof/>
                <w:webHidden/>
              </w:rPr>
              <w:instrText xml:space="preserve"> PAGEREF _Toc71124130 \h </w:instrText>
            </w:r>
            <w:r w:rsidR="0016516C">
              <w:rPr>
                <w:noProof/>
                <w:webHidden/>
              </w:rPr>
            </w:r>
            <w:r w:rsidR="0016516C">
              <w:rPr>
                <w:noProof/>
                <w:webHidden/>
              </w:rPr>
              <w:fldChar w:fldCharType="separate"/>
            </w:r>
            <w:r w:rsidR="00F968E2">
              <w:rPr>
                <w:noProof/>
                <w:webHidden/>
              </w:rPr>
              <w:t>38</w:t>
            </w:r>
            <w:r w:rsidR="0016516C">
              <w:rPr>
                <w:noProof/>
                <w:webHidden/>
              </w:rPr>
              <w:fldChar w:fldCharType="end"/>
            </w:r>
          </w:hyperlink>
        </w:p>
        <w:p w14:paraId="3628A2FE" w14:textId="729E6BED" w:rsidR="0016516C" w:rsidRDefault="009E24C1">
          <w:pPr>
            <w:pStyle w:val="TOC2"/>
            <w:rPr>
              <w:rFonts w:asciiTheme="minorHAnsi" w:eastAsiaTheme="minorEastAsia" w:hAnsiTheme="minorHAnsi"/>
              <w:noProof/>
              <w:color w:val="auto"/>
              <w:spacing w:val="0"/>
              <w:lang w:eastAsia="en-GB"/>
            </w:rPr>
          </w:pPr>
          <w:hyperlink w:anchor="_Toc71124131" w:history="1">
            <w:r w:rsidR="0016516C" w:rsidRPr="00C35661">
              <w:rPr>
                <w:rStyle w:val="Hyperlink"/>
                <w:noProof/>
                <w:lang w:val="en-US"/>
              </w:rPr>
              <w:t>10.5</w:t>
            </w:r>
            <w:r w:rsidR="0016516C">
              <w:rPr>
                <w:rFonts w:asciiTheme="minorHAnsi" w:eastAsiaTheme="minorEastAsia" w:hAnsiTheme="minorHAnsi"/>
                <w:noProof/>
                <w:color w:val="auto"/>
                <w:spacing w:val="0"/>
                <w:lang w:eastAsia="en-GB"/>
              </w:rPr>
              <w:tab/>
            </w:r>
            <w:r w:rsidR="0016516C" w:rsidRPr="00C35661">
              <w:rPr>
                <w:rStyle w:val="Hyperlink"/>
                <w:noProof/>
                <w:lang w:val="en-US"/>
              </w:rPr>
              <w:t>Impact</w:t>
            </w:r>
            <w:r w:rsidR="0016516C">
              <w:rPr>
                <w:noProof/>
                <w:webHidden/>
              </w:rPr>
              <w:tab/>
            </w:r>
            <w:r w:rsidR="0016516C">
              <w:rPr>
                <w:noProof/>
                <w:webHidden/>
              </w:rPr>
              <w:fldChar w:fldCharType="begin"/>
            </w:r>
            <w:r w:rsidR="0016516C">
              <w:rPr>
                <w:noProof/>
                <w:webHidden/>
              </w:rPr>
              <w:instrText xml:space="preserve"> PAGEREF _Toc71124131 \h </w:instrText>
            </w:r>
            <w:r w:rsidR="0016516C">
              <w:rPr>
                <w:noProof/>
                <w:webHidden/>
              </w:rPr>
            </w:r>
            <w:r w:rsidR="0016516C">
              <w:rPr>
                <w:noProof/>
                <w:webHidden/>
              </w:rPr>
              <w:fldChar w:fldCharType="separate"/>
            </w:r>
            <w:r w:rsidR="00F968E2">
              <w:rPr>
                <w:noProof/>
                <w:webHidden/>
              </w:rPr>
              <w:t>38</w:t>
            </w:r>
            <w:r w:rsidR="0016516C">
              <w:rPr>
                <w:noProof/>
                <w:webHidden/>
              </w:rPr>
              <w:fldChar w:fldCharType="end"/>
            </w:r>
          </w:hyperlink>
        </w:p>
        <w:p w14:paraId="5001B7C0" w14:textId="7610858B" w:rsidR="0016516C" w:rsidRDefault="009E24C1">
          <w:pPr>
            <w:pStyle w:val="TOC2"/>
            <w:rPr>
              <w:rFonts w:asciiTheme="minorHAnsi" w:eastAsiaTheme="minorEastAsia" w:hAnsiTheme="minorHAnsi"/>
              <w:noProof/>
              <w:color w:val="auto"/>
              <w:spacing w:val="0"/>
              <w:lang w:eastAsia="en-GB"/>
            </w:rPr>
          </w:pPr>
          <w:hyperlink w:anchor="_Toc71124132" w:history="1">
            <w:r w:rsidR="0016516C" w:rsidRPr="00C35661">
              <w:rPr>
                <w:rStyle w:val="Hyperlink"/>
                <w:noProof/>
                <w:lang w:val="en-US"/>
              </w:rPr>
              <w:t>10.6</w:t>
            </w:r>
            <w:r w:rsidR="0016516C">
              <w:rPr>
                <w:rFonts w:asciiTheme="minorHAnsi" w:eastAsiaTheme="minorEastAsia" w:hAnsiTheme="minorHAnsi"/>
                <w:noProof/>
                <w:color w:val="auto"/>
                <w:spacing w:val="0"/>
                <w:lang w:eastAsia="en-GB"/>
              </w:rPr>
              <w:tab/>
            </w:r>
            <w:r w:rsidR="0016516C" w:rsidRPr="00C35661">
              <w:rPr>
                <w:rStyle w:val="Hyperlink"/>
                <w:noProof/>
                <w:lang w:val="en-US"/>
              </w:rPr>
              <w:t>Future plans and sustainability aspects</w:t>
            </w:r>
            <w:r w:rsidR="0016516C">
              <w:rPr>
                <w:noProof/>
                <w:webHidden/>
              </w:rPr>
              <w:tab/>
            </w:r>
            <w:r w:rsidR="0016516C">
              <w:rPr>
                <w:noProof/>
                <w:webHidden/>
              </w:rPr>
              <w:fldChar w:fldCharType="begin"/>
            </w:r>
            <w:r w:rsidR="0016516C">
              <w:rPr>
                <w:noProof/>
                <w:webHidden/>
              </w:rPr>
              <w:instrText xml:space="preserve"> PAGEREF _Toc71124132 \h </w:instrText>
            </w:r>
            <w:r w:rsidR="0016516C">
              <w:rPr>
                <w:noProof/>
                <w:webHidden/>
              </w:rPr>
            </w:r>
            <w:r w:rsidR="0016516C">
              <w:rPr>
                <w:noProof/>
                <w:webHidden/>
              </w:rPr>
              <w:fldChar w:fldCharType="separate"/>
            </w:r>
            <w:r w:rsidR="00F968E2">
              <w:rPr>
                <w:noProof/>
                <w:webHidden/>
              </w:rPr>
              <w:t>38</w:t>
            </w:r>
            <w:r w:rsidR="0016516C">
              <w:rPr>
                <w:noProof/>
                <w:webHidden/>
              </w:rPr>
              <w:fldChar w:fldCharType="end"/>
            </w:r>
          </w:hyperlink>
        </w:p>
        <w:p w14:paraId="6CF3138B" w14:textId="1BA8BAA3" w:rsidR="0016516C" w:rsidRDefault="009E24C1">
          <w:pPr>
            <w:pStyle w:val="TOC1"/>
            <w:rPr>
              <w:rFonts w:asciiTheme="minorHAnsi" w:eastAsiaTheme="minorEastAsia" w:hAnsiTheme="minorHAnsi"/>
              <w:color w:val="auto"/>
              <w:spacing w:val="0"/>
              <w:lang w:eastAsia="en-GB"/>
            </w:rPr>
          </w:pPr>
          <w:hyperlink w:anchor="_Toc71124133" w:history="1">
            <w:r w:rsidR="0016516C" w:rsidRPr="00C35661">
              <w:rPr>
                <w:rStyle w:val="Hyperlink"/>
                <w:lang w:val="en-US"/>
              </w:rPr>
              <w:t>11</w:t>
            </w:r>
            <w:r w:rsidR="0016516C">
              <w:rPr>
                <w:rFonts w:asciiTheme="minorHAnsi" w:eastAsiaTheme="minorEastAsia" w:hAnsiTheme="minorHAnsi"/>
                <w:color w:val="auto"/>
                <w:spacing w:val="0"/>
                <w:lang w:eastAsia="en-GB"/>
              </w:rPr>
              <w:tab/>
            </w:r>
            <w:r w:rsidR="0016516C" w:rsidRPr="00C35661">
              <w:rPr>
                <w:rStyle w:val="Hyperlink"/>
                <w:lang w:val="en-US"/>
              </w:rPr>
              <w:t>Supporting FAIR data discoverability in clinical research: providing a global metadata repository (MDR) of clinical study objects</w:t>
            </w:r>
            <w:r w:rsidR="0016516C">
              <w:rPr>
                <w:webHidden/>
              </w:rPr>
              <w:tab/>
            </w:r>
            <w:r w:rsidR="0016516C">
              <w:rPr>
                <w:webHidden/>
              </w:rPr>
              <w:fldChar w:fldCharType="begin"/>
            </w:r>
            <w:r w:rsidR="0016516C">
              <w:rPr>
                <w:webHidden/>
              </w:rPr>
              <w:instrText xml:space="preserve"> PAGEREF _Toc71124133 \h </w:instrText>
            </w:r>
            <w:r w:rsidR="0016516C">
              <w:rPr>
                <w:webHidden/>
              </w:rPr>
            </w:r>
            <w:r w:rsidR="0016516C">
              <w:rPr>
                <w:webHidden/>
              </w:rPr>
              <w:fldChar w:fldCharType="separate"/>
            </w:r>
            <w:r w:rsidR="00F968E2">
              <w:rPr>
                <w:webHidden/>
              </w:rPr>
              <w:t>39</w:t>
            </w:r>
            <w:r w:rsidR="0016516C">
              <w:rPr>
                <w:webHidden/>
              </w:rPr>
              <w:fldChar w:fldCharType="end"/>
            </w:r>
          </w:hyperlink>
        </w:p>
        <w:p w14:paraId="4441B0AF" w14:textId="0B12EC40" w:rsidR="0016516C" w:rsidRDefault="009E24C1">
          <w:pPr>
            <w:pStyle w:val="TOC2"/>
            <w:rPr>
              <w:rFonts w:asciiTheme="minorHAnsi" w:eastAsiaTheme="minorEastAsia" w:hAnsiTheme="minorHAnsi"/>
              <w:noProof/>
              <w:color w:val="auto"/>
              <w:spacing w:val="0"/>
              <w:lang w:eastAsia="en-GB"/>
            </w:rPr>
          </w:pPr>
          <w:hyperlink w:anchor="_Toc71124134" w:history="1">
            <w:r w:rsidR="0016516C" w:rsidRPr="00C35661">
              <w:rPr>
                <w:rStyle w:val="Hyperlink"/>
                <w:noProof/>
              </w:rPr>
              <w:t>11.1</w:t>
            </w:r>
            <w:r w:rsidR="0016516C">
              <w:rPr>
                <w:rFonts w:asciiTheme="minorHAnsi" w:eastAsiaTheme="minorEastAsia" w:hAnsiTheme="minorHAnsi"/>
                <w:noProof/>
                <w:color w:val="auto"/>
                <w:spacing w:val="0"/>
                <w:lang w:eastAsia="en-GB"/>
              </w:rPr>
              <w:tab/>
            </w:r>
            <w:r w:rsidR="0016516C" w:rsidRPr="00C35661">
              <w:rPr>
                <w:rStyle w:val="Hyperlink"/>
                <w:noProof/>
              </w:rPr>
              <w:t>About the pilot - initial ambition</w:t>
            </w:r>
            <w:r w:rsidR="0016516C">
              <w:rPr>
                <w:noProof/>
                <w:webHidden/>
              </w:rPr>
              <w:tab/>
            </w:r>
            <w:r w:rsidR="0016516C">
              <w:rPr>
                <w:noProof/>
                <w:webHidden/>
              </w:rPr>
              <w:fldChar w:fldCharType="begin"/>
            </w:r>
            <w:r w:rsidR="0016516C">
              <w:rPr>
                <w:noProof/>
                <w:webHidden/>
              </w:rPr>
              <w:instrText xml:space="preserve"> PAGEREF _Toc71124134 \h </w:instrText>
            </w:r>
            <w:r w:rsidR="0016516C">
              <w:rPr>
                <w:noProof/>
                <w:webHidden/>
              </w:rPr>
            </w:r>
            <w:r w:rsidR="0016516C">
              <w:rPr>
                <w:noProof/>
                <w:webHidden/>
              </w:rPr>
              <w:fldChar w:fldCharType="separate"/>
            </w:r>
            <w:r w:rsidR="00F968E2">
              <w:rPr>
                <w:noProof/>
                <w:webHidden/>
              </w:rPr>
              <w:t>39</w:t>
            </w:r>
            <w:r w:rsidR="0016516C">
              <w:rPr>
                <w:noProof/>
                <w:webHidden/>
              </w:rPr>
              <w:fldChar w:fldCharType="end"/>
            </w:r>
          </w:hyperlink>
        </w:p>
        <w:p w14:paraId="272406B6" w14:textId="7EFEA31E" w:rsidR="0016516C" w:rsidRDefault="009E24C1">
          <w:pPr>
            <w:pStyle w:val="TOC2"/>
            <w:rPr>
              <w:rFonts w:asciiTheme="minorHAnsi" w:eastAsiaTheme="minorEastAsia" w:hAnsiTheme="minorHAnsi"/>
              <w:noProof/>
              <w:color w:val="auto"/>
              <w:spacing w:val="0"/>
              <w:lang w:eastAsia="en-GB"/>
            </w:rPr>
          </w:pPr>
          <w:hyperlink w:anchor="_Toc71124135" w:history="1">
            <w:r w:rsidR="0016516C" w:rsidRPr="00C35661">
              <w:rPr>
                <w:rStyle w:val="Hyperlink"/>
                <w:noProof/>
              </w:rPr>
              <w:t>11.2</w:t>
            </w:r>
            <w:r w:rsidR="0016516C">
              <w:rPr>
                <w:rFonts w:asciiTheme="minorHAnsi" w:eastAsiaTheme="minorEastAsia" w:hAnsiTheme="minorHAnsi"/>
                <w:noProof/>
                <w:color w:val="auto"/>
                <w:spacing w:val="0"/>
                <w:lang w:eastAsia="en-GB"/>
              </w:rPr>
              <w:tab/>
            </w:r>
            <w:r w:rsidR="0016516C" w:rsidRPr="00C35661">
              <w:rPr>
                <w:rStyle w:val="Hyperlink"/>
                <w:noProof/>
              </w:rPr>
              <w:t>Progress and key results</w:t>
            </w:r>
            <w:r w:rsidR="0016516C">
              <w:rPr>
                <w:noProof/>
                <w:webHidden/>
              </w:rPr>
              <w:tab/>
            </w:r>
            <w:r w:rsidR="0016516C">
              <w:rPr>
                <w:noProof/>
                <w:webHidden/>
              </w:rPr>
              <w:fldChar w:fldCharType="begin"/>
            </w:r>
            <w:r w:rsidR="0016516C">
              <w:rPr>
                <w:noProof/>
                <w:webHidden/>
              </w:rPr>
              <w:instrText xml:space="preserve"> PAGEREF _Toc71124135 \h </w:instrText>
            </w:r>
            <w:r w:rsidR="0016516C">
              <w:rPr>
                <w:noProof/>
                <w:webHidden/>
              </w:rPr>
            </w:r>
            <w:r w:rsidR="0016516C">
              <w:rPr>
                <w:noProof/>
                <w:webHidden/>
              </w:rPr>
              <w:fldChar w:fldCharType="separate"/>
            </w:r>
            <w:r w:rsidR="00F968E2">
              <w:rPr>
                <w:noProof/>
                <w:webHidden/>
              </w:rPr>
              <w:t>41</w:t>
            </w:r>
            <w:r w:rsidR="0016516C">
              <w:rPr>
                <w:noProof/>
                <w:webHidden/>
              </w:rPr>
              <w:fldChar w:fldCharType="end"/>
            </w:r>
          </w:hyperlink>
        </w:p>
        <w:p w14:paraId="2C22457E" w14:textId="5BC14739" w:rsidR="0016516C" w:rsidRDefault="009E24C1">
          <w:pPr>
            <w:pStyle w:val="TOC2"/>
            <w:rPr>
              <w:rFonts w:asciiTheme="minorHAnsi" w:eastAsiaTheme="minorEastAsia" w:hAnsiTheme="minorHAnsi"/>
              <w:noProof/>
              <w:color w:val="auto"/>
              <w:spacing w:val="0"/>
              <w:lang w:eastAsia="en-GB"/>
            </w:rPr>
          </w:pPr>
          <w:hyperlink w:anchor="_Toc71124136" w:history="1">
            <w:r w:rsidR="0016516C" w:rsidRPr="00C35661">
              <w:rPr>
                <w:rStyle w:val="Hyperlink"/>
                <w:noProof/>
              </w:rPr>
              <w:t>11.3</w:t>
            </w:r>
            <w:r w:rsidR="0016516C">
              <w:rPr>
                <w:rFonts w:asciiTheme="minorHAnsi" w:eastAsiaTheme="minorEastAsia" w:hAnsiTheme="minorHAnsi"/>
                <w:noProof/>
                <w:color w:val="auto"/>
                <w:spacing w:val="0"/>
                <w:lang w:eastAsia="en-GB"/>
              </w:rPr>
              <w:tab/>
            </w:r>
            <w:r w:rsidR="0016516C" w:rsidRPr="00C35661">
              <w:rPr>
                <w:rStyle w:val="Hyperlink"/>
                <w:noProof/>
              </w:rPr>
              <w:t>Service integrations</w:t>
            </w:r>
            <w:r w:rsidR="0016516C">
              <w:rPr>
                <w:noProof/>
                <w:webHidden/>
              </w:rPr>
              <w:tab/>
            </w:r>
            <w:r w:rsidR="0016516C">
              <w:rPr>
                <w:noProof/>
                <w:webHidden/>
              </w:rPr>
              <w:fldChar w:fldCharType="begin"/>
            </w:r>
            <w:r w:rsidR="0016516C">
              <w:rPr>
                <w:noProof/>
                <w:webHidden/>
              </w:rPr>
              <w:instrText xml:space="preserve"> PAGEREF _Toc71124136 \h </w:instrText>
            </w:r>
            <w:r w:rsidR="0016516C">
              <w:rPr>
                <w:noProof/>
                <w:webHidden/>
              </w:rPr>
            </w:r>
            <w:r w:rsidR="0016516C">
              <w:rPr>
                <w:noProof/>
                <w:webHidden/>
              </w:rPr>
              <w:fldChar w:fldCharType="separate"/>
            </w:r>
            <w:r w:rsidR="00F968E2">
              <w:rPr>
                <w:noProof/>
                <w:webHidden/>
              </w:rPr>
              <w:t>42</w:t>
            </w:r>
            <w:r w:rsidR="0016516C">
              <w:rPr>
                <w:noProof/>
                <w:webHidden/>
              </w:rPr>
              <w:fldChar w:fldCharType="end"/>
            </w:r>
          </w:hyperlink>
        </w:p>
        <w:p w14:paraId="39D0B04A" w14:textId="572F59E5" w:rsidR="0016516C" w:rsidRDefault="009E24C1">
          <w:pPr>
            <w:pStyle w:val="TOC2"/>
            <w:rPr>
              <w:rFonts w:asciiTheme="minorHAnsi" w:eastAsiaTheme="minorEastAsia" w:hAnsiTheme="minorHAnsi"/>
              <w:noProof/>
              <w:color w:val="auto"/>
              <w:spacing w:val="0"/>
              <w:lang w:eastAsia="en-GB"/>
            </w:rPr>
          </w:pPr>
          <w:hyperlink w:anchor="_Toc71124137" w:history="1">
            <w:r w:rsidR="0016516C" w:rsidRPr="00C35661">
              <w:rPr>
                <w:rStyle w:val="Hyperlink"/>
                <w:noProof/>
              </w:rPr>
              <w:t>11.4</w:t>
            </w:r>
            <w:r w:rsidR="0016516C">
              <w:rPr>
                <w:rFonts w:asciiTheme="minorHAnsi" w:eastAsiaTheme="minorEastAsia" w:hAnsiTheme="minorHAnsi"/>
                <w:noProof/>
                <w:color w:val="auto"/>
                <w:spacing w:val="0"/>
                <w:lang w:eastAsia="en-GB"/>
              </w:rPr>
              <w:tab/>
            </w:r>
            <w:r w:rsidR="0016516C" w:rsidRPr="00C35661">
              <w:rPr>
                <w:rStyle w:val="Hyperlink"/>
                <w:noProof/>
              </w:rPr>
              <w:t>Lessons learnt</w:t>
            </w:r>
            <w:r w:rsidR="0016516C">
              <w:rPr>
                <w:noProof/>
                <w:webHidden/>
              </w:rPr>
              <w:tab/>
            </w:r>
            <w:r w:rsidR="0016516C">
              <w:rPr>
                <w:noProof/>
                <w:webHidden/>
              </w:rPr>
              <w:fldChar w:fldCharType="begin"/>
            </w:r>
            <w:r w:rsidR="0016516C">
              <w:rPr>
                <w:noProof/>
                <w:webHidden/>
              </w:rPr>
              <w:instrText xml:space="preserve"> PAGEREF _Toc71124137 \h </w:instrText>
            </w:r>
            <w:r w:rsidR="0016516C">
              <w:rPr>
                <w:noProof/>
                <w:webHidden/>
              </w:rPr>
            </w:r>
            <w:r w:rsidR="0016516C">
              <w:rPr>
                <w:noProof/>
                <w:webHidden/>
              </w:rPr>
              <w:fldChar w:fldCharType="separate"/>
            </w:r>
            <w:r w:rsidR="00F968E2">
              <w:rPr>
                <w:noProof/>
                <w:webHidden/>
              </w:rPr>
              <w:t>43</w:t>
            </w:r>
            <w:r w:rsidR="0016516C">
              <w:rPr>
                <w:noProof/>
                <w:webHidden/>
              </w:rPr>
              <w:fldChar w:fldCharType="end"/>
            </w:r>
          </w:hyperlink>
        </w:p>
        <w:p w14:paraId="1607E598" w14:textId="4FA4B457" w:rsidR="0016516C" w:rsidRDefault="009E24C1">
          <w:pPr>
            <w:pStyle w:val="TOC2"/>
            <w:rPr>
              <w:rFonts w:asciiTheme="minorHAnsi" w:eastAsiaTheme="minorEastAsia" w:hAnsiTheme="minorHAnsi"/>
              <w:noProof/>
              <w:color w:val="auto"/>
              <w:spacing w:val="0"/>
              <w:lang w:eastAsia="en-GB"/>
            </w:rPr>
          </w:pPr>
          <w:hyperlink w:anchor="_Toc71124138" w:history="1">
            <w:r w:rsidR="0016516C" w:rsidRPr="00C35661">
              <w:rPr>
                <w:rStyle w:val="Hyperlink"/>
                <w:noProof/>
                <w:lang w:val="en-US"/>
              </w:rPr>
              <w:t>11.5</w:t>
            </w:r>
            <w:r w:rsidR="0016516C">
              <w:rPr>
                <w:rFonts w:asciiTheme="minorHAnsi" w:eastAsiaTheme="minorEastAsia" w:hAnsiTheme="minorHAnsi"/>
                <w:noProof/>
                <w:color w:val="auto"/>
                <w:spacing w:val="0"/>
                <w:lang w:eastAsia="en-GB"/>
              </w:rPr>
              <w:tab/>
            </w:r>
            <w:r w:rsidR="0016516C" w:rsidRPr="00C35661">
              <w:rPr>
                <w:rStyle w:val="Hyperlink"/>
                <w:noProof/>
                <w:lang w:val="en-US"/>
              </w:rPr>
              <w:t>Impact</w:t>
            </w:r>
            <w:r w:rsidR="0016516C">
              <w:rPr>
                <w:noProof/>
                <w:webHidden/>
              </w:rPr>
              <w:tab/>
            </w:r>
            <w:r w:rsidR="0016516C">
              <w:rPr>
                <w:noProof/>
                <w:webHidden/>
              </w:rPr>
              <w:fldChar w:fldCharType="begin"/>
            </w:r>
            <w:r w:rsidR="0016516C">
              <w:rPr>
                <w:noProof/>
                <w:webHidden/>
              </w:rPr>
              <w:instrText xml:space="preserve"> PAGEREF _Toc71124138 \h </w:instrText>
            </w:r>
            <w:r w:rsidR="0016516C">
              <w:rPr>
                <w:noProof/>
                <w:webHidden/>
              </w:rPr>
            </w:r>
            <w:r w:rsidR="0016516C">
              <w:rPr>
                <w:noProof/>
                <w:webHidden/>
              </w:rPr>
              <w:fldChar w:fldCharType="separate"/>
            </w:r>
            <w:r w:rsidR="00F968E2">
              <w:rPr>
                <w:noProof/>
                <w:webHidden/>
              </w:rPr>
              <w:t>44</w:t>
            </w:r>
            <w:r w:rsidR="0016516C">
              <w:rPr>
                <w:noProof/>
                <w:webHidden/>
              </w:rPr>
              <w:fldChar w:fldCharType="end"/>
            </w:r>
          </w:hyperlink>
        </w:p>
        <w:p w14:paraId="47FFC279" w14:textId="37F6D764" w:rsidR="0016516C" w:rsidRDefault="009E24C1">
          <w:pPr>
            <w:pStyle w:val="TOC2"/>
            <w:rPr>
              <w:rFonts w:asciiTheme="minorHAnsi" w:eastAsiaTheme="minorEastAsia" w:hAnsiTheme="minorHAnsi"/>
              <w:noProof/>
              <w:color w:val="auto"/>
              <w:spacing w:val="0"/>
              <w:lang w:eastAsia="en-GB"/>
            </w:rPr>
          </w:pPr>
          <w:hyperlink w:anchor="_Toc71124139" w:history="1">
            <w:r w:rsidR="0016516C" w:rsidRPr="00C35661">
              <w:rPr>
                <w:rStyle w:val="Hyperlink"/>
                <w:noProof/>
                <w:lang w:val="en-US"/>
              </w:rPr>
              <w:t>11.6</w:t>
            </w:r>
            <w:r w:rsidR="0016516C">
              <w:rPr>
                <w:rFonts w:asciiTheme="minorHAnsi" w:eastAsiaTheme="minorEastAsia" w:hAnsiTheme="minorHAnsi"/>
                <w:noProof/>
                <w:color w:val="auto"/>
                <w:spacing w:val="0"/>
                <w:lang w:eastAsia="en-GB"/>
              </w:rPr>
              <w:tab/>
            </w:r>
            <w:r w:rsidR="0016516C" w:rsidRPr="00C35661">
              <w:rPr>
                <w:rStyle w:val="Hyperlink"/>
                <w:noProof/>
                <w:lang w:val="en-US"/>
              </w:rPr>
              <w:t>Future plans and sustainability aspects</w:t>
            </w:r>
            <w:r w:rsidR="0016516C">
              <w:rPr>
                <w:noProof/>
                <w:webHidden/>
              </w:rPr>
              <w:tab/>
            </w:r>
            <w:r w:rsidR="0016516C">
              <w:rPr>
                <w:noProof/>
                <w:webHidden/>
              </w:rPr>
              <w:fldChar w:fldCharType="begin"/>
            </w:r>
            <w:r w:rsidR="0016516C">
              <w:rPr>
                <w:noProof/>
                <w:webHidden/>
              </w:rPr>
              <w:instrText xml:space="preserve"> PAGEREF _Toc71124139 \h </w:instrText>
            </w:r>
            <w:r w:rsidR="0016516C">
              <w:rPr>
                <w:noProof/>
                <w:webHidden/>
              </w:rPr>
            </w:r>
            <w:r w:rsidR="0016516C">
              <w:rPr>
                <w:noProof/>
                <w:webHidden/>
              </w:rPr>
              <w:fldChar w:fldCharType="separate"/>
            </w:r>
            <w:r w:rsidR="00F968E2">
              <w:rPr>
                <w:noProof/>
                <w:webHidden/>
              </w:rPr>
              <w:t>45</w:t>
            </w:r>
            <w:r w:rsidR="0016516C">
              <w:rPr>
                <w:noProof/>
                <w:webHidden/>
              </w:rPr>
              <w:fldChar w:fldCharType="end"/>
            </w:r>
          </w:hyperlink>
        </w:p>
        <w:p w14:paraId="39D47606" w14:textId="2902B863" w:rsidR="0016516C" w:rsidRDefault="009E24C1">
          <w:pPr>
            <w:pStyle w:val="TOC1"/>
            <w:rPr>
              <w:rFonts w:asciiTheme="minorHAnsi" w:eastAsiaTheme="minorEastAsia" w:hAnsiTheme="minorHAnsi"/>
              <w:color w:val="auto"/>
              <w:spacing w:val="0"/>
              <w:lang w:eastAsia="en-GB"/>
            </w:rPr>
          </w:pPr>
          <w:hyperlink w:anchor="_Toc71124140" w:history="1">
            <w:r w:rsidR="0016516C" w:rsidRPr="00C35661">
              <w:rPr>
                <w:rStyle w:val="Hyperlink"/>
                <w:lang w:val="en-US"/>
              </w:rPr>
              <w:t>12</w:t>
            </w:r>
            <w:r w:rsidR="0016516C">
              <w:rPr>
                <w:rFonts w:asciiTheme="minorHAnsi" w:eastAsiaTheme="minorEastAsia" w:hAnsiTheme="minorHAnsi"/>
                <w:color w:val="auto"/>
                <w:spacing w:val="0"/>
                <w:lang w:eastAsia="en-GB"/>
              </w:rPr>
              <w:tab/>
            </w:r>
            <w:r w:rsidR="0016516C" w:rsidRPr="00C35661">
              <w:rPr>
                <w:rStyle w:val="Hyperlink"/>
                <w:lang w:val="en-US"/>
              </w:rPr>
              <w:t>EOSC DevOps framework and virtual infrastructure for ENVRI-FAIR common FAIR data services</w:t>
            </w:r>
            <w:r w:rsidR="0016516C">
              <w:rPr>
                <w:webHidden/>
              </w:rPr>
              <w:tab/>
            </w:r>
            <w:r w:rsidR="0016516C">
              <w:rPr>
                <w:webHidden/>
              </w:rPr>
              <w:fldChar w:fldCharType="begin"/>
            </w:r>
            <w:r w:rsidR="0016516C">
              <w:rPr>
                <w:webHidden/>
              </w:rPr>
              <w:instrText xml:space="preserve"> PAGEREF _Toc71124140 \h </w:instrText>
            </w:r>
            <w:r w:rsidR="0016516C">
              <w:rPr>
                <w:webHidden/>
              </w:rPr>
            </w:r>
            <w:r w:rsidR="0016516C">
              <w:rPr>
                <w:webHidden/>
              </w:rPr>
              <w:fldChar w:fldCharType="separate"/>
            </w:r>
            <w:r w:rsidR="00F968E2">
              <w:rPr>
                <w:webHidden/>
              </w:rPr>
              <w:t>46</w:t>
            </w:r>
            <w:r w:rsidR="0016516C">
              <w:rPr>
                <w:webHidden/>
              </w:rPr>
              <w:fldChar w:fldCharType="end"/>
            </w:r>
          </w:hyperlink>
        </w:p>
        <w:p w14:paraId="26C08465" w14:textId="09186A96" w:rsidR="0016516C" w:rsidRDefault="009E24C1">
          <w:pPr>
            <w:pStyle w:val="TOC2"/>
            <w:rPr>
              <w:rFonts w:asciiTheme="minorHAnsi" w:eastAsiaTheme="minorEastAsia" w:hAnsiTheme="minorHAnsi"/>
              <w:noProof/>
              <w:color w:val="auto"/>
              <w:spacing w:val="0"/>
              <w:lang w:eastAsia="en-GB"/>
            </w:rPr>
          </w:pPr>
          <w:hyperlink w:anchor="_Toc71124141" w:history="1">
            <w:r w:rsidR="0016516C" w:rsidRPr="00C35661">
              <w:rPr>
                <w:rStyle w:val="Hyperlink"/>
                <w:noProof/>
              </w:rPr>
              <w:t>12.1</w:t>
            </w:r>
            <w:r w:rsidR="0016516C">
              <w:rPr>
                <w:rFonts w:asciiTheme="minorHAnsi" w:eastAsiaTheme="minorEastAsia" w:hAnsiTheme="minorHAnsi"/>
                <w:noProof/>
                <w:color w:val="auto"/>
                <w:spacing w:val="0"/>
                <w:lang w:eastAsia="en-GB"/>
              </w:rPr>
              <w:tab/>
            </w:r>
            <w:r w:rsidR="0016516C" w:rsidRPr="00C35661">
              <w:rPr>
                <w:rStyle w:val="Hyperlink"/>
                <w:noProof/>
              </w:rPr>
              <w:t>About the pilot - initial ambition</w:t>
            </w:r>
            <w:r w:rsidR="0016516C">
              <w:rPr>
                <w:noProof/>
                <w:webHidden/>
              </w:rPr>
              <w:tab/>
            </w:r>
            <w:r w:rsidR="0016516C">
              <w:rPr>
                <w:noProof/>
                <w:webHidden/>
              </w:rPr>
              <w:fldChar w:fldCharType="begin"/>
            </w:r>
            <w:r w:rsidR="0016516C">
              <w:rPr>
                <w:noProof/>
                <w:webHidden/>
              </w:rPr>
              <w:instrText xml:space="preserve"> PAGEREF _Toc71124141 \h </w:instrText>
            </w:r>
            <w:r w:rsidR="0016516C">
              <w:rPr>
                <w:noProof/>
                <w:webHidden/>
              </w:rPr>
            </w:r>
            <w:r w:rsidR="0016516C">
              <w:rPr>
                <w:noProof/>
                <w:webHidden/>
              </w:rPr>
              <w:fldChar w:fldCharType="separate"/>
            </w:r>
            <w:r w:rsidR="00F968E2">
              <w:rPr>
                <w:noProof/>
                <w:webHidden/>
              </w:rPr>
              <w:t>46</w:t>
            </w:r>
            <w:r w:rsidR="0016516C">
              <w:rPr>
                <w:noProof/>
                <w:webHidden/>
              </w:rPr>
              <w:fldChar w:fldCharType="end"/>
            </w:r>
          </w:hyperlink>
        </w:p>
        <w:p w14:paraId="42A3E3B8" w14:textId="7098C8D0" w:rsidR="0016516C" w:rsidRDefault="009E24C1">
          <w:pPr>
            <w:pStyle w:val="TOC2"/>
            <w:rPr>
              <w:rFonts w:asciiTheme="minorHAnsi" w:eastAsiaTheme="minorEastAsia" w:hAnsiTheme="minorHAnsi"/>
              <w:noProof/>
              <w:color w:val="auto"/>
              <w:spacing w:val="0"/>
              <w:lang w:eastAsia="en-GB"/>
            </w:rPr>
          </w:pPr>
          <w:hyperlink w:anchor="_Toc71124142" w:history="1">
            <w:r w:rsidR="0016516C" w:rsidRPr="00C35661">
              <w:rPr>
                <w:rStyle w:val="Hyperlink"/>
                <w:noProof/>
              </w:rPr>
              <w:t>12.2</w:t>
            </w:r>
            <w:r w:rsidR="0016516C">
              <w:rPr>
                <w:rFonts w:asciiTheme="minorHAnsi" w:eastAsiaTheme="minorEastAsia" w:hAnsiTheme="minorHAnsi"/>
                <w:noProof/>
                <w:color w:val="auto"/>
                <w:spacing w:val="0"/>
                <w:lang w:eastAsia="en-GB"/>
              </w:rPr>
              <w:tab/>
            </w:r>
            <w:r w:rsidR="0016516C" w:rsidRPr="00C35661">
              <w:rPr>
                <w:rStyle w:val="Hyperlink"/>
                <w:noProof/>
              </w:rPr>
              <w:t>Progress and key results</w:t>
            </w:r>
            <w:r w:rsidR="0016516C">
              <w:rPr>
                <w:noProof/>
                <w:webHidden/>
              </w:rPr>
              <w:tab/>
            </w:r>
            <w:r w:rsidR="0016516C">
              <w:rPr>
                <w:noProof/>
                <w:webHidden/>
              </w:rPr>
              <w:fldChar w:fldCharType="begin"/>
            </w:r>
            <w:r w:rsidR="0016516C">
              <w:rPr>
                <w:noProof/>
                <w:webHidden/>
              </w:rPr>
              <w:instrText xml:space="preserve"> PAGEREF _Toc71124142 \h </w:instrText>
            </w:r>
            <w:r w:rsidR="0016516C">
              <w:rPr>
                <w:noProof/>
                <w:webHidden/>
              </w:rPr>
            </w:r>
            <w:r w:rsidR="0016516C">
              <w:rPr>
                <w:noProof/>
                <w:webHidden/>
              </w:rPr>
              <w:fldChar w:fldCharType="separate"/>
            </w:r>
            <w:r w:rsidR="00F968E2">
              <w:rPr>
                <w:noProof/>
                <w:webHidden/>
              </w:rPr>
              <w:t>46</w:t>
            </w:r>
            <w:r w:rsidR="0016516C">
              <w:rPr>
                <w:noProof/>
                <w:webHidden/>
              </w:rPr>
              <w:fldChar w:fldCharType="end"/>
            </w:r>
          </w:hyperlink>
        </w:p>
        <w:p w14:paraId="2463D932" w14:textId="7479D4D8" w:rsidR="0016516C" w:rsidRDefault="009E24C1">
          <w:pPr>
            <w:pStyle w:val="TOC2"/>
            <w:rPr>
              <w:rFonts w:asciiTheme="minorHAnsi" w:eastAsiaTheme="minorEastAsia" w:hAnsiTheme="minorHAnsi"/>
              <w:noProof/>
              <w:color w:val="auto"/>
              <w:spacing w:val="0"/>
              <w:lang w:eastAsia="en-GB"/>
            </w:rPr>
          </w:pPr>
          <w:hyperlink w:anchor="_Toc71124143" w:history="1">
            <w:r w:rsidR="0016516C" w:rsidRPr="00C35661">
              <w:rPr>
                <w:rStyle w:val="Hyperlink"/>
                <w:noProof/>
              </w:rPr>
              <w:t>12.3</w:t>
            </w:r>
            <w:r w:rsidR="0016516C">
              <w:rPr>
                <w:rFonts w:asciiTheme="minorHAnsi" w:eastAsiaTheme="minorEastAsia" w:hAnsiTheme="minorHAnsi"/>
                <w:noProof/>
                <w:color w:val="auto"/>
                <w:spacing w:val="0"/>
                <w:lang w:eastAsia="en-GB"/>
              </w:rPr>
              <w:tab/>
            </w:r>
            <w:r w:rsidR="0016516C" w:rsidRPr="00C35661">
              <w:rPr>
                <w:rStyle w:val="Hyperlink"/>
                <w:noProof/>
              </w:rPr>
              <w:t>Service integrations</w:t>
            </w:r>
            <w:r w:rsidR="0016516C">
              <w:rPr>
                <w:noProof/>
                <w:webHidden/>
              </w:rPr>
              <w:tab/>
            </w:r>
            <w:r w:rsidR="0016516C">
              <w:rPr>
                <w:noProof/>
                <w:webHidden/>
              </w:rPr>
              <w:fldChar w:fldCharType="begin"/>
            </w:r>
            <w:r w:rsidR="0016516C">
              <w:rPr>
                <w:noProof/>
                <w:webHidden/>
              </w:rPr>
              <w:instrText xml:space="preserve"> PAGEREF _Toc71124143 \h </w:instrText>
            </w:r>
            <w:r w:rsidR="0016516C">
              <w:rPr>
                <w:noProof/>
                <w:webHidden/>
              </w:rPr>
            </w:r>
            <w:r w:rsidR="0016516C">
              <w:rPr>
                <w:noProof/>
                <w:webHidden/>
              </w:rPr>
              <w:fldChar w:fldCharType="separate"/>
            </w:r>
            <w:r w:rsidR="00F968E2">
              <w:rPr>
                <w:noProof/>
                <w:webHidden/>
              </w:rPr>
              <w:t>47</w:t>
            </w:r>
            <w:r w:rsidR="0016516C">
              <w:rPr>
                <w:noProof/>
                <w:webHidden/>
              </w:rPr>
              <w:fldChar w:fldCharType="end"/>
            </w:r>
          </w:hyperlink>
        </w:p>
        <w:p w14:paraId="2590145B" w14:textId="45686D56" w:rsidR="0016516C" w:rsidRDefault="009E24C1">
          <w:pPr>
            <w:pStyle w:val="TOC2"/>
            <w:rPr>
              <w:rFonts w:asciiTheme="minorHAnsi" w:eastAsiaTheme="minorEastAsia" w:hAnsiTheme="minorHAnsi"/>
              <w:noProof/>
              <w:color w:val="auto"/>
              <w:spacing w:val="0"/>
              <w:lang w:eastAsia="en-GB"/>
            </w:rPr>
          </w:pPr>
          <w:hyperlink w:anchor="_Toc71124144" w:history="1">
            <w:r w:rsidR="0016516C" w:rsidRPr="00C35661">
              <w:rPr>
                <w:rStyle w:val="Hyperlink"/>
                <w:noProof/>
              </w:rPr>
              <w:t>12.4</w:t>
            </w:r>
            <w:r w:rsidR="0016516C">
              <w:rPr>
                <w:rFonts w:asciiTheme="minorHAnsi" w:eastAsiaTheme="minorEastAsia" w:hAnsiTheme="minorHAnsi"/>
                <w:noProof/>
                <w:color w:val="auto"/>
                <w:spacing w:val="0"/>
                <w:lang w:eastAsia="en-GB"/>
              </w:rPr>
              <w:tab/>
            </w:r>
            <w:r w:rsidR="0016516C" w:rsidRPr="00C35661">
              <w:rPr>
                <w:rStyle w:val="Hyperlink"/>
                <w:noProof/>
              </w:rPr>
              <w:t>Lessons learnt</w:t>
            </w:r>
            <w:r w:rsidR="0016516C">
              <w:rPr>
                <w:noProof/>
                <w:webHidden/>
              </w:rPr>
              <w:tab/>
            </w:r>
            <w:r w:rsidR="0016516C">
              <w:rPr>
                <w:noProof/>
                <w:webHidden/>
              </w:rPr>
              <w:fldChar w:fldCharType="begin"/>
            </w:r>
            <w:r w:rsidR="0016516C">
              <w:rPr>
                <w:noProof/>
                <w:webHidden/>
              </w:rPr>
              <w:instrText xml:space="preserve"> PAGEREF _Toc71124144 \h </w:instrText>
            </w:r>
            <w:r w:rsidR="0016516C">
              <w:rPr>
                <w:noProof/>
                <w:webHidden/>
              </w:rPr>
            </w:r>
            <w:r w:rsidR="0016516C">
              <w:rPr>
                <w:noProof/>
                <w:webHidden/>
              </w:rPr>
              <w:fldChar w:fldCharType="separate"/>
            </w:r>
            <w:r w:rsidR="00F968E2">
              <w:rPr>
                <w:noProof/>
                <w:webHidden/>
              </w:rPr>
              <w:t>47</w:t>
            </w:r>
            <w:r w:rsidR="0016516C">
              <w:rPr>
                <w:noProof/>
                <w:webHidden/>
              </w:rPr>
              <w:fldChar w:fldCharType="end"/>
            </w:r>
          </w:hyperlink>
        </w:p>
        <w:p w14:paraId="23699B96" w14:textId="2ECBEDD4" w:rsidR="0016516C" w:rsidRDefault="009E24C1">
          <w:pPr>
            <w:pStyle w:val="TOC2"/>
            <w:rPr>
              <w:rFonts w:asciiTheme="minorHAnsi" w:eastAsiaTheme="minorEastAsia" w:hAnsiTheme="minorHAnsi"/>
              <w:noProof/>
              <w:color w:val="auto"/>
              <w:spacing w:val="0"/>
              <w:lang w:eastAsia="en-GB"/>
            </w:rPr>
          </w:pPr>
          <w:hyperlink w:anchor="_Toc71124145" w:history="1">
            <w:r w:rsidR="0016516C" w:rsidRPr="00C35661">
              <w:rPr>
                <w:rStyle w:val="Hyperlink"/>
                <w:noProof/>
                <w:lang w:val="en-US"/>
              </w:rPr>
              <w:t>12.5</w:t>
            </w:r>
            <w:r w:rsidR="0016516C">
              <w:rPr>
                <w:rFonts w:asciiTheme="minorHAnsi" w:eastAsiaTheme="minorEastAsia" w:hAnsiTheme="minorHAnsi"/>
                <w:noProof/>
                <w:color w:val="auto"/>
                <w:spacing w:val="0"/>
                <w:lang w:eastAsia="en-GB"/>
              </w:rPr>
              <w:tab/>
            </w:r>
            <w:r w:rsidR="0016516C" w:rsidRPr="00C35661">
              <w:rPr>
                <w:rStyle w:val="Hyperlink"/>
                <w:noProof/>
                <w:lang w:val="en-US"/>
              </w:rPr>
              <w:t>Impact</w:t>
            </w:r>
            <w:r w:rsidR="0016516C">
              <w:rPr>
                <w:noProof/>
                <w:webHidden/>
              </w:rPr>
              <w:tab/>
            </w:r>
            <w:r w:rsidR="0016516C">
              <w:rPr>
                <w:noProof/>
                <w:webHidden/>
              </w:rPr>
              <w:fldChar w:fldCharType="begin"/>
            </w:r>
            <w:r w:rsidR="0016516C">
              <w:rPr>
                <w:noProof/>
                <w:webHidden/>
              </w:rPr>
              <w:instrText xml:space="preserve"> PAGEREF _Toc71124145 \h </w:instrText>
            </w:r>
            <w:r w:rsidR="0016516C">
              <w:rPr>
                <w:noProof/>
                <w:webHidden/>
              </w:rPr>
            </w:r>
            <w:r w:rsidR="0016516C">
              <w:rPr>
                <w:noProof/>
                <w:webHidden/>
              </w:rPr>
              <w:fldChar w:fldCharType="separate"/>
            </w:r>
            <w:r w:rsidR="00F968E2">
              <w:rPr>
                <w:noProof/>
                <w:webHidden/>
              </w:rPr>
              <w:t>48</w:t>
            </w:r>
            <w:r w:rsidR="0016516C">
              <w:rPr>
                <w:noProof/>
                <w:webHidden/>
              </w:rPr>
              <w:fldChar w:fldCharType="end"/>
            </w:r>
          </w:hyperlink>
        </w:p>
        <w:p w14:paraId="258289A2" w14:textId="36CAF6CE" w:rsidR="0016516C" w:rsidRDefault="009E24C1">
          <w:pPr>
            <w:pStyle w:val="TOC2"/>
            <w:rPr>
              <w:rFonts w:asciiTheme="minorHAnsi" w:eastAsiaTheme="minorEastAsia" w:hAnsiTheme="minorHAnsi"/>
              <w:noProof/>
              <w:color w:val="auto"/>
              <w:spacing w:val="0"/>
              <w:lang w:eastAsia="en-GB"/>
            </w:rPr>
          </w:pPr>
          <w:hyperlink w:anchor="_Toc71124146" w:history="1">
            <w:r w:rsidR="0016516C" w:rsidRPr="00C35661">
              <w:rPr>
                <w:rStyle w:val="Hyperlink"/>
                <w:noProof/>
                <w:lang w:val="en-US"/>
              </w:rPr>
              <w:t>12.6</w:t>
            </w:r>
            <w:r w:rsidR="0016516C">
              <w:rPr>
                <w:rFonts w:asciiTheme="minorHAnsi" w:eastAsiaTheme="minorEastAsia" w:hAnsiTheme="minorHAnsi"/>
                <w:noProof/>
                <w:color w:val="auto"/>
                <w:spacing w:val="0"/>
                <w:lang w:eastAsia="en-GB"/>
              </w:rPr>
              <w:tab/>
            </w:r>
            <w:r w:rsidR="0016516C" w:rsidRPr="00C35661">
              <w:rPr>
                <w:rStyle w:val="Hyperlink"/>
                <w:noProof/>
                <w:lang w:val="en-US"/>
              </w:rPr>
              <w:t>Future plans and sustainability aspects</w:t>
            </w:r>
            <w:r w:rsidR="0016516C">
              <w:rPr>
                <w:noProof/>
                <w:webHidden/>
              </w:rPr>
              <w:tab/>
            </w:r>
            <w:r w:rsidR="0016516C">
              <w:rPr>
                <w:noProof/>
                <w:webHidden/>
              </w:rPr>
              <w:fldChar w:fldCharType="begin"/>
            </w:r>
            <w:r w:rsidR="0016516C">
              <w:rPr>
                <w:noProof/>
                <w:webHidden/>
              </w:rPr>
              <w:instrText xml:space="preserve"> PAGEREF _Toc71124146 \h </w:instrText>
            </w:r>
            <w:r w:rsidR="0016516C">
              <w:rPr>
                <w:noProof/>
                <w:webHidden/>
              </w:rPr>
            </w:r>
            <w:r w:rsidR="0016516C">
              <w:rPr>
                <w:noProof/>
                <w:webHidden/>
              </w:rPr>
              <w:fldChar w:fldCharType="separate"/>
            </w:r>
            <w:r w:rsidR="00F968E2">
              <w:rPr>
                <w:noProof/>
                <w:webHidden/>
              </w:rPr>
              <w:t>48</w:t>
            </w:r>
            <w:r w:rsidR="0016516C">
              <w:rPr>
                <w:noProof/>
                <w:webHidden/>
              </w:rPr>
              <w:fldChar w:fldCharType="end"/>
            </w:r>
          </w:hyperlink>
        </w:p>
        <w:p w14:paraId="1BE6D1E9" w14:textId="5ADC645A" w:rsidR="0016516C" w:rsidRDefault="009E24C1">
          <w:pPr>
            <w:pStyle w:val="TOC1"/>
            <w:rPr>
              <w:rFonts w:asciiTheme="minorHAnsi" w:eastAsiaTheme="minorEastAsia" w:hAnsiTheme="minorHAnsi"/>
              <w:color w:val="auto"/>
              <w:spacing w:val="0"/>
              <w:lang w:eastAsia="en-GB"/>
            </w:rPr>
          </w:pPr>
          <w:hyperlink w:anchor="_Toc71124147" w:history="1">
            <w:r w:rsidR="0016516C" w:rsidRPr="00C35661">
              <w:rPr>
                <w:rStyle w:val="Hyperlink"/>
                <w:lang w:val="en-US"/>
              </w:rPr>
              <w:t>13</w:t>
            </w:r>
            <w:r w:rsidR="0016516C">
              <w:rPr>
                <w:rFonts w:asciiTheme="minorHAnsi" w:eastAsiaTheme="minorEastAsia" w:hAnsiTheme="minorHAnsi"/>
                <w:color w:val="auto"/>
                <w:spacing w:val="0"/>
                <w:lang w:eastAsia="en-GB"/>
              </w:rPr>
              <w:tab/>
            </w:r>
            <w:r w:rsidR="0016516C" w:rsidRPr="00C35661">
              <w:rPr>
                <w:rStyle w:val="Hyperlink"/>
                <w:lang w:val="en-US"/>
              </w:rPr>
              <w:t>Integration of toxicology and risk assessment services into the EOSC marketplace</w:t>
            </w:r>
            <w:r w:rsidR="0016516C">
              <w:rPr>
                <w:webHidden/>
              </w:rPr>
              <w:tab/>
            </w:r>
            <w:r w:rsidR="0016516C">
              <w:rPr>
                <w:webHidden/>
              </w:rPr>
              <w:fldChar w:fldCharType="begin"/>
            </w:r>
            <w:r w:rsidR="0016516C">
              <w:rPr>
                <w:webHidden/>
              </w:rPr>
              <w:instrText xml:space="preserve"> PAGEREF _Toc71124147 \h </w:instrText>
            </w:r>
            <w:r w:rsidR="0016516C">
              <w:rPr>
                <w:webHidden/>
              </w:rPr>
            </w:r>
            <w:r w:rsidR="0016516C">
              <w:rPr>
                <w:webHidden/>
              </w:rPr>
              <w:fldChar w:fldCharType="separate"/>
            </w:r>
            <w:r w:rsidR="00F968E2">
              <w:rPr>
                <w:webHidden/>
              </w:rPr>
              <w:t>49</w:t>
            </w:r>
            <w:r w:rsidR="0016516C">
              <w:rPr>
                <w:webHidden/>
              </w:rPr>
              <w:fldChar w:fldCharType="end"/>
            </w:r>
          </w:hyperlink>
        </w:p>
        <w:p w14:paraId="010FAB1E" w14:textId="05C25688" w:rsidR="0016516C" w:rsidRDefault="009E24C1">
          <w:pPr>
            <w:pStyle w:val="TOC2"/>
            <w:rPr>
              <w:rFonts w:asciiTheme="minorHAnsi" w:eastAsiaTheme="minorEastAsia" w:hAnsiTheme="minorHAnsi"/>
              <w:noProof/>
              <w:color w:val="auto"/>
              <w:spacing w:val="0"/>
              <w:lang w:eastAsia="en-GB"/>
            </w:rPr>
          </w:pPr>
          <w:hyperlink w:anchor="_Toc71124148" w:history="1">
            <w:r w:rsidR="0016516C" w:rsidRPr="00C35661">
              <w:rPr>
                <w:rStyle w:val="Hyperlink"/>
                <w:noProof/>
              </w:rPr>
              <w:t>13.1</w:t>
            </w:r>
            <w:r w:rsidR="0016516C">
              <w:rPr>
                <w:rFonts w:asciiTheme="minorHAnsi" w:eastAsiaTheme="minorEastAsia" w:hAnsiTheme="minorHAnsi"/>
                <w:noProof/>
                <w:color w:val="auto"/>
                <w:spacing w:val="0"/>
                <w:lang w:eastAsia="en-GB"/>
              </w:rPr>
              <w:tab/>
            </w:r>
            <w:r w:rsidR="0016516C" w:rsidRPr="00C35661">
              <w:rPr>
                <w:rStyle w:val="Hyperlink"/>
                <w:noProof/>
              </w:rPr>
              <w:t>About the pilot - initial ambition</w:t>
            </w:r>
            <w:r w:rsidR="0016516C">
              <w:rPr>
                <w:noProof/>
                <w:webHidden/>
              </w:rPr>
              <w:tab/>
            </w:r>
            <w:r w:rsidR="0016516C">
              <w:rPr>
                <w:noProof/>
                <w:webHidden/>
              </w:rPr>
              <w:fldChar w:fldCharType="begin"/>
            </w:r>
            <w:r w:rsidR="0016516C">
              <w:rPr>
                <w:noProof/>
                <w:webHidden/>
              </w:rPr>
              <w:instrText xml:space="preserve"> PAGEREF _Toc71124148 \h </w:instrText>
            </w:r>
            <w:r w:rsidR="0016516C">
              <w:rPr>
                <w:noProof/>
                <w:webHidden/>
              </w:rPr>
            </w:r>
            <w:r w:rsidR="0016516C">
              <w:rPr>
                <w:noProof/>
                <w:webHidden/>
              </w:rPr>
              <w:fldChar w:fldCharType="separate"/>
            </w:r>
            <w:r w:rsidR="00F968E2">
              <w:rPr>
                <w:noProof/>
                <w:webHidden/>
              </w:rPr>
              <w:t>49</w:t>
            </w:r>
            <w:r w:rsidR="0016516C">
              <w:rPr>
                <w:noProof/>
                <w:webHidden/>
              </w:rPr>
              <w:fldChar w:fldCharType="end"/>
            </w:r>
          </w:hyperlink>
        </w:p>
        <w:p w14:paraId="51245EB6" w14:textId="07B47FFC" w:rsidR="0016516C" w:rsidRDefault="009E24C1">
          <w:pPr>
            <w:pStyle w:val="TOC2"/>
            <w:rPr>
              <w:rFonts w:asciiTheme="minorHAnsi" w:eastAsiaTheme="minorEastAsia" w:hAnsiTheme="minorHAnsi"/>
              <w:noProof/>
              <w:color w:val="auto"/>
              <w:spacing w:val="0"/>
              <w:lang w:eastAsia="en-GB"/>
            </w:rPr>
          </w:pPr>
          <w:hyperlink w:anchor="_Toc71124149" w:history="1">
            <w:r w:rsidR="0016516C" w:rsidRPr="00C35661">
              <w:rPr>
                <w:rStyle w:val="Hyperlink"/>
                <w:noProof/>
              </w:rPr>
              <w:t>13.2</w:t>
            </w:r>
            <w:r w:rsidR="0016516C">
              <w:rPr>
                <w:rFonts w:asciiTheme="minorHAnsi" w:eastAsiaTheme="minorEastAsia" w:hAnsiTheme="minorHAnsi"/>
                <w:noProof/>
                <w:color w:val="auto"/>
                <w:spacing w:val="0"/>
                <w:lang w:eastAsia="en-GB"/>
              </w:rPr>
              <w:tab/>
            </w:r>
            <w:r w:rsidR="0016516C" w:rsidRPr="00C35661">
              <w:rPr>
                <w:rStyle w:val="Hyperlink"/>
                <w:noProof/>
              </w:rPr>
              <w:t>Progress and key results</w:t>
            </w:r>
            <w:r w:rsidR="0016516C">
              <w:rPr>
                <w:noProof/>
                <w:webHidden/>
              </w:rPr>
              <w:tab/>
            </w:r>
            <w:r w:rsidR="0016516C">
              <w:rPr>
                <w:noProof/>
                <w:webHidden/>
              </w:rPr>
              <w:fldChar w:fldCharType="begin"/>
            </w:r>
            <w:r w:rsidR="0016516C">
              <w:rPr>
                <w:noProof/>
                <w:webHidden/>
              </w:rPr>
              <w:instrText xml:space="preserve"> PAGEREF _Toc71124149 \h </w:instrText>
            </w:r>
            <w:r w:rsidR="0016516C">
              <w:rPr>
                <w:noProof/>
                <w:webHidden/>
              </w:rPr>
            </w:r>
            <w:r w:rsidR="0016516C">
              <w:rPr>
                <w:noProof/>
                <w:webHidden/>
              </w:rPr>
              <w:fldChar w:fldCharType="separate"/>
            </w:r>
            <w:r w:rsidR="00F968E2">
              <w:rPr>
                <w:noProof/>
                <w:webHidden/>
              </w:rPr>
              <w:t>50</w:t>
            </w:r>
            <w:r w:rsidR="0016516C">
              <w:rPr>
                <w:noProof/>
                <w:webHidden/>
              </w:rPr>
              <w:fldChar w:fldCharType="end"/>
            </w:r>
          </w:hyperlink>
        </w:p>
        <w:p w14:paraId="7B524A86" w14:textId="0A5C6049" w:rsidR="0016516C" w:rsidRDefault="009E24C1">
          <w:pPr>
            <w:pStyle w:val="TOC2"/>
            <w:rPr>
              <w:rFonts w:asciiTheme="minorHAnsi" w:eastAsiaTheme="minorEastAsia" w:hAnsiTheme="minorHAnsi"/>
              <w:noProof/>
              <w:color w:val="auto"/>
              <w:spacing w:val="0"/>
              <w:lang w:eastAsia="en-GB"/>
            </w:rPr>
          </w:pPr>
          <w:hyperlink w:anchor="_Toc71124150" w:history="1">
            <w:r w:rsidR="0016516C" w:rsidRPr="00C35661">
              <w:rPr>
                <w:rStyle w:val="Hyperlink"/>
                <w:noProof/>
              </w:rPr>
              <w:t>13.3</w:t>
            </w:r>
            <w:r w:rsidR="0016516C">
              <w:rPr>
                <w:rFonts w:asciiTheme="minorHAnsi" w:eastAsiaTheme="minorEastAsia" w:hAnsiTheme="minorHAnsi"/>
                <w:noProof/>
                <w:color w:val="auto"/>
                <w:spacing w:val="0"/>
                <w:lang w:eastAsia="en-GB"/>
              </w:rPr>
              <w:tab/>
            </w:r>
            <w:r w:rsidR="0016516C" w:rsidRPr="00C35661">
              <w:rPr>
                <w:rStyle w:val="Hyperlink"/>
                <w:noProof/>
              </w:rPr>
              <w:t>Service integrations</w:t>
            </w:r>
            <w:r w:rsidR="0016516C">
              <w:rPr>
                <w:noProof/>
                <w:webHidden/>
              </w:rPr>
              <w:tab/>
            </w:r>
            <w:r w:rsidR="0016516C">
              <w:rPr>
                <w:noProof/>
                <w:webHidden/>
              </w:rPr>
              <w:fldChar w:fldCharType="begin"/>
            </w:r>
            <w:r w:rsidR="0016516C">
              <w:rPr>
                <w:noProof/>
                <w:webHidden/>
              </w:rPr>
              <w:instrText xml:space="preserve"> PAGEREF _Toc71124150 \h </w:instrText>
            </w:r>
            <w:r w:rsidR="0016516C">
              <w:rPr>
                <w:noProof/>
                <w:webHidden/>
              </w:rPr>
            </w:r>
            <w:r w:rsidR="0016516C">
              <w:rPr>
                <w:noProof/>
                <w:webHidden/>
              </w:rPr>
              <w:fldChar w:fldCharType="separate"/>
            </w:r>
            <w:r w:rsidR="00F968E2">
              <w:rPr>
                <w:noProof/>
                <w:webHidden/>
              </w:rPr>
              <w:t>51</w:t>
            </w:r>
            <w:r w:rsidR="0016516C">
              <w:rPr>
                <w:noProof/>
                <w:webHidden/>
              </w:rPr>
              <w:fldChar w:fldCharType="end"/>
            </w:r>
          </w:hyperlink>
        </w:p>
        <w:p w14:paraId="1F01FD41" w14:textId="6A9C1CB8" w:rsidR="0016516C" w:rsidRDefault="009E24C1">
          <w:pPr>
            <w:pStyle w:val="TOC2"/>
            <w:rPr>
              <w:rFonts w:asciiTheme="minorHAnsi" w:eastAsiaTheme="minorEastAsia" w:hAnsiTheme="minorHAnsi"/>
              <w:noProof/>
              <w:color w:val="auto"/>
              <w:spacing w:val="0"/>
              <w:lang w:eastAsia="en-GB"/>
            </w:rPr>
          </w:pPr>
          <w:hyperlink w:anchor="_Toc71124151" w:history="1">
            <w:r w:rsidR="0016516C" w:rsidRPr="00C35661">
              <w:rPr>
                <w:rStyle w:val="Hyperlink"/>
                <w:noProof/>
              </w:rPr>
              <w:t>13.4</w:t>
            </w:r>
            <w:r w:rsidR="0016516C">
              <w:rPr>
                <w:rFonts w:asciiTheme="minorHAnsi" w:eastAsiaTheme="minorEastAsia" w:hAnsiTheme="minorHAnsi"/>
                <w:noProof/>
                <w:color w:val="auto"/>
                <w:spacing w:val="0"/>
                <w:lang w:eastAsia="en-GB"/>
              </w:rPr>
              <w:tab/>
            </w:r>
            <w:r w:rsidR="0016516C" w:rsidRPr="00C35661">
              <w:rPr>
                <w:rStyle w:val="Hyperlink"/>
                <w:noProof/>
              </w:rPr>
              <w:t>Lessons learnt</w:t>
            </w:r>
            <w:r w:rsidR="0016516C">
              <w:rPr>
                <w:noProof/>
                <w:webHidden/>
              </w:rPr>
              <w:tab/>
            </w:r>
            <w:r w:rsidR="0016516C">
              <w:rPr>
                <w:noProof/>
                <w:webHidden/>
              </w:rPr>
              <w:fldChar w:fldCharType="begin"/>
            </w:r>
            <w:r w:rsidR="0016516C">
              <w:rPr>
                <w:noProof/>
                <w:webHidden/>
              </w:rPr>
              <w:instrText xml:space="preserve"> PAGEREF _Toc71124151 \h </w:instrText>
            </w:r>
            <w:r w:rsidR="0016516C">
              <w:rPr>
                <w:noProof/>
                <w:webHidden/>
              </w:rPr>
            </w:r>
            <w:r w:rsidR="0016516C">
              <w:rPr>
                <w:noProof/>
                <w:webHidden/>
              </w:rPr>
              <w:fldChar w:fldCharType="separate"/>
            </w:r>
            <w:r w:rsidR="00F968E2">
              <w:rPr>
                <w:noProof/>
                <w:webHidden/>
              </w:rPr>
              <w:t>51</w:t>
            </w:r>
            <w:r w:rsidR="0016516C">
              <w:rPr>
                <w:noProof/>
                <w:webHidden/>
              </w:rPr>
              <w:fldChar w:fldCharType="end"/>
            </w:r>
          </w:hyperlink>
        </w:p>
        <w:p w14:paraId="2A5D62C8" w14:textId="56F04BA3" w:rsidR="0016516C" w:rsidRDefault="009E24C1">
          <w:pPr>
            <w:pStyle w:val="TOC2"/>
            <w:rPr>
              <w:rFonts w:asciiTheme="minorHAnsi" w:eastAsiaTheme="minorEastAsia" w:hAnsiTheme="minorHAnsi"/>
              <w:noProof/>
              <w:color w:val="auto"/>
              <w:spacing w:val="0"/>
              <w:lang w:eastAsia="en-GB"/>
            </w:rPr>
          </w:pPr>
          <w:hyperlink w:anchor="_Toc71124152" w:history="1">
            <w:r w:rsidR="0016516C" w:rsidRPr="00C35661">
              <w:rPr>
                <w:rStyle w:val="Hyperlink"/>
                <w:noProof/>
                <w:lang w:val="en-US"/>
              </w:rPr>
              <w:t>13.5</w:t>
            </w:r>
            <w:r w:rsidR="0016516C">
              <w:rPr>
                <w:rFonts w:asciiTheme="minorHAnsi" w:eastAsiaTheme="minorEastAsia" w:hAnsiTheme="minorHAnsi"/>
                <w:noProof/>
                <w:color w:val="auto"/>
                <w:spacing w:val="0"/>
                <w:lang w:eastAsia="en-GB"/>
              </w:rPr>
              <w:tab/>
            </w:r>
            <w:r w:rsidR="0016516C" w:rsidRPr="00C35661">
              <w:rPr>
                <w:rStyle w:val="Hyperlink"/>
                <w:noProof/>
                <w:lang w:val="en-US"/>
              </w:rPr>
              <w:t>Impact</w:t>
            </w:r>
            <w:r w:rsidR="0016516C">
              <w:rPr>
                <w:noProof/>
                <w:webHidden/>
              </w:rPr>
              <w:tab/>
            </w:r>
            <w:r w:rsidR="0016516C">
              <w:rPr>
                <w:noProof/>
                <w:webHidden/>
              </w:rPr>
              <w:fldChar w:fldCharType="begin"/>
            </w:r>
            <w:r w:rsidR="0016516C">
              <w:rPr>
                <w:noProof/>
                <w:webHidden/>
              </w:rPr>
              <w:instrText xml:space="preserve"> PAGEREF _Toc71124152 \h </w:instrText>
            </w:r>
            <w:r w:rsidR="0016516C">
              <w:rPr>
                <w:noProof/>
                <w:webHidden/>
              </w:rPr>
            </w:r>
            <w:r w:rsidR="0016516C">
              <w:rPr>
                <w:noProof/>
                <w:webHidden/>
              </w:rPr>
              <w:fldChar w:fldCharType="separate"/>
            </w:r>
            <w:r w:rsidR="00F968E2">
              <w:rPr>
                <w:noProof/>
                <w:webHidden/>
              </w:rPr>
              <w:t>52</w:t>
            </w:r>
            <w:r w:rsidR="0016516C">
              <w:rPr>
                <w:noProof/>
                <w:webHidden/>
              </w:rPr>
              <w:fldChar w:fldCharType="end"/>
            </w:r>
          </w:hyperlink>
        </w:p>
        <w:p w14:paraId="5BA36706" w14:textId="1E02BD37" w:rsidR="0016516C" w:rsidRDefault="009E24C1">
          <w:pPr>
            <w:pStyle w:val="TOC2"/>
            <w:rPr>
              <w:rFonts w:asciiTheme="minorHAnsi" w:eastAsiaTheme="minorEastAsia" w:hAnsiTheme="minorHAnsi"/>
              <w:noProof/>
              <w:color w:val="auto"/>
              <w:spacing w:val="0"/>
              <w:lang w:eastAsia="en-GB"/>
            </w:rPr>
          </w:pPr>
          <w:hyperlink w:anchor="_Toc71124153" w:history="1">
            <w:r w:rsidR="0016516C" w:rsidRPr="00C35661">
              <w:rPr>
                <w:rStyle w:val="Hyperlink"/>
                <w:noProof/>
                <w:lang w:val="en-US"/>
              </w:rPr>
              <w:t>13.6</w:t>
            </w:r>
            <w:r w:rsidR="0016516C">
              <w:rPr>
                <w:rFonts w:asciiTheme="minorHAnsi" w:eastAsiaTheme="minorEastAsia" w:hAnsiTheme="minorHAnsi"/>
                <w:noProof/>
                <w:color w:val="auto"/>
                <w:spacing w:val="0"/>
                <w:lang w:eastAsia="en-GB"/>
              </w:rPr>
              <w:tab/>
            </w:r>
            <w:r w:rsidR="0016516C" w:rsidRPr="00C35661">
              <w:rPr>
                <w:rStyle w:val="Hyperlink"/>
                <w:noProof/>
                <w:lang w:val="en-US"/>
              </w:rPr>
              <w:t>Future plans and sustainability aspects</w:t>
            </w:r>
            <w:r w:rsidR="0016516C">
              <w:rPr>
                <w:noProof/>
                <w:webHidden/>
              </w:rPr>
              <w:tab/>
            </w:r>
            <w:r w:rsidR="0016516C">
              <w:rPr>
                <w:noProof/>
                <w:webHidden/>
              </w:rPr>
              <w:fldChar w:fldCharType="begin"/>
            </w:r>
            <w:r w:rsidR="0016516C">
              <w:rPr>
                <w:noProof/>
                <w:webHidden/>
              </w:rPr>
              <w:instrText xml:space="preserve"> PAGEREF _Toc71124153 \h </w:instrText>
            </w:r>
            <w:r w:rsidR="0016516C">
              <w:rPr>
                <w:noProof/>
                <w:webHidden/>
              </w:rPr>
            </w:r>
            <w:r w:rsidR="0016516C">
              <w:rPr>
                <w:noProof/>
                <w:webHidden/>
              </w:rPr>
              <w:fldChar w:fldCharType="separate"/>
            </w:r>
            <w:r w:rsidR="00F968E2">
              <w:rPr>
                <w:noProof/>
                <w:webHidden/>
              </w:rPr>
              <w:t>52</w:t>
            </w:r>
            <w:r w:rsidR="0016516C">
              <w:rPr>
                <w:noProof/>
                <w:webHidden/>
              </w:rPr>
              <w:fldChar w:fldCharType="end"/>
            </w:r>
          </w:hyperlink>
        </w:p>
        <w:p w14:paraId="26B43F40" w14:textId="25BF3139" w:rsidR="0016516C" w:rsidRDefault="009E24C1">
          <w:pPr>
            <w:pStyle w:val="TOC1"/>
            <w:rPr>
              <w:rFonts w:asciiTheme="minorHAnsi" w:eastAsiaTheme="minorEastAsia" w:hAnsiTheme="minorHAnsi"/>
              <w:color w:val="auto"/>
              <w:spacing w:val="0"/>
              <w:lang w:eastAsia="en-GB"/>
            </w:rPr>
          </w:pPr>
          <w:hyperlink w:anchor="_Toc71124154" w:history="1">
            <w:r w:rsidR="0016516C" w:rsidRPr="00C35661">
              <w:rPr>
                <w:rStyle w:val="Hyperlink"/>
                <w:lang w:val="en-US"/>
              </w:rPr>
              <w:t>14</w:t>
            </w:r>
            <w:r w:rsidR="0016516C">
              <w:rPr>
                <w:rFonts w:asciiTheme="minorHAnsi" w:eastAsiaTheme="minorEastAsia" w:hAnsiTheme="minorHAnsi"/>
                <w:color w:val="auto"/>
                <w:spacing w:val="0"/>
                <w:lang w:eastAsia="en-GB"/>
              </w:rPr>
              <w:tab/>
            </w:r>
            <w:r w:rsidR="0016516C" w:rsidRPr="00C35661">
              <w:rPr>
                <w:rStyle w:val="Hyperlink"/>
                <w:lang w:val="en-US"/>
              </w:rPr>
              <w:t>AGINFRA+: Virtual Research Environments to Support Agriculture and Food Research Communities</w:t>
            </w:r>
            <w:r w:rsidR="0016516C">
              <w:rPr>
                <w:webHidden/>
              </w:rPr>
              <w:tab/>
            </w:r>
            <w:r w:rsidR="0016516C">
              <w:rPr>
                <w:webHidden/>
              </w:rPr>
              <w:fldChar w:fldCharType="begin"/>
            </w:r>
            <w:r w:rsidR="0016516C">
              <w:rPr>
                <w:webHidden/>
              </w:rPr>
              <w:instrText xml:space="preserve"> PAGEREF _Toc71124154 \h </w:instrText>
            </w:r>
            <w:r w:rsidR="0016516C">
              <w:rPr>
                <w:webHidden/>
              </w:rPr>
            </w:r>
            <w:r w:rsidR="0016516C">
              <w:rPr>
                <w:webHidden/>
              </w:rPr>
              <w:fldChar w:fldCharType="separate"/>
            </w:r>
            <w:r w:rsidR="00F968E2">
              <w:rPr>
                <w:webHidden/>
              </w:rPr>
              <w:t>53</w:t>
            </w:r>
            <w:r w:rsidR="0016516C">
              <w:rPr>
                <w:webHidden/>
              </w:rPr>
              <w:fldChar w:fldCharType="end"/>
            </w:r>
          </w:hyperlink>
        </w:p>
        <w:p w14:paraId="6BEB4D91" w14:textId="734F6FF9" w:rsidR="0016516C" w:rsidRDefault="009E24C1">
          <w:pPr>
            <w:pStyle w:val="TOC2"/>
            <w:rPr>
              <w:rFonts w:asciiTheme="minorHAnsi" w:eastAsiaTheme="minorEastAsia" w:hAnsiTheme="minorHAnsi"/>
              <w:noProof/>
              <w:color w:val="auto"/>
              <w:spacing w:val="0"/>
              <w:lang w:eastAsia="en-GB"/>
            </w:rPr>
          </w:pPr>
          <w:hyperlink w:anchor="_Toc71124155" w:history="1">
            <w:r w:rsidR="0016516C" w:rsidRPr="00C35661">
              <w:rPr>
                <w:rStyle w:val="Hyperlink"/>
                <w:noProof/>
              </w:rPr>
              <w:t>14.1</w:t>
            </w:r>
            <w:r w:rsidR="0016516C">
              <w:rPr>
                <w:rFonts w:asciiTheme="minorHAnsi" w:eastAsiaTheme="minorEastAsia" w:hAnsiTheme="minorHAnsi"/>
                <w:noProof/>
                <w:color w:val="auto"/>
                <w:spacing w:val="0"/>
                <w:lang w:eastAsia="en-GB"/>
              </w:rPr>
              <w:tab/>
            </w:r>
            <w:r w:rsidR="0016516C" w:rsidRPr="00C35661">
              <w:rPr>
                <w:rStyle w:val="Hyperlink"/>
                <w:noProof/>
              </w:rPr>
              <w:t>About the pilot - initial ambition</w:t>
            </w:r>
            <w:r w:rsidR="0016516C">
              <w:rPr>
                <w:noProof/>
                <w:webHidden/>
              </w:rPr>
              <w:tab/>
            </w:r>
            <w:r w:rsidR="0016516C">
              <w:rPr>
                <w:noProof/>
                <w:webHidden/>
              </w:rPr>
              <w:fldChar w:fldCharType="begin"/>
            </w:r>
            <w:r w:rsidR="0016516C">
              <w:rPr>
                <w:noProof/>
                <w:webHidden/>
              </w:rPr>
              <w:instrText xml:space="preserve"> PAGEREF _Toc71124155 \h </w:instrText>
            </w:r>
            <w:r w:rsidR="0016516C">
              <w:rPr>
                <w:noProof/>
                <w:webHidden/>
              </w:rPr>
            </w:r>
            <w:r w:rsidR="0016516C">
              <w:rPr>
                <w:noProof/>
                <w:webHidden/>
              </w:rPr>
              <w:fldChar w:fldCharType="separate"/>
            </w:r>
            <w:r w:rsidR="00F968E2">
              <w:rPr>
                <w:noProof/>
                <w:webHidden/>
              </w:rPr>
              <w:t>53</w:t>
            </w:r>
            <w:r w:rsidR="0016516C">
              <w:rPr>
                <w:noProof/>
                <w:webHidden/>
              </w:rPr>
              <w:fldChar w:fldCharType="end"/>
            </w:r>
          </w:hyperlink>
        </w:p>
        <w:p w14:paraId="3D0BB347" w14:textId="74D7ADF8" w:rsidR="0016516C" w:rsidRDefault="009E24C1">
          <w:pPr>
            <w:pStyle w:val="TOC2"/>
            <w:rPr>
              <w:rFonts w:asciiTheme="minorHAnsi" w:eastAsiaTheme="minorEastAsia" w:hAnsiTheme="minorHAnsi"/>
              <w:noProof/>
              <w:color w:val="auto"/>
              <w:spacing w:val="0"/>
              <w:lang w:eastAsia="en-GB"/>
            </w:rPr>
          </w:pPr>
          <w:hyperlink w:anchor="_Toc71124156" w:history="1">
            <w:r w:rsidR="0016516C" w:rsidRPr="00C35661">
              <w:rPr>
                <w:rStyle w:val="Hyperlink"/>
                <w:noProof/>
              </w:rPr>
              <w:t>14.2</w:t>
            </w:r>
            <w:r w:rsidR="0016516C">
              <w:rPr>
                <w:rFonts w:asciiTheme="minorHAnsi" w:eastAsiaTheme="minorEastAsia" w:hAnsiTheme="minorHAnsi"/>
                <w:noProof/>
                <w:color w:val="auto"/>
                <w:spacing w:val="0"/>
                <w:lang w:eastAsia="en-GB"/>
              </w:rPr>
              <w:tab/>
            </w:r>
            <w:r w:rsidR="0016516C" w:rsidRPr="00C35661">
              <w:rPr>
                <w:rStyle w:val="Hyperlink"/>
                <w:noProof/>
              </w:rPr>
              <w:t>Progress and key results</w:t>
            </w:r>
            <w:r w:rsidR="0016516C">
              <w:rPr>
                <w:noProof/>
                <w:webHidden/>
              </w:rPr>
              <w:tab/>
            </w:r>
            <w:r w:rsidR="0016516C">
              <w:rPr>
                <w:noProof/>
                <w:webHidden/>
              </w:rPr>
              <w:fldChar w:fldCharType="begin"/>
            </w:r>
            <w:r w:rsidR="0016516C">
              <w:rPr>
                <w:noProof/>
                <w:webHidden/>
              </w:rPr>
              <w:instrText xml:space="preserve"> PAGEREF _Toc71124156 \h </w:instrText>
            </w:r>
            <w:r w:rsidR="0016516C">
              <w:rPr>
                <w:noProof/>
                <w:webHidden/>
              </w:rPr>
            </w:r>
            <w:r w:rsidR="0016516C">
              <w:rPr>
                <w:noProof/>
                <w:webHidden/>
              </w:rPr>
              <w:fldChar w:fldCharType="separate"/>
            </w:r>
            <w:r w:rsidR="00F968E2">
              <w:rPr>
                <w:noProof/>
                <w:webHidden/>
              </w:rPr>
              <w:t>53</w:t>
            </w:r>
            <w:r w:rsidR="0016516C">
              <w:rPr>
                <w:noProof/>
                <w:webHidden/>
              </w:rPr>
              <w:fldChar w:fldCharType="end"/>
            </w:r>
          </w:hyperlink>
        </w:p>
        <w:p w14:paraId="04E99186" w14:textId="75789C26" w:rsidR="0016516C" w:rsidRDefault="009E24C1">
          <w:pPr>
            <w:pStyle w:val="TOC2"/>
            <w:rPr>
              <w:rFonts w:asciiTheme="minorHAnsi" w:eastAsiaTheme="minorEastAsia" w:hAnsiTheme="minorHAnsi"/>
              <w:noProof/>
              <w:color w:val="auto"/>
              <w:spacing w:val="0"/>
              <w:lang w:eastAsia="en-GB"/>
            </w:rPr>
          </w:pPr>
          <w:hyperlink w:anchor="_Toc71124157" w:history="1">
            <w:r w:rsidR="0016516C" w:rsidRPr="00C35661">
              <w:rPr>
                <w:rStyle w:val="Hyperlink"/>
                <w:noProof/>
              </w:rPr>
              <w:t>14.3</w:t>
            </w:r>
            <w:r w:rsidR="0016516C">
              <w:rPr>
                <w:rFonts w:asciiTheme="minorHAnsi" w:eastAsiaTheme="minorEastAsia" w:hAnsiTheme="minorHAnsi"/>
                <w:noProof/>
                <w:color w:val="auto"/>
                <w:spacing w:val="0"/>
                <w:lang w:eastAsia="en-GB"/>
              </w:rPr>
              <w:tab/>
            </w:r>
            <w:r w:rsidR="0016516C" w:rsidRPr="00C35661">
              <w:rPr>
                <w:rStyle w:val="Hyperlink"/>
                <w:noProof/>
              </w:rPr>
              <w:t>Service integrations</w:t>
            </w:r>
            <w:r w:rsidR="0016516C">
              <w:rPr>
                <w:noProof/>
                <w:webHidden/>
              </w:rPr>
              <w:tab/>
            </w:r>
            <w:r w:rsidR="0016516C">
              <w:rPr>
                <w:noProof/>
                <w:webHidden/>
              </w:rPr>
              <w:fldChar w:fldCharType="begin"/>
            </w:r>
            <w:r w:rsidR="0016516C">
              <w:rPr>
                <w:noProof/>
                <w:webHidden/>
              </w:rPr>
              <w:instrText xml:space="preserve"> PAGEREF _Toc71124157 \h </w:instrText>
            </w:r>
            <w:r w:rsidR="0016516C">
              <w:rPr>
                <w:noProof/>
                <w:webHidden/>
              </w:rPr>
            </w:r>
            <w:r w:rsidR="0016516C">
              <w:rPr>
                <w:noProof/>
                <w:webHidden/>
              </w:rPr>
              <w:fldChar w:fldCharType="separate"/>
            </w:r>
            <w:r w:rsidR="00F968E2">
              <w:rPr>
                <w:noProof/>
                <w:webHidden/>
              </w:rPr>
              <w:t>54</w:t>
            </w:r>
            <w:r w:rsidR="0016516C">
              <w:rPr>
                <w:noProof/>
                <w:webHidden/>
              </w:rPr>
              <w:fldChar w:fldCharType="end"/>
            </w:r>
          </w:hyperlink>
        </w:p>
        <w:p w14:paraId="0F807648" w14:textId="6213E531" w:rsidR="0016516C" w:rsidRDefault="009E24C1">
          <w:pPr>
            <w:pStyle w:val="TOC2"/>
            <w:rPr>
              <w:rFonts w:asciiTheme="minorHAnsi" w:eastAsiaTheme="minorEastAsia" w:hAnsiTheme="minorHAnsi"/>
              <w:noProof/>
              <w:color w:val="auto"/>
              <w:spacing w:val="0"/>
              <w:lang w:eastAsia="en-GB"/>
            </w:rPr>
          </w:pPr>
          <w:hyperlink w:anchor="_Toc71124158" w:history="1">
            <w:r w:rsidR="0016516C" w:rsidRPr="00C35661">
              <w:rPr>
                <w:rStyle w:val="Hyperlink"/>
                <w:noProof/>
              </w:rPr>
              <w:t>14.4</w:t>
            </w:r>
            <w:r w:rsidR="0016516C">
              <w:rPr>
                <w:rFonts w:asciiTheme="minorHAnsi" w:eastAsiaTheme="minorEastAsia" w:hAnsiTheme="minorHAnsi"/>
                <w:noProof/>
                <w:color w:val="auto"/>
                <w:spacing w:val="0"/>
                <w:lang w:eastAsia="en-GB"/>
              </w:rPr>
              <w:tab/>
            </w:r>
            <w:r w:rsidR="0016516C" w:rsidRPr="00C35661">
              <w:rPr>
                <w:rStyle w:val="Hyperlink"/>
                <w:noProof/>
              </w:rPr>
              <w:t>Lessons learnt</w:t>
            </w:r>
            <w:r w:rsidR="0016516C">
              <w:rPr>
                <w:noProof/>
                <w:webHidden/>
              </w:rPr>
              <w:tab/>
            </w:r>
            <w:r w:rsidR="0016516C">
              <w:rPr>
                <w:noProof/>
                <w:webHidden/>
              </w:rPr>
              <w:fldChar w:fldCharType="begin"/>
            </w:r>
            <w:r w:rsidR="0016516C">
              <w:rPr>
                <w:noProof/>
                <w:webHidden/>
              </w:rPr>
              <w:instrText xml:space="preserve"> PAGEREF _Toc71124158 \h </w:instrText>
            </w:r>
            <w:r w:rsidR="0016516C">
              <w:rPr>
                <w:noProof/>
                <w:webHidden/>
              </w:rPr>
            </w:r>
            <w:r w:rsidR="0016516C">
              <w:rPr>
                <w:noProof/>
                <w:webHidden/>
              </w:rPr>
              <w:fldChar w:fldCharType="separate"/>
            </w:r>
            <w:r w:rsidR="00F968E2">
              <w:rPr>
                <w:noProof/>
                <w:webHidden/>
              </w:rPr>
              <w:t>54</w:t>
            </w:r>
            <w:r w:rsidR="0016516C">
              <w:rPr>
                <w:noProof/>
                <w:webHidden/>
              </w:rPr>
              <w:fldChar w:fldCharType="end"/>
            </w:r>
          </w:hyperlink>
        </w:p>
        <w:p w14:paraId="4E466F43" w14:textId="028CE469" w:rsidR="0016516C" w:rsidRDefault="009E24C1">
          <w:pPr>
            <w:pStyle w:val="TOC2"/>
            <w:rPr>
              <w:rFonts w:asciiTheme="minorHAnsi" w:eastAsiaTheme="minorEastAsia" w:hAnsiTheme="minorHAnsi"/>
              <w:noProof/>
              <w:color w:val="auto"/>
              <w:spacing w:val="0"/>
              <w:lang w:eastAsia="en-GB"/>
            </w:rPr>
          </w:pPr>
          <w:hyperlink w:anchor="_Toc71124159" w:history="1">
            <w:r w:rsidR="0016516C" w:rsidRPr="00C35661">
              <w:rPr>
                <w:rStyle w:val="Hyperlink"/>
                <w:noProof/>
                <w:lang w:val="en-US"/>
              </w:rPr>
              <w:t>14.5</w:t>
            </w:r>
            <w:r w:rsidR="0016516C">
              <w:rPr>
                <w:rFonts w:asciiTheme="minorHAnsi" w:eastAsiaTheme="minorEastAsia" w:hAnsiTheme="minorHAnsi"/>
                <w:noProof/>
                <w:color w:val="auto"/>
                <w:spacing w:val="0"/>
                <w:lang w:eastAsia="en-GB"/>
              </w:rPr>
              <w:tab/>
            </w:r>
            <w:r w:rsidR="0016516C" w:rsidRPr="00C35661">
              <w:rPr>
                <w:rStyle w:val="Hyperlink"/>
                <w:noProof/>
                <w:lang w:val="en-US"/>
              </w:rPr>
              <w:t>Impact</w:t>
            </w:r>
            <w:r w:rsidR="0016516C">
              <w:rPr>
                <w:noProof/>
                <w:webHidden/>
              </w:rPr>
              <w:tab/>
            </w:r>
            <w:r w:rsidR="0016516C">
              <w:rPr>
                <w:noProof/>
                <w:webHidden/>
              </w:rPr>
              <w:fldChar w:fldCharType="begin"/>
            </w:r>
            <w:r w:rsidR="0016516C">
              <w:rPr>
                <w:noProof/>
                <w:webHidden/>
              </w:rPr>
              <w:instrText xml:space="preserve"> PAGEREF _Toc71124159 \h </w:instrText>
            </w:r>
            <w:r w:rsidR="0016516C">
              <w:rPr>
                <w:noProof/>
                <w:webHidden/>
              </w:rPr>
            </w:r>
            <w:r w:rsidR="0016516C">
              <w:rPr>
                <w:noProof/>
                <w:webHidden/>
              </w:rPr>
              <w:fldChar w:fldCharType="separate"/>
            </w:r>
            <w:r w:rsidR="00F968E2">
              <w:rPr>
                <w:noProof/>
                <w:webHidden/>
              </w:rPr>
              <w:t>54</w:t>
            </w:r>
            <w:r w:rsidR="0016516C">
              <w:rPr>
                <w:noProof/>
                <w:webHidden/>
              </w:rPr>
              <w:fldChar w:fldCharType="end"/>
            </w:r>
          </w:hyperlink>
        </w:p>
        <w:p w14:paraId="7F2745A3" w14:textId="4E89D510" w:rsidR="0016516C" w:rsidRDefault="009E24C1">
          <w:pPr>
            <w:pStyle w:val="TOC2"/>
            <w:rPr>
              <w:rFonts w:asciiTheme="minorHAnsi" w:eastAsiaTheme="minorEastAsia" w:hAnsiTheme="minorHAnsi"/>
              <w:noProof/>
              <w:color w:val="auto"/>
              <w:spacing w:val="0"/>
              <w:lang w:eastAsia="en-GB"/>
            </w:rPr>
          </w:pPr>
          <w:hyperlink w:anchor="_Toc71124160" w:history="1">
            <w:r w:rsidR="0016516C" w:rsidRPr="00C35661">
              <w:rPr>
                <w:rStyle w:val="Hyperlink"/>
                <w:noProof/>
                <w:lang w:val="en-US"/>
              </w:rPr>
              <w:t>14.6</w:t>
            </w:r>
            <w:r w:rsidR="0016516C">
              <w:rPr>
                <w:rFonts w:asciiTheme="minorHAnsi" w:eastAsiaTheme="minorEastAsia" w:hAnsiTheme="minorHAnsi"/>
                <w:noProof/>
                <w:color w:val="auto"/>
                <w:spacing w:val="0"/>
                <w:lang w:eastAsia="en-GB"/>
              </w:rPr>
              <w:tab/>
            </w:r>
            <w:r w:rsidR="0016516C" w:rsidRPr="00C35661">
              <w:rPr>
                <w:rStyle w:val="Hyperlink"/>
                <w:noProof/>
                <w:lang w:val="en-US"/>
              </w:rPr>
              <w:t>Future plans and sustainability aspects</w:t>
            </w:r>
            <w:r w:rsidR="0016516C">
              <w:rPr>
                <w:noProof/>
                <w:webHidden/>
              </w:rPr>
              <w:tab/>
            </w:r>
            <w:r w:rsidR="0016516C">
              <w:rPr>
                <w:noProof/>
                <w:webHidden/>
              </w:rPr>
              <w:fldChar w:fldCharType="begin"/>
            </w:r>
            <w:r w:rsidR="0016516C">
              <w:rPr>
                <w:noProof/>
                <w:webHidden/>
              </w:rPr>
              <w:instrText xml:space="preserve"> PAGEREF _Toc71124160 \h </w:instrText>
            </w:r>
            <w:r w:rsidR="0016516C">
              <w:rPr>
                <w:noProof/>
                <w:webHidden/>
              </w:rPr>
            </w:r>
            <w:r w:rsidR="0016516C">
              <w:rPr>
                <w:noProof/>
                <w:webHidden/>
              </w:rPr>
              <w:fldChar w:fldCharType="separate"/>
            </w:r>
            <w:r w:rsidR="00F968E2">
              <w:rPr>
                <w:noProof/>
                <w:webHidden/>
              </w:rPr>
              <w:t>55</w:t>
            </w:r>
            <w:r w:rsidR="0016516C">
              <w:rPr>
                <w:noProof/>
                <w:webHidden/>
              </w:rPr>
              <w:fldChar w:fldCharType="end"/>
            </w:r>
          </w:hyperlink>
        </w:p>
        <w:p w14:paraId="20A7786D" w14:textId="0D2F1990" w:rsidR="0016516C" w:rsidRDefault="009E24C1">
          <w:pPr>
            <w:pStyle w:val="TOC1"/>
            <w:rPr>
              <w:rFonts w:asciiTheme="minorHAnsi" w:eastAsiaTheme="minorEastAsia" w:hAnsiTheme="minorHAnsi"/>
              <w:color w:val="auto"/>
              <w:spacing w:val="0"/>
              <w:lang w:eastAsia="en-GB"/>
            </w:rPr>
          </w:pPr>
          <w:hyperlink w:anchor="_Toc71124161" w:history="1">
            <w:r w:rsidR="0016516C" w:rsidRPr="00C35661">
              <w:rPr>
                <w:rStyle w:val="Hyperlink"/>
                <w:lang w:val="en-US"/>
              </w:rPr>
              <w:t>15</w:t>
            </w:r>
            <w:r w:rsidR="0016516C">
              <w:rPr>
                <w:rFonts w:asciiTheme="minorHAnsi" w:eastAsiaTheme="minorEastAsia" w:hAnsiTheme="minorHAnsi"/>
                <w:color w:val="auto"/>
                <w:spacing w:val="0"/>
                <w:lang w:eastAsia="en-GB"/>
              </w:rPr>
              <w:tab/>
            </w:r>
            <w:r w:rsidR="0016516C" w:rsidRPr="00C35661">
              <w:rPr>
                <w:rStyle w:val="Hyperlink"/>
                <w:lang w:val="en-US"/>
              </w:rPr>
              <w:t>Appendix – Service integration matrix</w:t>
            </w:r>
            <w:r w:rsidR="0016516C">
              <w:rPr>
                <w:webHidden/>
              </w:rPr>
              <w:tab/>
            </w:r>
            <w:r w:rsidR="0016516C">
              <w:rPr>
                <w:webHidden/>
              </w:rPr>
              <w:fldChar w:fldCharType="begin"/>
            </w:r>
            <w:r w:rsidR="0016516C">
              <w:rPr>
                <w:webHidden/>
              </w:rPr>
              <w:instrText xml:space="preserve"> PAGEREF _Toc71124161 \h </w:instrText>
            </w:r>
            <w:r w:rsidR="0016516C">
              <w:rPr>
                <w:webHidden/>
              </w:rPr>
            </w:r>
            <w:r w:rsidR="0016516C">
              <w:rPr>
                <w:webHidden/>
              </w:rPr>
              <w:fldChar w:fldCharType="separate"/>
            </w:r>
            <w:r w:rsidR="00F968E2">
              <w:rPr>
                <w:webHidden/>
              </w:rPr>
              <w:t>56</w:t>
            </w:r>
            <w:r w:rsidR="0016516C">
              <w:rPr>
                <w:webHidden/>
              </w:rPr>
              <w:fldChar w:fldCharType="end"/>
            </w:r>
          </w:hyperlink>
        </w:p>
        <w:p w14:paraId="733590E5" w14:textId="53C3AAF7" w:rsidR="003158BB" w:rsidRDefault="003158BB">
          <w:r>
            <w:rPr>
              <w:b/>
              <w:bCs/>
              <w:noProof/>
            </w:rPr>
            <w:lastRenderedPageBreak/>
            <w:fldChar w:fldCharType="end"/>
          </w:r>
        </w:p>
      </w:sdtContent>
    </w:sdt>
    <w:p w14:paraId="657D616D" w14:textId="77777777" w:rsidR="00247395" w:rsidRDefault="00247395" w:rsidP="006C5298">
      <w:pPr>
        <w:pStyle w:val="ExecutiveSummary"/>
      </w:pPr>
      <w:bookmarkStart w:id="2" w:name="_Hlk515956646"/>
      <w:r w:rsidRPr="00E62B0B">
        <w:t xml:space="preserve">Executive summary  </w:t>
      </w:r>
    </w:p>
    <w:p w14:paraId="3C6C6251" w14:textId="46D938D1" w:rsidR="00A832D5" w:rsidRDefault="00F00433" w:rsidP="00B0483E">
      <w:pPr>
        <w:spacing w:after="200"/>
        <w:rPr>
          <w:rFonts w:eastAsiaTheme="majorEastAsia" w:cstheme="majorBidi"/>
          <w:color w:val="1C3046"/>
          <w:spacing w:val="0"/>
        </w:rPr>
      </w:pPr>
      <w:r>
        <w:rPr>
          <w:rFonts w:eastAsiaTheme="majorEastAsia" w:cstheme="majorBidi"/>
          <w:color w:val="1C3046"/>
          <w:spacing w:val="0"/>
        </w:rPr>
        <w:t xml:space="preserve">The </w:t>
      </w:r>
      <w:r w:rsidRPr="00F00433">
        <w:rPr>
          <w:rFonts w:eastAsiaTheme="majorEastAsia" w:cstheme="majorBidi"/>
          <w:color w:val="1C3046"/>
          <w:spacing w:val="0"/>
        </w:rPr>
        <w:t>EOSC Early Adopter Programme</w:t>
      </w:r>
      <w:r w:rsidR="008C2201">
        <w:rPr>
          <w:rFonts w:eastAsiaTheme="majorEastAsia" w:cstheme="majorBidi"/>
          <w:color w:val="1C3046"/>
          <w:spacing w:val="0"/>
        </w:rPr>
        <w:t xml:space="preserve"> (EAP)</w:t>
      </w:r>
      <w:r w:rsidR="006252A3">
        <w:rPr>
          <w:rStyle w:val="FootnoteReference"/>
          <w:rFonts w:eastAsiaTheme="majorEastAsia" w:cstheme="majorBidi"/>
          <w:color w:val="1C3046"/>
          <w:spacing w:val="0"/>
        </w:rPr>
        <w:footnoteReference w:id="1"/>
      </w:r>
      <w:r>
        <w:rPr>
          <w:rFonts w:eastAsiaTheme="majorEastAsia" w:cstheme="majorBidi"/>
          <w:color w:val="1C3046"/>
          <w:spacing w:val="0"/>
        </w:rPr>
        <w:t xml:space="preserve"> is</w:t>
      </w:r>
      <w:r w:rsidRPr="00F00433">
        <w:rPr>
          <w:rFonts w:eastAsiaTheme="majorEastAsia" w:cstheme="majorBidi"/>
          <w:color w:val="1C3046"/>
          <w:spacing w:val="0"/>
        </w:rPr>
        <w:t xml:space="preserve"> a programme launched by EOSC-hub for research communities interested in exploring the latest state-of-art technologies and services offered by the European Open Science Cloud (EOSC).</w:t>
      </w:r>
      <w:r w:rsidR="0016516C">
        <w:rPr>
          <w:rFonts w:eastAsiaTheme="majorEastAsia" w:cstheme="majorBidi"/>
          <w:color w:val="1C3046"/>
          <w:spacing w:val="0"/>
        </w:rPr>
        <w:t xml:space="preserve"> </w:t>
      </w:r>
      <w:r w:rsidR="00A832D5" w:rsidRPr="00A832D5">
        <w:rPr>
          <w:rFonts w:eastAsiaTheme="majorEastAsia" w:cstheme="majorBidi"/>
          <w:color w:val="1C3046"/>
          <w:spacing w:val="0"/>
          <w:lang w:val="en-US"/>
        </w:rPr>
        <w:t xml:space="preserve">The </w:t>
      </w:r>
      <w:proofErr w:type="spellStart"/>
      <w:r w:rsidR="00A832D5">
        <w:rPr>
          <w:rFonts w:eastAsiaTheme="majorEastAsia" w:cstheme="majorBidi"/>
          <w:color w:val="1C3046"/>
          <w:spacing w:val="0"/>
          <w:lang w:val="en-US"/>
        </w:rPr>
        <w:t>programme</w:t>
      </w:r>
      <w:proofErr w:type="spellEnd"/>
      <w:r w:rsidR="00A832D5">
        <w:rPr>
          <w:rFonts w:eastAsiaTheme="majorEastAsia" w:cstheme="majorBidi"/>
          <w:color w:val="1C3046"/>
          <w:spacing w:val="0"/>
          <w:lang w:val="en-US"/>
        </w:rPr>
        <w:t xml:space="preserve"> </w:t>
      </w:r>
      <w:r w:rsidR="0016516C">
        <w:rPr>
          <w:rFonts w:eastAsiaTheme="majorEastAsia" w:cstheme="majorBidi"/>
          <w:color w:val="1C3046"/>
          <w:spacing w:val="0"/>
          <w:lang w:val="en-US"/>
        </w:rPr>
        <w:t xml:space="preserve">targeted </w:t>
      </w:r>
      <w:r w:rsidR="00A832D5" w:rsidRPr="00A832D5">
        <w:rPr>
          <w:rFonts w:eastAsiaTheme="majorEastAsia" w:cstheme="majorBidi"/>
          <w:color w:val="1C3046"/>
          <w:spacing w:val="0"/>
          <w:lang w:val="en-US"/>
        </w:rPr>
        <w:t>researchers and research communities in need of services based on multiple, different technologies.</w:t>
      </w:r>
      <w:r w:rsidR="00A832D5">
        <w:rPr>
          <w:rFonts w:eastAsiaTheme="majorEastAsia" w:cstheme="majorBidi"/>
          <w:color w:val="1C3046"/>
          <w:spacing w:val="0"/>
          <w:lang w:val="en-US"/>
        </w:rPr>
        <w:t xml:space="preserve"> </w:t>
      </w:r>
      <w:r w:rsidR="00A832D5">
        <w:rPr>
          <w:rFonts w:eastAsiaTheme="majorEastAsia" w:cstheme="majorBidi"/>
          <w:color w:val="1C3046"/>
          <w:spacing w:val="0"/>
        </w:rPr>
        <w:t>Selected</w:t>
      </w:r>
      <w:r w:rsidRPr="00F00433">
        <w:rPr>
          <w:rFonts w:eastAsiaTheme="majorEastAsia" w:cstheme="majorBidi"/>
          <w:color w:val="1C3046"/>
          <w:spacing w:val="0"/>
        </w:rPr>
        <w:t xml:space="preserve"> research communities </w:t>
      </w:r>
      <w:r w:rsidR="00A832D5">
        <w:rPr>
          <w:rFonts w:eastAsiaTheme="majorEastAsia" w:cstheme="majorBidi"/>
          <w:color w:val="1C3046"/>
          <w:spacing w:val="0"/>
        </w:rPr>
        <w:t xml:space="preserve">were able </w:t>
      </w:r>
      <w:r w:rsidRPr="00F00433">
        <w:rPr>
          <w:rFonts w:eastAsiaTheme="majorEastAsia" w:cstheme="majorBidi"/>
          <w:color w:val="1C3046"/>
          <w:spacing w:val="0"/>
        </w:rPr>
        <w:t>to scale up the</w:t>
      </w:r>
      <w:r w:rsidR="00A832D5">
        <w:rPr>
          <w:rFonts w:eastAsiaTheme="majorEastAsia" w:cstheme="majorBidi"/>
          <w:color w:val="1C3046"/>
          <w:spacing w:val="0"/>
        </w:rPr>
        <w:t>ir</w:t>
      </w:r>
      <w:r w:rsidRPr="00F00433">
        <w:rPr>
          <w:rFonts w:eastAsiaTheme="majorEastAsia" w:cstheme="majorBidi"/>
          <w:color w:val="1C3046"/>
          <w:spacing w:val="0"/>
        </w:rPr>
        <w:t xml:space="preserve"> in-house infrastructure and to access </w:t>
      </w:r>
      <w:r w:rsidR="00A832D5">
        <w:rPr>
          <w:rFonts w:eastAsiaTheme="majorEastAsia" w:cstheme="majorBidi"/>
          <w:color w:val="1C3046"/>
          <w:spacing w:val="0"/>
        </w:rPr>
        <w:t xml:space="preserve">and combine </w:t>
      </w:r>
      <w:r w:rsidRPr="00F00433">
        <w:rPr>
          <w:rFonts w:eastAsiaTheme="majorEastAsia" w:cstheme="majorBidi"/>
          <w:color w:val="1C3046"/>
          <w:spacing w:val="0"/>
        </w:rPr>
        <w:t xml:space="preserve">a richer set of </w:t>
      </w:r>
      <w:r>
        <w:rPr>
          <w:rFonts w:eastAsiaTheme="majorEastAsia" w:cstheme="majorBidi"/>
          <w:color w:val="1C3046"/>
          <w:spacing w:val="0"/>
        </w:rPr>
        <w:t xml:space="preserve">services and </w:t>
      </w:r>
      <w:r w:rsidRPr="00F00433">
        <w:rPr>
          <w:rFonts w:eastAsiaTheme="majorEastAsia" w:cstheme="majorBidi"/>
          <w:color w:val="1C3046"/>
          <w:spacing w:val="0"/>
        </w:rPr>
        <w:t>resources</w:t>
      </w:r>
      <w:r>
        <w:rPr>
          <w:rFonts w:eastAsiaTheme="majorEastAsia" w:cstheme="majorBidi"/>
          <w:color w:val="1C3046"/>
          <w:spacing w:val="0"/>
        </w:rPr>
        <w:t xml:space="preserve">, </w:t>
      </w:r>
      <w:r w:rsidR="00A832D5">
        <w:rPr>
          <w:rFonts w:eastAsiaTheme="majorEastAsia" w:cstheme="majorBidi"/>
          <w:color w:val="1C3046"/>
          <w:spacing w:val="0"/>
        </w:rPr>
        <w:t>through</w:t>
      </w:r>
      <w:r w:rsidRPr="00F00433">
        <w:rPr>
          <w:rFonts w:eastAsiaTheme="majorEastAsia" w:cstheme="majorBidi"/>
          <w:color w:val="1C3046"/>
          <w:spacing w:val="0"/>
        </w:rPr>
        <w:t xml:space="preserve"> the EOSC</w:t>
      </w:r>
      <w:r>
        <w:rPr>
          <w:rFonts w:eastAsiaTheme="majorEastAsia" w:cstheme="majorBidi"/>
          <w:color w:val="1C3046"/>
          <w:spacing w:val="0"/>
        </w:rPr>
        <w:t xml:space="preserve"> Portal &amp;</w:t>
      </w:r>
      <w:r w:rsidRPr="00F00433">
        <w:rPr>
          <w:rFonts w:eastAsiaTheme="majorEastAsia" w:cstheme="majorBidi"/>
          <w:color w:val="1C3046"/>
          <w:spacing w:val="0"/>
        </w:rPr>
        <w:t xml:space="preserve"> Marketplace</w:t>
      </w:r>
      <w:r w:rsidR="00A832D5">
        <w:rPr>
          <w:rStyle w:val="FootnoteReference"/>
          <w:rFonts w:eastAsiaTheme="majorEastAsia" w:cstheme="majorBidi"/>
          <w:color w:val="1C3046"/>
          <w:spacing w:val="0"/>
        </w:rPr>
        <w:footnoteReference w:id="2"/>
      </w:r>
      <w:r>
        <w:rPr>
          <w:rFonts w:eastAsiaTheme="majorEastAsia" w:cstheme="majorBidi"/>
          <w:color w:val="1C3046"/>
          <w:spacing w:val="0"/>
        </w:rPr>
        <w:t>, f</w:t>
      </w:r>
      <w:r w:rsidRPr="00F00433">
        <w:rPr>
          <w:rFonts w:eastAsiaTheme="majorEastAsia" w:cstheme="majorBidi"/>
          <w:color w:val="1C3046"/>
          <w:spacing w:val="0"/>
        </w:rPr>
        <w:t>or data discovery and reuse, data processing and analysis, data management, curation and preservation, and access, deposition and sharing, federated authentication and authorization.</w:t>
      </w:r>
    </w:p>
    <w:p w14:paraId="7048DE9C" w14:textId="6E5CB3A8" w:rsidR="00F00433" w:rsidRDefault="00F00433" w:rsidP="00B0483E">
      <w:pPr>
        <w:spacing w:after="200"/>
        <w:rPr>
          <w:rFonts w:eastAsiaTheme="majorEastAsia" w:cstheme="majorBidi"/>
          <w:color w:val="1C3046"/>
          <w:spacing w:val="0"/>
        </w:rPr>
      </w:pPr>
      <w:r w:rsidRPr="00F00433">
        <w:rPr>
          <w:rFonts w:eastAsiaTheme="majorEastAsia" w:cstheme="majorBidi"/>
          <w:color w:val="1C3046"/>
          <w:spacing w:val="0"/>
        </w:rPr>
        <w:t xml:space="preserve">The services and resources in scope for the programme </w:t>
      </w:r>
      <w:r>
        <w:rPr>
          <w:rFonts w:eastAsiaTheme="majorEastAsia" w:cstheme="majorBidi"/>
          <w:color w:val="1C3046"/>
          <w:spacing w:val="0"/>
        </w:rPr>
        <w:t>were</w:t>
      </w:r>
      <w:r w:rsidRPr="00F00433">
        <w:rPr>
          <w:rFonts w:eastAsiaTheme="majorEastAsia" w:cstheme="majorBidi"/>
          <w:color w:val="1C3046"/>
          <w:spacing w:val="0"/>
        </w:rPr>
        <w:t xml:space="preserve"> those provided by the EOSC-hub project and the Early Adopter Programme partners, namely OCRE, </w:t>
      </w:r>
      <w:proofErr w:type="spellStart"/>
      <w:r w:rsidRPr="00F00433">
        <w:rPr>
          <w:rFonts w:eastAsiaTheme="majorEastAsia" w:cstheme="majorBidi"/>
          <w:color w:val="1C3046"/>
          <w:spacing w:val="0"/>
        </w:rPr>
        <w:t>OpenAIRE</w:t>
      </w:r>
      <w:proofErr w:type="spellEnd"/>
      <w:r w:rsidRPr="00F00433">
        <w:rPr>
          <w:rFonts w:eastAsiaTheme="majorEastAsia" w:cstheme="majorBidi"/>
          <w:color w:val="1C3046"/>
          <w:spacing w:val="0"/>
        </w:rPr>
        <w:t xml:space="preserve"> and GÉANT. </w:t>
      </w:r>
      <w:r w:rsidR="00016F0A">
        <w:rPr>
          <w:rFonts w:eastAsiaTheme="majorEastAsia" w:cstheme="majorBidi"/>
          <w:color w:val="1C3046"/>
          <w:spacing w:val="0"/>
        </w:rPr>
        <w:t xml:space="preserve">Furthermore EOSC-hub, with its network of technical experts, </w:t>
      </w:r>
      <w:r w:rsidR="00016F0A" w:rsidRPr="00F00433">
        <w:rPr>
          <w:rFonts w:eastAsiaTheme="majorEastAsia" w:cstheme="majorBidi"/>
          <w:color w:val="1C3046"/>
          <w:spacing w:val="0"/>
        </w:rPr>
        <w:t>train</w:t>
      </w:r>
      <w:r w:rsidR="00016F0A">
        <w:rPr>
          <w:rFonts w:eastAsiaTheme="majorEastAsia" w:cstheme="majorBidi"/>
          <w:color w:val="1C3046"/>
          <w:spacing w:val="0"/>
        </w:rPr>
        <w:t>ed</w:t>
      </w:r>
      <w:r w:rsidR="00016F0A" w:rsidRPr="00F00433">
        <w:rPr>
          <w:rFonts w:eastAsiaTheme="majorEastAsia" w:cstheme="majorBidi"/>
          <w:color w:val="1C3046"/>
          <w:spacing w:val="0"/>
        </w:rPr>
        <w:t xml:space="preserve"> and support</w:t>
      </w:r>
      <w:r w:rsidR="00016F0A">
        <w:rPr>
          <w:rFonts w:eastAsiaTheme="majorEastAsia" w:cstheme="majorBidi"/>
          <w:color w:val="1C3046"/>
          <w:spacing w:val="0"/>
        </w:rPr>
        <w:t>ed</w:t>
      </w:r>
      <w:r w:rsidR="00016F0A" w:rsidRPr="00F00433">
        <w:rPr>
          <w:rFonts w:eastAsiaTheme="majorEastAsia" w:cstheme="majorBidi"/>
          <w:color w:val="1C3046"/>
          <w:spacing w:val="0"/>
        </w:rPr>
        <w:t xml:space="preserve"> researchers</w:t>
      </w:r>
      <w:r w:rsidRPr="00F00433">
        <w:rPr>
          <w:rFonts w:eastAsiaTheme="majorEastAsia" w:cstheme="majorBidi"/>
          <w:color w:val="1C3046"/>
          <w:spacing w:val="0"/>
        </w:rPr>
        <w:t xml:space="preserve"> to enable active usage of the EOSC foster</w:t>
      </w:r>
      <w:r>
        <w:rPr>
          <w:rFonts w:eastAsiaTheme="majorEastAsia" w:cstheme="majorBidi"/>
          <w:color w:val="1C3046"/>
          <w:spacing w:val="0"/>
        </w:rPr>
        <w:t>ing</w:t>
      </w:r>
      <w:r w:rsidRPr="00F00433">
        <w:rPr>
          <w:rFonts w:eastAsiaTheme="majorEastAsia" w:cstheme="majorBidi"/>
          <w:color w:val="1C3046"/>
          <w:spacing w:val="0"/>
        </w:rPr>
        <w:t xml:space="preserve"> a culture of co-operation between researchers and EOSC providers.</w:t>
      </w:r>
    </w:p>
    <w:p w14:paraId="15646DC3" w14:textId="456EA578" w:rsidR="00F00433" w:rsidRPr="0016516C" w:rsidRDefault="00F00433" w:rsidP="00B0483E">
      <w:pPr>
        <w:spacing w:after="200"/>
        <w:rPr>
          <w:rFonts w:eastAsiaTheme="majorEastAsia" w:cstheme="majorBidi"/>
          <w:color w:val="1C3046"/>
          <w:spacing w:val="0"/>
        </w:rPr>
      </w:pPr>
      <w:r w:rsidRPr="00F00433">
        <w:rPr>
          <w:rFonts w:eastAsiaTheme="majorEastAsia" w:cstheme="majorBidi"/>
          <w:color w:val="1C3046"/>
          <w:spacing w:val="0"/>
        </w:rPr>
        <w:t xml:space="preserve">13 pilots were selected in two calls spanning several scientific disciplines: agriculture, marine, material sciences, disaster mitigation, health science, biology, astronomy, light pollution </w:t>
      </w:r>
      <w:r w:rsidR="008C2201" w:rsidRPr="00F00433">
        <w:rPr>
          <w:rFonts w:eastAsiaTheme="majorEastAsia" w:cstheme="majorBidi"/>
          <w:color w:val="1C3046"/>
          <w:spacing w:val="0"/>
        </w:rPr>
        <w:t>etc.</w:t>
      </w:r>
      <w:r>
        <w:rPr>
          <w:rFonts w:eastAsiaTheme="majorEastAsia" w:cstheme="majorBidi"/>
          <w:color w:val="1C3046"/>
          <w:spacing w:val="0"/>
        </w:rPr>
        <w:t xml:space="preserve"> </w:t>
      </w:r>
      <w:r w:rsidR="00016F0A">
        <w:rPr>
          <w:rFonts w:eastAsiaTheme="majorEastAsia" w:cstheme="majorBidi"/>
          <w:color w:val="1C3046"/>
          <w:spacing w:val="0"/>
        </w:rPr>
        <w:t>The principal investigators of the pilots were supported by shepherds from the EOSC-hub technical support team that closely guided the researchers on accessing and using the services. At the end, t</w:t>
      </w:r>
      <w:r w:rsidRPr="00F00433">
        <w:rPr>
          <w:rFonts w:eastAsiaTheme="majorEastAsia" w:cstheme="majorBidi"/>
          <w:color w:val="1C3046"/>
          <w:spacing w:val="0"/>
        </w:rPr>
        <w:t xml:space="preserve">he pilots </w:t>
      </w:r>
      <w:r w:rsidR="00016F0A">
        <w:rPr>
          <w:rFonts w:eastAsiaTheme="majorEastAsia" w:cstheme="majorBidi"/>
          <w:color w:val="1C3046"/>
          <w:spacing w:val="0"/>
        </w:rPr>
        <w:t xml:space="preserve">successfully </w:t>
      </w:r>
      <w:r w:rsidRPr="00F00433">
        <w:rPr>
          <w:rFonts w:eastAsiaTheme="majorEastAsia" w:cstheme="majorBidi"/>
          <w:color w:val="1C3046"/>
          <w:spacing w:val="0"/>
        </w:rPr>
        <w:t xml:space="preserve">exploited </w:t>
      </w:r>
      <w:r w:rsidR="00016F0A">
        <w:rPr>
          <w:rFonts w:eastAsiaTheme="majorEastAsia" w:cstheme="majorBidi"/>
          <w:color w:val="1C3046"/>
          <w:spacing w:val="0"/>
        </w:rPr>
        <w:t xml:space="preserve">several </w:t>
      </w:r>
      <w:r w:rsidRPr="00F00433">
        <w:rPr>
          <w:rFonts w:eastAsiaTheme="majorEastAsia" w:cstheme="majorBidi"/>
          <w:color w:val="1C3046"/>
          <w:spacing w:val="0"/>
        </w:rPr>
        <w:t>services and resources complet</w:t>
      </w:r>
      <w:r w:rsidR="00016F0A">
        <w:rPr>
          <w:rFonts w:eastAsiaTheme="majorEastAsia" w:cstheme="majorBidi"/>
          <w:color w:val="1C3046"/>
          <w:spacing w:val="0"/>
        </w:rPr>
        <w:t>ing</w:t>
      </w:r>
      <w:r w:rsidRPr="00F00433">
        <w:rPr>
          <w:rFonts w:eastAsiaTheme="majorEastAsia" w:cstheme="majorBidi"/>
          <w:color w:val="1C3046"/>
          <w:spacing w:val="0"/>
        </w:rPr>
        <w:t xml:space="preserve"> 25 integrations of 9 different services</w:t>
      </w:r>
      <w:r w:rsidR="00A414EE">
        <w:rPr>
          <w:rFonts w:eastAsiaTheme="majorEastAsia" w:cstheme="majorBidi"/>
          <w:color w:val="1C3046"/>
          <w:spacing w:val="0"/>
        </w:rPr>
        <w:t>. These integrations enabled the setup of new services for research in Europe or the enrichment of existing services</w:t>
      </w:r>
      <w:r w:rsidRPr="00F00433">
        <w:rPr>
          <w:rFonts w:eastAsiaTheme="majorEastAsia" w:cstheme="majorBidi"/>
          <w:color w:val="1C3046"/>
          <w:spacing w:val="0"/>
        </w:rPr>
        <w:t>.</w:t>
      </w:r>
      <w:r>
        <w:rPr>
          <w:rFonts w:eastAsiaTheme="majorEastAsia" w:cstheme="majorBidi"/>
          <w:color w:val="1C3046"/>
          <w:spacing w:val="0"/>
        </w:rPr>
        <w:t xml:space="preserve"> </w:t>
      </w:r>
      <w:r w:rsidR="008C2201">
        <w:rPr>
          <w:rFonts w:eastAsiaTheme="majorEastAsia" w:cstheme="majorBidi"/>
          <w:color w:val="1C3046"/>
          <w:spacing w:val="0"/>
        </w:rPr>
        <w:t xml:space="preserve">In such way, the programme increased </w:t>
      </w:r>
      <w:r>
        <w:rPr>
          <w:rFonts w:eastAsiaTheme="majorEastAsia" w:cstheme="majorBidi"/>
          <w:color w:val="1C3046"/>
          <w:spacing w:val="0"/>
        </w:rPr>
        <w:t xml:space="preserve">the </w:t>
      </w:r>
      <w:r w:rsidRPr="00F00433">
        <w:rPr>
          <w:rFonts w:eastAsiaTheme="majorEastAsia" w:cstheme="majorBidi"/>
          <w:color w:val="1C3046"/>
          <w:spacing w:val="0"/>
        </w:rPr>
        <w:t>confidence</w:t>
      </w:r>
      <w:r>
        <w:rPr>
          <w:rFonts w:eastAsiaTheme="majorEastAsia" w:cstheme="majorBidi"/>
          <w:color w:val="1C3046"/>
          <w:spacing w:val="0"/>
        </w:rPr>
        <w:t xml:space="preserve"> of the researchers</w:t>
      </w:r>
      <w:r w:rsidRPr="00F00433">
        <w:rPr>
          <w:rFonts w:eastAsiaTheme="majorEastAsia" w:cstheme="majorBidi"/>
          <w:color w:val="1C3046"/>
          <w:spacing w:val="0"/>
        </w:rPr>
        <w:t xml:space="preserve"> in the capability and capacity that will be provided via the EOSC</w:t>
      </w:r>
      <w:r>
        <w:rPr>
          <w:rFonts w:eastAsiaTheme="majorEastAsia" w:cstheme="majorBidi"/>
          <w:color w:val="1C3046"/>
          <w:spacing w:val="0"/>
        </w:rPr>
        <w:t xml:space="preserve"> </w:t>
      </w:r>
      <w:r w:rsidR="008C2201">
        <w:rPr>
          <w:rFonts w:eastAsiaTheme="majorEastAsia" w:cstheme="majorBidi"/>
          <w:color w:val="1C3046"/>
          <w:spacing w:val="0"/>
        </w:rPr>
        <w:t>and enabled several long-term collaborations between user communities and EOSC service providers</w:t>
      </w:r>
      <w:r w:rsidRPr="00F00433">
        <w:rPr>
          <w:rFonts w:eastAsiaTheme="majorEastAsia" w:cstheme="majorBidi"/>
          <w:color w:val="1C3046"/>
          <w:spacing w:val="0"/>
        </w:rPr>
        <w:t>.</w:t>
      </w:r>
      <w:r w:rsidR="004F5562">
        <w:rPr>
          <w:rFonts w:eastAsiaTheme="majorEastAsia" w:cstheme="majorBidi"/>
          <w:color w:val="1C3046"/>
          <w:spacing w:val="0"/>
        </w:rPr>
        <w:t xml:space="preserve"> </w:t>
      </w:r>
      <w:r w:rsidR="0016516C" w:rsidRPr="0016516C">
        <w:rPr>
          <w:rFonts w:eastAsiaTheme="majorEastAsia" w:cstheme="majorBidi"/>
          <w:color w:val="1C3046"/>
          <w:spacing w:val="0"/>
        </w:rPr>
        <w:t>Three of the pilots registered new thematic services in EOSC, and two more will follow in 2021.</w:t>
      </w:r>
    </w:p>
    <w:p w14:paraId="25E57172" w14:textId="30421E1F" w:rsidR="00A414EE" w:rsidRPr="00575FA1" w:rsidRDefault="00A414EE" w:rsidP="00B0483E">
      <w:pPr>
        <w:spacing w:after="200"/>
        <w:rPr>
          <w:rFonts w:eastAsiaTheme="majorEastAsia" w:cstheme="majorBidi"/>
          <w:color w:val="1C3046"/>
          <w:spacing w:val="0"/>
          <w:lang w:val="en-US"/>
        </w:rPr>
      </w:pPr>
      <w:r>
        <w:rPr>
          <w:rFonts w:eastAsiaTheme="majorEastAsia" w:cstheme="majorBidi"/>
          <w:color w:val="1C3046"/>
          <w:spacing w:val="0"/>
        </w:rPr>
        <w:t>Key examples of the success of the programme are the EMSO pilot</w:t>
      </w:r>
      <w:r w:rsidR="00575FA1">
        <w:rPr>
          <w:rFonts w:eastAsiaTheme="majorEastAsia" w:cstheme="majorBidi"/>
          <w:color w:val="1C3046"/>
          <w:spacing w:val="0"/>
        </w:rPr>
        <w:t>,</w:t>
      </w:r>
      <w:r>
        <w:rPr>
          <w:rFonts w:eastAsiaTheme="majorEastAsia" w:cstheme="majorBidi"/>
          <w:color w:val="1C3046"/>
          <w:spacing w:val="0"/>
        </w:rPr>
        <w:t xml:space="preserve"> that</w:t>
      </w:r>
      <w:r w:rsidR="00575FA1">
        <w:rPr>
          <w:rFonts w:eastAsiaTheme="majorEastAsia" w:cstheme="majorBidi"/>
          <w:color w:val="1C3046"/>
          <w:spacing w:val="0"/>
        </w:rPr>
        <w:t xml:space="preserve"> allowed </w:t>
      </w:r>
      <w:r w:rsidR="006252A3">
        <w:rPr>
          <w:rFonts w:eastAsiaTheme="majorEastAsia" w:cstheme="majorBidi"/>
          <w:color w:val="1C3046"/>
          <w:spacing w:val="0"/>
        </w:rPr>
        <w:t xml:space="preserve">the </w:t>
      </w:r>
      <w:r w:rsidR="00575FA1">
        <w:rPr>
          <w:rFonts w:eastAsiaTheme="majorEastAsia" w:cstheme="majorBidi"/>
          <w:color w:val="1C3046"/>
          <w:spacing w:val="0"/>
        </w:rPr>
        <w:t>EMSO ERIC to make operational its data management platform</w:t>
      </w:r>
      <w:r w:rsidR="002923B3">
        <w:rPr>
          <w:rStyle w:val="FootnoteReference"/>
          <w:rFonts w:eastAsiaTheme="majorEastAsia" w:cstheme="majorBidi"/>
          <w:color w:val="1C3046"/>
          <w:spacing w:val="0"/>
        </w:rPr>
        <w:footnoteReference w:id="3"/>
      </w:r>
      <w:r w:rsidR="00575FA1">
        <w:rPr>
          <w:rFonts w:eastAsiaTheme="majorEastAsia" w:cstheme="majorBidi"/>
          <w:color w:val="1C3046"/>
          <w:spacing w:val="0"/>
        </w:rPr>
        <w:t xml:space="preserve"> thanks to the deployment in the EGI Federated Cloud and the integration with the EGI AAI Check-in service, and the </w:t>
      </w:r>
      <w:r w:rsidR="00575FA1" w:rsidRPr="00575FA1">
        <w:rPr>
          <w:rFonts w:eastAsiaTheme="majorEastAsia" w:cstheme="majorBidi"/>
          <w:color w:val="1C3046"/>
          <w:spacing w:val="0"/>
        </w:rPr>
        <w:t xml:space="preserve">Big Data Analytics for agricultural monitoring </w:t>
      </w:r>
      <w:r w:rsidR="00575FA1">
        <w:rPr>
          <w:rFonts w:eastAsiaTheme="majorEastAsia" w:cstheme="majorBidi"/>
          <w:color w:val="1C3046"/>
          <w:spacing w:val="0"/>
        </w:rPr>
        <w:t xml:space="preserve">pilot, that demonstrated how large datasets like the Copernicus EO data </w:t>
      </w:r>
      <w:r w:rsidR="002923B3">
        <w:rPr>
          <w:rFonts w:eastAsiaTheme="majorEastAsia" w:cstheme="majorBidi"/>
          <w:color w:val="1C3046"/>
          <w:spacing w:val="0"/>
        </w:rPr>
        <w:t>can</w:t>
      </w:r>
      <w:r w:rsidR="00575FA1">
        <w:rPr>
          <w:rFonts w:eastAsiaTheme="majorEastAsia" w:cstheme="majorBidi"/>
          <w:color w:val="1C3046"/>
          <w:spacing w:val="0"/>
        </w:rPr>
        <w:t xml:space="preserve"> be properly managed and exploited federating compute and storage resources in EOSC.</w:t>
      </w:r>
    </w:p>
    <w:p w14:paraId="7347577B" w14:textId="4D382200" w:rsidR="00247395" w:rsidRPr="00F00433" w:rsidRDefault="0016516C" w:rsidP="00B0483E">
      <w:pPr>
        <w:spacing w:after="200"/>
        <w:rPr>
          <w:rFonts w:eastAsiaTheme="majorEastAsia" w:cstheme="majorBidi"/>
          <w:color w:val="1C3046"/>
          <w:spacing w:val="0"/>
        </w:rPr>
      </w:pPr>
      <w:r>
        <w:rPr>
          <w:rFonts w:eastAsiaTheme="majorEastAsia" w:cstheme="majorBidi"/>
          <w:color w:val="1C3046"/>
          <w:spacing w:val="0"/>
        </w:rPr>
        <w:t>T</w:t>
      </w:r>
      <w:r w:rsidR="00F00433" w:rsidRPr="00F00433">
        <w:rPr>
          <w:rFonts w:eastAsiaTheme="majorEastAsia" w:cstheme="majorBidi"/>
          <w:color w:val="1C3046"/>
          <w:spacing w:val="0"/>
        </w:rPr>
        <w:t>he majority of these pilot activities</w:t>
      </w:r>
      <w:r w:rsidR="00F00433">
        <w:rPr>
          <w:rFonts w:eastAsiaTheme="majorEastAsia" w:cstheme="majorBidi"/>
          <w:color w:val="1C3046"/>
          <w:spacing w:val="0"/>
        </w:rPr>
        <w:t xml:space="preserve"> </w:t>
      </w:r>
      <w:r w:rsidR="00F00433" w:rsidRPr="00F00433">
        <w:rPr>
          <w:rFonts w:eastAsiaTheme="majorEastAsia" w:cstheme="majorBidi"/>
          <w:color w:val="1C3046"/>
          <w:spacing w:val="0"/>
        </w:rPr>
        <w:t>will continue after the end of EOSC-hub thanks to agreement</w:t>
      </w:r>
      <w:r w:rsidR="008C2201">
        <w:rPr>
          <w:rFonts w:eastAsiaTheme="majorEastAsia" w:cstheme="majorBidi"/>
          <w:color w:val="1C3046"/>
          <w:spacing w:val="0"/>
        </w:rPr>
        <w:t>s</w:t>
      </w:r>
      <w:r w:rsidR="00F00433" w:rsidRPr="00F00433">
        <w:rPr>
          <w:rFonts w:eastAsiaTheme="majorEastAsia" w:cstheme="majorBidi"/>
          <w:color w:val="1C3046"/>
          <w:spacing w:val="0"/>
        </w:rPr>
        <w:t xml:space="preserve"> with EGI and EUDAT or supported by INFRAEOSC-07 follow-up projects (EGI-ACE, DICE, C-SCALE)</w:t>
      </w:r>
      <w:r w:rsidR="00A414EE">
        <w:rPr>
          <w:rFonts w:eastAsiaTheme="majorEastAsia" w:cstheme="majorBidi"/>
          <w:color w:val="1C3046"/>
          <w:spacing w:val="0"/>
        </w:rPr>
        <w:t xml:space="preserve"> tangibly proving how an operational EOSC can boost the research in Europe on adopting new paradigms to deal with the increasing complexity of the science</w:t>
      </w:r>
      <w:r w:rsidR="00F00433" w:rsidRPr="00F00433">
        <w:rPr>
          <w:rFonts w:eastAsiaTheme="majorEastAsia" w:cstheme="majorBidi"/>
          <w:color w:val="1C3046"/>
          <w:spacing w:val="0"/>
        </w:rPr>
        <w:t>.</w:t>
      </w:r>
    </w:p>
    <w:p w14:paraId="12F3F61C" w14:textId="77777777" w:rsidR="00A30A98" w:rsidRPr="00A070B9" w:rsidRDefault="00247395" w:rsidP="007046D4">
      <w:pPr>
        <w:pStyle w:val="Heading1"/>
        <w:numPr>
          <w:ilvl w:val="0"/>
          <w:numId w:val="3"/>
        </w:numPr>
      </w:pPr>
      <w:bookmarkStart w:id="3" w:name="_Toc71124069"/>
      <w:r>
        <w:lastRenderedPageBreak/>
        <w:t>Introduction</w:t>
      </w:r>
      <w:bookmarkEnd w:id="3"/>
      <w:r>
        <w:t xml:space="preserve"> </w:t>
      </w:r>
    </w:p>
    <w:bookmarkEnd w:id="2"/>
    <w:p w14:paraId="0D4326FF" w14:textId="18075AD0" w:rsidR="00980302" w:rsidRDefault="00980302" w:rsidP="00980302">
      <w:pPr>
        <w:spacing w:after="200"/>
        <w:rPr>
          <w:rFonts w:eastAsiaTheme="majorEastAsia" w:cstheme="majorBidi"/>
          <w:color w:val="1C3046"/>
          <w:spacing w:val="0"/>
        </w:rPr>
      </w:pPr>
      <w:r>
        <w:rPr>
          <w:lang w:val="en-US"/>
        </w:rPr>
        <w:t xml:space="preserve">This document is the final report of the EOSC Early Adopter </w:t>
      </w:r>
      <w:proofErr w:type="spellStart"/>
      <w:r>
        <w:rPr>
          <w:lang w:val="en-US"/>
        </w:rPr>
        <w:t>Programme</w:t>
      </w:r>
      <w:proofErr w:type="spellEnd"/>
      <w:r>
        <w:rPr>
          <w:lang w:val="en-US"/>
        </w:rPr>
        <w:t xml:space="preserve"> (EAP) that was launched by EOSC-hub to </w:t>
      </w:r>
      <w:r w:rsidRPr="00F00433">
        <w:rPr>
          <w:rFonts w:eastAsiaTheme="majorEastAsia" w:cstheme="majorBidi"/>
          <w:color w:val="1C3046"/>
          <w:spacing w:val="0"/>
        </w:rPr>
        <w:t>explo</w:t>
      </w:r>
      <w:r>
        <w:rPr>
          <w:rFonts w:eastAsiaTheme="majorEastAsia" w:cstheme="majorBidi"/>
          <w:color w:val="1C3046"/>
          <w:spacing w:val="0"/>
        </w:rPr>
        <w:t>re</w:t>
      </w:r>
      <w:r w:rsidRPr="00F00433">
        <w:rPr>
          <w:rFonts w:eastAsiaTheme="majorEastAsia" w:cstheme="majorBidi"/>
          <w:color w:val="1C3046"/>
          <w:spacing w:val="0"/>
        </w:rPr>
        <w:t xml:space="preserve"> the latest state-of-art technologies and services offered by the European Open Science Cloud (EOSC).</w:t>
      </w:r>
    </w:p>
    <w:p w14:paraId="70CE2197" w14:textId="7B148A34" w:rsidR="00980302" w:rsidRDefault="00980302" w:rsidP="00980302">
      <w:pPr>
        <w:rPr>
          <w:lang w:val="en-US"/>
        </w:rPr>
      </w:pPr>
      <w:r>
        <w:rPr>
          <w:lang w:val="en-US"/>
        </w:rPr>
        <w:t>The EOSC EAP selected 13 pilots in two calls and supported them for a period of around 1 year.</w:t>
      </w:r>
    </w:p>
    <w:p w14:paraId="08691CA3" w14:textId="40CECD54" w:rsidR="00980302" w:rsidRDefault="00980302" w:rsidP="00980302">
      <w:pPr>
        <w:rPr>
          <w:lang w:val="en-US"/>
        </w:rPr>
      </w:pPr>
      <w:r w:rsidRPr="00D50FB1">
        <w:rPr>
          <w:lang w:val="en-US"/>
        </w:rPr>
        <w:t>The following table lists and shortly describes the 13 EAP pilots.</w:t>
      </w:r>
      <w:r>
        <w:rPr>
          <w:lang w:val="en-US"/>
        </w:rPr>
        <w:t xml:space="preserve"> </w:t>
      </w:r>
      <w:r w:rsidRPr="00D50FB1">
        <w:rPr>
          <w:lang w:val="en-US"/>
        </w:rPr>
        <w:t xml:space="preserve">More information is available in the </w:t>
      </w:r>
      <w:r>
        <w:rPr>
          <w:lang w:val="en-US"/>
        </w:rPr>
        <w:t>next sections where for each pilot we presented initial ambition, progresses and key results, achieved integrations, lesson learnt, impact</w:t>
      </w:r>
      <w:r w:rsidR="00EF15C0">
        <w:rPr>
          <w:lang w:val="en-US"/>
        </w:rPr>
        <w:t>,</w:t>
      </w:r>
      <w:r>
        <w:rPr>
          <w:lang w:val="en-US"/>
        </w:rPr>
        <w:t xml:space="preserve"> future plans and </w:t>
      </w:r>
      <w:r w:rsidR="00EF15C0">
        <w:rPr>
          <w:lang w:val="en-US"/>
        </w:rPr>
        <w:t>sustainability aspects.</w:t>
      </w:r>
      <w:r>
        <w:rPr>
          <w:lang w:val="en-US"/>
        </w:rPr>
        <w:t xml:space="preserve"> </w:t>
      </w:r>
    </w:p>
    <w:p w14:paraId="58A7D619" w14:textId="1405981A" w:rsidR="0016516C" w:rsidRPr="00D50FB1" w:rsidRDefault="0016516C" w:rsidP="00980302">
      <w:pPr>
        <w:rPr>
          <w:lang w:val="en-US"/>
        </w:rPr>
      </w:pPr>
      <w:r>
        <w:rPr>
          <w:lang w:val="en-US"/>
        </w:rPr>
        <w:t xml:space="preserve">Appendix 1 provides an overview of the integrations that were done between the pilots and the EOSC-hub services. </w:t>
      </w:r>
    </w:p>
    <w:p w14:paraId="0F23528B" w14:textId="68528757" w:rsidR="00980302" w:rsidRDefault="00980302" w:rsidP="00980302">
      <w:pPr>
        <w:pStyle w:val="Caption"/>
        <w:keepNext/>
        <w:jc w:val="center"/>
      </w:pPr>
      <w:r>
        <w:t xml:space="preserve">Table </w:t>
      </w:r>
      <w:r w:rsidR="009E24C1">
        <w:fldChar w:fldCharType="begin"/>
      </w:r>
      <w:r w:rsidR="009E24C1">
        <w:instrText xml:space="preserve"> SEQ Table \* ARABIC </w:instrText>
      </w:r>
      <w:r w:rsidR="009E24C1">
        <w:fldChar w:fldCharType="separate"/>
      </w:r>
      <w:r w:rsidR="00F968E2">
        <w:rPr>
          <w:noProof/>
        </w:rPr>
        <w:t>1</w:t>
      </w:r>
      <w:r w:rsidR="009E24C1">
        <w:rPr>
          <w:noProof/>
        </w:rPr>
        <w:fldChar w:fldCharType="end"/>
      </w:r>
      <w:r>
        <w:t>. Pilots of the EOSC Early Adopter Programme.</w:t>
      </w:r>
    </w:p>
    <w:tbl>
      <w:tblPr>
        <w:tblW w:w="0" w:type="auto"/>
        <w:tblCellMar>
          <w:top w:w="15" w:type="dxa"/>
          <w:left w:w="15" w:type="dxa"/>
          <w:bottom w:w="15" w:type="dxa"/>
          <w:right w:w="15" w:type="dxa"/>
        </w:tblCellMar>
        <w:tblLook w:val="04A0" w:firstRow="1" w:lastRow="0" w:firstColumn="1" w:lastColumn="0" w:noHBand="0" w:noVBand="1"/>
      </w:tblPr>
      <w:tblGrid>
        <w:gridCol w:w="4145"/>
        <w:gridCol w:w="2134"/>
        <w:gridCol w:w="2727"/>
      </w:tblGrid>
      <w:tr w:rsidR="00980302" w:rsidRPr="00D50FB1" w14:paraId="0CB677B5" w14:textId="77777777" w:rsidTr="00016F0A">
        <w:trPr>
          <w:trHeight w:val="765"/>
        </w:trPr>
        <w:tc>
          <w:tcPr>
            <w:tcW w:w="0" w:type="auto"/>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hideMark/>
          </w:tcPr>
          <w:p w14:paraId="437C487F" w14:textId="77777777" w:rsidR="00980302" w:rsidRPr="00D50FB1" w:rsidRDefault="00980302" w:rsidP="00016F0A">
            <w:pPr>
              <w:rPr>
                <w:lang w:val="en-US"/>
              </w:rPr>
            </w:pPr>
            <w:r w:rsidRPr="00D50FB1">
              <w:rPr>
                <w:b/>
                <w:bCs/>
                <w:lang w:val="en-US"/>
              </w:rPr>
              <w:t>Pilot</w:t>
            </w:r>
          </w:p>
        </w:tc>
        <w:tc>
          <w:tcPr>
            <w:tcW w:w="0" w:type="auto"/>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hideMark/>
          </w:tcPr>
          <w:p w14:paraId="11F5FB38" w14:textId="77777777" w:rsidR="00980302" w:rsidRPr="00D50FB1" w:rsidRDefault="00980302" w:rsidP="00016F0A">
            <w:pPr>
              <w:rPr>
                <w:lang w:val="en-US"/>
              </w:rPr>
            </w:pPr>
            <w:r w:rsidRPr="00D50FB1">
              <w:rPr>
                <w:b/>
                <w:bCs/>
                <w:lang w:val="en-US"/>
              </w:rPr>
              <w:t>Institution</w:t>
            </w:r>
          </w:p>
        </w:tc>
        <w:tc>
          <w:tcPr>
            <w:tcW w:w="0" w:type="auto"/>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hideMark/>
          </w:tcPr>
          <w:p w14:paraId="24B346F9" w14:textId="77777777" w:rsidR="00980302" w:rsidRPr="00D50FB1" w:rsidRDefault="00980302" w:rsidP="00016F0A">
            <w:pPr>
              <w:rPr>
                <w:lang w:val="en-US"/>
              </w:rPr>
            </w:pPr>
            <w:r w:rsidRPr="00D50FB1">
              <w:rPr>
                <w:b/>
                <w:bCs/>
                <w:lang w:val="en-US"/>
              </w:rPr>
              <w:t>Scientific area</w:t>
            </w:r>
          </w:p>
        </w:tc>
      </w:tr>
      <w:tr w:rsidR="00980302" w:rsidRPr="00D50FB1" w14:paraId="04DF433C" w14:textId="77777777" w:rsidTr="00016F0A">
        <w:trPr>
          <w:trHeight w:val="73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1B058A" w14:textId="77777777" w:rsidR="00980302" w:rsidRPr="00D50FB1" w:rsidRDefault="00980302" w:rsidP="00016F0A">
            <w:pPr>
              <w:rPr>
                <w:lang w:val="en-US"/>
              </w:rPr>
            </w:pPr>
            <w:r w:rsidRPr="00D50FB1">
              <w:rPr>
                <w:b/>
                <w:bCs/>
                <w:lang w:val="en-US"/>
              </w:rPr>
              <w:t>Towards an e-infrastructure for plant phenotyping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B04E1B" w14:textId="77777777" w:rsidR="00980302" w:rsidRPr="00D50FB1" w:rsidRDefault="00980302" w:rsidP="00016F0A">
            <w:pPr>
              <w:rPr>
                <w:lang w:val="en-US"/>
              </w:rPr>
            </w:pPr>
            <w:r w:rsidRPr="00D50FB1">
              <w:rPr>
                <w:lang w:val="en-US"/>
              </w:rPr>
              <w:t>INRA (France)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B14CE2" w14:textId="77777777" w:rsidR="00980302" w:rsidRPr="00D50FB1" w:rsidRDefault="00980302" w:rsidP="00016F0A">
            <w:pPr>
              <w:rPr>
                <w:lang w:val="en-US"/>
              </w:rPr>
            </w:pPr>
            <w:r w:rsidRPr="00D50FB1">
              <w:rPr>
                <w:lang w:val="en-US"/>
              </w:rPr>
              <w:t>Plants and agriculture</w:t>
            </w:r>
          </w:p>
        </w:tc>
      </w:tr>
      <w:tr w:rsidR="00980302" w:rsidRPr="00D50FB1" w14:paraId="3DF2322B" w14:textId="77777777" w:rsidTr="00016F0A">
        <w:trPr>
          <w:trHeight w:val="67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231311" w14:textId="77777777" w:rsidR="00980302" w:rsidRPr="00D50FB1" w:rsidRDefault="00980302" w:rsidP="00016F0A">
            <w:pPr>
              <w:rPr>
                <w:lang w:val="en-US"/>
              </w:rPr>
            </w:pPr>
            <w:r w:rsidRPr="00D50FB1">
              <w:rPr>
                <w:b/>
                <w:bCs/>
                <w:lang w:val="en-US"/>
              </w:rPr>
              <w:t>Mapping the sensitivity of mitigation scenarios to societal choices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9F247A" w14:textId="77777777" w:rsidR="00980302" w:rsidRPr="00D50FB1" w:rsidRDefault="00980302" w:rsidP="00016F0A">
            <w:pPr>
              <w:rPr>
                <w:lang w:val="en-US"/>
              </w:rPr>
            </w:pPr>
            <w:r w:rsidRPr="00D50FB1">
              <w:rPr>
                <w:lang w:val="en-US"/>
              </w:rPr>
              <w:t>IIASA (Austria)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474A18" w14:textId="77777777" w:rsidR="00980302" w:rsidRPr="00D50FB1" w:rsidRDefault="00980302" w:rsidP="00016F0A">
            <w:pPr>
              <w:rPr>
                <w:lang w:val="en-US"/>
              </w:rPr>
            </w:pPr>
            <w:r w:rsidRPr="00D50FB1">
              <w:rPr>
                <w:lang w:val="en-US"/>
              </w:rPr>
              <w:t>Earth and related Environmental sciences, Economics and Business</w:t>
            </w:r>
          </w:p>
        </w:tc>
      </w:tr>
      <w:tr w:rsidR="00980302" w:rsidRPr="00D50FB1" w14:paraId="122EBA14" w14:textId="77777777" w:rsidTr="00016F0A">
        <w:trPr>
          <w:trHeight w:val="7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7B5EFC" w14:textId="77777777" w:rsidR="00980302" w:rsidRPr="00D50FB1" w:rsidRDefault="00980302" w:rsidP="00016F0A">
            <w:pPr>
              <w:rPr>
                <w:lang w:val="en-US"/>
              </w:rPr>
            </w:pPr>
            <w:r w:rsidRPr="00D50FB1">
              <w:rPr>
                <w:b/>
                <w:bCs/>
                <w:lang w:val="en-US"/>
              </w:rPr>
              <w:t>STARS4ALL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F7A857" w14:textId="77777777" w:rsidR="00980302" w:rsidRPr="00D50FB1" w:rsidRDefault="00980302" w:rsidP="00016F0A">
            <w:pPr>
              <w:rPr>
                <w:lang w:val="en-US"/>
              </w:rPr>
            </w:pPr>
            <w:r w:rsidRPr="00D50FB1">
              <w:rPr>
                <w:lang w:val="en-US"/>
              </w:rPr>
              <w:t>STARS4ALL Foundation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01CD52" w14:textId="77777777" w:rsidR="00980302" w:rsidRPr="00D50FB1" w:rsidRDefault="00980302" w:rsidP="00016F0A">
            <w:pPr>
              <w:rPr>
                <w:lang w:val="en-US"/>
              </w:rPr>
            </w:pPr>
            <w:r w:rsidRPr="00D50FB1">
              <w:rPr>
                <w:lang w:val="en-US"/>
              </w:rPr>
              <w:t>Light Pollution</w:t>
            </w:r>
          </w:p>
        </w:tc>
      </w:tr>
      <w:tr w:rsidR="00980302" w:rsidRPr="00D50FB1" w14:paraId="62F19527" w14:textId="77777777" w:rsidTr="00016F0A">
        <w:trPr>
          <w:trHeight w:val="88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A54B56" w14:textId="77777777" w:rsidR="00980302" w:rsidRPr="00D50FB1" w:rsidRDefault="00980302" w:rsidP="00016F0A">
            <w:pPr>
              <w:rPr>
                <w:lang w:val="en-US"/>
              </w:rPr>
            </w:pPr>
            <w:r w:rsidRPr="00D50FB1">
              <w:rPr>
                <w:b/>
                <w:bCs/>
                <w:lang w:val="en-US"/>
              </w:rPr>
              <w:t>Transitioning EMSO ERIC Data Management Platform to production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47F350" w14:textId="77777777" w:rsidR="00980302" w:rsidRPr="00D50FB1" w:rsidRDefault="00980302" w:rsidP="00016F0A">
            <w:pPr>
              <w:rPr>
                <w:lang w:val="en-US"/>
              </w:rPr>
            </w:pPr>
            <w:r w:rsidRPr="00D50FB1">
              <w:rPr>
                <w:lang w:val="en-US"/>
              </w:rPr>
              <w:t>EMSO ERIC</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4E326E" w14:textId="77777777" w:rsidR="00980302" w:rsidRPr="00D50FB1" w:rsidRDefault="00980302" w:rsidP="00016F0A">
            <w:pPr>
              <w:rPr>
                <w:lang w:val="en-US"/>
              </w:rPr>
            </w:pPr>
            <w:r w:rsidRPr="00D50FB1">
              <w:rPr>
                <w:lang w:val="en-US"/>
              </w:rPr>
              <w:t>Earth Sciences</w:t>
            </w:r>
          </w:p>
        </w:tc>
      </w:tr>
      <w:tr w:rsidR="00980302" w:rsidRPr="00D50FB1" w14:paraId="0B18E44E" w14:textId="77777777" w:rsidTr="00016F0A">
        <w:trPr>
          <w:trHeight w:val="94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F3E849" w14:textId="77777777" w:rsidR="00980302" w:rsidRPr="00D50FB1" w:rsidRDefault="00980302" w:rsidP="00016F0A">
            <w:pPr>
              <w:rPr>
                <w:lang w:val="en-US"/>
              </w:rPr>
            </w:pPr>
            <w:r w:rsidRPr="00D50FB1">
              <w:rPr>
                <w:b/>
                <w:bCs/>
                <w:lang w:val="en-US"/>
              </w:rPr>
              <w:t>Big Data Analytics for agricultural monitoring using Copernicus Sentinels and EU open data sets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2320AB" w14:textId="77777777" w:rsidR="00980302" w:rsidRPr="00D50FB1" w:rsidRDefault="00980302" w:rsidP="00016F0A">
            <w:pPr>
              <w:rPr>
                <w:lang w:val="en-US"/>
              </w:rPr>
            </w:pPr>
            <w:r w:rsidRPr="00D50FB1">
              <w:rPr>
                <w:lang w:val="en-US"/>
              </w:rPr>
              <w:t>European Commission, Joint Research Centre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A92C65" w14:textId="77777777" w:rsidR="00980302" w:rsidRPr="00D50FB1" w:rsidRDefault="00980302" w:rsidP="00016F0A">
            <w:pPr>
              <w:rPr>
                <w:lang w:val="en-US"/>
              </w:rPr>
            </w:pPr>
            <w:r w:rsidRPr="00D50FB1">
              <w:rPr>
                <w:lang w:val="en-US"/>
              </w:rPr>
              <w:t>Earth and Environmental Sciences, Agriculture</w:t>
            </w:r>
          </w:p>
        </w:tc>
      </w:tr>
      <w:tr w:rsidR="00980302" w:rsidRPr="00D50FB1" w14:paraId="5312C819" w14:textId="77777777" w:rsidTr="00016F0A">
        <w:trPr>
          <w:trHeight w:val="118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FB2DFF" w14:textId="77777777" w:rsidR="00980302" w:rsidRPr="00D50FB1" w:rsidRDefault="00980302" w:rsidP="00016F0A">
            <w:pPr>
              <w:rPr>
                <w:lang w:val="en-US"/>
              </w:rPr>
            </w:pPr>
            <w:r w:rsidRPr="00D50FB1">
              <w:rPr>
                <w:b/>
                <w:bCs/>
                <w:lang w:val="en-US"/>
              </w:rPr>
              <w:t>Supporting FAIR data discoverability in clinical research: providing a global metadata repository (MDR) of clinical study object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20692D" w14:textId="77777777" w:rsidR="00980302" w:rsidRPr="00D50FB1" w:rsidRDefault="00980302" w:rsidP="00016F0A">
            <w:pPr>
              <w:rPr>
                <w:lang w:val="en-US"/>
              </w:rPr>
            </w:pPr>
            <w:r w:rsidRPr="00D50FB1">
              <w:rPr>
                <w:lang w:val="en-US"/>
              </w:rPr>
              <w:t>ECRIN (France)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6FBF82" w14:textId="77777777" w:rsidR="00980302" w:rsidRPr="00D50FB1" w:rsidRDefault="00980302" w:rsidP="00016F0A">
            <w:pPr>
              <w:rPr>
                <w:lang w:val="en-US"/>
              </w:rPr>
            </w:pPr>
            <w:r w:rsidRPr="00D50FB1">
              <w:rPr>
                <w:lang w:val="en-US"/>
              </w:rPr>
              <w:t>Health Sciences</w:t>
            </w:r>
          </w:p>
        </w:tc>
      </w:tr>
      <w:tr w:rsidR="00980302" w:rsidRPr="00D50FB1" w14:paraId="27BF748B" w14:textId="77777777" w:rsidTr="00016F0A">
        <w:trPr>
          <w:trHeight w:val="76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935A2D" w14:textId="77777777" w:rsidR="00980302" w:rsidRPr="00D50FB1" w:rsidRDefault="00980302" w:rsidP="00016F0A">
            <w:pPr>
              <w:rPr>
                <w:lang w:val="en-US"/>
              </w:rPr>
            </w:pPr>
            <w:r w:rsidRPr="00D50FB1">
              <w:rPr>
                <w:b/>
                <w:bCs/>
                <w:lang w:val="en-US"/>
              </w:rPr>
              <w:lastRenderedPageBreak/>
              <w:t xml:space="preserve">Open </w:t>
            </w:r>
            <w:proofErr w:type="spellStart"/>
            <w:r w:rsidRPr="00D50FB1">
              <w:rPr>
                <w:b/>
                <w:bCs/>
                <w:lang w:val="en-US"/>
              </w:rPr>
              <w:t>AiiDA</w:t>
            </w:r>
            <w:proofErr w:type="spellEnd"/>
            <w:r w:rsidRPr="00D50FB1">
              <w:rPr>
                <w:b/>
                <w:bCs/>
                <w:lang w:val="en-US"/>
              </w:rPr>
              <w:t xml:space="preserve"> lab platform for cloud computing in Materials Science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F723D3" w14:textId="77777777" w:rsidR="00980302" w:rsidRPr="00D50FB1" w:rsidRDefault="00980302" w:rsidP="00016F0A">
            <w:pPr>
              <w:rPr>
                <w:lang w:val="en-US"/>
              </w:rPr>
            </w:pPr>
            <w:r w:rsidRPr="00D50FB1">
              <w:rPr>
                <w:lang w:val="en-US"/>
              </w:rPr>
              <w:t>EPFL (Switzerland)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262753" w14:textId="77777777" w:rsidR="00980302" w:rsidRPr="00D50FB1" w:rsidRDefault="00980302" w:rsidP="00016F0A">
            <w:pPr>
              <w:rPr>
                <w:lang w:val="en-US"/>
              </w:rPr>
            </w:pPr>
            <w:r w:rsidRPr="00D50FB1">
              <w:rPr>
                <w:lang w:val="en-US"/>
              </w:rPr>
              <w:t>Physical sciences, Chemical sciences, Materials engineering</w:t>
            </w:r>
          </w:p>
        </w:tc>
      </w:tr>
      <w:tr w:rsidR="00980302" w:rsidRPr="00D50FB1" w14:paraId="62B2D7B8" w14:textId="77777777" w:rsidTr="00016F0A">
        <w:trPr>
          <w:trHeight w:val="43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E6C6B8" w14:textId="77777777" w:rsidR="00980302" w:rsidRPr="00D50FB1" w:rsidRDefault="00980302" w:rsidP="00016F0A">
            <w:pPr>
              <w:rPr>
                <w:lang w:val="en-US"/>
              </w:rPr>
            </w:pPr>
            <w:r w:rsidRPr="00D50FB1">
              <w:rPr>
                <w:b/>
                <w:bCs/>
                <w:lang w:val="en-US"/>
              </w:rPr>
              <w:t>VESPA-Cloud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6272F7" w14:textId="77777777" w:rsidR="00980302" w:rsidRPr="00D50FB1" w:rsidRDefault="00980302" w:rsidP="00016F0A">
            <w:pPr>
              <w:rPr>
                <w:lang w:val="en-US"/>
              </w:rPr>
            </w:pPr>
            <w:r w:rsidRPr="00D50FB1">
              <w:rPr>
                <w:lang w:val="en-US"/>
              </w:rPr>
              <w:t>OBSPM (France)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E1136B" w14:textId="77777777" w:rsidR="00980302" w:rsidRPr="00D50FB1" w:rsidRDefault="00980302" w:rsidP="00016F0A">
            <w:pPr>
              <w:rPr>
                <w:lang w:val="en-US"/>
              </w:rPr>
            </w:pPr>
            <w:r w:rsidRPr="00D50FB1">
              <w:rPr>
                <w:lang w:val="en-US"/>
              </w:rPr>
              <w:t>Astronomy</w:t>
            </w:r>
          </w:p>
        </w:tc>
      </w:tr>
      <w:tr w:rsidR="00980302" w:rsidRPr="00D50FB1" w14:paraId="23493FB2" w14:textId="77777777" w:rsidTr="00016F0A">
        <w:trPr>
          <w:trHeight w:val="57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0AA4C2" w14:textId="77777777" w:rsidR="00980302" w:rsidRPr="00D50FB1" w:rsidRDefault="00980302" w:rsidP="00016F0A">
            <w:pPr>
              <w:rPr>
                <w:lang w:val="en-US"/>
              </w:rPr>
            </w:pPr>
            <w:proofErr w:type="spellStart"/>
            <w:r w:rsidRPr="00D50FB1">
              <w:rPr>
                <w:b/>
                <w:bCs/>
                <w:lang w:val="en-US"/>
              </w:rPr>
              <w:t>OpenBioMaps</w:t>
            </w:r>
            <w:proofErr w:type="spellEnd"/>
            <w:r w:rsidRPr="00D50FB1">
              <w:rPr>
                <w:b/>
                <w:bCs/>
                <w:lang w:val="en-US"/>
              </w:rPr>
              <w:t xml:space="preserve"> data management service for biological sciences and biodiversity conservation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5F6411" w14:textId="77777777" w:rsidR="00980302" w:rsidRPr="00D50FB1" w:rsidRDefault="00980302" w:rsidP="00016F0A">
            <w:pPr>
              <w:rPr>
                <w:lang w:val="en-US"/>
              </w:rPr>
            </w:pPr>
            <w:r w:rsidRPr="00D50FB1">
              <w:rPr>
                <w:lang w:val="en-US"/>
              </w:rPr>
              <w:t>UNIDEB (Hungary)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8EC5DA" w14:textId="77777777" w:rsidR="00980302" w:rsidRPr="00D50FB1" w:rsidRDefault="00980302" w:rsidP="00016F0A">
            <w:pPr>
              <w:rPr>
                <w:lang w:val="en-US"/>
              </w:rPr>
            </w:pPr>
            <w:r w:rsidRPr="00D50FB1">
              <w:rPr>
                <w:lang w:val="en-US"/>
              </w:rPr>
              <w:t>Biology, conservation biology, ecology, biodiversity</w:t>
            </w:r>
          </w:p>
        </w:tc>
      </w:tr>
      <w:tr w:rsidR="00980302" w:rsidRPr="00D50FB1" w14:paraId="5D1CFC69" w14:textId="77777777" w:rsidTr="00016F0A">
        <w:trPr>
          <w:trHeight w:val="81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1D611C" w14:textId="77777777" w:rsidR="00980302" w:rsidRPr="00D50FB1" w:rsidRDefault="00980302" w:rsidP="00016F0A">
            <w:pPr>
              <w:rPr>
                <w:lang w:val="en-US"/>
              </w:rPr>
            </w:pPr>
            <w:r w:rsidRPr="00D50FB1">
              <w:rPr>
                <w:b/>
                <w:bCs/>
                <w:lang w:val="en-US"/>
              </w:rPr>
              <w:t>AGINFRA+: Virtual Research Environments to Support Agriculture and Food Research Communities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235A06" w14:textId="77777777" w:rsidR="00980302" w:rsidRPr="00D50FB1" w:rsidRDefault="00980302" w:rsidP="00016F0A">
            <w:pPr>
              <w:rPr>
                <w:lang w:val="en-US"/>
              </w:rPr>
            </w:pPr>
            <w:r w:rsidRPr="00D50FB1">
              <w:rPr>
                <w:lang w:val="en-US"/>
              </w:rPr>
              <w:t>CNR (Italy)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414C67" w14:textId="77777777" w:rsidR="00980302" w:rsidRPr="00D50FB1" w:rsidRDefault="00980302" w:rsidP="00016F0A">
            <w:pPr>
              <w:rPr>
                <w:lang w:val="en-US"/>
              </w:rPr>
            </w:pPr>
            <w:r w:rsidRPr="00D50FB1">
              <w:rPr>
                <w:lang w:val="en-US"/>
              </w:rPr>
              <w:t>Agricultural sciences</w:t>
            </w:r>
          </w:p>
        </w:tc>
      </w:tr>
      <w:tr w:rsidR="00980302" w:rsidRPr="00D50FB1" w14:paraId="3E8CFC9A" w14:textId="77777777" w:rsidTr="00016F0A">
        <w:trPr>
          <w:trHeight w:val="96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0C1EB0" w14:textId="77777777" w:rsidR="00980302" w:rsidRPr="00D50FB1" w:rsidRDefault="00980302" w:rsidP="00016F0A">
            <w:pPr>
              <w:rPr>
                <w:lang w:val="en-US"/>
              </w:rPr>
            </w:pPr>
            <w:r w:rsidRPr="00D50FB1">
              <w:rPr>
                <w:b/>
                <w:bCs/>
                <w:lang w:val="en-US"/>
              </w:rPr>
              <w:t>EOSC DevOps framework and virtual infrastructure for ENVRI-FAIR common FAIR data services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0217E9" w14:textId="77777777" w:rsidR="00980302" w:rsidRPr="00D50FB1" w:rsidRDefault="00980302" w:rsidP="00016F0A">
            <w:pPr>
              <w:rPr>
                <w:lang w:val="en-US"/>
              </w:rPr>
            </w:pPr>
            <w:r w:rsidRPr="00D50FB1">
              <w:rPr>
                <w:lang w:val="en-US"/>
              </w:rPr>
              <w:t>ENVRI-FAIR Cluster project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5C148B" w14:textId="77777777" w:rsidR="00980302" w:rsidRPr="00D50FB1" w:rsidRDefault="00980302" w:rsidP="00016F0A">
            <w:pPr>
              <w:rPr>
                <w:lang w:val="en-US"/>
              </w:rPr>
            </w:pPr>
            <w:r w:rsidRPr="00D50FB1">
              <w:rPr>
                <w:lang w:val="en-US"/>
              </w:rPr>
              <w:t>Earth and related Environmental sciences</w:t>
            </w:r>
          </w:p>
        </w:tc>
      </w:tr>
      <w:tr w:rsidR="00980302" w:rsidRPr="00D50FB1" w14:paraId="78BA0276" w14:textId="77777777" w:rsidTr="00016F0A">
        <w:trPr>
          <w:trHeight w:val="91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C36D32" w14:textId="77777777" w:rsidR="00980302" w:rsidRPr="00D50FB1" w:rsidRDefault="00980302" w:rsidP="00016F0A">
            <w:pPr>
              <w:rPr>
                <w:lang w:val="en-US"/>
              </w:rPr>
            </w:pPr>
            <w:r w:rsidRPr="00D50FB1">
              <w:rPr>
                <w:b/>
                <w:bCs/>
                <w:lang w:val="en-US"/>
              </w:rPr>
              <w:t>Integration of toxicology and risk assessment services into the EOSC marketplace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40FB6C" w14:textId="77777777" w:rsidR="00980302" w:rsidRPr="00D50FB1" w:rsidRDefault="00980302" w:rsidP="00016F0A">
            <w:pPr>
              <w:rPr>
                <w:lang w:val="en-US"/>
              </w:rPr>
            </w:pPr>
            <w:r w:rsidRPr="00D50FB1">
              <w:rPr>
                <w:lang w:val="en-US"/>
              </w:rPr>
              <w:t>Edelweiss Connect GmbH (Switzerland)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FA130F" w14:textId="77777777" w:rsidR="00980302" w:rsidRPr="00D50FB1" w:rsidRDefault="00980302" w:rsidP="00016F0A">
            <w:pPr>
              <w:rPr>
                <w:lang w:val="en-US"/>
              </w:rPr>
            </w:pPr>
            <w:r w:rsidRPr="00D50FB1">
              <w:rPr>
                <w:lang w:val="en-US"/>
              </w:rPr>
              <w:t>Bioinformatics</w:t>
            </w:r>
          </w:p>
        </w:tc>
      </w:tr>
      <w:tr w:rsidR="00980302" w:rsidRPr="00D50FB1" w14:paraId="44706CC6" w14:textId="77777777" w:rsidTr="00016F0A">
        <w:trPr>
          <w:trHeight w:val="82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FD504F" w14:textId="77777777" w:rsidR="00980302" w:rsidRPr="00D50FB1" w:rsidRDefault="00980302" w:rsidP="00016F0A">
            <w:pPr>
              <w:rPr>
                <w:lang w:val="en-US"/>
              </w:rPr>
            </w:pPr>
            <w:r w:rsidRPr="00D50FB1">
              <w:rPr>
                <w:b/>
                <w:bCs/>
                <w:lang w:val="en-US"/>
              </w:rPr>
              <w:t>Towards a Global Federated Framework For Open Science Cloud: Three Use Cases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FEA411" w14:textId="77777777" w:rsidR="00980302" w:rsidRPr="00D50FB1" w:rsidRDefault="00980302" w:rsidP="00016F0A">
            <w:pPr>
              <w:rPr>
                <w:lang w:val="en-US"/>
              </w:rPr>
            </w:pPr>
            <w:r w:rsidRPr="00D50FB1">
              <w:rPr>
                <w:lang w:val="en-US"/>
              </w:rPr>
              <w:t>AASCTC (Saudi Arabia) &amp; CNIC-CNAS (China)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E8F0F3" w14:textId="77777777" w:rsidR="00980302" w:rsidRPr="00D50FB1" w:rsidRDefault="00980302" w:rsidP="00016F0A">
            <w:pPr>
              <w:rPr>
                <w:lang w:val="en-US"/>
              </w:rPr>
            </w:pPr>
            <w:r w:rsidRPr="00D50FB1">
              <w:rPr>
                <w:lang w:val="en-US"/>
              </w:rPr>
              <w:t>Several areas</w:t>
            </w:r>
          </w:p>
        </w:tc>
      </w:tr>
    </w:tbl>
    <w:p w14:paraId="06202743" w14:textId="77777777" w:rsidR="00980302" w:rsidRPr="000A60C2" w:rsidRDefault="00980302" w:rsidP="0025559F"/>
    <w:p w14:paraId="49765300" w14:textId="488D99C2" w:rsidR="000A60C2" w:rsidRPr="000A60C2" w:rsidRDefault="000A60C2" w:rsidP="000A60C2"/>
    <w:p w14:paraId="5B5B1538" w14:textId="5DDE70E7" w:rsidR="00A30A98" w:rsidRDefault="00C7592B" w:rsidP="0025559F">
      <w:pPr>
        <w:pStyle w:val="Heading1"/>
      </w:pPr>
      <w:bookmarkStart w:id="4" w:name="_Toc71124070"/>
      <w:r w:rsidRPr="00C7592B">
        <w:lastRenderedPageBreak/>
        <w:t>Towards an e-infrastructure for plant phenotyping</w:t>
      </w:r>
      <w:bookmarkEnd w:id="4"/>
    </w:p>
    <w:p w14:paraId="254670F9" w14:textId="77777777" w:rsidR="00C7592B" w:rsidRPr="00C7592B" w:rsidRDefault="00C7592B" w:rsidP="00C7592B">
      <w:pPr>
        <w:rPr>
          <w:b/>
          <w:bCs/>
        </w:rPr>
      </w:pPr>
      <w:r w:rsidRPr="00C7592B">
        <w:rPr>
          <w:b/>
          <w:bCs/>
        </w:rPr>
        <w:t xml:space="preserve">Principal investigator: Vincent </w:t>
      </w:r>
      <w:proofErr w:type="spellStart"/>
      <w:r w:rsidRPr="00C7592B">
        <w:rPr>
          <w:b/>
          <w:bCs/>
        </w:rPr>
        <w:t>Nègre</w:t>
      </w:r>
      <w:proofErr w:type="spellEnd"/>
      <w:r w:rsidRPr="00C7592B">
        <w:rPr>
          <w:b/>
          <w:bCs/>
        </w:rPr>
        <w:t xml:space="preserve"> (INRAE)</w:t>
      </w:r>
    </w:p>
    <w:p w14:paraId="399E3518" w14:textId="3E21E59E" w:rsidR="00C7592B" w:rsidRDefault="00C7592B" w:rsidP="00C7592B">
      <w:r w:rsidRPr="00C7592B">
        <w:rPr>
          <w:b/>
          <w:bCs/>
        </w:rPr>
        <w:t xml:space="preserve">Shepherd: Nicolas </w:t>
      </w:r>
      <w:proofErr w:type="spellStart"/>
      <w:r w:rsidRPr="00C7592B">
        <w:rPr>
          <w:b/>
          <w:bCs/>
        </w:rPr>
        <w:t>Cazenave</w:t>
      </w:r>
      <w:proofErr w:type="spellEnd"/>
      <w:r w:rsidRPr="00C7592B">
        <w:rPr>
          <w:b/>
          <w:bCs/>
        </w:rPr>
        <w:t xml:space="preserve"> (CINES)</w:t>
      </w:r>
    </w:p>
    <w:p w14:paraId="3572AF3F" w14:textId="78EA37F1" w:rsidR="00C7592B" w:rsidRDefault="00C7592B" w:rsidP="00C7592B">
      <w:pPr>
        <w:pStyle w:val="Heading2"/>
      </w:pPr>
      <w:bookmarkStart w:id="5" w:name="_Toc71124071"/>
      <w:r w:rsidRPr="00C7592B">
        <w:t>About the pilot - initial ambition</w:t>
      </w:r>
      <w:bookmarkEnd w:id="5"/>
    </w:p>
    <w:p w14:paraId="38B57FB6" w14:textId="64B093E5" w:rsidR="00C7592B" w:rsidRPr="007C6BCA" w:rsidRDefault="00C7592B" w:rsidP="007C6BCA">
      <w:pPr>
        <w:rPr>
          <w:lang w:val="en-US"/>
        </w:rPr>
      </w:pPr>
      <w:r w:rsidRPr="007C6BCA">
        <w:rPr>
          <w:lang w:val="en-US"/>
        </w:rPr>
        <w:t>In recent years, technological progress has been made in plant phenomics (major improvements concerning imaging and sensor technologies). High-throughput plant phenotyping platforms now produce massive datasets involving millions of plant images concerning hundreds of different genotypes at different phenological stages in both field and controlled environments. Networks of sensors also measure environmental conditions in real time. The ongoing robotization of experimental processes foreshadows an explosion in the volume and complexity of the data produced by the different research facilities. There is a need for an integrated and federated solution for data management and data processing.</w:t>
      </w:r>
    </w:p>
    <w:p w14:paraId="2F0725A0" w14:textId="77777777" w:rsidR="00C7592B" w:rsidRPr="007C6BCA" w:rsidRDefault="00C7592B" w:rsidP="007C6BCA">
      <w:pPr>
        <w:rPr>
          <w:lang w:val="en-US"/>
        </w:rPr>
      </w:pPr>
      <w:r w:rsidRPr="007C6BCA">
        <w:rPr>
          <w:lang w:val="en-US"/>
        </w:rPr>
        <w:t>The open-source Phenotyping Hybrid Information System PHIS (</w:t>
      </w:r>
      <w:proofErr w:type="spellStart"/>
      <w:r w:rsidRPr="007C6BCA">
        <w:rPr>
          <w:lang w:val="en-US"/>
        </w:rPr>
        <w:t>Neveu</w:t>
      </w:r>
      <w:proofErr w:type="spellEnd"/>
      <w:r w:rsidRPr="007C6BCA">
        <w:rPr>
          <w:lang w:val="en-US"/>
        </w:rPr>
        <w:t xml:space="preserve"> et al. 2019 New Phytologist, 221: 588–601) has been developed to organize these data and make them accessible and reusable to a larger scientific community.</w:t>
      </w:r>
    </w:p>
    <w:p w14:paraId="67BFFFEB" w14:textId="142D298A" w:rsidR="00C7592B" w:rsidRPr="00C7592B" w:rsidRDefault="00C7592B" w:rsidP="00C7592B">
      <w:pPr>
        <w:pStyle w:val="NormalWeb"/>
        <w:spacing w:before="0" w:beforeAutospacing="0" w:after="0" w:afterAutospacing="0"/>
        <w:jc w:val="both"/>
        <w:rPr>
          <w:rFonts w:asciiTheme="minorHAnsi" w:hAnsiTheme="minorHAnsi" w:cstheme="minorHAnsi"/>
          <w:sz w:val="22"/>
          <w:szCs w:val="22"/>
        </w:rPr>
      </w:pPr>
      <w:r w:rsidRPr="00C7592B">
        <w:rPr>
          <w:rFonts w:asciiTheme="minorHAnsi" w:hAnsiTheme="minorHAnsi" w:cstheme="minorHAnsi"/>
          <w:color w:val="000000"/>
          <w:sz w:val="22"/>
          <w:szCs w:val="22"/>
        </w:rPr>
        <w:t xml:space="preserve">Three use cases have been proposed to explore which EOSC-hub services are the most appropriate to support a </w:t>
      </w:r>
      <w:r>
        <w:rPr>
          <w:rFonts w:asciiTheme="minorHAnsi" w:hAnsiTheme="minorHAnsi" w:cstheme="minorHAnsi"/>
          <w:color w:val="000000"/>
          <w:sz w:val="22"/>
          <w:szCs w:val="22"/>
        </w:rPr>
        <w:t>E</w:t>
      </w:r>
      <w:r w:rsidRPr="00C7592B">
        <w:rPr>
          <w:rFonts w:asciiTheme="minorHAnsi" w:hAnsiTheme="minorHAnsi" w:cstheme="minorHAnsi"/>
          <w:color w:val="000000"/>
          <w:sz w:val="22"/>
          <w:szCs w:val="22"/>
        </w:rPr>
        <w:t>uropean plant phenotyping e-infrastructure.</w:t>
      </w:r>
    </w:p>
    <w:p w14:paraId="4BC9CD29" w14:textId="6B380CD9" w:rsidR="00C7592B" w:rsidRPr="00C7592B" w:rsidRDefault="00C7592B" w:rsidP="007046D4">
      <w:pPr>
        <w:pStyle w:val="NormalWeb"/>
        <w:numPr>
          <w:ilvl w:val="0"/>
          <w:numId w:val="4"/>
        </w:numPr>
        <w:spacing w:before="0" w:beforeAutospacing="0" w:after="0" w:afterAutospacing="0"/>
        <w:jc w:val="both"/>
        <w:textAlignment w:val="baseline"/>
        <w:rPr>
          <w:rFonts w:asciiTheme="minorHAnsi" w:hAnsiTheme="minorHAnsi" w:cstheme="minorHAnsi"/>
          <w:color w:val="000000"/>
          <w:sz w:val="22"/>
          <w:szCs w:val="22"/>
        </w:rPr>
      </w:pPr>
      <w:r w:rsidRPr="00C7592B">
        <w:rPr>
          <w:rFonts w:asciiTheme="minorHAnsi" w:hAnsiTheme="minorHAnsi" w:cstheme="minorHAnsi"/>
          <w:color w:val="000000"/>
          <w:sz w:val="22"/>
          <w:szCs w:val="22"/>
        </w:rPr>
        <w:t xml:space="preserve">Use case 1: the PHIS information system and the Galaxy environment will be deployed on </w:t>
      </w:r>
      <w:r w:rsidRPr="00C7592B">
        <w:rPr>
          <w:rFonts w:asciiTheme="minorHAnsi" w:hAnsiTheme="minorHAnsi" w:cstheme="minorHAnsi"/>
          <w:b/>
          <w:bCs/>
          <w:color w:val="000000"/>
          <w:sz w:val="22"/>
          <w:szCs w:val="22"/>
        </w:rPr>
        <w:t xml:space="preserve">EGI virtual machines. </w:t>
      </w:r>
      <w:r w:rsidRPr="00C7592B">
        <w:rPr>
          <w:rFonts w:asciiTheme="minorHAnsi" w:hAnsiTheme="minorHAnsi" w:cstheme="minorHAnsi"/>
          <w:color w:val="000000"/>
          <w:sz w:val="22"/>
          <w:szCs w:val="22"/>
        </w:rPr>
        <w:t xml:space="preserve">The storage layer is based on the existing </w:t>
      </w:r>
      <w:proofErr w:type="spellStart"/>
      <w:r w:rsidRPr="00C7592B">
        <w:rPr>
          <w:rFonts w:asciiTheme="minorHAnsi" w:hAnsiTheme="minorHAnsi" w:cstheme="minorHAnsi"/>
          <w:b/>
          <w:bCs/>
          <w:color w:val="000000"/>
          <w:sz w:val="22"/>
          <w:szCs w:val="22"/>
        </w:rPr>
        <w:t>FranceGrilles</w:t>
      </w:r>
      <w:proofErr w:type="spellEnd"/>
      <w:r w:rsidRPr="00C7592B">
        <w:rPr>
          <w:rFonts w:asciiTheme="minorHAnsi" w:hAnsiTheme="minorHAnsi" w:cstheme="minorHAnsi"/>
          <w:b/>
          <w:bCs/>
          <w:color w:val="000000"/>
          <w:sz w:val="22"/>
          <w:szCs w:val="22"/>
        </w:rPr>
        <w:t xml:space="preserve"> </w:t>
      </w:r>
      <w:proofErr w:type="spellStart"/>
      <w:r w:rsidRPr="00C7592B">
        <w:rPr>
          <w:rFonts w:asciiTheme="minorHAnsi" w:hAnsiTheme="minorHAnsi" w:cstheme="minorHAnsi"/>
          <w:b/>
          <w:bCs/>
          <w:color w:val="000000"/>
          <w:sz w:val="22"/>
          <w:szCs w:val="22"/>
        </w:rPr>
        <w:t>iRODS</w:t>
      </w:r>
      <w:proofErr w:type="spellEnd"/>
      <w:r w:rsidRPr="00C7592B">
        <w:rPr>
          <w:rFonts w:asciiTheme="minorHAnsi" w:hAnsiTheme="minorHAnsi" w:cstheme="minorHAnsi"/>
          <w:b/>
          <w:bCs/>
          <w:color w:val="000000"/>
          <w:sz w:val="22"/>
          <w:szCs w:val="22"/>
        </w:rPr>
        <w:t xml:space="preserve"> </w:t>
      </w:r>
      <w:r w:rsidRPr="00C7592B">
        <w:rPr>
          <w:rFonts w:asciiTheme="minorHAnsi" w:hAnsiTheme="minorHAnsi" w:cstheme="minorHAnsi"/>
          <w:color w:val="000000"/>
          <w:sz w:val="22"/>
          <w:szCs w:val="22"/>
        </w:rPr>
        <w:t xml:space="preserve">infrastructure. An authentication layer based on the </w:t>
      </w:r>
      <w:r w:rsidRPr="00C7592B">
        <w:rPr>
          <w:rFonts w:asciiTheme="minorHAnsi" w:hAnsiTheme="minorHAnsi" w:cstheme="minorHAnsi"/>
          <w:b/>
          <w:bCs/>
          <w:color w:val="000000"/>
          <w:sz w:val="22"/>
          <w:szCs w:val="22"/>
        </w:rPr>
        <w:t>EGI Check-in service</w:t>
      </w:r>
      <w:r w:rsidRPr="00C7592B">
        <w:rPr>
          <w:rFonts w:asciiTheme="minorHAnsi" w:hAnsiTheme="minorHAnsi" w:cstheme="minorHAnsi"/>
          <w:color w:val="000000"/>
          <w:sz w:val="22"/>
          <w:szCs w:val="22"/>
        </w:rPr>
        <w:t xml:space="preserve"> and a computing layer provided with the </w:t>
      </w:r>
      <w:r w:rsidRPr="00C7592B">
        <w:rPr>
          <w:rFonts w:asciiTheme="minorHAnsi" w:hAnsiTheme="minorHAnsi" w:cstheme="minorHAnsi"/>
          <w:b/>
          <w:bCs/>
          <w:color w:val="000000"/>
          <w:sz w:val="22"/>
          <w:szCs w:val="22"/>
        </w:rPr>
        <w:t>EGI Notebooks service</w:t>
      </w:r>
      <w:r w:rsidRPr="00C7592B">
        <w:rPr>
          <w:rFonts w:asciiTheme="minorHAnsi" w:hAnsiTheme="minorHAnsi" w:cstheme="minorHAnsi"/>
          <w:color w:val="000000"/>
          <w:sz w:val="22"/>
          <w:szCs w:val="22"/>
        </w:rPr>
        <w:t xml:space="preserve"> will be added.</w:t>
      </w:r>
    </w:p>
    <w:p w14:paraId="17D0823A" w14:textId="6051D98A" w:rsidR="00C7592B" w:rsidRPr="00C7592B" w:rsidRDefault="00C7592B" w:rsidP="007046D4">
      <w:pPr>
        <w:pStyle w:val="NormalWeb"/>
        <w:numPr>
          <w:ilvl w:val="0"/>
          <w:numId w:val="4"/>
        </w:numPr>
        <w:spacing w:before="0" w:beforeAutospacing="0" w:after="0" w:afterAutospacing="0"/>
        <w:jc w:val="both"/>
        <w:textAlignment w:val="baseline"/>
        <w:rPr>
          <w:rFonts w:asciiTheme="minorHAnsi" w:hAnsiTheme="minorHAnsi" w:cstheme="minorHAnsi"/>
          <w:color w:val="000000"/>
          <w:sz w:val="22"/>
          <w:szCs w:val="22"/>
        </w:rPr>
      </w:pPr>
      <w:r w:rsidRPr="00C7592B">
        <w:rPr>
          <w:rFonts w:asciiTheme="minorHAnsi" w:hAnsiTheme="minorHAnsi" w:cstheme="minorHAnsi"/>
          <w:color w:val="000000"/>
          <w:sz w:val="22"/>
          <w:szCs w:val="22"/>
        </w:rPr>
        <w:t xml:space="preserve">Use case 2: </w:t>
      </w:r>
      <w:r w:rsidRPr="00C7592B">
        <w:rPr>
          <w:rFonts w:asciiTheme="minorHAnsi" w:hAnsiTheme="minorHAnsi" w:cstheme="minorHAnsi"/>
          <w:b/>
          <w:bCs/>
          <w:color w:val="000000"/>
          <w:sz w:val="22"/>
          <w:szCs w:val="22"/>
        </w:rPr>
        <w:t xml:space="preserve">the storage layer is based on the B2SAFE service </w:t>
      </w:r>
      <w:r w:rsidRPr="00C7592B">
        <w:rPr>
          <w:rFonts w:asciiTheme="minorHAnsi" w:hAnsiTheme="minorHAnsi" w:cstheme="minorHAnsi"/>
          <w:color w:val="000000"/>
          <w:sz w:val="22"/>
          <w:szCs w:val="22"/>
        </w:rPr>
        <w:t>supported by the EUDAT infrastructure.</w:t>
      </w:r>
    </w:p>
    <w:p w14:paraId="3520A6DD" w14:textId="77777777" w:rsidR="00C7592B" w:rsidRPr="00C7592B" w:rsidRDefault="00C7592B" w:rsidP="007046D4">
      <w:pPr>
        <w:pStyle w:val="NormalWeb"/>
        <w:numPr>
          <w:ilvl w:val="0"/>
          <w:numId w:val="4"/>
        </w:numPr>
        <w:spacing w:before="0" w:beforeAutospacing="0" w:after="240" w:afterAutospacing="0"/>
        <w:jc w:val="both"/>
        <w:textAlignment w:val="baseline"/>
        <w:rPr>
          <w:rFonts w:asciiTheme="minorHAnsi" w:hAnsiTheme="minorHAnsi" w:cstheme="minorHAnsi"/>
          <w:color w:val="000000"/>
          <w:sz w:val="22"/>
          <w:szCs w:val="22"/>
        </w:rPr>
      </w:pPr>
      <w:r w:rsidRPr="00C7592B">
        <w:rPr>
          <w:rFonts w:asciiTheme="minorHAnsi" w:hAnsiTheme="minorHAnsi" w:cstheme="minorHAnsi"/>
          <w:color w:val="000000"/>
          <w:sz w:val="22"/>
          <w:szCs w:val="22"/>
        </w:rPr>
        <w:t xml:space="preserve">Use case 3:  the </w:t>
      </w:r>
      <w:r w:rsidRPr="00C7592B">
        <w:rPr>
          <w:rFonts w:asciiTheme="minorHAnsi" w:hAnsiTheme="minorHAnsi" w:cstheme="minorHAnsi"/>
          <w:b/>
          <w:bCs/>
          <w:color w:val="000000"/>
          <w:sz w:val="22"/>
          <w:szCs w:val="22"/>
        </w:rPr>
        <w:t>storage layer is based on the Data Hub service</w:t>
      </w:r>
      <w:r w:rsidRPr="00C7592B">
        <w:rPr>
          <w:rFonts w:asciiTheme="minorHAnsi" w:hAnsiTheme="minorHAnsi" w:cstheme="minorHAnsi"/>
          <w:color w:val="000000"/>
          <w:sz w:val="22"/>
          <w:szCs w:val="22"/>
        </w:rPr>
        <w:t xml:space="preserve"> supported by the EGI infrastructure.</w:t>
      </w:r>
    </w:p>
    <w:p w14:paraId="40AE442D" w14:textId="77777777" w:rsidR="00C7592B" w:rsidRPr="00C7592B" w:rsidRDefault="00C7592B" w:rsidP="00C7592B">
      <w:pPr>
        <w:pStyle w:val="Heading2"/>
      </w:pPr>
      <w:bookmarkStart w:id="6" w:name="_Toc71124072"/>
      <w:r w:rsidRPr="00C7592B">
        <w:t>Progress and key results</w:t>
      </w:r>
      <w:bookmarkEnd w:id="6"/>
    </w:p>
    <w:p w14:paraId="787A4EA8" w14:textId="024117D1" w:rsidR="00C7592B" w:rsidRPr="007C6BCA" w:rsidRDefault="00C7592B" w:rsidP="007C6BCA">
      <w:pPr>
        <w:rPr>
          <w:lang w:val="en-US"/>
        </w:rPr>
      </w:pPr>
      <w:r w:rsidRPr="007C6BCA">
        <w:rPr>
          <w:lang w:val="en-US"/>
        </w:rPr>
        <w:t>The early adopter program allowed us to deploy our first pilot based on several services provided by EOSC.</w:t>
      </w:r>
    </w:p>
    <w:p w14:paraId="36FD7507" w14:textId="163B56E3" w:rsidR="00C7592B" w:rsidRPr="007C6BCA" w:rsidRDefault="00C7592B" w:rsidP="007C6BCA">
      <w:pPr>
        <w:rPr>
          <w:lang w:val="en-US"/>
        </w:rPr>
      </w:pPr>
      <w:r w:rsidRPr="007C6BCA">
        <w:rPr>
          <w:lang w:val="en-US"/>
        </w:rPr>
        <w:t>Our information system is hosted on a virtual machine hosted by CESNET-MCC provider. The EGI Check-in service has been integrated as the default authentication system. This service is very useful because it allows users to connect with their institutional identifiers in a transparent way.</w:t>
      </w:r>
    </w:p>
    <w:p w14:paraId="17D5FEF5" w14:textId="4E99B002" w:rsidR="00C7592B" w:rsidRPr="007C6BCA" w:rsidRDefault="00C7592B" w:rsidP="007C6BCA">
      <w:pPr>
        <w:rPr>
          <w:lang w:val="en-US"/>
        </w:rPr>
      </w:pPr>
      <w:r w:rsidRPr="007C6BCA">
        <w:rPr>
          <w:lang w:val="en-US"/>
        </w:rPr>
        <w:t xml:space="preserve">We have also connected our information system to the online storage service provided by IN2P3-IRES and the </w:t>
      </w:r>
      <w:proofErr w:type="spellStart"/>
      <w:r w:rsidRPr="007C6BCA">
        <w:rPr>
          <w:lang w:val="en-US"/>
        </w:rPr>
        <w:t>FranceGrilles</w:t>
      </w:r>
      <w:proofErr w:type="spellEnd"/>
      <w:r w:rsidRPr="007C6BCA">
        <w:rPr>
          <w:lang w:val="en-US"/>
        </w:rPr>
        <w:t xml:space="preserve"> e-infrastructure. This service is based on the distributed storage system </w:t>
      </w:r>
      <w:proofErr w:type="spellStart"/>
      <w:r w:rsidRPr="007C6BCA">
        <w:rPr>
          <w:lang w:val="en-US"/>
        </w:rPr>
        <w:t>iRODS</w:t>
      </w:r>
      <w:proofErr w:type="spellEnd"/>
      <w:r w:rsidRPr="007C6BCA">
        <w:rPr>
          <w:lang w:val="en-US"/>
        </w:rPr>
        <w:t xml:space="preserve">. We have configured the </w:t>
      </w:r>
      <w:proofErr w:type="spellStart"/>
      <w:r w:rsidRPr="007C6BCA">
        <w:rPr>
          <w:lang w:val="en-US"/>
        </w:rPr>
        <w:t>iRODS</w:t>
      </w:r>
      <w:proofErr w:type="spellEnd"/>
      <w:r w:rsidRPr="007C6BCA">
        <w:rPr>
          <w:lang w:val="en-US"/>
        </w:rPr>
        <w:t xml:space="preserve"> system to do automatic replication on different data centers to secure the data. Users can transfer their files transparently via our web services that communicate with </w:t>
      </w:r>
      <w:proofErr w:type="spellStart"/>
      <w:r w:rsidRPr="007C6BCA">
        <w:rPr>
          <w:lang w:val="en-US"/>
        </w:rPr>
        <w:t>irods</w:t>
      </w:r>
      <w:proofErr w:type="spellEnd"/>
      <w:r w:rsidRPr="007C6BCA">
        <w:rPr>
          <w:lang w:val="en-US"/>
        </w:rPr>
        <w:t xml:space="preserve"> through the commands.</w:t>
      </w:r>
    </w:p>
    <w:p w14:paraId="07A2AD90" w14:textId="77777777" w:rsidR="00C7592B" w:rsidRPr="007C6BCA" w:rsidRDefault="00C7592B" w:rsidP="007C6BCA">
      <w:pPr>
        <w:rPr>
          <w:lang w:val="en-US"/>
        </w:rPr>
      </w:pPr>
      <w:r w:rsidRPr="007C6BCA">
        <w:rPr>
          <w:lang w:val="en-US"/>
        </w:rPr>
        <w:t xml:space="preserve">We are currently working on a second pilot to integrate the online storage system based on the EGI Data Hub and the </w:t>
      </w:r>
      <w:proofErr w:type="spellStart"/>
      <w:r w:rsidRPr="007C6BCA">
        <w:rPr>
          <w:lang w:val="en-US"/>
        </w:rPr>
        <w:t>Onedata</w:t>
      </w:r>
      <w:proofErr w:type="spellEnd"/>
      <w:r w:rsidRPr="007C6BCA">
        <w:rPr>
          <w:lang w:val="en-US"/>
        </w:rPr>
        <w:t xml:space="preserve"> distributed storage system. A </w:t>
      </w:r>
      <w:proofErr w:type="spellStart"/>
      <w:r w:rsidRPr="007C6BCA">
        <w:rPr>
          <w:lang w:val="en-US"/>
        </w:rPr>
        <w:t>Onedata</w:t>
      </w:r>
      <w:proofErr w:type="spellEnd"/>
      <w:r w:rsidRPr="007C6BCA">
        <w:rPr>
          <w:lang w:val="en-US"/>
        </w:rPr>
        <w:t xml:space="preserve"> instance has been installed on </w:t>
      </w:r>
      <w:r w:rsidRPr="007C6BCA">
        <w:rPr>
          <w:lang w:val="en-US"/>
        </w:rPr>
        <w:lastRenderedPageBreak/>
        <w:t xml:space="preserve">the CESNET-MCC and CYFRONET-CLOUD infrastructures. An automatic data replication has been set up between those 2 sites.  The integration with our information system should be possible thanks to the interfaces provided by </w:t>
      </w:r>
      <w:proofErr w:type="spellStart"/>
      <w:r w:rsidRPr="007C6BCA">
        <w:rPr>
          <w:lang w:val="en-US"/>
        </w:rPr>
        <w:t>OneData</w:t>
      </w:r>
      <w:proofErr w:type="spellEnd"/>
      <w:r w:rsidRPr="007C6BCA">
        <w:rPr>
          <w:lang w:val="en-US"/>
        </w:rPr>
        <w:t xml:space="preserve"> (a REST API and a Cloud Data Management Interface). </w:t>
      </w:r>
    </w:p>
    <w:p w14:paraId="36E6CAB7" w14:textId="77777777" w:rsidR="00C7592B" w:rsidRPr="007C6BCA" w:rsidRDefault="00C7592B" w:rsidP="007C6BCA">
      <w:pPr>
        <w:rPr>
          <w:lang w:val="en-US"/>
        </w:rPr>
      </w:pPr>
      <w:r w:rsidRPr="007C6BCA">
        <w:rPr>
          <w:lang w:val="en-US"/>
        </w:rPr>
        <w:t xml:space="preserve">In order to increase the visibility of our services we want to onboard them in the EOSC Portal. We are not yet ready for that because we have to finalize the integration of </w:t>
      </w:r>
      <w:proofErr w:type="spellStart"/>
      <w:r w:rsidRPr="007C6BCA">
        <w:rPr>
          <w:lang w:val="en-US"/>
        </w:rPr>
        <w:t>Onedata</w:t>
      </w:r>
      <w:proofErr w:type="spellEnd"/>
      <w:r w:rsidRPr="007C6BCA">
        <w:rPr>
          <w:lang w:val="en-US"/>
        </w:rPr>
        <w:t xml:space="preserve"> service; and we have to integrate public data. We will apply to the EGI-ACE program in order to continue in this direction.  </w:t>
      </w:r>
    </w:p>
    <w:p w14:paraId="419AE48B" w14:textId="2F968ACE" w:rsidR="00D50FB1" w:rsidRPr="00C7592B" w:rsidRDefault="00C7592B" w:rsidP="00D50FB1">
      <w:pPr>
        <w:pStyle w:val="Heading2"/>
      </w:pPr>
      <w:bookmarkStart w:id="7" w:name="_Toc71124073"/>
      <w:r w:rsidRPr="00C7592B">
        <w:t>Service integrations</w:t>
      </w:r>
      <w:bookmarkEnd w:id="7"/>
    </w:p>
    <w:tbl>
      <w:tblPr>
        <w:tblW w:w="0" w:type="auto"/>
        <w:tblCellMar>
          <w:top w:w="15" w:type="dxa"/>
          <w:left w:w="15" w:type="dxa"/>
          <w:bottom w:w="15" w:type="dxa"/>
          <w:right w:w="15" w:type="dxa"/>
        </w:tblCellMar>
        <w:tblLook w:val="04A0" w:firstRow="1" w:lastRow="0" w:firstColumn="1" w:lastColumn="0" w:noHBand="0" w:noVBand="1"/>
      </w:tblPr>
      <w:tblGrid>
        <w:gridCol w:w="2240"/>
        <w:gridCol w:w="1620"/>
        <w:gridCol w:w="2880"/>
        <w:gridCol w:w="2266"/>
      </w:tblGrid>
      <w:tr w:rsidR="00C7592B" w:rsidRPr="00D50FB1" w14:paraId="29F72649" w14:textId="4565A5D0" w:rsidTr="007D480B">
        <w:trPr>
          <w:trHeight w:val="765"/>
        </w:trPr>
        <w:tc>
          <w:tcPr>
            <w:tcW w:w="2240" w:type="dxa"/>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hideMark/>
          </w:tcPr>
          <w:p w14:paraId="6E3E7033" w14:textId="65D94210" w:rsidR="00C7592B" w:rsidRPr="00C7592B" w:rsidRDefault="00C7592B" w:rsidP="00C7592B">
            <w:pPr>
              <w:jc w:val="center"/>
              <w:rPr>
                <w:b/>
                <w:bCs/>
                <w:lang w:val="en-US"/>
              </w:rPr>
            </w:pPr>
            <w:r w:rsidRPr="00C7592B">
              <w:rPr>
                <w:b/>
                <w:bCs/>
                <w:lang w:val="en-US"/>
              </w:rPr>
              <w:t>Service</w:t>
            </w:r>
          </w:p>
        </w:tc>
        <w:tc>
          <w:tcPr>
            <w:tcW w:w="1620" w:type="dxa"/>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hideMark/>
          </w:tcPr>
          <w:p w14:paraId="6C634E35" w14:textId="514369A8" w:rsidR="00C7592B" w:rsidRPr="00C7592B" w:rsidRDefault="00C7592B" w:rsidP="00C7592B">
            <w:pPr>
              <w:jc w:val="center"/>
              <w:rPr>
                <w:b/>
                <w:bCs/>
                <w:lang w:val="en-US"/>
              </w:rPr>
            </w:pPr>
            <w:r w:rsidRPr="00C7592B">
              <w:rPr>
                <w:b/>
                <w:bCs/>
                <w:lang w:val="en-US"/>
              </w:rPr>
              <w:t>Provider</w:t>
            </w:r>
          </w:p>
        </w:tc>
        <w:tc>
          <w:tcPr>
            <w:tcW w:w="2880" w:type="dxa"/>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hideMark/>
          </w:tcPr>
          <w:p w14:paraId="38BC46DC" w14:textId="4185DF95" w:rsidR="00C7592B" w:rsidRPr="00C7592B" w:rsidRDefault="00C7592B" w:rsidP="00C7592B">
            <w:pPr>
              <w:jc w:val="center"/>
              <w:rPr>
                <w:b/>
                <w:bCs/>
                <w:lang w:val="en-US"/>
              </w:rPr>
            </w:pPr>
            <w:r w:rsidRPr="00C7592B">
              <w:rPr>
                <w:b/>
                <w:bCs/>
                <w:lang w:val="en-US"/>
              </w:rPr>
              <w:t>Description of the integrations</w:t>
            </w:r>
          </w:p>
        </w:tc>
        <w:tc>
          <w:tcPr>
            <w:tcW w:w="2266" w:type="dxa"/>
            <w:tcBorders>
              <w:top w:val="single" w:sz="8" w:space="0" w:color="000000"/>
              <w:left w:val="single" w:sz="8" w:space="0" w:color="000000"/>
              <w:bottom w:val="single" w:sz="8" w:space="0" w:color="000000"/>
              <w:right w:val="single" w:sz="8" w:space="0" w:color="000000"/>
            </w:tcBorders>
            <w:shd w:val="clear" w:color="auto" w:fill="CFE2F3"/>
            <w:tcMar>
              <w:left w:w="72" w:type="dxa"/>
              <w:right w:w="72" w:type="dxa"/>
            </w:tcMar>
          </w:tcPr>
          <w:p w14:paraId="6796E8EA" w14:textId="5A4E7F6E" w:rsidR="00C7592B" w:rsidRPr="00C7592B" w:rsidRDefault="00C7592B" w:rsidP="00C7592B">
            <w:pPr>
              <w:jc w:val="center"/>
              <w:rPr>
                <w:b/>
                <w:bCs/>
                <w:lang w:val="en-US"/>
              </w:rPr>
            </w:pPr>
            <w:r w:rsidRPr="00C7592B">
              <w:rPr>
                <w:b/>
                <w:bCs/>
                <w:lang w:val="en-US"/>
              </w:rPr>
              <w:t>Allocated ICT resources (cloud, storage, etc.)</w:t>
            </w:r>
          </w:p>
        </w:tc>
      </w:tr>
      <w:tr w:rsidR="00C7592B" w:rsidRPr="00D50FB1" w14:paraId="3218C871" w14:textId="2372365F" w:rsidTr="007D480B">
        <w:trPr>
          <w:trHeight w:val="735"/>
        </w:trPr>
        <w:tc>
          <w:tcPr>
            <w:tcW w:w="2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984997C" w14:textId="06C66E59" w:rsidR="00C7592B" w:rsidRPr="00D50FB1" w:rsidRDefault="00C7592B" w:rsidP="00D50FB1">
            <w:pPr>
              <w:rPr>
                <w:lang w:val="en-US"/>
              </w:rPr>
            </w:pPr>
            <w:r>
              <w:rPr>
                <w:lang w:val="en-US"/>
              </w:rPr>
              <w:t>EGI Cloud Compute</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F00F127" w14:textId="1A5A6229" w:rsidR="00C7592B" w:rsidRPr="00D50FB1" w:rsidRDefault="00C7592B" w:rsidP="00D50FB1">
            <w:pPr>
              <w:rPr>
                <w:lang w:val="en-US"/>
              </w:rPr>
            </w:pPr>
            <w:r>
              <w:rPr>
                <w:lang w:val="en-US"/>
              </w:rPr>
              <w:t>EGI</w:t>
            </w:r>
          </w:p>
        </w:tc>
        <w:tc>
          <w:tcPr>
            <w:tcW w:w="28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2304D78" w14:textId="71500DC0" w:rsidR="00C7592B" w:rsidRPr="00D50FB1" w:rsidRDefault="00C7592B" w:rsidP="00D50FB1">
            <w:pPr>
              <w:rPr>
                <w:lang w:val="en-US"/>
              </w:rPr>
            </w:pPr>
            <w:r w:rsidRPr="00C7592B">
              <w:rPr>
                <w:lang w:val="en-US"/>
              </w:rPr>
              <w:t>Deployment of our information system</w:t>
            </w:r>
          </w:p>
        </w:tc>
        <w:tc>
          <w:tcPr>
            <w:tcW w:w="2266" w:type="dxa"/>
            <w:tcBorders>
              <w:top w:val="single" w:sz="8" w:space="0" w:color="000000"/>
              <w:left w:val="single" w:sz="8" w:space="0" w:color="000000"/>
              <w:bottom w:val="single" w:sz="8" w:space="0" w:color="000000"/>
              <w:right w:val="single" w:sz="8" w:space="0" w:color="000000"/>
            </w:tcBorders>
            <w:tcMar>
              <w:left w:w="72" w:type="dxa"/>
              <w:right w:w="72" w:type="dxa"/>
            </w:tcMar>
          </w:tcPr>
          <w:p w14:paraId="0AE9B15A" w14:textId="77777777" w:rsidR="00C7592B" w:rsidRPr="00C7592B" w:rsidRDefault="00C7592B" w:rsidP="00C7592B">
            <w:pPr>
              <w:rPr>
                <w:lang w:val="en-US"/>
              </w:rPr>
            </w:pPr>
            <w:r w:rsidRPr="00C7592B">
              <w:rPr>
                <w:lang w:val="en-US"/>
              </w:rPr>
              <w:t>CESNET-MCC:</w:t>
            </w:r>
          </w:p>
          <w:p w14:paraId="424585F0" w14:textId="77777777" w:rsidR="00C7592B" w:rsidRPr="00C7592B" w:rsidRDefault="00C7592B" w:rsidP="00C7592B">
            <w:pPr>
              <w:rPr>
                <w:lang w:val="en-US"/>
              </w:rPr>
            </w:pPr>
            <w:r w:rsidRPr="00C7592B">
              <w:rPr>
                <w:lang w:val="en-US"/>
              </w:rPr>
              <w:t>24 vCPUs; 192GB RAM</w:t>
            </w:r>
          </w:p>
          <w:p w14:paraId="51CFB5A1" w14:textId="41B24746" w:rsidR="00C7592B" w:rsidRPr="00C7592B" w:rsidRDefault="00C7592B" w:rsidP="00C7592B">
            <w:pPr>
              <w:rPr>
                <w:lang w:val="en-US"/>
              </w:rPr>
            </w:pPr>
            <w:r w:rsidRPr="00C7592B">
              <w:rPr>
                <w:lang w:val="en-US"/>
              </w:rPr>
              <w:t>CYFRONET-CLOUD</w:t>
            </w:r>
            <w:r w:rsidR="00D7100A">
              <w:rPr>
                <w:lang w:val="en-US"/>
              </w:rPr>
              <w:t>:</w:t>
            </w:r>
          </w:p>
          <w:p w14:paraId="2877B530" w14:textId="77777777" w:rsidR="00C7592B" w:rsidRPr="00C7592B" w:rsidRDefault="00C7592B" w:rsidP="00C7592B">
            <w:pPr>
              <w:rPr>
                <w:lang w:val="en-US"/>
              </w:rPr>
            </w:pPr>
            <w:r w:rsidRPr="00C7592B">
              <w:rPr>
                <w:lang w:val="en-US"/>
              </w:rPr>
              <w:t>8 vCPUs; 32 GB RAM; 80 GB local disk</w:t>
            </w:r>
          </w:p>
          <w:p w14:paraId="1869A1F7" w14:textId="77777777" w:rsidR="00C7592B" w:rsidRPr="00C7592B" w:rsidRDefault="00C7592B" w:rsidP="00C7592B">
            <w:pPr>
              <w:rPr>
                <w:lang w:val="en-US"/>
              </w:rPr>
            </w:pPr>
            <w:r w:rsidRPr="00C7592B">
              <w:rPr>
                <w:lang w:val="en-US"/>
              </w:rPr>
              <w:t>IN2P3-IRES:</w:t>
            </w:r>
          </w:p>
          <w:p w14:paraId="6F9C9A6C" w14:textId="27773EA0" w:rsidR="00C7592B" w:rsidRPr="00D50FB1" w:rsidRDefault="00C7592B" w:rsidP="00C7592B">
            <w:pPr>
              <w:rPr>
                <w:lang w:val="en-US"/>
              </w:rPr>
            </w:pPr>
            <w:r w:rsidRPr="00C7592B">
              <w:rPr>
                <w:lang w:val="en-US"/>
              </w:rPr>
              <w:t>24 vCPUs, 64GB RAM; 40 GB disk</w:t>
            </w:r>
          </w:p>
        </w:tc>
      </w:tr>
      <w:tr w:rsidR="00C7592B" w:rsidRPr="00D50FB1" w14:paraId="5CC312AB" w14:textId="65DD1F1D" w:rsidTr="007C6BCA">
        <w:trPr>
          <w:trHeight w:val="675"/>
        </w:trPr>
        <w:tc>
          <w:tcPr>
            <w:tcW w:w="2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CE5457" w14:textId="64F9F9EB" w:rsidR="00C7592B" w:rsidRPr="00D50FB1" w:rsidRDefault="00D7100A" w:rsidP="00D50FB1">
            <w:pPr>
              <w:rPr>
                <w:lang w:val="en-US"/>
              </w:rPr>
            </w:pPr>
            <w:r w:rsidRPr="00D7100A">
              <w:rPr>
                <w:lang w:val="en-US"/>
              </w:rPr>
              <w:t>Online storage</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5867DC6" w14:textId="37871226" w:rsidR="00C7592B" w:rsidRPr="00D50FB1" w:rsidRDefault="00D7100A" w:rsidP="00D50FB1">
            <w:pPr>
              <w:rPr>
                <w:lang w:val="en-US"/>
              </w:rPr>
            </w:pPr>
            <w:r>
              <w:rPr>
                <w:lang w:val="en-US"/>
              </w:rPr>
              <w:t>EGI</w:t>
            </w:r>
          </w:p>
        </w:tc>
        <w:tc>
          <w:tcPr>
            <w:tcW w:w="28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393EBA0" w14:textId="44F33BA8" w:rsidR="00C7592B" w:rsidRPr="00D50FB1" w:rsidRDefault="00D7100A" w:rsidP="00D50FB1">
            <w:pPr>
              <w:rPr>
                <w:lang w:val="en-US"/>
              </w:rPr>
            </w:pPr>
            <w:proofErr w:type="spellStart"/>
            <w:r w:rsidRPr="00D7100A">
              <w:rPr>
                <w:lang w:val="en-US"/>
              </w:rPr>
              <w:t>Onedata</w:t>
            </w:r>
            <w:proofErr w:type="spellEnd"/>
            <w:r w:rsidRPr="00D7100A">
              <w:rPr>
                <w:lang w:val="en-US"/>
              </w:rPr>
              <w:t xml:space="preserve"> instance &amp; </w:t>
            </w:r>
            <w:proofErr w:type="spellStart"/>
            <w:r w:rsidRPr="00D7100A">
              <w:rPr>
                <w:lang w:val="en-US"/>
              </w:rPr>
              <w:t>iRODS</w:t>
            </w:r>
            <w:proofErr w:type="spellEnd"/>
          </w:p>
        </w:tc>
        <w:tc>
          <w:tcPr>
            <w:tcW w:w="2266" w:type="dxa"/>
            <w:tcBorders>
              <w:top w:val="single" w:sz="8" w:space="0" w:color="000000"/>
              <w:left w:val="single" w:sz="8" w:space="0" w:color="000000"/>
              <w:bottom w:val="single" w:sz="8" w:space="0" w:color="000000"/>
              <w:right w:val="single" w:sz="8" w:space="0" w:color="000000"/>
            </w:tcBorders>
            <w:tcMar>
              <w:left w:w="72" w:type="dxa"/>
              <w:right w:w="72" w:type="dxa"/>
            </w:tcMar>
          </w:tcPr>
          <w:p w14:paraId="5BB13B40" w14:textId="77777777" w:rsidR="00D7100A" w:rsidRPr="00D7100A" w:rsidRDefault="00D7100A" w:rsidP="00D7100A">
            <w:pPr>
              <w:rPr>
                <w:lang w:val="en-US"/>
              </w:rPr>
            </w:pPr>
            <w:r w:rsidRPr="00D7100A">
              <w:rPr>
                <w:lang w:val="en-US"/>
              </w:rPr>
              <w:t>CESNET-MCC:</w:t>
            </w:r>
          </w:p>
          <w:p w14:paraId="393AED47" w14:textId="77777777" w:rsidR="00D7100A" w:rsidRPr="00D7100A" w:rsidRDefault="00D7100A" w:rsidP="00D7100A">
            <w:pPr>
              <w:rPr>
                <w:lang w:val="en-US"/>
              </w:rPr>
            </w:pPr>
            <w:r w:rsidRPr="00D7100A">
              <w:rPr>
                <w:lang w:val="en-US"/>
              </w:rPr>
              <w:t>10Tb storage capacity</w:t>
            </w:r>
          </w:p>
          <w:p w14:paraId="311146B1" w14:textId="77777777" w:rsidR="00D7100A" w:rsidRPr="00D7100A" w:rsidRDefault="00D7100A" w:rsidP="00D7100A">
            <w:pPr>
              <w:rPr>
                <w:lang w:val="en-US"/>
              </w:rPr>
            </w:pPr>
            <w:r w:rsidRPr="00D7100A">
              <w:rPr>
                <w:lang w:val="en-US"/>
              </w:rPr>
              <w:t>CYFRONET-CLOUD</w:t>
            </w:r>
          </w:p>
          <w:p w14:paraId="7ED1B7BC" w14:textId="77777777" w:rsidR="00D7100A" w:rsidRPr="00D7100A" w:rsidRDefault="00D7100A" w:rsidP="00D7100A">
            <w:pPr>
              <w:rPr>
                <w:lang w:val="en-US"/>
              </w:rPr>
            </w:pPr>
            <w:r w:rsidRPr="00D7100A">
              <w:rPr>
                <w:lang w:val="en-US"/>
              </w:rPr>
              <w:t>10Tb storage capacity</w:t>
            </w:r>
          </w:p>
          <w:p w14:paraId="025E4DE9" w14:textId="77777777" w:rsidR="00D7100A" w:rsidRPr="00D7100A" w:rsidRDefault="00D7100A" w:rsidP="00D7100A">
            <w:pPr>
              <w:rPr>
                <w:lang w:val="en-US"/>
              </w:rPr>
            </w:pPr>
            <w:r w:rsidRPr="00D7100A">
              <w:rPr>
                <w:lang w:val="en-US"/>
              </w:rPr>
              <w:t>IN2P3-IRES:</w:t>
            </w:r>
          </w:p>
          <w:p w14:paraId="6EFF7B5E" w14:textId="76DF958B" w:rsidR="00C7592B" w:rsidRPr="00D50FB1" w:rsidRDefault="00D7100A" w:rsidP="00D7100A">
            <w:pPr>
              <w:rPr>
                <w:lang w:val="en-US"/>
              </w:rPr>
            </w:pPr>
            <w:r w:rsidRPr="00D7100A">
              <w:rPr>
                <w:lang w:val="en-US"/>
              </w:rPr>
              <w:t>10Tb storage capacity</w:t>
            </w:r>
          </w:p>
        </w:tc>
      </w:tr>
      <w:tr w:rsidR="00C7592B" w:rsidRPr="00D50FB1" w14:paraId="3EC7B363" w14:textId="5A2CAB33" w:rsidTr="007C6BCA">
        <w:trPr>
          <w:trHeight w:val="720"/>
        </w:trPr>
        <w:tc>
          <w:tcPr>
            <w:tcW w:w="2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2B01724" w14:textId="5245153D" w:rsidR="00C7592B" w:rsidRPr="00D50FB1" w:rsidRDefault="00D7100A" w:rsidP="00D50FB1">
            <w:pPr>
              <w:rPr>
                <w:lang w:val="en-US"/>
              </w:rPr>
            </w:pPr>
            <w:r w:rsidRPr="00D7100A">
              <w:rPr>
                <w:lang w:val="en-US"/>
              </w:rPr>
              <w:t>EGI Check-</w:t>
            </w:r>
            <w:r>
              <w:rPr>
                <w:lang w:val="en-US"/>
              </w:rPr>
              <w:t>i</w:t>
            </w:r>
            <w:r w:rsidRPr="00D7100A">
              <w:rPr>
                <w:lang w:val="en-US"/>
              </w:rPr>
              <w:t>n</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874A4EE" w14:textId="4FF31D4F" w:rsidR="00C7592B" w:rsidRPr="00D50FB1" w:rsidRDefault="00D7100A" w:rsidP="00D50FB1">
            <w:pPr>
              <w:rPr>
                <w:lang w:val="en-US"/>
              </w:rPr>
            </w:pPr>
            <w:r>
              <w:rPr>
                <w:lang w:val="en-US"/>
              </w:rPr>
              <w:t>EGI</w:t>
            </w:r>
          </w:p>
        </w:tc>
        <w:tc>
          <w:tcPr>
            <w:tcW w:w="28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E82B09" w14:textId="173ADB98" w:rsidR="00C7592B" w:rsidRPr="00D50FB1" w:rsidRDefault="00D7100A" w:rsidP="00D50FB1">
            <w:pPr>
              <w:rPr>
                <w:lang w:val="en-US"/>
              </w:rPr>
            </w:pPr>
            <w:r w:rsidRPr="00D7100A">
              <w:rPr>
                <w:lang w:val="en-US"/>
              </w:rPr>
              <w:t>Federated identity management system based on EGI Check-</w:t>
            </w:r>
            <w:r>
              <w:rPr>
                <w:lang w:val="en-US"/>
              </w:rPr>
              <w:t>i</w:t>
            </w:r>
            <w:r w:rsidRPr="00D7100A">
              <w:rPr>
                <w:lang w:val="en-US"/>
              </w:rPr>
              <w:t>n</w:t>
            </w:r>
          </w:p>
        </w:tc>
        <w:tc>
          <w:tcPr>
            <w:tcW w:w="2266" w:type="dxa"/>
            <w:tcBorders>
              <w:top w:val="single" w:sz="8" w:space="0" w:color="000000"/>
              <w:left w:val="single" w:sz="8" w:space="0" w:color="000000"/>
              <w:bottom w:val="single" w:sz="8" w:space="0" w:color="000000"/>
              <w:right w:val="single" w:sz="8" w:space="0" w:color="000000"/>
            </w:tcBorders>
            <w:tcMar>
              <w:left w:w="72" w:type="dxa"/>
              <w:right w:w="72" w:type="dxa"/>
            </w:tcMar>
          </w:tcPr>
          <w:p w14:paraId="7EB0ACA6" w14:textId="77777777" w:rsidR="00C7592B" w:rsidRPr="00D50FB1" w:rsidRDefault="00C7592B" w:rsidP="00D50FB1">
            <w:pPr>
              <w:rPr>
                <w:lang w:val="en-US"/>
              </w:rPr>
            </w:pPr>
          </w:p>
        </w:tc>
      </w:tr>
    </w:tbl>
    <w:p w14:paraId="3A6F3AA5" w14:textId="7902101E" w:rsidR="00B0483E" w:rsidRDefault="00B0483E" w:rsidP="00B0483E"/>
    <w:p w14:paraId="5F315578" w14:textId="6866DADF" w:rsidR="00D7100A" w:rsidRDefault="00D7100A" w:rsidP="00D7100A">
      <w:pPr>
        <w:pStyle w:val="Heading2"/>
      </w:pPr>
      <w:bookmarkStart w:id="8" w:name="_Toc71124074"/>
      <w:r>
        <w:lastRenderedPageBreak/>
        <w:t>Lessons learnt</w:t>
      </w:r>
      <w:bookmarkEnd w:id="8"/>
    </w:p>
    <w:p w14:paraId="4A4A40BB" w14:textId="34FC2D4A" w:rsidR="00D7100A" w:rsidRPr="00D7100A" w:rsidRDefault="00D7100A" w:rsidP="00D7100A">
      <w:pPr>
        <w:rPr>
          <w:lang w:val="en-US"/>
        </w:rPr>
      </w:pPr>
      <w:r w:rsidRPr="00D7100A">
        <w:rPr>
          <w:lang w:val="en-US"/>
        </w:rPr>
        <w:t>The Early Adopter Program allowed us (</w:t>
      </w:r>
      <w:proofErr w:type="spellStart"/>
      <w:r w:rsidRPr="00D7100A">
        <w:rPr>
          <w:lang w:val="en-US"/>
        </w:rPr>
        <w:t>i</w:t>
      </w:r>
      <w:proofErr w:type="spellEnd"/>
      <w:r w:rsidRPr="00D7100A">
        <w:rPr>
          <w:lang w:val="en-US"/>
        </w:rPr>
        <w:t>) to understand better how the EOSC infrastructure works, (ii) to identify useful services for our community. The exchanges and feedback from other projects involved in the EAP program were also very enriching.</w:t>
      </w:r>
    </w:p>
    <w:p w14:paraId="4CE77C79" w14:textId="49623A5C" w:rsidR="00D7100A" w:rsidRDefault="00D7100A" w:rsidP="00D7100A">
      <w:pPr>
        <w:rPr>
          <w:lang w:val="en-US"/>
        </w:rPr>
      </w:pPr>
      <w:r w:rsidRPr="00D7100A">
        <w:rPr>
          <w:lang w:val="en-US"/>
        </w:rPr>
        <w:t>This first experience with the EOSC was very positive. We are convinced that the EOSC portal meets the needs of the plant phenotyping community, especially at the European level where the landscape is fragmented. The EOSC provides a solution for better integration and interoperability between partners.</w:t>
      </w:r>
    </w:p>
    <w:p w14:paraId="5865CA64" w14:textId="08FC3539" w:rsidR="00D7100A" w:rsidRDefault="00D7100A" w:rsidP="00D7100A">
      <w:pPr>
        <w:pStyle w:val="Heading2"/>
        <w:rPr>
          <w:lang w:val="en-US"/>
        </w:rPr>
      </w:pPr>
      <w:bookmarkStart w:id="9" w:name="_Toc71124075"/>
      <w:r>
        <w:rPr>
          <w:lang w:val="en-US"/>
        </w:rPr>
        <w:t>Impact</w:t>
      </w:r>
      <w:bookmarkEnd w:id="9"/>
    </w:p>
    <w:p w14:paraId="6FC9B465" w14:textId="77777777" w:rsidR="00D7100A" w:rsidRPr="00D7100A" w:rsidRDefault="00D7100A" w:rsidP="00D7100A">
      <w:pPr>
        <w:rPr>
          <w:lang w:val="en-US"/>
        </w:rPr>
      </w:pPr>
      <w:r w:rsidRPr="00D7100A">
        <w:rPr>
          <w:lang w:val="en-US"/>
        </w:rPr>
        <w:t>The impact has been positive on several levels. The EAP program allowed us to:</w:t>
      </w:r>
    </w:p>
    <w:p w14:paraId="281A75F6" w14:textId="77777777" w:rsidR="00D7100A" w:rsidRPr="00D7100A" w:rsidRDefault="00D7100A" w:rsidP="007046D4">
      <w:pPr>
        <w:pStyle w:val="ListParagraph"/>
        <w:numPr>
          <w:ilvl w:val="0"/>
          <w:numId w:val="5"/>
        </w:numPr>
        <w:rPr>
          <w:lang w:val="en-US"/>
        </w:rPr>
      </w:pPr>
      <w:r w:rsidRPr="00D7100A">
        <w:rPr>
          <w:lang w:val="en-US"/>
        </w:rPr>
        <w:t>access to a robust infrastructure;</w:t>
      </w:r>
    </w:p>
    <w:p w14:paraId="1A2C2E2B" w14:textId="77777777" w:rsidR="00D7100A" w:rsidRPr="00D7100A" w:rsidRDefault="00D7100A" w:rsidP="007046D4">
      <w:pPr>
        <w:pStyle w:val="ListParagraph"/>
        <w:numPr>
          <w:ilvl w:val="0"/>
          <w:numId w:val="5"/>
        </w:numPr>
        <w:rPr>
          <w:lang w:val="en-US"/>
        </w:rPr>
      </w:pPr>
      <w:r w:rsidRPr="00D7100A">
        <w:rPr>
          <w:lang w:val="en-US"/>
        </w:rPr>
        <w:t>facilitate access to our services to the European partners;</w:t>
      </w:r>
    </w:p>
    <w:p w14:paraId="2BF3EC42" w14:textId="77777777" w:rsidR="00D7100A" w:rsidRPr="00D7100A" w:rsidRDefault="00D7100A" w:rsidP="007046D4">
      <w:pPr>
        <w:pStyle w:val="ListParagraph"/>
        <w:numPr>
          <w:ilvl w:val="0"/>
          <w:numId w:val="5"/>
        </w:numPr>
        <w:rPr>
          <w:lang w:val="en-US"/>
        </w:rPr>
      </w:pPr>
      <w:r w:rsidRPr="00D7100A">
        <w:rPr>
          <w:lang w:val="en-US"/>
        </w:rPr>
        <w:t>benefit from innovative services;</w:t>
      </w:r>
    </w:p>
    <w:p w14:paraId="4E926E8C" w14:textId="61C140CC" w:rsidR="00D7100A" w:rsidRDefault="00D7100A" w:rsidP="007046D4">
      <w:pPr>
        <w:pStyle w:val="ListParagraph"/>
        <w:numPr>
          <w:ilvl w:val="0"/>
          <w:numId w:val="5"/>
        </w:numPr>
        <w:rPr>
          <w:lang w:val="en-US"/>
        </w:rPr>
      </w:pPr>
      <w:r w:rsidRPr="00D7100A">
        <w:rPr>
          <w:lang w:val="en-US"/>
        </w:rPr>
        <w:t>increase our visibility by publishing our services into the EOSC portal.</w:t>
      </w:r>
    </w:p>
    <w:p w14:paraId="4DDFB769" w14:textId="0DC17385" w:rsidR="00D7100A" w:rsidRDefault="00D7100A" w:rsidP="00D7100A">
      <w:pPr>
        <w:pStyle w:val="Heading2"/>
        <w:rPr>
          <w:lang w:val="en-US"/>
        </w:rPr>
      </w:pPr>
      <w:bookmarkStart w:id="10" w:name="_Toc71124076"/>
      <w:r>
        <w:rPr>
          <w:lang w:val="en-US"/>
        </w:rPr>
        <w:t>Future plans and sustainability aspects</w:t>
      </w:r>
      <w:bookmarkEnd w:id="10"/>
    </w:p>
    <w:p w14:paraId="318818BC" w14:textId="77777777" w:rsidR="00D7100A" w:rsidRPr="00D7100A" w:rsidRDefault="00D7100A" w:rsidP="007046D4">
      <w:pPr>
        <w:pStyle w:val="ListParagraph"/>
        <w:numPr>
          <w:ilvl w:val="0"/>
          <w:numId w:val="6"/>
        </w:numPr>
        <w:rPr>
          <w:lang w:val="en-US"/>
        </w:rPr>
      </w:pPr>
      <w:r w:rsidRPr="00D7100A">
        <w:rPr>
          <w:lang w:val="en-US"/>
        </w:rPr>
        <w:t>We would like to maintain the access to the services we have tested in the project. That would give us the opportunity to finalize the deployment of our second pilot and publish a demo version with public data on the EOSC portal. We have already initiated the discussion to the service providers . As the CYFRONET provider would like to continue to support your use case through the EGI-ACE program we will submit our application in the next call.</w:t>
      </w:r>
    </w:p>
    <w:p w14:paraId="5179686B" w14:textId="1BF7AB56" w:rsidR="00D7100A" w:rsidRDefault="00D7100A" w:rsidP="007046D4">
      <w:pPr>
        <w:pStyle w:val="ListParagraph"/>
        <w:numPr>
          <w:ilvl w:val="0"/>
          <w:numId w:val="6"/>
        </w:numPr>
        <w:rPr>
          <w:lang w:val="en-US"/>
        </w:rPr>
      </w:pPr>
      <w:r w:rsidRPr="00D7100A">
        <w:rPr>
          <w:lang w:val="en-US"/>
        </w:rPr>
        <w:t>We would also like to continue testing new services offered by EOSC. We are interested in services to process data (in particular to GPU resources). We are also looking for services that could be proposed for the semantic web. As we need some time to improve our proposal in this direction, we will not apply for the first call (deadline is 15/04) but for the next one (in 2 months).</w:t>
      </w:r>
    </w:p>
    <w:p w14:paraId="65D11C84" w14:textId="679C2D98" w:rsidR="00D7100A" w:rsidRDefault="00C94711" w:rsidP="00CE67FF">
      <w:pPr>
        <w:pStyle w:val="Heading1"/>
        <w:rPr>
          <w:lang w:val="en-US"/>
        </w:rPr>
      </w:pPr>
      <w:bookmarkStart w:id="11" w:name="_Toc71124077"/>
      <w:r w:rsidRPr="00C94711">
        <w:rPr>
          <w:lang w:val="en-US"/>
        </w:rPr>
        <w:lastRenderedPageBreak/>
        <w:t>STARS4ALL</w:t>
      </w:r>
      <w:bookmarkEnd w:id="11"/>
    </w:p>
    <w:p w14:paraId="76196422" w14:textId="2EB423D8" w:rsidR="00CE67FF" w:rsidRPr="00D7100A" w:rsidRDefault="00CE67FF" w:rsidP="00CE67FF">
      <w:pPr>
        <w:rPr>
          <w:b/>
          <w:bCs/>
          <w:lang w:val="en-US"/>
        </w:rPr>
      </w:pPr>
      <w:r w:rsidRPr="00D7100A">
        <w:rPr>
          <w:b/>
          <w:bCs/>
          <w:lang w:val="en-US"/>
        </w:rPr>
        <w:t xml:space="preserve">Principal investigator: </w:t>
      </w:r>
      <w:r w:rsidR="00C94711" w:rsidRPr="00C94711">
        <w:rPr>
          <w:b/>
          <w:bCs/>
          <w:lang w:val="en-US"/>
        </w:rPr>
        <w:t>Esteban Gonzalez (STARS4ALL Foundation)</w:t>
      </w:r>
    </w:p>
    <w:p w14:paraId="47235E64" w14:textId="4A77891B" w:rsidR="00CE67FF" w:rsidRPr="00070495" w:rsidRDefault="00CE67FF" w:rsidP="00CE67FF">
      <w:pPr>
        <w:rPr>
          <w:lang w:val="nl-NL"/>
        </w:rPr>
      </w:pPr>
      <w:r w:rsidRPr="00070495">
        <w:rPr>
          <w:b/>
          <w:bCs/>
          <w:lang w:val="nl-NL"/>
        </w:rPr>
        <w:t xml:space="preserve">Shepherd: </w:t>
      </w:r>
      <w:r w:rsidR="00C94711" w:rsidRPr="00070495">
        <w:rPr>
          <w:b/>
          <w:bCs/>
          <w:lang w:val="nl-NL"/>
        </w:rPr>
        <w:t>Daan Broeder (Meertens Institute)</w:t>
      </w:r>
    </w:p>
    <w:p w14:paraId="32E90DDA" w14:textId="77777777" w:rsidR="00CE67FF" w:rsidRDefault="00CE67FF" w:rsidP="00CE67FF">
      <w:pPr>
        <w:pStyle w:val="Heading2"/>
      </w:pPr>
      <w:bookmarkStart w:id="12" w:name="_Toc71124078"/>
      <w:r w:rsidRPr="00C7592B">
        <w:t>About the pilot - initial ambition</w:t>
      </w:r>
      <w:bookmarkEnd w:id="12"/>
    </w:p>
    <w:p w14:paraId="701D3935" w14:textId="77777777" w:rsidR="00C94711" w:rsidRPr="00C94711" w:rsidRDefault="00C94711" w:rsidP="00C94711">
      <w:pPr>
        <w:pStyle w:val="NormalWeb"/>
        <w:spacing w:after="240"/>
        <w:jc w:val="both"/>
        <w:textAlignment w:val="baseline"/>
        <w:rPr>
          <w:rFonts w:asciiTheme="minorHAnsi" w:hAnsiTheme="minorHAnsi" w:cstheme="minorHAnsi"/>
          <w:color w:val="000000"/>
          <w:sz w:val="22"/>
          <w:szCs w:val="22"/>
        </w:rPr>
      </w:pPr>
      <w:r w:rsidRPr="00C94711">
        <w:rPr>
          <w:rFonts w:asciiTheme="minorHAnsi" w:hAnsiTheme="minorHAnsi" w:cstheme="minorHAnsi"/>
          <w:color w:val="000000"/>
          <w:sz w:val="22"/>
          <w:szCs w:val="22"/>
        </w:rPr>
        <w:t xml:space="preserve">STARS4ALL is a community concerned with the light-pollution problem. The community  derives its name from the STARS4ALL project funded by the European Union H2020 </w:t>
      </w:r>
      <w:proofErr w:type="spellStart"/>
      <w:r w:rsidRPr="00C94711">
        <w:rPr>
          <w:rFonts w:asciiTheme="minorHAnsi" w:hAnsiTheme="minorHAnsi" w:cstheme="minorHAnsi"/>
          <w:color w:val="000000"/>
          <w:sz w:val="22"/>
          <w:szCs w:val="22"/>
        </w:rPr>
        <w:t>Programme</w:t>
      </w:r>
      <w:proofErr w:type="spellEnd"/>
      <w:r w:rsidRPr="00C94711">
        <w:rPr>
          <w:rFonts w:asciiTheme="minorHAnsi" w:hAnsiTheme="minorHAnsi" w:cstheme="minorHAnsi"/>
          <w:color w:val="000000"/>
          <w:sz w:val="22"/>
          <w:szCs w:val="22"/>
        </w:rPr>
        <w:t xml:space="preserve"> (688135) that was created to  create awareness among citizens about the light pollution problem. For this purpose, it deploys a platform to give support to some light pollution initiatives. These initiatives include a photometer network (</w:t>
      </w:r>
      <w:hyperlink r:id="rId13" w:history="1">
        <w:r w:rsidRPr="00C94711">
          <w:rPr>
            <w:rStyle w:val="Hyperlink"/>
            <w:rFonts w:asciiTheme="minorHAnsi" w:hAnsiTheme="minorHAnsi" w:cstheme="minorHAnsi"/>
            <w:sz w:val="22"/>
            <w:szCs w:val="22"/>
          </w:rPr>
          <w:t>http://tess.stars4all.eu</w:t>
        </w:r>
      </w:hyperlink>
      <w:r w:rsidRPr="00C94711">
        <w:rPr>
          <w:rFonts w:asciiTheme="minorHAnsi" w:hAnsiTheme="minorHAnsi" w:cstheme="minorHAnsi"/>
          <w:color w:val="000000"/>
          <w:sz w:val="22"/>
          <w:szCs w:val="22"/>
        </w:rPr>
        <w:t>) to continuously monitor the light pollution, using photometers to measure the sky brightness. In this context, it deploys a platform (</w:t>
      </w:r>
      <w:hyperlink r:id="rId14" w:history="1">
        <w:r w:rsidRPr="00C94711">
          <w:rPr>
            <w:rStyle w:val="Hyperlink"/>
            <w:rFonts w:asciiTheme="minorHAnsi" w:hAnsiTheme="minorHAnsi" w:cstheme="minorHAnsi"/>
            <w:sz w:val="22"/>
            <w:szCs w:val="22"/>
          </w:rPr>
          <w:t>http://tess.dashboards.stars4all.eu</w:t>
        </w:r>
      </w:hyperlink>
      <w:r w:rsidRPr="00C94711">
        <w:rPr>
          <w:rFonts w:asciiTheme="minorHAnsi" w:hAnsiTheme="minorHAnsi" w:cstheme="minorHAnsi"/>
          <w:color w:val="000000"/>
          <w:sz w:val="22"/>
          <w:szCs w:val="22"/>
        </w:rPr>
        <w:t xml:space="preserve">) to show the measurements in some dashboards. Besides the photometer network, STARS4ALL gives support to citizen science initiatives like Cities At Night. All data is published openly in the STARS4ALL </w:t>
      </w:r>
      <w:proofErr w:type="spellStart"/>
      <w:r w:rsidRPr="00C94711">
        <w:rPr>
          <w:rFonts w:asciiTheme="minorHAnsi" w:hAnsiTheme="minorHAnsi" w:cstheme="minorHAnsi"/>
          <w:color w:val="000000"/>
          <w:sz w:val="22"/>
          <w:szCs w:val="22"/>
        </w:rPr>
        <w:t>Zenodo</w:t>
      </w:r>
      <w:proofErr w:type="spellEnd"/>
      <w:r w:rsidRPr="00C94711">
        <w:rPr>
          <w:rFonts w:asciiTheme="minorHAnsi" w:hAnsiTheme="minorHAnsi" w:cstheme="minorHAnsi"/>
          <w:color w:val="000000"/>
          <w:sz w:val="22"/>
          <w:szCs w:val="22"/>
        </w:rPr>
        <w:t xml:space="preserve"> community (</w:t>
      </w:r>
      <w:hyperlink r:id="rId15" w:history="1">
        <w:r w:rsidRPr="00C94711">
          <w:rPr>
            <w:rStyle w:val="Hyperlink"/>
            <w:rFonts w:asciiTheme="minorHAnsi" w:hAnsiTheme="minorHAnsi" w:cstheme="minorHAnsi"/>
            <w:sz w:val="22"/>
            <w:szCs w:val="22"/>
          </w:rPr>
          <w:t>https://zenodo.org/communities/stars4all</w:t>
        </w:r>
      </w:hyperlink>
      <w:r w:rsidRPr="00C94711">
        <w:rPr>
          <w:rFonts w:asciiTheme="minorHAnsi" w:hAnsiTheme="minorHAnsi" w:cstheme="minorHAnsi"/>
          <w:color w:val="000000"/>
          <w:sz w:val="22"/>
          <w:szCs w:val="22"/>
        </w:rPr>
        <w:t>). The project was completed in 2018 but STARS4ALL continues the work through the STARS4ALL foundation created for this purpose.</w:t>
      </w:r>
    </w:p>
    <w:p w14:paraId="2BB528A3" w14:textId="77777777" w:rsidR="00C94711" w:rsidRPr="00C94711" w:rsidRDefault="00C94711" w:rsidP="00C94711">
      <w:pPr>
        <w:pStyle w:val="NormalWeb"/>
        <w:spacing w:after="240"/>
        <w:jc w:val="both"/>
        <w:textAlignment w:val="baseline"/>
        <w:rPr>
          <w:rFonts w:asciiTheme="minorHAnsi" w:hAnsiTheme="minorHAnsi" w:cstheme="minorHAnsi"/>
          <w:color w:val="000000"/>
          <w:sz w:val="22"/>
          <w:szCs w:val="22"/>
        </w:rPr>
      </w:pPr>
      <w:r w:rsidRPr="00C94711">
        <w:rPr>
          <w:rFonts w:asciiTheme="minorHAnsi" w:hAnsiTheme="minorHAnsi" w:cstheme="minorHAnsi"/>
          <w:color w:val="000000"/>
          <w:sz w:val="22"/>
          <w:szCs w:val="22"/>
        </w:rPr>
        <w:t>The STARS4ALL Pilot goals are to make the current infrastructure more robust and provide a higher capacity, through the EGI Cloud Compute services, and improve discoverability and data access of the project and its data via the general EOSC-hub services.</w:t>
      </w:r>
    </w:p>
    <w:p w14:paraId="3B34D8F3" w14:textId="77777777" w:rsidR="00C94711" w:rsidRDefault="00C94711" w:rsidP="00C94711">
      <w:pPr>
        <w:pStyle w:val="NormalWeb"/>
        <w:spacing w:after="240"/>
        <w:jc w:val="both"/>
        <w:textAlignment w:val="baseline"/>
        <w:rPr>
          <w:rFonts w:asciiTheme="minorHAnsi" w:hAnsiTheme="minorHAnsi" w:cstheme="minorHAnsi"/>
          <w:color w:val="000000"/>
          <w:sz w:val="22"/>
          <w:szCs w:val="22"/>
        </w:rPr>
      </w:pPr>
      <w:r w:rsidRPr="00C94711">
        <w:rPr>
          <w:rFonts w:asciiTheme="minorHAnsi" w:hAnsiTheme="minorHAnsi" w:cstheme="minorHAnsi"/>
          <w:color w:val="000000"/>
          <w:sz w:val="22"/>
          <w:szCs w:val="22"/>
        </w:rPr>
        <w:t>Using:</w:t>
      </w:r>
    </w:p>
    <w:p w14:paraId="0E35F8D1" w14:textId="77777777" w:rsidR="00C94711" w:rsidRDefault="00C94711" w:rsidP="007046D4">
      <w:pPr>
        <w:pStyle w:val="NormalWeb"/>
        <w:numPr>
          <w:ilvl w:val="0"/>
          <w:numId w:val="8"/>
        </w:numPr>
        <w:spacing w:after="240"/>
        <w:jc w:val="both"/>
        <w:textAlignment w:val="baseline"/>
        <w:rPr>
          <w:rFonts w:asciiTheme="minorHAnsi" w:hAnsiTheme="minorHAnsi" w:cstheme="minorHAnsi"/>
          <w:color w:val="000000"/>
          <w:sz w:val="22"/>
          <w:szCs w:val="22"/>
        </w:rPr>
      </w:pPr>
      <w:r w:rsidRPr="00C94711">
        <w:rPr>
          <w:rFonts w:asciiTheme="minorHAnsi" w:hAnsiTheme="minorHAnsi" w:cstheme="minorHAnsi"/>
          <w:color w:val="000000"/>
          <w:sz w:val="22"/>
          <w:szCs w:val="22"/>
        </w:rPr>
        <w:t>B2SHARE for storing and providing access to STARS4ALL primary data and derived products, using an appropriate STARS4ALL community metadata schema;</w:t>
      </w:r>
    </w:p>
    <w:p w14:paraId="757E61CD" w14:textId="4328C5B8" w:rsidR="00C94711" w:rsidRPr="00C94711" w:rsidRDefault="00C94711" w:rsidP="007046D4">
      <w:pPr>
        <w:pStyle w:val="NormalWeb"/>
        <w:numPr>
          <w:ilvl w:val="0"/>
          <w:numId w:val="8"/>
        </w:numPr>
        <w:spacing w:after="240"/>
        <w:jc w:val="both"/>
        <w:textAlignment w:val="baseline"/>
        <w:rPr>
          <w:rFonts w:asciiTheme="minorHAnsi" w:hAnsiTheme="minorHAnsi" w:cstheme="minorHAnsi"/>
          <w:color w:val="000000"/>
          <w:sz w:val="22"/>
          <w:szCs w:val="22"/>
        </w:rPr>
      </w:pPr>
      <w:r w:rsidRPr="00C94711">
        <w:rPr>
          <w:rFonts w:asciiTheme="minorHAnsi" w:hAnsiTheme="minorHAnsi" w:cstheme="minorHAnsi"/>
          <w:color w:val="000000"/>
          <w:sz w:val="22"/>
          <w:szCs w:val="22"/>
        </w:rPr>
        <w:t>B2FIND for improving discoverability of STARS4ALL data, relying on the metadata harvesting by B2FIND from B2SHARE;</w:t>
      </w:r>
    </w:p>
    <w:p w14:paraId="0C7AF2E8" w14:textId="77777777" w:rsidR="00C94711" w:rsidRPr="00C94711" w:rsidRDefault="00C94711" w:rsidP="007046D4">
      <w:pPr>
        <w:pStyle w:val="NormalWeb"/>
        <w:numPr>
          <w:ilvl w:val="0"/>
          <w:numId w:val="8"/>
        </w:numPr>
        <w:spacing w:after="240"/>
        <w:jc w:val="both"/>
        <w:rPr>
          <w:rFonts w:asciiTheme="minorHAnsi" w:hAnsiTheme="minorHAnsi" w:cstheme="minorHAnsi"/>
          <w:color w:val="000000"/>
          <w:sz w:val="22"/>
          <w:szCs w:val="22"/>
        </w:rPr>
      </w:pPr>
      <w:r w:rsidRPr="00C94711">
        <w:rPr>
          <w:rFonts w:asciiTheme="minorHAnsi" w:hAnsiTheme="minorHAnsi" w:cstheme="minorHAnsi"/>
          <w:color w:val="000000"/>
          <w:sz w:val="22"/>
          <w:szCs w:val="22"/>
        </w:rPr>
        <w:t xml:space="preserve">GEOSS portal, as a </w:t>
      </w:r>
      <w:proofErr w:type="spellStart"/>
      <w:r w:rsidRPr="00C94711">
        <w:rPr>
          <w:rFonts w:asciiTheme="minorHAnsi" w:hAnsiTheme="minorHAnsi" w:cstheme="minorHAnsi"/>
          <w:color w:val="000000"/>
          <w:sz w:val="22"/>
          <w:szCs w:val="22"/>
        </w:rPr>
        <w:t>specialised</w:t>
      </w:r>
      <w:proofErr w:type="spellEnd"/>
      <w:r w:rsidRPr="00C94711">
        <w:rPr>
          <w:rFonts w:asciiTheme="minorHAnsi" w:hAnsiTheme="minorHAnsi" w:cstheme="minorHAnsi"/>
          <w:color w:val="000000"/>
          <w:sz w:val="22"/>
          <w:szCs w:val="22"/>
        </w:rPr>
        <w:t xml:space="preserve"> discovery platform for Earth Observation Data as an additional discovery option for STARS4ALL data. The harvesting of STARS4ALL metadata was planned through the B2SHARE OAI-PMH provider service.</w:t>
      </w:r>
    </w:p>
    <w:p w14:paraId="63C56474" w14:textId="77777777" w:rsidR="00C94711" w:rsidRPr="00C94711" w:rsidRDefault="00C94711" w:rsidP="00C94711">
      <w:pPr>
        <w:pStyle w:val="NormalWeb"/>
        <w:spacing w:after="240"/>
        <w:jc w:val="both"/>
        <w:textAlignment w:val="baseline"/>
        <w:rPr>
          <w:rFonts w:asciiTheme="minorHAnsi" w:hAnsiTheme="minorHAnsi" w:cstheme="minorHAnsi"/>
          <w:color w:val="000000"/>
          <w:sz w:val="22"/>
          <w:szCs w:val="22"/>
        </w:rPr>
      </w:pPr>
      <w:r w:rsidRPr="00C94711">
        <w:rPr>
          <w:rFonts w:asciiTheme="minorHAnsi" w:hAnsiTheme="minorHAnsi" w:cstheme="minorHAnsi"/>
          <w:color w:val="000000"/>
          <w:sz w:val="22"/>
          <w:szCs w:val="22"/>
        </w:rPr>
        <w:t>Improve data management practices by:</w:t>
      </w:r>
    </w:p>
    <w:p w14:paraId="26AB9C7F" w14:textId="77777777" w:rsidR="00C94711" w:rsidRPr="00C94711" w:rsidRDefault="00C94711" w:rsidP="007046D4">
      <w:pPr>
        <w:pStyle w:val="NormalWeb"/>
        <w:numPr>
          <w:ilvl w:val="0"/>
          <w:numId w:val="9"/>
        </w:numPr>
        <w:spacing w:before="0" w:after="240"/>
        <w:jc w:val="both"/>
        <w:rPr>
          <w:rFonts w:asciiTheme="minorHAnsi" w:hAnsiTheme="minorHAnsi" w:cstheme="minorHAnsi"/>
          <w:color w:val="000000"/>
          <w:sz w:val="22"/>
          <w:szCs w:val="22"/>
        </w:rPr>
      </w:pPr>
      <w:r w:rsidRPr="00C94711">
        <w:rPr>
          <w:rFonts w:asciiTheme="minorHAnsi" w:hAnsiTheme="minorHAnsi" w:cstheme="minorHAnsi"/>
          <w:color w:val="000000"/>
          <w:sz w:val="22"/>
          <w:szCs w:val="22"/>
        </w:rPr>
        <w:t>facilitating depositing of also secondary and tertiary data (analysis data and publications);</w:t>
      </w:r>
    </w:p>
    <w:p w14:paraId="209F6C43" w14:textId="77777777" w:rsidR="00C94711" w:rsidRPr="00C94711" w:rsidRDefault="00C94711" w:rsidP="007046D4">
      <w:pPr>
        <w:pStyle w:val="NormalWeb"/>
        <w:numPr>
          <w:ilvl w:val="0"/>
          <w:numId w:val="9"/>
        </w:numPr>
        <w:spacing w:after="240"/>
        <w:jc w:val="both"/>
        <w:rPr>
          <w:rFonts w:asciiTheme="minorHAnsi" w:hAnsiTheme="minorHAnsi" w:cstheme="minorHAnsi"/>
          <w:color w:val="000000"/>
          <w:sz w:val="22"/>
          <w:szCs w:val="22"/>
        </w:rPr>
      </w:pPr>
      <w:r w:rsidRPr="00C94711">
        <w:rPr>
          <w:rFonts w:asciiTheme="minorHAnsi" w:hAnsiTheme="minorHAnsi" w:cstheme="minorHAnsi"/>
          <w:color w:val="000000"/>
          <w:sz w:val="22"/>
          <w:szCs w:val="22"/>
        </w:rPr>
        <w:t>provide Resource Objects/Bundles for related primary, secondary and tertiary data products;</w:t>
      </w:r>
    </w:p>
    <w:p w14:paraId="1F08FBB1" w14:textId="77777777" w:rsidR="00C94711" w:rsidRPr="00C94711" w:rsidRDefault="00C94711" w:rsidP="007046D4">
      <w:pPr>
        <w:pStyle w:val="NormalWeb"/>
        <w:numPr>
          <w:ilvl w:val="0"/>
          <w:numId w:val="9"/>
        </w:numPr>
        <w:spacing w:after="240"/>
        <w:jc w:val="both"/>
        <w:rPr>
          <w:rFonts w:asciiTheme="minorHAnsi" w:hAnsiTheme="minorHAnsi" w:cstheme="minorHAnsi"/>
          <w:color w:val="000000"/>
          <w:sz w:val="22"/>
          <w:szCs w:val="22"/>
        </w:rPr>
      </w:pPr>
      <w:r w:rsidRPr="00C94711">
        <w:rPr>
          <w:rFonts w:asciiTheme="minorHAnsi" w:hAnsiTheme="minorHAnsi" w:cstheme="minorHAnsi"/>
          <w:color w:val="000000"/>
          <w:sz w:val="22"/>
          <w:szCs w:val="22"/>
        </w:rPr>
        <w:t>introduction of PIDs for the STARS4ALL sensor equipment (photometers).</w:t>
      </w:r>
    </w:p>
    <w:p w14:paraId="36AC755E" w14:textId="77777777" w:rsidR="00C94711" w:rsidRPr="00C94711" w:rsidRDefault="00C94711" w:rsidP="00C94711">
      <w:pPr>
        <w:pStyle w:val="NormalWeb"/>
        <w:spacing w:after="240"/>
        <w:jc w:val="both"/>
        <w:textAlignment w:val="baseline"/>
        <w:rPr>
          <w:rFonts w:asciiTheme="minorHAnsi" w:hAnsiTheme="minorHAnsi" w:cstheme="minorHAnsi"/>
          <w:color w:val="000000"/>
          <w:sz w:val="22"/>
          <w:szCs w:val="22"/>
        </w:rPr>
      </w:pPr>
      <w:r w:rsidRPr="00C94711">
        <w:rPr>
          <w:rFonts w:asciiTheme="minorHAnsi" w:hAnsiTheme="minorHAnsi" w:cstheme="minorHAnsi"/>
          <w:color w:val="000000"/>
          <w:sz w:val="22"/>
          <w:szCs w:val="22"/>
        </w:rPr>
        <w:t>Improving accessibility and usability of the STARS4ALL data by users:</w:t>
      </w:r>
    </w:p>
    <w:p w14:paraId="111F563E" w14:textId="77777777" w:rsidR="00C94711" w:rsidRPr="00C94711" w:rsidRDefault="00C94711" w:rsidP="007046D4">
      <w:pPr>
        <w:pStyle w:val="NormalWeb"/>
        <w:numPr>
          <w:ilvl w:val="0"/>
          <w:numId w:val="10"/>
        </w:numPr>
        <w:spacing w:before="0" w:after="240"/>
        <w:jc w:val="both"/>
        <w:rPr>
          <w:rFonts w:asciiTheme="minorHAnsi" w:hAnsiTheme="minorHAnsi" w:cstheme="minorHAnsi"/>
          <w:color w:val="000000"/>
          <w:sz w:val="22"/>
          <w:szCs w:val="22"/>
        </w:rPr>
      </w:pPr>
      <w:r w:rsidRPr="00C94711">
        <w:rPr>
          <w:rFonts w:asciiTheme="minorHAnsi" w:hAnsiTheme="minorHAnsi" w:cstheme="minorHAnsi"/>
          <w:color w:val="000000"/>
          <w:sz w:val="22"/>
          <w:szCs w:val="22"/>
        </w:rPr>
        <w:t>actionable links to data objects will be provided via B2FIND and B2SHARE</w:t>
      </w:r>
    </w:p>
    <w:p w14:paraId="7380618C" w14:textId="47971CA7" w:rsidR="00C94711" w:rsidRPr="00C94711" w:rsidRDefault="00C94711" w:rsidP="00C94711">
      <w:pPr>
        <w:pStyle w:val="NormalWeb"/>
        <w:spacing w:after="240"/>
        <w:jc w:val="both"/>
        <w:textAlignment w:val="baseline"/>
        <w:rPr>
          <w:rFonts w:asciiTheme="minorHAnsi" w:hAnsiTheme="minorHAnsi" w:cstheme="minorHAnsi"/>
          <w:color w:val="000000"/>
          <w:sz w:val="22"/>
          <w:szCs w:val="22"/>
        </w:rPr>
      </w:pPr>
      <w:r w:rsidRPr="00C94711">
        <w:rPr>
          <w:rFonts w:asciiTheme="minorHAnsi" w:hAnsiTheme="minorHAnsi" w:cstheme="minorHAnsi"/>
          <w:color w:val="000000"/>
          <w:sz w:val="22"/>
          <w:szCs w:val="22"/>
        </w:rPr>
        <w:t xml:space="preserve">New data analysis options will be provided by </w:t>
      </w:r>
      <w:proofErr w:type="spellStart"/>
      <w:r w:rsidRPr="00C94711">
        <w:rPr>
          <w:rFonts w:asciiTheme="minorHAnsi" w:hAnsiTheme="minorHAnsi" w:cstheme="minorHAnsi"/>
          <w:color w:val="000000"/>
          <w:sz w:val="22"/>
          <w:szCs w:val="22"/>
        </w:rPr>
        <w:t>Jupyter</w:t>
      </w:r>
      <w:proofErr w:type="spellEnd"/>
      <w:r w:rsidRPr="00C94711">
        <w:rPr>
          <w:rFonts w:asciiTheme="minorHAnsi" w:hAnsiTheme="minorHAnsi" w:cstheme="minorHAnsi"/>
          <w:color w:val="000000"/>
          <w:sz w:val="22"/>
          <w:szCs w:val="22"/>
        </w:rPr>
        <w:t xml:space="preserve"> Notebooks (using the EGI Notebook service) for </w:t>
      </w:r>
      <w:proofErr w:type="spellStart"/>
      <w:r w:rsidRPr="00C94711">
        <w:rPr>
          <w:rFonts w:asciiTheme="minorHAnsi" w:hAnsiTheme="minorHAnsi" w:cstheme="minorHAnsi"/>
          <w:color w:val="000000"/>
          <w:sz w:val="22"/>
          <w:szCs w:val="22"/>
        </w:rPr>
        <w:t>analysing</w:t>
      </w:r>
      <w:proofErr w:type="spellEnd"/>
      <w:r w:rsidRPr="00C94711">
        <w:rPr>
          <w:rFonts w:asciiTheme="minorHAnsi" w:hAnsiTheme="minorHAnsi" w:cstheme="minorHAnsi"/>
          <w:color w:val="000000"/>
          <w:sz w:val="22"/>
          <w:szCs w:val="22"/>
        </w:rPr>
        <w:t xml:space="preserve"> the observation data directly from B2SHARE and ZENODO via their respective APIs.</w:t>
      </w:r>
    </w:p>
    <w:p w14:paraId="1F2B4028" w14:textId="77777777" w:rsidR="00C94711" w:rsidRPr="00C94711" w:rsidRDefault="00C94711" w:rsidP="00C94711">
      <w:pPr>
        <w:pStyle w:val="NormalWeb"/>
        <w:spacing w:after="240"/>
        <w:jc w:val="both"/>
        <w:textAlignment w:val="baseline"/>
        <w:rPr>
          <w:rFonts w:asciiTheme="minorHAnsi" w:hAnsiTheme="minorHAnsi" w:cstheme="minorHAnsi"/>
          <w:color w:val="000000"/>
        </w:rPr>
      </w:pPr>
      <w:r w:rsidRPr="00C94711">
        <w:rPr>
          <w:rFonts w:asciiTheme="minorHAnsi" w:hAnsiTheme="minorHAnsi" w:cstheme="minorHAnsi"/>
          <w:color w:val="000000"/>
          <w:sz w:val="22"/>
          <w:szCs w:val="22"/>
        </w:rPr>
        <w:lastRenderedPageBreak/>
        <w:t>Also discussion and investigations of the usability of additional data management services as provided in the EOSC portal was part of Pilot activities.</w:t>
      </w:r>
    </w:p>
    <w:p w14:paraId="74ECE7D4" w14:textId="77777777" w:rsidR="00CE67FF" w:rsidRPr="00C7592B" w:rsidRDefault="00CE67FF" w:rsidP="00CE67FF">
      <w:pPr>
        <w:pStyle w:val="Heading2"/>
      </w:pPr>
      <w:bookmarkStart w:id="13" w:name="_Toc71124079"/>
      <w:r w:rsidRPr="00C7592B">
        <w:t>Progress and key results</w:t>
      </w:r>
      <w:bookmarkEnd w:id="13"/>
    </w:p>
    <w:p w14:paraId="377E6E50" w14:textId="77777777" w:rsidR="00872EA6" w:rsidRPr="00872EA6" w:rsidRDefault="00872EA6" w:rsidP="00872EA6">
      <w:pPr>
        <w:rPr>
          <w:lang w:val="en-US"/>
        </w:rPr>
      </w:pPr>
      <w:r w:rsidRPr="00872EA6">
        <w:rPr>
          <w:lang w:val="en-US"/>
        </w:rPr>
        <w:t>Results and progress of the STARS4ALL pilot are the following.</w:t>
      </w:r>
    </w:p>
    <w:p w14:paraId="1E6AEBFB" w14:textId="77777777" w:rsidR="00872EA6" w:rsidRPr="00872EA6" w:rsidRDefault="00872EA6" w:rsidP="00872EA6">
      <w:pPr>
        <w:rPr>
          <w:lang w:val="en-US"/>
        </w:rPr>
      </w:pPr>
      <w:r w:rsidRPr="00872EA6">
        <w:rPr>
          <w:lang w:val="en-US"/>
        </w:rPr>
        <w:t>Increasing the robustness of the infrastructure was achieved by duplicating the essential infrastructure services first via the EGI Cloud Compute, but later through facilities provided by a local university collaboration. However the use of EGI Cloud based load-balancer was continued.</w:t>
      </w:r>
    </w:p>
    <w:p w14:paraId="1C87C382" w14:textId="6DC55F99" w:rsidR="00872EA6" w:rsidRPr="00872EA6" w:rsidRDefault="00872EA6" w:rsidP="00872EA6">
      <w:pPr>
        <w:rPr>
          <w:lang w:val="en-US"/>
        </w:rPr>
      </w:pPr>
      <w:r w:rsidRPr="00872EA6">
        <w:rPr>
          <w:lang w:val="en-US"/>
        </w:rPr>
        <w:t>The use of B2SHARE for storing the STARS4ALL generated data was successful, however we were not able to use production B2SHARE service in combination with the latest STARS4ALL community metadata schema, since the B2SHARE support postponed the community metadata schema modifications until the B2SHARE core metadata schema could be updated (expected March 2021). All work was therefore performed using the B2SHARE test-instance (</w:t>
      </w:r>
      <w:hyperlink r:id="rId16" w:history="1">
        <w:r w:rsidRPr="002C1D65">
          <w:rPr>
            <w:rStyle w:val="Hyperlink"/>
            <w:lang w:val="en-US"/>
          </w:rPr>
          <w:t>https://eudat-b2share-test.csc.fi/communities/STARS4ALL</w:t>
        </w:r>
      </w:hyperlink>
      <w:r>
        <w:rPr>
          <w:lang w:val="en-US"/>
        </w:rPr>
        <w:t xml:space="preserve"> </w:t>
      </w:r>
      <w:r w:rsidRPr="00872EA6">
        <w:rPr>
          <w:lang w:val="en-US"/>
        </w:rPr>
        <w:t xml:space="preserve">) with a limited community metadata schema. Which was sufficient for testing and demonstrating the advantages of using B2SHARE including its flexible support for community metadata schema and direct access from </w:t>
      </w:r>
      <w:proofErr w:type="spellStart"/>
      <w:r w:rsidRPr="00872EA6">
        <w:rPr>
          <w:lang w:val="en-US"/>
        </w:rPr>
        <w:t>Jupyter</w:t>
      </w:r>
      <w:proofErr w:type="spellEnd"/>
      <w:r w:rsidRPr="00872EA6">
        <w:rPr>
          <w:lang w:val="en-US"/>
        </w:rPr>
        <w:t xml:space="preserve"> Notebooks to the B2SHARED stored data. However, we noticed the limited interoperability of such community metadata with the other EOSC-hub services e.g. the B2FIND metadata harvesting and the GEOSS portal. This was mentioned as a reason for the new B2SHARE core metadata schema, but cannot be tested before the end of this pilot.</w:t>
      </w:r>
    </w:p>
    <w:p w14:paraId="5AB48224" w14:textId="7B9A21E6" w:rsidR="00872EA6" w:rsidRPr="00872EA6" w:rsidRDefault="00872EA6" w:rsidP="00872EA6">
      <w:pPr>
        <w:rPr>
          <w:lang w:val="en-US"/>
        </w:rPr>
      </w:pPr>
      <w:r w:rsidRPr="00872EA6">
        <w:rPr>
          <w:lang w:val="en-US"/>
        </w:rPr>
        <w:t xml:space="preserve">Regarding the data management, the use of the new schema in B2SHARE has made possible to publish our datasets grouped by sensor. That is to say, our users can access all datasets generated by a specific sensor. Furthermore, through the search engine of B2SHARE, we can access all the results generated by sensors located in a country, or sensors with a specific filter. It should also be pointed out that all datasets have been published using the API provided by B2SHARE. This is key to automatize the project because our photometer network is generating data continuously. </w:t>
      </w:r>
    </w:p>
    <w:p w14:paraId="1FEF3E97" w14:textId="4310C19E" w:rsidR="00872EA6" w:rsidRPr="00872EA6" w:rsidRDefault="00872EA6" w:rsidP="00872EA6">
      <w:pPr>
        <w:rPr>
          <w:lang w:val="en-US"/>
        </w:rPr>
      </w:pPr>
      <w:r w:rsidRPr="00872EA6">
        <w:rPr>
          <w:lang w:val="en-US"/>
        </w:rPr>
        <w:t>The pilot also investigated which existing PID services would be suitable to be used to provide (resolvable) identifiers for the STARS4ALL photometer sensors. Considered were DOIs, the EPIC Handle service (B2HANDLE), and operating an own STARS4ALL Handle service. The requirements for such a service included the wish to own the Handle prefix (</w:t>
      </w:r>
      <w:proofErr w:type="spellStart"/>
      <w:r w:rsidRPr="00872EA6">
        <w:rPr>
          <w:lang w:val="en-US"/>
        </w:rPr>
        <w:t>ie</w:t>
      </w:r>
      <w:proofErr w:type="spellEnd"/>
      <w:r w:rsidRPr="00872EA6">
        <w:rPr>
          <w:lang w:val="en-US"/>
        </w:rPr>
        <w:t>. independence of the service provider long-term), being able to control the Handle resolving and affordable costs. Our investigation pointed to using B2HANDLE, and testing the B2HANDLE API proved successful. However, the annual costs proved prohibitive for a small project as STARS4ALL. Also, the new (experimental) B2Inst service was also investigated, however no possibilities for control of the Handle resolving seemed to exist. Operating an own STARS4ALL Handle service is still under consideration.</w:t>
      </w:r>
    </w:p>
    <w:p w14:paraId="2AB7240B" w14:textId="77777777" w:rsidR="00872EA6" w:rsidRPr="00872EA6" w:rsidRDefault="00872EA6" w:rsidP="00872EA6">
      <w:pPr>
        <w:rPr>
          <w:lang w:val="en-US"/>
        </w:rPr>
      </w:pPr>
      <w:r w:rsidRPr="00872EA6">
        <w:rPr>
          <w:lang w:val="en-US"/>
        </w:rPr>
        <w:t>In the context of investigating other potential useful services, we experimented with Virtual Collections as provided by the CLARIN Virtual Collection Registry. This is an EOSC-hub thematic service operated by the CLARIN ERIC and allows the creation and publication of collections of heterogeneous and distributed data. One of the particularities of our network is that it is composed by photometers operated by other projects. We established its usefulness for grouping photometers in collections for each project.</w:t>
      </w:r>
    </w:p>
    <w:p w14:paraId="3F86B04B" w14:textId="310671C9" w:rsidR="00CE67FF" w:rsidRPr="00872EA6" w:rsidRDefault="00872EA6" w:rsidP="00872EA6">
      <w:pPr>
        <w:rPr>
          <w:lang w:val="en-US"/>
        </w:rPr>
      </w:pPr>
      <w:r w:rsidRPr="00872EA6">
        <w:rPr>
          <w:lang w:val="en-US"/>
        </w:rPr>
        <w:lastRenderedPageBreak/>
        <w:t xml:space="preserve">Finally, </w:t>
      </w:r>
      <w:proofErr w:type="spellStart"/>
      <w:r w:rsidRPr="00872EA6">
        <w:rPr>
          <w:lang w:val="en-US"/>
        </w:rPr>
        <w:t>Jupyter</w:t>
      </w:r>
      <w:proofErr w:type="spellEnd"/>
      <w:r w:rsidRPr="00872EA6">
        <w:rPr>
          <w:lang w:val="en-US"/>
        </w:rPr>
        <w:t xml:space="preserve"> notebooks have been created to exploit the data published in B2SHARE, through the EGI Notebooks service. These networks can be used for scientific purposes (to calculate light sources close to a sensor) and educational purposes (to visualize the duration of the daylight during the year depending on the latitude).</w:t>
      </w:r>
    </w:p>
    <w:p w14:paraId="2D2605E3" w14:textId="77777777" w:rsidR="00CE67FF" w:rsidRPr="00C7592B" w:rsidRDefault="00CE67FF" w:rsidP="00CE67FF">
      <w:pPr>
        <w:pStyle w:val="Heading2"/>
      </w:pPr>
      <w:bookmarkStart w:id="14" w:name="_Toc71124080"/>
      <w:r w:rsidRPr="00C7592B">
        <w:t>Service integrations</w:t>
      </w:r>
      <w:bookmarkEnd w:id="14"/>
    </w:p>
    <w:tbl>
      <w:tblPr>
        <w:tblW w:w="0" w:type="auto"/>
        <w:tblCellMar>
          <w:top w:w="15" w:type="dxa"/>
          <w:left w:w="15" w:type="dxa"/>
          <w:bottom w:w="15" w:type="dxa"/>
          <w:right w:w="15" w:type="dxa"/>
        </w:tblCellMar>
        <w:tblLook w:val="04A0" w:firstRow="1" w:lastRow="0" w:firstColumn="1" w:lastColumn="0" w:noHBand="0" w:noVBand="1"/>
      </w:tblPr>
      <w:tblGrid>
        <w:gridCol w:w="2240"/>
        <w:gridCol w:w="1620"/>
        <w:gridCol w:w="2880"/>
        <w:gridCol w:w="2266"/>
      </w:tblGrid>
      <w:tr w:rsidR="00CE67FF" w:rsidRPr="00D50FB1" w14:paraId="77547DDE" w14:textId="77777777" w:rsidTr="007D480B">
        <w:trPr>
          <w:trHeight w:val="765"/>
        </w:trPr>
        <w:tc>
          <w:tcPr>
            <w:tcW w:w="2240" w:type="dxa"/>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hideMark/>
          </w:tcPr>
          <w:p w14:paraId="26BCAABC" w14:textId="77777777" w:rsidR="00CE67FF" w:rsidRPr="00C7592B" w:rsidRDefault="00CE67FF" w:rsidP="00872EA6">
            <w:pPr>
              <w:jc w:val="center"/>
              <w:rPr>
                <w:b/>
                <w:bCs/>
                <w:lang w:val="en-US"/>
              </w:rPr>
            </w:pPr>
            <w:r w:rsidRPr="00C7592B">
              <w:rPr>
                <w:b/>
                <w:bCs/>
                <w:lang w:val="en-US"/>
              </w:rPr>
              <w:t>Service</w:t>
            </w:r>
          </w:p>
        </w:tc>
        <w:tc>
          <w:tcPr>
            <w:tcW w:w="1620" w:type="dxa"/>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hideMark/>
          </w:tcPr>
          <w:p w14:paraId="2EEEBCE6" w14:textId="77777777" w:rsidR="00CE67FF" w:rsidRPr="00C7592B" w:rsidRDefault="00CE67FF" w:rsidP="00872EA6">
            <w:pPr>
              <w:jc w:val="center"/>
              <w:rPr>
                <w:b/>
                <w:bCs/>
                <w:lang w:val="en-US"/>
              </w:rPr>
            </w:pPr>
            <w:r w:rsidRPr="00C7592B">
              <w:rPr>
                <w:b/>
                <w:bCs/>
                <w:lang w:val="en-US"/>
              </w:rPr>
              <w:t>Provider</w:t>
            </w:r>
          </w:p>
        </w:tc>
        <w:tc>
          <w:tcPr>
            <w:tcW w:w="2880" w:type="dxa"/>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hideMark/>
          </w:tcPr>
          <w:p w14:paraId="17D18BCA" w14:textId="77777777" w:rsidR="00CE67FF" w:rsidRPr="00C7592B" w:rsidRDefault="00CE67FF" w:rsidP="00872EA6">
            <w:pPr>
              <w:jc w:val="center"/>
              <w:rPr>
                <w:b/>
                <w:bCs/>
                <w:lang w:val="en-US"/>
              </w:rPr>
            </w:pPr>
            <w:r w:rsidRPr="00C7592B">
              <w:rPr>
                <w:b/>
                <w:bCs/>
                <w:lang w:val="en-US"/>
              </w:rPr>
              <w:t>Description of the integrations</w:t>
            </w:r>
          </w:p>
        </w:tc>
        <w:tc>
          <w:tcPr>
            <w:tcW w:w="2266" w:type="dxa"/>
            <w:tcBorders>
              <w:top w:val="single" w:sz="8" w:space="0" w:color="000000"/>
              <w:left w:val="single" w:sz="8" w:space="0" w:color="000000"/>
              <w:bottom w:val="single" w:sz="8" w:space="0" w:color="000000"/>
              <w:right w:val="single" w:sz="8" w:space="0" w:color="000000"/>
            </w:tcBorders>
            <w:shd w:val="clear" w:color="auto" w:fill="CFE2F3"/>
            <w:tcMar>
              <w:left w:w="72" w:type="dxa"/>
              <w:right w:w="72" w:type="dxa"/>
            </w:tcMar>
          </w:tcPr>
          <w:p w14:paraId="5CEC7BC1" w14:textId="77777777" w:rsidR="00CE67FF" w:rsidRPr="00C7592B" w:rsidRDefault="00CE67FF" w:rsidP="00872EA6">
            <w:pPr>
              <w:jc w:val="center"/>
              <w:rPr>
                <w:b/>
                <w:bCs/>
                <w:lang w:val="en-US"/>
              </w:rPr>
            </w:pPr>
            <w:r w:rsidRPr="00C7592B">
              <w:rPr>
                <w:b/>
                <w:bCs/>
                <w:lang w:val="en-US"/>
              </w:rPr>
              <w:t>Allocated ICT resources (cloud, storage, etc.)</w:t>
            </w:r>
          </w:p>
        </w:tc>
      </w:tr>
      <w:tr w:rsidR="00CE67FF" w:rsidRPr="00D50FB1" w14:paraId="67633EDA" w14:textId="77777777" w:rsidTr="007D480B">
        <w:trPr>
          <w:trHeight w:val="735"/>
        </w:trPr>
        <w:tc>
          <w:tcPr>
            <w:tcW w:w="2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F6D96EB" w14:textId="3DC230F9" w:rsidR="00CE67FF" w:rsidRPr="00D50FB1" w:rsidRDefault="00872EA6" w:rsidP="00872EA6">
            <w:pPr>
              <w:rPr>
                <w:lang w:val="en-US"/>
              </w:rPr>
            </w:pPr>
            <w:r w:rsidRPr="00872EA6">
              <w:rPr>
                <w:lang w:val="en-US"/>
              </w:rPr>
              <w:t>B2SHARE</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A43BD84" w14:textId="1A1AAD86" w:rsidR="00CE67FF" w:rsidRPr="00D50FB1" w:rsidRDefault="00872EA6" w:rsidP="00872EA6">
            <w:pPr>
              <w:rPr>
                <w:lang w:val="en-US"/>
              </w:rPr>
            </w:pPr>
            <w:r>
              <w:rPr>
                <w:lang w:val="en-US"/>
              </w:rPr>
              <w:t>EUDAT CDI</w:t>
            </w:r>
          </w:p>
        </w:tc>
        <w:tc>
          <w:tcPr>
            <w:tcW w:w="28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3CA4C72" w14:textId="6C27961A" w:rsidR="00CE67FF" w:rsidRPr="00D50FB1" w:rsidRDefault="00872EA6" w:rsidP="00872EA6">
            <w:pPr>
              <w:rPr>
                <w:lang w:val="en-US"/>
              </w:rPr>
            </w:pPr>
            <w:r w:rsidRPr="00872EA6">
              <w:rPr>
                <w:lang w:val="en-US"/>
              </w:rPr>
              <w:t>Publications of the datasets generated in our photometer network</w:t>
            </w:r>
          </w:p>
        </w:tc>
        <w:tc>
          <w:tcPr>
            <w:tcW w:w="2266" w:type="dxa"/>
            <w:tcBorders>
              <w:top w:val="single" w:sz="8" w:space="0" w:color="000000"/>
              <w:left w:val="single" w:sz="8" w:space="0" w:color="000000"/>
              <w:bottom w:val="single" w:sz="8" w:space="0" w:color="000000"/>
              <w:right w:val="single" w:sz="8" w:space="0" w:color="000000"/>
            </w:tcBorders>
            <w:tcMar>
              <w:left w:w="72" w:type="dxa"/>
              <w:right w:w="72" w:type="dxa"/>
            </w:tcMar>
          </w:tcPr>
          <w:p w14:paraId="02E35C94" w14:textId="0ED5B80E" w:rsidR="00CE67FF" w:rsidRPr="00D50FB1" w:rsidRDefault="00872EA6" w:rsidP="00872EA6">
            <w:pPr>
              <w:rPr>
                <w:lang w:val="en-US"/>
              </w:rPr>
            </w:pPr>
            <w:r>
              <w:rPr>
                <w:lang w:val="en-US"/>
              </w:rPr>
              <w:t>Archiving</w:t>
            </w:r>
          </w:p>
        </w:tc>
      </w:tr>
      <w:tr w:rsidR="00CE67FF" w:rsidRPr="00D50FB1" w14:paraId="66FCDF7C" w14:textId="77777777" w:rsidTr="00885342">
        <w:trPr>
          <w:trHeight w:val="675"/>
        </w:trPr>
        <w:tc>
          <w:tcPr>
            <w:tcW w:w="2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56F2E07" w14:textId="0763C3F6" w:rsidR="00CE67FF" w:rsidRPr="00D50FB1" w:rsidRDefault="00872EA6" w:rsidP="00872EA6">
            <w:pPr>
              <w:rPr>
                <w:lang w:val="en-US"/>
              </w:rPr>
            </w:pPr>
            <w:r>
              <w:rPr>
                <w:lang w:val="en-US"/>
              </w:rPr>
              <w:t>EGI Cloud Compute</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545A48C" w14:textId="76F9BB5E" w:rsidR="00CE67FF" w:rsidRPr="00D50FB1" w:rsidRDefault="00872EA6" w:rsidP="00872EA6">
            <w:pPr>
              <w:rPr>
                <w:lang w:val="en-US"/>
              </w:rPr>
            </w:pPr>
            <w:r>
              <w:rPr>
                <w:lang w:val="en-US"/>
              </w:rPr>
              <w:t>EGI</w:t>
            </w:r>
          </w:p>
        </w:tc>
        <w:tc>
          <w:tcPr>
            <w:tcW w:w="28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BC67F2E" w14:textId="23DC990B" w:rsidR="00CE67FF" w:rsidRPr="00D50FB1" w:rsidRDefault="00872EA6" w:rsidP="00872EA6">
            <w:pPr>
              <w:rPr>
                <w:lang w:val="en-US"/>
              </w:rPr>
            </w:pPr>
            <w:r w:rsidRPr="00872EA6">
              <w:rPr>
                <w:lang w:val="en-US"/>
              </w:rPr>
              <w:t>Deployment of a load balancer to increase the availability of our platform</w:t>
            </w:r>
          </w:p>
        </w:tc>
        <w:tc>
          <w:tcPr>
            <w:tcW w:w="2266" w:type="dxa"/>
            <w:tcBorders>
              <w:top w:val="single" w:sz="8" w:space="0" w:color="000000"/>
              <w:left w:val="single" w:sz="8" w:space="0" w:color="000000"/>
              <w:bottom w:val="single" w:sz="8" w:space="0" w:color="000000"/>
              <w:right w:val="single" w:sz="8" w:space="0" w:color="000000"/>
            </w:tcBorders>
            <w:tcMar>
              <w:left w:w="72" w:type="dxa"/>
              <w:right w:w="72" w:type="dxa"/>
            </w:tcMar>
          </w:tcPr>
          <w:p w14:paraId="47EAD1BF" w14:textId="77777777" w:rsidR="00872EA6" w:rsidRPr="00872EA6" w:rsidRDefault="00872EA6" w:rsidP="00872EA6">
            <w:pPr>
              <w:rPr>
                <w:lang w:val="en-US"/>
              </w:rPr>
            </w:pPr>
            <w:r w:rsidRPr="00872EA6">
              <w:rPr>
                <w:lang w:val="en-US"/>
              </w:rPr>
              <w:t>CESGA:</w:t>
            </w:r>
          </w:p>
          <w:p w14:paraId="5909C5FA" w14:textId="167D73A4" w:rsidR="00CE67FF" w:rsidRPr="00D50FB1" w:rsidRDefault="00872EA6" w:rsidP="00872EA6">
            <w:pPr>
              <w:rPr>
                <w:lang w:val="en-US"/>
              </w:rPr>
            </w:pPr>
            <w:r w:rsidRPr="00872EA6">
              <w:rPr>
                <w:lang w:val="en-US"/>
              </w:rPr>
              <w:t>4 vCPUs, 24GB RAM; 1 public IP</w:t>
            </w:r>
          </w:p>
        </w:tc>
      </w:tr>
      <w:tr w:rsidR="00CE67FF" w:rsidRPr="00D50FB1" w14:paraId="01796654" w14:textId="77777777" w:rsidTr="00885342">
        <w:trPr>
          <w:trHeight w:val="720"/>
        </w:trPr>
        <w:tc>
          <w:tcPr>
            <w:tcW w:w="2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1685D2" w14:textId="409FF0CC" w:rsidR="00CE67FF" w:rsidRPr="00D50FB1" w:rsidRDefault="00872EA6" w:rsidP="00872EA6">
            <w:pPr>
              <w:rPr>
                <w:lang w:val="en-US"/>
              </w:rPr>
            </w:pPr>
            <w:r>
              <w:rPr>
                <w:lang w:val="en-US"/>
              </w:rPr>
              <w:t>EGI Notebooks</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1880BD" w14:textId="7404076D" w:rsidR="00CE67FF" w:rsidRPr="00D50FB1" w:rsidRDefault="00872EA6" w:rsidP="00872EA6">
            <w:pPr>
              <w:rPr>
                <w:lang w:val="en-US"/>
              </w:rPr>
            </w:pPr>
            <w:r>
              <w:rPr>
                <w:lang w:val="en-US"/>
              </w:rPr>
              <w:t>EGI</w:t>
            </w:r>
          </w:p>
        </w:tc>
        <w:tc>
          <w:tcPr>
            <w:tcW w:w="28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40F9605" w14:textId="29427D39" w:rsidR="00CE67FF" w:rsidRPr="00D50FB1" w:rsidRDefault="00872EA6" w:rsidP="00872EA6">
            <w:pPr>
              <w:rPr>
                <w:lang w:val="en-US"/>
              </w:rPr>
            </w:pPr>
            <w:r w:rsidRPr="00872EA6">
              <w:rPr>
                <w:lang w:val="en-US"/>
              </w:rPr>
              <w:t>Deployment of scientific and educational notebooks</w:t>
            </w:r>
          </w:p>
        </w:tc>
        <w:tc>
          <w:tcPr>
            <w:tcW w:w="2266" w:type="dxa"/>
            <w:tcBorders>
              <w:top w:val="single" w:sz="8" w:space="0" w:color="000000"/>
              <w:left w:val="single" w:sz="8" w:space="0" w:color="000000"/>
              <w:bottom w:val="single" w:sz="8" w:space="0" w:color="000000"/>
              <w:right w:val="single" w:sz="8" w:space="0" w:color="000000"/>
            </w:tcBorders>
            <w:tcMar>
              <w:left w:w="72" w:type="dxa"/>
              <w:right w:w="72" w:type="dxa"/>
            </w:tcMar>
          </w:tcPr>
          <w:p w14:paraId="4F9ACA7D" w14:textId="77777777" w:rsidR="00872EA6" w:rsidRPr="00872EA6" w:rsidRDefault="00872EA6" w:rsidP="00872EA6">
            <w:pPr>
              <w:rPr>
                <w:lang w:val="en-US"/>
              </w:rPr>
            </w:pPr>
            <w:r w:rsidRPr="00872EA6">
              <w:rPr>
                <w:lang w:val="en-US"/>
              </w:rPr>
              <w:t>CESGA:</w:t>
            </w:r>
          </w:p>
          <w:p w14:paraId="0056FD53" w14:textId="77777777" w:rsidR="00872EA6" w:rsidRPr="00872EA6" w:rsidRDefault="00872EA6" w:rsidP="00872EA6">
            <w:pPr>
              <w:rPr>
                <w:lang w:val="en-US"/>
              </w:rPr>
            </w:pPr>
            <w:r w:rsidRPr="00872EA6">
              <w:rPr>
                <w:lang w:val="en-US"/>
              </w:rPr>
              <w:t>Number of users: 4</w:t>
            </w:r>
          </w:p>
          <w:p w14:paraId="2440F973" w14:textId="77777777" w:rsidR="00872EA6" w:rsidRPr="00872EA6" w:rsidRDefault="00872EA6" w:rsidP="00872EA6">
            <w:pPr>
              <w:rPr>
                <w:lang w:val="en-US"/>
              </w:rPr>
            </w:pPr>
            <w:r w:rsidRPr="00872EA6">
              <w:rPr>
                <w:lang w:val="en-US"/>
              </w:rPr>
              <w:t>Cores per user: 2</w:t>
            </w:r>
          </w:p>
          <w:p w14:paraId="6BAE6F44" w14:textId="77777777" w:rsidR="00872EA6" w:rsidRPr="00872EA6" w:rsidRDefault="00872EA6" w:rsidP="00872EA6">
            <w:pPr>
              <w:rPr>
                <w:lang w:val="en-US"/>
              </w:rPr>
            </w:pPr>
            <w:r w:rsidRPr="00872EA6">
              <w:rPr>
                <w:lang w:val="en-US"/>
              </w:rPr>
              <w:t>Memory per user (GB): 4GB</w:t>
            </w:r>
          </w:p>
          <w:p w14:paraId="14FB22F9" w14:textId="1DEF7EAA" w:rsidR="00CE67FF" w:rsidRPr="00D50FB1" w:rsidRDefault="00872EA6" w:rsidP="00872EA6">
            <w:pPr>
              <w:rPr>
                <w:lang w:val="en-US"/>
              </w:rPr>
            </w:pPr>
            <w:r w:rsidRPr="00872EA6">
              <w:rPr>
                <w:lang w:val="en-US"/>
              </w:rPr>
              <w:t>Storage per user (GB): 40GB</w:t>
            </w:r>
          </w:p>
        </w:tc>
      </w:tr>
      <w:tr w:rsidR="00885342" w:rsidRPr="00D50FB1" w14:paraId="3A62E921" w14:textId="77777777" w:rsidTr="00885342">
        <w:trPr>
          <w:trHeight w:val="720"/>
        </w:trPr>
        <w:tc>
          <w:tcPr>
            <w:tcW w:w="2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04BC62" w14:textId="14C2E4E5" w:rsidR="00885342" w:rsidRDefault="00885342" w:rsidP="00872EA6">
            <w:pPr>
              <w:rPr>
                <w:lang w:val="en-US"/>
              </w:rPr>
            </w:pPr>
            <w:r w:rsidRPr="00885342">
              <w:rPr>
                <w:lang w:val="en-US"/>
              </w:rPr>
              <w:t>Virtual Collections</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BBD359" w14:textId="5724B02F" w:rsidR="00885342" w:rsidRDefault="00885342" w:rsidP="00872EA6">
            <w:pPr>
              <w:rPr>
                <w:lang w:val="en-US"/>
              </w:rPr>
            </w:pPr>
            <w:r>
              <w:rPr>
                <w:lang w:val="en-US"/>
              </w:rPr>
              <w:t>CLARIN</w:t>
            </w:r>
          </w:p>
        </w:tc>
        <w:tc>
          <w:tcPr>
            <w:tcW w:w="28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A7A558" w14:textId="5C79E2ED" w:rsidR="00885342" w:rsidRPr="00872EA6" w:rsidRDefault="00885342" w:rsidP="00872EA6">
            <w:pPr>
              <w:rPr>
                <w:lang w:val="en-US"/>
              </w:rPr>
            </w:pPr>
            <w:r w:rsidRPr="00885342">
              <w:rPr>
                <w:lang w:val="en-US"/>
              </w:rPr>
              <w:t>Creation of collections of photometers</w:t>
            </w:r>
          </w:p>
        </w:tc>
        <w:tc>
          <w:tcPr>
            <w:tcW w:w="2266" w:type="dxa"/>
            <w:tcBorders>
              <w:top w:val="single" w:sz="8" w:space="0" w:color="000000"/>
              <w:left w:val="single" w:sz="8" w:space="0" w:color="000000"/>
              <w:bottom w:val="single" w:sz="8" w:space="0" w:color="000000"/>
              <w:right w:val="single" w:sz="8" w:space="0" w:color="000000"/>
            </w:tcBorders>
            <w:tcMar>
              <w:left w:w="72" w:type="dxa"/>
              <w:right w:w="72" w:type="dxa"/>
            </w:tcMar>
          </w:tcPr>
          <w:p w14:paraId="787EFAA8" w14:textId="77777777" w:rsidR="00885342" w:rsidRPr="00872EA6" w:rsidRDefault="00885342" w:rsidP="00872EA6">
            <w:pPr>
              <w:rPr>
                <w:lang w:val="en-US"/>
              </w:rPr>
            </w:pPr>
          </w:p>
        </w:tc>
      </w:tr>
    </w:tbl>
    <w:p w14:paraId="29575D03" w14:textId="77777777" w:rsidR="00CE67FF" w:rsidRDefault="00CE67FF" w:rsidP="00CE67FF"/>
    <w:p w14:paraId="17981449" w14:textId="77777777" w:rsidR="00CE67FF" w:rsidRDefault="00CE67FF" w:rsidP="00CE67FF">
      <w:pPr>
        <w:pStyle w:val="Heading2"/>
      </w:pPr>
      <w:bookmarkStart w:id="15" w:name="_Toc71124081"/>
      <w:r>
        <w:t>Lessons learnt</w:t>
      </w:r>
      <w:bookmarkEnd w:id="15"/>
    </w:p>
    <w:p w14:paraId="4CEE361A" w14:textId="77777777" w:rsidR="00885342" w:rsidRPr="00885342" w:rsidRDefault="00885342" w:rsidP="00885342">
      <w:pPr>
        <w:rPr>
          <w:lang w:val="en-US"/>
        </w:rPr>
      </w:pPr>
      <w:r w:rsidRPr="00885342">
        <w:rPr>
          <w:lang w:val="en-US"/>
        </w:rPr>
        <w:t xml:space="preserve">The need to provide metadata interoperability between the different EOSC services, at least on the level of a core-set that includes basic discovery via geo-spatial parameters. </w:t>
      </w:r>
    </w:p>
    <w:p w14:paraId="404EEB7B" w14:textId="7B3CAD63" w:rsidR="00CE67FF" w:rsidRDefault="00885342" w:rsidP="00885342">
      <w:pPr>
        <w:rPr>
          <w:lang w:val="en-US"/>
        </w:rPr>
      </w:pPr>
      <w:r w:rsidRPr="00885342">
        <w:rPr>
          <w:lang w:val="en-US"/>
        </w:rPr>
        <w:t>The need for a free PID service that fits the limited financial means of citizen-science projects as STARS4ALL.</w:t>
      </w:r>
    </w:p>
    <w:p w14:paraId="2EAC9D4C" w14:textId="77777777" w:rsidR="00CE67FF" w:rsidRDefault="00CE67FF" w:rsidP="00CE67FF">
      <w:pPr>
        <w:pStyle w:val="Heading2"/>
        <w:rPr>
          <w:lang w:val="en-US"/>
        </w:rPr>
      </w:pPr>
      <w:bookmarkStart w:id="16" w:name="_Toc71124082"/>
      <w:r>
        <w:rPr>
          <w:lang w:val="en-US"/>
        </w:rPr>
        <w:t>Impact</w:t>
      </w:r>
      <w:bookmarkEnd w:id="16"/>
    </w:p>
    <w:p w14:paraId="6A6D2897" w14:textId="77777777" w:rsidR="00885342" w:rsidRPr="00885342" w:rsidRDefault="00885342" w:rsidP="007046D4">
      <w:pPr>
        <w:pStyle w:val="ListParagraph"/>
        <w:numPr>
          <w:ilvl w:val="0"/>
          <w:numId w:val="11"/>
        </w:numPr>
        <w:rPr>
          <w:lang w:val="en-US"/>
        </w:rPr>
      </w:pPr>
      <w:r w:rsidRPr="00885342">
        <w:rPr>
          <w:lang w:val="en-US"/>
        </w:rPr>
        <w:t>Increased robustness and capacity of the STARS4ALL infrastructure;</w:t>
      </w:r>
    </w:p>
    <w:p w14:paraId="78BB1F2A" w14:textId="77777777" w:rsidR="00885342" w:rsidRPr="00885342" w:rsidRDefault="00885342" w:rsidP="007046D4">
      <w:pPr>
        <w:pStyle w:val="ListParagraph"/>
        <w:numPr>
          <w:ilvl w:val="0"/>
          <w:numId w:val="11"/>
        </w:numPr>
        <w:rPr>
          <w:lang w:val="en-US"/>
        </w:rPr>
      </w:pPr>
      <w:r w:rsidRPr="00885342">
        <w:rPr>
          <w:lang w:val="en-US"/>
        </w:rPr>
        <w:t xml:space="preserve">increased discoverability of STARS4ALL data, although the final production workflow still need to be </w:t>
      </w:r>
      <w:proofErr w:type="spellStart"/>
      <w:r w:rsidRPr="00885342">
        <w:rPr>
          <w:lang w:val="en-US"/>
        </w:rPr>
        <w:t>realised</w:t>
      </w:r>
      <w:proofErr w:type="spellEnd"/>
      <w:r w:rsidRPr="00885342">
        <w:rPr>
          <w:lang w:val="en-US"/>
        </w:rPr>
        <w:t>;</w:t>
      </w:r>
    </w:p>
    <w:p w14:paraId="2F1B330B" w14:textId="3DA78731" w:rsidR="00CE67FF" w:rsidRPr="00885342" w:rsidRDefault="00885342" w:rsidP="007046D4">
      <w:pPr>
        <w:pStyle w:val="ListParagraph"/>
        <w:numPr>
          <w:ilvl w:val="0"/>
          <w:numId w:val="11"/>
        </w:numPr>
        <w:rPr>
          <w:lang w:val="en-US"/>
        </w:rPr>
      </w:pPr>
      <w:r w:rsidRPr="00885342">
        <w:rPr>
          <w:lang w:val="en-US"/>
        </w:rPr>
        <w:t>awareness of other potential helpful data management practices and services e.g. CLARIN Virtual Collection Registry.</w:t>
      </w:r>
    </w:p>
    <w:p w14:paraId="2A14AC0E" w14:textId="44F81A61" w:rsidR="00CE67FF" w:rsidRDefault="00CE67FF" w:rsidP="00CE67FF">
      <w:pPr>
        <w:pStyle w:val="Heading2"/>
        <w:rPr>
          <w:lang w:val="en-US"/>
        </w:rPr>
      </w:pPr>
      <w:bookmarkStart w:id="17" w:name="_Toc71124083"/>
      <w:r>
        <w:rPr>
          <w:lang w:val="en-US"/>
        </w:rPr>
        <w:t>Future plans and sustainability aspects</w:t>
      </w:r>
      <w:bookmarkEnd w:id="17"/>
    </w:p>
    <w:p w14:paraId="33F97DA3" w14:textId="4FB9775B" w:rsidR="00885342" w:rsidRPr="00885342" w:rsidRDefault="00885342" w:rsidP="00885342">
      <w:pPr>
        <w:rPr>
          <w:lang w:val="en-US"/>
        </w:rPr>
      </w:pPr>
      <w:r w:rsidRPr="00885342">
        <w:rPr>
          <w:lang w:val="en-US"/>
        </w:rPr>
        <w:t xml:space="preserve">The EGI Notebook service to setup our </w:t>
      </w:r>
      <w:proofErr w:type="spellStart"/>
      <w:r w:rsidRPr="00885342">
        <w:rPr>
          <w:lang w:val="en-US"/>
        </w:rPr>
        <w:t>Jupyter</w:t>
      </w:r>
      <w:proofErr w:type="spellEnd"/>
      <w:r w:rsidRPr="00885342">
        <w:rPr>
          <w:lang w:val="en-US"/>
        </w:rPr>
        <w:t xml:space="preserve"> Notebook was successfully adopted, a proper SLA was offered, and it will be considered also for future use.</w:t>
      </w:r>
    </w:p>
    <w:p w14:paraId="7D18E722" w14:textId="565BCF97" w:rsidR="00CE67FF" w:rsidRDefault="00885342" w:rsidP="00885342">
      <w:pPr>
        <w:rPr>
          <w:lang w:val="en-US"/>
        </w:rPr>
      </w:pPr>
      <w:r w:rsidRPr="00885342">
        <w:rPr>
          <w:lang w:val="en-US"/>
        </w:rPr>
        <w:t>Although we did not receive a specific SLA offer for continued B2SHARE support beyond the end of the EOSC-hub project, the B2SHARE support team has assured us that the research communities will receive continued support also after the end of the EOSC-hub project. Our investigation pointed to using B2HANDLE and testing the B2HANDLE API proved successful. However, the annual costs proved to be prohibitive for a small project as STARS4ALL.</w:t>
      </w:r>
    </w:p>
    <w:p w14:paraId="14564810" w14:textId="370C0E79" w:rsidR="00CE67FF" w:rsidRDefault="003D4F80" w:rsidP="00CE67FF">
      <w:pPr>
        <w:pStyle w:val="Heading1"/>
        <w:rPr>
          <w:lang w:val="en-US"/>
        </w:rPr>
      </w:pPr>
      <w:bookmarkStart w:id="18" w:name="_Toc71124084"/>
      <w:r w:rsidRPr="003D4F80">
        <w:rPr>
          <w:lang w:val="en-US"/>
        </w:rPr>
        <w:t>Big Data Analytics for agricultural monitoring using Copernicus Sentinels and EU open data sets</w:t>
      </w:r>
      <w:bookmarkEnd w:id="18"/>
    </w:p>
    <w:p w14:paraId="4F9C2995" w14:textId="4518E6D2" w:rsidR="00CE67FF" w:rsidRPr="003D4F80" w:rsidRDefault="00CE67FF" w:rsidP="00CE67FF">
      <w:pPr>
        <w:rPr>
          <w:b/>
          <w:bCs/>
          <w:lang w:val="it-IT"/>
        </w:rPr>
      </w:pPr>
      <w:proofErr w:type="spellStart"/>
      <w:r w:rsidRPr="003D4F80">
        <w:rPr>
          <w:b/>
          <w:bCs/>
          <w:lang w:val="it-IT"/>
        </w:rPr>
        <w:t>Principal</w:t>
      </w:r>
      <w:proofErr w:type="spellEnd"/>
      <w:r w:rsidRPr="003D4F80">
        <w:rPr>
          <w:b/>
          <w:bCs/>
          <w:lang w:val="it-IT"/>
        </w:rPr>
        <w:t xml:space="preserve"> investigator: </w:t>
      </w:r>
      <w:r w:rsidR="003D4F80" w:rsidRPr="003D4F80">
        <w:rPr>
          <w:b/>
          <w:bCs/>
          <w:lang w:val="it-IT"/>
        </w:rPr>
        <w:t xml:space="preserve">Guido </w:t>
      </w:r>
      <w:proofErr w:type="spellStart"/>
      <w:r w:rsidR="003D4F80" w:rsidRPr="003D4F80">
        <w:rPr>
          <w:b/>
          <w:bCs/>
          <w:lang w:val="it-IT"/>
        </w:rPr>
        <w:t>Lemoine</w:t>
      </w:r>
      <w:proofErr w:type="spellEnd"/>
      <w:r w:rsidR="003D4F80" w:rsidRPr="003D4F80">
        <w:rPr>
          <w:b/>
          <w:bCs/>
          <w:lang w:val="it-IT"/>
        </w:rPr>
        <w:t xml:space="preserve"> (EC JRC)</w:t>
      </w:r>
    </w:p>
    <w:p w14:paraId="34F41C43" w14:textId="2B6CEA73" w:rsidR="00CE67FF" w:rsidRDefault="00CE67FF" w:rsidP="00CE67FF">
      <w:pPr>
        <w:rPr>
          <w:lang w:val="en-US"/>
        </w:rPr>
      </w:pPr>
      <w:r w:rsidRPr="00D7100A">
        <w:rPr>
          <w:b/>
          <w:bCs/>
          <w:lang w:val="en-US"/>
        </w:rPr>
        <w:t xml:space="preserve">Shepherd: </w:t>
      </w:r>
      <w:r w:rsidR="003D4F80" w:rsidRPr="003D4F80">
        <w:rPr>
          <w:b/>
          <w:bCs/>
          <w:lang w:val="en-US"/>
        </w:rPr>
        <w:t>Enol Fernandez (EGI.eu)</w:t>
      </w:r>
    </w:p>
    <w:p w14:paraId="13ECF5BB" w14:textId="77777777" w:rsidR="00CE67FF" w:rsidRDefault="00CE67FF" w:rsidP="00CE67FF">
      <w:pPr>
        <w:pStyle w:val="Heading2"/>
      </w:pPr>
      <w:bookmarkStart w:id="19" w:name="_Toc71124085"/>
      <w:r w:rsidRPr="00C7592B">
        <w:t>About the pilot - initial ambition</w:t>
      </w:r>
      <w:bookmarkEnd w:id="19"/>
    </w:p>
    <w:p w14:paraId="55A099F1" w14:textId="77777777" w:rsidR="00367B74" w:rsidRPr="00980713" w:rsidRDefault="00367B74" w:rsidP="00980713">
      <w:pPr>
        <w:rPr>
          <w:lang w:val="en-US"/>
        </w:rPr>
      </w:pPr>
      <w:r w:rsidRPr="00980713">
        <w:rPr>
          <w:lang w:val="en-US"/>
        </w:rPr>
        <w:t>Earth Observation (EO) is a relatively new domain on the European Open Science Cloud. EO data access has long suffered from restrictive licenses and opaque and proprietary distribution systems, which has, by and large, hindered wide uptake in science, in particular beyond the traditional remote sensing and geospatial analysis disciplines. Massive new EO data streams which are distributed under a full, free and open license include those from the European Copernicus program’s Sentinel sensors since 2014 and US Landsat since 2010. Currently multiple Petabytes of high resolution Sentinel-1 (SAR) and -2 (optical) sensor data are available for thematic research and monitoring applications in maritime and land science disciplines.</w:t>
      </w:r>
    </w:p>
    <w:p w14:paraId="0D3E9755" w14:textId="77777777" w:rsidR="00367B74" w:rsidRPr="00980713" w:rsidRDefault="00367B74" w:rsidP="00980713">
      <w:pPr>
        <w:rPr>
          <w:lang w:val="en-US"/>
        </w:rPr>
      </w:pPr>
      <w:r w:rsidRPr="00980713">
        <w:rPr>
          <w:lang w:val="en-US"/>
        </w:rPr>
        <w:t>Still, even with open licenses, EO data access remains complex and combining such data with geospatial reference data for targeted analysis is hard for novice users. Extensive knowledge of sensor-specific data organization, map projections and formats is often required. Some data, for instance Sentinel-1, requires complex processing to create “analysis ready” data sets. The old paradigm in EO data analysis was that 80% of a researcher’s time was spent on data pre-processing and preparation, and 20% on analysis. This radically changed with the introduction of cloud infrastructure that hosts complete sensor data collections closely coupled with massive parallel processing capacity. By abstracting data access and integrating ever more sophisticated analysis geospatial analysis routines, science users are able to compose their analysis in scripts that can be executed interactively or in batch. This allows the paradigm to be inverted, i.e. 80% of research time can potentially be spent on programming and testing the analytical logic that underlies scalable and reproducible science methods.</w:t>
      </w:r>
    </w:p>
    <w:p w14:paraId="049BD40A" w14:textId="3540571F" w:rsidR="00CE67FF" w:rsidRPr="00980713" w:rsidRDefault="00367B74" w:rsidP="00980713">
      <w:pPr>
        <w:rPr>
          <w:lang w:val="en-US"/>
        </w:rPr>
      </w:pPr>
      <w:r w:rsidRPr="00980713">
        <w:rPr>
          <w:lang w:val="en-US"/>
        </w:rPr>
        <w:t>This pilot builds on expertise from developments in Google Earth Engine and Copernicus Data and Information Systems (DIAS) used in agricultural monitoring for EU Common Agricultural Project requirements. A key objective is to demonstrate that functionalities developed in this context can be integrated in a federated cloud framework that addresses needs of scientific data users as well, in particular those that require applications of novel machine learning to very large geographical feature sets and deep time stacks.</w:t>
      </w:r>
    </w:p>
    <w:p w14:paraId="69223396" w14:textId="77777777" w:rsidR="00CE67FF" w:rsidRPr="00C7592B" w:rsidRDefault="00CE67FF" w:rsidP="00CE67FF">
      <w:pPr>
        <w:pStyle w:val="Heading2"/>
      </w:pPr>
      <w:bookmarkStart w:id="20" w:name="_Toc71124086"/>
      <w:r w:rsidRPr="00C7592B">
        <w:t>Progress and key results</w:t>
      </w:r>
      <w:bookmarkEnd w:id="20"/>
    </w:p>
    <w:p w14:paraId="6021E4EC" w14:textId="19EA61BD" w:rsidR="00CE67FF" w:rsidRDefault="00980713" w:rsidP="00980713">
      <w:pPr>
        <w:rPr>
          <w:lang w:val="en-US"/>
        </w:rPr>
      </w:pPr>
      <w:r w:rsidRPr="00980713">
        <w:rPr>
          <w:lang w:val="en-US"/>
        </w:rPr>
        <w:t xml:space="preserve">The EAP pilot has allowed us to quickly build out the initial code base and structure it in a set of (python) modular components that address backend and frontend functionalities. The scale up to use complete national coverage was greatly supported by federating the </w:t>
      </w:r>
      <w:proofErr w:type="spellStart"/>
      <w:r w:rsidRPr="00980713">
        <w:rPr>
          <w:lang w:val="en-US"/>
        </w:rPr>
        <w:t>CloudFerro</w:t>
      </w:r>
      <w:proofErr w:type="spellEnd"/>
      <w:r w:rsidRPr="00980713">
        <w:rPr>
          <w:lang w:val="en-US"/>
        </w:rPr>
        <w:t xml:space="preserve"> (CREODIAS) DIAS core processing facilities on which we applied parallelization with docker swarm with dedicated PostgreSQL database servers and server components on CESNET infrastructure. EODC resources were effectively used to generate application ready data for Sentinel-1 using alternative processing recipes, e.g. for partial polarization and radiometric terrain corrected outputs. Front-end functionalities address the needs of data analytics and visualization and reporting needs in both operational and scientific use contexts. They rely on back-end server components like </w:t>
      </w:r>
      <w:proofErr w:type="spellStart"/>
      <w:r w:rsidRPr="00980713">
        <w:rPr>
          <w:lang w:val="en-US"/>
        </w:rPr>
        <w:t>JupyterHub</w:t>
      </w:r>
      <w:proofErr w:type="spellEnd"/>
      <w:r w:rsidRPr="00980713">
        <w:rPr>
          <w:lang w:val="en-US"/>
        </w:rPr>
        <w:t xml:space="preserve"> and </w:t>
      </w:r>
      <w:proofErr w:type="spellStart"/>
      <w:r w:rsidRPr="00980713">
        <w:rPr>
          <w:lang w:val="en-US"/>
        </w:rPr>
        <w:t>RESTFul</w:t>
      </w:r>
      <w:proofErr w:type="spellEnd"/>
      <w:r w:rsidRPr="00980713">
        <w:rPr>
          <w:lang w:val="en-US"/>
        </w:rPr>
        <w:t xml:space="preserve"> services to give access to the time series databases and large S3 object storage on the DIAS instance. An overview of the system setup is given in Figure 1. We have both tested a </w:t>
      </w:r>
      <w:proofErr w:type="spellStart"/>
      <w:r w:rsidRPr="00980713">
        <w:rPr>
          <w:lang w:val="en-US"/>
        </w:rPr>
        <w:t>dockerized</w:t>
      </w:r>
      <w:proofErr w:type="spellEnd"/>
      <w:r w:rsidRPr="00980713">
        <w:rPr>
          <w:lang w:val="en-US"/>
        </w:rPr>
        <w:t xml:space="preserve"> </w:t>
      </w:r>
      <w:proofErr w:type="spellStart"/>
      <w:r w:rsidRPr="00980713">
        <w:rPr>
          <w:lang w:val="en-US"/>
        </w:rPr>
        <w:t>JupyterHub</w:t>
      </w:r>
      <w:proofErr w:type="spellEnd"/>
      <w:r w:rsidRPr="00980713">
        <w:rPr>
          <w:lang w:val="en-US"/>
        </w:rPr>
        <w:t xml:space="preserve"> set up on CESNET and the EGI </w:t>
      </w:r>
      <w:proofErr w:type="spellStart"/>
      <w:r w:rsidRPr="00980713">
        <w:rPr>
          <w:lang w:val="en-US"/>
        </w:rPr>
        <w:t>JupyterHub</w:t>
      </w:r>
      <w:proofErr w:type="spellEnd"/>
      <w:r w:rsidRPr="00980713">
        <w:rPr>
          <w:lang w:val="en-US"/>
        </w:rPr>
        <w:t xml:space="preserve">. For RESTful services we deploy a </w:t>
      </w:r>
      <w:proofErr w:type="spellStart"/>
      <w:r w:rsidRPr="00980713">
        <w:rPr>
          <w:lang w:val="en-US"/>
        </w:rPr>
        <w:t>dockerized</w:t>
      </w:r>
      <w:proofErr w:type="spellEnd"/>
      <w:r w:rsidRPr="00980713">
        <w:rPr>
          <w:lang w:val="en-US"/>
        </w:rPr>
        <w:t xml:space="preserve"> Flask container on CESNET. Towards the end of 2020, the code base was open sourced and placed on a github.com/</w:t>
      </w:r>
      <w:proofErr w:type="spellStart"/>
      <w:r w:rsidRPr="00980713">
        <w:rPr>
          <w:lang w:val="en-US"/>
        </w:rPr>
        <w:t>ec-jrc</w:t>
      </w:r>
      <w:proofErr w:type="spellEnd"/>
      <w:r w:rsidRPr="00980713">
        <w:rPr>
          <w:lang w:val="en-US"/>
        </w:rPr>
        <w:t>/</w:t>
      </w:r>
      <w:proofErr w:type="spellStart"/>
      <w:r w:rsidRPr="00980713">
        <w:rPr>
          <w:lang w:val="en-US"/>
        </w:rPr>
        <w:t>cbm</w:t>
      </w:r>
      <w:proofErr w:type="spellEnd"/>
      <w:r w:rsidRPr="00980713">
        <w:rPr>
          <w:lang w:val="en-US"/>
        </w:rPr>
        <w:t>. The code comes with ample documentation.</w:t>
      </w:r>
    </w:p>
    <w:p w14:paraId="3B14DFBF" w14:textId="77777777" w:rsidR="00980713" w:rsidRDefault="00980713" w:rsidP="00980713">
      <w:pPr>
        <w:keepNext/>
      </w:pPr>
      <w:r>
        <w:rPr>
          <w:rFonts w:ascii="Arial" w:hAnsi="Arial" w:cs="Arial"/>
          <w:noProof/>
          <w:color w:val="000000"/>
          <w:bdr w:val="none" w:sz="0" w:space="0" w:color="auto" w:frame="1"/>
        </w:rPr>
        <w:drawing>
          <wp:inline distT="0" distB="0" distL="0" distR="0" wp14:anchorId="460890E6" wp14:editId="0D4C5621">
            <wp:extent cx="5731510" cy="3589020"/>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31510" cy="3589020"/>
                    </a:xfrm>
                    <a:prstGeom prst="rect">
                      <a:avLst/>
                    </a:prstGeom>
                    <a:noFill/>
                    <a:ln>
                      <a:noFill/>
                    </a:ln>
                  </pic:spPr>
                </pic:pic>
              </a:graphicData>
            </a:graphic>
          </wp:inline>
        </w:drawing>
      </w:r>
    </w:p>
    <w:p w14:paraId="4FB458DD" w14:textId="74D8075D" w:rsidR="00980713" w:rsidRDefault="00980713" w:rsidP="00980713">
      <w:pPr>
        <w:pStyle w:val="Caption"/>
        <w:rPr>
          <w:rFonts w:asciiTheme="minorHAnsi" w:hAnsiTheme="minorHAnsi" w:cstheme="minorHAnsi"/>
        </w:rPr>
      </w:pPr>
      <w:r>
        <w:t xml:space="preserve">Figure </w:t>
      </w:r>
      <w:r w:rsidR="009E24C1">
        <w:fldChar w:fldCharType="begin"/>
      </w:r>
      <w:r w:rsidR="009E24C1">
        <w:instrText xml:space="preserve"> SEQ Figure \* ARABIC </w:instrText>
      </w:r>
      <w:r w:rsidR="009E24C1">
        <w:fldChar w:fldCharType="separate"/>
      </w:r>
      <w:r w:rsidR="00F968E2">
        <w:rPr>
          <w:noProof/>
        </w:rPr>
        <w:t>1</w:t>
      </w:r>
      <w:r w:rsidR="009E24C1">
        <w:rPr>
          <w:noProof/>
        </w:rPr>
        <w:fldChar w:fldCharType="end"/>
      </w:r>
      <w:r>
        <w:t xml:space="preserve">. </w:t>
      </w:r>
      <w:r w:rsidRPr="00C90426">
        <w:t xml:space="preserve">A schematic overview of the EOSC portal services used in this Early Adaptor Project. </w:t>
      </w:r>
      <w:proofErr w:type="spellStart"/>
      <w:r w:rsidRPr="00C90426">
        <w:t>CloudFerro</w:t>
      </w:r>
      <w:proofErr w:type="spellEnd"/>
      <w:r w:rsidRPr="00C90426">
        <w:t xml:space="preserve"> and EODC are part of the EOSC-hub EO pillar Thematic service.</w:t>
      </w:r>
    </w:p>
    <w:p w14:paraId="061416AA" w14:textId="27EA61C6" w:rsidR="00980713" w:rsidRPr="00C7592B" w:rsidRDefault="00980713" w:rsidP="00980713">
      <w:pPr>
        <w:rPr>
          <w:rFonts w:asciiTheme="minorHAnsi" w:hAnsiTheme="minorHAnsi" w:cstheme="minorHAnsi"/>
        </w:rPr>
      </w:pPr>
      <w:r w:rsidRPr="00980713">
        <w:rPr>
          <w:rFonts w:asciiTheme="minorHAnsi" w:hAnsiTheme="minorHAnsi" w:cstheme="minorHAnsi"/>
        </w:rPr>
        <w:t xml:space="preserve">We have achieved TRL 6-7 for several operational tasks in the CAP monitoring context. Application Ready Data processing for Sentinel-1 is now offered as a TRL-9 Processing-as-a-Service (PaaS) module on CREODIAS at unit pricing (was TRL 7 at start of the project). Some functions (e.g. generic image </w:t>
      </w:r>
      <w:proofErr w:type="spellStart"/>
      <w:r w:rsidRPr="00980713">
        <w:rPr>
          <w:rFonts w:asciiTheme="minorHAnsi" w:hAnsiTheme="minorHAnsi" w:cstheme="minorHAnsi"/>
        </w:rPr>
        <w:t>subsetting</w:t>
      </w:r>
      <w:proofErr w:type="spellEnd"/>
      <w:r w:rsidRPr="00980713">
        <w:rPr>
          <w:rFonts w:asciiTheme="minorHAnsi" w:hAnsiTheme="minorHAnsi" w:cstheme="minorHAnsi"/>
        </w:rPr>
        <w:t xml:space="preserve"> for “calendar view” applications) are at TRL-7 and were discussed with </w:t>
      </w:r>
      <w:proofErr w:type="spellStart"/>
      <w:r w:rsidRPr="00980713">
        <w:rPr>
          <w:rFonts w:asciiTheme="minorHAnsi" w:hAnsiTheme="minorHAnsi" w:cstheme="minorHAnsi"/>
        </w:rPr>
        <w:t>CloudFerro</w:t>
      </w:r>
      <w:proofErr w:type="spellEnd"/>
      <w:r w:rsidRPr="00980713">
        <w:rPr>
          <w:rFonts w:asciiTheme="minorHAnsi" w:hAnsiTheme="minorHAnsi" w:cstheme="minorHAnsi"/>
        </w:rPr>
        <w:t xml:space="preserve"> for implementation as long term sustainable DIAS functions. Another function for a PaaS-based ARD image stack extraction of territorial agricultural parcel sets is currently under discussion. The integration of these offerings in the EOSC Portal requires concluding these discussions. Whereas database components used in the project were satisfying the project needs, some additional thought is needed to build this out as a service infrastructure that could serve an arbitrary number of projects of a similar nature. This is mostly linked to database organization and clustering over scalable storage and server architecture, for which limited knowledge existed in the project.</w:t>
      </w:r>
    </w:p>
    <w:p w14:paraId="0F580D00" w14:textId="77777777" w:rsidR="00CE67FF" w:rsidRPr="00C7592B" w:rsidRDefault="00CE67FF" w:rsidP="00CE67FF">
      <w:pPr>
        <w:pStyle w:val="Heading2"/>
      </w:pPr>
      <w:bookmarkStart w:id="21" w:name="_Toc71124087"/>
      <w:r w:rsidRPr="00C7592B">
        <w:t>Service integrations</w:t>
      </w:r>
      <w:bookmarkEnd w:id="21"/>
    </w:p>
    <w:tbl>
      <w:tblPr>
        <w:tblW w:w="0" w:type="auto"/>
        <w:tblCellMar>
          <w:top w:w="15" w:type="dxa"/>
          <w:left w:w="15" w:type="dxa"/>
          <w:bottom w:w="15" w:type="dxa"/>
          <w:right w:w="15" w:type="dxa"/>
        </w:tblCellMar>
        <w:tblLook w:val="04A0" w:firstRow="1" w:lastRow="0" w:firstColumn="1" w:lastColumn="0" w:noHBand="0" w:noVBand="1"/>
      </w:tblPr>
      <w:tblGrid>
        <w:gridCol w:w="2240"/>
        <w:gridCol w:w="1620"/>
        <w:gridCol w:w="2880"/>
        <w:gridCol w:w="2266"/>
      </w:tblGrid>
      <w:tr w:rsidR="00CE67FF" w:rsidRPr="00D50FB1" w14:paraId="4ADF9751" w14:textId="77777777" w:rsidTr="007D480B">
        <w:trPr>
          <w:trHeight w:val="765"/>
        </w:trPr>
        <w:tc>
          <w:tcPr>
            <w:tcW w:w="2240" w:type="dxa"/>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hideMark/>
          </w:tcPr>
          <w:p w14:paraId="3FF7759E" w14:textId="77777777" w:rsidR="00CE67FF" w:rsidRPr="00C7592B" w:rsidRDefault="00CE67FF" w:rsidP="00872EA6">
            <w:pPr>
              <w:jc w:val="center"/>
              <w:rPr>
                <w:b/>
                <w:bCs/>
                <w:lang w:val="en-US"/>
              </w:rPr>
            </w:pPr>
            <w:r w:rsidRPr="00C7592B">
              <w:rPr>
                <w:b/>
                <w:bCs/>
                <w:lang w:val="en-US"/>
              </w:rPr>
              <w:t>Service</w:t>
            </w:r>
          </w:p>
        </w:tc>
        <w:tc>
          <w:tcPr>
            <w:tcW w:w="1620" w:type="dxa"/>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hideMark/>
          </w:tcPr>
          <w:p w14:paraId="13680638" w14:textId="77777777" w:rsidR="00CE67FF" w:rsidRPr="00C7592B" w:rsidRDefault="00CE67FF" w:rsidP="00872EA6">
            <w:pPr>
              <w:jc w:val="center"/>
              <w:rPr>
                <w:b/>
                <w:bCs/>
                <w:lang w:val="en-US"/>
              </w:rPr>
            </w:pPr>
            <w:r w:rsidRPr="00C7592B">
              <w:rPr>
                <w:b/>
                <w:bCs/>
                <w:lang w:val="en-US"/>
              </w:rPr>
              <w:t>Provider</w:t>
            </w:r>
          </w:p>
        </w:tc>
        <w:tc>
          <w:tcPr>
            <w:tcW w:w="2880" w:type="dxa"/>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hideMark/>
          </w:tcPr>
          <w:p w14:paraId="18C34154" w14:textId="77777777" w:rsidR="00CE67FF" w:rsidRPr="00C7592B" w:rsidRDefault="00CE67FF" w:rsidP="00872EA6">
            <w:pPr>
              <w:jc w:val="center"/>
              <w:rPr>
                <w:b/>
                <w:bCs/>
                <w:lang w:val="en-US"/>
              </w:rPr>
            </w:pPr>
            <w:r w:rsidRPr="00C7592B">
              <w:rPr>
                <w:b/>
                <w:bCs/>
                <w:lang w:val="en-US"/>
              </w:rPr>
              <w:t>Description of the integrations</w:t>
            </w:r>
          </w:p>
        </w:tc>
        <w:tc>
          <w:tcPr>
            <w:tcW w:w="2266" w:type="dxa"/>
            <w:tcBorders>
              <w:top w:val="single" w:sz="8" w:space="0" w:color="000000"/>
              <w:left w:val="single" w:sz="8" w:space="0" w:color="000000"/>
              <w:bottom w:val="single" w:sz="8" w:space="0" w:color="000000"/>
              <w:right w:val="single" w:sz="8" w:space="0" w:color="000000"/>
            </w:tcBorders>
            <w:shd w:val="clear" w:color="auto" w:fill="CFE2F3"/>
            <w:tcMar>
              <w:left w:w="72" w:type="dxa"/>
              <w:right w:w="72" w:type="dxa"/>
            </w:tcMar>
          </w:tcPr>
          <w:p w14:paraId="15ADE2B9" w14:textId="77777777" w:rsidR="00CE67FF" w:rsidRPr="00C7592B" w:rsidRDefault="00CE67FF" w:rsidP="00872EA6">
            <w:pPr>
              <w:jc w:val="center"/>
              <w:rPr>
                <w:b/>
                <w:bCs/>
                <w:lang w:val="en-US"/>
              </w:rPr>
            </w:pPr>
            <w:r w:rsidRPr="00C7592B">
              <w:rPr>
                <w:b/>
                <w:bCs/>
                <w:lang w:val="en-US"/>
              </w:rPr>
              <w:t>Allocated ICT resources (cloud, storage, etc.)</w:t>
            </w:r>
          </w:p>
        </w:tc>
      </w:tr>
      <w:tr w:rsidR="00CE67FF" w:rsidRPr="0016516C" w14:paraId="061A9824" w14:textId="77777777" w:rsidTr="007D480B">
        <w:trPr>
          <w:trHeight w:val="735"/>
        </w:trPr>
        <w:tc>
          <w:tcPr>
            <w:tcW w:w="2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BCDC88" w14:textId="68980BDE" w:rsidR="00CE67FF" w:rsidRPr="00D50FB1" w:rsidRDefault="00980713" w:rsidP="00872EA6">
            <w:pPr>
              <w:rPr>
                <w:lang w:val="en-US"/>
              </w:rPr>
            </w:pPr>
            <w:proofErr w:type="spellStart"/>
            <w:r w:rsidRPr="00980713">
              <w:rPr>
                <w:lang w:val="en-US"/>
              </w:rPr>
              <w:t>CloudFerro</w:t>
            </w:r>
            <w:proofErr w:type="spellEnd"/>
            <w:r w:rsidRPr="00980713">
              <w:rPr>
                <w:lang w:val="en-US"/>
              </w:rPr>
              <w:t xml:space="preserve"> Infrastructure</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E655301" w14:textId="35CBB50A" w:rsidR="00CE67FF" w:rsidRPr="00D50FB1" w:rsidRDefault="00980713" w:rsidP="00872EA6">
            <w:pPr>
              <w:rPr>
                <w:lang w:val="en-US"/>
              </w:rPr>
            </w:pPr>
            <w:proofErr w:type="spellStart"/>
            <w:r>
              <w:rPr>
                <w:lang w:val="en-US"/>
              </w:rPr>
              <w:t>CloudFerro</w:t>
            </w:r>
            <w:proofErr w:type="spellEnd"/>
          </w:p>
        </w:tc>
        <w:tc>
          <w:tcPr>
            <w:tcW w:w="28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2E221D" w14:textId="4D4C6723" w:rsidR="00CE67FF" w:rsidRPr="00D50FB1" w:rsidRDefault="00980713" w:rsidP="00872EA6">
            <w:pPr>
              <w:rPr>
                <w:lang w:val="en-US"/>
              </w:rPr>
            </w:pPr>
            <w:r w:rsidRPr="00980713">
              <w:rPr>
                <w:lang w:val="en-US"/>
              </w:rPr>
              <w:t>Integrates access to multiple Petabyte S3 store of Copernicus Sentinel data with cloud compute</w:t>
            </w:r>
          </w:p>
        </w:tc>
        <w:tc>
          <w:tcPr>
            <w:tcW w:w="2266" w:type="dxa"/>
            <w:tcBorders>
              <w:top w:val="single" w:sz="8" w:space="0" w:color="000000"/>
              <w:left w:val="single" w:sz="8" w:space="0" w:color="000000"/>
              <w:bottom w:val="single" w:sz="8" w:space="0" w:color="000000"/>
              <w:right w:val="single" w:sz="8" w:space="0" w:color="000000"/>
            </w:tcBorders>
            <w:tcMar>
              <w:left w:w="72" w:type="dxa"/>
              <w:right w:w="72" w:type="dxa"/>
            </w:tcMar>
          </w:tcPr>
          <w:p w14:paraId="04DF505C" w14:textId="35210A19" w:rsidR="00CE67FF" w:rsidRPr="00070495" w:rsidRDefault="00980713" w:rsidP="00872EA6">
            <w:pPr>
              <w:rPr>
                <w:lang w:val="nl-NL"/>
              </w:rPr>
            </w:pPr>
            <w:r w:rsidRPr="00070495">
              <w:rPr>
                <w:lang w:val="nl-NL"/>
              </w:rPr>
              <w:t>24 vCPUs, 32 GB RAM, 100 GB HDD</w:t>
            </w:r>
          </w:p>
        </w:tc>
      </w:tr>
      <w:tr w:rsidR="00CE67FF" w:rsidRPr="00D50FB1" w14:paraId="5E95DF46" w14:textId="77777777" w:rsidTr="00980713">
        <w:trPr>
          <w:trHeight w:val="675"/>
        </w:trPr>
        <w:tc>
          <w:tcPr>
            <w:tcW w:w="2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4B6033" w14:textId="15847DE2" w:rsidR="00CE67FF" w:rsidRPr="00D50FB1" w:rsidRDefault="00980713" w:rsidP="00872EA6">
            <w:pPr>
              <w:rPr>
                <w:lang w:val="en-US"/>
              </w:rPr>
            </w:pPr>
            <w:r>
              <w:rPr>
                <w:lang w:val="en-US"/>
              </w:rPr>
              <w:t>EGI Cloud Compute</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B66440" w14:textId="108E78FF" w:rsidR="00CE67FF" w:rsidRPr="00D50FB1" w:rsidRDefault="00980713" w:rsidP="00872EA6">
            <w:pPr>
              <w:rPr>
                <w:lang w:val="en-US"/>
              </w:rPr>
            </w:pPr>
            <w:r>
              <w:rPr>
                <w:lang w:val="en-US"/>
              </w:rPr>
              <w:t>EGI</w:t>
            </w:r>
          </w:p>
        </w:tc>
        <w:tc>
          <w:tcPr>
            <w:tcW w:w="28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30E1A3" w14:textId="54BEC681" w:rsidR="00CE67FF" w:rsidRPr="00D50FB1" w:rsidRDefault="00980713" w:rsidP="00872EA6">
            <w:pPr>
              <w:rPr>
                <w:lang w:val="en-US"/>
              </w:rPr>
            </w:pPr>
            <w:r w:rsidRPr="00980713">
              <w:rPr>
                <w:lang w:val="en-US"/>
              </w:rPr>
              <w:t>Server backend setup on performant cloud resources with large data storage (CEPH based HDD + S3)</w:t>
            </w:r>
          </w:p>
        </w:tc>
        <w:tc>
          <w:tcPr>
            <w:tcW w:w="2266" w:type="dxa"/>
            <w:tcBorders>
              <w:top w:val="single" w:sz="8" w:space="0" w:color="000000"/>
              <w:left w:val="single" w:sz="8" w:space="0" w:color="000000"/>
              <w:bottom w:val="single" w:sz="8" w:space="0" w:color="000000"/>
              <w:right w:val="single" w:sz="8" w:space="0" w:color="000000"/>
            </w:tcBorders>
            <w:tcMar>
              <w:left w:w="72" w:type="dxa"/>
              <w:right w:w="72" w:type="dxa"/>
            </w:tcMar>
          </w:tcPr>
          <w:p w14:paraId="3860F202" w14:textId="77777777" w:rsidR="00980713" w:rsidRPr="00980713" w:rsidRDefault="00980713" w:rsidP="00980713">
            <w:pPr>
              <w:rPr>
                <w:lang w:val="en-US"/>
              </w:rPr>
            </w:pPr>
            <w:r w:rsidRPr="00980713">
              <w:rPr>
                <w:lang w:val="en-US"/>
              </w:rPr>
              <w:t>CESNET:</w:t>
            </w:r>
          </w:p>
          <w:p w14:paraId="7A310865" w14:textId="77777777" w:rsidR="00980713" w:rsidRPr="00980713" w:rsidRDefault="00980713" w:rsidP="00980713">
            <w:pPr>
              <w:rPr>
                <w:lang w:val="en-US"/>
              </w:rPr>
            </w:pPr>
            <w:r w:rsidRPr="00980713">
              <w:rPr>
                <w:lang w:val="en-US"/>
              </w:rPr>
              <w:t>16 vCPUs, 64 GB RAM, 100 GB HDD</w:t>
            </w:r>
          </w:p>
          <w:p w14:paraId="461C0A72" w14:textId="77777777" w:rsidR="00980713" w:rsidRPr="00980713" w:rsidRDefault="00980713" w:rsidP="00980713">
            <w:pPr>
              <w:rPr>
                <w:lang w:val="en-US"/>
              </w:rPr>
            </w:pPr>
            <w:r w:rsidRPr="00980713">
              <w:rPr>
                <w:lang w:val="en-US"/>
              </w:rPr>
              <w:t>32 vCPUs, 128 GB RAM, 200 GB HDD</w:t>
            </w:r>
          </w:p>
          <w:p w14:paraId="3CC985B7" w14:textId="77777777" w:rsidR="00980713" w:rsidRPr="00980713" w:rsidRDefault="00980713" w:rsidP="00980713">
            <w:pPr>
              <w:rPr>
                <w:lang w:val="en-US"/>
              </w:rPr>
            </w:pPr>
            <w:r w:rsidRPr="00980713">
              <w:rPr>
                <w:lang w:val="en-US"/>
              </w:rPr>
              <w:t>Database server, 4 vCPUs, 16 GB RAM, 1 TB HDD</w:t>
            </w:r>
          </w:p>
          <w:p w14:paraId="0D4D03C2" w14:textId="1A1B9034" w:rsidR="00CE67FF" w:rsidRPr="00D50FB1" w:rsidRDefault="00980713" w:rsidP="00980713">
            <w:pPr>
              <w:rPr>
                <w:lang w:val="en-US"/>
              </w:rPr>
            </w:pPr>
            <w:r w:rsidRPr="00980713">
              <w:rPr>
                <w:lang w:val="en-US"/>
              </w:rPr>
              <w:t>20 TB S3 storage</w:t>
            </w:r>
          </w:p>
        </w:tc>
      </w:tr>
      <w:tr w:rsidR="00CE67FF" w:rsidRPr="0016516C" w14:paraId="6296CCFE" w14:textId="77777777" w:rsidTr="00980713">
        <w:trPr>
          <w:trHeight w:val="720"/>
        </w:trPr>
        <w:tc>
          <w:tcPr>
            <w:tcW w:w="2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6A36A4E" w14:textId="73687EA1" w:rsidR="00CE67FF" w:rsidRPr="00D50FB1" w:rsidRDefault="00980713" w:rsidP="00872EA6">
            <w:pPr>
              <w:rPr>
                <w:lang w:val="en-US"/>
              </w:rPr>
            </w:pPr>
            <w:r w:rsidRPr="00980713">
              <w:rPr>
                <w:lang w:val="en-US"/>
              </w:rPr>
              <w:t>EODC Data Catalogue Service</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631FF10" w14:textId="6745EE85" w:rsidR="00CE67FF" w:rsidRPr="00D50FB1" w:rsidRDefault="00980713" w:rsidP="00872EA6">
            <w:pPr>
              <w:rPr>
                <w:lang w:val="en-US"/>
              </w:rPr>
            </w:pPr>
            <w:r>
              <w:rPr>
                <w:lang w:val="en-US"/>
              </w:rPr>
              <w:t>EODC</w:t>
            </w:r>
          </w:p>
        </w:tc>
        <w:tc>
          <w:tcPr>
            <w:tcW w:w="28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712E2A7" w14:textId="5B340153" w:rsidR="00CE67FF" w:rsidRPr="00D50FB1" w:rsidRDefault="00980713" w:rsidP="00872EA6">
            <w:pPr>
              <w:rPr>
                <w:lang w:val="en-US"/>
              </w:rPr>
            </w:pPr>
            <w:r w:rsidRPr="00980713">
              <w:rPr>
                <w:lang w:val="en-US"/>
              </w:rPr>
              <w:t>Querying and processing of  Copernicus Sentinel-1 data and compute solutions for ARD</w:t>
            </w:r>
          </w:p>
        </w:tc>
        <w:tc>
          <w:tcPr>
            <w:tcW w:w="2266" w:type="dxa"/>
            <w:tcBorders>
              <w:top w:val="single" w:sz="8" w:space="0" w:color="000000"/>
              <w:left w:val="single" w:sz="8" w:space="0" w:color="000000"/>
              <w:bottom w:val="single" w:sz="8" w:space="0" w:color="000000"/>
              <w:right w:val="single" w:sz="8" w:space="0" w:color="000000"/>
            </w:tcBorders>
            <w:tcMar>
              <w:left w:w="72" w:type="dxa"/>
              <w:right w:w="72" w:type="dxa"/>
            </w:tcMar>
          </w:tcPr>
          <w:p w14:paraId="6A8DF256" w14:textId="3A2F9849" w:rsidR="00CE67FF" w:rsidRPr="00070495" w:rsidRDefault="00980713" w:rsidP="00872EA6">
            <w:pPr>
              <w:rPr>
                <w:lang w:val="nl-NL"/>
              </w:rPr>
            </w:pPr>
            <w:r w:rsidRPr="00070495">
              <w:rPr>
                <w:lang w:val="nl-NL"/>
              </w:rPr>
              <w:t>8 vCPUs, 16 GM RAM, 100 GB HDD</w:t>
            </w:r>
          </w:p>
        </w:tc>
      </w:tr>
    </w:tbl>
    <w:p w14:paraId="4E4320DC" w14:textId="77777777" w:rsidR="00CE67FF" w:rsidRPr="00070495" w:rsidRDefault="00CE67FF" w:rsidP="00CE67FF">
      <w:pPr>
        <w:rPr>
          <w:lang w:val="nl-NL"/>
        </w:rPr>
      </w:pPr>
    </w:p>
    <w:p w14:paraId="00508A0B" w14:textId="77777777" w:rsidR="00CE67FF" w:rsidRDefault="00CE67FF" w:rsidP="00CE67FF">
      <w:pPr>
        <w:pStyle w:val="Heading2"/>
      </w:pPr>
      <w:bookmarkStart w:id="22" w:name="_Toc71124088"/>
      <w:r>
        <w:t>Lessons learnt</w:t>
      </w:r>
      <w:bookmarkEnd w:id="22"/>
    </w:p>
    <w:p w14:paraId="77BB6D1A" w14:textId="77777777" w:rsidR="00980713" w:rsidRPr="00980713" w:rsidRDefault="00980713" w:rsidP="00980713">
      <w:pPr>
        <w:rPr>
          <w:lang w:val="en-US"/>
        </w:rPr>
      </w:pPr>
      <w:r w:rsidRPr="00980713">
        <w:rPr>
          <w:lang w:val="en-US"/>
        </w:rPr>
        <w:t>The EAP pilot has boosted our confidence that a European federated Open Science Cloud provides the essential compute needs of the European Earth Observation community, both in the science domain and in the public use domain. The transparent integration of industry strength infrastructure (e.g. DIAS) with advanced scientific compute solutions correctly addresses the need for a coherent solution in a very fragmented European landscape. The potential to create a more level playing field between applied science and operational practices will facilitate much faster uptake of novel ideas and analytical approaches, esp. those emerging from machine learning and data integration from different agricultural stakeholders and addressing needs across the domain, including those of individual farmers.</w:t>
      </w:r>
    </w:p>
    <w:p w14:paraId="2CCC6D9D" w14:textId="259B070E" w:rsidR="00CE67FF" w:rsidRDefault="00980713" w:rsidP="00980713">
      <w:pPr>
        <w:rPr>
          <w:lang w:val="en-US"/>
        </w:rPr>
      </w:pPr>
      <w:r w:rsidRPr="00980713">
        <w:rPr>
          <w:lang w:val="en-US"/>
        </w:rPr>
        <w:t>The initial participation of scientific partners (Wageningen Environmental Research and University Twente) did not materialize in active collaboration. However, awareness amongst users in the CAP monitoring community has grown very significantly, both in terms of DIAS use but also in the understanding of the needs for (public) European processing solutions that best integrate and simplify access to federated scientific and industry compute capacities that serve the broadest possible communities of practice [in agriculture]. The recent introduction of the European Green Deal and related discussion on digitization needs in the European agricultural domain are of great relevance in this respect.</w:t>
      </w:r>
    </w:p>
    <w:p w14:paraId="3995DA8E" w14:textId="77777777" w:rsidR="00CE67FF" w:rsidRDefault="00CE67FF" w:rsidP="00CE67FF">
      <w:pPr>
        <w:pStyle w:val="Heading2"/>
        <w:rPr>
          <w:lang w:val="en-US"/>
        </w:rPr>
      </w:pPr>
      <w:bookmarkStart w:id="23" w:name="_Toc71124089"/>
      <w:r>
        <w:rPr>
          <w:lang w:val="en-US"/>
        </w:rPr>
        <w:t>Impact</w:t>
      </w:r>
      <w:bookmarkEnd w:id="23"/>
    </w:p>
    <w:p w14:paraId="3FA27B64" w14:textId="46D9CE58" w:rsidR="00980713" w:rsidRPr="00980713" w:rsidRDefault="00980713" w:rsidP="00980713">
      <w:pPr>
        <w:rPr>
          <w:lang w:val="en-US"/>
        </w:rPr>
      </w:pPr>
      <w:r w:rsidRPr="00980713">
        <w:rPr>
          <w:lang w:val="en-US"/>
        </w:rPr>
        <w:t>The EAP pilot has allowed us to rapidly build out functionality that is relevant for our core user community. The cross-link to the science community has been less successful, but requires additional actions, e.g. by making time series extracts available as open data (work in progress).</w:t>
      </w:r>
    </w:p>
    <w:p w14:paraId="44EE5C7E" w14:textId="5764889D" w:rsidR="00CE67FF" w:rsidRPr="00D7100A" w:rsidRDefault="00980713" w:rsidP="00980713">
      <w:pPr>
        <w:rPr>
          <w:lang w:val="en-US"/>
        </w:rPr>
      </w:pPr>
      <w:r w:rsidRPr="00980713">
        <w:rPr>
          <w:lang w:val="en-US"/>
        </w:rPr>
        <w:t xml:space="preserve">The pilot has attracted significant interest inside the JRC and discussion has started on how JRC can be associated with EOSC and </w:t>
      </w:r>
      <w:proofErr w:type="spellStart"/>
      <w:r w:rsidRPr="00980713">
        <w:rPr>
          <w:lang w:val="en-US"/>
        </w:rPr>
        <w:t>euroHPC</w:t>
      </w:r>
      <w:proofErr w:type="spellEnd"/>
      <w:r w:rsidRPr="00980713">
        <w:rPr>
          <w:lang w:val="en-US"/>
        </w:rPr>
        <w:t xml:space="preserve"> infrastructure </w:t>
      </w:r>
      <w:proofErr w:type="spellStart"/>
      <w:r w:rsidRPr="00980713">
        <w:rPr>
          <w:lang w:val="en-US"/>
        </w:rPr>
        <w:t>programmes</w:t>
      </w:r>
      <w:proofErr w:type="spellEnd"/>
      <w:r w:rsidRPr="00980713">
        <w:rPr>
          <w:lang w:val="en-US"/>
        </w:rPr>
        <w:t>. Inside JRC, a large number of compute intensive applications are developed, e.g. in environmental and economic modeling, in machine learning and AI and Big Data analytics. The Commission’s open data and open source policies are paving the way to integrate external European compute infrastructure, which will have a significant impact on JRC ICT strategy.</w:t>
      </w:r>
    </w:p>
    <w:p w14:paraId="075F1EA0" w14:textId="77777777" w:rsidR="00CE67FF" w:rsidRDefault="00CE67FF" w:rsidP="00CE67FF">
      <w:pPr>
        <w:pStyle w:val="Heading2"/>
        <w:rPr>
          <w:lang w:val="en-US"/>
        </w:rPr>
      </w:pPr>
      <w:bookmarkStart w:id="24" w:name="_Toc71124090"/>
      <w:r>
        <w:rPr>
          <w:lang w:val="en-US"/>
        </w:rPr>
        <w:t>Future plans and sustainability aspects</w:t>
      </w:r>
      <w:bookmarkEnd w:id="24"/>
    </w:p>
    <w:p w14:paraId="5E1D71F3" w14:textId="77777777" w:rsidR="00980713" w:rsidRPr="00980713" w:rsidRDefault="00980713" w:rsidP="00980713">
      <w:pPr>
        <w:rPr>
          <w:lang w:val="en-US"/>
        </w:rPr>
      </w:pPr>
      <w:r w:rsidRPr="00980713">
        <w:rPr>
          <w:lang w:val="en-US"/>
        </w:rPr>
        <w:t>We hope to continue development under new projects, such as the recently started  C-SCALE and EGI-ACE H2020 projects. Discussion is ongoing on how resource use may migrate under these projects. This will be combined with pay for use DIAS, esp. for the CAP monitoring users across the EU (using direct Commission funding).  We are closely following developments in DG CNECT e-infrastructure (</w:t>
      </w:r>
      <w:proofErr w:type="spellStart"/>
      <w:r w:rsidRPr="00980713">
        <w:rPr>
          <w:lang w:val="en-US"/>
        </w:rPr>
        <w:t>euroHPC</w:t>
      </w:r>
      <w:proofErr w:type="spellEnd"/>
      <w:r w:rsidRPr="00980713">
        <w:rPr>
          <w:lang w:val="en-US"/>
        </w:rPr>
        <w:t>, EOSC, European Data Spaces) and how they impact our project activities and more generic compute needs of other JRC user domains.</w:t>
      </w:r>
    </w:p>
    <w:p w14:paraId="67269339" w14:textId="2AA9687F" w:rsidR="00CE67FF" w:rsidRPr="00CE67FF" w:rsidRDefault="00980713" w:rsidP="00980713">
      <w:pPr>
        <w:rPr>
          <w:lang w:val="en-US"/>
        </w:rPr>
      </w:pPr>
      <w:r w:rsidRPr="00980713">
        <w:rPr>
          <w:lang w:val="en-US"/>
        </w:rPr>
        <w:t>Discussions with EOSC resource providers on the establishment of new PaaS and generic functionalities for a wider community of infrastructure users (in particular DIAS) is ongoing.</w:t>
      </w:r>
    </w:p>
    <w:p w14:paraId="6FD4BE79" w14:textId="0C2E3866" w:rsidR="00CE67FF" w:rsidRDefault="00002782" w:rsidP="00CE67FF">
      <w:pPr>
        <w:pStyle w:val="Heading1"/>
        <w:rPr>
          <w:lang w:val="en-US"/>
        </w:rPr>
      </w:pPr>
      <w:bookmarkStart w:id="25" w:name="_Toc71124091"/>
      <w:r w:rsidRPr="00002782">
        <w:rPr>
          <w:lang w:val="en-US"/>
        </w:rPr>
        <w:t>Transitioning EMSO ERIC Data Management Platform to production</w:t>
      </w:r>
      <w:bookmarkEnd w:id="25"/>
    </w:p>
    <w:p w14:paraId="44D7752D" w14:textId="52CBC0EE" w:rsidR="00CE67FF" w:rsidRPr="00002782" w:rsidRDefault="00CE67FF" w:rsidP="00CE67FF">
      <w:pPr>
        <w:rPr>
          <w:b/>
          <w:bCs/>
          <w:lang w:val="it-IT"/>
        </w:rPr>
      </w:pPr>
      <w:proofErr w:type="spellStart"/>
      <w:r w:rsidRPr="00002782">
        <w:rPr>
          <w:b/>
          <w:bCs/>
          <w:lang w:val="it-IT"/>
        </w:rPr>
        <w:t>Principal</w:t>
      </w:r>
      <w:proofErr w:type="spellEnd"/>
      <w:r w:rsidRPr="00002782">
        <w:rPr>
          <w:b/>
          <w:bCs/>
          <w:lang w:val="it-IT"/>
        </w:rPr>
        <w:t xml:space="preserve"> investigator: </w:t>
      </w:r>
      <w:r w:rsidR="00002782" w:rsidRPr="00002782">
        <w:rPr>
          <w:b/>
          <w:bCs/>
          <w:lang w:val="it-IT"/>
        </w:rPr>
        <w:t>Ivan Rodero (EMSO ERIC)</w:t>
      </w:r>
    </w:p>
    <w:p w14:paraId="18B728B3" w14:textId="6B29C730" w:rsidR="00CE67FF" w:rsidRPr="00002782" w:rsidRDefault="00CE67FF" w:rsidP="00CE67FF">
      <w:pPr>
        <w:rPr>
          <w:lang w:val="it-IT"/>
        </w:rPr>
      </w:pPr>
      <w:proofErr w:type="spellStart"/>
      <w:r w:rsidRPr="00002782">
        <w:rPr>
          <w:b/>
          <w:bCs/>
          <w:lang w:val="it-IT"/>
        </w:rPr>
        <w:t>Shepherd</w:t>
      </w:r>
      <w:proofErr w:type="spellEnd"/>
      <w:r w:rsidRPr="00002782">
        <w:rPr>
          <w:b/>
          <w:bCs/>
          <w:lang w:val="it-IT"/>
        </w:rPr>
        <w:t xml:space="preserve">: </w:t>
      </w:r>
      <w:r w:rsidR="00002782" w:rsidRPr="00002782">
        <w:rPr>
          <w:b/>
          <w:bCs/>
          <w:lang w:val="it-IT"/>
        </w:rPr>
        <w:t>Giuseppe La Rocca (EGI.eu)</w:t>
      </w:r>
    </w:p>
    <w:p w14:paraId="45A11D57" w14:textId="77777777" w:rsidR="00CE67FF" w:rsidRDefault="00CE67FF" w:rsidP="00CE67FF">
      <w:pPr>
        <w:pStyle w:val="Heading2"/>
      </w:pPr>
      <w:bookmarkStart w:id="26" w:name="_Toc71124092"/>
      <w:r w:rsidRPr="00C7592B">
        <w:t>About the pilot - initial ambition</w:t>
      </w:r>
      <w:bookmarkEnd w:id="26"/>
    </w:p>
    <w:p w14:paraId="5CF1A2DA" w14:textId="65AEE7D7" w:rsidR="00E601CF" w:rsidRPr="0089060A" w:rsidRDefault="00E601CF" w:rsidP="0089060A">
      <w:pPr>
        <w:rPr>
          <w:lang w:val="en-US"/>
        </w:rPr>
      </w:pPr>
      <w:r w:rsidRPr="0089060A">
        <w:rPr>
          <w:lang w:val="en-US"/>
        </w:rPr>
        <w:t>The European Multidisciplinary Seafloor and water column Observatory (EMSO) aims to explore the oceans, to gain a better understanding of phenomena happening within and below them, and to explain the critical role that these phenomena play in the broader Earth systems (</w:t>
      </w:r>
      <w:hyperlink r:id="rId18" w:history="1">
        <w:r w:rsidR="0089060A" w:rsidRPr="002C1D65">
          <w:rPr>
            <w:rStyle w:val="Hyperlink"/>
            <w:lang w:val="en-US"/>
          </w:rPr>
          <w:t>http://emso.eu/what-is-emso/</w:t>
        </w:r>
      </w:hyperlink>
      <w:r w:rsidR="0089060A">
        <w:rPr>
          <w:lang w:val="en-US"/>
        </w:rPr>
        <w:t xml:space="preserve"> </w:t>
      </w:r>
      <w:r w:rsidRPr="0089060A">
        <w:rPr>
          <w:lang w:val="en-US"/>
        </w:rPr>
        <w:t>).</w:t>
      </w:r>
    </w:p>
    <w:p w14:paraId="789C2E75" w14:textId="77777777" w:rsidR="00E601CF" w:rsidRPr="0089060A" w:rsidRDefault="00E601CF" w:rsidP="007046D4">
      <w:pPr>
        <w:pStyle w:val="ListParagraph"/>
        <w:numPr>
          <w:ilvl w:val="0"/>
          <w:numId w:val="12"/>
        </w:numPr>
        <w:rPr>
          <w:lang w:val="en-US"/>
        </w:rPr>
      </w:pPr>
      <w:r w:rsidRPr="0089060A">
        <w:rPr>
          <w:lang w:val="en-US"/>
        </w:rPr>
        <w:t>Provide deep sea high quality, long term time series.</w:t>
      </w:r>
    </w:p>
    <w:p w14:paraId="1AAF2861" w14:textId="77777777" w:rsidR="00E601CF" w:rsidRPr="0089060A" w:rsidRDefault="00E601CF" w:rsidP="007046D4">
      <w:pPr>
        <w:pStyle w:val="ListParagraph"/>
        <w:numPr>
          <w:ilvl w:val="0"/>
          <w:numId w:val="12"/>
        </w:numPr>
        <w:rPr>
          <w:lang w:val="en-US"/>
        </w:rPr>
      </w:pPr>
      <w:r w:rsidRPr="0089060A">
        <w:rPr>
          <w:lang w:val="en-US"/>
        </w:rPr>
        <w:t>Develop technology for sensors, communications, offshore operations.</w:t>
      </w:r>
    </w:p>
    <w:p w14:paraId="4CACDE0A" w14:textId="77777777" w:rsidR="00E601CF" w:rsidRPr="0089060A" w:rsidRDefault="00E601CF" w:rsidP="007046D4">
      <w:pPr>
        <w:pStyle w:val="ListParagraph"/>
        <w:numPr>
          <w:ilvl w:val="0"/>
          <w:numId w:val="12"/>
        </w:numPr>
        <w:rPr>
          <w:lang w:val="en-US"/>
        </w:rPr>
      </w:pPr>
      <w:r w:rsidRPr="0089060A">
        <w:rPr>
          <w:lang w:val="en-US"/>
        </w:rPr>
        <w:t>Attract scientists, technicians, managers and industries.</w:t>
      </w:r>
    </w:p>
    <w:p w14:paraId="1ECF0671" w14:textId="77777777" w:rsidR="00E601CF" w:rsidRPr="0089060A" w:rsidRDefault="00E601CF" w:rsidP="007046D4">
      <w:pPr>
        <w:pStyle w:val="ListParagraph"/>
        <w:numPr>
          <w:ilvl w:val="0"/>
          <w:numId w:val="12"/>
        </w:numPr>
        <w:rPr>
          <w:lang w:val="en-US"/>
        </w:rPr>
      </w:pPr>
      <w:r w:rsidRPr="0089060A">
        <w:rPr>
          <w:lang w:val="en-US"/>
        </w:rPr>
        <w:t>Collaborate with European and International Organization and Institution (specifically in EOOS and GEOSS).</w:t>
      </w:r>
    </w:p>
    <w:p w14:paraId="0736EA9B" w14:textId="77777777" w:rsidR="00E601CF" w:rsidRPr="0089060A" w:rsidRDefault="00E601CF" w:rsidP="007046D4">
      <w:pPr>
        <w:pStyle w:val="ListParagraph"/>
        <w:numPr>
          <w:ilvl w:val="0"/>
          <w:numId w:val="12"/>
        </w:numPr>
        <w:rPr>
          <w:lang w:val="en-US"/>
        </w:rPr>
      </w:pPr>
      <w:r w:rsidRPr="0089060A">
        <w:rPr>
          <w:lang w:val="en-US"/>
        </w:rPr>
        <w:t>Promote innovation and knowledge-sharing.</w:t>
      </w:r>
    </w:p>
    <w:p w14:paraId="60D2EFB5" w14:textId="77777777" w:rsidR="00E601CF" w:rsidRPr="0089060A" w:rsidRDefault="00E601CF" w:rsidP="007046D4">
      <w:pPr>
        <w:pStyle w:val="ListParagraph"/>
        <w:numPr>
          <w:ilvl w:val="0"/>
          <w:numId w:val="12"/>
        </w:numPr>
        <w:rPr>
          <w:lang w:val="en-US"/>
        </w:rPr>
      </w:pPr>
      <w:r w:rsidRPr="0089060A">
        <w:rPr>
          <w:lang w:val="en-US"/>
        </w:rPr>
        <w:t>Conduct outreach and communication.</w:t>
      </w:r>
    </w:p>
    <w:p w14:paraId="7C2ACCCC" w14:textId="77777777" w:rsidR="00E601CF" w:rsidRPr="0089060A" w:rsidRDefault="00E601CF" w:rsidP="0089060A">
      <w:pPr>
        <w:rPr>
          <w:lang w:val="en-US"/>
        </w:rPr>
      </w:pPr>
      <w:r w:rsidRPr="0089060A">
        <w:rPr>
          <w:lang w:val="en-US"/>
        </w:rPr>
        <w:t xml:space="preserve">EMSO's observatories are platforms equipped with multiple sensors to measure, for example, biogeochemical and physical parameters such as ocean temperature, dissolved oxygen concentration, and ocean current speed and direction. </w:t>
      </w:r>
    </w:p>
    <w:p w14:paraId="3A031981" w14:textId="77777777" w:rsidR="00E601CF" w:rsidRPr="0089060A" w:rsidRDefault="00E601CF" w:rsidP="0089060A">
      <w:pPr>
        <w:rPr>
          <w:lang w:val="en-US"/>
        </w:rPr>
      </w:pPr>
      <w:r w:rsidRPr="0089060A">
        <w:rPr>
          <w:lang w:val="en-US"/>
        </w:rPr>
        <w:t xml:space="preserve">A fundamental information technology component of the EMSO cyber-infrastructure, that allows the integration of data from EMSO regional facilities where the observatories are deployed, is the Data Management Platform (DMP). The DMP has been designed to deliver a flexible and scalable data management platform using open source big data frameworks for long-term, high-resolution, (near)-real-time monitoring data by providing a coordinated approach for data capturing, archiving, management and delivery based on OGC standards. The EMSO DMP has adopted a set of common services, and has been complemented with widely-used tools (e.g., federated ERDDAP deployment). The DMP ingests, consolidates, processes and archives data, integrates the data management architectures of the regionally distributed EMSO nodes and makes data available to the community. </w:t>
      </w:r>
    </w:p>
    <w:p w14:paraId="50EF62EE" w14:textId="35DE6C9D" w:rsidR="00CE67FF" w:rsidRPr="00C7592B" w:rsidRDefault="00E601CF" w:rsidP="0089060A">
      <w:pPr>
        <w:rPr>
          <w:rFonts w:asciiTheme="minorHAnsi" w:hAnsiTheme="minorHAnsi" w:cstheme="minorHAnsi"/>
          <w:color w:val="000000"/>
        </w:rPr>
      </w:pPr>
      <w:r w:rsidRPr="0089060A">
        <w:rPr>
          <w:lang w:val="en-US"/>
        </w:rPr>
        <w:t>This pilot aims at transitioning the DMP to pre-production and facilitating the way to its full production. The prototype DMP has been deployed at EGI, and its current technology readiness is at level 8, and its transition to level 9 is undergoing. This transition enables data and services to be harmonized to bring accessibility and, when consistent and relevant, be enhanced through enriched metadata. The existing heterogeneous and distributed EMSO data web services are being harmonized and standardized across EMSO nodes and made interoperable with the subdomain according to FAIR principles, which has the potential to foster interoperability between EOSC services. It also impacts current efforts within the ENVRI-FAIR H2020 project as it enables EMSO ERIC to establish an appropriate workflow for taking stewardship of every stage of the data life-cycle and ensure long-term preservation and redundancy as well as additional mechanisms for data, metadata, and data product discovery and delivery based on decentralized approaches and standard/widely used tools.</w:t>
      </w:r>
    </w:p>
    <w:p w14:paraId="0AB31384" w14:textId="77777777" w:rsidR="00CE67FF" w:rsidRPr="00C7592B" w:rsidRDefault="00CE67FF" w:rsidP="00CE67FF">
      <w:pPr>
        <w:pStyle w:val="Heading2"/>
      </w:pPr>
      <w:bookmarkStart w:id="27" w:name="_Toc71124093"/>
      <w:r w:rsidRPr="00C7592B">
        <w:t>Progress and key results</w:t>
      </w:r>
      <w:bookmarkEnd w:id="27"/>
    </w:p>
    <w:p w14:paraId="52176E99" w14:textId="77777777" w:rsidR="0089060A" w:rsidRPr="0089060A" w:rsidRDefault="0089060A" w:rsidP="0089060A">
      <w:pPr>
        <w:rPr>
          <w:lang w:val="en-US"/>
        </w:rPr>
      </w:pPr>
      <w:r w:rsidRPr="0089060A">
        <w:rPr>
          <w:lang w:val="en-US"/>
        </w:rPr>
        <w:t>The pilot has deployed computing and online storage resources to support three environments:</w:t>
      </w:r>
    </w:p>
    <w:p w14:paraId="6F104308" w14:textId="77777777" w:rsidR="0089060A" w:rsidRPr="0089060A" w:rsidRDefault="0089060A" w:rsidP="007046D4">
      <w:pPr>
        <w:pStyle w:val="ListParagraph"/>
        <w:numPr>
          <w:ilvl w:val="0"/>
          <w:numId w:val="13"/>
        </w:numPr>
        <w:rPr>
          <w:lang w:val="en-US"/>
        </w:rPr>
      </w:pPr>
      <w:r w:rsidRPr="0089060A">
        <w:rPr>
          <w:lang w:val="en-US"/>
        </w:rPr>
        <w:t>development/test site that provides an environment for software evolution and testing, including configuration management, continuous integration and functional testing,</w:t>
      </w:r>
    </w:p>
    <w:p w14:paraId="3B4A270C" w14:textId="77777777" w:rsidR="0089060A" w:rsidRPr="0089060A" w:rsidRDefault="0089060A" w:rsidP="007046D4">
      <w:pPr>
        <w:pStyle w:val="ListParagraph"/>
        <w:numPr>
          <w:ilvl w:val="0"/>
          <w:numId w:val="13"/>
        </w:numPr>
        <w:rPr>
          <w:lang w:val="en-US"/>
        </w:rPr>
      </w:pPr>
      <w:r w:rsidRPr="0089060A">
        <w:rPr>
          <w:lang w:val="en-US"/>
        </w:rPr>
        <w:t>core site that supports the DMP software stack, including back-end processes and data services exposed to users; and</w:t>
      </w:r>
    </w:p>
    <w:p w14:paraId="0644812A" w14:textId="57DC58DE" w:rsidR="0089060A" w:rsidRPr="0089060A" w:rsidRDefault="0089060A" w:rsidP="007046D4">
      <w:pPr>
        <w:pStyle w:val="ListParagraph"/>
        <w:numPr>
          <w:ilvl w:val="0"/>
          <w:numId w:val="13"/>
        </w:numPr>
        <w:rPr>
          <w:lang w:val="en-US"/>
        </w:rPr>
      </w:pPr>
      <w:r w:rsidRPr="0089060A">
        <w:rPr>
          <w:lang w:val="en-US"/>
        </w:rPr>
        <w:t xml:space="preserve">backup core site that represents a mirror of the core site for system resiliency and business continuity, including data and services mirroring and fail-over capabilities. </w:t>
      </w:r>
    </w:p>
    <w:p w14:paraId="0289F8CC" w14:textId="77777777" w:rsidR="0089060A" w:rsidRPr="0089060A" w:rsidRDefault="0089060A" w:rsidP="0089060A">
      <w:pPr>
        <w:rPr>
          <w:lang w:val="en-US"/>
        </w:rPr>
      </w:pPr>
      <w:r w:rsidRPr="0089060A">
        <w:rPr>
          <w:lang w:val="en-US"/>
        </w:rPr>
        <w:t>The deployed architecture is based on robustness and fault tolerance, including redundancy and failover capabilities on computing and storage resources, and scalability and security, including a distributed architecture for data access and analysis. Furthermore, solutions for the efficient movement of large datasets and data preservation brings added value to the deployment of the DMP.</w:t>
      </w:r>
    </w:p>
    <w:p w14:paraId="021A666E" w14:textId="77777777" w:rsidR="0089060A" w:rsidRPr="0089060A" w:rsidRDefault="0089060A" w:rsidP="0089060A">
      <w:pPr>
        <w:rPr>
          <w:lang w:val="en-US"/>
        </w:rPr>
      </w:pPr>
      <w:r w:rsidRPr="0089060A">
        <w:rPr>
          <w:lang w:val="en-US"/>
        </w:rPr>
        <w:t>The transition of the DMP to pre-production has been crucial as regional facilities and test sites are heterogeneous and distributed and the pilot has enabled the harmonization of data and services, that are key issues for interoperability and reusability. In addition, the processes supported by the DMP enhances the findability and access to data and products. The operational system provides open-access, accurate, long-term measurements of ocean parameters. This, in turn, has led to increased interoperability of EMSO nodes and the consistent collection of ocean essential variables.</w:t>
      </w:r>
    </w:p>
    <w:p w14:paraId="13005445" w14:textId="49D845E8" w:rsidR="00CE67FF" w:rsidRPr="00C7592B" w:rsidRDefault="0089060A" w:rsidP="0089060A">
      <w:pPr>
        <w:rPr>
          <w:rFonts w:asciiTheme="minorHAnsi" w:hAnsiTheme="minorHAnsi" w:cstheme="minorHAnsi"/>
        </w:rPr>
      </w:pPr>
      <w:r w:rsidRPr="0089060A">
        <w:rPr>
          <w:lang w:val="en-US"/>
        </w:rPr>
        <w:t>EOSC-hub provided cloud-based resources from two geo-distributed datacenters in Italy (RECAS-BARI) and Spain (CESGA) belonging to the EGI Federation, guaranteed by an SLA. Additional critical services have been integrated, such as support for integrating an Authentication and Authorization Infrastructure based on the EGI Check-in service. Services provided through the pilot have also enabled added-value services, including a virtual research environment with data analytics capabilities. Efforts for onboarding of key services such as the EMSO ERIC data portal in the EOSC Portal is undergoing.</w:t>
      </w:r>
      <w:r w:rsidR="00CE67FF" w:rsidRPr="0089060A">
        <w:rPr>
          <w:lang w:val="en-US"/>
        </w:rPr>
        <w:t>  </w:t>
      </w:r>
    </w:p>
    <w:p w14:paraId="0EADA014" w14:textId="77777777" w:rsidR="00CE67FF" w:rsidRPr="00C7592B" w:rsidRDefault="00CE67FF" w:rsidP="00CE67FF">
      <w:pPr>
        <w:pStyle w:val="Heading2"/>
      </w:pPr>
      <w:bookmarkStart w:id="28" w:name="_Toc71124094"/>
      <w:r w:rsidRPr="00C7592B">
        <w:t>Service integrations</w:t>
      </w:r>
      <w:bookmarkEnd w:id="28"/>
    </w:p>
    <w:tbl>
      <w:tblPr>
        <w:tblW w:w="0" w:type="auto"/>
        <w:tblCellMar>
          <w:top w:w="15" w:type="dxa"/>
          <w:left w:w="15" w:type="dxa"/>
          <w:bottom w:w="15" w:type="dxa"/>
          <w:right w:w="15" w:type="dxa"/>
        </w:tblCellMar>
        <w:tblLook w:val="04A0" w:firstRow="1" w:lastRow="0" w:firstColumn="1" w:lastColumn="0" w:noHBand="0" w:noVBand="1"/>
      </w:tblPr>
      <w:tblGrid>
        <w:gridCol w:w="2240"/>
        <w:gridCol w:w="1620"/>
        <w:gridCol w:w="2880"/>
        <w:gridCol w:w="2266"/>
      </w:tblGrid>
      <w:tr w:rsidR="00CE67FF" w:rsidRPr="00D50FB1" w14:paraId="43AA27CC" w14:textId="77777777" w:rsidTr="007D480B">
        <w:trPr>
          <w:trHeight w:val="765"/>
        </w:trPr>
        <w:tc>
          <w:tcPr>
            <w:tcW w:w="2240" w:type="dxa"/>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hideMark/>
          </w:tcPr>
          <w:p w14:paraId="35E2DDE8" w14:textId="77777777" w:rsidR="00CE67FF" w:rsidRPr="00C7592B" w:rsidRDefault="00CE67FF" w:rsidP="00872EA6">
            <w:pPr>
              <w:jc w:val="center"/>
              <w:rPr>
                <w:b/>
                <w:bCs/>
                <w:lang w:val="en-US"/>
              </w:rPr>
            </w:pPr>
            <w:r w:rsidRPr="00C7592B">
              <w:rPr>
                <w:b/>
                <w:bCs/>
                <w:lang w:val="en-US"/>
              </w:rPr>
              <w:t>Service</w:t>
            </w:r>
          </w:p>
        </w:tc>
        <w:tc>
          <w:tcPr>
            <w:tcW w:w="1620" w:type="dxa"/>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hideMark/>
          </w:tcPr>
          <w:p w14:paraId="5B67E16D" w14:textId="77777777" w:rsidR="00CE67FF" w:rsidRPr="00C7592B" w:rsidRDefault="00CE67FF" w:rsidP="00872EA6">
            <w:pPr>
              <w:jc w:val="center"/>
              <w:rPr>
                <w:b/>
                <w:bCs/>
                <w:lang w:val="en-US"/>
              </w:rPr>
            </w:pPr>
            <w:r w:rsidRPr="00C7592B">
              <w:rPr>
                <w:b/>
                <w:bCs/>
                <w:lang w:val="en-US"/>
              </w:rPr>
              <w:t>Provider</w:t>
            </w:r>
          </w:p>
        </w:tc>
        <w:tc>
          <w:tcPr>
            <w:tcW w:w="2880" w:type="dxa"/>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hideMark/>
          </w:tcPr>
          <w:p w14:paraId="3B3FEBC3" w14:textId="77777777" w:rsidR="00CE67FF" w:rsidRPr="00C7592B" w:rsidRDefault="00CE67FF" w:rsidP="00872EA6">
            <w:pPr>
              <w:jc w:val="center"/>
              <w:rPr>
                <w:b/>
                <w:bCs/>
                <w:lang w:val="en-US"/>
              </w:rPr>
            </w:pPr>
            <w:r w:rsidRPr="00C7592B">
              <w:rPr>
                <w:b/>
                <w:bCs/>
                <w:lang w:val="en-US"/>
              </w:rPr>
              <w:t>Description of the integrations</w:t>
            </w:r>
          </w:p>
        </w:tc>
        <w:tc>
          <w:tcPr>
            <w:tcW w:w="2266" w:type="dxa"/>
            <w:tcBorders>
              <w:top w:val="single" w:sz="8" w:space="0" w:color="000000"/>
              <w:left w:val="single" w:sz="8" w:space="0" w:color="000000"/>
              <w:bottom w:val="single" w:sz="8" w:space="0" w:color="000000"/>
              <w:right w:val="single" w:sz="8" w:space="0" w:color="000000"/>
            </w:tcBorders>
            <w:shd w:val="clear" w:color="auto" w:fill="CFE2F3"/>
            <w:tcMar>
              <w:left w:w="72" w:type="dxa"/>
              <w:right w:w="72" w:type="dxa"/>
            </w:tcMar>
          </w:tcPr>
          <w:p w14:paraId="1E447787" w14:textId="77777777" w:rsidR="00CE67FF" w:rsidRPr="00C7592B" w:rsidRDefault="00CE67FF" w:rsidP="00872EA6">
            <w:pPr>
              <w:jc w:val="center"/>
              <w:rPr>
                <w:b/>
                <w:bCs/>
                <w:lang w:val="en-US"/>
              </w:rPr>
            </w:pPr>
            <w:r w:rsidRPr="00C7592B">
              <w:rPr>
                <w:b/>
                <w:bCs/>
                <w:lang w:val="en-US"/>
              </w:rPr>
              <w:t>Allocated ICT resources (cloud, storage, etc.)</w:t>
            </w:r>
          </w:p>
        </w:tc>
      </w:tr>
      <w:tr w:rsidR="00CE67FF" w:rsidRPr="00D50FB1" w14:paraId="5124E211" w14:textId="77777777" w:rsidTr="007D480B">
        <w:trPr>
          <w:trHeight w:val="735"/>
        </w:trPr>
        <w:tc>
          <w:tcPr>
            <w:tcW w:w="2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C587F6" w14:textId="6794B54D" w:rsidR="00CE67FF" w:rsidRPr="00D50FB1" w:rsidRDefault="0089060A" w:rsidP="00872EA6">
            <w:pPr>
              <w:rPr>
                <w:lang w:val="en-US"/>
              </w:rPr>
            </w:pPr>
            <w:r>
              <w:rPr>
                <w:lang w:val="en-US"/>
              </w:rPr>
              <w:t>EGI Cloud Compute</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1FDD3D1" w14:textId="2D65F75D" w:rsidR="00CE67FF" w:rsidRPr="00D50FB1" w:rsidRDefault="0089060A" w:rsidP="00872EA6">
            <w:pPr>
              <w:rPr>
                <w:lang w:val="en-US"/>
              </w:rPr>
            </w:pPr>
            <w:r>
              <w:rPr>
                <w:lang w:val="en-US"/>
              </w:rPr>
              <w:t>EGI</w:t>
            </w:r>
          </w:p>
        </w:tc>
        <w:tc>
          <w:tcPr>
            <w:tcW w:w="28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1B3BEAF" w14:textId="5E138665" w:rsidR="00CE67FF" w:rsidRPr="00D50FB1" w:rsidRDefault="0089060A" w:rsidP="00872EA6">
            <w:pPr>
              <w:rPr>
                <w:lang w:val="en-US"/>
              </w:rPr>
            </w:pPr>
            <w:r w:rsidRPr="0089060A">
              <w:rPr>
                <w:lang w:val="en-US"/>
              </w:rPr>
              <w:t>The EMSO ERIC Data Services has been installed in production at RECAS-BARI. An additional cloud provider (CESGA) has been configured to provide fail-over and back-up capabilities</w:t>
            </w:r>
          </w:p>
        </w:tc>
        <w:tc>
          <w:tcPr>
            <w:tcW w:w="2266" w:type="dxa"/>
            <w:tcBorders>
              <w:top w:val="single" w:sz="8" w:space="0" w:color="000000"/>
              <w:left w:val="single" w:sz="8" w:space="0" w:color="000000"/>
              <w:bottom w:val="single" w:sz="8" w:space="0" w:color="000000"/>
              <w:right w:val="single" w:sz="8" w:space="0" w:color="000000"/>
            </w:tcBorders>
            <w:tcMar>
              <w:left w:w="72" w:type="dxa"/>
              <w:right w:w="72" w:type="dxa"/>
            </w:tcMar>
          </w:tcPr>
          <w:p w14:paraId="3E696095" w14:textId="77777777" w:rsidR="0089060A" w:rsidRPr="0089060A" w:rsidRDefault="0089060A" w:rsidP="0089060A">
            <w:pPr>
              <w:rPr>
                <w:lang w:val="en-US"/>
              </w:rPr>
            </w:pPr>
            <w:r w:rsidRPr="0089060A">
              <w:rPr>
                <w:lang w:val="en-US"/>
              </w:rPr>
              <w:t>RECAS-BARI:</w:t>
            </w:r>
          </w:p>
          <w:p w14:paraId="6BAB038D" w14:textId="77777777" w:rsidR="0089060A" w:rsidRPr="0089060A" w:rsidRDefault="0089060A" w:rsidP="0089060A">
            <w:pPr>
              <w:rPr>
                <w:lang w:val="en-US"/>
              </w:rPr>
            </w:pPr>
            <w:r w:rsidRPr="0089060A">
              <w:rPr>
                <w:lang w:val="en-US"/>
              </w:rPr>
              <w:t>300 vCPU cores, 1.2TB of RAM</w:t>
            </w:r>
          </w:p>
          <w:p w14:paraId="534FFFE1" w14:textId="77777777" w:rsidR="0089060A" w:rsidRDefault="0089060A" w:rsidP="0089060A">
            <w:pPr>
              <w:rPr>
                <w:lang w:val="en-US"/>
              </w:rPr>
            </w:pPr>
            <w:r w:rsidRPr="0089060A">
              <w:rPr>
                <w:lang w:val="en-US"/>
              </w:rPr>
              <w:t>CESGA:</w:t>
            </w:r>
          </w:p>
          <w:p w14:paraId="27A71D89" w14:textId="298AF7C5" w:rsidR="00CE67FF" w:rsidRPr="00D50FB1" w:rsidRDefault="0089060A" w:rsidP="0089060A">
            <w:pPr>
              <w:rPr>
                <w:lang w:val="en-US"/>
              </w:rPr>
            </w:pPr>
            <w:r w:rsidRPr="0089060A">
              <w:rPr>
                <w:lang w:val="en-US"/>
              </w:rPr>
              <w:t>192 vCPU cores, 512GB of RAM</w:t>
            </w:r>
          </w:p>
        </w:tc>
      </w:tr>
      <w:tr w:rsidR="00CE67FF" w:rsidRPr="00D50FB1" w14:paraId="6D51EC2A" w14:textId="77777777" w:rsidTr="0089060A">
        <w:trPr>
          <w:trHeight w:val="675"/>
        </w:trPr>
        <w:tc>
          <w:tcPr>
            <w:tcW w:w="2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018317" w14:textId="63AE82CD" w:rsidR="00CE67FF" w:rsidRPr="0089060A" w:rsidRDefault="0089060A" w:rsidP="00872EA6">
            <w:r>
              <w:t>EGI Online Storage</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0EC5D3" w14:textId="16AFD6BC" w:rsidR="00CE67FF" w:rsidRPr="00D50FB1" w:rsidRDefault="0089060A" w:rsidP="00872EA6">
            <w:pPr>
              <w:rPr>
                <w:lang w:val="en-US"/>
              </w:rPr>
            </w:pPr>
            <w:r>
              <w:rPr>
                <w:lang w:val="en-US"/>
              </w:rPr>
              <w:t>EGI</w:t>
            </w:r>
          </w:p>
        </w:tc>
        <w:tc>
          <w:tcPr>
            <w:tcW w:w="28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9C7F987" w14:textId="2A7B5E6E" w:rsidR="00CE67FF" w:rsidRPr="00D50FB1" w:rsidRDefault="0089060A" w:rsidP="00872EA6">
            <w:pPr>
              <w:rPr>
                <w:lang w:val="en-US"/>
              </w:rPr>
            </w:pPr>
            <w:r w:rsidRPr="0089060A">
              <w:rPr>
                <w:lang w:val="en-US"/>
              </w:rPr>
              <w:t>The EMSO ERIC Data Services has been installed in production at RECAS-BARI. An additional cloud provider (CESGA) has been configured to provide fail-over and back-up capabilities</w:t>
            </w:r>
          </w:p>
        </w:tc>
        <w:tc>
          <w:tcPr>
            <w:tcW w:w="2266" w:type="dxa"/>
            <w:tcBorders>
              <w:top w:val="single" w:sz="8" w:space="0" w:color="000000"/>
              <w:left w:val="single" w:sz="8" w:space="0" w:color="000000"/>
              <w:bottom w:val="single" w:sz="8" w:space="0" w:color="000000"/>
              <w:right w:val="single" w:sz="8" w:space="0" w:color="000000"/>
            </w:tcBorders>
            <w:tcMar>
              <w:left w:w="72" w:type="dxa"/>
              <w:right w:w="72" w:type="dxa"/>
            </w:tcMar>
          </w:tcPr>
          <w:p w14:paraId="18C8EBFE" w14:textId="77777777" w:rsidR="0089060A" w:rsidRPr="0089060A" w:rsidRDefault="0089060A" w:rsidP="0089060A">
            <w:pPr>
              <w:rPr>
                <w:lang w:val="en-US"/>
              </w:rPr>
            </w:pPr>
            <w:r w:rsidRPr="0089060A">
              <w:rPr>
                <w:lang w:val="en-US"/>
              </w:rPr>
              <w:t>RECAS-BARI: 10TB of block storage</w:t>
            </w:r>
          </w:p>
          <w:p w14:paraId="07BCB3FF" w14:textId="24D4BC8C" w:rsidR="00CE67FF" w:rsidRPr="00D50FB1" w:rsidRDefault="0089060A" w:rsidP="0089060A">
            <w:pPr>
              <w:rPr>
                <w:lang w:val="en-US"/>
              </w:rPr>
            </w:pPr>
            <w:r w:rsidRPr="0089060A">
              <w:rPr>
                <w:lang w:val="en-US"/>
              </w:rPr>
              <w:t>CESGA: 600GB HDD of block storage</w:t>
            </w:r>
          </w:p>
        </w:tc>
      </w:tr>
      <w:tr w:rsidR="00CE67FF" w:rsidRPr="00D50FB1" w14:paraId="41E8A2EB" w14:textId="77777777" w:rsidTr="0089060A">
        <w:trPr>
          <w:trHeight w:val="720"/>
        </w:trPr>
        <w:tc>
          <w:tcPr>
            <w:tcW w:w="2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ADDFFBD" w14:textId="1994A36F" w:rsidR="00CE67FF" w:rsidRPr="0089060A" w:rsidRDefault="0089060A" w:rsidP="00872EA6">
            <w:r>
              <w:t>EGI AAI Check-in</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1A8F8DC" w14:textId="54E2AE8A" w:rsidR="00CE67FF" w:rsidRPr="00D50FB1" w:rsidRDefault="0089060A" w:rsidP="00872EA6">
            <w:pPr>
              <w:rPr>
                <w:lang w:val="en-US"/>
              </w:rPr>
            </w:pPr>
            <w:r>
              <w:rPr>
                <w:lang w:val="en-US"/>
              </w:rPr>
              <w:t>EGI</w:t>
            </w:r>
          </w:p>
        </w:tc>
        <w:tc>
          <w:tcPr>
            <w:tcW w:w="28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5FEBDC" w14:textId="164B671A" w:rsidR="00CE67FF" w:rsidRPr="00D50FB1" w:rsidRDefault="0089060A" w:rsidP="00872EA6">
            <w:pPr>
              <w:rPr>
                <w:lang w:val="en-US"/>
              </w:rPr>
            </w:pPr>
            <w:r w:rsidRPr="0089060A">
              <w:rPr>
                <w:lang w:val="en-US"/>
              </w:rPr>
              <w:t>Configured the EMSO-ERIC IdP, set-up a federated identity management system based on EGI Check-In</w:t>
            </w:r>
          </w:p>
        </w:tc>
        <w:tc>
          <w:tcPr>
            <w:tcW w:w="2266" w:type="dxa"/>
            <w:tcBorders>
              <w:top w:val="single" w:sz="8" w:space="0" w:color="000000"/>
              <w:left w:val="single" w:sz="8" w:space="0" w:color="000000"/>
              <w:bottom w:val="single" w:sz="8" w:space="0" w:color="000000"/>
              <w:right w:val="single" w:sz="8" w:space="0" w:color="000000"/>
            </w:tcBorders>
            <w:tcMar>
              <w:left w:w="72" w:type="dxa"/>
              <w:right w:w="72" w:type="dxa"/>
            </w:tcMar>
          </w:tcPr>
          <w:p w14:paraId="0CE82BE5" w14:textId="77777777" w:rsidR="00CE67FF" w:rsidRPr="00D50FB1" w:rsidRDefault="00CE67FF" w:rsidP="00872EA6">
            <w:pPr>
              <w:rPr>
                <w:lang w:val="en-US"/>
              </w:rPr>
            </w:pPr>
          </w:p>
        </w:tc>
      </w:tr>
    </w:tbl>
    <w:p w14:paraId="14BEEA17" w14:textId="77777777" w:rsidR="00CE67FF" w:rsidRDefault="00CE67FF" w:rsidP="00CE67FF"/>
    <w:p w14:paraId="7B272A3A" w14:textId="77777777" w:rsidR="00CE67FF" w:rsidRDefault="00CE67FF" w:rsidP="00CE67FF">
      <w:pPr>
        <w:pStyle w:val="Heading2"/>
      </w:pPr>
      <w:bookmarkStart w:id="29" w:name="_Toc71124095"/>
      <w:r>
        <w:t>Lessons learnt</w:t>
      </w:r>
      <w:bookmarkEnd w:id="29"/>
    </w:p>
    <w:p w14:paraId="330A600D" w14:textId="77777777" w:rsidR="0089060A" w:rsidRPr="0089060A" w:rsidRDefault="0089060A" w:rsidP="0089060A">
      <w:pPr>
        <w:rPr>
          <w:lang w:val="en-US"/>
        </w:rPr>
      </w:pPr>
      <w:r w:rsidRPr="0089060A">
        <w:rPr>
          <w:lang w:val="en-US"/>
        </w:rPr>
        <w:t>The pilot has enabled the key milestone of transitioning the data management platform into a pre-production operational system that has been exposed to the community and is allowing gathering precious feedback for its evolution. The integration of essential services such as authentication and authorization infrastructure has accelerated its transition to full production and guarantees the stability of the system.</w:t>
      </w:r>
    </w:p>
    <w:p w14:paraId="798E72FF" w14:textId="77777777" w:rsidR="0089060A" w:rsidRPr="0089060A" w:rsidRDefault="0089060A" w:rsidP="0089060A">
      <w:pPr>
        <w:rPr>
          <w:lang w:val="en-US"/>
        </w:rPr>
      </w:pPr>
      <w:r w:rsidRPr="0089060A">
        <w:rPr>
          <w:lang w:val="en-US"/>
        </w:rPr>
        <w:t xml:space="preserve">The use of engineering best </w:t>
      </w:r>
      <w:proofErr w:type="spellStart"/>
      <w:r w:rsidRPr="0089060A">
        <w:rPr>
          <w:lang w:val="en-US"/>
        </w:rPr>
        <w:t>practises</w:t>
      </w:r>
      <w:proofErr w:type="spellEnd"/>
      <w:r w:rsidRPr="0089060A">
        <w:rPr>
          <w:lang w:val="en-US"/>
        </w:rPr>
        <w:t xml:space="preserve"> and deploying an architecture leveraging EOSC services have been essential for achieving robustness and fault tolerance, including redundancy and failover capabilities on computing and storage resources; and scalability and security, including a distributed architecture for data access and analysis. </w:t>
      </w:r>
    </w:p>
    <w:p w14:paraId="288BE3EA" w14:textId="3E155DB7" w:rsidR="00CE67FF" w:rsidRDefault="0089060A" w:rsidP="0089060A">
      <w:pPr>
        <w:rPr>
          <w:lang w:val="en-US"/>
        </w:rPr>
      </w:pPr>
      <w:r w:rsidRPr="0089060A">
        <w:rPr>
          <w:lang w:val="en-US"/>
        </w:rPr>
        <w:t>The integration of additional EOSC services such as monitoring and accounting capabilities are expected to improve operational processes; however, ready-to-use long-term management policies would be a plus.</w:t>
      </w:r>
    </w:p>
    <w:p w14:paraId="19B350C4" w14:textId="77777777" w:rsidR="00CE67FF" w:rsidRDefault="00CE67FF" w:rsidP="00CE67FF">
      <w:pPr>
        <w:pStyle w:val="Heading2"/>
        <w:rPr>
          <w:lang w:val="en-US"/>
        </w:rPr>
      </w:pPr>
      <w:bookmarkStart w:id="30" w:name="_Toc71124096"/>
      <w:r>
        <w:rPr>
          <w:lang w:val="en-US"/>
        </w:rPr>
        <w:t>Impact</w:t>
      </w:r>
      <w:bookmarkEnd w:id="30"/>
    </w:p>
    <w:p w14:paraId="7939D2AE" w14:textId="77777777" w:rsidR="0089060A" w:rsidRPr="0089060A" w:rsidRDefault="0089060A" w:rsidP="0089060A">
      <w:pPr>
        <w:rPr>
          <w:lang w:val="en-US"/>
        </w:rPr>
      </w:pPr>
      <w:r w:rsidRPr="0089060A">
        <w:rPr>
          <w:lang w:val="en-US"/>
        </w:rPr>
        <w:t xml:space="preserve">This pilot impacts the community in different dimensions. It provides a robust and production-ready system to find and access curated quality data and data products. It also provides the community with access to services associated with the DMP ecosystem such as analytics and added value services. </w:t>
      </w:r>
    </w:p>
    <w:p w14:paraId="4DC20905" w14:textId="77777777" w:rsidR="0089060A" w:rsidRPr="0089060A" w:rsidRDefault="0089060A" w:rsidP="0089060A">
      <w:pPr>
        <w:rPr>
          <w:lang w:val="en-US"/>
        </w:rPr>
      </w:pPr>
      <w:r w:rsidRPr="0089060A">
        <w:rPr>
          <w:lang w:val="en-US"/>
        </w:rPr>
        <w:t>The outcomes of the pilot include open access to meaningful, quality and integrated data and data products from EMSO regional facilities. It impacts different stakeholders beyond EMSO ERIC, including researchers, educators, and policy-makers across the globe. The pilot resources also enable EMSO ERIC to provide its community added value services such as analytics, dashboards, and data portals. This data and products are essential for scientific communities in a broad range of domains, including geosciences, biogeochemistry, marine ecology, and physical oceanography.</w:t>
      </w:r>
    </w:p>
    <w:p w14:paraId="0F2E30FE" w14:textId="7B1DA9EE" w:rsidR="00CE67FF" w:rsidRPr="00D7100A" w:rsidRDefault="0089060A" w:rsidP="0089060A">
      <w:pPr>
        <w:rPr>
          <w:lang w:val="en-US"/>
        </w:rPr>
      </w:pPr>
      <w:r w:rsidRPr="0089060A">
        <w:rPr>
          <w:lang w:val="en-US"/>
        </w:rPr>
        <w:t>Open access data and its integration with EOSC impact researchers, educators and the general public from European communities and beyond. During the course of the pilot, EMSO ERIC services operated using EGI resources such as the data portal received thousands of visits from more than one thousand distinct users from 85 countries. The countries with a larger number of visits include China, Italy, Spain, France, Greece, Portugal, United Kingdom, United States, Japan, and Germany.</w:t>
      </w:r>
    </w:p>
    <w:p w14:paraId="7A1A462E" w14:textId="77777777" w:rsidR="00CE67FF" w:rsidRDefault="00CE67FF" w:rsidP="00CE67FF">
      <w:pPr>
        <w:pStyle w:val="Heading2"/>
        <w:rPr>
          <w:lang w:val="en-US"/>
        </w:rPr>
      </w:pPr>
      <w:bookmarkStart w:id="31" w:name="_Toc71124097"/>
      <w:r>
        <w:rPr>
          <w:lang w:val="en-US"/>
        </w:rPr>
        <w:t>Future plans and sustainability aspects</w:t>
      </w:r>
      <w:bookmarkEnd w:id="31"/>
    </w:p>
    <w:p w14:paraId="73C5492F" w14:textId="77777777" w:rsidR="0089060A" w:rsidRPr="0089060A" w:rsidRDefault="0089060A" w:rsidP="007046D4">
      <w:pPr>
        <w:pStyle w:val="ListParagraph"/>
        <w:numPr>
          <w:ilvl w:val="0"/>
          <w:numId w:val="14"/>
        </w:numPr>
        <w:rPr>
          <w:lang w:val="en-US"/>
        </w:rPr>
      </w:pPr>
      <w:r w:rsidRPr="0089060A">
        <w:rPr>
          <w:lang w:val="en-US"/>
        </w:rPr>
        <w:t>The EMSO-ERIC Data Service will be registered in the EOSC Portal.</w:t>
      </w:r>
    </w:p>
    <w:p w14:paraId="729588C8" w14:textId="77777777" w:rsidR="0089060A" w:rsidRPr="0089060A" w:rsidRDefault="0089060A" w:rsidP="007046D4">
      <w:pPr>
        <w:pStyle w:val="ListParagraph"/>
        <w:numPr>
          <w:ilvl w:val="0"/>
          <w:numId w:val="14"/>
        </w:numPr>
        <w:rPr>
          <w:lang w:val="en-US"/>
        </w:rPr>
      </w:pPr>
      <w:r w:rsidRPr="0089060A">
        <w:rPr>
          <w:lang w:val="en-US"/>
        </w:rPr>
        <w:t>The Early Adopter will be further supported as a Data Space provider in the context of the EGI-ACE project.</w:t>
      </w:r>
    </w:p>
    <w:p w14:paraId="5D033E9B" w14:textId="7787051F" w:rsidR="00CE67FF" w:rsidRDefault="0089060A" w:rsidP="007046D4">
      <w:pPr>
        <w:pStyle w:val="ListParagraph"/>
        <w:numPr>
          <w:ilvl w:val="0"/>
          <w:numId w:val="14"/>
        </w:numPr>
        <w:rPr>
          <w:lang w:val="en-US"/>
        </w:rPr>
      </w:pPr>
      <w:r w:rsidRPr="0089060A">
        <w:rPr>
          <w:lang w:val="en-US"/>
        </w:rPr>
        <w:t>SLA/OLAs will be extended till 06/2023, supporting the transition of EMSO ERIC data services to full production</w:t>
      </w:r>
    </w:p>
    <w:p w14:paraId="3DCEE2F0" w14:textId="76E9736F" w:rsidR="0089060A" w:rsidRDefault="0089060A" w:rsidP="0089060A">
      <w:pPr>
        <w:pStyle w:val="Heading1"/>
        <w:rPr>
          <w:lang w:val="en-US"/>
        </w:rPr>
      </w:pPr>
      <w:bookmarkStart w:id="32" w:name="_Toc71124098"/>
      <w:r w:rsidRPr="00D7100A">
        <w:rPr>
          <w:lang w:val="en-US"/>
        </w:rPr>
        <w:t>Mapping the sensitivity of mitigation scenarios to societal choices</w:t>
      </w:r>
      <w:bookmarkEnd w:id="32"/>
    </w:p>
    <w:p w14:paraId="44E4F00C" w14:textId="77777777" w:rsidR="0089060A" w:rsidRPr="004A2D77" w:rsidRDefault="0089060A" w:rsidP="0089060A">
      <w:pPr>
        <w:rPr>
          <w:b/>
          <w:bCs/>
          <w:lang w:val="en-US"/>
        </w:rPr>
      </w:pPr>
      <w:r w:rsidRPr="004A2D77">
        <w:rPr>
          <w:b/>
          <w:bCs/>
          <w:lang w:val="en-US"/>
        </w:rPr>
        <w:t xml:space="preserve">Principal investigator: Bas Van </w:t>
      </w:r>
      <w:proofErr w:type="spellStart"/>
      <w:r w:rsidRPr="004A2D77">
        <w:rPr>
          <w:b/>
          <w:bCs/>
          <w:lang w:val="en-US"/>
        </w:rPr>
        <w:t>Ruijven</w:t>
      </w:r>
      <w:proofErr w:type="spellEnd"/>
      <w:r w:rsidRPr="004A2D77">
        <w:rPr>
          <w:b/>
          <w:bCs/>
          <w:lang w:val="en-US"/>
        </w:rPr>
        <w:t xml:space="preserve"> (IIASA)</w:t>
      </w:r>
    </w:p>
    <w:p w14:paraId="1DD9D48D" w14:textId="77777777" w:rsidR="0089060A" w:rsidRPr="00070495" w:rsidRDefault="0089060A" w:rsidP="0089060A">
      <w:pPr>
        <w:rPr>
          <w:lang w:val="it-IT"/>
        </w:rPr>
      </w:pPr>
      <w:proofErr w:type="spellStart"/>
      <w:r w:rsidRPr="00070495">
        <w:rPr>
          <w:b/>
          <w:bCs/>
          <w:lang w:val="it-IT"/>
        </w:rPr>
        <w:t>Shepherd</w:t>
      </w:r>
      <w:proofErr w:type="spellEnd"/>
      <w:r w:rsidRPr="00070495">
        <w:rPr>
          <w:b/>
          <w:bCs/>
          <w:lang w:val="it-IT"/>
        </w:rPr>
        <w:t>: Alessandro Costantini (INFN)</w:t>
      </w:r>
    </w:p>
    <w:p w14:paraId="48BBF70B" w14:textId="77777777" w:rsidR="0089060A" w:rsidRDefault="0089060A" w:rsidP="0089060A">
      <w:pPr>
        <w:pStyle w:val="Heading2"/>
      </w:pPr>
      <w:bookmarkStart w:id="33" w:name="_Toc71124099"/>
      <w:r w:rsidRPr="00C7592B">
        <w:t>About the pilot - initial ambition</w:t>
      </w:r>
      <w:bookmarkEnd w:id="33"/>
    </w:p>
    <w:p w14:paraId="6E014852" w14:textId="77777777" w:rsidR="0089060A" w:rsidRPr="007C6BCA" w:rsidRDefault="0089060A" w:rsidP="0089060A">
      <w:pPr>
        <w:rPr>
          <w:lang w:val="en-US"/>
        </w:rPr>
      </w:pPr>
      <w:r w:rsidRPr="007C6BCA">
        <w:rPr>
          <w:lang w:val="en-US"/>
        </w:rPr>
        <w:t>This project aims to perform modeling studies to explore how future energy systems can evolve and to quantify the tradeoffs, co-benefits, and interlinkages between different aspects of the global energy systems in the context of international climate change policy and sustainable development.</w:t>
      </w:r>
    </w:p>
    <w:p w14:paraId="42405E23" w14:textId="77777777" w:rsidR="0089060A" w:rsidRPr="007C6BCA" w:rsidRDefault="0089060A" w:rsidP="0089060A">
      <w:pPr>
        <w:rPr>
          <w:lang w:val="en-US"/>
        </w:rPr>
      </w:pPr>
      <w:r w:rsidRPr="007C6BCA">
        <w:rPr>
          <w:lang w:val="en-US"/>
        </w:rPr>
        <w:t>Such analyses utilize so-called Integrated Assessment Models (IAMs), which are models of the energy, environment, and economic systems in order to quantify key variables of interest in these scenarios such as emissions pathways consistent with international climate policy goals, tradeoffs of climate mitigation with land use and food security, among others.</w:t>
      </w:r>
    </w:p>
    <w:p w14:paraId="3A68315E" w14:textId="77777777" w:rsidR="0089060A" w:rsidRPr="007C6BCA" w:rsidRDefault="0089060A" w:rsidP="0089060A">
      <w:pPr>
        <w:rPr>
          <w:lang w:val="en-US"/>
        </w:rPr>
      </w:pPr>
      <w:r w:rsidRPr="007C6BCA">
        <w:rPr>
          <w:lang w:val="en-US"/>
        </w:rPr>
        <w:t>This project will provide a proof-of-principle platform aimed at performing large scale (10-15k model runs) analyses.</w:t>
      </w:r>
    </w:p>
    <w:p w14:paraId="4A3AB605" w14:textId="77777777" w:rsidR="0089060A" w:rsidRPr="007C6BCA" w:rsidRDefault="0089060A" w:rsidP="0089060A">
      <w:pPr>
        <w:rPr>
          <w:lang w:val="en-US"/>
        </w:rPr>
      </w:pPr>
      <w:r w:rsidRPr="007C6BCA">
        <w:rPr>
          <w:lang w:val="en-US"/>
        </w:rPr>
        <w:t xml:space="preserve">The IAM </w:t>
      </w:r>
      <w:proofErr w:type="spellStart"/>
      <w:r w:rsidRPr="007C6BCA">
        <w:rPr>
          <w:b/>
          <w:bCs/>
          <w:lang w:val="en-US"/>
        </w:rPr>
        <w:t>MESSAGEix</w:t>
      </w:r>
      <w:proofErr w:type="spellEnd"/>
      <w:r w:rsidRPr="007C6BCA">
        <w:rPr>
          <w:b/>
          <w:bCs/>
          <w:lang w:val="en-US"/>
        </w:rPr>
        <w:t>-GLOBIOM</w:t>
      </w:r>
      <w:r w:rsidRPr="007C6BCA">
        <w:rPr>
          <w:lang w:val="en-US"/>
        </w:rPr>
        <w:t xml:space="preserve"> (considered by the applicants at TRL9) will run sequentially on the selected resources where each job is independent from the other in a parametric fashion. The Model will run in the resources (Virtual Machines) provided by EOSC resource providers. The parametrized simulations will be submitted by making use of a batch system manually deployed by the applicants.</w:t>
      </w:r>
    </w:p>
    <w:p w14:paraId="4965B39C" w14:textId="77777777" w:rsidR="0089060A" w:rsidRPr="007C6BCA" w:rsidRDefault="0089060A" w:rsidP="0089060A">
      <w:pPr>
        <w:rPr>
          <w:lang w:val="en-US"/>
        </w:rPr>
      </w:pPr>
      <w:r w:rsidRPr="007C6BCA">
        <w:rPr>
          <w:lang w:val="en-US"/>
        </w:rPr>
        <w:t>An exploratory activity has been performed by applicants for running the full software stack in a containerized environment (using docker) on larger compute systems (e.g., HTC). Even if this activity is likely TRL5, it is envisioned as a key software infrastructure product to promote to TRL9 during this project. Starting from such assumption, a Mesos/Marathon cluster can be instantiated on the provided cloud resources and the parametrized simulations can run in it as independent containers.</w:t>
      </w:r>
    </w:p>
    <w:p w14:paraId="5DA840AF" w14:textId="77777777" w:rsidR="0089060A" w:rsidRPr="007C6BCA" w:rsidRDefault="0089060A" w:rsidP="0089060A">
      <w:pPr>
        <w:rPr>
          <w:rFonts w:ascii="Times New Roman" w:hAnsi="Times New Roman" w:cs="Times New Roman"/>
          <w:sz w:val="24"/>
          <w:szCs w:val="24"/>
        </w:rPr>
      </w:pPr>
      <w:r w:rsidRPr="007C6BCA">
        <w:rPr>
          <w:lang w:val="en-US"/>
        </w:rPr>
        <w:t>The output carried out from the simulations will be stored in a distributed environment where it can be accessed for post-processing analysis.</w:t>
      </w:r>
    </w:p>
    <w:p w14:paraId="1AC671B0" w14:textId="77777777" w:rsidR="0089060A" w:rsidRPr="00C7592B" w:rsidRDefault="0089060A" w:rsidP="0089060A">
      <w:pPr>
        <w:pStyle w:val="Heading2"/>
      </w:pPr>
      <w:bookmarkStart w:id="34" w:name="_Toc71124100"/>
      <w:r w:rsidRPr="00C7592B">
        <w:t>Progress and key results</w:t>
      </w:r>
      <w:bookmarkEnd w:id="34"/>
    </w:p>
    <w:p w14:paraId="4A0426EF" w14:textId="77777777" w:rsidR="0089060A" w:rsidRPr="007C6BCA" w:rsidRDefault="0089060A" w:rsidP="0089060A">
      <w:pPr>
        <w:rPr>
          <w:lang w:val="en-US"/>
        </w:rPr>
      </w:pPr>
      <w:r w:rsidRPr="007C6BCA">
        <w:rPr>
          <w:lang w:val="en-US"/>
        </w:rPr>
        <w:t xml:space="preserve">The </w:t>
      </w:r>
      <w:proofErr w:type="spellStart"/>
      <w:r w:rsidRPr="007C6BCA">
        <w:rPr>
          <w:lang w:val="en-US"/>
        </w:rPr>
        <w:t>MESSAGEix</w:t>
      </w:r>
      <w:proofErr w:type="spellEnd"/>
      <w:r w:rsidRPr="007C6BCA">
        <w:rPr>
          <w:lang w:val="en-US"/>
        </w:rPr>
        <w:t>-GLOBIOM integrated assessment model (IAM) relies, via GAMS, on the commercial CPLEX solver, for which applicants have a current academic license. As part of the pilot, applicants have resolved issues related to housing these solvers on EOSC infrastructure. Currently, the license is valid as long as the work is carried out through IIASA.  The longer-term solution will be to move towards supporting additional, free/open-source solvers besides CPLEX. </w:t>
      </w:r>
    </w:p>
    <w:p w14:paraId="1C5668EE" w14:textId="77777777" w:rsidR="0089060A" w:rsidRPr="007C6BCA" w:rsidRDefault="0089060A" w:rsidP="0089060A">
      <w:pPr>
        <w:rPr>
          <w:lang w:val="en-US"/>
        </w:rPr>
      </w:pPr>
      <w:r w:rsidRPr="007C6BCA">
        <w:rPr>
          <w:lang w:val="en-US"/>
        </w:rPr>
        <w:t>To support this proposal, the following requirements have been addressed</w:t>
      </w:r>
      <w:r>
        <w:rPr>
          <w:lang w:val="en-US"/>
        </w:rPr>
        <w:t>:</w:t>
      </w:r>
    </w:p>
    <w:p w14:paraId="3A043E97" w14:textId="77777777" w:rsidR="0089060A" w:rsidRPr="007C6BCA" w:rsidRDefault="0089060A" w:rsidP="007046D4">
      <w:pPr>
        <w:numPr>
          <w:ilvl w:val="0"/>
          <w:numId w:val="7"/>
        </w:numPr>
        <w:spacing w:after="200" w:line="240" w:lineRule="auto"/>
        <w:textAlignment w:val="baseline"/>
        <w:rPr>
          <w:rFonts w:asciiTheme="minorHAnsi" w:eastAsia="Times New Roman" w:hAnsiTheme="minorHAnsi" w:cs="Arial"/>
          <w:color w:val="000000"/>
          <w:spacing w:val="0"/>
          <w:lang w:val="en-US"/>
        </w:rPr>
      </w:pPr>
      <w:r w:rsidRPr="007C6BCA">
        <w:rPr>
          <w:rFonts w:asciiTheme="minorHAnsi" w:eastAsia="Times New Roman" w:hAnsiTheme="minorHAnsi" w:cs="Arial"/>
          <w:b/>
          <w:bCs/>
          <w:color w:val="000000"/>
          <w:spacing w:val="0"/>
          <w:lang w:val="en-US"/>
        </w:rPr>
        <w:t>RQ1</w:t>
      </w:r>
      <w:r w:rsidRPr="007C6BCA">
        <w:rPr>
          <w:rFonts w:asciiTheme="minorHAnsi" w:eastAsia="Times New Roman" w:hAnsiTheme="minorHAnsi" w:cs="Arial"/>
          <w:color w:val="000000"/>
          <w:spacing w:val="0"/>
          <w:lang w:val="en-US"/>
        </w:rPr>
        <w:t>: Deploy virtual machines on EGI Cloud Compute: INFN-Bari, vo.iiasa.ac.at: 200 vCPUs cores, 800GB of RAM.</w:t>
      </w:r>
    </w:p>
    <w:p w14:paraId="4FE1EF4F" w14:textId="77777777" w:rsidR="0089060A" w:rsidRPr="007C6BCA" w:rsidRDefault="0089060A" w:rsidP="007046D4">
      <w:pPr>
        <w:numPr>
          <w:ilvl w:val="0"/>
          <w:numId w:val="7"/>
        </w:numPr>
        <w:spacing w:after="200" w:line="240" w:lineRule="auto"/>
        <w:textAlignment w:val="baseline"/>
        <w:rPr>
          <w:rFonts w:asciiTheme="minorHAnsi" w:eastAsia="Times New Roman" w:hAnsiTheme="minorHAnsi" w:cs="Arial"/>
          <w:color w:val="000000"/>
          <w:spacing w:val="0"/>
          <w:lang w:val="en-US"/>
        </w:rPr>
      </w:pPr>
      <w:r w:rsidRPr="007C6BCA">
        <w:rPr>
          <w:rFonts w:asciiTheme="minorHAnsi" w:eastAsia="Times New Roman" w:hAnsiTheme="minorHAnsi" w:cs="Arial"/>
          <w:b/>
          <w:bCs/>
          <w:color w:val="000000"/>
          <w:spacing w:val="0"/>
          <w:lang w:val="en-US"/>
        </w:rPr>
        <w:t>RQ2</w:t>
      </w:r>
      <w:r w:rsidRPr="007C6BCA">
        <w:rPr>
          <w:rFonts w:asciiTheme="minorHAnsi" w:eastAsia="Times New Roman" w:hAnsiTheme="minorHAnsi" w:cs="Arial"/>
          <w:color w:val="000000"/>
          <w:spacing w:val="0"/>
          <w:lang w:val="en-US"/>
        </w:rPr>
        <w:t>: Enable federated identity management using one of the available AAI solutions provided by EOSC-hub.</w:t>
      </w:r>
    </w:p>
    <w:p w14:paraId="29A69C57" w14:textId="77777777" w:rsidR="0089060A" w:rsidRPr="007C6BCA" w:rsidRDefault="0089060A" w:rsidP="007046D4">
      <w:pPr>
        <w:numPr>
          <w:ilvl w:val="0"/>
          <w:numId w:val="7"/>
        </w:numPr>
        <w:spacing w:after="200" w:line="240" w:lineRule="auto"/>
        <w:textAlignment w:val="baseline"/>
        <w:rPr>
          <w:rFonts w:asciiTheme="minorHAnsi" w:eastAsia="Times New Roman" w:hAnsiTheme="minorHAnsi" w:cs="Arial"/>
          <w:color w:val="000000"/>
          <w:spacing w:val="0"/>
          <w:lang w:val="en-US"/>
        </w:rPr>
      </w:pPr>
      <w:r w:rsidRPr="007C6BCA">
        <w:rPr>
          <w:rFonts w:asciiTheme="minorHAnsi" w:eastAsia="Times New Roman" w:hAnsiTheme="minorHAnsi" w:cs="Arial"/>
          <w:b/>
          <w:bCs/>
          <w:color w:val="000000"/>
          <w:spacing w:val="0"/>
          <w:lang w:val="en-US"/>
        </w:rPr>
        <w:t>RQ3</w:t>
      </w:r>
      <w:r w:rsidRPr="007C6BCA">
        <w:rPr>
          <w:rFonts w:asciiTheme="minorHAnsi" w:eastAsia="Times New Roman" w:hAnsiTheme="minorHAnsi" w:cs="Arial"/>
          <w:color w:val="000000"/>
          <w:spacing w:val="0"/>
          <w:lang w:val="en-US"/>
        </w:rPr>
        <w:t>: Setup the EGI Data Hub for handle 6 TB of distributed storage</w:t>
      </w:r>
    </w:p>
    <w:p w14:paraId="77C88BFF" w14:textId="77777777" w:rsidR="0089060A" w:rsidRPr="007C6BCA" w:rsidRDefault="0089060A" w:rsidP="007046D4">
      <w:pPr>
        <w:numPr>
          <w:ilvl w:val="0"/>
          <w:numId w:val="7"/>
        </w:numPr>
        <w:spacing w:after="200" w:line="240" w:lineRule="auto"/>
        <w:textAlignment w:val="baseline"/>
        <w:rPr>
          <w:rFonts w:asciiTheme="minorHAnsi" w:eastAsia="Times New Roman" w:hAnsiTheme="minorHAnsi" w:cs="Arial"/>
          <w:color w:val="000000"/>
          <w:spacing w:val="0"/>
          <w:lang w:val="en-US"/>
        </w:rPr>
      </w:pPr>
      <w:r w:rsidRPr="007C6BCA">
        <w:rPr>
          <w:rFonts w:asciiTheme="minorHAnsi" w:eastAsia="Times New Roman" w:hAnsiTheme="minorHAnsi" w:cs="Arial"/>
          <w:b/>
          <w:bCs/>
          <w:color w:val="000000"/>
          <w:spacing w:val="0"/>
          <w:lang w:val="en-US"/>
        </w:rPr>
        <w:t>RQ4:</w:t>
      </w:r>
      <w:r w:rsidRPr="007C6BCA">
        <w:rPr>
          <w:rFonts w:asciiTheme="minorHAnsi" w:eastAsia="Times New Roman" w:hAnsiTheme="minorHAnsi" w:cs="Arial"/>
          <w:color w:val="000000"/>
          <w:spacing w:val="0"/>
          <w:lang w:val="en-US"/>
        </w:rPr>
        <w:t xml:space="preserve"> Setup a Database (PostgreSQL) managed by the applicants</w:t>
      </w:r>
    </w:p>
    <w:p w14:paraId="63AFA008" w14:textId="77777777" w:rsidR="0089060A" w:rsidRPr="007C6BCA" w:rsidRDefault="0089060A" w:rsidP="007046D4">
      <w:pPr>
        <w:numPr>
          <w:ilvl w:val="0"/>
          <w:numId w:val="7"/>
        </w:numPr>
        <w:spacing w:after="200" w:line="240" w:lineRule="auto"/>
        <w:textAlignment w:val="baseline"/>
        <w:rPr>
          <w:rFonts w:asciiTheme="minorHAnsi" w:eastAsia="Times New Roman" w:hAnsiTheme="minorHAnsi" w:cs="Arial"/>
          <w:color w:val="000000"/>
          <w:spacing w:val="0"/>
          <w:lang w:val="en-US"/>
        </w:rPr>
      </w:pPr>
      <w:r w:rsidRPr="007C6BCA">
        <w:rPr>
          <w:rFonts w:asciiTheme="minorHAnsi" w:eastAsia="Times New Roman" w:hAnsiTheme="minorHAnsi" w:cs="Arial"/>
          <w:b/>
          <w:bCs/>
          <w:color w:val="000000"/>
          <w:spacing w:val="0"/>
          <w:lang w:val="en-US"/>
        </w:rPr>
        <w:t>RQ5</w:t>
      </w:r>
      <w:r w:rsidRPr="007C6BCA">
        <w:rPr>
          <w:rFonts w:asciiTheme="minorHAnsi" w:eastAsia="Times New Roman" w:hAnsiTheme="minorHAnsi" w:cs="Arial"/>
          <w:color w:val="000000"/>
          <w:spacing w:val="0"/>
          <w:lang w:val="en-US"/>
        </w:rPr>
        <w:t>: Containerization of the application and setup on the VMs a Mesos/Marathon cluster as scheduler for the parametric jobs</w:t>
      </w:r>
    </w:p>
    <w:p w14:paraId="639B5069" w14:textId="77777777" w:rsidR="0089060A" w:rsidRPr="007C6BCA" w:rsidRDefault="0089060A" w:rsidP="0089060A">
      <w:pPr>
        <w:rPr>
          <w:lang w:val="en-US"/>
        </w:rPr>
      </w:pPr>
      <w:r w:rsidRPr="007C6BCA">
        <w:rPr>
          <w:lang w:val="en-US"/>
        </w:rPr>
        <w:t>A first effort has been made to understand the different components (authentication, registration, VPN, tooling, etc.) needed to access the cloud resources. In addition, an intensive activity is still ongoing to introduce changes to the model code that are necessary to automate job creation, execution and reporting. In this respect, work has been performed by running a few jobs implementing the above mentioned changes and automation and a GITHUB repo has been created to track activities and speed-up communications.</w:t>
      </w:r>
    </w:p>
    <w:p w14:paraId="5868AF80" w14:textId="77777777" w:rsidR="0089060A" w:rsidRPr="007C6BCA" w:rsidRDefault="0089060A" w:rsidP="0089060A">
      <w:pPr>
        <w:rPr>
          <w:lang w:val="en-US"/>
        </w:rPr>
      </w:pPr>
      <w:r w:rsidRPr="007C6BCA">
        <w:rPr>
          <w:lang w:val="en-US"/>
        </w:rPr>
        <w:t>However, while the cloud computing resource was ready to be used by IIASA, the COVID-19 pandemic has heavily influenced the content-related activities foreseen in the work plan for the present EAP application. Key software development personnel moved on to other positions and in the midst of the pandemic it took a very long time to find replacement capacity. Also, key-researcher time needed to be diverted to IPCC obligations, reducing the capability to further develop the MESSAGE model to enable running on the remote computing resource. </w:t>
      </w:r>
    </w:p>
    <w:p w14:paraId="432195CB" w14:textId="77777777" w:rsidR="0089060A" w:rsidRPr="007C6BCA" w:rsidRDefault="0089060A" w:rsidP="0089060A">
      <w:pPr>
        <w:rPr>
          <w:rFonts w:ascii="Times New Roman" w:eastAsia="Times New Roman" w:hAnsi="Times New Roman" w:cs="Times New Roman"/>
          <w:spacing w:val="0"/>
          <w:sz w:val="24"/>
          <w:szCs w:val="24"/>
          <w:lang w:val="en-US"/>
        </w:rPr>
      </w:pPr>
      <w:r w:rsidRPr="007C6BCA">
        <w:rPr>
          <w:lang w:val="en-US"/>
        </w:rPr>
        <w:t>New software development capacity has been hired and is supposed to start working  with IIASA in June 2021. We have agreed with the service provider to extend all services until Fall of 2021 to enable developing the remote running capabilities of the MESSAGE model and perform an application. The activities will be gradually resumed as soon as the key-personnel will be operational again.</w:t>
      </w:r>
    </w:p>
    <w:p w14:paraId="7A7C73D8" w14:textId="77777777" w:rsidR="0089060A" w:rsidRPr="00C7592B" w:rsidRDefault="0089060A" w:rsidP="0089060A">
      <w:pPr>
        <w:pStyle w:val="Heading2"/>
      </w:pPr>
      <w:bookmarkStart w:id="35" w:name="_Toc71124101"/>
      <w:r w:rsidRPr="00C7592B">
        <w:t>Service integrations</w:t>
      </w:r>
      <w:bookmarkEnd w:id="35"/>
    </w:p>
    <w:tbl>
      <w:tblPr>
        <w:tblW w:w="0" w:type="auto"/>
        <w:tblCellMar>
          <w:top w:w="15" w:type="dxa"/>
          <w:left w:w="15" w:type="dxa"/>
          <w:bottom w:w="15" w:type="dxa"/>
          <w:right w:w="15" w:type="dxa"/>
        </w:tblCellMar>
        <w:tblLook w:val="04A0" w:firstRow="1" w:lastRow="0" w:firstColumn="1" w:lastColumn="0" w:noHBand="0" w:noVBand="1"/>
      </w:tblPr>
      <w:tblGrid>
        <w:gridCol w:w="2240"/>
        <w:gridCol w:w="1620"/>
        <w:gridCol w:w="2880"/>
        <w:gridCol w:w="2266"/>
      </w:tblGrid>
      <w:tr w:rsidR="0089060A" w:rsidRPr="00D50FB1" w14:paraId="7FD1A883" w14:textId="77777777" w:rsidTr="007D480B">
        <w:trPr>
          <w:trHeight w:val="765"/>
        </w:trPr>
        <w:tc>
          <w:tcPr>
            <w:tcW w:w="2240" w:type="dxa"/>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hideMark/>
          </w:tcPr>
          <w:p w14:paraId="13752347" w14:textId="77777777" w:rsidR="0089060A" w:rsidRPr="00C7592B" w:rsidRDefault="0089060A" w:rsidP="0089060A">
            <w:pPr>
              <w:jc w:val="center"/>
              <w:rPr>
                <w:b/>
                <w:bCs/>
                <w:lang w:val="en-US"/>
              </w:rPr>
            </w:pPr>
            <w:r w:rsidRPr="00C7592B">
              <w:rPr>
                <w:b/>
                <w:bCs/>
                <w:lang w:val="en-US"/>
              </w:rPr>
              <w:t>Service</w:t>
            </w:r>
          </w:p>
        </w:tc>
        <w:tc>
          <w:tcPr>
            <w:tcW w:w="1620" w:type="dxa"/>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hideMark/>
          </w:tcPr>
          <w:p w14:paraId="0FD70D5F" w14:textId="77777777" w:rsidR="0089060A" w:rsidRPr="00C7592B" w:rsidRDefault="0089060A" w:rsidP="0089060A">
            <w:pPr>
              <w:jc w:val="center"/>
              <w:rPr>
                <w:b/>
                <w:bCs/>
                <w:lang w:val="en-US"/>
              </w:rPr>
            </w:pPr>
            <w:r w:rsidRPr="00C7592B">
              <w:rPr>
                <w:b/>
                <w:bCs/>
                <w:lang w:val="en-US"/>
              </w:rPr>
              <w:t>Provider</w:t>
            </w:r>
          </w:p>
        </w:tc>
        <w:tc>
          <w:tcPr>
            <w:tcW w:w="2880" w:type="dxa"/>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hideMark/>
          </w:tcPr>
          <w:p w14:paraId="4828C04A" w14:textId="77777777" w:rsidR="0089060A" w:rsidRPr="00C7592B" w:rsidRDefault="0089060A" w:rsidP="0089060A">
            <w:pPr>
              <w:jc w:val="center"/>
              <w:rPr>
                <w:b/>
                <w:bCs/>
                <w:lang w:val="en-US"/>
              </w:rPr>
            </w:pPr>
            <w:r w:rsidRPr="00C7592B">
              <w:rPr>
                <w:b/>
                <w:bCs/>
                <w:lang w:val="en-US"/>
              </w:rPr>
              <w:t>Description of the integrations</w:t>
            </w:r>
          </w:p>
        </w:tc>
        <w:tc>
          <w:tcPr>
            <w:tcW w:w="2266" w:type="dxa"/>
            <w:tcBorders>
              <w:top w:val="single" w:sz="8" w:space="0" w:color="000000"/>
              <w:left w:val="single" w:sz="8" w:space="0" w:color="000000"/>
              <w:bottom w:val="single" w:sz="8" w:space="0" w:color="000000"/>
              <w:right w:val="single" w:sz="8" w:space="0" w:color="000000"/>
            </w:tcBorders>
            <w:shd w:val="clear" w:color="auto" w:fill="CFE2F3"/>
            <w:tcMar>
              <w:left w:w="72" w:type="dxa"/>
              <w:right w:w="72" w:type="dxa"/>
            </w:tcMar>
          </w:tcPr>
          <w:p w14:paraId="5E65BB5C" w14:textId="77777777" w:rsidR="0089060A" w:rsidRPr="00C7592B" w:rsidRDefault="0089060A" w:rsidP="0089060A">
            <w:pPr>
              <w:jc w:val="center"/>
              <w:rPr>
                <w:b/>
                <w:bCs/>
                <w:lang w:val="en-US"/>
              </w:rPr>
            </w:pPr>
            <w:r w:rsidRPr="00C7592B">
              <w:rPr>
                <w:b/>
                <w:bCs/>
                <w:lang w:val="en-US"/>
              </w:rPr>
              <w:t>Allocated ICT resources (cloud, storage, etc.)</w:t>
            </w:r>
          </w:p>
        </w:tc>
      </w:tr>
      <w:tr w:rsidR="0089060A" w:rsidRPr="00D50FB1" w14:paraId="517B6D83" w14:textId="77777777" w:rsidTr="007D480B">
        <w:trPr>
          <w:trHeight w:val="735"/>
        </w:trPr>
        <w:tc>
          <w:tcPr>
            <w:tcW w:w="2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3A9F9B" w14:textId="77777777" w:rsidR="0089060A" w:rsidRPr="00D50FB1" w:rsidRDefault="0089060A" w:rsidP="0089060A">
            <w:pPr>
              <w:rPr>
                <w:lang w:val="en-US"/>
              </w:rPr>
            </w:pPr>
            <w:r>
              <w:rPr>
                <w:lang w:val="en-US"/>
              </w:rPr>
              <w:t>EGI Cloud Compute</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09B415" w14:textId="77777777" w:rsidR="0089060A" w:rsidRPr="00D50FB1" w:rsidRDefault="0089060A" w:rsidP="0089060A">
            <w:pPr>
              <w:rPr>
                <w:lang w:val="en-US"/>
              </w:rPr>
            </w:pPr>
            <w:r>
              <w:rPr>
                <w:lang w:val="en-US"/>
              </w:rPr>
              <w:t>EGI</w:t>
            </w:r>
          </w:p>
        </w:tc>
        <w:tc>
          <w:tcPr>
            <w:tcW w:w="28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4E5B01" w14:textId="77777777" w:rsidR="0089060A" w:rsidRPr="00D50FB1" w:rsidRDefault="0089060A" w:rsidP="0089060A">
            <w:pPr>
              <w:rPr>
                <w:lang w:val="en-US"/>
              </w:rPr>
            </w:pPr>
            <w:r w:rsidRPr="007C6BCA">
              <w:rPr>
                <w:lang w:val="en-US"/>
              </w:rPr>
              <w:t>Access to the resource was established, but the resource was not used for  reason mentioned above</w:t>
            </w:r>
          </w:p>
        </w:tc>
        <w:tc>
          <w:tcPr>
            <w:tcW w:w="2266" w:type="dxa"/>
            <w:tcBorders>
              <w:top w:val="single" w:sz="8" w:space="0" w:color="000000"/>
              <w:left w:val="single" w:sz="8" w:space="0" w:color="000000"/>
              <w:bottom w:val="single" w:sz="8" w:space="0" w:color="000000"/>
              <w:right w:val="single" w:sz="8" w:space="0" w:color="000000"/>
            </w:tcBorders>
            <w:tcMar>
              <w:left w:w="72" w:type="dxa"/>
              <w:right w:w="72" w:type="dxa"/>
            </w:tcMar>
          </w:tcPr>
          <w:p w14:paraId="1D05F2E2" w14:textId="77777777" w:rsidR="0089060A" w:rsidRPr="007C6BCA" w:rsidRDefault="0089060A" w:rsidP="0089060A">
            <w:pPr>
              <w:rPr>
                <w:lang w:val="en-US"/>
              </w:rPr>
            </w:pPr>
            <w:r w:rsidRPr="007C6BCA">
              <w:rPr>
                <w:lang w:val="en-US"/>
              </w:rPr>
              <w:t>RECAS-BARI:</w:t>
            </w:r>
          </w:p>
          <w:p w14:paraId="08438074" w14:textId="77777777" w:rsidR="0089060A" w:rsidRPr="007C6BCA" w:rsidRDefault="0089060A" w:rsidP="0089060A">
            <w:pPr>
              <w:rPr>
                <w:lang w:val="en-US"/>
              </w:rPr>
            </w:pPr>
            <w:r w:rsidRPr="007C6BCA">
              <w:rPr>
                <w:lang w:val="en-US"/>
              </w:rPr>
              <w:t>Number of virtual CPU cores: 200</w:t>
            </w:r>
          </w:p>
          <w:p w14:paraId="20A38609" w14:textId="77777777" w:rsidR="0089060A" w:rsidRPr="007C6BCA" w:rsidRDefault="0089060A" w:rsidP="0089060A">
            <w:pPr>
              <w:rPr>
                <w:lang w:val="en-US"/>
              </w:rPr>
            </w:pPr>
            <w:r w:rsidRPr="007C6BCA">
              <w:rPr>
                <w:lang w:val="en-US"/>
              </w:rPr>
              <w:t>Memory per core (GB):  4</w:t>
            </w:r>
          </w:p>
          <w:p w14:paraId="3C59BAF8" w14:textId="77777777" w:rsidR="0089060A" w:rsidRPr="007C6BCA" w:rsidRDefault="0089060A" w:rsidP="0089060A">
            <w:pPr>
              <w:rPr>
                <w:lang w:val="en-US"/>
              </w:rPr>
            </w:pPr>
            <w:r w:rsidRPr="007C6BCA">
              <w:rPr>
                <w:lang w:val="en-US"/>
              </w:rPr>
              <w:t>Local disk (GB): 6144 (in total)</w:t>
            </w:r>
          </w:p>
          <w:p w14:paraId="5966A2AB" w14:textId="77777777" w:rsidR="0089060A" w:rsidRPr="00D50FB1" w:rsidRDefault="0089060A" w:rsidP="0089060A">
            <w:pPr>
              <w:rPr>
                <w:lang w:val="en-US"/>
              </w:rPr>
            </w:pPr>
            <w:r w:rsidRPr="007C6BCA">
              <w:rPr>
                <w:lang w:val="en-US"/>
              </w:rPr>
              <w:t>Public IP addresses: yes and a VPN</w:t>
            </w:r>
          </w:p>
        </w:tc>
      </w:tr>
      <w:tr w:rsidR="0089060A" w:rsidRPr="00D50FB1" w14:paraId="29B63B45" w14:textId="77777777" w:rsidTr="0089060A">
        <w:trPr>
          <w:trHeight w:val="675"/>
        </w:trPr>
        <w:tc>
          <w:tcPr>
            <w:tcW w:w="2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72509F1" w14:textId="77777777" w:rsidR="0089060A" w:rsidRPr="00D50FB1" w:rsidRDefault="0089060A" w:rsidP="0089060A">
            <w:pPr>
              <w:rPr>
                <w:lang w:val="en-US"/>
              </w:rPr>
            </w:pPr>
            <w:r w:rsidRPr="00D7100A">
              <w:rPr>
                <w:lang w:val="en-US"/>
              </w:rPr>
              <w:t>Online storage</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2FB23BD" w14:textId="77777777" w:rsidR="0089060A" w:rsidRPr="00D50FB1" w:rsidRDefault="0089060A" w:rsidP="0089060A">
            <w:pPr>
              <w:rPr>
                <w:lang w:val="en-US"/>
              </w:rPr>
            </w:pPr>
            <w:r>
              <w:rPr>
                <w:lang w:val="en-US"/>
              </w:rPr>
              <w:t>EGI</w:t>
            </w:r>
          </w:p>
        </w:tc>
        <w:tc>
          <w:tcPr>
            <w:tcW w:w="28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96E48C" w14:textId="77777777" w:rsidR="0089060A" w:rsidRPr="00D50FB1" w:rsidRDefault="0089060A" w:rsidP="0089060A">
            <w:pPr>
              <w:rPr>
                <w:lang w:val="en-US"/>
              </w:rPr>
            </w:pPr>
            <w:r w:rsidRPr="007C6BCA">
              <w:rPr>
                <w:lang w:val="en-US"/>
              </w:rPr>
              <w:t>Access to the resource was established, but the resource was not used for  reason mentioned above</w:t>
            </w:r>
          </w:p>
        </w:tc>
        <w:tc>
          <w:tcPr>
            <w:tcW w:w="2266" w:type="dxa"/>
            <w:tcBorders>
              <w:top w:val="single" w:sz="8" w:space="0" w:color="000000"/>
              <w:left w:val="single" w:sz="8" w:space="0" w:color="000000"/>
              <w:bottom w:val="single" w:sz="8" w:space="0" w:color="000000"/>
              <w:right w:val="single" w:sz="8" w:space="0" w:color="000000"/>
            </w:tcBorders>
            <w:tcMar>
              <w:left w:w="72" w:type="dxa"/>
              <w:right w:w="72" w:type="dxa"/>
            </w:tcMar>
          </w:tcPr>
          <w:p w14:paraId="22CAB55D" w14:textId="77777777" w:rsidR="0089060A" w:rsidRPr="007C6BCA" w:rsidRDefault="0089060A" w:rsidP="0089060A">
            <w:pPr>
              <w:rPr>
                <w:lang w:val="en-US"/>
              </w:rPr>
            </w:pPr>
            <w:r w:rsidRPr="007C6BCA">
              <w:rPr>
                <w:lang w:val="en-US"/>
              </w:rPr>
              <w:t>RECAS-BARI:</w:t>
            </w:r>
          </w:p>
          <w:p w14:paraId="559C76D8" w14:textId="77777777" w:rsidR="0089060A" w:rsidRPr="007C6BCA" w:rsidRDefault="0089060A" w:rsidP="0089060A">
            <w:pPr>
              <w:rPr>
                <w:lang w:val="en-US"/>
              </w:rPr>
            </w:pPr>
            <w:r w:rsidRPr="007C6BCA">
              <w:rPr>
                <w:lang w:val="en-US"/>
              </w:rPr>
              <w:t>Guaranteed storage capacity [TB]: 6</w:t>
            </w:r>
          </w:p>
          <w:p w14:paraId="6E880FF0" w14:textId="77777777" w:rsidR="0089060A" w:rsidRPr="007C6BCA" w:rsidRDefault="0089060A" w:rsidP="0089060A">
            <w:pPr>
              <w:rPr>
                <w:lang w:val="en-US"/>
              </w:rPr>
            </w:pPr>
            <w:r w:rsidRPr="007C6BCA">
              <w:rPr>
                <w:lang w:val="en-US"/>
              </w:rPr>
              <w:t>Standard interfaces supported: POSIX, SWIFT1</w:t>
            </w:r>
          </w:p>
          <w:p w14:paraId="74D8515C" w14:textId="77777777" w:rsidR="0089060A" w:rsidRPr="00D50FB1" w:rsidRDefault="0089060A" w:rsidP="0089060A">
            <w:pPr>
              <w:rPr>
                <w:lang w:val="en-US"/>
              </w:rPr>
            </w:pPr>
            <w:r w:rsidRPr="007C6BCA">
              <w:rPr>
                <w:lang w:val="en-US"/>
              </w:rPr>
              <w:t>Storage technology: CEPH, with block storage exposed via POSIX2</w:t>
            </w:r>
          </w:p>
        </w:tc>
      </w:tr>
    </w:tbl>
    <w:p w14:paraId="4F0CA1DA" w14:textId="77777777" w:rsidR="0089060A" w:rsidRDefault="0089060A" w:rsidP="0089060A"/>
    <w:p w14:paraId="32AA1597" w14:textId="77777777" w:rsidR="0089060A" w:rsidRDefault="0089060A" w:rsidP="0089060A">
      <w:pPr>
        <w:pStyle w:val="Heading2"/>
      </w:pPr>
      <w:bookmarkStart w:id="36" w:name="_Toc71124102"/>
      <w:r>
        <w:t>Lessons learnt</w:t>
      </w:r>
      <w:bookmarkEnd w:id="36"/>
    </w:p>
    <w:p w14:paraId="420B2330" w14:textId="77777777" w:rsidR="0089060A" w:rsidRDefault="0089060A" w:rsidP="0089060A">
      <w:pPr>
        <w:rPr>
          <w:lang w:val="en-US"/>
        </w:rPr>
      </w:pPr>
      <w:r w:rsidRPr="007C6BCA">
        <w:rPr>
          <w:lang w:val="en-US"/>
        </w:rPr>
        <w:t>The Early Adopter Program helped to familiarize our research community with the existence of the EOSC and how to obtain access to the resources.</w:t>
      </w:r>
    </w:p>
    <w:p w14:paraId="4051C067" w14:textId="77777777" w:rsidR="0089060A" w:rsidRDefault="0089060A" w:rsidP="0089060A">
      <w:pPr>
        <w:pStyle w:val="Heading2"/>
        <w:rPr>
          <w:lang w:val="en-US"/>
        </w:rPr>
      </w:pPr>
      <w:bookmarkStart w:id="37" w:name="_Toc71124103"/>
      <w:r>
        <w:rPr>
          <w:lang w:val="en-US"/>
        </w:rPr>
        <w:t>Impact</w:t>
      </w:r>
      <w:bookmarkEnd w:id="37"/>
    </w:p>
    <w:p w14:paraId="1B4F12B3" w14:textId="77777777" w:rsidR="0089060A" w:rsidRPr="00D7100A" w:rsidRDefault="0089060A" w:rsidP="0089060A">
      <w:pPr>
        <w:rPr>
          <w:lang w:val="en-US"/>
        </w:rPr>
      </w:pPr>
      <w:r w:rsidRPr="007C6BCA">
        <w:rPr>
          <w:lang w:val="en-US"/>
        </w:rPr>
        <w:t>The services that the pilot provides are of key importance for the modeling capabilities of our community and therefore we are mentioning and promoting it where possible.</w:t>
      </w:r>
    </w:p>
    <w:p w14:paraId="438D2A5A" w14:textId="77777777" w:rsidR="0089060A" w:rsidRDefault="0089060A" w:rsidP="0089060A">
      <w:pPr>
        <w:pStyle w:val="Heading2"/>
        <w:rPr>
          <w:lang w:val="en-US"/>
        </w:rPr>
      </w:pPr>
      <w:bookmarkStart w:id="38" w:name="_Toc71124104"/>
      <w:r>
        <w:rPr>
          <w:lang w:val="en-US"/>
        </w:rPr>
        <w:t>Future plans and sustainability aspects</w:t>
      </w:r>
      <w:bookmarkEnd w:id="38"/>
    </w:p>
    <w:p w14:paraId="11DC77F7" w14:textId="199EA9EC" w:rsidR="0089060A" w:rsidRPr="0089060A" w:rsidRDefault="0089060A" w:rsidP="0089060A">
      <w:pPr>
        <w:tabs>
          <w:tab w:val="left" w:pos="2115"/>
        </w:tabs>
        <w:rPr>
          <w:lang w:val="en-US"/>
        </w:rPr>
      </w:pPr>
      <w:r w:rsidRPr="007C6BCA">
        <w:rPr>
          <w:lang w:val="en-US"/>
        </w:rPr>
        <w:t>The service provider has offered to keep the EOSC resources available for IIASA until the fall of 2021. This will allow us to develop the planned modeling capabilities and perform a scientific analysis.</w:t>
      </w:r>
    </w:p>
    <w:p w14:paraId="375B4E4B" w14:textId="7CD0A7DF" w:rsidR="00CE67FF" w:rsidRDefault="0089060A" w:rsidP="00CE67FF">
      <w:pPr>
        <w:pStyle w:val="Heading1"/>
        <w:rPr>
          <w:lang w:val="en-US"/>
        </w:rPr>
      </w:pPr>
      <w:bookmarkStart w:id="39" w:name="_Toc71124105"/>
      <w:r w:rsidRPr="0089060A">
        <w:rPr>
          <w:lang w:val="en-US"/>
        </w:rPr>
        <w:t xml:space="preserve">Open </w:t>
      </w:r>
      <w:proofErr w:type="spellStart"/>
      <w:r w:rsidRPr="0089060A">
        <w:rPr>
          <w:lang w:val="en-US"/>
        </w:rPr>
        <w:t>AiiDAlab</w:t>
      </w:r>
      <w:proofErr w:type="spellEnd"/>
      <w:r w:rsidRPr="0089060A">
        <w:rPr>
          <w:lang w:val="en-US"/>
        </w:rPr>
        <w:t xml:space="preserve"> platform for cloud computing in Materials Science</w:t>
      </w:r>
      <w:bookmarkEnd w:id="39"/>
    </w:p>
    <w:p w14:paraId="1A1A1661" w14:textId="524D36E9" w:rsidR="00CE67FF" w:rsidRPr="0089060A" w:rsidRDefault="00CE67FF" w:rsidP="00CE67FF">
      <w:pPr>
        <w:rPr>
          <w:b/>
          <w:bCs/>
          <w:lang w:val="it-IT"/>
        </w:rPr>
      </w:pPr>
      <w:proofErr w:type="spellStart"/>
      <w:r w:rsidRPr="0089060A">
        <w:rPr>
          <w:b/>
          <w:bCs/>
          <w:lang w:val="it-IT"/>
        </w:rPr>
        <w:t>Principal</w:t>
      </w:r>
      <w:proofErr w:type="spellEnd"/>
      <w:r w:rsidRPr="0089060A">
        <w:rPr>
          <w:b/>
          <w:bCs/>
          <w:lang w:val="it-IT"/>
        </w:rPr>
        <w:t xml:space="preserve"> </w:t>
      </w:r>
      <w:proofErr w:type="spellStart"/>
      <w:r w:rsidRPr="0089060A">
        <w:rPr>
          <w:b/>
          <w:bCs/>
          <w:lang w:val="it-IT"/>
        </w:rPr>
        <w:t>investigator</w:t>
      </w:r>
      <w:r w:rsidR="0089060A" w:rsidRPr="0089060A">
        <w:rPr>
          <w:b/>
          <w:bCs/>
          <w:lang w:val="it-IT"/>
        </w:rPr>
        <w:t>s</w:t>
      </w:r>
      <w:proofErr w:type="spellEnd"/>
      <w:r w:rsidRPr="0089060A">
        <w:rPr>
          <w:b/>
          <w:bCs/>
          <w:lang w:val="it-IT"/>
        </w:rPr>
        <w:t xml:space="preserve">: </w:t>
      </w:r>
      <w:proofErr w:type="spellStart"/>
      <w:r w:rsidR="0089060A" w:rsidRPr="0089060A">
        <w:rPr>
          <w:b/>
          <w:bCs/>
          <w:lang w:val="it-IT"/>
        </w:rPr>
        <w:t>Aliaksandr</w:t>
      </w:r>
      <w:proofErr w:type="spellEnd"/>
      <w:r w:rsidR="0089060A" w:rsidRPr="0089060A">
        <w:rPr>
          <w:b/>
          <w:bCs/>
          <w:lang w:val="it-IT"/>
        </w:rPr>
        <w:t xml:space="preserve"> </w:t>
      </w:r>
      <w:proofErr w:type="spellStart"/>
      <w:r w:rsidR="0089060A" w:rsidRPr="0089060A">
        <w:rPr>
          <w:b/>
          <w:bCs/>
          <w:lang w:val="it-IT"/>
        </w:rPr>
        <w:t>Yakutovich</w:t>
      </w:r>
      <w:proofErr w:type="spellEnd"/>
      <w:r w:rsidR="0089060A" w:rsidRPr="0089060A">
        <w:rPr>
          <w:b/>
          <w:bCs/>
          <w:lang w:val="it-IT"/>
        </w:rPr>
        <w:t xml:space="preserve"> (EPFL), Giovanni Pizzi (EPFL)</w:t>
      </w:r>
    </w:p>
    <w:p w14:paraId="75D94C18" w14:textId="2E4D1140" w:rsidR="00CE67FF" w:rsidRDefault="00CE67FF" w:rsidP="00CE67FF">
      <w:pPr>
        <w:rPr>
          <w:lang w:val="en-US"/>
        </w:rPr>
      </w:pPr>
      <w:r w:rsidRPr="00D7100A">
        <w:rPr>
          <w:b/>
          <w:bCs/>
          <w:lang w:val="en-US"/>
        </w:rPr>
        <w:t xml:space="preserve">Shepherd: </w:t>
      </w:r>
      <w:r w:rsidR="0089060A" w:rsidRPr="0089060A">
        <w:rPr>
          <w:b/>
          <w:bCs/>
          <w:lang w:val="en-US"/>
        </w:rPr>
        <w:t>Enol Fernandez (EGI.eu)</w:t>
      </w:r>
    </w:p>
    <w:p w14:paraId="2C493226" w14:textId="77777777" w:rsidR="00CE67FF" w:rsidRDefault="00CE67FF" w:rsidP="00CE67FF">
      <w:pPr>
        <w:pStyle w:val="Heading2"/>
      </w:pPr>
      <w:bookmarkStart w:id="40" w:name="_Toc71124106"/>
      <w:r w:rsidRPr="00C7592B">
        <w:t>About the pilot - initial ambition</w:t>
      </w:r>
      <w:bookmarkEnd w:id="40"/>
    </w:p>
    <w:p w14:paraId="469676E8" w14:textId="77777777" w:rsidR="0089060A" w:rsidRPr="0089060A" w:rsidRDefault="0089060A" w:rsidP="0089060A">
      <w:pPr>
        <w:rPr>
          <w:rFonts w:asciiTheme="minorHAnsi" w:hAnsiTheme="minorHAnsi" w:cstheme="minorHAnsi"/>
          <w:color w:val="000000"/>
          <w:lang w:val="en-US"/>
        </w:rPr>
      </w:pPr>
      <w:proofErr w:type="spellStart"/>
      <w:r w:rsidRPr="0089060A">
        <w:rPr>
          <w:rFonts w:asciiTheme="minorHAnsi" w:hAnsiTheme="minorHAnsi" w:cstheme="minorHAnsi"/>
          <w:color w:val="000000"/>
          <w:lang w:val="en-US"/>
        </w:rPr>
        <w:t>AiiDAlab</w:t>
      </w:r>
      <w:proofErr w:type="spellEnd"/>
      <w:r w:rsidRPr="0089060A">
        <w:rPr>
          <w:rFonts w:asciiTheme="minorHAnsi" w:hAnsiTheme="minorHAnsi" w:cstheme="minorHAnsi"/>
          <w:color w:val="000000"/>
          <w:lang w:val="en-US"/>
        </w:rPr>
        <w:t xml:space="preserve"> brings the </w:t>
      </w:r>
      <w:proofErr w:type="spellStart"/>
      <w:r w:rsidRPr="0089060A">
        <w:rPr>
          <w:rFonts w:asciiTheme="minorHAnsi" w:hAnsiTheme="minorHAnsi" w:cstheme="minorHAnsi"/>
          <w:color w:val="000000"/>
          <w:lang w:val="en-US"/>
        </w:rPr>
        <w:t>AiiDA</w:t>
      </w:r>
      <w:proofErr w:type="spellEnd"/>
      <w:r w:rsidRPr="0089060A">
        <w:rPr>
          <w:rFonts w:asciiTheme="minorHAnsi" w:hAnsiTheme="minorHAnsi" w:cstheme="minorHAnsi"/>
          <w:color w:val="000000"/>
          <w:lang w:val="en-US"/>
        </w:rPr>
        <w:t xml:space="preserve"> workflow manager for computational science (www.aiida.net) to the cloud. While domain experts can install </w:t>
      </w:r>
      <w:proofErr w:type="spellStart"/>
      <w:r w:rsidRPr="0089060A">
        <w:rPr>
          <w:rFonts w:asciiTheme="minorHAnsi" w:hAnsiTheme="minorHAnsi" w:cstheme="minorHAnsi"/>
          <w:color w:val="000000"/>
          <w:lang w:val="en-US"/>
        </w:rPr>
        <w:t>AiiDA</w:t>
      </w:r>
      <w:proofErr w:type="spellEnd"/>
      <w:r w:rsidRPr="0089060A">
        <w:rPr>
          <w:rFonts w:asciiTheme="minorHAnsi" w:hAnsiTheme="minorHAnsi" w:cstheme="minorHAnsi"/>
          <w:color w:val="000000"/>
          <w:lang w:val="en-US"/>
        </w:rPr>
        <w:t xml:space="preserve"> on their own hardware, the </w:t>
      </w:r>
      <w:proofErr w:type="spellStart"/>
      <w:r w:rsidRPr="0089060A">
        <w:rPr>
          <w:rFonts w:asciiTheme="minorHAnsi" w:hAnsiTheme="minorHAnsi" w:cstheme="minorHAnsi"/>
          <w:color w:val="000000"/>
          <w:lang w:val="en-US"/>
        </w:rPr>
        <w:t>AiiDAlab</w:t>
      </w:r>
      <w:proofErr w:type="spellEnd"/>
      <w:r w:rsidRPr="0089060A">
        <w:rPr>
          <w:rFonts w:asciiTheme="minorHAnsi" w:hAnsiTheme="minorHAnsi" w:cstheme="minorHAnsi"/>
          <w:color w:val="000000"/>
          <w:lang w:val="en-US"/>
        </w:rPr>
        <w:t xml:space="preserve"> web platform gives novice users access to their personal pre-configured </w:t>
      </w:r>
      <w:proofErr w:type="spellStart"/>
      <w:r w:rsidRPr="0089060A">
        <w:rPr>
          <w:rFonts w:asciiTheme="minorHAnsi" w:hAnsiTheme="minorHAnsi" w:cstheme="minorHAnsi"/>
          <w:color w:val="000000"/>
          <w:lang w:val="en-US"/>
        </w:rPr>
        <w:t>AiiDA</w:t>
      </w:r>
      <w:proofErr w:type="spellEnd"/>
      <w:r w:rsidRPr="0089060A">
        <w:rPr>
          <w:rFonts w:asciiTheme="minorHAnsi" w:hAnsiTheme="minorHAnsi" w:cstheme="minorHAnsi"/>
          <w:color w:val="000000"/>
          <w:lang w:val="en-US"/>
        </w:rPr>
        <w:t xml:space="preserve"> environment through a web browser. </w:t>
      </w:r>
      <w:proofErr w:type="spellStart"/>
      <w:r w:rsidRPr="0089060A">
        <w:rPr>
          <w:rFonts w:asciiTheme="minorHAnsi" w:hAnsiTheme="minorHAnsi" w:cstheme="minorHAnsi"/>
          <w:color w:val="000000"/>
          <w:lang w:val="en-US"/>
        </w:rPr>
        <w:t>AiiDA</w:t>
      </w:r>
      <w:proofErr w:type="spellEnd"/>
      <w:r w:rsidRPr="0089060A">
        <w:rPr>
          <w:rFonts w:asciiTheme="minorHAnsi" w:hAnsiTheme="minorHAnsi" w:cstheme="minorHAnsi"/>
          <w:color w:val="000000"/>
          <w:lang w:val="en-US"/>
        </w:rPr>
        <w:t xml:space="preserve"> is a workflow manager for computational science with a strong focus on provenance, performance and extensibility. When executing a workflow, </w:t>
      </w:r>
      <w:proofErr w:type="spellStart"/>
      <w:r w:rsidRPr="0089060A">
        <w:rPr>
          <w:rFonts w:asciiTheme="minorHAnsi" w:hAnsiTheme="minorHAnsi" w:cstheme="minorHAnsi"/>
          <w:color w:val="000000"/>
          <w:lang w:val="en-US"/>
        </w:rPr>
        <w:t>AiiDA</w:t>
      </w:r>
      <w:proofErr w:type="spellEnd"/>
      <w:r w:rsidRPr="0089060A">
        <w:rPr>
          <w:rFonts w:asciiTheme="minorHAnsi" w:hAnsiTheme="minorHAnsi" w:cstheme="minorHAnsi"/>
          <w:color w:val="000000"/>
          <w:lang w:val="en-US"/>
        </w:rPr>
        <w:t xml:space="preserve"> records the provenance − calculations performed, codes used and data generated − in a directed acyclic graph tailored to provide full reproducibility of any given result. </w:t>
      </w:r>
    </w:p>
    <w:p w14:paraId="0F15B858" w14:textId="155C87BD" w:rsidR="00CE67FF" w:rsidRPr="0089060A" w:rsidRDefault="0089060A" w:rsidP="0089060A">
      <w:pPr>
        <w:rPr>
          <w:rFonts w:asciiTheme="minorHAnsi" w:hAnsiTheme="minorHAnsi" w:cstheme="minorHAnsi"/>
          <w:color w:val="000000"/>
          <w:lang w:val="en-US"/>
        </w:rPr>
      </w:pPr>
      <w:r w:rsidRPr="0089060A">
        <w:rPr>
          <w:rFonts w:asciiTheme="minorHAnsi" w:hAnsiTheme="minorHAnsi" w:cstheme="minorHAnsi"/>
          <w:color w:val="000000"/>
          <w:lang w:val="en-US"/>
        </w:rPr>
        <w:t xml:space="preserve">The goal of the pilot is to deploy </w:t>
      </w:r>
      <w:proofErr w:type="spellStart"/>
      <w:r w:rsidRPr="0089060A">
        <w:rPr>
          <w:rFonts w:asciiTheme="minorHAnsi" w:hAnsiTheme="minorHAnsi" w:cstheme="minorHAnsi"/>
          <w:color w:val="000000"/>
          <w:lang w:val="en-US"/>
        </w:rPr>
        <w:t>AiiDAlab</w:t>
      </w:r>
      <w:proofErr w:type="spellEnd"/>
      <w:r w:rsidRPr="0089060A">
        <w:rPr>
          <w:rFonts w:asciiTheme="minorHAnsi" w:hAnsiTheme="minorHAnsi" w:cstheme="minorHAnsi"/>
          <w:color w:val="000000"/>
          <w:lang w:val="en-US"/>
        </w:rPr>
        <w:t xml:space="preserve"> on EOSC-hub resources in the CESNET Czech computing </w:t>
      </w:r>
      <w:proofErr w:type="spellStart"/>
      <w:r w:rsidRPr="0089060A">
        <w:rPr>
          <w:rFonts w:asciiTheme="minorHAnsi" w:hAnsiTheme="minorHAnsi" w:cstheme="minorHAnsi"/>
          <w:color w:val="000000"/>
          <w:lang w:val="en-US"/>
        </w:rPr>
        <w:t>centre</w:t>
      </w:r>
      <w:proofErr w:type="spellEnd"/>
      <w:r w:rsidRPr="0089060A">
        <w:rPr>
          <w:rFonts w:asciiTheme="minorHAnsi" w:hAnsiTheme="minorHAnsi" w:cstheme="minorHAnsi"/>
          <w:color w:val="000000"/>
          <w:lang w:val="en-US"/>
        </w:rPr>
        <w:t>, belonging to the EGI Federated Cloud, combined with EGI Check-in for authentication.</w:t>
      </w:r>
    </w:p>
    <w:p w14:paraId="4F4DC7F5" w14:textId="77777777" w:rsidR="00CE67FF" w:rsidRPr="00C7592B" w:rsidRDefault="00CE67FF" w:rsidP="00CE67FF">
      <w:pPr>
        <w:pStyle w:val="Heading2"/>
      </w:pPr>
      <w:bookmarkStart w:id="41" w:name="_Toc71124107"/>
      <w:r w:rsidRPr="00C7592B">
        <w:t>Progress and key results</w:t>
      </w:r>
      <w:bookmarkEnd w:id="41"/>
    </w:p>
    <w:p w14:paraId="38BB0A0F" w14:textId="77777777" w:rsidR="005F1DD1" w:rsidRPr="005F1DD1" w:rsidRDefault="005F1DD1" w:rsidP="005F1DD1">
      <w:pPr>
        <w:rPr>
          <w:rFonts w:asciiTheme="minorHAnsi" w:hAnsiTheme="minorHAnsi" w:cstheme="minorHAnsi"/>
        </w:rPr>
      </w:pPr>
      <w:r w:rsidRPr="005F1DD1">
        <w:rPr>
          <w:rFonts w:asciiTheme="minorHAnsi" w:hAnsiTheme="minorHAnsi" w:cstheme="minorHAnsi"/>
        </w:rPr>
        <w:t xml:space="preserve">During the Early Adopter Programme, we were able to put </w:t>
      </w:r>
      <w:proofErr w:type="spellStart"/>
      <w:r w:rsidRPr="005F1DD1">
        <w:rPr>
          <w:rFonts w:asciiTheme="minorHAnsi" w:hAnsiTheme="minorHAnsi" w:cstheme="minorHAnsi"/>
        </w:rPr>
        <w:t>AiiDAlab</w:t>
      </w:r>
      <w:proofErr w:type="spellEnd"/>
      <w:r w:rsidRPr="005F1DD1">
        <w:rPr>
          <w:rFonts w:asciiTheme="minorHAnsi" w:hAnsiTheme="minorHAnsi" w:cstheme="minorHAnsi"/>
        </w:rPr>
        <w:t xml:space="preserve"> on the CESNET Kubernetes cluster and connect it with the EGI Check-in instance providing any interested user with free access to </w:t>
      </w:r>
      <w:proofErr w:type="spellStart"/>
      <w:r w:rsidRPr="005F1DD1">
        <w:rPr>
          <w:rFonts w:asciiTheme="minorHAnsi" w:hAnsiTheme="minorHAnsi" w:cstheme="minorHAnsi"/>
        </w:rPr>
        <w:t>AiiDAlab</w:t>
      </w:r>
      <w:proofErr w:type="spellEnd"/>
      <w:r w:rsidRPr="005F1DD1">
        <w:rPr>
          <w:rFonts w:asciiTheme="minorHAnsi" w:hAnsiTheme="minorHAnsi" w:cstheme="minorHAnsi"/>
        </w:rPr>
        <w:t xml:space="preserve"> platform. The machine is now capable of </w:t>
      </w:r>
      <w:proofErr w:type="spellStart"/>
      <w:r w:rsidRPr="005F1DD1">
        <w:rPr>
          <w:rFonts w:asciiTheme="minorHAnsi" w:hAnsiTheme="minorHAnsi" w:cstheme="minorHAnsi"/>
        </w:rPr>
        <w:t>unboarding</w:t>
      </w:r>
      <w:proofErr w:type="spellEnd"/>
      <w:r w:rsidRPr="005F1DD1">
        <w:rPr>
          <w:rFonts w:asciiTheme="minorHAnsi" w:hAnsiTheme="minorHAnsi" w:cstheme="minorHAnsi"/>
        </w:rPr>
        <w:t xml:space="preserve"> up to 50 concurrent users. To easily connect </w:t>
      </w:r>
      <w:proofErr w:type="spellStart"/>
      <w:r w:rsidRPr="005F1DD1">
        <w:rPr>
          <w:rFonts w:asciiTheme="minorHAnsi" w:hAnsiTheme="minorHAnsi" w:cstheme="minorHAnsi"/>
        </w:rPr>
        <w:t>AiiDAlab</w:t>
      </w:r>
      <w:proofErr w:type="spellEnd"/>
      <w:r w:rsidRPr="005F1DD1">
        <w:rPr>
          <w:rFonts w:asciiTheme="minorHAnsi" w:hAnsiTheme="minorHAnsi" w:cstheme="minorHAnsi"/>
        </w:rPr>
        <w:t xml:space="preserve"> to HPC resources we developed a set of tools that are straightforward to use.</w:t>
      </w:r>
    </w:p>
    <w:p w14:paraId="75FCE07C" w14:textId="434A6C6B" w:rsidR="00CE67FF" w:rsidRPr="00C7592B" w:rsidRDefault="005F1DD1" w:rsidP="005F1DD1">
      <w:pPr>
        <w:rPr>
          <w:rFonts w:asciiTheme="minorHAnsi" w:hAnsiTheme="minorHAnsi" w:cstheme="minorHAnsi"/>
        </w:rPr>
      </w:pPr>
      <w:r w:rsidRPr="005F1DD1">
        <w:rPr>
          <w:rFonts w:asciiTheme="minorHAnsi" w:hAnsiTheme="minorHAnsi" w:cstheme="minorHAnsi"/>
        </w:rPr>
        <w:t xml:space="preserve">The pilot project helped us to increase the technological maturity of the </w:t>
      </w:r>
      <w:proofErr w:type="spellStart"/>
      <w:r w:rsidRPr="005F1DD1">
        <w:rPr>
          <w:rFonts w:asciiTheme="minorHAnsi" w:hAnsiTheme="minorHAnsi" w:cstheme="minorHAnsi"/>
        </w:rPr>
        <w:t>AiiDAlab</w:t>
      </w:r>
      <w:proofErr w:type="spellEnd"/>
      <w:r w:rsidRPr="005F1DD1">
        <w:rPr>
          <w:rFonts w:asciiTheme="minorHAnsi" w:hAnsiTheme="minorHAnsi" w:cstheme="minorHAnsi"/>
        </w:rPr>
        <w:t xml:space="preserve"> container making it able to run on Kubernetes cluster. Additionally, we were able to give access to </w:t>
      </w:r>
      <w:proofErr w:type="spellStart"/>
      <w:r w:rsidRPr="005F1DD1">
        <w:rPr>
          <w:rFonts w:asciiTheme="minorHAnsi" w:hAnsiTheme="minorHAnsi" w:cstheme="minorHAnsi"/>
        </w:rPr>
        <w:t>AiiDAlab</w:t>
      </w:r>
      <w:proofErr w:type="spellEnd"/>
      <w:r w:rsidRPr="005F1DD1">
        <w:rPr>
          <w:rFonts w:asciiTheme="minorHAnsi" w:hAnsiTheme="minorHAnsi" w:cstheme="minorHAnsi"/>
        </w:rPr>
        <w:t xml:space="preserve"> for a wider audience of users.  </w:t>
      </w:r>
      <w:proofErr w:type="spellStart"/>
      <w:r w:rsidRPr="005F1DD1">
        <w:rPr>
          <w:rFonts w:asciiTheme="minorHAnsi" w:hAnsiTheme="minorHAnsi" w:cstheme="minorHAnsi"/>
        </w:rPr>
        <w:t>AiiDAlab</w:t>
      </w:r>
      <w:proofErr w:type="spellEnd"/>
      <w:r w:rsidRPr="005F1DD1">
        <w:rPr>
          <w:rFonts w:asciiTheme="minorHAnsi" w:hAnsiTheme="minorHAnsi" w:cstheme="minorHAnsi"/>
        </w:rPr>
        <w:t xml:space="preserve"> is currently listed in the EOSC Portal: </w:t>
      </w:r>
      <w:hyperlink r:id="rId19" w:history="1">
        <w:r w:rsidRPr="002C1D65">
          <w:rPr>
            <w:rStyle w:val="Hyperlink"/>
            <w:rFonts w:asciiTheme="minorHAnsi" w:hAnsiTheme="minorHAnsi" w:cstheme="minorHAnsi"/>
          </w:rPr>
          <w:t>https://marketplace.eosc-portal.eu/services/aiida-lab</w:t>
        </w:r>
      </w:hyperlink>
      <w:r>
        <w:rPr>
          <w:rFonts w:asciiTheme="minorHAnsi" w:hAnsiTheme="minorHAnsi" w:cstheme="minorHAnsi"/>
        </w:rPr>
        <w:t xml:space="preserve"> </w:t>
      </w:r>
      <w:r w:rsidRPr="005F1DD1">
        <w:rPr>
          <w:rFonts w:asciiTheme="minorHAnsi" w:hAnsiTheme="minorHAnsi" w:cstheme="minorHAnsi"/>
        </w:rPr>
        <w:t>.</w:t>
      </w:r>
    </w:p>
    <w:p w14:paraId="013CF720" w14:textId="77777777" w:rsidR="00CE67FF" w:rsidRPr="00C7592B" w:rsidRDefault="00CE67FF" w:rsidP="00CE67FF">
      <w:pPr>
        <w:pStyle w:val="Heading2"/>
      </w:pPr>
      <w:bookmarkStart w:id="42" w:name="_Toc71124108"/>
      <w:r w:rsidRPr="00C7592B">
        <w:t>Service integrations</w:t>
      </w:r>
      <w:bookmarkEnd w:id="42"/>
    </w:p>
    <w:tbl>
      <w:tblPr>
        <w:tblW w:w="0" w:type="auto"/>
        <w:tblCellMar>
          <w:top w:w="15" w:type="dxa"/>
          <w:left w:w="15" w:type="dxa"/>
          <w:bottom w:w="15" w:type="dxa"/>
          <w:right w:w="15" w:type="dxa"/>
        </w:tblCellMar>
        <w:tblLook w:val="04A0" w:firstRow="1" w:lastRow="0" w:firstColumn="1" w:lastColumn="0" w:noHBand="0" w:noVBand="1"/>
      </w:tblPr>
      <w:tblGrid>
        <w:gridCol w:w="2240"/>
        <w:gridCol w:w="1620"/>
        <w:gridCol w:w="2880"/>
        <w:gridCol w:w="2266"/>
      </w:tblGrid>
      <w:tr w:rsidR="00CE67FF" w:rsidRPr="00D50FB1" w14:paraId="699C7811" w14:textId="77777777" w:rsidTr="007D480B">
        <w:trPr>
          <w:trHeight w:val="765"/>
        </w:trPr>
        <w:tc>
          <w:tcPr>
            <w:tcW w:w="2240" w:type="dxa"/>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hideMark/>
          </w:tcPr>
          <w:p w14:paraId="1AE146B1" w14:textId="77777777" w:rsidR="00CE67FF" w:rsidRPr="00C7592B" w:rsidRDefault="00CE67FF" w:rsidP="00872EA6">
            <w:pPr>
              <w:jc w:val="center"/>
              <w:rPr>
                <w:b/>
                <w:bCs/>
                <w:lang w:val="en-US"/>
              </w:rPr>
            </w:pPr>
            <w:r w:rsidRPr="00C7592B">
              <w:rPr>
                <w:b/>
                <w:bCs/>
                <w:lang w:val="en-US"/>
              </w:rPr>
              <w:t>Service</w:t>
            </w:r>
          </w:p>
        </w:tc>
        <w:tc>
          <w:tcPr>
            <w:tcW w:w="1620" w:type="dxa"/>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hideMark/>
          </w:tcPr>
          <w:p w14:paraId="4F61B364" w14:textId="77777777" w:rsidR="00CE67FF" w:rsidRPr="00C7592B" w:rsidRDefault="00CE67FF" w:rsidP="00872EA6">
            <w:pPr>
              <w:jc w:val="center"/>
              <w:rPr>
                <w:b/>
                <w:bCs/>
                <w:lang w:val="en-US"/>
              </w:rPr>
            </w:pPr>
            <w:r w:rsidRPr="00C7592B">
              <w:rPr>
                <w:b/>
                <w:bCs/>
                <w:lang w:val="en-US"/>
              </w:rPr>
              <w:t>Provider</w:t>
            </w:r>
          </w:p>
        </w:tc>
        <w:tc>
          <w:tcPr>
            <w:tcW w:w="2880" w:type="dxa"/>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hideMark/>
          </w:tcPr>
          <w:p w14:paraId="722BE66B" w14:textId="77777777" w:rsidR="00CE67FF" w:rsidRPr="00C7592B" w:rsidRDefault="00CE67FF" w:rsidP="00872EA6">
            <w:pPr>
              <w:jc w:val="center"/>
              <w:rPr>
                <w:b/>
                <w:bCs/>
                <w:lang w:val="en-US"/>
              </w:rPr>
            </w:pPr>
            <w:r w:rsidRPr="00C7592B">
              <w:rPr>
                <w:b/>
                <w:bCs/>
                <w:lang w:val="en-US"/>
              </w:rPr>
              <w:t>Description of the integrations</w:t>
            </w:r>
          </w:p>
        </w:tc>
        <w:tc>
          <w:tcPr>
            <w:tcW w:w="2266" w:type="dxa"/>
            <w:tcBorders>
              <w:top w:val="single" w:sz="8" w:space="0" w:color="000000"/>
              <w:left w:val="single" w:sz="8" w:space="0" w:color="000000"/>
              <w:bottom w:val="single" w:sz="8" w:space="0" w:color="000000"/>
              <w:right w:val="single" w:sz="8" w:space="0" w:color="000000"/>
            </w:tcBorders>
            <w:shd w:val="clear" w:color="auto" w:fill="CFE2F3"/>
            <w:tcMar>
              <w:left w:w="72" w:type="dxa"/>
              <w:right w:w="72" w:type="dxa"/>
            </w:tcMar>
          </w:tcPr>
          <w:p w14:paraId="19338C5D" w14:textId="77777777" w:rsidR="00CE67FF" w:rsidRPr="00C7592B" w:rsidRDefault="00CE67FF" w:rsidP="00872EA6">
            <w:pPr>
              <w:jc w:val="center"/>
              <w:rPr>
                <w:b/>
                <w:bCs/>
                <w:lang w:val="en-US"/>
              </w:rPr>
            </w:pPr>
            <w:r w:rsidRPr="00C7592B">
              <w:rPr>
                <w:b/>
                <w:bCs/>
                <w:lang w:val="en-US"/>
              </w:rPr>
              <w:t>Allocated ICT resources (cloud, storage, etc.)</w:t>
            </w:r>
          </w:p>
        </w:tc>
      </w:tr>
      <w:tr w:rsidR="00CE67FF" w:rsidRPr="00D50FB1" w14:paraId="6CE3E316" w14:textId="77777777" w:rsidTr="007D480B">
        <w:trPr>
          <w:trHeight w:val="735"/>
        </w:trPr>
        <w:tc>
          <w:tcPr>
            <w:tcW w:w="2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2B70B6E" w14:textId="131D4734" w:rsidR="00CE67FF" w:rsidRPr="00D50FB1" w:rsidRDefault="005F1DD1" w:rsidP="00872EA6">
            <w:pPr>
              <w:rPr>
                <w:lang w:val="en-US"/>
              </w:rPr>
            </w:pPr>
            <w:r>
              <w:rPr>
                <w:lang w:val="en-US"/>
              </w:rPr>
              <w:t>EGI Cloud Compute</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3E39FA" w14:textId="33D1CFFB" w:rsidR="00CE67FF" w:rsidRPr="00D50FB1" w:rsidRDefault="005F1DD1" w:rsidP="00872EA6">
            <w:pPr>
              <w:rPr>
                <w:lang w:val="en-US"/>
              </w:rPr>
            </w:pPr>
            <w:r>
              <w:rPr>
                <w:lang w:val="en-US"/>
              </w:rPr>
              <w:t>EGI</w:t>
            </w:r>
          </w:p>
        </w:tc>
        <w:tc>
          <w:tcPr>
            <w:tcW w:w="28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542FC71" w14:textId="727C402F" w:rsidR="00CE67FF" w:rsidRPr="00D50FB1" w:rsidRDefault="005F1DD1" w:rsidP="00872EA6">
            <w:pPr>
              <w:rPr>
                <w:lang w:val="en-US"/>
              </w:rPr>
            </w:pPr>
            <w:proofErr w:type="spellStart"/>
            <w:r w:rsidRPr="005F1DD1">
              <w:rPr>
                <w:lang w:val="en-US"/>
              </w:rPr>
              <w:t>AiiDAlab</w:t>
            </w:r>
            <w:proofErr w:type="spellEnd"/>
            <w:r w:rsidRPr="005F1DD1">
              <w:rPr>
                <w:lang w:val="en-US"/>
              </w:rPr>
              <w:t>-demo instance is deployed on a Kubernetes cluster set on the CESNET computing resources</w:t>
            </w:r>
          </w:p>
        </w:tc>
        <w:tc>
          <w:tcPr>
            <w:tcW w:w="2266" w:type="dxa"/>
            <w:tcBorders>
              <w:top w:val="single" w:sz="8" w:space="0" w:color="000000"/>
              <w:left w:val="single" w:sz="8" w:space="0" w:color="000000"/>
              <w:bottom w:val="single" w:sz="8" w:space="0" w:color="000000"/>
              <w:right w:val="single" w:sz="8" w:space="0" w:color="000000"/>
            </w:tcBorders>
            <w:tcMar>
              <w:left w:w="72" w:type="dxa"/>
              <w:right w:w="72" w:type="dxa"/>
            </w:tcMar>
          </w:tcPr>
          <w:p w14:paraId="37B6C10C" w14:textId="77777777" w:rsidR="005F1DD1" w:rsidRPr="005F1DD1" w:rsidRDefault="005F1DD1" w:rsidP="005F1DD1">
            <w:pPr>
              <w:rPr>
                <w:lang w:val="en-US"/>
              </w:rPr>
            </w:pPr>
            <w:r w:rsidRPr="005F1DD1">
              <w:rPr>
                <w:lang w:val="en-US"/>
              </w:rPr>
              <w:t>CESNET:</w:t>
            </w:r>
          </w:p>
          <w:p w14:paraId="25DB65FA" w14:textId="7918AB98" w:rsidR="00CE67FF" w:rsidRPr="00D50FB1" w:rsidRDefault="005F1DD1" w:rsidP="005F1DD1">
            <w:pPr>
              <w:rPr>
                <w:lang w:val="en-US"/>
              </w:rPr>
            </w:pPr>
            <w:r w:rsidRPr="005F1DD1">
              <w:rPr>
                <w:lang w:val="en-US"/>
              </w:rPr>
              <w:t>50 CPUs, 200 GB RAM</w:t>
            </w:r>
            <w:r w:rsidRPr="005F1DD1">
              <w:rPr>
                <w:rFonts w:ascii="Tahoma" w:hAnsi="Tahoma" w:cs="Tahoma"/>
                <w:lang w:val="en-US"/>
              </w:rPr>
              <w:t> </w:t>
            </w:r>
            <w:r w:rsidRPr="005F1DD1">
              <w:rPr>
                <w:lang w:val="en-US"/>
              </w:rPr>
              <w:t>, 1 TB disk storage.</w:t>
            </w:r>
          </w:p>
        </w:tc>
      </w:tr>
      <w:tr w:rsidR="00CE67FF" w:rsidRPr="00D50FB1" w14:paraId="396EE2CD" w14:textId="77777777" w:rsidTr="005F1DD1">
        <w:trPr>
          <w:trHeight w:val="675"/>
        </w:trPr>
        <w:tc>
          <w:tcPr>
            <w:tcW w:w="2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D8BB6D4" w14:textId="799B1871" w:rsidR="00CE67FF" w:rsidRPr="00D50FB1" w:rsidRDefault="005F1DD1" w:rsidP="00872EA6">
            <w:pPr>
              <w:rPr>
                <w:lang w:val="en-US"/>
              </w:rPr>
            </w:pPr>
            <w:r>
              <w:rPr>
                <w:lang w:val="en-US"/>
              </w:rPr>
              <w:t>EGI Check-in</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3F1DC52" w14:textId="14736807" w:rsidR="00CE67FF" w:rsidRPr="00D50FB1" w:rsidRDefault="005F1DD1" w:rsidP="00872EA6">
            <w:pPr>
              <w:rPr>
                <w:lang w:val="en-US"/>
              </w:rPr>
            </w:pPr>
            <w:r>
              <w:rPr>
                <w:lang w:val="en-US"/>
              </w:rPr>
              <w:t>EGI</w:t>
            </w:r>
          </w:p>
        </w:tc>
        <w:tc>
          <w:tcPr>
            <w:tcW w:w="28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9E38FE" w14:textId="09A6929C" w:rsidR="00CE67FF" w:rsidRPr="00D50FB1" w:rsidRDefault="005F1DD1" w:rsidP="00872EA6">
            <w:pPr>
              <w:rPr>
                <w:lang w:val="en-US"/>
              </w:rPr>
            </w:pPr>
            <w:r w:rsidRPr="005F1DD1">
              <w:rPr>
                <w:lang w:val="en-US"/>
              </w:rPr>
              <w:t xml:space="preserve">EGI Check-in is used for registering users and authenticating them for </w:t>
            </w:r>
            <w:proofErr w:type="spellStart"/>
            <w:r w:rsidRPr="005F1DD1">
              <w:rPr>
                <w:lang w:val="en-US"/>
              </w:rPr>
              <w:t>AiiDAlab</w:t>
            </w:r>
            <w:proofErr w:type="spellEnd"/>
            <w:r w:rsidRPr="005F1DD1">
              <w:rPr>
                <w:lang w:val="en-US"/>
              </w:rPr>
              <w:t>.</w:t>
            </w:r>
          </w:p>
        </w:tc>
        <w:tc>
          <w:tcPr>
            <w:tcW w:w="2266" w:type="dxa"/>
            <w:tcBorders>
              <w:top w:val="single" w:sz="8" w:space="0" w:color="000000"/>
              <w:left w:val="single" w:sz="8" w:space="0" w:color="000000"/>
              <w:bottom w:val="single" w:sz="8" w:space="0" w:color="000000"/>
              <w:right w:val="single" w:sz="8" w:space="0" w:color="000000"/>
            </w:tcBorders>
            <w:tcMar>
              <w:left w:w="72" w:type="dxa"/>
              <w:right w:w="72" w:type="dxa"/>
            </w:tcMar>
          </w:tcPr>
          <w:p w14:paraId="70FD1DD8" w14:textId="77777777" w:rsidR="00CE67FF" w:rsidRPr="00D50FB1" w:rsidRDefault="00CE67FF" w:rsidP="00872EA6">
            <w:pPr>
              <w:rPr>
                <w:lang w:val="en-US"/>
              </w:rPr>
            </w:pPr>
          </w:p>
        </w:tc>
      </w:tr>
    </w:tbl>
    <w:p w14:paraId="275FC439" w14:textId="77777777" w:rsidR="00CE67FF" w:rsidRDefault="00CE67FF" w:rsidP="00CE67FF"/>
    <w:p w14:paraId="1FF78990" w14:textId="77777777" w:rsidR="00CE67FF" w:rsidRDefault="00CE67FF" w:rsidP="00CE67FF">
      <w:pPr>
        <w:pStyle w:val="Heading2"/>
      </w:pPr>
      <w:bookmarkStart w:id="43" w:name="_Toc71124109"/>
      <w:r>
        <w:t>Lessons learnt</w:t>
      </w:r>
      <w:bookmarkEnd w:id="43"/>
    </w:p>
    <w:p w14:paraId="0AC76AFE" w14:textId="77777777" w:rsidR="005F1DD1" w:rsidRPr="005F1DD1" w:rsidRDefault="005F1DD1" w:rsidP="005F1DD1">
      <w:pPr>
        <w:rPr>
          <w:lang w:val="en-US"/>
        </w:rPr>
      </w:pPr>
      <w:r w:rsidRPr="005F1DD1">
        <w:rPr>
          <w:lang w:val="en-US"/>
        </w:rPr>
        <w:t xml:space="preserve">The most challenging aspects of </w:t>
      </w:r>
      <w:proofErr w:type="spellStart"/>
      <w:r w:rsidRPr="005F1DD1">
        <w:rPr>
          <w:lang w:val="en-US"/>
        </w:rPr>
        <w:t>AiiDAlab@EOSC</w:t>
      </w:r>
      <w:proofErr w:type="spellEnd"/>
      <w:r w:rsidRPr="005F1DD1">
        <w:rPr>
          <w:lang w:val="en-US"/>
        </w:rPr>
        <w:t xml:space="preserve"> deployment were ensuring the stability and scalability of the service. From one side, this requires the stability of the Kubernetes cluster, from the other side this introduces some constraints on handling users' resources if one wants to provide access to the platform to a wide audience.</w:t>
      </w:r>
    </w:p>
    <w:p w14:paraId="1F604BBF" w14:textId="77777777" w:rsidR="005F1DD1" w:rsidRPr="005F1DD1" w:rsidRDefault="005F1DD1" w:rsidP="005F1DD1">
      <w:pPr>
        <w:rPr>
          <w:lang w:val="en-US"/>
        </w:rPr>
      </w:pPr>
      <w:r w:rsidRPr="005F1DD1">
        <w:rPr>
          <w:lang w:val="en-US"/>
        </w:rPr>
        <w:t>The first aspect, scalability of the Kubernetes cluster, despite expectation is not always granted and requires careful setup. For instance, in our case it took about 8 month for the Kubernetes cluster at CESNET to be fully operational.</w:t>
      </w:r>
    </w:p>
    <w:p w14:paraId="4C469E13" w14:textId="77777777" w:rsidR="005F1DD1" w:rsidRPr="005F1DD1" w:rsidRDefault="005F1DD1" w:rsidP="005F1DD1">
      <w:pPr>
        <w:rPr>
          <w:lang w:val="en-US"/>
        </w:rPr>
      </w:pPr>
      <w:r w:rsidRPr="005F1DD1">
        <w:rPr>
          <w:lang w:val="en-US"/>
        </w:rPr>
        <w:t xml:space="preserve">The second aspect, handling of user's resources, requires some re-thinking and not yet fully-resolved. For sustainability of the platform, we will have to enable mechanisms for (a) stopping the user's container and (b) deleting the user's data volume when they are not used. In the current implementation a container is stopped when the user didn't connect the service for longer than 48 hours. This approach doesn't cover all the cases, as it can happen that the user has submitted an </w:t>
      </w:r>
      <w:proofErr w:type="spellStart"/>
      <w:r w:rsidRPr="005F1DD1">
        <w:rPr>
          <w:lang w:val="en-US"/>
        </w:rPr>
        <w:t>AiiDA</w:t>
      </w:r>
      <w:proofErr w:type="spellEnd"/>
      <w:r w:rsidRPr="005F1DD1">
        <w:rPr>
          <w:lang w:val="en-US"/>
        </w:rPr>
        <w:t xml:space="preserve"> workflow which does not require intervention and might run for longer than 48 hours. Deleting the user's volume might be necessary for the cases when it was used once and remained inactive for a long time. Such cases should be automatically detected and the disc space should be released by the platform.</w:t>
      </w:r>
    </w:p>
    <w:p w14:paraId="76651E65" w14:textId="4C2B27E0" w:rsidR="00CE67FF" w:rsidRDefault="005F1DD1" w:rsidP="005F1DD1">
      <w:pPr>
        <w:rPr>
          <w:lang w:val="en-US"/>
        </w:rPr>
      </w:pPr>
      <w:r w:rsidRPr="005F1DD1">
        <w:rPr>
          <w:lang w:val="en-US"/>
        </w:rPr>
        <w:t>For the attractiveness of a platform the registration procedure should be as quick and as streamlined as possible. In this respect, the current implementation of the EGI Check-in platform has yet room for improvement. The registration time for an experienced user is currently about 4 minutes and should be lowered as much as possible (desirably, by a factor of 2 or even more). It also takes users through a significant amount of different pages that appear redundant and might be even skipped.</w:t>
      </w:r>
    </w:p>
    <w:p w14:paraId="204BF4AA" w14:textId="77777777" w:rsidR="00CE67FF" w:rsidRDefault="00CE67FF" w:rsidP="00CE67FF">
      <w:pPr>
        <w:pStyle w:val="Heading2"/>
        <w:rPr>
          <w:lang w:val="en-US"/>
        </w:rPr>
      </w:pPr>
      <w:bookmarkStart w:id="44" w:name="_Toc71124110"/>
      <w:r>
        <w:rPr>
          <w:lang w:val="en-US"/>
        </w:rPr>
        <w:t>Impact</w:t>
      </w:r>
      <w:bookmarkEnd w:id="44"/>
    </w:p>
    <w:p w14:paraId="1CF5EDDC" w14:textId="3A84C828" w:rsidR="00CE67FF" w:rsidRPr="00D7100A" w:rsidRDefault="005F1DD1" w:rsidP="00CE67FF">
      <w:pPr>
        <w:rPr>
          <w:lang w:val="en-US"/>
        </w:rPr>
      </w:pPr>
      <w:r w:rsidRPr="005F1DD1">
        <w:rPr>
          <w:lang w:val="en-US"/>
        </w:rPr>
        <w:t xml:space="preserve">As a result of the </w:t>
      </w:r>
      <w:proofErr w:type="spellStart"/>
      <w:r w:rsidRPr="005F1DD1">
        <w:rPr>
          <w:lang w:val="en-US"/>
        </w:rPr>
        <w:t>AiiDAlab</w:t>
      </w:r>
      <w:proofErr w:type="spellEnd"/>
      <w:r w:rsidRPr="005F1DD1">
        <w:rPr>
          <w:lang w:val="en-US"/>
        </w:rPr>
        <w:t xml:space="preserve"> pilot project, we have managed to set up an </w:t>
      </w:r>
      <w:proofErr w:type="spellStart"/>
      <w:r w:rsidRPr="005F1DD1">
        <w:rPr>
          <w:lang w:val="en-US"/>
        </w:rPr>
        <w:t>AiiDAlab</w:t>
      </w:r>
      <w:proofErr w:type="spellEnd"/>
      <w:r w:rsidRPr="005F1DD1">
        <w:rPr>
          <w:lang w:val="en-US"/>
        </w:rPr>
        <w:t xml:space="preserve"> platform that is open to the whole world. In case the platform will stay up and running, it will be used as a "landing point" for the new users who would like to try </w:t>
      </w:r>
      <w:proofErr w:type="spellStart"/>
      <w:r w:rsidRPr="005F1DD1">
        <w:rPr>
          <w:lang w:val="en-US"/>
        </w:rPr>
        <w:t>AiiDAlab</w:t>
      </w:r>
      <w:proofErr w:type="spellEnd"/>
      <w:r w:rsidRPr="005F1DD1">
        <w:rPr>
          <w:lang w:val="en-US"/>
        </w:rPr>
        <w:t xml:space="preserve"> for the first time.</w:t>
      </w:r>
    </w:p>
    <w:p w14:paraId="21B2CB12" w14:textId="77777777" w:rsidR="00CE67FF" w:rsidRDefault="00CE67FF" w:rsidP="00CE67FF">
      <w:pPr>
        <w:pStyle w:val="Heading2"/>
        <w:rPr>
          <w:lang w:val="en-US"/>
        </w:rPr>
      </w:pPr>
      <w:bookmarkStart w:id="45" w:name="_Toc71124111"/>
      <w:r>
        <w:rPr>
          <w:lang w:val="en-US"/>
        </w:rPr>
        <w:t>Future plans and sustainability aspects</w:t>
      </w:r>
      <w:bookmarkEnd w:id="45"/>
    </w:p>
    <w:p w14:paraId="63252337" w14:textId="07B73E4D" w:rsidR="00CE67FF" w:rsidRPr="00CE67FF" w:rsidRDefault="005F1DD1" w:rsidP="00CE67FF">
      <w:pPr>
        <w:rPr>
          <w:lang w:val="en-US"/>
        </w:rPr>
      </w:pPr>
      <w:proofErr w:type="spellStart"/>
      <w:r w:rsidRPr="005F1DD1">
        <w:rPr>
          <w:lang w:val="en-US"/>
        </w:rPr>
        <w:t>AiiDAlab</w:t>
      </w:r>
      <w:proofErr w:type="spellEnd"/>
      <w:r w:rsidRPr="005F1DD1">
        <w:rPr>
          <w:lang w:val="en-US"/>
        </w:rPr>
        <w:t xml:space="preserve"> is one of the deliverables of the NCCR MARVEL Open Science Platform (</w:t>
      </w:r>
      <w:hyperlink r:id="rId20" w:history="1">
        <w:r w:rsidRPr="002C1D65">
          <w:rPr>
            <w:rStyle w:val="Hyperlink"/>
            <w:lang w:val="en-US"/>
          </w:rPr>
          <w:t>https://nccr-marvel.ch/research/ii/platforms/open-science-platform</w:t>
        </w:r>
      </w:hyperlink>
      <w:r>
        <w:rPr>
          <w:lang w:val="en-US"/>
        </w:rPr>
        <w:t xml:space="preserve"> </w:t>
      </w:r>
      <w:r w:rsidRPr="005F1DD1">
        <w:rPr>
          <w:lang w:val="en-US"/>
        </w:rPr>
        <w:t xml:space="preserve">), which makes computational science more accessible. To ensure the sustainability of </w:t>
      </w:r>
      <w:proofErr w:type="spellStart"/>
      <w:r w:rsidRPr="005F1DD1">
        <w:rPr>
          <w:lang w:val="en-US"/>
        </w:rPr>
        <w:t>AiiDAlab</w:t>
      </w:r>
      <w:proofErr w:type="spellEnd"/>
      <w:r w:rsidRPr="005F1DD1">
        <w:rPr>
          <w:lang w:val="en-US"/>
        </w:rPr>
        <w:t xml:space="preserve"> we must maintain good service quality and lower as much as possible the entry barrier for the newcomers. From this perspective, the </w:t>
      </w:r>
      <w:proofErr w:type="spellStart"/>
      <w:r w:rsidRPr="005F1DD1">
        <w:rPr>
          <w:lang w:val="en-US"/>
        </w:rPr>
        <w:t>AiiDAlab</w:t>
      </w:r>
      <w:proofErr w:type="spellEnd"/>
      <w:r w:rsidRPr="005F1DD1">
        <w:rPr>
          <w:lang w:val="en-US"/>
        </w:rPr>
        <w:t xml:space="preserve"> machine with free access that is currently deployed at EOSC is very well in line with the sustainability goals.. To achieve a good level of its maturity we will participate in  'Call for Use cases' from the EGI-ACE EOSC project (</w:t>
      </w:r>
      <w:hyperlink r:id="rId21" w:history="1">
        <w:r w:rsidRPr="002C1D65">
          <w:rPr>
            <w:rStyle w:val="Hyperlink"/>
            <w:lang w:val="en-US"/>
          </w:rPr>
          <w:t>https://www.egi.eu/projects/egi-ace/call-for-use-cases/</w:t>
        </w:r>
      </w:hyperlink>
      <w:r>
        <w:rPr>
          <w:lang w:val="en-US"/>
        </w:rPr>
        <w:t xml:space="preserve"> </w:t>
      </w:r>
      <w:r w:rsidRPr="005F1DD1">
        <w:rPr>
          <w:lang w:val="en-US"/>
        </w:rPr>
        <w:t>).</w:t>
      </w:r>
    </w:p>
    <w:p w14:paraId="7B342270" w14:textId="758FB9B6" w:rsidR="00CE67FF" w:rsidRDefault="005F1DD1" w:rsidP="00CE67FF">
      <w:pPr>
        <w:pStyle w:val="Heading1"/>
        <w:rPr>
          <w:lang w:val="en-US"/>
        </w:rPr>
      </w:pPr>
      <w:bookmarkStart w:id="46" w:name="_Toc71124112"/>
      <w:r w:rsidRPr="005F1DD1">
        <w:rPr>
          <w:lang w:val="en-US"/>
        </w:rPr>
        <w:t>VESPA-Cloud</w:t>
      </w:r>
      <w:bookmarkEnd w:id="46"/>
    </w:p>
    <w:p w14:paraId="3150E0CB" w14:textId="1A2A5403" w:rsidR="00CE67FF" w:rsidRPr="005F1DD1" w:rsidRDefault="00CE67FF" w:rsidP="00CE67FF">
      <w:pPr>
        <w:rPr>
          <w:b/>
          <w:bCs/>
          <w:lang w:val="it-IT"/>
        </w:rPr>
      </w:pPr>
      <w:proofErr w:type="spellStart"/>
      <w:r w:rsidRPr="005F1DD1">
        <w:rPr>
          <w:b/>
          <w:bCs/>
          <w:lang w:val="it-IT"/>
        </w:rPr>
        <w:t>Principal</w:t>
      </w:r>
      <w:proofErr w:type="spellEnd"/>
      <w:r w:rsidRPr="005F1DD1">
        <w:rPr>
          <w:b/>
          <w:bCs/>
          <w:lang w:val="it-IT"/>
        </w:rPr>
        <w:t xml:space="preserve"> investigator: </w:t>
      </w:r>
      <w:r w:rsidR="005F1DD1" w:rsidRPr="005F1DD1">
        <w:rPr>
          <w:b/>
          <w:bCs/>
          <w:lang w:val="it-IT"/>
        </w:rPr>
        <w:t>Baptiste Cecconi (</w:t>
      </w:r>
      <w:proofErr w:type="spellStart"/>
      <w:r w:rsidR="005F1DD1" w:rsidRPr="005F1DD1">
        <w:rPr>
          <w:b/>
          <w:bCs/>
          <w:lang w:val="it-IT"/>
        </w:rPr>
        <w:t>obspm</w:t>
      </w:r>
      <w:proofErr w:type="spellEnd"/>
      <w:r w:rsidR="005F1DD1" w:rsidRPr="005F1DD1">
        <w:rPr>
          <w:b/>
          <w:bCs/>
          <w:lang w:val="it-IT"/>
        </w:rPr>
        <w:t>)</w:t>
      </w:r>
    </w:p>
    <w:p w14:paraId="06CC9C39" w14:textId="33202E1B" w:rsidR="00CE67FF" w:rsidRDefault="00CE67FF" w:rsidP="00CE67FF">
      <w:pPr>
        <w:rPr>
          <w:lang w:val="en-US"/>
        </w:rPr>
      </w:pPr>
      <w:r w:rsidRPr="00D7100A">
        <w:rPr>
          <w:b/>
          <w:bCs/>
          <w:lang w:val="en-US"/>
        </w:rPr>
        <w:t xml:space="preserve">Shepherd: </w:t>
      </w:r>
      <w:r w:rsidR="005F1DD1" w:rsidRPr="005F1DD1">
        <w:rPr>
          <w:b/>
          <w:bCs/>
          <w:lang w:val="en-US"/>
        </w:rPr>
        <w:t xml:space="preserve">Baptiste </w:t>
      </w:r>
      <w:proofErr w:type="spellStart"/>
      <w:r w:rsidR="005F1DD1" w:rsidRPr="005F1DD1">
        <w:rPr>
          <w:b/>
          <w:bCs/>
          <w:lang w:val="en-US"/>
        </w:rPr>
        <w:t>Grenier</w:t>
      </w:r>
      <w:proofErr w:type="spellEnd"/>
      <w:r w:rsidR="005F1DD1" w:rsidRPr="005F1DD1">
        <w:rPr>
          <w:b/>
          <w:bCs/>
          <w:lang w:val="en-US"/>
        </w:rPr>
        <w:t xml:space="preserve"> (EGI.eu)</w:t>
      </w:r>
    </w:p>
    <w:p w14:paraId="7291ED54" w14:textId="77777777" w:rsidR="00CE67FF" w:rsidRDefault="00CE67FF" w:rsidP="00CE67FF">
      <w:pPr>
        <w:pStyle w:val="Heading2"/>
      </w:pPr>
      <w:bookmarkStart w:id="47" w:name="_Toc71124113"/>
      <w:r w:rsidRPr="00C7592B">
        <w:t>About the pilot - initial ambition</w:t>
      </w:r>
      <w:bookmarkEnd w:id="47"/>
    </w:p>
    <w:p w14:paraId="493750A2" w14:textId="77777777" w:rsidR="005F1DD1" w:rsidRPr="005F1DD1" w:rsidRDefault="005F1DD1" w:rsidP="005F1DD1">
      <w:pPr>
        <w:rPr>
          <w:rFonts w:asciiTheme="minorHAnsi" w:hAnsiTheme="minorHAnsi" w:cstheme="minorHAnsi"/>
          <w:color w:val="000000"/>
        </w:rPr>
      </w:pPr>
      <w:r w:rsidRPr="005F1DD1">
        <w:rPr>
          <w:rFonts w:asciiTheme="minorHAnsi" w:hAnsiTheme="minorHAnsi" w:cstheme="minorHAnsi"/>
          <w:color w:val="000000"/>
        </w:rPr>
        <w:t xml:space="preserve">VESPA (Virtual European Solar and Planetary Access) is a mature project, with 50 VESPA providers distributing open access datasets throughout the world (EU, Japan, USA). In October 2019, the current number of data products available within the VESPA network reaches 18.3 </w:t>
      </w:r>
      <w:proofErr w:type="spellStart"/>
      <w:r w:rsidRPr="005F1DD1">
        <w:rPr>
          <w:rFonts w:asciiTheme="minorHAnsi" w:hAnsiTheme="minorHAnsi" w:cstheme="minorHAnsi"/>
          <w:color w:val="000000"/>
        </w:rPr>
        <w:t>millions</w:t>
      </w:r>
      <w:proofErr w:type="spellEnd"/>
      <w:r w:rsidRPr="005F1DD1">
        <w:rPr>
          <w:rFonts w:asciiTheme="minorHAnsi" w:hAnsiTheme="minorHAnsi" w:cstheme="minorHAnsi"/>
          <w:color w:val="000000"/>
        </w:rPr>
        <w:t xml:space="preserve"> (among which 5 </w:t>
      </w:r>
      <w:proofErr w:type="spellStart"/>
      <w:r w:rsidRPr="005F1DD1">
        <w:rPr>
          <w:rFonts w:asciiTheme="minorHAnsi" w:hAnsiTheme="minorHAnsi" w:cstheme="minorHAnsi"/>
          <w:color w:val="000000"/>
        </w:rPr>
        <w:t>millions</w:t>
      </w:r>
      <w:proofErr w:type="spellEnd"/>
      <w:r w:rsidRPr="005F1DD1">
        <w:rPr>
          <w:rFonts w:asciiTheme="minorHAnsi" w:hAnsiTheme="minorHAnsi" w:cstheme="minorHAnsi"/>
          <w:color w:val="000000"/>
        </w:rPr>
        <w:t xml:space="preserve"> products from the ESA/PSA, Planetary Science Archive).</w:t>
      </w:r>
    </w:p>
    <w:p w14:paraId="6A1D321D" w14:textId="77777777" w:rsidR="005F1DD1" w:rsidRPr="005F1DD1" w:rsidRDefault="005F1DD1" w:rsidP="005F1DD1">
      <w:pPr>
        <w:rPr>
          <w:rFonts w:asciiTheme="minorHAnsi" w:hAnsiTheme="minorHAnsi" w:cstheme="minorHAnsi"/>
          <w:color w:val="000000"/>
        </w:rPr>
      </w:pPr>
      <w:r w:rsidRPr="005F1DD1">
        <w:rPr>
          <w:rFonts w:asciiTheme="minorHAnsi" w:hAnsiTheme="minorHAnsi" w:cstheme="minorHAnsi"/>
          <w:color w:val="000000"/>
        </w:rPr>
        <w:t xml:space="preserve">The VESPA team is supported by the Europlanet-RI-2024 project (started on Feb 1st 2020 for 48 months, H2020 grant agreement No 871149). </w:t>
      </w:r>
    </w:p>
    <w:p w14:paraId="7D186583" w14:textId="77777777" w:rsidR="005F1DD1" w:rsidRPr="005F1DD1" w:rsidRDefault="005F1DD1" w:rsidP="005F1DD1">
      <w:pPr>
        <w:rPr>
          <w:rFonts w:asciiTheme="minorHAnsi" w:hAnsiTheme="minorHAnsi" w:cstheme="minorHAnsi"/>
          <w:color w:val="000000"/>
        </w:rPr>
      </w:pPr>
      <w:r w:rsidRPr="005F1DD1">
        <w:rPr>
          <w:rFonts w:asciiTheme="minorHAnsi" w:hAnsiTheme="minorHAnsi" w:cstheme="minorHAnsi"/>
          <w:color w:val="000000"/>
        </w:rPr>
        <w:t>Each VESPA provider (institutes, scientific teams...) is hosting and maintaining a server (physical or virtualized) with the same software distribution (</w:t>
      </w:r>
      <w:proofErr w:type="spellStart"/>
      <w:r w:rsidRPr="005F1DD1">
        <w:rPr>
          <w:rFonts w:asciiTheme="minorHAnsi" w:hAnsiTheme="minorHAnsi" w:cstheme="minorHAnsi"/>
          <w:color w:val="000000"/>
        </w:rPr>
        <w:t>DaCHS</w:t>
      </w:r>
      <w:proofErr w:type="spellEnd"/>
      <w:r w:rsidRPr="005F1DD1">
        <w:rPr>
          <w:rFonts w:asciiTheme="minorHAnsi" w:hAnsiTheme="minorHAnsi" w:cstheme="minorHAnsi"/>
          <w:color w:val="000000"/>
        </w:rPr>
        <w:t>, Data Centre Helper Suite), which implements the interoperability layers (from IVOA, International Virtual Observatory Alliance, and VESPA) and following FAIR principles. Each server hosts a table of standardized metadata with URLs to data files or data services. Data files can be hosted by the VESPA provider team, or in an external archive (e.g., ESA/PSA - Planetary Science Archive).</w:t>
      </w:r>
    </w:p>
    <w:p w14:paraId="2BFB50C5" w14:textId="77777777" w:rsidR="005F1DD1" w:rsidRPr="005F1DD1" w:rsidRDefault="005F1DD1" w:rsidP="005F1DD1">
      <w:pPr>
        <w:rPr>
          <w:rFonts w:asciiTheme="minorHAnsi" w:hAnsiTheme="minorHAnsi" w:cstheme="minorHAnsi"/>
          <w:color w:val="000000"/>
        </w:rPr>
      </w:pPr>
      <w:r w:rsidRPr="005F1DD1">
        <w:rPr>
          <w:rFonts w:asciiTheme="minorHAnsi" w:hAnsiTheme="minorHAnsi" w:cstheme="minorHAnsi"/>
          <w:color w:val="000000"/>
        </w:rPr>
        <w:t>The VESPA architecture relies on the assumption that data provider’s servers are up and running continuously. The VESPA network is distributed but not redundant. For small teams with little or no IT support available locally, the services are down regularly. We thus need a more stable and manageable platform for hosting those services. The EOSC-hub service “EGI Cloud Container Compute” would solve this problem.</w:t>
      </w:r>
    </w:p>
    <w:p w14:paraId="63566AE8" w14:textId="77777777" w:rsidR="005F1DD1" w:rsidRPr="005F1DD1" w:rsidRDefault="005F1DD1" w:rsidP="005F1DD1">
      <w:pPr>
        <w:rPr>
          <w:rFonts w:asciiTheme="minorHAnsi" w:hAnsiTheme="minorHAnsi" w:cstheme="minorHAnsi"/>
          <w:color w:val="000000"/>
        </w:rPr>
      </w:pPr>
      <w:r w:rsidRPr="005F1DD1">
        <w:rPr>
          <w:rFonts w:asciiTheme="minorHAnsi" w:hAnsiTheme="minorHAnsi" w:cstheme="minorHAnsi"/>
          <w:color w:val="000000"/>
        </w:rPr>
        <w:t>We propose to use the EOSC infrastructure to host VESPA provider's servers (through a controlled deployment environment with git-managed containers).</w:t>
      </w:r>
    </w:p>
    <w:p w14:paraId="634A9950" w14:textId="05504237" w:rsidR="00CE67FF" w:rsidRPr="00C7592B" w:rsidRDefault="005F1DD1" w:rsidP="005F1DD1">
      <w:pPr>
        <w:rPr>
          <w:rFonts w:asciiTheme="minorHAnsi" w:hAnsiTheme="minorHAnsi" w:cstheme="minorHAnsi"/>
          <w:color w:val="000000"/>
        </w:rPr>
      </w:pPr>
      <w:r w:rsidRPr="005F1DD1">
        <w:rPr>
          <w:rFonts w:asciiTheme="minorHAnsi" w:hAnsiTheme="minorHAnsi" w:cstheme="minorHAnsi"/>
          <w:color w:val="000000"/>
        </w:rPr>
        <w:t xml:space="preserve">The open-source </w:t>
      </w:r>
      <w:proofErr w:type="spellStart"/>
      <w:r w:rsidRPr="005F1DD1">
        <w:rPr>
          <w:rFonts w:asciiTheme="minorHAnsi" w:hAnsiTheme="minorHAnsi" w:cstheme="minorHAnsi"/>
          <w:color w:val="000000"/>
        </w:rPr>
        <w:t>DaCHS</w:t>
      </w:r>
      <w:proofErr w:type="spellEnd"/>
      <w:r w:rsidRPr="005F1DD1">
        <w:rPr>
          <w:rFonts w:asciiTheme="minorHAnsi" w:hAnsiTheme="minorHAnsi" w:cstheme="minorHAnsi"/>
          <w:color w:val="000000"/>
        </w:rPr>
        <w:t xml:space="preserve"> framework is developed for Debian distribution. A docker containerization will be used to facilitate the framework deployment on other Linux environments.</w:t>
      </w:r>
    </w:p>
    <w:p w14:paraId="3FE87E2F" w14:textId="77777777" w:rsidR="00CE67FF" w:rsidRPr="00C7592B" w:rsidRDefault="00CE67FF" w:rsidP="00CE67FF">
      <w:pPr>
        <w:pStyle w:val="Heading2"/>
      </w:pPr>
      <w:bookmarkStart w:id="48" w:name="_Toc71124114"/>
      <w:r w:rsidRPr="00C7592B">
        <w:t>Progress and key results</w:t>
      </w:r>
      <w:bookmarkEnd w:id="48"/>
    </w:p>
    <w:p w14:paraId="40D3E407" w14:textId="77777777" w:rsidR="005F1DD1" w:rsidRPr="005F1DD1" w:rsidRDefault="005F1DD1" w:rsidP="005F1DD1">
      <w:pPr>
        <w:rPr>
          <w:rFonts w:asciiTheme="minorHAnsi" w:hAnsiTheme="minorHAnsi" w:cstheme="minorHAnsi"/>
          <w:lang w:val="en-US"/>
        </w:rPr>
      </w:pPr>
      <w:r w:rsidRPr="005F1DD1">
        <w:rPr>
          <w:rFonts w:asciiTheme="minorHAnsi" w:hAnsiTheme="minorHAnsi" w:cstheme="minorHAnsi"/>
          <w:lang w:val="en-US"/>
        </w:rPr>
        <w:t>The VESPA team has implemented a prototype that proves the feasibility and relevance of the initial proposal. The prototype proposes a workflow based on the deployment of a docker-based container implementing the Astronomy Virtual Observatory framework (</w:t>
      </w:r>
      <w:proofErr w:type="spellStart"/>
      <w:r w:rsidRPr="005F1DD1">
        <w:rPr>
          <w:rFonts w:asciiTheme="minorHAnsi" w:hAnsiTheme="minorHAnsi" w:cstheme="minorHAnsi"/>
          <w:lang w:val="en-US"/>
        </w:rPr>
        <w:t>DaCHS</w:t>
      </w:r>
      <w:proofErr w:type="spellEnd"/>
      <w:r w:rsidRPr="005F1DD1">
        <w:rPr>
          <w:rFonts w:asciiTheme="minorHAnsi" w:hAnsiTheme="minorHAnsi" w:cstheme="minorHAnsi"/>
          <w:lang w:val="en-US"/>
        </w:rPr>
        <w:t xml:space="preserve">, Data Centre Helper Suite), together with selected data services. In the course of the pilot project, VESPA has transitioned to a more sustainable service configuration management, using an </w:t>
      </w:r>
      <w:proofErr w:type="spellStart"/>
      <w:r w:rsidRPr="005F1DD1">
        <w:rPr>
          <w:rFonts w:asciiTheme="minorHAnsi" w:hAnsiTheme="minorHAnsi" w:cstheme="minorHAnsi"/>
          <w:lang w:val="en-US"/>
        </w:rPr>
        <w:t>eduTEAMS</w:t>
      </w:r>
      <w:proofErr w:type="spellEnd"/>
      <w:r w:rsidRPr="005F1DD1">
        <w:rPr>
          <w:rFonts w:asciiTheme="minorHAnsi" w:hAnsiTheme="minorHAnsi" w:cstheme="minorHAnsi"/>
          <w:lang w:val="en-US"/>
        </w:rPr>
        <w:t xml:space="preserve"> managed VO, for managing the access to the services:   </w:t>
      </w:r>
    </w:p>
    <w:p w14:paraId="1BDFC6F9" w14:textId="77777777" w:rsidR="005F1DD1" w:rsidRPr="005F1DD1" w:rsidRDefault="005F1DD1" w:rsidP="007046D4">
      <w:pPr>
        <w:pStyle w:val="ListParagraph"/>
        <w:numPr>
          <w:ilvl w:val="0"/>
          <w:numId w:val="15"/>
        </w:numPr>
        <w:rPr>
          <w:rFonts w:asciiTheme="minorHAnsi" w:hAnsiTheme="minorHAnsi" w:cstheme="minorHAnsi"/>
          <w:lang w:val="en-US"/>
        </w:rPr>
      </w:pPr>
      <w:r w:rsidRPr="005F1DD1">
        <w:rPr>
          <w:rFonts w:asciiTheme="minorHAnsi" w:hAnsiTheme="minorHAnsi" w:cstheme="minorHAnsi"/>
          <w:lang w:val="en-US"/>
        </w:rPr>
        <w:t>The docker-based workflow prototype with a small test data service is functional;</w:t>
      </w:r>
    </w:p>
    <w:p w14:paraId="72E0FD8B" w14:textId="77777777" w:rsidR="005F1DD1" w:rsidRPr="005F1DD1" w:rsidRDefault="005F1DD1" w:rsidP="007046D4">
      <w:pPr>
        <w:pStyle w:val="ListParagraph"/>
        <w:numPr>
          <w:ilvl w:val="0"/>
          <w:numId w:val="15"/>
        </w:numPr>
        <w:rPr>
          <w:rFonts w:asciiTheme="minorHAnsi" w:hAnsiTheme="minorHAnsi" w:cstheme="minorHAnsi"/>
          <w:lang w:val="en-US"/>
        </w:rPr>
      </w:pPr>
      <w:r w:rsidRPr="005F1DD1">
        <w:rPr>
          <w:rFonts w:asciiTheme="minorHAnsi" w:hAnsiTheme="minorHAnsi" w:cstheme="minorHAnsi"/>
          <w:lang w:val="en-US"/>
        </w:rPr>
        <w:t xml:space="preserve">The server configuration files are managed on a </w:t>
      </w:r>
      <w:proofErr w:type="spellStart"/>
      <w:r w:rsidRPr="005F1DD1">
        <w:rPr>
          <w:rFonts w:asciiTheme="minorHAnsi" w:hAnsiTheme="minorHAnsi" w:cstheme="minorHAnsi"/>
          <w:lang w:val="en-US"/>
        </w:rPr>
        <w:t>gitlab</w:t>
      </w:r>
      <w:proofErr w:type="spellEnd"/>
      <w:r w:rsidRPr="005F1DD1">
        <w:rPr>
          <w:rFonts w:asciiTheme="minorHAnsi" w:hAnsiTheme="minorHAnsi" w:cstheme="minorHAnsi"/>
          <w:lang w:val="en-US"/>
        </w:rPr>
        <w:t xml:space="preserve"> server (hosted by Obs. Paris);</w:t>
      </w:r>
    </w:p>
    <w:p w14:paraId="3C6BBB73" w14:textId="77777777" w:rsidR="005F1DD1" w:rsidRPr="005F1DD1" w:rsidRDefault="005F1DD1" w:rsidP="007046D4">
      <w:pPr>
        <w:pStyle w:val="ListParagraph"/>
        <w:numPr>
          <w:ilvl w:val="0"/>
          <w:numId w:val="15"/>
        </w:numPr>
        <w:rPr>
          <w:rFonts w:asciiTheme="minorHAnsi" w:hAnsiTheme="minorHAnsi" w:cstheme="minorHAnsi"/>
          <w:lang w:val="en-US"/>
        </w:rPr>
      </w:pPr>
      <w:r w:rsidRPr="005F1DD1">
        <w:rPr>
          <w:rFonts w:asciiTheme="minorHAnsi" w:hAnsiTheme="minorHAnsi" w:cstheme="minorHAnsi"/>
          <w:lang w:val="en-US"/>
        </w:rPr>
        <w:t xml:space="preserve">The data services configuration are managed on a </w:t>
      </w:r>
      <w:proofErr w:type="spellStart"/>
      <w:r w:rsidRPr="005F1DD1">
        <w:rPr>
          <w:rFonts w:asciiTheme="minorHAnsi" w:hAnsiTheme="minorHAnsi" w:cstheme="minorHAnsi"/>
          <w:lang w:val="en-US"/>
        </w:rPr>
        <w:t>gitlab</w:t>
      </w:r>
      <w:proofErr w:type="spellEnd"/>
      <w:r w:rsidRPr="005F1DD1">
        <w:rPr>
          <w:rFonts w:asciiTheme="minorHAnsi" w:hAnsiTheme="minorHAnsi" w:cstheme="minorHAnsi"/>
          <w:lang w:val="en-US"/>
        </w:rPr>
        <w:t xml:space="preserve"> server;</w:t>
      </w:r>
    </w:p>
    <w:p w14:paraId="0C0311A8" w14:textId="77777777" w:rsidR="005F1DD1" w:rsidRPr="005F1DD1" w:rsidRDefault="005F1DD1" w:rsidP="007046D4">
      <w:pPr>
        <w:pStyle w:val="ListParagraph"/>
        <w:numPr>
          <w:ilvl w:val="0"/>
          <w:numId w:val="15"/>
        </w:numPr>
        <w:rPr>
          <w:rFonts w:asciiTheme="minorHAnsi" w:hAnsiTheme="minorHAnsi" w:cstheme="minorHAnsi"/>
          <w:lang w:val="en-US"/>
        </w:rPr>
      </w:pPr>
      <w:r w:rsidRPr="005F1DD1">
        <w:rPr>
          <w:rFonts w:asciiTheme="minorHAnsi" w:hAnsiTheme="minorHAnsi" w:cstheme="minorHAnsi"/>
          <w:lang w:val="en-US"/>
        </w:rPr>
        <w:t xml:space="preserve">The access to the </w:t>
      </w:r>
      <w:proofErr w:type="spellStart"/>
      <w:r w:rsidRPr="005F1DD1">
        <w:rPr>
          <w:rFonts w:asciiTheme="minorHAnsi" w:hAnsiTheme="minorHAnsi" w:cstheme="minorHAnsi"/>
          <w:lang w:val="en-US"/>
        </w:rPr>
        <w:t>gitlab</w:t>
      </w:r>
      <w:proofErr w:type="spellEnd"/>
      <w:r w:rsidRPr="005F1DD1">
        <w:rPr>
          <w:rFonts w:asciiTheme="minorHAnsi" w:hAnsiTheme="minorHAnsi" w:cstheme="minorHAnsi"/>
          <w:lang w:val="en-US"/>
        </w:rPr>
        <w:t xml:space="preserve"> server is managed through </w:t>
      </w:r>
      <w:proofErr w:type="spellStart"/>
      <w:r w:rsidRPr="005F1DD1">
        <w:rPr>
          <w:rFonts w:asciiTheme="minorHAnsi" w:hAnsiTheme="minorHAnsi" w:cstheme="minorHAnsi"/>
          <w:lang w:val="en-US"/>
        </w:rPr>
        <w:t>eduTEAMS</w:t>
      </w:r>
      <w:proofErr w:type="spellEnd"/>
      <w:r w:rsidRPr="005F1DD1">
        <w:rPr>
          <w:rFonts w:asciiTheme="minorHAnsi" w:hAnsiTheme="minorHAnsi" w:cstheme="minorHAnsi"/>
          <w:lang w:val="en-US"/>
        </w:rPr>
        <w:t xml:space="preserve"> AAI;</w:t>
      </w:r>
    </w:p>
    <w:p w14:paraId="6CC91C91" w14:textId="77777777" w:rsidR="005F1DD1" w:rsidRPr="005F1DD1" w:rsidRDefault="005F1DD1" w:rsidP="007046D4">
      <w:pPr>
        <w:pStyle w:val="ListParagraph"/>
        <w:numPr>
          <w:ilvl w:val="0"/>
          <w:numId w:val="15"/>
        </w:numPr>
        <w:rPr>
          <w:rFonts w:asciiTheme="minorHAnsi" w:hAnsiTheme="minorHAnsi" w:cstheme="minorHAnsi"/>
          <w:lang w:val="en-US"/>
        </w:rPr>
      </w:pPr>
      <w:r w:rsidRPr="005F1DD1">
        <w:rPr>
          <w:rFonts w:asciiTheme="minorHAnsi" w:hAnsiTheme="minorHAnsi" w:cstheme="minorHAnsi"/>
          <w:lang w:val="en-US"/>
        </w:rPr>
        <w:t>The cloud compute resources were provided by EGI through its resource centers CC-IN2P3 and CESNET;</w:t>
      </w:r>
    </w:p>
    <w:p w14:paraId="7A59CBE7" w14:textId="77777777" w:rsidR="005F1DD1" w:rsidRPr="005F1DD1" w:rsidRDefault="005F1DD1" w:rsidP="007046D4">
      <w:pPr>
        <w:pStyle w:val="ListParagraph"/>
        <w:numPr>
          <w:ilvl w:val="0"/>
          <w:numId w:val="15"/>
        </w:numPr>
        <w:rPr>
          <w:rFonts w:asciiTheme="minorHAnsi" w:hAnsiTheme="minorHAnsi" w:cstheme="minorHAnsi"/>
          <w:lang w:val="en-US"/>
        </w:rPr>
      </w:pPr>
      <w:r w:rsidRPr="005F1DD1">
        <w:rPr>
          <w:rFonts w:asciiTheme="minorHAnsi" w:hAnsiTheme="minorHAnsi" w:cstheme="minorHAnsi"/>
          <w:lang w:val="en-US"/>
        </w:rPr>
        <w:t>The mapping between an “</w:t>
      </w:r>
      <w:proofErr w:type="spellStart"/>
      <w:r w:rsidRPr="005F1DD1">
        <w:rPr>
          <w:rFonts w:asciiTheme="minorHAnsi" w:hAnsiTheme="minorHAnsi" w:cstheme="minorHAnsi"/>
          <w:lang w:val="en-US"/>
        </w:rPr>
        <w:t>admin:cloud</w:t>
      </w:r>
      <w:proofErr w:type="spellEnd"/>
      <w:r w:rsidRPr="005F1DD1">
        <w:rPr>
          <w:rFonts w:asciiTheme="minorHAnsi" w:hAnsiTheme="minorHAnsi" w:cstheme="minorHAnsi"/>
          <w:lang w:val="en-US"/>
        </w:rPr>
        <w:t xml:space="preserve">” group defined in EDUTEAMS AAI has been mapped to the VESPA VO at EGI </w:t>
      </w:r>
      <w:proofErr w:type="spellStart"/>
      <w:r w:rsidRPr="005F1DD1">
        <w:rPr>
          <w:rFonts w:asciiTheme="minorHAnsi" w:hAnsiTheme="minorHAnsi" w:cstheme="minorHAnsi"/>
          <w:lang w:val="en-US"/>
        </w:rPr>
        <w:t>Checkin</w:t>
      </w:r>
      <w:proofErr w:type="spellEnd"/>
      <w:r w:rsidRPr="005F1DD1">
        <w:rPr>
          <w:rFonts w:asciiTheme="minorHAnsi" w:hAnsiTheme="minorHAnsi" w:cstheme="minorHAnsi"/>
          <w:lang w:val="en-US"/>
        </w:rPr>
        <w:t>, to allow the access to the VM deployment;</w:t>
      </w:r>
    </w:p>
    <w:p w14:paraId="61F0460A" w14:textId="77777777" w:rsidR="005F1DD1" w:rsidRPr="005F1DD1" w:rsidRDefault="005F1DD1" w:rsidP="007046D4">
      <w:pPr>
        <w:pStyle w:val="ListParagraph"/>
        <w:numPr>
          <w:ilvl w:val="0"/>
          <w:numId w:val="15"/>
        </w:numPr>
        <w:rPr>
          <w:rFonts w:asciiTheme="minorHAnsi" w:hAnsiTheme="minorHAnsi" w:cstheme="minorHAnsi"/>
          <w:lang w:val="en-US"/>
        </w:rPr>
      </w:pPr>
      <w:r w:rsidRPr="005F1DD1">
        <w:rPr>
          <w:rFonts w:asciiTheme="minorHAnsi" w:hAnsiTheme="minorHAnsi" w:cstheme="minorHAnsi"/>
          <w:lang w:val="en-US"/>
        </w:rPr>
        <w:t xml:space="preserve">The GÉANT team provided the VESPA support for connecting a </w:t>
      </w:r>
      <w:proofErr w:type="spellStart"/>
      <w:r w:rsidRPr="005F1DD1">
        <w:rPr>
          <w:rFonts w:asciiTheme="minorHAnsi" w:hAnsiTheme="minorHAnsi" w:cstheme="minorHAnsi"/>
          <w:lang w:val="en-US"/>
        </w:rPr>
        <w:t>gitlab</w:t>
      </w:r>
      <w:proofErr w:type="spellEnd"/>
      <w:r w:rsidRPr="005F1DD1">
        <w:rPr>
          <w:rFonts w:asciiTheme="minorHAnsi" w:hAnsiTheme="minorHAnsi" w:cstheme="minorHAnsi"/>
          <w:lang w:val="en-US"/>
        </w:rPr>
        <w:t xml:space="preserve"> server to </w:t>
      </w:r>
      <w:proofErr w:type="spellStart"/>
      <w:r w:rsidRPr="005F1DD1">
        <w:rPr>
          <w:rFonts w:asciiTheme="minorHAnsi" w:hAnsiTheme="minorHAnsi" w:cstheme="minorHAnsi"/>
          <w:lang w:val="en-US"/>
        </w:rPr>
        <w:t>eduTEAMS</w:t>
      </w:r>
      <w:proofErr w:type="spellEnd"/>
      <w:r w:rsidRPr="005F1DD1">
        <w:rPr>
          <w:rFonts w:asciiTheme="minorHAnsi" w:hAnsiTheme="minorHAnsi" w:cstheme="minorHAnsi"/>
          <w:lang w:val="en-US"/>
        </w:rPr>
        <w:t xml:space="preserve">. </w:t>
      </w:r>
    </w:p>
    <w:p w14:paraId="553DAF09" w14:textId="18BA06C3" w:rsidR="00CE67FF" w:rsidRPr="005F1DD1" w:rsidRDefault="005F1DD1" w:rsidP="005F1DD1">
      <w:pPr>
        <w:rPr>
          <w:rFonts w:asciiTheme="minorHAnsi" w:hAnsiTheme="minorHAnsi" w:cstheme="minorHAnsi"/>
          <w:lang w:val="en-US"/>
        </w:rPr>
      </w:pPr>
      <w:r w:rsidRPr="005F1DD1">
        <w:rPr>
          <w:rFonts w:asciiTheme="minorHAnsi" w:hAnsiTheme="minorHAnsi" w:cstheme="minorHAnsi"/>
          <w:lang w:val="en-US"/>
        </w:rPr>
        <w:t>The VESPA team is willing to consolidate the prototype before onboarding it on the EOSC Portal.</w:t>
      </w:r>
    </w:p>
    <w:p w14:paraId="3A70BD91" w14:textId="77777777" w:rsidR="00CE67FF" w:rsidRPr="00C7592B" w:rsidRDefault="00CE67FF" w:rsidP="00CE67FF">
      <w:pPr>
        <w:pStyle w:val="Heading2"/>
      </w:pPr>
      <w:bookmarkStart w:id="49" w:name="_Toc71124115"/>
      <w:r w:rsidRPr="00C7592B">
        <w:t>Service integrations</w:t>
      </w:r>
      <w:bookmarkEnd w:id="49"/>
    </w:p>
    <w:tbl>
      <w:tblPr>
        <w:tblW w:w="0" w:type="auto"/>
        <w:tblCellMar>
          <w:top w:w="15" w:type="dxa"/>
          <w:left w:w="15" w:type="dxa"/>
          <w:bottom w:w="15" w:type="dxa"/>
          <w:right w:w="15" w:type="dxa"/>
        </w:tblCellMar>
        <w:tblLook w:val="04A0" w:firstRow="1" w:lastRow="0" w:firstColumn="1" w:lastColumn="0" w:noHBand="0" w:noVBand="1"/>
      </w:tblPr>
      <w:tblGrid>
        <w:gridCol w:w="2240"/>
        <w:gridCol w:w="1620"/>
        <w:gridCol w:w="2880"/>
        <w:gridCol w:w="2266"/>
      </w:tblGrid>
      <w:tr w:rsidR="00CE67FF" w:rsidRPr="00D50FB1" w14:paraId="4EBE2197" w14:textId="77777777" w:rsidTr="007D480B">
        <w:trPr>
          <w:trHeight w:val="765"/>
        </w:trPr>
        <w:tc>
          <w:tcPr>
            <w:tcW w:w="2240" w:type="dxa"/>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hideMark/>
          </w:tcPr>
          <w:p w14:paraId="12254097" w14:textId="77777777" w:rsidR="00CE67FF" w:rsidRPr="00C7592B" w:rsidRDefault="00CE67FF" w:rsidP="00872EA6">
            <w:pPr>
              <w:jc w:val="center"/>
              <w:rPr>
                <w:b/>
                <w:bCs/>
                <w:lang w:val="en-US"/>
              </w:rPr>
            </w:pPr>
            <w:r w:rsidRPr="00C7592B">
              <w:rPr>
                <w:b/>
                <w:bCs/>
                <w:lang w:val="en-US"/>
              </w:rPr>
              <w:t>Service</w:t>
            </w:r>
          </w:p>
        </w:tc>
        <w:tc>
          <w:tcPr>
            <w:tcW w:w="1620" w:type="dxa"/>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hideMark/>
          </w:tcPr>
          <w:p w14:paraId="3A2B9D53" w14:textId="77777777" w:rsidR="00CE67FF" w:rsidRPr="00C7592B" w:rsidRDefault="00CE67FF" w:rsidP="00872EA6">
            <w:pPr>
              <w:jc w:val="center"/>
              <w:rPr>
                <w:b/>
                <w:bCs/>
                <w:lang w:val="en-US"/>
              </w:rPr>
            </w:pPr>
            <w:r w:rsidRPr="00C7592B">
              <w:rPr>
                <w:b/>
                <w:bCs/>
                <w:lang w:val="en-US"/>
              </w:rPr>
              <w:t>Provider</w:t>
            </w:r>
          </w:p>
        </w:tc>
        <w:tc>
          <w:tcPr>
            <w:tcW w:w="2880" w:type="dxa"/>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hideMark/>
          </w:tcPr>
          <w:p w14:paraId="363F4308" w14:textId="77777777" w:rsidR="00CE67FF" w:rsidRPr="00C7592B" w:rsidRDefault="00CE67FF" w:rsidP="00872EA6">
            <w:pPr>
              <w:jc w:val="center"/>
              <w:rPr>
                <w:b/>
                <w:bCs/>
                <w:lang w:val="en-US"/>
              </w:rPr>
            </w:pPr>
            <w:r w:rsidRPr="00C7592B">
              <w:rPr>
                <w:b/>
                <w:bCs/>
                <w:lang w:val="en-US"/>
              </w:rPr>
              <w:t>Description of the integrations</w:t>
            </w:r>
          </w:p>
        </w:tc>
        <w:tc>
          <w:tcPr>
            <w:tcW w:w="2266" w:type="dxa"/>
            <w:tcBorders>
              <w:top w:val="single" w:sz="8" w:space="0" w:color="000000"/>
              <w:left w:val="single" w:sz="8" w:space="0" w:color="000000"/>
              <w:bottom w:val="single" w:sz="8" w:space="0" w:color="000000"/>
              <w:right w:val="single" w:sz="8" w:space="0" w:color="000000"/>
            </w:tcBorders>
            <w:shd w:val="clear" w:color="auto" w:fill="CFE2F3"/>
            <w:tcMar>
              <w:left w:w="72" w:type="dxa"/>
              <w:right w:w="72" w:type="dxa"/>
            </w:tcMar>
          </w:tcPr>
          <w:p w14:paraId="33FB677E" w14:textId="77777777" w:rsidR="00CE67FF" w:rsidRPr="00C7592B" w:rsidRDefault="00CE67FF" w:rsidP="00872EA6">
            <w:pPr>
              <w:jc w:val="center"/>
              <w:rPr>
                <w:b/>
                <w:bCs/>
                <w:lang w:val="en-US"/>
              </w:rPr>
            </w:pPr>
            <w:r w:rsidRPr="00C7592B">
              <w:rPr>
                <w:b/>
                <w:bCs/>
                <w:lang w:val="en-US"/>
              </w:rPr>
              <w:t>Allocated ICT resources (cloud, storage, etc.)</w:t>
            </w:r>
          </w:p>
        </w:tc>
      </w:tr>
      <w:tr w:rsidR="00CE67FF" w:rsidRPr="00D50FB1" w14:paraId="6D405166" w14:textId="77777777" w:rsidTr="007D480B">
        <w:trPr>
          <w:trHeight w:val="735"/>
        </w:trPr>
        <w:tc>
          <w:tcPr>
            <w:tcW w:w="2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1B8F5F" w14:textId="01A50A2D" w:rsidR="00CE67FF" w:rsidRPr="00D50FB1" w:rsidRDefault="005F1DD1" w:rsidP="00872EA6">
            <w:pPr>
              <w:rPr>
                <w:lang w:val="en-US"/>
              </w:rPr>
            </w:pPr>
            <w:proofErr w:type="spellStart"/>
            <w:r w:rsidRPr="005F1DD1">
              <w:rPr>
                <w:lang w:val="en-US"/>
              </w:rPr>
              <w:t>eduTEAMS</w:t>
            </w:r>
            <w:proofErr w:type="spellEnd"/>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581079" w14:textId="3617A7F0" w:rsidR="00CE67FF" w:rsidRPr="00D50FB1" w:rsidRDefault="005F1DD1" w:rsidP="00872EA6">
            <w:pPr>
              <w:rPr>
                <w:lang w:val="en-US"/>
              </w:rPr>
            </w:pPr>
            <w:r>
              <w:rPr>
                <w:lang w:val="en-US"/>
              </w:rPr>
              <w:t>GEANT</w:t>
            </w:r>
          </w:p>
        </w:tc>
        <w:tc>
          <w:tcPr>
            <w:tcW w:w="28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07CA73B" w14:textId="6A24D776" w:rsidR="00CE67FF" w:rsidRPr="00D50FB1" w:rsidRDefault="005F1DD1" w:rsidP="00872EA6">
            <w:pPr>
              <w:rPr>
                <w:lang w:val="en-US"/>
              </w:rPr>
            </w:pPr>
            <w:r w:rsidRPr="005F1DD1">
              <w:rPr>
                <w:lang w:val="en-US"/>
              </w:rPr>
              <w:t xml:space="preserve">Used as a community AAI to manage the user community's authentication and </w:t>
            </w:r>
            <w:proofErr w:type="spellStart"/>
            <w:r w:rsidRPr="005F1DD1">
              <w:rPr>
                <w:lang w:val="en-US"/>
              </w:rPr>
              <w:t>authorisation</w:t>
            </w:r>
            <w:proofErr w:type="spellEnd"/>
          </w:p>
        </w:tc>
        <w:tc>
          <w:tcPr>
            <w:tcW w:w="2266" w:type="dxa"/>
            <w:tcBorders>
              <w:top w:val="single" w:sz="8" w:space="0" w:color="000000"/>
              <w:left w:val="single" w:sz="8" w:space="0" w:color="000000"/>
              <w:bottom w:val="single" w:sz="8" w:space="0" w:color="000000"/>
              <w:right w:val="single" w:sz="8" w:space="0" w:color="000000"/>
            </w:tcBorders>
            <w:tcMar>
              <w:left w:w="72" w:type="dxa"/>
              <w:right w:w="72" w:type="dxa"/>
            </w:tcMar>
          </w:tcPr>
          <w:p w14:paraId="092861E5" w14:textId="4A91A509" w:rsidR="00CE67FF" w:rsidRPr="00D50FB1" w:rsidRDefault="005F1DD1" w:rsidP="00872EA6">
            <w:pPr>
              <w:rPr>
                <w:lang w:val="en-US"/>
              </w:rPr>
            </w:pPr>
            <w:r>
              <w:rPr>
                <w:lang w:val="en-US"/>
              </w:rPr>
              <w:t>Service access</w:t>
            </w:r>
          </w:p>
        </w:tc>
      </w:tr>
      <w:tr w:rsidR="00CE67FF" w:rsidRPr="00D50FB1" w14:paraId="232F36AB" w14:textId="77777777" w:rsidTr="005F1DD1">
        <w:trPr>
          <w:trHeight w:val="675"/>
        </w:trPr>
        <w:tc>
          <w:tcPr>
            <w:tcW w:w="2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77FB3A2" w14:textId="41DEF0FD" w:rsidR="00CE67FF" w:rsidRPr="00D50FB1" w:rsidRDefault="005F1DD1" w:rsidP="00872EA6">
            <w:pPr>
              <w:rPr>
                <w:lang w:val="en-US"/>
              </w:rPr>
            </w:pPr>
            <w:r>
              <w:rPr>
                <w:lang w:val="en-US"/>
              </w:rPr>
              <w:t>EGI Check-in</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91B382C" w14:textId="468CD196" w:rsidR="00CE67FF" w:rsidRPr="00D50FB1" w:rsidRDefault="005F1DD1" w:rsidP="00872EA6">
            <w:pPr>
              <w:rPr>
                <w:lang w:val="en-US"/>
              </w:rPr>
            </w:pPr>
            <w:r>
              <w:rPr>
                <w:lang w:val="en-US"/>
              </w:rPr>
              <w:t>EGI</w:t>
            </w:r>
          </w:p>
        </w:tc>
        <w:tc>
          <w:tcPr>
            <w:tcW w:w="28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46E686" w14:textId="4A98C0F8" w:rsidR="00CE67FF" w:rsidRPr="00D50FB1" w:rsidRDefault="005F1DD1" w:rsidP="00872EA6">
            <w:pPr>
              <w:rPr>
                <w:lang w:val="en-US"/>
              </w:rPr>
            </w:pPr>
            <w:r w:rsidRPr="005F1DD1">
              <w:rPr>
                <w:lang w:val="en-US"/>
              </w:rPr>
              <w:t xml:space="preserve">Used as e-infrastructure AAI proxy, mapping the attributes from </w:t>
            </w:r>
            <w:proofErr w:type="spellStart"/>
            <w:r w:rsidRPr="005F1DD1">
              <w:rPr>
                <w:lang w:val="en-US"/>
              </w:rPr>
              <w:t>eduTEAMS</w:t>
            </w:r>
            <w:proofErr w:type="spellEnd"/>
            <w:r w:rsidRPr="005F1DD1">
              <w:rPr>
                <w:lang w:val="en-US"/>
              </w:rPr>
              <w:t xml:space="preserve"> to be consumed by EGI services</w:t>
            </w:r>
          </w:p>
        </w:tc>
        <w:tc>
          <w:tcPr>
            <w:tcW w:w="2266" w:type="dxa"/>
            <w:tcBorders>
              <w:top w:val="single" w:sz="8" w:space="0" w:color="000000"/>
              <w:left w:val="single" w:sz="8" w:space="0" w:color="000000"/>
              <w:bottom w:val="single" w:sz="8" w:space="0" w:color="000000"/>
              <w:right w:val="single" w:sz="8" w:space="0" w:color="000000"/>
            </w:tcBorders>
            <w:tcMar>
              <w:left w:w="72" w:type="dxa"/>
              <w:right w:w="72" w:type="dxa"/>
            </w:tcMar>
          </w:tcPr>
          <w:p w14:paraId="2F0663CB" w14:textId="45060247" w:rsidR="00CE67FF" w:rsidRPr="00D50FB1" w:rsidRDefault="005F1DD1" w:rsidP="00872EA6">
            <w:pPr>
              <w:rPr>
                <w:lang w:val="en-US"/>
              </w:rPr>
            </w:pPr>
            <w:r w:rsidRPr="005F1DD1">
              <w:rPr>
                <w:lang w:val="en-US"/>
              </w:rPr>
              <w:t xml:space="preserve">Service access and integration with </w:t>
            </w:r>
            <w:proofErr w:type="spellStart"/>
            <w:r w:rsidRPr="005F1DD1">
              <w:rPr>
                <w:lang w:val="en-US"/>
              </w:rPr>
              <w:t>eduTEAMS</w:t>
            </w:r>
            <w:proofErr w:type="spellEnd"/>
          </w:p>
        </w:tc>
      </w:tr>
      <w:tr w:rsidR="00CE67FF" w:rsidRPr="00D50FB1" w14:paraId="0CFD6E23" w14:textId="77777777" w:rsidTr="005F1DD1">
        <w:trPr>
          <w:trHeight w:val="720"/>
        </w:trPr>
        <w:tc>
          <w:tcPr>
            <w:tcW w:w="2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5510261" w14:textId="5CBD732F" w:rsidR="00CE67FF" w:rsidRPr="00D50FB1" w:rsidRDefault="005F1DD1" w:rsidP="00872EA6">
            <w:pPr>
              <w:rPr>
                <w:lang w:val="en-US"/>
              </w:rPr>
            </w:pPr>
            <w:r>
              <w:rPr>
                <w:lang w:val="en-US"/>
              </w:rPr>
              <w:t>EGI Cloud Compute</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D52F48" w14:textId="21B7AC8B" w:rsidR="00CE67FF" w:rsidRPr="00D50FB1" w:rsidRDefault="005F1DD1" w:rsidP="00872EA6">
            <w:pPr>
              <w:rPr>
                <w:lang w:val="en-US"/>
              </w:rPr>
            </w:pPr>
            <w:r>
              <w:rPr>
                <w:lang w:val="en-US"/>
              </w:rPr>
              <w:t>EGI</w:t>
            </w:r>
          </w:p>
        </w:tc>
        <w:tc>
          <w:tcPr>
            <w:tcW w:w="28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083DA82" w14:textId="39E07A58" w:rsidR="00CE67FF" w:rsidRPr="00D50FB1" w:rsidRDefault="005F1DD1" w:rsidP="00872EA6">
            <w:pPr>
              <w:rPr>
                <w:lang w:val="en-US"/>
              </w:rPr>
            </w:pPr>
            <w:r w:rsidRPr="005F1DD1">
              <w:rPr>
                <w:lang w:val="en-US"/>
              </w:rPr>
              <w:t>Deploying and running the Virtual Machines supporting the service</w:t>
            </w:r>
          </w:p>
        </w:tc>
        <w:tc>
          <w:tcPr>
            <w:tcW w:w="2266" w:type="dxa"/>
            <w:tcBorders>
              <w:top w:val="single" w:sz="8" w:space="0" w:color="000000"/>
              <w:left w:val="single" w:sz="8" w:space="0" w:color="000000"/>
              <w:bottom w:val="single" w:sz="8" w:space="0" w:color="000000"/>
              <w:right w:val="single" w:sz="8" w:space="0" w:color="000000"/>
            </w:tcBorders>
            <w:tcMar>
              <w:left w:w="72" w:type="dxa"/>
              <w:right w:w="72" w:type="dxa"/>
            </w:tcMar>
          </w:tcPr>
          <w:p w14:paraId="6BA4F7AE" w14:textId="77777777" w:rsidR="005F1DD1" w:rsidRPr="005F1DD1" w:rsidRDefault="005F1DD1" w:rsidP="005F1DD1">
            <w:pPr>
              <w:rPr>
                <w:lang w:val="en-US"/>
              </w:rPr>
            </w:pPr>
            <w:r w:rsidRPr="005F1DD1">
              <w:rPr>
                <w:lang w:val="en-US"/>
              </w:rPr>
              <w:t>CC-IN2P3:</w:t>
            </w:r>
          </w:p>
          <w:p w14:paraId="32BEB5D7" w14:textId="77777777" w:rsidR="005F1DD1" w:rsidRPr="005F1DD1" w:rsidRDefault="005F1DD1" w:rsidP="005F1DD1">
            <w:pPr>
              <w:rPr>
                <w:lang w:val="en-US"/>
              </w:rPr>
            </w:pPr>
            <w:r w:rsidRPr="005F1DD1">
              <w:rPr>
                <w:lang w:val="en-US"/>
              </w:rPr>
              <w:t xml:space="preserve">10 VM instances </w:t>
            </w:r>
            <w:proofErr w:type="spellStart"/>
            <w:r w:rsidRPr="005F1DD1">
              <w:rPr>
                <w:lang w:val="en-US"/>
              </w:rPr>
              <w:t>linux</w:t>
            </w:r>
            <w:proofErr w:type="spellEnd"/>
            <w:r w:rsidRPr="005F1DD1">
              <w:rPr>
                <w:lang w:val="en-US"/>
              </w:rPr>
              <w:t xml:space="preserve"> based, 2 CPU per VM, 4GB RAM per VM, 20 GB disk per VM, 2TB of Object Storage (Swift/</w:t>
            </w:r>
            <w:proofErr w:type="spellStart"/>
            <w:r w:rsidRPr="005F1DD1">
              <w:rPr>
                <w:lang w:val="en-US"/>
              </w:rPr>
              <w:t>autre</w:t>
            </w:r>
            <w:proofErr w:type="spellEnd"/>
            <w:r w:rsidRPr="005F1DD1">
              <w:rPr>
                <w:lang w:val="en-US"/>
              </w:rPr>
              <w:t>)</w:t>
            </w:r>
          </w:p>
          <w:p w14:paraId="5952B4AC" w14:textId="77777777" w:rsidR="005F1DD1" w:rsidRPr="005F1DD1" w:rsidRDefault="005F1DD1" w:rsidP="005F1DD1">
            <w:pPr>
              <w:rPr>
                <w:lang w:val="en-US"/>
              </w:rPr>
            </w:pPr>
          </w:p>
          <w:p w14:paraId="54EA13D5" w14:textId="77777777" w:rsidR="005F1DD1" w:rsidRPr="005F1DD1" w:rsidRDefault="005F1DD1" w:rsidP="005F1DD1">
            <w:pPr>
              <w:rPr>
                <w:lang w:val="en-US"/>
              </w:rPr>
            </w:pPr>
            <w:r w:rsidRPr="005F1DD1">
              <w:rPr>
                <w:lang w:val="en-US"/>
              </w:rPr>
              <w:t>CESNET:</w:t>
            </w:r>
          </w:p>
          <w:p w14:paraId="3D62A915" w14:textId="3307BB0E" w:rsidR="00CE67FF" w:rsidRPr="00D50FB1" w:rsidRDefault="005F1DD1" w:rsidP="005F1DD1">
            <w:pPr>
              <w:rPr>
                <w:lang w:val="en-US"/>
              </w:rPr>
            </w:pPr>
            <w:r w:rsidRPr="005F1DD1">
              <w:rPr>
                <w:lang w:val="en-US"/>
              </w:rPr>
              <w:t xml:space="preserve">10 VM instances </w:t>
            </w:r>
            <w:proofErr w:type="spellStart"/>
            <w:r w:rsidRPr="005F1DD1">
              <w:rPr>
                <w:lang w:val="en-US"/>
              </w:rPr>
              <w:t>linux</w:t>
            </w:r>
            <w:proofErr w:type="spellEnd"/>
            <w:r w:rsidRPr="005F1DD1">
              <w:rPr>
                <w:lang w:val="en-US"/>
              </w:rPr>
              <w:t xml:space="preserve"> based, 2 CPU per VM, 4GB RAM per VM, 20 GB disk per VM, 2TB of Object Storage (Swift/</w:t>
            </w:r>
            <w:proofErr w:type="spellStart"/>
            <w:r w:rsidRPr="005F1DD1">
              <w:rPr>
                <w:lang w:val="en-US"/>
              </w:rPr>
              <w:t>autre</w:t>
            </w:r>
            <w:proofErr w:type="spellEnd"/>
            <w:r w:rsidRPr="005F1DD1">
              <w:rPr>
                <w:lang w:val="en-US"/>
              </w:rPr>
              <w:t>)</w:t>
            </w:r>
          </w:p>
        </w:tc>
      </w:tr>
    </w:tbl>
    <w:p w14:paraId="7176F094" w14:textId="77777777" w:rsidR="00CE67FF" w:rsidRDefault="00CE67FF" w:rsidP="00CE67FF"/>
    <w:p w14:paraId="7AF862FC" w14:textId="77777777" w:rsidR="00CE67FF" w:rsidRDefault="00CE67FF" w:rsidP="00CE67FF">
      <w:pPr>
        <w:pStyle w:val="Heading2"/>
      </w:pPr>
      <w:bookmarkStart w:id="50" w:name="_Toc71124116"/>
      <w:r>
        <w:t>Lessons learnt</w:t>
      </w:r>
      <w:bookmarkEnd w:id="50"/>
    </w:p>
    <w:p w14:paraId="442F51B3" w14:textId="77777777" w:rsidR="005F1DD1" w:rsidRPr="005F1DD1" w:rsidRDefault="005F1DD1" w:rsidP="005F1DD1">
      <w:pPr>
        <w:rPr>
          <w:lang w:val="en-US"/>
        </w:rPr>
      </w:pPr>
      <w:r w:rsidRPr="005F1DD1">
        <w:rPr>
          <w:lang w:val="en-US"/>
        </w:rPr>
        <w:t>The VESPA project architecture has been consolidated thanks to the EOSC-Hub EAP:</w:t>
      </w:r>
    </w:p>
    <w:p w14:paraId="665E1465" w14:textId="77777777" w:rsidR="005F1DD1" w:rsidRPr="005F1DD1" w:rsidRDefault="005F1DD1" w:rsidP="007046D4">
      <w:pPr>
        <w:pStyle w:val="ListParagraph"/>
        <w:numPr>
          <w:ilvl w:val="0"/>
          <w:numId w:val="16"/>
        </w:numPr>
        <w:rPr>
          <w:lang w:val="en-US"/>
        </w:rPr>
      </w:pPr>
      <w:r w:rsidRPr="005F1DD1">
        <w:rPr>
          <w:lang w:val="en-US"/>
        </w:rPr>
        <w:t>Configurations of servers and services managed by git, which improves the robustness and sustainability of the framework;</w:t>
      </w:r>
    </w:p>
    <w:p w14:paraId="424154C3" w14:textId="77777777" w:rsidR="005F1DD1" w:rsidRPr="005F1DD1" w:rsidRDefault="005F1DD1" w:rsidP="007046D4">
      <w:pPr>
        <w:pStyle w:val="ListParagraph"/>
        <w:numPr>
          <w:ilvl w:val="0"/>
          <w:numId w:val="16"/>
        </w:numPr>
        <w:rPr>
          <w:lang w:val="en-US"/>
        </w:rPr>
      </w:pPr>
      <w:r w:rsidRPr="005F1DD1">
        <w:rPr>
          <w:lang w:val="en-US"/>
        </w:rPr>
        <w:t>We tested a federated AAI service, and we think it is relevant for this type of service;</w:t>
      </w:r>
    </w:p>
    <w:p w14:paraId="5F5D9029" w14:textId="77777777" w:rsidR="005F1DD1" w:rsidRPr="005F1DD1" w:rsidRDefault="005F1DD1" w:rsidP="007046D4">
      <w:pPr>
        <w:pStyle w:val="ListParagraph"/>
        <w:numPr>
          <w:ilvl w:val="0"/>
          <w:numId w:val="16"/>
        </w:numPr>
        <w:rPr>
          <w:lang w:val="en-US"/>
        </w:rPr>
      </w:pPr>
      <w:r w:rsidRPr="005F1DD1">
        <w:rPr>
          <w:lang w:val="en-US"/>
        </w:rPr>
        <w:t xml:space="preserve">Implementation of AAI-managed </w:t>
      </w:r>
      <w:proofErr w:type="spellStart"/>
      <w:r w:rsidRPr="005F1DD1">
        <w:rPr>
          <w:lang w:val="en-US"/>
        </w:rPr>
        <w:t>gitlab</w:t>
      </w:r>
      <w:proofErr w:type="spellEnd"/>
      <w:r w:rsidRPr="005F1DD1">
        <w:rPr>
          <w:lang w:val="en-US"/>
        </w:rPr>
        <w:t xml:space="preserve"> server;</w:t>
      </w:r>
    </w:p>
    <w:p w14:paraId="23704E23" w14:textId="77777777" w:rsidR="005F1DD1" w:rsidRPr="005F1DD1" w:rsidRDefault="005F1DD1" w:rsidP="007046D4">
      <w:pPr>
        <w:pStyle w:val="ListParagraph"/>
        <w:numPr>
          <w:ilvl w:val="0"/>
          <w:numId w:val="16"/>
        </w:numPr>
        <w:rPr>
          <w:lang w:val="en-US"/>
        </w:rPr>
      </w:pPr>
      <w:r w:rsidRPr="005F1DD1">
        <w:rPr>
          <w:lang w:val="en-US"/>
        </w:rPr>
        <w:t xml:space="preserve">Development of </w:t>
      </w:r>
      <w:proofErr w:type="spellStart"/>
      <w:r w:rsidRPr="005F1DD1">
        <w:rPr>
          <w:lang w:val="en-US"/>
        </w:rPr>
        <w:t>openstack</w:t>
      </w:r>
      <w:proofErr w:type="spellEnd"/>
      <w:r w:rsidRPr="005F1DD1">
        <w:rPr>
          <w:lang w:val="en-US"/>
        </w:rPr>
        <w:t xml:space="preserve"> VM deployment script with our application, from git-managed configurations (for deployment on EOSC or locally);</w:t>
      </w:r>
    </w:p>
    <w:p w14:paraId="25FA5C41" w14:textId="26725501" w:rsidR="00CE67FF" w:rsidRPr="005F1DD1" w:rsidRDefault="005F1DD1" w:rsidP="007046D4">
      <w:pPr>
        <w:pStyle w:val="ListParagraph"/>
        <w:numPr>
          <w:ilvl w:val="0"/>
          <w:numId w:val="16"/>
        </w:numPr>
        <w:rPr>
          <w:lang w:val="en-US"/>
        </w:rPr>
      </w:pPr>
      <w:r w:rsidRPr="005F1DD1">
        <w:rPr>
          <w:lang w:val="en-US"/>
        </w:rPr>
        <w:t>Better understanding of the EOSC ecosystem.</w:t>
      </w:r>
    </w:p>
    <w:p w14:paraId="10B1E316" w14:textId="77777777" w:rsidR="00CE67FF" w:rsidRDefault="00CE67FF" w:rsidP="00CE67FF">
      <w:pPr>
        <w:pStyle w:val="Heading2"/>
        <w:rPr>
          <w:lang w:val="en-US"/>
        </w:rPr>
      </w:pPr>
      <w:bookmarkStart w:id="51" w:name="_Toc71124117"/>
      <w:r>
        <w:rPr>
          <w:lang w:val="en-US"/>
        </w:rPr>
        <w:t>Impact</w:t>
      </w:r>
      <w:bookmarkEnd w:id="51"/>
    </w:p>
    <w:p w14:paraId="692B6271" w14:textId="77777777" w:rsidR="005F1DD1" w:rsidRPr="005F1DD1" w:rsidRDefault="005F1DD1" w:rsidP="005F1DD1">
      <w:pPr>
        <w:rPr>
          <w:lang w:val="en-US"/>
        </w:rPr>
      </w:pPr>
      <w:r w:rsidRPr="005F1DD1">
        <w:rPr>
          <w:lang w:val="en-US"/>
        </w:rPr>
        <w:t xml:space="preserve">VESPA-Cloud is still at a prototype stage, but the project consolidated the overall VESPA framework, and opened up new solutions and opportunities for future VESPA service implementations. </w:t>
      </w:r>
    </w:p>
    <w:p w14:paraId="136182AF" w14:textId="1EF16A41" w:rsidR="00CE67FF" w:rsidRPr="00D7100A" w:rsidRDefault="005F1DD1" w:rsidP="005F1DD1">
      <w:pPr>
        <w:rPr>
          <w:lang w:val="en-US"/>
        </w:rPr>
      </w:pPr>
      <w:r w:rsidRPr="005F1DD1">
        <w:rPr>
          <w:lang w:val="en-US"/>
        </w:rPr>
        <w:t xml:space="preserve">Specifically, for data providers who are not able or not willing to host a VESPA server for a long period of time, we now have a working solution for service deployment, either on EOSC or on local data </w:t>
      </w:r>
      <w:proofErr w:type="spellStart"/>
      <w:r w:rsidRPr="005F1DD1">
        <w:rPr>
          <w:lang w:val="en-US"/>
        </w:rPr>
        <w:t>centres</w:t>
      </w:r>
      <w:proofErr w:type="spellEnd"/>
      <w:r w:rsidRPr="005F1DD1">
        <w:rPr>
          <w:lang w:val="en-US"/>
        </w:rPr>
        <w:t>.</w:t>
      </w:r>
    </w:p>
    <w:p w14:paraId="1EDF3630" w14:textId="77777777" w:rsidR="00CE67FF" w:rsidRDefault="00CE67FF" w:rsidP="00CE67FF">
      <w:pPr>
        <w:pStyle w:val="Heading2"/>
        <w:rPr>
          <w:lang w:val="en-US"/>
        </w:rPr>
      </w:pPr>
      <w:bookmarkStart w:id="52" w:name="_Toc71124118"/>
      <w:r>
        <w:rPr>
          <w:lang w:val="en-US"/>
        </w:rPr>
        <w:t>Future plans and sustainability aspects</w:t>
      </w:r>
      <w:bookmarkEnd w:id="52"/>
    </w:p>
    <w:p w14:paraId="742E9545" w14:textId="4F23E9CE" w:rsidR="00CE67FF" w:rsidRPr="00CE67FF" w:rsidRDefault="005F1DD1" w:rsidP="00CE67FF">
      <w:pPr>
        <w:rPr>
          <w:lang w:val="en-US"/>
        </w:rPr>
      </w:pPr>
      <w:r w:rsidRPr="005F1DD1">
        <w:rPr>
          <w:lang w:val="en-US"/>
        </w:rPr>
        <w:t>The VESPA community is willing to continue the VESPA-Cloud pilot project, and explore further the use of EOSC resources for sharing solar system data. The prolongation of the SLA with EGI for the provisioning of the EGI Cloud Compute and Check-in services has been extended until March 2022 under the same conditions of the current EAP. In the future, a cooperation model will have to be decided on, in order to continue the access to the resources.</w:t>
      </w:r>
    </w:p>
    <w:p w14:paraId="0EF03C95" w14:textId="13FC9032" w:rsidR="00CE67FF" w:rsidRDefault="005F1DD1" w:rsidP="00CE67FF">
      <w:pPr>
        <w:pStyle w:val="Heading1"/>
        <w:rPr>
          <w:lang w:val="en-US"/>
        </w:rPr>
      </w:pPr>
      <w:bookmarkStart w:id="53" w:name="_Toc71124119"/>
      <w:proofErr w:type="spellStart"/>
      <w:r w:rsidRPr="005F1DD1">
        <w:rPr>
          <w:lang w:val="en-US"/>
        </w:rPr>
        <w:t>OpenBioMaps</w:t>
      </w:r>
      <w:proofErr w:type="spellEnd"/>
      <w:r w:rsidRPr="005F1DD1">
        <w:rPr>
          <w:lang w:val="en-US"/>
        </w:rPr>
        <w:t xml:space="preserve"> data management service for biological sciences and biodiversity conservation</w:t>
      </w:r>
      <w:bookmarkEnd w:id="53"/>
    </w:p>
    <w:p w14:paraId="66638669" w14:textId="5E7CECC8" w:rsidR="00CE67FF" w:rsidRPr="00D7100A" w:rsidRDefault="00CE67FF" w:rsidP="00CE67FF">
      <w:pPr>
        <w:rPr>
          <w:b/>
          <w:bCs/>
          <w:lang w:val="en-US"/>
        </w:rPr>
      </w:pPr>
      <w:r w:rsidRPr="00D7100A">
        <w:rPr>
          <w:b/>
          <w:bCs/>
          <w:lang w:val="en-US"/>
        </w:rPr>
        <w:t xml:space="preserve">Principal investigator: </w:t>
      </w:r>
      <w:proofErr w:type="spellStart"/>
      <w:r w:rsidR="005F1DD1" w:rsidRPr="005F1DD1">
        <w:rPr>
          <w:b/>
          <w:bCs/>
          <w:lang w:val="en-US"/>
        </w:rPr>
        <w:t>Miklós</w:t>
      </w:r>
      <w:proofErr w:type="spellEnd"/>
      <w:r w:rsidR="005F1DD1" w:rsidRPr="005F1DD1">
        <w:rPr>
          <w:b/>
          <w:bCs/>
          <w:lang w:val="en-US"/>
        </w:rPr>
        <w:t xml:space="preserve"> </w:t>
      </w:r>
      <w:proofErr w:type="spellStart"/>
      <w:r w:rsidR="005F1DD1" w:rsidRPr="005F1DD1">
        <w:rPr>
          <w:b/>
          <w:bCs/>
          <w:lang w:val="en-US"/>
        </w:rPr>
        <w:t>Bán</w:t>
      </w:r>
      <w:proofErr w:type="spellEnd"/>
      <w:r w:rsidR="005F1DD1" w:rsidRPr="005F1DD1">
        <w:rPr>
          <w:b/>
          <w:bCs/>
          <w:lang w:val="en-US"/>
        </w:rPr>
        <w:t xml:space="preserve"> (UNIDEB)</w:t>
      </w:r>
    </w:p>
    <w:p w14:paraId="132865B4" w14:textId="1118C9EA" w:rsidR="00CE67FF" w:rsidRDefault="00CE67FF" w:rsidP="00CE67FF">
      <w:pPr>
        <w:rPr>
          <w:lang w:val="en-US"/>
        </w:rPr>
      </w:pPr>
      <w:r w:rsidRPr="00D7100A">
        <w:rPr>
          <w:b/>
          <w:bCs/>
          <w:lang w:val="en-US"/>
        </w:rPr>
        <w:t xml:space="preserve">Shepherd: </w:t>
      </w:r>
      <w:r w:rsidR="005F1DD1" w:rsidRPr="005F1DD1">
        <w:rPr>
          <w:b/>
          <w:bCs/>
          <w:lang w:val="en-US"/>
        </w:rPr>
        <w:t>Miguel Caballer (UPVLC)</w:t>
      </w:r>
    </w:p>
    <w:p w14:paraId="0FD27206" w14:textId="77777777" w:rsidR="00CE67FF" w:rsidRDefault="00CE67FF" w:rsidP="00CE67FF">
      <w:pPr>
        <w:pStyle w:val="Heading2"/>
      </w:pPr>
      <w:bookmarkStart w:id="54" w:name="_Toc71124120"/>
      <w:r w:rsidRPr="00C7592B">
        <w:t>About the pilot - initial ambition</w:t>
      </w:r>
      <w:bookmarkEnd w:id="54"/>
    </w:p>
    <w:p w14:paraId="176D1C89" w14:textId="51D7F259" w:rsidR="00CE67FF" w:rsidRPr="00C7592B" w:rsidRDefault="00754E56" w:rsidP="005F1DD1">
      <w:pPr>
        <w:rPr>
          <w:rFonts w:asciiTheme="minorHAnsi" w:hAnsiTheme="minorHAnsi" w:cstheme="minorHAnsi"/>
          <w:color w:val="000000"/>
        </w:rPr>
      </w:pPr>
      <w:r w:rsidRPr="00754E56">
        <w:rPr>
          <w:rFonts w:asciiTheme="minorHAnsi" w:hAnsiTheme="minorHAnsi" w:cstheme="minorHAnsi"/>
          <w:color w:val="000000"/>
        </w:rPr>
        <w:t xml:space="preserve">The </w:t>
      </w:r>
      <w:proofErr w:type="spellStart"/>
      <w:r w:rsidRPr="00754E56">
        <w:rPr>
          <w:rFonts w:asciiTheme="minorHAnsi" w:hAnsiTheme="minorHAnsi" w:cstheme="minorHAnsi"/>
          <w:color w:val="000000"/>
        </w:rPr>
        <w:t>OpenBioMaps</w:t>
      </w:r>
      <w:proofErr w:type="spellEnd"/>
      <w:r w:rsidRPr="00754E56">
        <w:rPr>
          <w:rFonts w:asciiTheme="minorHAnsi" w:hAnsiTheme="minorHAnsi" w:cstheme="minorHAnsi"/>
          <w:color w:val="000000"/>
        </w:rPr>
        <w:t xml:space="preserve"> is used for data management by nature conservation institutes, biodiversity research and citizen science projects. </w:t>
      </w:r>
      <w:proofErr w:type="spellStart"/>
      <w:r w:rsidRPr="00754E56">
        <w:rPr>
          <w:rFonts w:asciiTheme="minorHAnsi" w:hAnsiTheme="minorHAnsi" w:cstheme="minorHAnsi"/>
          <w:color w:val="000000"/>
        </w:rPr>
        <w:t>OpenBioMaps</w:t>
      </w:r>
      <w:proofErr w:type="spellEnd"/>
      <w:r w:rsidRPr="00754E56">
        <w:rPr>
          <w:rFonts w:asciiTheme="minorHAnsi" w:hAnsiTheme="minorHAnsi" w:cstheme="minorHAnsi"/>
          <w:color w:val="000000"/>
        </w:rPr>
        <w:t xml:space="preserve"> provides several services that make day-to-day work with data easier, but it does not provide tools for </w:t>
      </w:r>
      <w:proofErr w:type="spellStart"/>
      <w:r w:rsidRPr="00754E56">
        <w:rPr>
          <w:rFonts w:asciiTheme="minorHAnsi" w:hAnsiTheme="minorHAnsi" w:cstheme="minorHAnsi"/>
          <w:color w:val="000000"/>
        </w:rPr>
        <w:t>analyzing</w:t>
      </w:r>
      <w:proofErr w:type="spellEnd"/>
      <w:r w:rsidRPr="00754E56">
        <w:rPr>
          <w:rFonts w:asciiTheme="minorHAnsi" w:hAnsiTheme="minorHAnsi" w:cstheme="minorHAnsi"/>
          <w:color w:val="000000"/>
        </w:rPr>
        <w:t xml:space="preserve"> the data. In this project, we aimed to develop a background service based on EOSC tools and resources that support the interpretation of data from databases on conservation biology and biodiversity. It is a new service solution that facilitates and generalizes the most common high-computational analysis of data stored in such databases. This feature will be available as an </w:t>
      </w:r>
      <w:proofErr w:type="spellStart"/>
      <w:r w:rsidRPr="00754E56">
        <w:rPr>
          <w:rFonts w:asciiTheme="minorHAnsi" w:hAnsiTheme="minorHAnsi" w:cstheme="minorHAnsi"/>
          <w:color w:val="000000"/>
        </w:rPr>
        <w:t>OpenBioMaps</w:t>
      </w:r>
      <w:proofErr w:type="spellEnd"/>
      <w:r w:rsidRPr="00754E56">
        <w:rPr>
          <w:rFonts w:asciiTheme="minorHAnsi" w:hAnsiTheme="minorHAnsi" w:cstheme="minorHAnsi"/>
          <w:color w:val="000000"/>
        </w:rPr>
        <w:t xml:space="preserve"> module through a new user interface on each </w:t>
      </w:r>
      <w:proofErr w:type="spellStart"/>
      <w:r w:rsidRPr="00754E56">
        <w:rPr>
          <w:rFonts w:asciiTheme="minorHAnsi" w:hAnsiTheme="minorHAnsi" w:cstheme="minorHAnsi"/>
          <w:color w:val="000000"/>
        </w:rPr>
        <w:t>OpenBioMaps</w:t>
      </w:r>
      <w:proofErr w:type="spellEnd"/>
      <w:r w:rsidRPr="00754E56">
        <w:rPr>
          <w:rFonts w:asciiTheme="minorHAnsi" w:hAnsiTheme="minorHAnsi" w:cstheme="minorHAnsi"/>
          <w:color w:val="000000"/>
        </w:rPr>
        <w:t xml:space="preserve"> server, allowing for a seamless and transparent connection between databases and </w:t>
      </w:r>
      <w:proofErr w:type="spellStart"/>
      <w:r w:rsidRPr="00754E56">
        <w:rPr>
          <w:rFonts w:asciiTheme="minorHAnsi" w:hAnsiTheme="minorHAnsi" w:cstheme="minorHAnsi"/>
          <w:color w:val="000000"/>
        </w:rPr>
        <w:t>analyzes</w:t>
      </w:r>
      <w:proofErr w:type="spellEnd"/>
      <w:r w:rsidRPr="00754E56">
        <w:rPr>
          <w:rFonts w:asciiTheme="minorHAnsi" w:hAnsiTheme="minorHAnsi" w:cstheme="minorHAnsi"/>
          <w:color w:val="000000"/>
        </w:rPr>
        <w:t>.</w:t>
      </w:r>
    </w:p>
    <w:p w14:paraId="4FEC6AC4" w14:textId="77777777" w:rsidR="00CE67FF" w:rsidRPr="00C7592B" w:rsidRDefault="00CE67FF" w:rsidP="00CE67FF">
      <w:pPr>
        <w:pStyle w:val="Heading2"/>
      </w:pPr>
      <w:bookmarkStart w:id="55" w:name="_Toc71124121"/>
      <w:r w:rsidRPr="00C7592B">
        <w:t>Progress and key results</w:t>
      </w:r>
      <w:bookmarkEnd w:id="55"/>
    </w:p>
    <w:p w14:paraId="1E189342" w14:textId="77777777" w:rsidR="00754E56" w:rsidRPr="00A432EE" w:rsidRDefault="00754E56" w:rsidP="007046D4">
      <w:pPr>
        <w:pStyle w:val="ListParagraph"/>
        <w:numPr>
          <w:ilvl w:val="0"/>
          <w:numId w:val="17"/>
        </w:numPr>
        <w:rPr>
          <w:rFonts w:asciiTheme="minorHAnsi" w:hAnsiTheme="minorHAnsi" w:cstheme="minorHAnsi"/>
          <w:lang w:val="en-US"/>
        </w:rPr>
      </w:pPr>
      <w:r w:rsidRPr="00A432EE">
        <w:rPr>
          <w:rFonts w:asciiTheme="minorHAnsi" w:hAnsiTheme="minorHAnsi" w:cstheme="minorHAnsi"/>
          <w:lang w:val="en-US"/>
        </w:rPr>
        <w:t xml:space="preserve">We have developed a new and API interface which is running on Computational servers. This API can process calls from </w:t>
      </w:r>
      <w:proofErr w:type="spellStart"/>
      <w:r w:rsidRPr="00A432EE">
        <w:rPr>
          <w:rFonts w:asciiTheme="minorHAnsi" w:hAnsiTheme="minorHAnsi" w:cstheme="minorHAnsi"/>
          <w:lang w:val="en-US"/>
        </w:rPr>
        <w:t>OpenBioMaps</w:t>
      </w:r>
      <w:proofErr w:type="spellEnd"/>
      <w:r w:rsidRPr="00A432EE">
        <w:rPr>
          <w:rFonts w:asciiTheme="minorHAnsi" w:hAnsiTheme="minorHAnsi" w:cstheme="minorHAnsi"/>
          <w:lang w:val="en-US"/>
        </w:rPr>
        <w:t xml:space="preserve"> projects. Creates a computational package which is running in a docker environment and can send back results.</w:t>
      </w:r>
    </w:p>
    <w:p w14:paraId="2FD60FE9" w14:textId="77777777" w:rsidR="00754E56" w:rsidRPr="00A432EE" w:rsidRDefault="00754E56" w:rsidP="007046D4">
      <w:pPr>
        <w:pStyle w:val="ListParagraph"/>
        <w:numPr>
          <w:ilvl w:val="0"/>
          <w:numId w:val="17"/>
        </w:numPr>
        <w:rPr>
          <w:rFonts w:asciiTheme="minorHAnsi" w:hAnsiTheme="minorHAnsi" w:cstheme="minorHAnsi"/>
          <w:lang w:val="en-US"/>
        </w:rPr>
      </w:pPr>
      <w:r w:rsidRPr="00A432EE">
        <w:rPr>
          <w:rFonts w:asciiTheme="minorHAnsi" w:hAnsiTheme="minorHAnsi" w:cstheme="minorHAnsi"/>
          <w:lang w:val="en-US"/>
        </w:rPr>
        <w:t xml:space="preserve">We have created a new </w:t>
      </w:r>
      <w:proofErr w:type="spellStart"/>
      <w:r w:rsidRPr="00A432EE">
        <w:rPr>
          <w:rFonts w:asciiTheme="minorHAnsi" w:hAnsiTheme="minorHAnsi" w:cstheme="minorHAnsi"/>
          <w:lang w:val="en-US"/>
        </w:rPr>
        <w:t>OpenBioMaps</w:t>
      </w:r>
      <w:proofErr w:type="spellEnd"/>
      <w:r w:rsidRPr="00A432EE">
        <w:rPr>
          <w:rFonts w:asciiTheme="minorHAnsi" w:hAnsiTheme="minorHAnsi" w:cstheme="minorHAnsi"/>
          <w:lang w:val="en-US"/>
        </w:rPr>
        <w:t xml:space="preserve"> module, which is a user interface for managing data and analysis scripts and can manage connection with Computational servers.</w:t>
      </w:r>
    </w:p>
    <w:p w14:paraId="422D3BAE" w14:textId="77777777" w:rsidR="00754E56" w:rsidRPr="00A432EE" w:rsidRDefault="00754E56" w:rsidP="007046D4">
      <w:pPr>
        <w:pStyle w:val="ListParagraph"/>
        <w:numPr>
          <w:ilvl w:val="0"/>
          <w:numId w:val="17"/>
        </w:numPr>
        <w:rPr>
          <w:rFonts w:asciiTheme="minorHAnsi" w:hAnsiTheme="minorHAnsi" w:cstheme="minorHAnsi"/>
          <w:lang w:val="en-US"/>
        </w:rPr>
      </w:pPr>
      <w:r w:rsidRPr="00A432EE">
        <w:rPr>
          <w:rFonts w:asciiTheme="minorHAnsi" w:hAnsiTheme="minorHAnsi" w:cstheme="minorHAnsi"/>
          <w:lang w:val="en-US"/>
        </w:rPr>
        <w:t>We have created a Computational server network which comprises four servers, where two are in EOSC.</w:t>
      </w:r>
    </w:p>
    <w:p w14:paraId="5C575A7A" w14:textId="77777777" w:rsidR="00754E56" w:rsidRPr="00A432EE" w:rsidRDefault="00754E56" w:rsidP="007046D4">
      <w:pPr>
        <w:pStyle w:val="ListParagraph"/>
        <w:numPr>
          <w:ilvl w:val="0"/>
          <w:numId w:val="17"/>
        </w:numPr>
        <w:rPr>
          <w:rFonts w:asciiTheme="minorHAnsi" w:hAnsiTheme="minorHAnsi" w:cstheme="minorHAnsi"/>
          <w:lang w:val="en-US"/>
        </w:rPr>
      </w:pPr>
      <w:r w:rsidRPr="00A432EE">
        <w:rPr>
          <w:rFonts w:asciiTheme="minorHAnsi" w:hAnsiTheme="minorHAnsi" w:cstheme="minorHAnsi"/>
          <w:lang w:val="en-US"/>
        </w:rPr>
        <w:t xml:space="preserve">We have created a TOSCA document and needed recipes to deploy the </w:t>
      </w:r>
      <w:proofErr w:type="spellStart"/>
      <w:r w:rsidRPr="00A432EE">
        <w:rPr>
          <w:rFonts w:asciiTheme="minorHAnsi" w:hAnsiTheme="minorHAnsi" w:cstheme="minorHAnsi"/>
          <w:lang w:val="en-US"/>
        </w:rPr>
        <w:t>OpenBioMaps</w:t>
      </w:r>
      <w:proofErr w:type="spellEnd"/>
      <w:r w:rsidRPr="00A432EE">
        <w:rPr>
          <w:rFonts w:asciiTheme="minorHAnsi" w:hAnsiTheme="minorHAnsi" w:cstheme="minorHAnsi"/>
          <w:lang w:val="en-US"/>
        </w:rPr>
        <w:t xml:space="preserve"> server using the IM Dashboard in the EOSC environment.</w:t>
      </w:r>
    </w:p>
    <w:p w14:paraId="1E36D31D" w14:textId="77777777" w:rsidR="00754E56" w:rsidRPr="00A432EE" w:rsidRDefault="00754E56" w:rsidP="007046D4">
      <w:pPr>
        <w:pStyle w:val="ListParagraph"/>
        <w:numPr>
          <w:ilvl w:val="0"/>
          <w:numId w:val="17"/>
        </w:numPr>
        <w:rPr>
          <w:rFonts w:asciiTheme="minorHAnsi" w:hAnsiTheme="minorHAnsi" w:cstheme="minorHAnsi"/>
          <w:lang w:val="en-US"/>
        </w:rPr>
      </w:pPr>
      <w:r w:rsidRPr="00A432EE">
        <w:rPr>
          <w:rFonts w:asciiTheme="minorHAnsi" w:hAnsiTheme="minorHAnsi" w:cstheme="minorHAnsi"/>
          <w:lang w:val="en-US"/>
        </w:rPr>
        <w:t xml:space="preserve">We have successfully deployed an </w:t>
      </w:r>
      <w:proofErr w:type="spellStart"/>
      <w:r w:rsidRPr="00A432EE">
        <w:rPr>
          <w:rFonts w:asciiTheme="minorHAnsi" w:hAnsiTheme="minorHAnsi" w:cstheme="minorHAnsi"/>
          <w:lang w:val="en-US"/>
        </w:rPr>
        <w:t>OpenBioMaps</w:t>
      </w:r>
      <w:proofErr w:type="spellEnd"/>
      <w:r w:rsidRPr="00A432EE">
        <w:rPr>
          <w:rFonts w:asciiTheme="minorHAnsi" w:hAnsiTheme="minorHAnsi" w:cstheme="minorHAnsi"/>
          <w:lang w:val="en-US"/>
        </w:rPr>
        <w:t xml:space="preserve"> VM instance in the IFCA site using the IM Dashboard.</w:t>
      </w:r>
    </w:p>
    <w:p w14:paraId="03D92DFC" w14:textId="2DBCFE57" w:rsidR="00A432EE" w:rsidRPr="00A432EE" w:rsidRDefault="00754E56" w:rsidP="007046D4">
      <w:pPr>
        <w:pStyle w:val="ListParagraph"/>
        <w:numPr>
          <w:ilvl w:val="0"/>
          <w:numId w:val="17"/>
        </w:numPr>
        <w:rPr>
          <w:rFonts w:asciiTheme="minorHAnsi" w:hAnsiTheme="minorHAnsi" w:cstheme="minorHAnsi"/>
          <w:lang w:val="en-US"/>
        </w:rPr>
      </w:pPr>
      <w:r w:rsidRPr="00A432EE">
        <w:rPr>
          <w:rFonts w:asciiTheme="minorHAnsi" w:hAnsiTheme="minorHAnsi" w:cstheme="minorHAnsi"/>
          <w:lang w:val="en-US"/>
        </w:rPr>
        <w:t>This setup is used by three use cases. Two projects using these services and resources for performing Random Forest based analyses for discovering spatial distributions of species based on a large number of environmental factors. In the third project, researchers perform machine learning based analyses to automatically identify bird species on records.</w:t>
      </w:r>
    </w:p>
    <w:p w14:paraId="20999134" w14:textId="77777777" w:rsidR="00CE67FF" w:rsidRPr="00C7592B" w:rsidRDefault="00CE67FF" w:rsidP="00CE67FF">
      <w:pPr>
        <w:pStyle w:val="Heading2"/>
      </w:pPr>
      <w:bookmarkStart w:id="56" w:name="_Toc71124122"/>
      <w:r w:rsidRPr="00C7592B">
        <w:t>Service integrations</w:t>
      </w:r>
      <w:bookmarkEnd w:id="56"/>
    </w:p>
    <w:tbl>
      <w:tblPr>
        <w:tblW w:w="0" w:type="auto"/>
        <w:tblCellMar>
          <w:top w:w="15" w:type="dxa"/>
          <w:left w:w="15" w:type="dxa"/>
          <w:bottom w:w="15" w:type="dxa"/>
          <w:right w:w="15" w:type="dxa"/>
        </w:tblCellMar>
        <w:tblLook w:val="04A0" w:firstRow="1" w:lastRow="0" w:firstColumn="1" w:lastColumn="0" w:noHBand="0" w:noVBand="1"/>
      </w:tblPr>
      <w:tblGrid>
        <w:gridCol w:w="2240"/>
        <w:gridCol w:w="1620"/>
        <w:gridCol w:w="2880"/>
        <w:gridCol w:w="2266"/>
      </w:tblGrid>
      <w:tr w:rsidR="00CE67FF" w:rsidRPr="00D50FB1" w14:paraId="5A91D5F5" w14:textId="77777777" w:rsidTr="007D480B">
        <w:trPr>
          <w:trHeight w:val="765"/>
        </w:trPr>
        <w:tc>
          <w:tcPr>
            <w:tcW w:w="2240" w:type="dxa"/>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hideMark/>
          </w:tcPr>
          <w:p w14:paraId="3E64315C" w14:textId="77777777" w:rsidR="00CE67FF" w:rsidRPr="00C7592B" w:rsidRDefault="00CE67FF" w:rsidP="00872EA6">
            <w:pPr>
              <w:jc w:val="center"/>
              <w:rPr>
                <w:b/>
                <w:bCs/>
                <w:lang w:val="en-US"/>
              </w:rPr>
            </w:pPr>
            <w:r w:rsidRPr="00C7592B">
              <w:rPr>
                <w:b/>
                <w:bCs/>
                <w:lang w:val="en-US"/>
              </w:rPr>
              <w:t>Service</w:t>
            </w:r>
          </w:p>
        </w:tc>
        <w:tc>
          <w:tcPr>
            <w:tcW w:w="1620" w:type="dxa"/>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hideMark/>
          </w:tcPr>
          <w:p w14:paraId="24C67C7A" w14:textId="77777777" w:rsidR="00CE67FF" w:rsidRPr="00C7592B" w:rsidRDefault="00CE67FF" w:rsidP="00872EA6">
            <w:pPr>
              <w:jc w:val="center"/>
              <w:rPr>
                <w:b/>
                <w:bCs/>
                <w:lang w:val="en-US"/>
              </w:rPr>
            </w:pPr>
            <w:r w:rsidRPr="00C7592B">
              <w:rPr>
                <w:b/>
                <w:bCs/>
                <w:lang w:val="en-US"/>
              </w:rPr>
              <w:t>Provider</w:t>
            </w:r>
          </w:p>
        </w:tc>
        <w:tc>
          <w:tcPr>
            <w:tcW w:w="2880" w:type="dxa"/>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hideMark/>
          </w:tcPr>
          <w:p w14:paraId="6DA216EE" w14:textId="77777777" w:rsidR="00CE67FF" w:rsidRPr="00C7592B" w:rsidRDefault="00CE67FF" w:rsidP="00872EA6">
            <w:pPr>
              <w:jc w:val="center"/>
              <w:rPr>
                <w:b/>
                <w:bCs/>
                <w:lang w:val="en-US"/>
              </w:rPr>
            </w:pPr>
            <w:r w:rsidRPr="00C7592B">
              <w:rPr>
                <w:b/>
                <w:bCs/>
                <w:lang w:val="en-US"/>
              </w:rPr>
              <w:t>Description of the integrations</w:t>
            </w:r>
          </w:p>
        </w:tc>
        <w:tc>
          <w:tcPr>
            <w:tcW w:w="2266" w:type="dxa"/>
            <w:tcBorders>
              <w:top w:val="single" w:sz="8" w:space="0" w:color="000000"/>
              <w:left w:val="single" w:sz="8" w:space="0" w:color="000000"/>
              <w:bottom w:val="single" w:sz="8" w:space="0" w:color="000000"/>
              <w:right w:val="single" w:sz="8" w:space="0" w:color="000000"/>
            </w:tcBorders>
            <w:shd w:val="clear" w:color="auto" w:fill="CFE2F3"/>
            <w:tcMar>
              <w:left w:w="72" w:type="dxa"/>
              <w:right w:w="72" w:type="dxa"/>
            </w:tcMar>
          </w:tcPr>
          <w:p w14:paraId="7E5694A7" w14:textId="77777777" w:rsidR="00CE67FF" w:rsidRPr="00C7592B" w:rsidRDefault="00CE67FF" w:rsidP="00872EA6">
            <w:pPr>
              <w:jc w:val="center"/>
              <w:rPr>
                <w:b/>
                <w:bCs/>
                <w:lang w:val="en-US"/>
              </w:rPr>
            </w:pPr>
            <w:r w:rsidRPr="00C7592B">
              <w:rPr>
                <w:b/>
                <w:bCs/>
                <w:lang w:val="en-US"/>
              </w:rPr>
              <w:t>Allocated ICT resources (cloud, storage, etc.)</w:t>
            </w:r>
          </w:p>
        </w:tc>
      </w:tr>
      <w:tr w:rsidR="00CE67FF" w:rsidRPr="00D50FB1" w14:paraId="2BA20EFB" w14:textId="77777777" w:rsidTr="007D480B">
        <w:trPr>
          <w:trHeight w:val="735"/>
        </w:trPr>
        <w:tc>
          <w:tcPr>
            <w:tcW w:w="2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7CA0B9F" w14:textId="05E18F01" w:rsidR="00CE67FF" w:rsidRPr="00D50FB1" w:rsidRDefault="00A432EE" w:rsidP="00872EA6">
            <w:pPr>
              <w:rPr>
                <w:lang w:val="en-US"/>
              </w:rPr>
            </w:pPr>
            <w:r w:rsidRPr="00A432EE">
              <w:rPr>
                <w:lang w:val="en-US"/>
              </w:rPr>
              <w:t>Infrastructure Manager</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D2C90A8" w14:textId="23E6685A" w:rsidR="00CE67FF" w:rsidRPr="00D50FB1" w:rsidRDefault="00A432EE" w:rsidP="00872EA6">
            <w:pPr>
              <w:rPr>
                <w:lang w:val="en-US"/>
              </w:rPr>
            </w:pPr>
            <w:r>
              <w:rPr>
                <w:lang w:val="en-US"/>
              </w:rPr>
              <w:t>UPV</w:t>
            </w:r>
          </w:p>
        </w:tc>
        <w:tc>
          <w:tcPr>
            <w:tcW w:w="28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1B631DC" w14:textId="485A4F7F" w:rsidR="00CE67FF" w:rsidRPr="00D50FB1" w:rsidRDefault="00A432EE" w:rsidP="00872EA6">
            <w:pPr>
              <w:rPr>
                <w:lang w:val="en-US"/>
              </w:rPr>
            </w:pPr>
            <w:r w:rsidRPr="00A432EE">
              <w:rPr>
                <w:lang w:val="en-US"/>
              </w:rPr>
              <w:t xml:space="preserve">Create a TOSCA document and needed recipes to deploy the </w:t>
            </w:r>
            <w:proofErr w:type="spellStart"/>
            <w:r w:rsidRPr="00A432EE">
              <w:rPr>
                <w:lang w:val="en-US"/>
              </w:rPr>
              <w:t>OpenBioMaps</w:t>
            </w:r>
            <w:proofErr w:type="spellEnd"/>
            <w:r w:rsidRPr="00A432EE">
              <w:rPr>
                <w:lang w:val="en-US"/>
              </w:rPr>
              <w:t xml:space="preserve"> server using the IM Dashboard.</w:t>
            </w:r>
          </w:p>
        </w:tc>
        <w:tc>
          <w:tcPr>
            <w:tcW w:w="2266" w:type="dxa"/>
            <w:tcBorders>
              <w:top w:val="single" w:sz="8" w:space="0" w:color="000000"/>
              <w:left w:val="single" w:sz="8" w:space="0" w:color="000000"/>
              <w:bottom w:val="single" w:sz="8" w:space="0" w:color="000000"/>
              <w:right w:val="single" w:sz="8" w:space="0" w:color="000000"/>
            </w:tcBorders>
            <w:tcMar>
              <w:left w:w="72" w:type="dxa"/>
              <w:right w:w="72" w:type="dxa"/>
            </w:tcMar>
          </w:tcPr>
          <w:p w14:paraId="45A37A92" w14:textId="77777777" w:rsidR="00CE67FF" w:rsidRPr="00D50FB1" w:rsidRDefault="00CE67FF" w:rsidP="00872EA6">
            <w:pPr>
              <w:rPr>
                <w:lang w:val="en-US"/>
              </w:rPr>
            </w:pPr>
          </w:p>
        </w:tc>
      </w:tr>
      <w:tr w:rsidR="00CE67FF" w:rsidRPr="00D50FB1" w14:paraId="07492D45" w14:textId="77777777" w:rsidTr="00A432EE">
        <w:trPr>
          <w:trHeight w:val="675"/>
        </w:trPr>
        <w:tc>
          <w:tcPr>
            <w:tcW w:w="2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32578CC" w14:textId="4314D3C7" w:rsidR="00CE67FF" w:rsidRPr="00D50FB1" w:rsidRDefault="00A432EE" w:rsidP="00872EA6">
            <w:pPr>
              <w:rPr>
                <w:lang w:val="en-US"/>
              </w:rPr>
            </w:pPr>
            <w:r>
              <w:rPr>
                <w:lang w:val="en-US"/>
              </w:rPr>
              <w:t>EGI Cloud Compute</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F97D3C5" w14:textId="3BDDCD1F" w:rsidR="00CE67FF" w:rsidRPr="00D50FB1" w:rsidRDefault="00A432EE" w:rsidP="00872EA6">
            <w:pPr>
              <w:rPr>
                <w:lang w:val="en-US"/>
              </w:rPr>
            </w:pPr>
            <w:r>
              <w:rPr>
                <w:lang w:val="en-US"/>
              </w:rPr>
              <w:t>EGI</w:t>
            </w:r>
          </w:p>
        </w:tc>
        <w:tc>
          <w:tcPr>
            <w:tcW w:w="28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A4061D" w14:textId="668CB538" w:rsidR="00CE67FF" w:rsidRPr="00D50FB1" w:rsidRDefault="00A432EE" w:rsidP="00872EA6">
            <w:pPr>
              <w:rPr>
                <w:lang w:val="en-US"/>
              </w:rPr>
            </w:pPr>
            <w:proofErr w:type="spellStart"/>
            <w:r w:rsidRPr="00A432EE">
              <w:rPr>
                <w:lang w:val="en-US"/>
              </w:rPr>
              <w:t>OpenBioMapser</w:t>
            </w:r>
            <w:proofErr w:type="spellEnd"/>
            <w:r w:rsidRPr="00A432EE">
              <w:rPr>
                <w:lang w:val="en-US"/>
              </w:rPr>
              <w:t xml:space="preserve"> VM instance has been deployed in the IFCA site using the IM Dashboard.</w:t>
            </w:r>
          </w:p>
        </w:tc>
        <w:tc>
          <w:tcPr>
            <w:tcW w:w="2266" w:type="dxa"/>
            <w:tcBorders>
              <w:top w:val="single" w:sz="8" w:space="0" w:color="000000"/>
              <w:left w:val="single" w:sz="8" w:space="0" w:color="000000"/>
              <w:bottom w:val="single" w:sz="8" w:space="0" w:color="000000"/>
              <w:right w:val="single" w:sz="8" w:space="0" w:color="000000"/>
            </w:tcBorders>
            <w:tcMar>
              <w:left w:w="72" w:type="dxa"/>
              <w:right w:w="72" w:type="dxa"/>
            </w:tcMar>
          </w:tcPr>
          <w:p w14:paraId="6ECD4A3E" w14:textId="77777777" w:rsidR="00A432EE" w:rsidRPr="00A432EE" w:rsidRDefault="00A432EE" w:rsidP="00A432EE">
            <w:pPr>
              <w:rPr>
                <w:lang w:val="en-US"/>
              </w:rPr>
            </w:pPr>
            <w:r w:rsidRPr="00A432EE">
              <w:rPr>
                <w:lang w:val="en-US"/>
              </w:rPr>
              <w:t>IFCA-LCG2:</w:t>
            </w:r>
          </w:p>
          <w:p w14:paraId="458B2CF9" w14:textId="54A60E27" w:rsidR="00CE67FF" w:rsidRPr="00D50FB1" w:rsidRDefault="00A432EE" w:rsidP="00A432EE">
            <w:pPr>
              <w:rPr>
                <w:lang w:val="en-US"/>
              </w:rPr>
            </w:pPr>
            <w:r w:rsidRPr="00A432EE">
              <w:rPr>
                <w:lang w:val="en-US"/>
              </w:rPr>
              <w:t>32 CPUs, 32 GB RAM, 0.2 TB HD</w:t>
            </w:r>
          </w:p>
        </w:tc>
      </w:tr>
      <w:tr w:rsidR="00A432EE" w:rsidRPr="00D50FB1" w14:paraId="750287A9" w14:textId="77777777" w:rsidTr="00A432EE">
        <w:trPr>
          <w:trHeight w:val="720"/>
        </w:trPr>
        <w:tc>
          <w:tcPr>
            <w:tcW w:w="2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5A5742" w14:textId="7306E311" w:rsidR="00A432EE" w:rsidRPr="00D50FB1" w:rsidRDefault="00A432EE" w:rsidP="00A432EE">
            <w:pPr>
              <w:rPr>
                <w:lang w:val="en-US"/>
              </w:rPr>
            </w:pPr>
            <w:r>
              <w:rPr>
                <w:lang w:val="en-US"/>
              </w:rPr>
              <w:t>EGI Cloud Compute</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D23261" w14:textId="52A34E2D" w:rsidR="00A432EE" w:rsidRPr="00D50FB1" w:rsidRDefault="00A432EE" w:rsidP="00A432EE">
            <w:pPr>
              <w:rPr>
                <w:lang w:val="en-US"/>
              </w:rPr>
            </w:pPr>
            <w:r>
              <w:rPr>
                <w:lang w:val="en-US"/>
              </w:rPr>
              <w:t>EGI</w:t>
            </w:r>
          </w:p>
        </w:tc>
        <w:tc>
          <w:tcPr>
            <w:tcW w:w="28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3E37DF0" w14:textId="2FFC0F5C" w:rsidR="00A432EE" w:rsidRPr="00D50FB1" w:rsidRDefault="00A432EE" w:rsidP="00A432EE">
            <w:pPr>
              <w:rPr>
                <w:lang w:val="en-US"/>
              </w:rPr>
            </w:pPr>
            <w:proofErr w:type="spellStart"/>
            <w:r w:rsidRPr="00A432EE">
              <w:rPr>
                <w:lang w:val="en-US"/>
              </w:rPr>
              <w:t>OpenBioMaps</w:t>
            </w:r>
            <w:proofErr w:type="spellEnd"/>
            <w:r w:rsidRPr="00A432EE">
              <w:rPr>
                <w:lang w:val="en-US"/>
              </w:rPr>
              <w:t xml:space="preserve"> Computational server instances has been deployed on Virtual Machines in the IFCA site using the IM Dashboard.</w:t>
            </w:r>
          </w:p>
        </w:tc>
        <w:tc>
          <w:tcPr>
            <w:tcW w:w="2266" w:type="dxa"/>
            <w:tcBorders>
              <w:top w:val="single" w:sz="8" w:space="0" w:color="000000"/>
              <w:left w:val="single" w:sz="8" w:space="0" w:color="000000"/>
              <w:bottom w:val="single" w:sz="8" w:space="0" w:color="000000"/>
              <w:right w:val="single" w:sz="8" w:space="0" w:color="000000"/>
            </w:tcBorders>
            <w:tcMar>
              <w:left w:w="72" w:type="dxa"/>
              <w:right w:w="72" w:type="dxa"/>
            </w:tcMar>
          </w:tcPr>
          <w:p w14:paraId="43298ED4" w14:textId="77777777" w:rsidR="00A432EE" w:rsidRPr="00A432EE" w:rsidRDefault="00A432EE" w:rsidP="00A432EE">
            <w:pPr>
              <w:rPr>
                <w:lang w:val="en-US"/>
              </w:rPr>
            </w:pPr>
            <w:r w:rsidRPr="00A432EE">
              <w:rPr>
                <w:lang w:val="en-US"/>
              </w:rPr>
              <w:t>IFCA-LCG2:</w:t>
            </w:r>
          </w:p>
          <w:p w14:paraId="7963640F" w14:textId="2C592D83" w:rsidR="00A432EE" w:rsidRPr="00D50FB1" w:rsidRDefault="00A432EE" w:rsidP="00A432EE">
            <w:pPr>
              <w:rPr>
                <w:lang w:val="en-US"/>
              </w:rPr>
            </w:pPr>
            <w:r w:rsidRPr="00A432EE">
              <w:rPr>
                <w:lang w:val="en-US"/>
              </w:rPr>
              <w:t>2x32 CPUs, 2x48 GB RAM, 2 TB HD</w:t>
            </w:r>
          </w:p>
        </w:tc>
      </w:tr>
    </w:tbl>
    <w:p w14:paraId="7D1B541A" w14:textId="77777777" w:rsidR="00CE67FF" w:rsidRDefault="00CE67FF" w:rsidP="00CE67FF"/>
    <w:p w14:paraId="1C767770" w14:textId="77777777" w:rsidR="00CE67FF" w:rsidRDefault="00CE67FF" w:rsidP="00CE67FF">
      <w:pPr>
        <w:pStyle w:val="Heading2"/>
      </w:pPr>
      <w:bookmarkStart w:id="57" w:name="_Toc71124123"/>
      <w:r>
        <w:t>Lessons learnt</w:t>
      </w:r>
      <w:bookmarkEnd w:id="57"/>
    </w:p>
    <w:p w14:paraId="140323E1" w14:textId="77777777" w:rsidR="00A432EE" w:rsidRPr="00A432EE" w:rsidRDefault="00A432EE" w:rsidP="00A432EE">
      <w:pPr>
        <w:rPr>
          <w:lang w:val="en-US"/>
        </w:rPr>
      </w:pPr>
      <w:r w:rsidRPr="00A432EE">
        <w:rPr>
          <w:lang w:val="en-US"/>
        </w:rPr>
        <w:t>Discovering the enormous potential of the EOSC requires significant time investment. If I hadn’t gotten into the EAP program, I probably wouldn’t have spent that much time understanding the whole system and understanding some services.</w:t>
      </w:r>
    </w:p>
    <w:p w14:paraId="5784297B" w14:textId="77777777" w:rsidR="00A432EE" w:rsidRPr="00A432EE" w:rsidRDefault="00A432EE" w:rsidP="00A432EE">
      <w:pPr>
        <w:rPr>
          <w:lang w:val="en-US"/>
        </w:rPr>
      </w:pPr>
      <w:r w:rsidRPr="00A432EE">
        <w:rPr>
          <w:lang w:val="en-US"/>
        </w:rPr>
        <w:t>During the development period, a major service outage and system damage was found in the IFCA service, which resulted in the loss of our EOSC VMs. This case highlighted that the service provider's already introduced provider-independent distributed resource network is also an important condition for stable implementation in the case of computing servers, which also significantly reduces financial dependencies. Because of this, instead of simply restoring services, we redesigned the implementation of the computing servers and created a distributed computing network in which our EAP VMs also joined.</w:t>
      </w:r>
    </w:p>
    <w:p w14:paraId="07D0BF42" w14:textId="04383D1D" w:rsidR="00CE67FF" w:rsidRDefault="00A432EE" w:rsidP="00A432EE">
      <w:pPr>
        <w:rPr>
          <w:lang w:val="en-US"/>
        </w:rPr>
      </w:pPr>
      <w:r w:rsidRPr="00A432EE">
        <w:rPr>
          <w:lang w:val="en-US"/>
        </w:rPr>
        <w:t xml:space="preserve">The users of the </w:t>
      </w:r>
      <w:proofErr w:type="spellStart"/>
      <w:r w:rsidRPr="00A432EE">
        <w:rPr>
          <w:lang w:val="en-US"/>
        </w:rPr>
        <w:t>OpenBioMaps</w:t>
      </w:r>
      <w:proofErr w:type="spellEnd"/>
      <w:r w:rsidRPr="00A432EE">
        <w:rPr>
          <w:lang w:val="en-US"/>
        </w:rPr>
        <w:t xml:space="preserve"> community are mostly conservation or biodiversity research professionals who spend very little time discovering and understanding new IT tools. </w:t>
      </w:r>
      <w:proofErr w:type="spellStart"/>
      <w:r w:rsidRPr="00A432EE">
        <w:rPr>
          <w:lang w:val="en-US"/>
        </w:rPr>
        <w:t>OpenBioMaps</w:t>
      </w:r>
      <w:proofErr w:type="spellEnd"/>
      <w:r w:rsidRPr="00A432EE">
        <w:rPr>
          <w:lang w:val="en-US"/>
        </w:rPr>
        <w:t>, which has been operating for 10 years this year, provides an excellent opportunity to integrate EOSC services and thus we could open up the opportunity to show new tools to the user community through a familiar environment.</w:t>
      </w:r>
    </w:p>
    <w:p w14:paraId="6E4609F6" w14:textId="77777777" w:rsidR="00CE67FF" w:rsidRDefault="00CE67FF" w:rsidP="00CE67FF">
      <w:pPr>
        <w:pStyle w:val="Heading2"/>
        <w:rPr>
          <w:lang w:val="en-US"/>
        </w:rPr>
      </w:pPr>
      <w:bookmarkStart w:id="58" w:name="_Toc71124124"/>
      <w:r>
        <w:rPr>
          <w:lang w:val="en-US"/>
        </w:rPr>
        <w:t>Impact</w:t>
      </w:r>
      <w:bookmarkEnd w:id="58"/>
    </w:p>
    <w:p w14:paraId="5F2C9F0E" w14:textId="77777777" w:rsidR="00A432EE" w:rsidRPr="00A432EE" w:rsidRDefault="00A432EE" w:rsidP="00A432EE">
      <w:pPr>
        <w:rPr>
          <w:lang w:val="en-US"/>
        </w:rPr>
      </w:pPr>
      <w:r w:rsidRPr="00A432EE">
        <w:rPr>
          <w:lang w:val="en-US"/>
        </w:rPr>
        <w:t xml:space="preserve">Maintaining long-term-supported servers in the EOSC network would allow creating a new high-capacity </w:t>
      </w:r>
      <w:proofErr w:type="spellStart"/>
      <w:r w:rsidRPr="00A432EE">
        <w:rPr>
          <w:lang w:val="en-US"/>
        </w:rPr>
        <w:t>OpenBioMaps</w:t>
      </w:r>
      <w:proofErr w:type="spellEnd"/>
      <w:r w:rsidRPr="00A432EE">
        <w:rPr>
          <w:lang w:val="en-US"/>
        </w:rPr>
        <w:t xml:space="preserve"> node, which could provide an opportunity to connect many new citizen science and science projects, especially new ones that have no connections to those currently running. The </w:t>
      </w:r>
      <w:proofErr w:type="spellStart"/>
      <w:r w:rsidRPr="00A432EE">
        <w:rPr>
          <w:lang w:val="en-US"/>
        </w:rPr>
        <w:t>OpenBioMaps</w:t>
      </w:r>
      <w:proofErr w:type="spellEnd"/>
      <w:r w:rsidRPr="00A432EE">
        <w:rPr>
          <w:lang w:val="en-US"/>
        </w:rPr>
        <w:t xml:space="preserve"> community currently includes projects in Hungary and Romania, and our server network is only in these two countries, although the user projects have many international connections and the data collected is worldwide. It would be particularly good for the development of </w:t>
      </w:r>
      <w:proofErr w:type="spellStart"/>
      <w:r w:rsidRPr="00A432EE">
        <w:rPr>
          <w:lang w:val="en-US"/>
        </w:rPr>
        <w:t>OpenBioMaps</w:t>
      </w:r>
      <w:proofErr w:type="spellEnd"/>
      <w:r w:rsidRPr="00A432EE">
        <w:rPr>
          <w:lang w:val="en-US"/>
        </w:rPr>
        <w:t xml:space="preserve"> if new independent projects joined the community, which could probably be facilitated by having a Western European server in the </w:t>
      </w:r>
      <w:proofErr w:type="spellStart"/>
      <w:r w:rsidRPr="00A432EE">
        <w:rPr>
          <w:lang w:val="en-US"/>
        </w:rPr>
        <w:t>OpenBioMaps</w:t>
      </w:r>
      <w:proofErr w:type="spellEnd"/>
      <w:r w:rsidRPr="00A432EE">
        <w:rPr>
          <w:lang w:val="en-US"/>
        </w:rPr>
        <w:t xml:space="preserve"> network.</w:t>
      </w:r>
    </w:p>
    <w:p w14:paraId="0FF90B0C" w14:textId="4DDEBC71" w:rsidR="00CE67FF" w:rsidRPr="00D7100A" w:rsidRDefault="00A432EE" w:rsidP="00A432EE">
      <w:pPr>
        <w:rPr>
          <w:lang w:val="en-US"/>
        </w:rPr>
      </w:pPr>
      <w:r w:rsidRPr="00A432EE">
        <w:rPr>
          <w:lang w:val="en-US"/>
        </w:rPr>
        <w:t xml:space="preserve">Without the servers created during the pilot, the computing server network has a minimal capacity for the time being and cannot accommodate larger computations. Although the lack of computational capacity can be a significant limiting factor in the evaluation of conservation research data. Therefore, the </w:t>
      </w:r>
      <w:proofErr w:type="spellStart"/>
      <w:r w:rsidRPr="00A432EE">
        <w:rPr>
          <w:lang w:val="en-US"/>
        </w:rPr>
        <w:t>OpenBioMaps</w:t>
      </w:r>
      <w:proofErr w:type="spellEnd"/>
      <w:r w:rsidRPr="00A432EE">
        <w:rPr>
          <w:lang w:val="en-US"/>
        </w:rPr>
        <w:t>' transparent and distributed computational capacity could be a precious potential for nature conservation projects.</w:t>
      </w:r>
    </w:p>
    <w:p w14:paraId="60297564" w14:textId="77777777" w:rsidR="00CE67FF" w:rsidRDefault="00CE67FF" w:rsidP="00CE67FF">
      <w:pPr>
        <w:pStyle w:val="Heading2"/>
        <w:rPr>
          <w:lang w:val="en-US"/>
        </w:rPr>
      </w:pPr>
      <w:bookmarkStart w:id="59" w:name="_Toc71124125"/>
      <w:r>
        <w:rPr>
          <w:lang w:val="en-US"/>
        </w:rPr>
        <w:t>Future plans and sustainability aspects</w:t>
      </w:r>
      <w:bookmarkEnd w:id="59"/>
    </w:p>
    <w:p w14:paraId="098C8F2B" w14:textId="77777777" w:rsidR="00A432EE" w:rsidRPr="00A432EE" w:rsidRDefault="00A432EE" w:rsidP="00A432EE">
      <w:pPr>
        <w:rPr>
          <w:lang w:val="en-US"/>
        </w:rPr>
      </w:pPr>
      <w:proofErr w:type="spellStart"/>
      <w:r w:rsidRPr="00A432EE">
        <w:rPr>
          <w:lang w:val="en-US"/>
        </w:rPr>
        <w:t>OpenBioMaps</w:t>
      </w:r>
      <w:proofErr w:type="spellEnd"/>
      <w:r w:rsidRPr="00A432EE">
        <w:rPr>
          <w:lang w:val="en-US"/>
        </w:rPr>
        <w:t xml:space="preserve"> has been in operation for ten years and its capacity is constantly growing, although this capacity is not significant and it is especially difficult to provide publicly available resources for many minor projects, as larger projects usually connect to the network with their own machine capacity. The computing server network established during the pilot is still in an experimental stage, the widespread implementation has not been introduced because of the lack of sufficient stable machine capacity, although the computing servers created in EOSC have been used by several projects during the development period and are still used today.</w:t>
      </w:r>
    </w:p>
    <w:p w14:paraId="705D292E" w14:textId="77777777" w:rsidR="00A432EE" w:rsidRPr="00A432EE" w:rsidRDefault="00A432EE" w:rsidP="00A432EE">
      <w:pPr>
        <w:rPr>
          <w:lang w:val="en-US"/>
        </w:rPr>
      </w:pPr>
      <w:r w:rsidRPr="00A432EE">
        <w:rPr>
          <w:lang w:val="en-US"/>
        </w:rPr>
        <w:t xml:space="preserve">Because </w:t>
      </w:r>
      <w:proofErr w:type="spellStart"/>
      <w:r w:rsidRPr="00A432EE">
        <w:rPr>
          <w:lang w:val="en-US"/>
        </w:rPr>
        <w:t>OpenBioMaps</w:t>
      </w:r>
      <w:proofErr w:type="spellEnd"/>
      <w:r w:rsidRPr="00A432EE">
        <w:rPr>
          <w:lang w:val="en-US"/>
        </w:rPr>
        <w:t xml:space="preserve"> does not have a permanent financial background, we cannot use paid services. If it is possible to continue to use the resources used so far in a supported way, we would primarily keep the computing servers within the infrastructures provided by the EOSC.</w:t>
      </w:r>
    </w:p>
    <w:p w14:paraId="318979B6" w14:textId="4101AB45" w:rsidR="00CE67FF" w:rsidRPr="00CE67FF" w:rsidRDefault="00A432EE" w:rsidP="00A432EE">
      <w:pPr>
        <w:rPr>
          <w:lang w:val="en-US"/>
        </w:rPr>
      </w:pPr>
      <w:r w:rsidRPr="00A432EE">
        <w:rPr>
          <w:lang w:val="en-US"/>
        </w:rPr>
        <w:t xml:space="preserve">However, a publicly available </w:t>
      </w:r>
      <w:proofErr w:type="spellStart"/>
      <w:r w:rsidRPr="00A432EE">
        <w:rPr>
          <w:lang w:val="en-US"/>
        </w:rPr>
        <w:t>OpenBioMaps</w:t>
      </w:r>
      <w:proofErr w:type="spellEnd"/>
      <w:r w:rsidRPr="00A432EE">
        <w:rPr>
          <w:lang w:val="en-US"/>
        </w:rPr>
        <w:t xml:space="preserve"> server would only be launched if we could enter a long-term contract, as the contract, which is to be renewed year after year, does not provide a sufficiently stable background to maintain a public service server. Because, otherwise, we would have to have the right capacity to possibly migrate the entire server.</w:t>
      </w:r>
    </w:p>
    <w:p w14:paraId="37D44B8F" w14:textId="5F1341A4" w:rsidR="00CE67FF" w:rsidRDefault="00CE67FF" w:rsidP="00CE67FF">
      <w:pPr>
        <w:pStyle w:val="Heading1"/>
        <w:rPr>
          <w:lang w:val="en-US"/>
        </w:rPr>
      </w:pPr>
      <w:r>
        <w:rPr>
          <w:lang w:val="en-US"/>
        </w:rPr>
        <w:t xml:space="preserve"> </w:t>
      </w:r>
      <w:bookmarkStart w:id="60" w:name="_Toc71124126"/>
      <w:r w:rsidR="00A432EE" w:rsidRPr="00A432EE">
        <w:rPr>
          <w:lang w:val="en-US"/>
        </w:rPr>
        <w:t>Towards a Global Federated Framework For Open Science Cloud: Three Use Cases</w:t>
      </w:r>
      <w:bookmarkEnd w:id="60"/>
    </w:p>
    <w:p w14:paraId="0179E01E" w14:textId="6D62213D" w:rsidR="00CE67FF" w:rsidRPr="00D7100A" w:rsidRDefault="00CE67FF" w:rsidP="00CE67FF">
      <w:pPr>
        <w:rPr>
          <w:b/>
          <w:bCs/>
          <w:lang w:val="en-US"/>
        </w:rPr>
      </w:pPr>
      <w:r w:rsidRPr="00D7100A">
        <w:rPr>
          <w:b/>
          <w:bCs/>
          <w:lang w:val="en-US"/>
        </w:rPr>
        <w:t xml:space="preserve">Principal investigator: </w:t>
      </w:r>
      <w:r w:rsidR="00A432EE" w:rsidRPr="00A432EE">
        <w:rPr>
          <w:b/>
          <w:bCs/>
          <w:lang w:val="en-US"/>
        </w:rPr>
        <w:t xml:space="preserve">Hussein </w:t>
      </w:r>
      <w:proofErr w:type="spellStart"/>
      <w:r w:rsidR="00A432EE" w:rsidRPr="00A432EE">
        <w:rPr>
          <w:b/>
          <w:bCs/>
          <w:lang w:val="en-US"/>
        </w:rPr>
        <w:t>Sherief</w:t>
      </w:r>
      <w:proofErr w:type="spellEnd"/>
      <w:r w:rsidR="00A432EE" w:rsidRPr="00A432EE">
        <w:rPr>
          <w:b/>
          <w:bCs/>
          <w:lang w:val="en-US"/>
        </w:rPr>
        <w:t xml:space="preserve"> (AASCTC) , </w:t>
      </w:r>
      <w:proofErr w:type="spellStart"/>
      <w:r w:rsidR="00A432EE" w:rsidRPr="00A432EE">
        <w:rPr>
          <w:b/>
          <w:bCs/>
          <w:lang w:val="en-US"/>
        </w:rPr>
        <w:t>Jianhui</w:t>
      </w:r>
      <w:proofErr w:type="spellEnd"/>
      <w:r w:rsidR="00A432EE" w:rsidRPr="00A432EE">
        <w:rPr>
          <w:b/>
          <w:bCs/>
          <w:lang w:val="en-US"/>
        </w:rPr>
        <w:t xml:space="preserve"> Li (CNIC-CAS)</w:t>
      </w:r>
    </w:p>
    <w:p w14:paraId="3B9793B9" w14:textId="706A1FF1" w:rsidR="00CE67FF" w:rsidRPr="004A2D77" w:rsidRDefault="00CE67FF" w:rsidP="00CE67FF">
      <w:pPr>
        <w:rPr>
          <w:lang w:val="it-IT"/>
        </w:rPr>
      </w:pPr>
      <w:proofErr w:type="spellStart"/>
      <w:r w:rsidRPr="004A2D77">
        <w:rPr>
          <w:b/>
          <w:bCs/>
          <w:lang w:val="it-IT"/>
        </w:rPr>
        <w:t>Shepherd</w:t>
      </w:r>
      <w:proofErr w:type="spellEnd"/>
      <w:r w:rsidRPr="004A2D77">
        <w:rPr>
          <w:b/>
          <w:bCs/>
          <w:lang w:val="it-IT"/>
        </w:rPr>
        <w:t xml:space="preserve">: </w:t>
      </w:r>
      <w:r w:rsidR="00A432EE" w:rsidRPr="004A2D77">
        <w:rPr>
          <w:b/>
          <w:bCs/>
          <w:lang w:val="it-IT"/>
        </w:rPr>
        <w:t>Giuseppe La Rocca (EGI.eu)</w:t>
      </w:r>
    </w:p>
    <w:p w14:paraId="410AFC38" w14:textId="77777777" w:rsidR="00CE67FF" w:rsidRDefault="00CE67FF" w:rsidP="00CE67FF">
      <w:pPr>
        <w:pStyle w:val="Heading2"/>
      </w:pPr>
      <w:bookmarkStart w:id="61" w:name="_Toc71124127"/>
      <w:r w:rsidRPr="00C7592B">
        <w:t>About the pilot - initial ambition</w:t>
      </w:r>
      <w:bookmarkEnd w:id="61"/>
    </w:p>
    <w:p w14:paraId="68FA8F7E" w14:textId="77777777" w:rsidR="00A432EE" w:rsidRPr="00A432EE" w:rsidRDefault="00A432EE" w:rsidP="00A432EE">
      <w:pPr>
        <w:rPr>
          <w:rFonts w:asciiTheme="minorHAnsi" w:hAnsiTheme="minorHAnsi" w:cstheme="minorHAnsi"/>
          <w:color w:val="000000"/>
          <w:lang w:val="en-US"/>
        </w:rPr>
      </w:pPr>
      <w:r w:rsidRPr="00A432EE">
        <w:rPr>
          <w:rFonts w:asciiTheme="minorHAnsi" w:hAnsiTheme="minorHAnsi" w:cstheme="minorHAnsi"/>
          <w:color w:val="000000"/>
          <w:lang w:val="en-US"/>
        </w:rPr>
        <w:t xml:space="preserve">The project aimed to allow researchers from Africa and China to use EOSC services to </w:t>
      </w:r>
      <w:proofErr w:type="spellStart"/>
      <w:r w:rsidRPr="00A432EE">
        <w:rPr>
          <w:rFonts w:asciiTheme="minorHAnsi" w:hAnsiTheme="minorHAnsi" w:cstheme="minorHAnsi"/>
          <w:color w:val="000000"/>
          <w:lang w:val="en-US"/>
        </w:rPr>
        <w:t>analyse</w:t>
      </w:r>
      <w:proofErr w:type="spellEnd"/>
      <w:r w:rsidRPr="00A432EE">
        <w:rPr>
          <w:rFonts w:asciiTheme="minorHAnsi" w:hAnsiTheme="minorHAnsi" w:cstheme="minorHAnsi"/>
          <w:color w:val="000000"/>
          <w:lang w:val="en-US"/>
        </w:rPr>
        <w:t xml:space="preserve"> and publish datasets on a federated cloud infrastructure composed by EGI and CNIC CAS resources. Initially, the intention was to set up an initial trial phase of Global Open Science Cloud linking EOSC and </w:t>
      </w:r>
      <w:proofErr w:type="spellStart"/>
      <w:r w:rsidRPr="00A432EE">
        <w:rPr>
          <w:rFonts w:asciiTheme="minorHAnsi" w:hAnsiTheme="minorHAnsi" w:cstheme="minorHAnsi"/>
          <w:color w:val="000000"/>
          <w:lang w:val="en-US"/>
        </w:rPr>
        <w:t>CSTCloud</w:t>
      </w:r>
      <w:proofErr w:type="spellEnd"/>
      <w:r w:rsidRPr="00A432EE">
        <w:rPr>
          <w:rFonts w:asciiTheme="minorHAnsi" w:hAnsiTheme="minorHAnsi" w:cstheme="minorHAnsi"/>
          <w:color w:val="000000"/>
          <w:lang w:val="en-US"/>
        </w:rPr>
        <w:t xml:space="preserve"> for the following three specific use cases:</w:t>
      </w:r>
    </w:p>
    <w:p w14:paraId="4697B93D" w14:textId="77777777" w:rsidR="00A432EE" w:rsidRPr="00A432EE" w:rsidRDefault="00A432EE" w:rsidP="007046D4">
      <w:pPr>
        <w:pStyle w:val="ListParagraph"/>
        <w:numPr>
          <w:ilvl w:val="0"/>
          <w:numId w:val="18"/>
        </w:numPr>
        <w:rPr>
          <w:rFonts w:asciiTheme="minorHAnsi" w:hAnsiTheme="minorHAnsi" w:cstheme="minorHAnsi"/>
          <w:color w:val="000000"/>
          <w:lang w:val="en-US"/>
        </w:rPr>
      </w:pPr>
      <w:r w:rsidRPr="00A432EE">
        <w:rPr>
          <w:rFonts w:asciiTheme="minorHAnsi" w:hAnsiTheme="minorHAnsi" w:cstheme="minorHAnsi"/>
          <w:color w:val="000000"/>
          <w:lang w:val="en-US"/>
        </w:rPr>
        <w:t xml:space="preserve">Disaster risk: </w:t>
      </w:r>
      <w:proofErr w:type="spellStart"/>
      <w:r w:rsidRPr="00A432EE">
        <w:rPr>
          <w:rFonts w:asciiTheme="minorHAnsi" w:hAnsiTheme="minorHAnsi" w:cstheme="minorHAnsi"/>
          <w:color w:val="000000"/>
          <w:lang w:val="en-US"/>
        </w:rPr>
        <w:t>CASEarth</w:t>
      </w:r>
      <w:proofErr w:type="spellEnd"/>
      <w:r w:rsidRPr="00A432EE">
        <w:rPr>
          <w:rFonts w:asciiTheme="minorHAnsi" w:hAnsiTheme="minorHAnsi" w:cstheme="minorHAnsi"/>
          <w:color w:val="000000"/>
          <w:lang w:val="en-US"/>
        </w:rPr>
        <w:t xml:space="preserve"> provides high resolution (8 m) satellite data  and radiation satellite images for the simulation of tsunami, hurricane, earthquakes, typhoons, floods and extreme weather.</w:t>
      </w:r>
    </w:p>
    <w:p w14:paraId="45AA38FE" w14:textId="77777777" w:rsidR="00A432EE" w:rsidRPr="00A432EE" w:rsidRDefault="00A432EE" w:rsidP="007046D4">
      <w:pPr>
        <w:pStyle w:val="ListParagraph"/>
        <w:numPr>
          <w:ilvl w:val="0"/>
          <w:numId w:val="18"/>
        </w:numPr>
        <w:rPr>
          <w:rFonts w:asciiTheme="minorHAnsi" w:hAnsiTheme="minorHAnsi" w:cstheme="minorHAnsi"/>
          <w:color w:val="000000"/>
          <w:lang w:val="en-US"/>
        </w:rPr>
      </w:pPr>
      <w:r w:rsidRPr="00A432EE">
        <w:rPr>
          <w:rFonts w:asciiTheme="minorHAnsi" w:hAnsiTheme="minorHAnsi" w:cstheme="minorHAnsi"/>
          <w:color w:val="000000"/>
          <w:lang w:val="en-US"/>
        </w:rPr>
        <w:t xml:space="preserve">Smart City: ESA and </w:t>
      </w:r>
      <w:proofErr w:type="spellStart"/>
      <w:r w:rsidRPr="00A432EE">
        <w:rPr>
          <w:rFonts w:asciiTheme="minorHAnsi" w:hAnsiTheme="minorHAnsi" w:cstheme="minorHAnsi"/>
          <w:color w:val="000000"/>
          <w:lang w:val="en-US"/>
        </w:rPr>
        <w:t>CSTCloud</w:t>
      </w:r>
      <w:proofErr w:type="spellEnd"/>
      <w:r w:rsidRPr="00A432EE">
        <w:rPr>
          <w:rFonts w:asciiTheme="minorHAnsi" w:hAnsiTheme="minorHAnsi" w:cstheme="minorHAnsi"/>
          <w:color w:val="000000"/>
          <w:lang w:val="en-US"/>
        </w:rPr>
        <w:t xml:space="preserve"> provide high resolution data and sensor data for the city of Shenzhen in Guangzhou province, China.</w:t>
      </w:r>
    </w:p>
    <w:p w14:paraId="2E594E54" w14:textId="77777777" w:rsidR="00A432EE" w:rsidRPr="00A432EE" w:rsidRDefault="00A432EE" w:rsidP="007046D4">
      <w:pPr>
        <w:pStyle w:val="ListParagraph"/>
        <w:numPr>
          <w:ilvl w:val="0"/>
          <w:numId w:val="18"/>
        </w:numPr>
        <w:rPr>
          <w:rFonts w:asciiTheme="minorHAnsi" w:hAnsiTheme="minorHAnsi" w:cstheme="minorHAnsi"/>
          <w:color w:val="000000"/>
          <w:lang w:val="en-US"/>
        </w:rPr>
      </w:pPr>
      <w:r w:rsidRPr="00A432EE">
        <w:rPr>
          <w:rFonts w:asciiTheme="minorHAnsi" w:hAnsiTheme="minorHAnsi" w:cstheme="minorHAnsi"/>
          <w:color w:val="000000"/>
          <w:lang w:val="en-US"/>
        </w:rPr>
        <w:t xml:space="preserve">Precision Medicine: Beijing Institute of Genomics (BIG) provides datasets for </w:t>
      </w:r>
      <w:proofErr w:type="spellStart"/>
      <w:r w:rsidRPr="00A432EE">
        <w:rPr>
          <w:rFonts w:asciiTheme="minorHAnsi" w:hAnsiTheme="minorHAnsi" w:cstheme="minorHAnsi"/>
          <w:color w:val="000000"/>
          <w:lang w:val="en-US"/>
        </w:rPr>
        <w:t>analysing</w:t>
      </w:r>
      <w:proofErr w:type="spellEnd"/>
      <w:r w:rsidRPr="00A432EE">
        <w:rPr>
          <w:rFonts w:asciiTheme="minorHAnsi" w:hAnsiTheme="minorHAnsi" w:cstheme="minorHAnsi"/>
          <w:color w:val="000000"/>
          <w:lang w:val="en-US"/>
        </w:rPr>
        <w:t xml:space="preserve"> genetic </w:t>
      </w:r>
      <w:proofErr w:type="spellStart"/>
      <w:r w:rsidRPr="00A432EE">
        <w:rPr>
          <w:rFonts w:asciiTheme="minorHAnsi" w:hAnsiTheme="minorHAnsi" w:cstheme="minorHAnsi"/>
          <w:color w:val="000000"/>
          <w:lang w:val="en-US"/>
        </w:rPr>
        <w:t>make up</w:t>
      </w:r>
      <w:proofErr w:type="spellEnd"/>
      <w:r w:rsidRPr="00A432EE">
        <w:rPr>
          <w:rFonts w:asciiTheme="minorHAnsi" w:hAnsiTheme="minorHAnsi" w:cstheme="minorHAnsi"/>
          <w:color w:val="000000"/>
          <w:lang w:val="en-US"/>
        </w:rPr>
        <w:t xml:space="preserve"> of diseases.</w:t>
      </w:r>
    </w:p>
    <w:p w14:paraId="5D7AD7BE" w14:textId="3B314AD2" w:rsidR="00CE67FF" w:rsidRPr="00A432EE" w:rsidRDefault="00A432EE" w:rsidP="00A432EE">
      <w:pPr>
        <w:rPr>
          <w:rFonts w:asciiTheme="minorHAnsi" w:hAnsiTheme="minorHAnsi" w:cstheme="minorHAnsi"/>
          <w:color w:val="000000"/>
          <w:lang w:val="en-US"/>
        </w:rPr>
      </w:pPr>
      <w:r w:rsidRPr="00A432EE">
        <w:rPr>
          <w:rFonts w:asciiTheme="minorHAnsi" w:hAnsiTheme="minorHAnsi" w:cstheme="minorHAnsi"/>
          <w:color w:val="000000"/>
          <w:lang w:val="en-US"/>
        </w:rPr>
        <w:t xml:space="preserve">The results of the three use cases would give a complete picture of how to proceed with the Global Open Science Cloud and what added values would be obtained by it and what major issues need to be resolved. To support this project, the team was composed of EGI, </w:t>
      </w:r>
      <w:proofErr w:type="spellStart"/>
      <w:r w:rsidRPr="00A432EE">
        <w:rPr>
          <w:rFonts w:asciiTheme="minorHAnsi" w:hAnsiTheme="minorHAnsi" w:cstheme="minorHAnsi"/>
          <w:color w:val="000000"/>
          <w:lang w:val="en-US"/>
        </w:rPr>
        <w:t>OpenCoasts</w:t>
      </w:r>
      <w:proofErr w:type="spellEnd"/>
      <w:r w:rsidRPr="00A432EE">
        <w:rPr>
          <w:rFonts w:asciiTheme="minorHAnsi" w:hAnsiTheme="minorHAnsi" w:cstheme="minorHAnsi"/>
          <w:color w:val="000000"/>
          <w:lang w:val="en-US"/>
        </w:rPr>
        <w:t xml:space="preserve"> and PSNC technical experts, the Academia </w:t>
      </w:r>
      <w:proofErr w:type="spellStart"/>
      <w:r w:rsidRPr="00A432EE">
        <w:rPr>
          <w:rFonts w:asciiTheme="minorHAnsi" w:hAnsiTheme="minorHAnsi" w:cstheme="minorHAnsi"/>
          <w:color w:val="000000"/>
          <w:lang w:val="en-US"/>
        </w:rPr>
        <w:t>Sinica</w:t>
      </w:r>
      <w:proofErr w:type="spellEnd"/>
      <w:r w:rsidRPr="00A432EE">
        <w:rPr>
          <w:rFonts w:asciiTheme="minorHAnsi" w:hAnsiTheme="minorHAnsi" w:cstheme="minorHAnsi"/>
          <w:color w:val="000000"/>
          <w:lang w:val="en-US"/>
        </w:rPr>
        <w:t xml:space="preserve"> of Grid Computing (AS), the CNIC Chinese Academy of Sciences and the </w:t>
      </w:r>
      <w:proofErr w:type="spellStart"/>
      <w:r w:rsidRPr="00A432EE">
        <w:rPr>
          <w:rFonts w:asciiTheme="minorHAnsi" w:hAnsiTheme="minorHAnsi" w:cstheme="minorHAnsi"/>
          <w:color w:val="000000"/>
          <w:lang w:val="en-US"/>
        </w:rPr>
        <w:t>Almaahad</w:t>
      </w:r>
      <w:proofErr w:type="spellEnd"/>
      <w:r w:rsidRPr="00A432EE">
        <w:rPr>
          <w:rFonts w:asciiTheme="minorHAnsi" w:hAnsiTheme="minorHAnsi" w:cstheme="minorHAnsi"/>
          <w:color w:val="000000"/>
          <w:lang w:val="en-US"/>
        </w:rPr>
        <w:t xml:space="preserve"> </w:t>
      </w:r>
      <w:proofErr w:type="spellStart"/>
      <w:r w:rsidRPr="00A432EE">
        <w:rPr>
          <w:rFonts w:asciiTheme="minorHAnsi" w:hAnsiTheme="minorHAnsi" w:cstheme="minorHAnsi"/>
          <w:color w:val="000000"/>
          <w:lang w:val="en-US"/>
        </w:rPr>
        <w:t>Almutagadem</w:t>
      </w:r>
      <w:proofErr w:type="spellEnd"/>
      <w:r w:rsidRPr="00A432EE">
        <w:rPr>
          <w:rFonts w:asciiTheme="minorHAnsi" w:hAnsiTheme="minorHAnsi" w:cstheme="minorHAnsi"/>
          <w:color w:val="000000"/>
          <w:lang w:val="en-US"/>
        </w:rPr>
        <w:t xml:space="preserve"> Specialized Computer Training Center (AASCTC).</w:t>
      </w:r>
    </w:p>
    <w:p w14:paraId="4CB38756" w14:textId="77777777" w:rsidR="00CE67FF" w:rsidRPr="00C7592B" w:rsidRDefault="00CE67FF" w:rsidP="00CE67FF">
      <w:pPr>
        <w:pStyle w:val="Heading2"/>
      </w:pPr>
      <w:bookmarkStart w:id="62" w:name="_Toc71124128"/>
      <w:r w:rsidRPr="00C7592B">
        <w:t>Progress and key results</w:t>
      </w:r>
      <w:bookmarkEnd w:id="62"/>
    </w:p>
    <w:p w14:paraId="30976380" w14:textId="77777777" w:rsidR="00A432EE" w:rsidRPr="00A432EE" w:rsidRDefault="00A432EE" w:rsidP="00A432EE">
      <w:pPr>
        <w:rPr>
          <w:rFonts w:asciiTheme="minorHAnsi" w:hAnsiTheme="minorHAnsi" w:cstheme="minorHAnsi"/>
          <w:lang w:val="en-US"/>
        </w:rPr>
      </w:pPr>
      <w:r w:rsidRPr="00A432EE">
        <w:rPr>
          <w:rFonts w:asciiTheme="minorHAnsi" w:hAnsiTheme="minorHAnsi" w:cstheme="minorHAnsi"/>
          <w:lang w:val="en-US"/>
        </w:rPr>
        <w:t xml:space="preserve">Only the Taiwan Typhoon use case was supported during the EOSC-hub Early Adopter </w:t>
      </w:r>
      <w:proofErr w:type="spellStart"/>
      <w:r w:rsidRPr="00A432EE">
        <w:rPr>
          <w:rFonts w:asciiTheme="minorHAnsi" w:hAnsiTheme="minorHAnsi" w:cstheme="minorHAnsi"/>
          <w:lang w:val="en-US"/>
        </w:rPr>
        <w:t>Programme</w:t>
      </w:r>
      <w:proofErr w:type="spellEnd"/>
      <w:r w:rsidRPr="00A432EE">
        <w:rPr>
          <w:rFonts w:asciiTheme="minorHAnsi" w:hAnsiTheme="minorHAnsi" w:cstheme="minorHAnsi"/>
          <w:lang w:val="en-US"/>
        </w:rPr>
        <w:t xml:space="preserve">. The main issue with the Smart City use case was due that the needed software developed at Wuhan University was only installed on isolated servers. Migrating the software to </w:t>
      </w:r>
      <w:proofErr w:type="spellStart"/>
      <w:r w:rsidRPr="00A432EE">
        <w:rPr>
          <w:rFonts w:asciiTheme="minorHAnsi" w:hAnsiTheme="minorHAnsi" w:cstheme="minorHAnsi"/>
          <w:lang w:val="en-US"/>
        </w:rPr>
        <w:t>CSTCloud</w:t>
      </w:r>
      <w:proofErr w:type="spellEnd"/>
      <w:r w:rsidRPr="00A432EE">
        <w:rPr>
          <w:rFonts w:asciiTheme="minorHAnsi" w:hAnsiTheme="minorHAnsi" w:cstheme="minorHAnsi"/>
          <w:lang w:val="en-US"/>
        </w:rPr>
        <w:t xml:space="preserve"> was complicated and very time consuming. For this reason the Smart City use case could not be launched.</w:t>
      </w:r>
    </w:p>
    <w:p w14:paraId="3AD0ED5C" w14:textId="77777777" w:rsidR="00A432EE" w:rsidRPr="00A432EE" w:rsidRDefault="00A432EE" w:rsidP="00A432EE">
      <w:pPr>
        <w:rPr>
          <w:rFonts w:asciiTheme="minorHAnsi" w:hAnsiTheme="minorHAnsi" w:cstheme="minorHAnsi"/>
          <w:lang w:val="en-US"/>
        </w:rPr>
      </w:pPr>
      <w:r w:rsidRPr="00A432EE">
        <w:rPr>
          <w:rFonts w:asciiTheme="minorHAnsi" w:hAnsiTheme="minorHAnsi" w:cstheme="minorHAnsi"/>
          <w:lang w:val="en-US"/>
        </w:rPr>
        <w:t xml:space="preserve">With the Precision Medicine use case there were several ethical issues. More specifically, there were no ethical agreements on how to use human genomes. The datasets from animal and plant genomes also had similar agreement related issues. For these reasons, the Precision Medicine use case could not proceed further. </w:t>
      </w:r>
    </w:p>
    <w:p w14:paraId="7C2EA8D0" w14:textId="77777777" w:rsidR="00A432EE" w:rsidRPr="00A432EE" w:rsidRDefault="00A432EE" w:rsidP="00A432EE">
      <w:pPr>
        <w:rPr>
          <w:rFonts w:asciiTheme="minorHAnsi" w:hAnsiTheme="minorHAnsi" w:cstheme="minorHAnsi"/>
          <w:lang w:val="en-US"/>
        </w:rPr>
      </w:pPr>
      <w:r w:rsidRPr="00A432EE">
        <w:rPr>
          <w:rFonts w:asciiTheme="minorHAnsi" w:hAnsiTheme="minorHAnsi" w:cstheme="minorHAnsi"/>
          <w:lang w:val="en-US"/>
        </w:rPr>
        <w:t xml:space="preserve">The final use case of Taiwan typhoon simulation was carried out successfully. The Academic </w:t>
      </w:r>
      <w:proofErr w:type="spellStart"/>
      <w:r w:rsidRPr="00A432EE">
        <w:rPr>
          <w:rFonts w:asciiTheme="minorHAnsi" w:hAnsiTheme="minorHAnsi" w:cstheme="minorHAnsi"/>
          <w:lang w:val="en-US"/>
        </w:rPr>
        <w:t>Sinica</w:t>
      </w:r>
      <w:proofErr w:type="spellEnd"/>
      <w:r w:rsidRPr="00A432EE">
        <w:rPr>
          <w:rFonts w:asciiTheme="minorHAnsi" w:hAnsiTheme="minorHAnsi" w:cstheme="minorHAnsi"/>
          <w:lang w:val="en-US"/>
        </w:rPr>
        <w:t xml:space="preserve"> of Grid Computing contributed to perform the simulation of the Taiwan typhoon Sanders of 2015 with the WRF-4DVAR software. The data sets used for the simulation also included the Doppler radar data sets. The satellite data set for radiation from China Satellite Data Center were of 15km resolution.  Comparison of the simulation results and observation data sets were in very good accuracy. This proved without any doubt that additional satellite radiation data sets would give added value to GOSC by further improving the accuracy of the simulation. Further details about the outcome of the Disaster Risk use case can be found in the following documents:</w:t>
      </w:r>
    </w:p>
    <w:p w14:paraId="250F3989" w14:textId="534FAD84" w:rsidR="00A432EE" w:rsidRPr="00A432EE" w:rsidRDefault="009E24C1" w:rsidP="007046D4">
      <w:pPr>
        <w:pStyle w:val="ListParagraph"/>
        <w:numPr>
          <w:ilvl w:val="0"/>
          <w:numId w:val="19"/>
        </w:numPr>
        <w:rPr>
          <w:rFonts w:asciiTheme="minorHAnsi" w:hAnsiTheme="minorHAnsi" w:cstheme="minorHAnsi"/>
          <w:lang w:val="en-US"/>
        </w:rPr>
      </w:pPr>
      <w:hyperlink r:id="rId22" w:history="1">
        <w:r w:rsidR="00A432EE" w:rsidRPr="002C1D65">
          <w:rPr>
            <w:rStyle w:val="Hyperlink"/>
            <w:rFonts w:asciiTheme="minorHAnsi" w:hAnsiTheme="minorHAnsi" w:cstheme="minorHAnsi"/>
            <w:lang w:val="en-US"/>
          </w:rPr>
          <w:t>https://dicosbox.twgrid.org/cernbox/index.php/s/EBPCN13zvMmdRRU</w:t>
        </w:r>
      </w:hyperlink>
      <w:r w:rsidR="00A432EE">
        <w:rPr>
          <w:rFonts w:asciiTheme="minorHAnsi" w:hAnsiTheme="minorHAnsi" w:cstheme="minorHAnsi"/>
          <w:lang w:val="en-US"/>
        </w:rPr>
        <w:t xml:space="preserve"> </w:t>
      </w:r>
    </w:p>
    <w:p w14:paraId="541F0DEA" w14:textId="53BBA5D7" w:rsidR="00A432EE" w:rsidRPr="00A432EE" w:rsidRDefault="009E24C1" w:rsidP="007046D4">
      <w:pPr>
        <w:pStyle w:val="ListParagraph"/>
        <w:numPr>
          <w:ilvl w:val="0"/>
          <w:numId w:val="19"/>
        </w:numPr>
        <w:rPr>
          <w:rFonts w:asciiTheme="minorHAnsi" w:hAnsiTheme="minorHAnsi" w:cstheme="minorHAnsi"/>
          <w:lang w:val="en-US"/>
        </w:rPr>
      </w:pPr>
      <w:hyperlink r:id="rId23" w:history="1">
        <w:r w:rsidR="00A432EE" w:rsidRPr="002C1D65">
          <w:rPr>
            <w:rStyle w:val="Hyperlink"/>
            <w:rFonts w:asciiTheme="minorHAnsi" w:hAnsiTheme="minorHAnsi" w:cstheme="minorHAnsi"/>
            <w:lang w:val="en-US"/>
          </w:rPr>
          <w:t>https://dicosbox.twgrid.org/cernbox/index.php/s/C9ygBcuGbvEVP5T</w:t>
        </w:r>
      </w:hyperlink>
      <w:r w:rsidR="00A432EE">
        <w:rPr>
          <w:rFonts w:asciiTheme="minorHAnsi" w:hAnsiTheme="minorHAnsi" w:cstheme="minorHAnsi"/>
          <w:lang w:val="en-US"/>
        </w:rPr>
        <w:t xml:space="preserve"> </w:t>
      </w:r>
    </w:p>
    <w:p w14:paraId="486A7E0B" w14:textId="77777777" w:rsidR="00A432EE" w:rsidRPr="00A432EE" w:rsidRDefault="00A432EE" w:rsidP="00A432EE">
      <w:pPr>
        <w:rPr>
          <w:rFonts w:asciiTheme="minorHAnsi" w:hAnsiTheme="minorHAnsi" w:cstheme="minorHAnsi"/>
          <w:lang w:val="en-US"/>
        </w:rPr>
      </w:pPr>
      <w:r w:rsidRPr="00A432EE">
        <w:rPr>
          <w:rFonts w:asciiTheme="minorHAnsi" w:hAnsiTheme="minorHAnsi" w:cstheme="minorHAnsi"/>
          <w:lang w:val="en-US"/>
        </w:rPr>
        <w:t xml:space="preserve">Similarly, the </w:t>
      </w:r>
      <w:proofErr w:type="spellStart"/>
      <w:r w:rsidRPr="00A432EE">
        <w:rPr>
          <w:rFonts w:asciiTheme="minorHAnsi" w:hAnsiTheme="minorHAnsi" w:cstheme="minorHAnsi"/>
          <w:lang w:val="en-US"/>
        </w:rPr>
        <w:t>OpenCoasts</w:t>
      </w:r>
      <w:proofErr w:type="spellEnd"/>
      <w:r w:rsidRPr="00A432EE">
        <w:rPr>
          <w:rFonts w:asciiTheme="minorHAnsi" w:hAnsiTheme="minorHAnsi" w:cstheme="minorHAnsi"/>
          <w:lang w:val="en-US"/>
        </w:rPr>
        <w:t xml:space="preserve"> simulation of the storm surge for Sanders 2015 was in good agreement with the observation data sets. The accuracy of the simulation can be further improved by more data sets from Taiwan gauge measurements.</w:t>
      </w:r>
    </w:p>
    <w:p w14:paraId="106CF142" w14:textId="77777777" w:rsidR="00A432EE" w:rsidRPr="00A432EE" w:rsidRDefault="00A432EE" w:rsidP="00A432EE">
      <w:pPr>
        <w:rPr>
          <w:rFonts w:asciiTheme="minorHAnsi" w:hAnsiTheme="minorHAnsi" w:cstheme="minorHAnsi"/>
          <w:lang w:val="en-US"/>
        </w:rPr>
      </w:pPr>
      <w:r w:rsidRPr="00A432EE">
        <w:rPr>
          <w:rFonts w:asciiTheme="minorHAnsi" w:hAnsiTheme="minorHAnsi" w:cstheme="minorHAnsi"/>
          <w:lang w:val="en-US"/>
        </w:rPr>
        <w:t>References:</w:t>
      </w:r>
    </w:p>
    <w:p w14:paraId="3E702248" w14:textId="11E6B012" w:rsidR="00A432EE" w:rsidRPr="00A432EE" w:rsidRDefault="009E24C1" w:rsidP="007046D4">
      <w:pPr>
        <w:pStyle w:val="ListParagraph"/>
        <w:numPr>
          <w:ilvl w:val="0"/>
          <w:numId w:val="20"/>
        </w:numPr>
        <w:rPr>
          <w:rFonts w:asciiTheme="minorHAnsi" w:hAnsiTheme="minorHAnsi" w:cstheme="minorHAnsi"/>
          <w:lang w:val="en-US"/>
        </w:rPr>
      </w:pPr>
      <w:hyperlink r:id="rId24" w:history="1">
        <w:r w:rsidR="00A432EE" w:rsidRPr="002C1D65">
          <w:rPr>
            <w:rStyle w:val="Hyperlink"/>
            <w:rFonts w:asciiTheme="minorHAnsi" w:hAnsiTheme="minorHAnsi" w:cstheme="minorHAnsi"/>
            <w:lang w:val="en-US"/>
          </w:rPr>
          <w:t>https://documents.egi.eu/public/RetrieveFile?docid=3702&amp;filename=rel042-2021_DHA-NEC.pdf&amp;version=1</w:t>
        </w:r>
      </w:hyperlink>
      <w:r w:rsidR="00A432EE">
        <w:rPr>
          <w:rFonts w:asciiTheme="minorHAnsi" w:hAnsiTheme="minorHAnsi" w:cstheme="minorHAnsi"/>
          <w:lang w:val="en-US"/>
        </w:rPr>
        <w:t xml:space="preserve"> </w:t>
      </w:r>
    </w:p>
    <w:p w14:paraId="6EDFEB8F" w14:textId="4BF14401" w:rsidR="00A432EE" w:rsidRPr="00A432EE" w:rsidRDefault="009E24C1" w:rsidP="007046D4">
      <w:pPr>
        <w:pStyle w:val="ListParagraph"/>
        <w:numPr>
          <w:ilvl w:val="0"/>
          <w:numId w:val="20"/>
        </w:numPr>
        <w:rPr>
          <w:rFonts w:asciiTheme="minorHAnsi" w:hAnsiTheme="minorHAnsi" w:cstheme="minorHAnsi"/>
          <w:lang w:val="en-US"/>
        </w:rPr>
      </w:pPr>
      <w:hyperlink r:id="rId25" w:history="1">
        <w:r w:rsidR="00A432EE" w:rsidRPr="002C1D65">
          <w:rPr>
            <w:rStyle w:val="Hyperlink"/>
            <w:rFonts w:asciiTheme="minorHAnsi" w:hAnsiTheme="minorHAnsi" w:cstheme="minorHAnsi"/>
            <w:lang w:val="en-US"/>
          </w:rPr>
          <w:t>https://documents.egi.eu/public/RetrieveFile?docid=3702&amp;filename=screen_capture_satelite_copernicus.jpg&amp;version=1</w:t>
        </w:r>
      </w:hyperlink>
      <w:r w:rsidR="00A432EE">
        <w:rPr>
          <w:rFonts w:asciiTheme="minorHAnsi" w:hAnsiTheme="minorHAnsi" w:cstheme="minorHAnsi"/>
          <w:lang w:val="en-US"/>
        </w:rPr>
        <w:t xml:space="preserve"> </w:t>
      </w:r>
    </w:p>
    <w:p w14:paraId="1E5BDCFD" w14:textId="46FD685B" w:rsidR="00CE67FF" w:rsidRPr="00A432EE" w:rsidRDefault="009E24C1" w:rsidP="007046D4">
      <w:pPr>
        <w:pStyle w:val="ListParagraph"/>
        <w:numPr>
          <w:ilvl w:val="0"/>
          <w:numId w:val="20"/>
        </w:numPr>
        <w:rPr>
          <w:rFonts w:asciiTheme="minorHAnsi" w:hAnsiTheme="minorHAnsi" w:cstheme="minorHAnsi"/>
          <w:lang w:val="en-US"/>
        </w:rPr>
      </w:pPr>
      <w:hyperlink r:id="rId26" w:history="1">
        <w:r w:rsidR="00A432EE" w:rsidRPr="002C1D65">
          <w:rPr>
            <w:rStyle w:val="Hyperlink"/>
            <w:rFonts w:asciiTheme="minorHAnsi" w:hAnsiTheme="minorHAnsi" w:cstheme="minorHAnsi"/>
            <w:lang w:val="en-US"/>
          </w:rPr>
          <w:t>https://documents.egi.eu/public/RetrieveFile?docid=3702&amp;filename=screen_capture_taiwan_opencoasts.jpg&amp;version=1</w:t>
        </w:r>
      </w:hyperlink>
      <w:r w:rsidR="00A432EE">
        <w:rPr>
          <w:rFonts w:asciiTheme="minorHAnsi" w:hAnsiTheme="minorHAnsi" w:cstheme="minorHAnsi"/>
          <w:lang w:val="en-US"/>
        </w:rPr>
        <w:t xml:space="preserve"> </w:t>
      </w:r>
    </w:p>
    <w:p w14:paraId="45399B38" w14:textId="77777777" w:rsidR="00CE67FF" w:rsidRPr="00C7592B" w:rsidRDefault="00CE67FF" w:rsidP="00CE67FF">
      <w:pPr>
        <w:pStyle w:val="Heading2"/>
      </w:pPr>
      <w:bookmarkStart w:id="63" w:name="_Toc71124129"/>
      <w:r w:rsidRPr="00C7592B">
        <w:t>Service integrations</w:t>
      </w:r>
      <w:bookmarkEnd w:id="63"/>
    </w:p>
    <w:tbl>
      <w:tblPr>
        <w:tblW w:w="0" w:type="auto"/>
        <w:tblCellMar>
          <w:top w:w="15" w:type="dxa"/>
          <w:left w:w="15" w:type="dxa"/>
          <w:bottom w:w="15" w:type="dxa"/>
          <w:right w:w="15" w:type="dxa"/>
        </w:tblCellMar>
        <w:tblLook w:val="04A0" w:firstRow="1" w:lastRow="0" w:firstColumn="1" w:lastColumn="0" w:noHBand="0" w:noVBand="1"/>
      </w:tblPr>
      <w:tblGrid>
        <w:gridCol w:w="2240"/>
        <w:gridCol w:w="1620"/>
        <w:gridCol w:w="2880"/>
        <w:gridCol w:w="2266"/>
      </w:tblGrid>
      <w:tr w:rsidR="00CE67FF" w:rsidRPr="00D50FB1" w14:paraId="07E10D65" w14:textId="77777777" w:rsidTr="007D480B">
        <w:trPr>
          <w:trHeight w:val="765"/>
        </w:trPr>
        <w:tc>
          <w:tcPr>
            <w:tcW w:w="2240" w:type="dxa"/>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hideMark/>
          </w:tcPr>
          <w:p w14:paraId="4E048DDB" w14:textId="77777777" w:rsidR="00CE67FF" w:rsidRPr="00C7592B" w:rsidRDefault="00CE67FF" w:rsidP="00872EA6">
            <w:pPr>
              <w:jc w:val="center"/>
              <w:rPr>
                <w:b/>
                <w:bCs/>
                <w:lang w:val="en-US"/>
              </w:rPr>
            </w:pPr>
            <w:r w:rsidRPr="00C7592B">
              <w:rPr>
                <w:b/>
                <w:bCs/>
                <w:lang w:val="en-US"/>
              </w:rPr>
              <w:t>Service</w:t>
            </w:r>
          </w:p>
        </w:tc>
        <w:tc>
          <w:tcPr>
            <w:tcW w:w="1620" w:type="dxa"/>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hideMark/>
          </w:tcPr>
          <w:p w14:paraId="1FC2F496" w14:textId="77777777" w:rsidR="00CE67FF" w:rsidRPr="00C7592B" w:rsidRDefault="00CE67FF" w:rsidP="00872EA6">
            <w:pPr>
              <w:jc w:val="center"/>
              <w:rPr>
                <w:b/>
                <w:bCs/>
                <w:lang w:val="en-US"/>
              </w:rPr>
            </w:pPr>
            <w:r w:rsidRPr="00C7592B">
              <w:rPr>
                <w:b/>
                <w:bCs/>
                <w:lang w:val="en-US"/>
              </w:rPr>
              <w:t>Provider</w:t>
            </w:r>
          </w:p>
        </w:tc>
        <w:tc>
          <w:tcPr>
            <w:tcW w:w="2880" w:type="dxa"/>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hideMark/>
          </w:tcPr>
          <w:p w14:paraId="152DD2CC" w14:textId="77777777" w:rsidR="00CE67FF" w:rsidRPr="00C7592B" w:rsidRDefault="00CE67FF" w:rsidP="00872EA6">
            <w:pPr>
              <w:jc w:val="center"/>
              <w:rPr>
                <w:b/>
                <w:bCs/>
                <w:lang w:val="en-US"/>
              </w:rPr>
            </w:pPr>
            <w:r w:rsidRPr="00C7592B">
              <w:rPr>
                <w:b/>
                <w:bCs/>
                <w:lang w:val="en-US"/>
              </w:rPr>
              <w:t>Description of the integrations</w:t>
            </w:r>
          </w:p>
        </w:tc>
        <w:tc>
          <w:tcPr>
            <w:tcW w:w="2266" w:type="dxa"/>
            <w:tcBorders>
              <w:top w:val="single" w:sz="8" w:space="0" w:color="000000"/>
              <w:left w:val="single" w:sz="8" w:space="0" w:color="000000"/>
              <w:bottom w:val="single" w:sz="8" w:space="0" w:color="000000"/>
              <w:right w:val="single" w:sz="8" w:space="0" w:color="000000"/>
            </w:tcBorders>
            <w:shd w:val="clear" w:color="auto" w:fill="CFE2F3"/>
            <w:tcMar>
              <w:left w:w="72" w:type="dxa"/>
              <w:right w:w="72" w:type="dxa"/>
            </w:tcMar>
          </w:tcPr>
          <w:p w14:paraId="19FC8758" w14:textId="77777777" w:rsidR="00CE67FF" w:rsidRPr="00C7592B" w:rsidRDefault="00CE67FF" w:rsidP="00872EA6">
            <w:pPr>
              <w:jc w:val="center"/>
              <w:rPr>
                <w:b/>
                <w:bCs/>
                <w:lang w:val="en-US"/>
              </w:rPr>
            </w:pPr>
            <w:r w:rsidRPr="00C7592B">
              <w:rPr>
                <w:b/>
                <w:bCs/>
                <w:lang w:val="en-US"/>
              </w:rPr>
              <w:t>Allocated ICT resources (cloud, storage, etc.)</w:t>
            </w:r>
          </w:p>
        </w:tc>
      </w:tr>
      <w:tr w:rsidR="00CE67FF" w:rsidRPr="00D50FB1" w14:paraId="282A5CE8" w14:textId="77777777" w:rsidTr="007D480B">
        <w:trPr>
          <w:trHeight w:val="735"/>
        </w:trPr>
        <w:tc>
          <w:tcPr>
            <w:tcW w:w="2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FCB87AC" w14:textId="4DFB0266" w:rsidR="00CE67FF" w:rsidRPr="00D50FB1" w:rsidRDefault="00A432EE" w:rsidP="00872EA6">
            <w:pPr>
              <w:rPr>
                <w:lang w:val="en-US"/>
              </w:rPr>
            </w:pPr>
            <w:proofErr w:type="spellStart"/>
            <w:r w:rsidRPr="00A432EE">
              <w:rPr>
                <w:lang w:val="en-US"/>
              </w:rPr>
              <w:t>OPENCoastS</w:t>
            </w:r>
            <w:proofErr w:type="spellEnd"/>
            <w:r w:rsidRPr="00A432EE">
              <w:rPr>
                <w:lang w:val="en-US"/>
              </w:rPr>
              <w:t xml:space="preserve"> service</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E20C33A" w14:textId="0F12F830" w:rsidR="00CE67FF" w:rsidRPr="00D50FB1" w:rsidRDefault="00A432EE" w:rsidP="00872EA6">
            <w:pPr>
              <w:rPr>
                <w:lang w:val="en-US"/>
              </w:rPr>
            </w:pPr>
            <w:r>
              <w:rPr>
                <w:lang w:val="en-US"/>
              </w:rPr>
              <w:t>LNEC</w:t>
            </w:r>
          </w:p>
        </w:tc>
        <w:tc>
          <w:tcPr>
            <w:tcW w:w="28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2004D5" w14:textId="77777777" w:rsidR="00A432EE" w:rsidRPr="00A432EE" w:rsidRDefault="00A432EE" w:rsidP="00A432EE">
            <w:pPr>
              <w:rPr>
                <w:lang w:val="en-US"/>
              </w:rPr>
            </w:pPr>
            <w:r w:rsidRPr="00A432EE">
              <w:rPr>
                <w:lang w:val="en-US"/>
              </w:rPr>
              <w:t>- Completed the report on the Taiwan modeling.</w:t>
            </w:r>
          </w:p>
          <w:p w14:paraId="5FEDAAB3" w14:textId="77777777" w:rsidR="00A432EE" w:rsidRPr="00A432EE" w:rsidRDefault="00A432EE" w:rsidP="00A432EE">
            <w:pPr>
              <w:rPr>
                <w:lang w:val="en-US"/>
              </w:rPr>
            </w:pPr>
            <w:r w:rsidRPr="00A432EE">
              <w:rPr>
                <w:lang w:val="en-US"/>
              </w:rPr>
              <w:t>- Finished the integration of the WRF forcing in opencasts.</w:t>
            </w:r>
          </w:p>
          <w:p w14:paraId="7C0237E2" w14:textId="77777777" w:rsidR="00A432EE" w:rsidRPr="00A432EE" w:rsidRDefault="00A432EE" w:rsidP="00A432EE">
            <w:pPr>
              <w:rPr>
                <w:lang w:val="en-US"/>
              </w:rPr>
            </w:pPr>
            <w:r w:rsidRPr="00A432EE">
              <w:rPr>
                <w:lang w:val="en-US"/>
              </w:rPr>
              <w:t>- Developed scripts for remote sensing inundation line and publishing of the layer.</w:t>
            </w:r>
          </w:p>
          <w:p w14:paraId="69EE5791" w14:textId="7982560B" w:rsidR="00CE67FF" w:rsidRPr="00D50FB1" w:rsidRDefault="00A432EE" w:rsidP="00A432EE">
            <w:pPr>
              <w:rPr>
                <w:lang w:val="en-US"/>
              </w:rPr>
            </w:pPr>
            <w:r w:rsidRPr="00A432EE">
              <w:rPr>
                <w:lang w:val="en-US"/>
              </w:rPr>
              <w:t>- Maintained the storm surge inundation forecast for Taiwan based on GFS atmospheric predictions.</w:t>
            </w:r>
          </w:p>
        </w:tc>
        <w:tc>
          <w:tcPr>
            <w:tcW w:w="2266" w:type="dxa"/>
            <w:tcBorders>
              <w:top w:val="single" w:sz="8" w:space="0" w:color="000000"/>
              <w:left w:val="single" w:sz="8" w:space="0" w:color="000000"/>
              <w:bottom w:val="single" w:sz="8" w:space="0" w:color="000000"/>
              <w:right w:val="single" w:sz="8" w:space="0" w:color="000000"/>
            </w:tcBorders>
            <w:tcMar>
              <w:left w:w="72" w:type="dxa"/>
              <w:right w:w="72" w:type="dxa"/>
            </w:tcMar>
          </w:tcPr>
          <w:p w14:paraId="77A24B29" w14:textId="77777777" w:rsidR="00CE67FF" w:rsidRPr="00D50FB1" w:rsidRDefault="00CE67FF" w:rsidP="00872EA6">
            <w:pPr>
              <w:rPr>
                <w:lang w:val="en-US"/>
              </w:rPr>
            </w:pPr>
          </w:p>
        </w:tc>
      </w:tr>
      <w:tr w:rsidR="00CE67FF" w:rsidRPr="00D50FB1" w14:paraId="4CF27027" w14:textId="77777777" w:rsidTr="00A432EE">
        <w:trPr>
          <w:trHeight w:val="675"/>
        </w:trPr>
        <w:tc>
          <w:tcPr>
            <w:tcW w:w="2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3AF13E" w14:textId="45F31081" w:rsidR="00CE67FF" w:rsidRPr="00D50FB1" w:rsidRDefault="00A432EE" w:rsidP="00872EA6">
            <w:pPr>
              <w:rPr>
                <w:lang w:val="en-US"/>
              </w:rPr>
            </w:pPr>
            <w:r w:rsidRPr="00A432EE">
              <w:rPr>
                <w:lang w:val="en-US"/>
              </w:rPr>
              <w:t>WRF from the DMCC CC</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45C3DE" w14:textId="0AFF755F" w:rsidR="00CE67FF" w:rsidRPr="00D50FB1" w:rsidRDefault="00A432EE" w:rsidP="00872EA6">
            <w:pPr>
              <w:rPr>
                <w:lang w:val="en-US"/>
              </w:rPr>
            </w:pPr>
            <w:r w:rsidRPr="00A432EE">
              <w:rPr>
                <w:lang w:val="en-US"/>
              </w:rPr>
              <w:t xml:space="preserve">Academia </w:t>
            </w:r>
            <w:proofErr w:type="spellStart"/>
            <w:r w:rsidRPr="00A432EE">
              <w:rPr>
                <w:lang w:val="en-US"/>
              </w:rPr>
              <w:t>Sinica</w:t>
            </w:r>
            <w:proofErr w:type="spellEnd"/>
            <w:r w:rsidRPr="00A432EE">
              <w:rPr>
                <w:lang w:val="en-US"/>
              </w:rPr>
              <w:t xml:space="preserve"> (AS)</w:t>
            </w:r>
          </w:p>
        </w:tc>
        <w:tc>
          <w:tcPr>
            <w:tcW w:w="28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780EAA" w14:textId="0DE51CF3" w:rsidR="00CE67FF" w:rsidRPr="00D50FB1" w:rsidRDefault="00A432EE" w:rsidP="00872EA6">
            <w:pPr>
              <w:rPr>
                <w:lang w:val="en-US"/>
              </w:rPr>
            </w:pPr>
            <w:r>
              <w:rPr>
                <w:lang w:val="en-US"/>
              </w:rPr>
              <w:t>P</w:t>
            </w:r>
            <w:r w:rsidRPr="00A432EE">
              <w:rPr>
                <w:lang w:val="en-US"/>
              </w:rPr>
              <w:t>erformed the simulation of the Taiwan typhoon Sanders of 2015 with the WRF-4DVAR software</w:t>
            </w:r>
          </w:p>
        </w:tc>
        <w:tc>
          <w:tcPr>
            <w:tcW w:w="2266" w:type="dxa"/>
            <w:tcBorders>
              <w:top w:val="single" w:sz="8" w:space="0" w:color="000000"/>
              <w:left w:val="single" w:sz="8" w:space="0" w:color="000000"/>
              <w:bottom w:val="single" w:sz="8" w:space="0" w:color="000000"/>
              <w:right w:val="single" w:sz="8" w:space="0" w:color="000000"/>
            </w:tcBorders>
            <w:tcMar>
              <w:left w:w="72" w:type="dxa"/>
              <w:right w:w="72" w:type="dxa"/>
            </w:tcMar>
          </w:tcPr>
          <w:p w14:paraId="67D762B4" w14:textId="77777777" w:rsidR="00CE67FF" w:rsidRPr="00D50FB1" w:rsidRDefault="00CE67FF" w:rsidP="00872EA6">
            <w:pPr>
              <w:rPr>
                <w:lang w:val="en-US"/>
              </w:rPr>
            </w:pPr>
          </w:p>
        </w:tc>
      </w:tr>
      <w:tr w:rsidR="00CE67FF" w:rsidRPr="00D50FB1" w14:paraId="62B099FA" w14:textId="77777777" w:rsidTr="00A432EE">
        <w:trPr>
          <w:trHeight w:val="720"/>
        </w:trPr>
        <w:tc>
          <w:tcPr>
            <w:tcW w:w="2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BC55D11" w14:textId="291EA757" w:rsidR="00CE67FF" w:rsidRPr="00D50FB1" w:rsidRDefault="00A432EE" w:rsidP="00872EA6">
            <w:pPr>
              <w:rPr>
                <w:lang w:val="en-US"/>
              </w:rPr>
            </w:pPr>
            <w:r>
              <w:rPr>
                <w:lang w:val="en-US"/>
              </w:rPr>
              <w:t>Cloud resources</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9000EF" w14:textId="37C55BFE" w:rsidR="00CE67FF" w:rsidRPr="00D50FB1" w:rsidRDefault="00A432EE" w:rsidP="00872EA6">
            <w:pPr>
              <w:rPr>
                <w:lang w:val="en-US"/>
              </w:rPr>
            </w:pPr>
            <w:r>
              <w:rPr>
                <w:lang w:val="en-US"/>
              </w:rPr>
              <w:t>PSNC</w:t>
            </w:r>
          </w:p>
        </w:tc>
        <w:tc>
          <w:tcPr>
            <w:tcW w:w="28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880ADAA" w14:textId="159422B1" w:rsidR="00CE67FF" w:rsidRPr="00D50FB1" w:rsidRDefault="00A432EE" w:rsidP="00872EA6">
            <w:pPr>
              <w:rPr>
                <w:lang w:val="en-US"/>
              </w:rPr>
            </w:pPr>
            <w:r w:rsidRPr="00A432EE">
              <w:rPr>
                <w:lang w:val="en-US"/>
              </w:rPr>
              <w:t>Provided access to the cloud resources</w:t>
            </w:r>
          </w:p>
        </w:tc>
        <w:tc>
          <w:tcPr>
            <w:tcW w:w="2266" w:type="dxa"/>
            <w:tcBorders>
              <w:top w:val="single" w:sz="8" w:space="0" w:color="000000"/>
              <w:left w:val="single" w:sz="8" w:space="0" w:color="000000"/>
              <w:bottom w:val="single" w:sz="8" w:space="0" w:color="000000"/>
              <w:right w:val="single" w:sz="8" w:space="0" w:color="000000"/>
            </w:tcBorders>
            <w:tcMar>
              <w:left w:w="72" w:type="dxa"/>
              <w:right w:w="72" w:type="dxa"/>
            </w:tcMar>
          </w:tcPr>
          <w:p w14:paraId="4B930842" w14:textId="1CBBFBA3" w:rsidR="00CE67FF" w:rsidRPr="00D50FB1" w:rsidRDefault="00A432EE" w:rsidP="00872EA6">
            <w:pPr>
              <w:rPr>
                <w:lang w:val="en-US"/>
              </w:rPr>
            </w:pPr>
            <w:r w:rsidRPr="00A432EE">
              <w:rPr>
                <w:lang w:val="en-US"/>
              </w:rPr>
              <w:t>6 VMs with 8 vCPU cores, 128GB of RAM and 100GB HDD of local disk</w:t>
            </w:r>
          </w:p>
        </w:tc>
      </w:tr>
    </w:tbl>
    <w:p w14:paraId="2C0FE908" w14:textId="77777777" w:rsidR="00CE67FF" w:rsidRDefault="00CE67FF" w:rsidP="00CE67FF"/>
    <w:p w14:paraId="796BB03E" w14:textId="77777777" w:rsidR="00CE67FF" w:rsidRDefault="00CE67FF" w:rsidP="00CE67FF">
      <w:pPr>
        <w:pStyle w:val="Heading2"/>
      </w:pPr>
      <w:bookmarkStart w:id="64" w:name="_Toc71124130"/>
      <w:r>
        <w:t>Lessons learnt</w:t>
      </w:r>
      <w:bookmarkEnd w:id="64"/>
    </w:p>
    <w:p w14:paraId="335540A5" w14:textId="732E5A65" w:rsidR="00CE67FF" w:rsidRDefault="00A432EE" w:rsidP="00CE67FF">
      <w:pPr>
        <w:rPr>
          <w:lang w:val="en-US"/>
        </w:rPr>
      </w:pPr>
      <w:r w:rsidRPr="00A432EE">
        <w:rPr>
          <w:lang w:val="en-US"/>
        </w:rPr>
        <w:t>The main lesson learnt is that more data sets should be used to increase the accuracy in the simulations.</w:t>
      </w:r>
    </w:p>
    <w:p w14:paraId="689DD92C" w14:textId="77777777" w:rsidR="00CE67FF" w:rsidRDefault="00CE67FF" w:rsidP="00CE67FF">
      <w:pPr>
        <w:pStyle w:val="Heading2"/>
        <w:rPr>
          <w:lang w:val="en-US"/>
        </w:rPr>
      </w:pPr>
      <w:bookmarkStart w:id="65" w:name="_Toc71124131"/>
      <w:r>
        <w:rPr>
          <w:lang w:val="en-US"/>
        </w:rPr>
        <w:t>Impact</w:t>
      </w:r>
      <w:bookmarkEnd w:id="65"/>
    </w:p>
    <w:p w14:paraId="0AA16805" w14:textId="1F36863F" w:rsidR="00CE67FF" w:rsidRPr="00D7100A" w:rsidRDefault="00A432EE" w:rsidP="00CE67FF">
      <w:pPr>
        <w:rPr>
          <w:lang w:val="en-US"/>
        </w:rPr>
      </w:pPr>
      <w:r w:rsidRPr="00A432EE">
        <w:rPr>
          <w:lang w:val="en-US"/>
        </w:rPr>
        <w:t>The pilot demonstrated that the Global Open Science Cloud (GOSC) can increase the added value of the data processing by providing more accuracy.</w:t>
      </w:r>
    </w:p>
    <w:p w14:paraId="6D204508" w14:textId="77777777" w:rsidR="00CE67FF" w:rsidRDefault="00CE67FF" w:rsidP="00CE67FF">
      <w:pPr>
        <w:pStyle w:val="Heading2"/>
        <w:rPr>
          <w:lang w:val="en-US"/>
        </w:rPr>
      </w:pPr>
      <w:bookmarkStart w:id="66" w:name="_Toc71124132"/>
      <w:r>
        <w:rPr>
          <w:lang w:val="en-US"/>
        </w:rPr>
        <w:t>Future plans and sustainability aspects</w:t>
      </w:r>
      <w:bookmarkEnd w:id="66"/>
    </w:p>
    <w:p w14:paraId="0A052D1C" w14:textId="5C9A1521" w:rsidR="00CE67FF" w:rsidRPr="00CE67FF" w:rsidRDefault="00A432EE" w:rsidP="00CE67FF">
      <w:pPr>
        <w:rPr>
          <w:lang w:val="en-US"/>
        </w:rPr>
      </w:pPr>
      <w:r w:rsidRPr="00A432EE">
        <w:rPr>
          <w:lang w:val="en-US"/>
        </w:rPr>
        <w:t xml:space="preserve">For the long-term sustainability of this activity after the end of the project, AASCTC has already requested funding from the European Investment Bank and Asian Infrastructure Investment bank for launching of GOSC in Sudan that would be linking EOSC, </w:t>
      </w:r>
      <w:proofErr w:type="spellStart"/>
      <w:r w:rsidRPr="00A432EE">
        <w:rPr>
          <w:lang w:val="en-US"/>
        </w:rPr>
        <w:t>CSTCloud</w:t>
      </w:r>
      <w:proofErr w:type="spellEnd"/>
      <w:r w:rsidRPr="00A432EE">
        <w:rPr>
          <w:lang w:val="en-US"/>
        </w:rPr>
        <w:t xml:space="preserve"> with Africa Arab Science and Technology Cloud ( </w:t>
      </w:r>
      <w:proofErr w:type="spellStart"/>
      <w:r w:rsidRPr="00A432EE">
        <w:rPr>
          <w:lang w:val="en-US"/>
        </w:rPr>
        <w:t>AAScTCloud</w:t>
      </w:r>
      <w:proofErr w:type="spellEnd"/>
      <w:r w:rsidRPr="00A432EE">
        <w:rPr>
          <w:lang w:val="en-US"/>
        </w:rPr>
        <w:t>)</w:t>
      </w:r>
      <w:r>
        <w:rPr>
          <w:rStyle w:val="FootnoteReference"/>
          <w:lang w:val="en-US"/>
        </w:rPr>
        <w:footnoteReference w:id="4"/>
      </w:r>
      <w:r w:rsidRPr="00A432EE">
        <w:rPr>
          <w:lang w:val="en-US"/>
        </w:rPr>
        <w:t>.</w:t>
      </w:r>
    </w:p>
    <w:p w14:paraId="4C15F58C" w14:textId="169C35F8" w:rsidR="00CE67FF" w:rsidRDefault="00CE67FF" w:rsidP="00CE67FF">
      <w:pPr>
        <w:pStyle w:val="Heading1"/>
        <w:rPr>
          <w:lang w:val="en-US"/>
        </w:rPr>
      </w:pPr>
      <w:r>
        <w:rPr>
          <w:lang w:val="en-US"/>
        </w:rPr>
        <w:t xml:space="preserve"> </w:t>
      </w:r>
      <w:bookmarkStart w:id="67" w:name="_Toc71124133"/>
      <w:r w:rsidR="00061B5E" w:rsidRPr="00061B5E">
        <w:rPr>
          <w:lang w:val="en-US"/>
        </w:rPr>
        <w:t>Supporting FAIR data discoverability in clinical research: providing a global metadata repository (MDR) of clinical study objects</w:t>
      </w:r>
      <w:bookmarkEnd w:id="67"/>
    </w:p>
    <w:p w14:paraId="70BF0065" w14:textId="4CD3471C" w:rsidR="00CE67FF" w:rsidRPr="00D7100A" w:rsidRDefault="00CE67FF" w:rsidP="00CE67FF">
      <w:pPr>
        <w:rPr>
          <w:b/>
          <w:bCs/>
          <w:lang w:val="en-US"/>
        </w:rPr>
      </w:pPr>
      <w:r w:rsidRPr="00D7100A">
        <w:rPr>
          <w:b/>
          <w:bCs/>
          <w:lang w:val="en-US"/>
        </w:rPr>
        <w:t xml:space="preserve">Principal investigator: </w:t>
      </w:r>
      <w:r w:rsidR="00061B5E" w:rsidRPr="00061B5E">
        <w:rPr>
          <w:b/>
          <w:bCs/>
          <w:lang w:val="en-US"/>
        </w:rPr>
        <w:t xml:space="preserve">Sergei </w:t>
      </w:r>
      <w:proofErr w:type="spellStart"/>
      <w:r w:rsidR="00061B5E" w:rsidRPr="00061B5E">
        <w:rPr>
          <w:b/>
          <w:bCs/>
          <w:lang w:val="en-US"/>
        </w:rPr>
        <w:t>Gorianin</w:t>
      </w:r>
      <w:proofErr w:type="spellEnd"/>
      <w:r w:rsidR="00061B5E" w:rsidRPr="00061B5E">
        <w:rPr>
          <w:b/>
          <w:bCs/>
          <w:lang w:val="en-US"/>
        </w:rPr>
        <w:t xml:space="preserve"> (ECRIN)</w:t>
      </w:r>
    </w:p>
    <w:p w14:paraId="6A7F116F" w14:textId="12BAE9A0" w:rsidR="00CE67FF" w:rsidRDefault="00CE67FF" w:rsidP="00CE67FF">
      <w:pPr>
        <w:rPr>
          <w:lang w:val="en-US"/>
        </w:rPr>
      </w:pPr>
      <w:r w:rsidRPr="00D7100A">
        <w:rPr>
          <w:b/>
          <w:bCs/>
          <w:lang w:val="en-US"/>
        </w:rPr>
        <w:t xml:space="preserve">Shepherd: </w:t>
      </w:r>
      <w:r w:rsidR="00061B5E" w:rsidRPr="00061B5E">
        <w:rPr>
          <w:b/>
          <w:bCs/>
          <w:lang w:val="en-US"/>
        </w:rPr>
        <w:t xml:space="preserve">Hans </w:t>
      </w:r>
      <w:proofErr w:type="spellStart"/>
      <w:r w:rsidR="00061B5E" w:rsidRPr="00061B5E">
        <w:rPr>
          <w:b/>
          <w:bCs/>
          <w:lang w:val="en-US"/>
        </w:rPr>
        <w:t>Piggelen</w:t>
      </w:r>
      <w:proofErr w:type="spellEnd"/>
      <w:r w:rsidR="00061B5E" w:rsidRPr="00061B5E">
        <w:rPr>
          <w:b/>
          <w:bCs/>
          <w:lang w:val="en-US"/>
        </w:rPr>
        <w:t>, van (</w:t>
      </w:r>
      <w:proofErr w:type="spellStart"/>
      <w:r w:rsidR="00061B5E" w:rsidRPr="00061B5E">
        <w:rPr>
          <w:b/>
          <w:bCs/>
          <w:lang w:val="en-US"/>
        </w:rPr>
        <w:t>SURFsara</w:t>
      </w:r>
      <w:proofErr w:type="spellEnd"/>
      <w:r w:rsidR="00061B5E" w:rsidRPr="00061B5E">
        <w:rPr>
          <w:b/>
          <w:bCs/>
          <w:lang w:val="en-US"/>
        </w:rPr>
        <w:t xml:space="preserve"> BV), Stefano </w:t>
      </w:r>
      <w:proofErr w:type="spellStart"/>
      <w:r w:rsidR="00061B5E" w:rsidRPr="00061B5E">
        <w:rPr>
          <w:b/>
          <w:bCs/>
          <w:lang w:val="en-US"/>
        </w:rPr>
        <w:t>Nicotri</w:t>
      </w:r>
      <w:proofErr w:type="spellEnd"/>
      <w:r w:rsidR="00061B5E" w:rsidRPr="00061B5E">
        <w:rPr>
          <w:b/>
          <w:bCs/>
          <w:lang w:val="en-US"/>
        </w:rPr>
        <w:t xml:space="preserve"> (INFN)</w:t>
      </w:r>
    </w:p>
    <w:p w14:paraId="27CCBB26" w14:textId="77777777" w:rsidR="00CE67FF" w:rsidRDefault="00CE67FF" w:rsidP="00CE67FF">
      <w:pPr>
        <w:pStyle w:val="Heading2"/>
      </w:pPr>
      <w:bookmarkStart w:id="68" w:name="_Toc71124134"/>
      <w:r w:rsidRPr="00C7592B">
        <w:t>About the pilot - initial ambition</w:t>
      </w:r>
      <w:bookmarkEnd w:id="68"/>
    </w:p>
    <w:p w14:paraId="0B6D134E" w14:textId="77777777" w:rsidR="00061B5E" w:rsidRPr="00061B5E" w:rsidRDefault="00061B5E" w:rsidP="00061B5E">
      <w:pPr>
        <w:rPr>
          <w:rFonts w:asciiTheme="minorHAnsi" w:hAnsiTheme="minorHAnsi" w:cstheme="minorHAnsi"/>
          <w:b/>
          <w:bCs/>
          <w:color w:val="000000"/>
          <w:lang w:val="en-US"/>
        </w:rPr>
      </w:pPr>
      <w:r w:rsidRPr="00061B5E">
        <w:rPr>
          <w:rFonts w:asciiTheme="minorHAnsi" w:hAnsiTheme="minorHAnsi" w:cstheme="minorHAnsi"/>
          <w:b/>
          <w:bCs/>
          <w:color w:val="000000"/>
          <w:lang w:val="en-US"/>
        </w:rPr>
        <w:t>Background - The need to make clinical research data and documents FAIR</w:t>
      </w:r>
    </w:p>
    <w:p w14:paraId="728A40B2" w14:textId="77777777" w:rsidR="00061B5E" w:rsidRPr="00061B5E" w:rsidRDefault="00061B5E" w:rsidP="00061B5E">
      <w:pPr>
        <w:rPr>
          <w:rFonts w:asciiTheme="minorHAnsi" w:hAnsiTheme="minorHAnsi" w:cstheme="minorHAnsi"/>
          <w:color w:val="000000"/>
          <w:lang w:val="en-US"/>
        </w:rPr>
      </w:pPr>
      <w:r w:rsidRPr="00061B5E">
        <w:rPr>
          <w:rFonts w:asciiTheme="minorHAnsi" w:hAnsiTheme="minorHAnsi" w:cstheme="minorHAnsi"/>
          <w:color w:val="000000"/>
          <w:lang w:val="en-US"/>
        </w:rPr>
        <w:t>In recent years there has been a growing acceptance that to accurately assess the results of trials and other clinical research, and in particular to combine the results from different trials in meta-analyses, it is much better to have access to the original source data, the Individual Participant Data (IPD), as well as the result summaries found in published papers.</w:t>
      </w:r>
    </w:p>
    <w:p w14:paraId="3CE0D0B2" w14:textId="77777777" w:rsidR="00061B5E" w:rsidRPr="00061B5E" w:rsidRDefault="00061B5E" w:rsidP="00061B5E">
      <w:pPr>
        <w:rPr>
          <w:rFonts w:asciiTheme="minorHAnsi" w:hAnsiTheme="minorHAnsi" w:cstheme="minorHAnsi"/>
          <w:color w:val="000000"/>
          <w:lang w:val="en-US"/>
        </w:rPr>
      </w:pPr>
      <w:r w:rsidRPr="00061B5E">
        <w:rPr>
          <w:rFonts w:asciiTheme="minorHAnsi" w:hAnsiTheme="minorHAnsi" w:cstheme="minorHAnsi"/>
          <w:color w:val="000000"/>
          <w:lang w:val="en-US"/>
        </w:rPr>
        <w:t xml:space="preserve">In addition, to make sure that the IPD can be fully understood and properly </w:t>
      </w:r>
      <w:proofErr w:type="spellStart"/>
      <w:r w:rsidRPr="00061B5E">
        <w:rPr>
          <w:rFonts w:asciiTheme="minorHAnsi" w:hAnsiTheme="minorHAnsi" w:cstheme="minorHAnsi"/>
          <w:color w:val="000000"/>
          <w:lang w:val="en-US"/>
        </w:rPr>
        <w:t>analysed</w:t>
      </w:r>
      <w:proofErr w:type="spellEnd"/>
      <w:r w:rsidRPr="00061B5E">
        <w:rPr>
          <w:rFonts w:asciiTheme="minorHAnsi" w:hAnsiTheme="minorHAnsi" w:cstheme="minorHAnsi"/>
          <w:color w:val="000000"/>
          <w:lang w:val="en-US"/>
        </w:rPr>
        <w:t>, a variety of other study documents (protocols, analysis plans, etc.) are required. As a result, under pressure from funders and journal editors, more and more researchers are making such material (generically, “clinical trial data objects”) available for sharing with others. The datasets are rarely freely available - instead a variety of access mechanisms (e.g. individual request and review, membership of pre-</w:t>
      </w:r>
      <w:proofErr w:type="spellStart"/>
      <w:r w:rsidRPr="00061B5E">
        <w:rPr>
          <w:rFonts w:asciiTheme="minorHAnsi" w:hAnsiTheme="minorHAnsi" w:cstheme="minorHAnsi"/>
          <w:color w:val="000000"/>
          <w:lang w:val="en-US"/>
        </w:rPr>
        <w:t>authorised</w:t>
      </w:r>
      <w:proofErr w:type="spellEnd"/>
      <w:r w:rsidRPr="00061B5E">
        <w:rPr>
          <w:rFonts w:asciiTheme="minorHAnsi" w:hAnsiTheme="minorHAnsi" w:cstheme="minorHAnsi"/>
          <w:color w:val="000000"/>
          <w:lang w:val="en-US"/>
        </w:rPr>
        <w:t xml:space="preserve"> groups, or web based self-attestation), are used in combination with different access types (e.g. download versus in-situ perusal). Furthermore, the various data objects are stored in a wide variety of different locations: a rapidly growing number of general and </w:t>
      </w:r>
      <w:proofErr w:type="spellStart"/>
      <w:r w:rsidRPr="00061B5E">
        <w:rPr>
          <w:rFonts w:asciiTheme="minorHAnsi" w:hAnsiTheme="minorHAnsi" w:cstheme="minorHAnsi"/>
          <w:color w:val="000000"/>
          <w:lang w:val="en-US"/>
        </w:rPr>
        <w:t>specialised</w:t>
      </w:r>
      <w:proofErr w:type="spellEnd"/>
      <w:r w:rsidRPr="00061B5E">
        <w:rPr>
          <w:rFonts w:asciiTheme="minorHAnsi" w:hAnsiTheme="minorHAnsi" w:cstheme="minorHAnsi"/>
          <w:color w:val="000000"/>
          <w:lang w:val="en-US"/>
        </w:rPr>
        <w:t xml:space="preserve"> data repositories, trial registries, publications, the original researchers’ institutions, etc.</w:t>
      </w:r>
    </w:p>
    <w:p w14:paraId="17B30306" w14:textId="77777777" w:rsidR="00061B5E" w:rsidRPr="00061B5E" w:rsidRDefault="00061B5E" w:rsidP="00061B5E">
      <w:pPr>
        <w:rPr>
          <w:rFonts w:asciiTheme="minorHAnsi" w:hAnsiTheme="minorHAnsi" w:cstheme="minorHAnsi"/>
          <w:color w:val="000000"/>
          <w:lang w:val="en-US"/>
        </w:rPr>
      </w:pPr>
      <w:r w:rsidRPr="00061B5E">
        <w:rPr>
          <w:rFonts w:asciiTheme="minorHAnsi" w:hAnsiTheme="minorHAnsi" w:cstheme="minorHAnsi"/>
          <w:color w:val="000000"/>
          <w:lang w:val="en-US"/>
        </w:rPr>
        <w:t xml:space="preserve">The researcher or reviewer wishing to locate relevant data objects for a study is therefore faced with a bewildering mosaic of possible source locations and access mechanisms, and this problem of “discoverability” will almost certainly become much worse in the future as more and more materials are made available for sharing. Systems are therefore required to make the data and associated documents generated by clinical research more </w:t>
      </w:r>
      <w:r w:rsidRPr="00061B5E">
        <w:rPr>
          <w:rFonts w:asciiTheme="minorHAnsi" w:hAnsiTheme="minorHAnsi" w:cstheme="minorHAnsi"/>
          <w:b/>
          <w:bCs/>
          <w:color w:val="000000"/>
          <w:lang w:val="en-US"/>
        </w:rPr>
        <w:t>FAIR</w:t>
      </w:r>
      <w:r w:rsidRPr="00061B5E">
        <w:rPr>
          <w:rFonts w:asciiTheme="minorHAnsi" w:hAnsiTheme="minorHAnsi" w:cstheme="minorHAnsi"/>
          <w:color w:val="000000"/>
          <w:lang w:val="en-US"/>
        </w:rPr>
        <w:t xml:space="preserve">: </w:t>
      </w:r>
      <w:r w:rsidRPr="00061B5E">
        <w:rPr>
          <w:rFonts w:asciiTheme="minorHAnsi" w:hAnsiTheme="minorHAnsi" w:cstheme="minorHAnsi"/>
          <w:b/>
          <w:bCs/>
          <w:color w:val="000000"/>
          <w:lang w:val="en-US"/>
        </w:rPr>
        <w:t>F</w:t>
      </w:r>
      <w:r w:rsidRPr="00061B5E">
        <w:rPr>
          <w:rFonts w:asciiTheme="minorHAnsi" w:hAnsiTheme="minorHAnsi" w:cstheme="minorHAnsi"/>
          <w:color w:val="000000"/>
          <w:lang w:val="en-US"/>
        </w:rPr>
        <w:t xml:space="preserve">indable, </w:t>
      </w:r>
      <w:r w:rsidRPr="00061B5E">
        <w:rPr>
          <w:rFonts w:asciiTheme="minorHAnsi" w:hAnsiTheme="minorHAnsi" w:cstheme="minorHAnsi"/>
          <w:b/>
          <w:bCs/>
          <w:color w:val="000000"/>
          <w:lang w:val="en-US"/>
        </w:rPr>
        <w:t>A</w:t>
      </w:r>
      <w:r w:rsidRPr="00061B5E">
        <w:rPr>
          <w:rFonts w:asciiTheme="minorHAnsi" w:hAnsiTheme="minorHAnsi" w:cstheme="minorHAnsi"/>
          <w:color w:val="000000"/>
          <w:lang w:val="en-US"/>
        </w:rPr>
        <w:t xml:space="preserve">ccessible, </w:t>
      </w:r>
      <w:r w:rsidRPr="00061B5E">
        <w:rPr>
          <w:rFonts w:asciiTheme="minorHAnsi" w:hAnsiTheme="minorHAnsi" w:cstheme="minorHAnsi"/>
          <w:b/>
          <w:bCs/>
          <w:color w:val="000000"/>
          <w:lang w:val="en-US"/>
        </w:rPr>
        <w:t>I</w:t>
      </w:r>
      <w:r w:rsidRPr="00061B5E">
        <w:rPr>
          <w:rFonts w:asciiTheme="minorHAnsi" w:hAnsiTheme="minorHAnsi" w:cstheme="minorHAnsi"/>
          <w:color w:val="000000"/>
          <w:lang w:val="en-US"/>
        </w:rPr>
        <w:t xml:space="preserve">nteroperable, and </w:t>
      </w:r>
      <w:r w:rsidRPr="00061B5E">
        <w:rPr>
          <w:rFonts w:asciiTheme="minorHAnsi" w:hAnsiTheme="minorHAnsi" w:cstheme="minorHAnsi"/>
          <w:b/>
          <w:bCs/>
          <w:color w:val="000000"/>
          <w:lang w:val="en-US"/>
        </w:rPr>
        <w:t>R</w:t>
      </w:r>
      <w:r w:rsidRPr="00061B5E">
        <w:rPr>
          <w:rFonts w:asciiTheme="minorHAnsi" w:hAnsiTheme="minorHAnsi" w:cstheme="minorHAnsi"/>
          <w:color w:val="000000"/>
          <w:lang w:val="en-US"/>
        </w:rPr>
        <w:t>eusable. The ECRIN Clinical Research Metadata Repository, or MDR, is designed to be one such system.</w:t>
      </w:r>
    </w:p>
    <w:p w14:paraId="4987C629" w14:textId="77777777" w:rsidR="00061B5E" w:rsidRPr="00061B5E" w:rsidRDefault="00061B5E" w:rsidP="00061B5E">
      <w:pPr>
        <w:rPr>
          <w:rFonts w:asciiTheme="minorHAnsi" w:hAnsiTheme="minorHAnsi" w:cstheme="minorHAnsi"/>
          <w:b/>
          <w:bCs/>
          <w:color w:val="000000"/>
          <w:lang w:val="en-US"/>
        </w:rPr>
      </w:pPr>
      <w:r w:rsidRPr="00061B5E">
        <w:rPr>
          <w:rFonts w:asciiTheme="minorHAnsi" w:hAnsiTheme="minorHAnsi" w:cstheme="minorHAnsi"/>
          <w:b/>
          <w:bCs/>
          <w:color w:val="000000"/>
          <w:lang w:val="en-US"/>
        </w:rPr>
        <w:t>General - The role of the MDR</w:t>
      </w:r>
    </w:p>
    <w:p w14:paraId="78C9E995" w14:textId="33A30879" w:rsidR="00061B5E" w:rsidRPr="00061B5E" w:rsidRDefault="00061B5E" w:rsidP="00061B5E">
      <w:pPr>
        <w:rPr>
          <w:rFonts w:asciiTheme="minorHAnsi" w:hAnsiTheme="minorHAnsi" w:cstheme="minorHAnsi"/>
          <w:color w:val="000000"/>
          <w:lang w:val="en-US"/>
        </w:rPr>
      </w:pPr>
      <w:r w:rsidRPr="00061B5E">
        <w:rPr>
          <w:rFonts w:asciiTheme="minorHAnsi" w:hAnsiTheme="minorHAnsi" w:cstheme="minorHAnsi"/>
          <w:color w:val="000000"/>
          <w:lang w:val="en-US"/>
        </w:rPr>
        <w:t xml:space="preserve">The principal role of the MDR is to make the data objects generated from clinical research easier to locate, and to describe how each of those data objects can be accessed, providing direct links to them where that is possible. The central idea is to develop systems that can collect the metadata about the data objects, including object provenance, location and access details, from a variety of source systems (e.g. trial registries, data repositories, bibliographic systems) and aggregate it into a single </w:t>
      </w:r>
      <w:proofErr w:type="spellStart"/>
      <w:r w:rsidRPr="00061B5E">
        <w:rPr>
          <w:rFonts w:asciiTheme="minorHAnsi" w:hAnsiTheme="minorHAnsi" w:cstheme="minorHAnsi"/>
          <w:b/>
          <w:bCs/>
          <w:color w:val="000000"/>
          <w:lang w:val="en-US"/>
        </w:rPr>
        <w:t>MetaData</w:t>
      </w:r>
      <w:proofErr w:type="spellEnd"/>
      <w:r w:rsidRPr="00061B5E">
        <w:rPr>
          <w:rFonts w:asciiTheme="minorHAnsi" w:hAnsiTheme="minorHAnsi" w:cstheme="minorHAnsi"/>
          <w:b/>
          <w:bCs/>
          <w:color w:val="000000"/>
          <w:lang w:val="en-US"/>
        </w:rPr>
        <w:t xml:space="preserve"> Repository</w:t>
      </w:r>
      <w:r w:rsidRPr="00061B5E">
        <w:rPr>
          <w:rFonts w:asciiTheme="minorHAnsi" w:hAnsiTheme="minorHAnsi" w:cstheme="minorHAnsi"/>
          <w:color w:val="000000"/>
          <w:lang w:val="en-US"/>
        </w:rPr>
        <w:t>, the MDR. The system is designed to first assemble the metadata, on a global scale, and using a variety of methods, e.g. files obtained through API calls, direct file downloads, and web scraping (for further details see Data Collection Overview</w:t>
      </w:r>
      <w:r>
        <w:rPr>
          <w:rStyle w:val="FootnoteReference"/>
          <w:rFonts w:asciiTheme="minorHAnsi" w:hAnsiTheme="minorHAnsi" w:cstheme="minorHAnsi"/>
          <w:color w:val="000000"/>
          <w:lang w:val="en-US"/>
        </w:rPr>
        <w:footnoteReference w:id="5"/>
      </w:r>
      <w:r w:rsidRPr="00061B5E">
        <w:rPr>
          <w:rFonts w:asciiTheme="minorHAnsi" w:hAnsiTheme="minorHAnsi" w:cstheme="minorHAnsi"/>
          <w:color w:val="000000"/>
          <w:lang w:val="en-US"/>
        </w:rPr>
        <w:t xml:space="preserve">). It then </w:t>
      </w:r>
      <w:proofErr w:type="spellStart"/>
      <w:r w:rsidRPr="00061B5E">
        <w:rPr>
          <w:rFonts w:asciiTheme="minorHAnsi" w:hAnsiTheme="minorHAnsi" w:cstheme="minorHAnsi"/>
          <w:color w:val="000000"/>
          <w:lang w:val="en-US"/>
        </w:rPr>
        <w:t>standardises</w:t>
      </w:r>
      <w:proofErr w:type="spellEnd"/>
      <w:r w:rsidRPr="00061B5E">
        <w:rPr>
          <w:rFonts w:asciiTheme="minorHAnsi" w:hAnsiTheme="minorHAnsi" w:cstheme="minorHAnsi"/>
          <w:color w:val="000000"/>
          <w:lang w:val="en-US"/>
        </w:rPr>
        <w:t xml:space="preserve"> that metadata into a single schema, devised by ECRIN during this EAP to capture the essential information about each object's discoverability, access and provenance (see </w:t>
      </w:r>
      <w:r>
        <w:rPr>
          <w:rFonts w:asciiTheme="minorHAnsi" w:hAnsiTheme="minorHAnsi" w:cstheme="minorHAnsi"/>
          <w:color w:val="000000"/>
          <w:lang w:val="en-US"/>
        </w:rPr>
        <w:t>t</w:t>
      </w:r>
      <w:r w:rsidRPr="00061B5E">
        <w:rPr>
          <w:rFonts w:asciiTheme="minorHAnsi" w:hAnsiTheme="minorHAnsi" w:cstheme="minorHAnsi"/>
          <w:color w:val="000000"/>
          <w:lang w:val="en-US"/>
        </w:rPr>
        <w:t>he ECRIN Metadata Schemas</w:t>
      </w:r>
      <w:r>
        <w:rPr>
          <w:rStyle w:val="FootnoteReference"/>
          <w:rFonts w:asciiTheme="minorHAnsi" w:hAnsiTheme="minorHAnsi" w:cstheme="minorHAnsi"/>
          <w:color w:val="000000"/>
          <w:lang w:val="en-US"/>
        </w:rPr>
        <w:footnoteReference w:id="6"/>
      </w:r>
      <w:r w:rsidRPr="00061B5E">
        <w:rPr>
          <w:rFonts w:asciiTheme="minorHAnsi" w:hAnsiTheme="minorHAnsi" w:cstheme="minorHAnsi"/>
          <w:color w:val="000000"/>
          <w:lang w:val="en-US"/>
        </w:rPr>
        <w:t xml:space="preserve">). The MDR then provides access to the </w:t>
      </w:r>
      <w:proofErr w:type="spellStart"/>
      <w:r w:rsidRPr="00061B5E">
        <w:rPr>
          <w:rFonts w:asciiTheme="minorHAnsi" w:hAnsiTheme="minorHAnsi" w:cstheme="minorHAnsi"/>
          <w:color w:val="000000"/>
          <w:lang w:val="en-US"/>
        </w:rPr>
        <w:t>standardised</w:t>
      </w:r>
      <w:proofErr w:type="spellEnd"/>
      <w:r w:rsidRPr="00061B5E">
        <w:rPr>
          <w:rFonts w:asciiTheme="minorHAnsi" w:hAnsiTheme="minorHAnsi" w:cstheme="minorHAnsi"/>
          <w:color w:val="000000"/>
          <w:lang w:val="en-US"/>
        </w:rPr>
        <w:t xml:space="preserve"> metadata through a single system, accessed via a web portal. The portal system carries out comprehensive indexing of the metadata, to support easy searching and filtering, so that researchers can quickly identify the data objects of interest to them.</w:t>
      </w:r>
    </w:p>
    <w:p w14:paraId="7512FF66" w14:textId="40F8D933" w:rsidR="00061B5E" w:rsidRPr="00061B5E" w:rsidRDefault="00061B5E" w:rsidP="00061B5E">
      <w:pPr>
        <w:rPr>
          <w:rFonts w:asciiTheme="minorHAnsi" w:hAnsiTheme="minorHAnsi" w:cstheme="minorHAnsi"/>
          <w:color w:val="000000"/>
          <w:lang w:val="en-US"/>
        </w:rPr>
      </w:pPr>
      <w:r w:rsidRPr="00061B5E">
        <w:rPr>
          <w:rFonts w:asciiTheme="minorHAnsi" w:hAnsiTheme="minorHAnsi" w:cstheme="minorHAnsi"/>
          <w:color w:val="000000"/>
          <w:lang w:val="en-US"/>
        </w:rPr>
        <w:t xml:space="preserve">The system was initially designed and developed within the EU H2020-funded project </w:t>
      </w:r>
      <w:proofErr w:type="spellStart"/>
      <w:r w:rsidRPr="00061B5E">
        <w:rPr>
          <w:rFonts w:asciiTheme="minorHAnsi" w:hAnsiTheme="minorHAnsi" w:cstheme="minorHAnsi"/>
          <w:color w:val="000000"/>
          <w:lang w:val="en-US"/>
        </w:rPr>
        <w:t>eXtreme</w:t>
      </w:r>
      <w:proofErr w:type="spellEnd"/>
      <w:r w:rsidRPr="00061B5E">
        <w:rPr>
          <w:rFonts w:asciiTheme="minorHAnsi" w:hAnsiTheme="minorHAnsi" w:cstheme="minorHAnsi"/>
          <w:color w:val="000000"/>
          <w:lang w:val="en-US"/>
        </w:rPr>
        <w:t xml:space="preserve"> </w:t>
      </w:r>
      <w:proofErr w:type="spellStart"/>
      <w:r w:rsidRPr="00061B5E">
        <w:rPr>
          <w:rFonts w:asciiTheme="minorHAnsi" w:hAnsiTheme="minorHAnsi" w:cstheme="minorHAnsi"/>
          <w:color w:val="000000"/>
          <w:lang w:val="en-US"/>
        </w:rPr>
        <w:t>DataCloud</w:t>
      </w:r>
      <w:proofErr w:type="spellEnd"/>
      <w:r w:rsidRPr="00061B5E">
        <w:rPr>
          <w:rFonts w:asciiTheme="minorHAnsi" w:hAnsiTheme="minorHAnsi" w:cstheme="minorHAnsi"/>
          <w:color w:val="000000"/>
          <w:lang w:val="en-US"/>
        </w:rPr>
        <w:t xml:space="preserve"> (XDC; grant agreement 777367) in a collaboration between ECRIN</w:t>
      </w:r>
      <w:r>
        <w:rPr>
          <w:rStyle w:val="FootnoteReference"/>
          <w:rFonts w:asciiTheme="minorHAnsi" w:hAnsiTheme="minorHAnsi" w:cstheme="minorHAnsi"/>
          <w:color w:val="000000"/>
          <w:lang w:val="en-US"/>
        </w:rPr>
        <w:footnoteReference w:id="7"/>
      </w:r>
      <w:r w:rsidRPr="00061B5E">
        <w:rPr>
          <w:rFonts w:asciiTheme="minorHAnsi" w:hAnsiTheme="minorHAnsi" w:cstheme="minorHAnsi"/>
          <w:color w:val="000000"/>
          <w:lang w:val="en-US"/>
        </w:rPr>
        <w:t xml:space="preserve"> (the European Clinical Research Infrastructure Network), ONEDATA</w:t>
      </w:r>
      <w:r>
        <w:rPr>
          <w:rStyle w:val="FootnoteReference"/>
          <w:rFonts w:asciiTheme="minorHAnsi" w:hAnsiTheme="minorHAnsi" w:cstheme="minorHAnsi"/>
          <w:color w:val="000000"/>
          <w:lang w:val="en-US"/>
        </w:rPr>
        <w:footnoteReference w:id="8"/>
      </w:r>
      <w:r w:rsidRPr="00061B5E">
        <w:rPr>
          <w:rFonts w:asciiTheme="minorHAnsi" w:hAnsiTheme="minorHAnsi" w:cstheme="minorHAnsi"/>
          <w:color w:val="000000"/>
          <w:lang w:val="en-US"/>
        </w:rPr>
        <w:t xml:space="preserve"> and INFN (</w:t>
      </w:r>
      <w:proofErr w:type="spellStart"/>
      <w:r w:rsidRPr="00061B5E">
        <w:rPr>
          <w:rFonts w:asciiTheme="minorHAnsi" w:hAnsiTheme="minorHAnsi" w:cstheme="minorHAnsi"/>
          <w:color w:val="000000"/>
          <w:lang w:val="en-US"/>
        </w:rPr>
        <w:t>Istituto</w:t>
      </w:r>
      <w:proofErr w:type="spellEnd"/>
      <w:r w:rsidRPr="00061B5E">
        <w:rPr>
          <w:rFonts w:asciiTheme="minorHAnsi" w:hAnsiTheme="minorHAnsi" w:cstheme="minorHAnsi"/>
          <w:color w:val="000000"/>
          <w:lang w:val="en-US"/>
        </w:rPr>
        <w:t xml:space="preserve"> Nazionale di </w:t>
      </w:r>
      <w:proofErr w:type="spellStart"/>
      <w:r w:rsidRPr="00061B5E">
        <w:rPr>
          <w:rFonts w:asciiTheme="minorHAnsi" w:hAnsiTheme="minorHAnsi" w:cstheme="minorHAnsi"/>
          <w:color w:val="000000"/>
          <w:lang w:val="en-US"/>
        </w:rPr>
        <w:t>Fisica</w:t>
      </w:r>
      <w:proofErr w:type="spellEnd"/>
      <w:r w:rsidRPr="00061B5E">
        <w:rPr>
          <w:rFonts w:asciiTheme="minorHAnsi" w:hAnsiTheme="minorHAnsi" w:cstheme="minorHAnsi"/>
          <w:color w:val="000000"/>
          <w:lang w:val="en-US"/>
        </w:rPr>
        <w:t xml:space="preserve"> </w:t>
      </w:r>
      <w:proofErr w:type="spellStart"/>
      <w:r w:rsidRPr="00061B5E">
        <w:rPr>
          <w:rFonts w:asciiTheme="minorHAnsi" w:hAnsiTheme="minorHAnsi" w:cstheme="minorHAnsi"/>
          <w:color w:val="000000"/>
          <w:lang w:val="en-US"/>
        </w:rPr>
        <w:t>Nucleare</w:t>
      </w:r>
      <w:proofErr w:type="spellEnd"/>
      <w:r w:rsidRPr="00061B5E">
        <w:rPr>
          <w:rFonts w:asciiTheme="minorHAnsi" w:hAnsiTheme="minorHAnsi" w:cstheme="minorHAnsi"/>
          <w:color w:val="000000"/>
          <w:lang w:val="en-US"/>
        </w:rPr>
        <w:t xml:space="preserve"> - </w:t>
      </w:r>
      <w:proofErr w:type="spellStart"/>
      <w:r w:rsidRPr="00061B5E">
        <w:rPr>
          <w:rFonts w:asciiTheme="minorHAnsi" w:hAnsiTheme="minorHAnsi" w:cstheme="minorHAnsi"/>
          <w:color w:val="000000"/>
          <w:lang w:val="en-US"/>
        </w:rPr>
        <w:t>Sezione</w:t>
      </w:r>
      <w:proofErr w:type="spellEnd"/>
      <w:r w:rsidRPr="00061B5E">
        <w:rPr>
          <w:rFonts w:asciiTheme="minorHAnsi" w:hAnsiTheme="minorHAnsi" w:cstheme="minorHAnsi"/>
          <w:color w:val="000000"/>
          <w:lang w:val="en-US"/>
        </w:rPr>
        <w:t xml:space="preserve"> di Bari). The MDR portal was publicly launched on 29 April 2020.</w:t>
      </w:r>
    </w:p>
    <w:p w14:paraId="74DCD913" w14:textId="5AAE42BE" w:rsidR="00061B5E" w:rsidRPr="00061B5E" w:rsidRDefault="00061B5E" w:rsidP="00061B5E">
      <w:pPr>
        <w:rPr>
          <w:rFonts w:asciiTheme="minorHAnsi" w:hAnsiTheme="minorHAnsi" w:cstheme="minorHAnsi"/>
          <w:color w:val="000000"/>
          <w:lang w:val="en-US"/>
        </w:rPr>
      </w:pPr>
      <w:r w:rsidRPr="00061B5E">
        <w:rPr>
          <w:rFonts w:asciiTheme="minorHAnsi" w:hAnsiTheme="minorHAnsi" w:cstheme="minorHAnsi"/>
          <w:color w:val="000000"/>
          <w:lang w:val="en-US"/>
        </w:rPr>
        <w:t xml:space="preserve">Currently, the MDR instance in production contains about 901.076 data objects and uses as data sources the WHO </w:t>
      </w:r>
      <w:proofErr w:type="spellStart"/>
      <w:r w:rsidRPr="00061B5E">
        <w:rPr>
          <w:rFonts w:asciiTheme="minorHAnsi" w:hAnsiTheme="minorHAnsi" w:cstheme="minorHAnsi"/>
          <w:color w:val="000000"/>
          <w:lang w:val="en-US"/>
        </w:rPr>
        <w:t>recognised</w:t>
      </w:r>
      <w:proofErr w:type="spellEnd"/>
      <w:r w:rsidRPr="00061B5E">
        <w:rPr>
          <w:rFonts w:asciiTheme="minorHAnsi" w:hAnsiTheme="minorHAnsi" w:cstheme="minorHAnsi"/>
          <w:color w:val="000000"/>
          <w:lang w:val="en-US"/>
        </w:rPr>
        <w:t xml:space="preserve"> trial registries, including ClinicalTrials.gov, PubMed, </w:t>
      </w:r>
      <w:proofErr w:type="spellStart"/>
      <w:r w:rsidRPr="00061B5E">
        <w:rPr>
          <w:rFonts w:asciiTheme="minorHAnsi" w:hAnsiTheme="minorHAnsi" w:cstheme="minorHAnsi"/>
          <w:color w:val="000000"/>
          <w:lang w:val="en-US"/>
        </w:rPr>
        <w:t>BioLINCC</w:t>
      </w:r>
      <w:proofErr w:type="spellEnd"/>
      <w:r w:rsidRPr="00061B5E">
        <w:rPr>
          <w:rFonts w:asciiTheme="minorHAnsi" w:hAnsiTheme="minorHAnsi" w:cstheme="minorHAnsi"/>
          <w:color w:val="000000"/>
          <w:lang w:val="en-US"/>
        </w:rPr>
        <w:t xml:space="preserve"> and Yoda. More information regarding the MDR Data Sources</w:t>
      </w:r>
      <w:r>
        <w:rPr>
          <w:rStyle w:val="FootnoteReference"/>
          <w:rFonts w:asciiTheme="minorHAnsi" w:hAnsiTheme="minorHAnsi" w:cstheme="minorHAnsi"/>
          <w:color w:val="000000"/>
          <w:lang w:val="en-US"/>
        </w:rPr>
        <w:footnoteReference w:id="9"/>
      </w:r>
      <w:r w:rsidRPr="00061B5E">
        <w:rPr>
          <w:rFonts w:asciiTheme="minorHAnsi" w:hAnsiTheme="minorHAnsi" w:cstheme="minorHAnsi"/>
          <w:color w:val="000000"/>
          <w:lang w:val="en-US"/>
        </w:rPr>
        <w:t xml:space="preserve"> can be found on the MDR wiki page. </w:t>
      </w:r>
    </w:p>
    <w:p w14:paraId="578092D4" w14:textId="77777777" w:rsidR="00061B5E" w:rsidRPr="00061B5E" w:rsidRDefault="00061B5E" w:rsidP="00061B5E">
      <w:pPr>
        <w:rPr>
          <w:rFonts w:asciiTheme="minorHAnsi" w:hAnsiTheme="minorHAnsi" w:cstheme="minorHAnsi"/>
          <w:color w:val="000000"/>
          <w:lang w:val="en-US"/>
        </w:rPr>
      </w:pPr>
      <w:r w:rsidRPr="00061B5E">
        <w:rPr>
          <w:rFonts w:asciiTheme="minorHAnsi" w:hAnsiTheme="minorHAnsi" w:cstheme="minorHAnsi"/>
          <w:color w:val="000000"/>
          <w:lang w:val="en-US"/>
        </w:rPr>
        <w:t>The first objective within the EOSC-hub pilot was to extend the MDR demonstrator to run in production in the EOSC environment and be part of the EOSC catalogue and to complete the database by integrating all major data sources dedicated to clinical research. The second objective was to include other EOSC services not already included into MDR such as EGI Federated Cloud resources to host the distributed repositories.</w:t>
      </w:r>
    </w:p>
    <w:p w14:paraId="7A8DC2A0" w14:textId="77777777" w:rsidR="00061B5E" w:rsidRPr="00061B5E" w:rsidRDefault="00061B5E" w:rsidP="00061B5E">
      <w:pPr>
        <w:rPr>
          <w:rFonts w:asciiTheme="minorHAnsi" w:hAnsiTheme="minorHAnsi" w:cstheme="minorHAnsi"/>
          <w:color w:val="000000"/>
          <w:lang w:val="en-US"/>
        </w:rPr>
      </w:pPr>
      <w:r w:rsidRPr="00061B5E">
        <w:rPr>
          <w:rFonts w:asciiTheme="minorHAnsi" w:hAnsiTheme="minorHAnsi" w:cstheme="minorHAnsi"/>
          <w:color w:val="000000"/>
          <w:lang w:val="en-US"/>
        </w:rPr>
        <w:t>Workplan in EOSC-hub</w:t>
      </w:r>
    </w:p>
    <w:p w14:paraId="743462E3" w14:textId="2678EE81" w:rsidR="00CE67FF" w:rsidRDefault="00061B5E" w:rsidP="00061B5E">
      <w:pPr>
        <w:rPr>
          <w:rFonts w:asciiTheme="minorHAnsi" w:hAnsiTheme="minorHAnsi" w:cstheme="minorHAnsi"/>
          <w:color w:val="000000"/>
          <w:lang w:val="en-US"/>
        </w:rPr>
      </w:pPr>
      <w:r w:rsidRPr="00061B5E">
        <w:rPr>
          <w:rFonts w:asciiTheme="minorHAnsi" w:hAnsiTheme="minorHAnsi" w:cstheme="minorHAnsi"/>
          <w:color w:val="000000"/>
          <w:lang w:val="en-US"/>
        </w:rPr>
        <w:t>The initial workplan for our pilot within EOSC-hub is provided in the table below and progress towards the specific objectives is summarized in the “Progress and key results” section.</w:t>
      </w:r>
    </w:p>
    <w:tbl>
      <w:tblPr>
        <w:tblW w:w="9080" w:type="dxa"/>
        <w:tblCellMar>
          <w:top w:w="15" w:type="dxa"/>
          <w:left w:w="15" w:type="dxa"/>
          <w:bottom w:w="15" w:type="dxa"/>
          <w:right w:w="15" w:type="dxa"/>
        </w:tblCellMar>
        <w:tblLook w:val="04A0" w:firstRow="1" w:lastRow="0" w:firstColumn="1" w:lastColumn="0" w:noHBand="0" w:noVBand="1"/>
      </w:tblPr>
      <w:tblGrid>
        <w:gridCol w:w="2690"/>
        <w:gridCol w:w="6390"/>
      </w:tblGrid>
      <w:tr w:rsidR="00061B5E" w:rsidRPr="00C7592B" w14:paraId="020505AB" w14:textId="77777777" w:rsidTr="00061B5E">
        <w:trPr>
          <w:trHeight w:val="765"/>
        </w:trPr>
        <w:tc>
          <w:tcPr>
            <w:tcW w:w="2690" w:type="dxa"/>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hideMark/>
          </w:tcPr>
          <w:p w14:paraId="4A7DC8C3" w14:textId="41749018" w:rsidR="00061B5E" w:rsidRPr="00C7592B" w:rsidRDefault="00061B5E" w:rsidP="00F00433">
            <w:pPr>
              <w:jc w:val="center"/>
              <w:rPr>
                <w:b/>
                <w:bCs/>
                <w:lang w:val="en-US"/>
              </w:rPr>
            </w:pPr>
            <w:r>
              <w:rPr>
                <w:b/>
                <w:bCs/>
                <w:lang w:val="en-US"/>
              </w:rPr>
              <w:t>Quarter</w:t>
            </w:r>
          </w:p>
        </w:tc>
        <w:tc>
          <w:tcPr>
            <w:tcW w:w="6390" w:type="dxa"/>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hideMark/>
          </w:tcPr>
          <w:p w14:paraId="568BBC67" w14:textId="47F8A3D9" w:rsidR="00061B5E" w:rsidRPr="00C7592B" w:rsidRDefault="00061B5E" w:rsidP="00F00433">
            <w:pPr>
              <w:jc w:val="center"/>
              <w:rPr>
                <w:b/>
                <w:bCs/>
                <w:lang w:val="en-US"/>
              </w:rPr>
            </w:pPr>
            <w:r>
              <w:rPr>
                <w:b/>
                <w:bCs/>
                <w:lang w:val="en-US"/>
              </w:rPr>
              <w:t>Main activities</w:t>
            </w:r>
          </w:p>
        </w:tc>
      </w:tr>
      <w:tr w:rsidR="00061B5E" w:rsidRPr="00D50FB1" w14:paraId="28B59DA4" w14:textId="77777777" w:rsidTr="00061B5E">
        <w:trPr>
          <w:trHeight w:val="735"/>
        </w:trPr>
        <w:tc>
          <w:tcPr>
            <w:tcW w:w="26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B7123E" w14:textId="1250B7F3" w:rsidR="00061B5E" w:rsidRPr="00D50FB1" w:rsidRDefault="00061B5E" w:rsidP="00061B5E">
            <w:pPr>
              <w:jc w:val="center"/>
              <w:rPr>
                <w:lang w:val="en-US"/>
              </w:rPr>
            </w:pPr>
            <w:r>
              <w:rPr>
                <w:lang w:val="en-US"/>
              </w:rPr>
              <w:t>Q1</w:t>
            </w:r>
          </w:p>
        </w:tc>
        <w:tc>
          <w:tcPr>
            <w:tcW w:w="63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FCF319" w14:textId="77777777" w:rsidR="00061B5E" w:rsidRPr="00061B5E" w:rsidRDefault="00061B5E" w:rsidP="007046D4">
            <w:pPr>
              <w:pStyle w:val="ListParagraph"/>
              <w:numPr>
                <w:ilvl w:val="0"/>
                <w:numId w:val="21"/>
              </w:numPr>
              <w:rPr>
                <w:lang w:val="en-US"/>
              </w:rPr>
            </w:pPr>
            <w:r w:rsidRPr="00061B5E">
              <w:rPr>
                <w:lang w:val="en-US"/>
              </w:rPr>
              <w:t xml:space="preserve">Investigate a new mechanism of ECRIN metadata ‘injection’ and upgrading on </w:t>
            </w:r>
            <w:proofErr w:type="spellStart"/>
            <w:r w:rsidRPr="00061B5E">
              <w:rPr>
                <w:lang w:val="en-US"/>
              </w:rPr>
              <w:t>OneData</w:t>
            </w:r>
            <w:proofErr w:type="spellEnd"/>
            <w:r w:rsidRPr="00061B5E">
              <w:rPr>
                <w:lang w:val="en-US"/>
              </w:rPr>
              <w:t xml:space="preserve"> environment.</w:t>
            </w:r>
          </w:p>
          <w:p w14:paraId="2A06DC67" w14:textId="77777777" w:rsidR="00061B5E" w:rsidRPr="00061B5E" w:rsidRDefault="00061B5E" w:rsidP="007046D4">
            <w:pPr>
              <w:pStyle w:val="ListParagraph"/>
              <w:numPr>
                <w:ilvl w:val="0"/>
                <w:numId w:val="21"/>
              </w:numPr>
              <w:rPr>
                <w:lang w:val="en-US"/>
              </w:rPr>
            </w:pPr>
            <w:r w:rsidRPr="00061B5E">
              <w:rPr>
                <w:lang w:val="en-US"/>
              </w:rPr>
              <w:t>Revision of web-portal.</w:t>
            </w:r>
          </w:p>
          <w:p w14:paraId="2B4392F1" w14:textId="6442187C" w:rsidR="00061B5E" w:rsidRPr="00061B5E" w:rsidRDefault="00061B5E" w:rsidP="007046D4">
            <w:pPr>
              <w:pStyle w:val="ListParagraph"/>
              <w:numPr>
                <w:ilvl w:val="0"/>
                <w:numId w:val="21"/>
              </w:numPr>
              <w:rPr>
                <w:lang w:val="en-US"/>
              </w:rPr>
            </w:pPr>
            <w:r w:rsidRPr="00061B5E">
              <w:rPr>
                <w:lang w:val="en-US"/>
              </w:rPr>
              <w:t>Investigate metadata schema and requirements for future harvesting by B2FIND</w:t>
            </w:r>
          </w:p>
        </w:tc>
      </w:tr>
      <w:tr w:rsidR="00061B5E" w:rsidRPr="00D50FB1" w14:paraId="649476AA" w14:textId="77777777" w:rsidTr="00061B5E">
        <w:trPr>
          <w:trHeight w:val="735"/>
        </w:trPr>
        <w:tc>
          <w:tcPr>
            <w:tcW w:w="26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5DAF712" w14:textId="5A5CB012" w:rsidR="00061B5E" w:rsidRDefault="00061B5E" w:rsidP="00061B5E">
            <w:pPr>
              <w:jc w:val="center"/>
              <w:rPr>
                <w:lang w:val="en-US"/>
              </w:rPr>
            </w:pPr>
            <w:r>
              <w:rPr>
                <w:lang w:val="en-US"/>
              </w:rPr>
              <w:t>Q2</w:t>
            </w:r>
          </w:p>
        </w:tc>
        <w:tc>
          <w:tcPr>
            <w:tcW w:w="63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B8FA1A" w14:textId="77777777" w:rsidR="00061B5E" w:rsidRPr="00061B5E" w:rsidRDefault="00061B5E" w:rsidP="007046D4">
            <w:pPr>
              <w:pStyle w:val="ListParagraph"/>
              <w:numPr>
                <w:ilvl w:val="0"/>
                <w:numId w:val="21"/>
              </w:numPr>
              <w:rPr>
                <w:lang w:val="en-US"/>
              </w:rPr>
            </w:pPr>
            <w:r w:rsidRPr="00061B5E">
              <w:rPr>
                <w:lang w:val="en-US"/>
              </w:rPr>
              <w:t xml:space="preserve">Continue the revision of current web-portal, developed within XDC project in collaboration with </w:t>
            </w:r>
            <w:proofErr w:type="spellStart"/>
            <w:r w:rsidRPr="00061B5E">
              <w:rPr>
                <w:lang w:val="en-US"/>
              </w:rPr>
              <w:t>OneData</w:t>
            </w:r>
            <w:proofErr w:type="spellEnd"/>
            <w:r w:rsidRPr="00061B5E">
              <w:rPr>
                <w:lang w:val="en-US"/>
              </w:rPr>
              <w:t xml:space="preserve"> (web-portal GUI + </w:t>
            </w:r>
            <w:proofErr w:type="spellStart"/>
            <w:r w:rsidRPr="00061B5E">
              <w:rPr>
                <w:lang w:val="en-US"/>
              </w:rPr>
              <w:t>OneData</w:t>
            </w:r>
            <w:proofErr w:type="spellEnd"/>
            <w:r w:rsidRPr="00061B5E">
              <w:rPr>
                <w:lang w:val="en-US"/>
              </w:rPr>
              <w:t xml:space="preserve"> Environment) and INFN (</w:t>
            </w:r>
            <w:proofErr w:type="spellStart"/>
            <w:r w:rsidRPr="00061B5E">
              <w:rPr>
                <w:lang w:val="en-US"/>
              </w:rPr>
              <w:t>ElasticSearch</w:t>
            </w:r>
            <w:proofErr w:type="spellEnd"/>
            <w:r w:rsidRPr="00061B5E">
              <w:rPr>
                <w:lang w:val="en-US"/>
              </w:rPr>
              <w:t xml:space="preserve"> + hardware support).</w:t>
            </w:r>
          </w:p>
          <w:p w14:paraId="265FB57A" w14:textId="77777777" w:rsidR="00061B5E" w:rsidRPr="00061B5E" w:rsidRDefault="00061B5E" w:rsidP="007046D4">
            <w:pPr>
              <w:pStyle w:val="ListParagraph"/>
              <w:numPr>
                <w:ilvl w:val="0"/>
                <w:numId w:val="21"/>
              </w:numPr>
              <w:rPr>
                <w:lang w:val="en-US"/>
              </w:rPr>
            </w:pPr>
            <w:r w:rsidRPr="00061B5E">
              <w:rPr>
                <w:lang w:val="en-US"/>
              </w:rPr>
              <w:t xml:space="preserve">Testing and upgrading the web-portal with respect to updated ECRIN requirements. </w:t>
            </w:r>
          </w:p>
          <w:p w14:paraId="5C452B21" w14:textId="792EDD22" w:rsidR="00061B5E" w:rsidRPr="00061B5E" w:rsidRDefault="00061B5E" w:rsidP="007046D4">
            <w:pPr>
              <w:pStyle w:val="ListParagraph"/>
              <w:numPr>
                <w:ilvl w:val="0"/>
                <w:numId w:val="21"/>
              </w:numPr>
              <w:rPr>
                <w:lang w:val="en-US"/>
              </w:rPr>
            </w:pPr>
            <w:r w:rsidRPr="00061B5E">
              <w:rPr>
                <w:lang w:val="en-US"/>
              </w:rPr>
              <w:t>Continued investigation on harvesting by B2FIND</w:t>
            </w:r>
          </w:p>
        </w:tc>
      </w:tr>
      <w:tr w:rsidR="00061B5E" w:rsidRPr="00D50FB1" w14:paraId="07081A8C" w14:textId="77777777" w:rsidTr="00061B5E">
        <w:trPr>
          <w:trHeight w:val="735"/>
        </w:trPr>
        <w:tc>
          <w:tcPr>
            <w:tcW w:w="26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28EA7F6" w14:textId="726442B2" w:rsidR="00061B5E" w:rsidRDefault="00061B5E" w:rsidP="00061B5E">
            <w:pPr>
              <w:jc w:val="center"/>
              <w:rPr>
                <w:lang w:val="en-US"/>
              </w:rPr>
            </w:pPr>
            <w:r>
              <w:rPr>
                <w:lang w:val="en-US"/>
              </w:rPr>
              <w:t>Q3</w:t>
            </w:r>
          </w:p>
        </w:tc>
        <w:tc>
          <w:tcPr>
            <w:tcW w:w="63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2D918FA" w14:textId="77777777" w:rsidR="00061B5E" w:rsidRPr="00061B5E" w:rsidRDefault="00061B5E" w:rsidP="007046D4">
            <w:pPr>
              <w:pStyle w:val="ListParagraph"/>
              <w:numPr>
                <w:ilvl w:val="0"/>
                <w:numId w:val="21"/>
              </w:numPr>
              <w:rPr>
                <w:lang w:val="en-US"/>
              </w:rPr>
            </w:pPr>
            <w:r w:rsidRPr="00061B5E">
              <w:rPr>
                <w:lang w:val="en-US"/>
              </w:rPr>
              <w:t>Testing the work produced in Q1 and Q2</w:t>
            </w:r>
          </w:p>
          <w:p w14:paraId="2D9FF94D" w14:textId="77777777" w:rsidR="00061B5E" w:rsidRPr="00061B5E" w:rsidRDefault="00061B5E" w:rsidP="007046D4">
            <w:pPr>
              <w:pStyle w:val="ListParagraph"/>
              <w:numPr>
                <w:ilvl w:val="0"/>
                <w:numId w:val="21"/>
              </w:numPr>
              <w:rPr>
                <w:lang w:val="en-US"/>
              </w:rPr>
            </w:pPr>
            <w:r w:rsidRPr="00061B5E">
              <w:rPr>
                <w:lang w:val="en-US"/>
              </w:rPr>
              <w:t xml:space="preserve">Start to develop </w:t>
            </w:r>
            <w:proofErr w:type="spellStart"/>
            <w:r w:rsidRPr="00061B5E">
              <w:rPr>
                <w:lang w:val="en-US"/>
              </w:rPr>
              <w:t>ElasticSearch</w:t>
            </w:r>
            <w:proofErr w:type="spellEnd"/>
            <w:r w:rsidRPr="00061B5E">
              <w:rPr>
                <w:lang w:val="en-US"/>
              </w:rPr>
              <w:t>-based APIs in collaboration with INFN</w:t>
            </w:r>
          </w:p>
          <w:p w14:paraId="75CE510B" w14:textId="61607664" w:rsidR="00061B5E" w:rsidRPr="00061B5E" w:rsidRDefault="00061B5E" w:rsidP="007046D4">
            <w:pPr>
              <w:pStyle w:val="ListParagraph"/>
              <w:numPr>
                <w:ilvl w:val="0"/>
                <w:numId w:val="21"/>
              </w:numPr>
              <w:rPr>
                <w:lang w:val="en-US"/>
              </w:rPr>
            </w:pPr>
            <w:r w:rsidRPr="00061B5E">
              <w:rPr>
                <w:lang w:val="en-US"/>
              </w:rPr>
              <w:t>Enable harvesting of a single MDR instance by B2FIND test instance</w:t>
            </w:r>
          </w:p>
        </w:tc>
      </w:tr>
      <w:tr w:rsidR="00061B5E" w:rsidRPr="00D50FB1" w14:paraId="186BD67E" w14:textId="77777777" w:rsidTr="00061B5E">
        <w:trPr>
          <w:trHeight w:val="735"/>
        </w:trPr>
        <w:tc>
          <w:tcPr>
            <w:tcW w:w="26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5E71C7" w14:textId="6F0D2A57" w:rsidR="00061B5E" w:rsidRDefault="00061B5E" w:rsidP="00061B5E">
            <w:pPr>
              <w:jc w:val="center"/>
              <w:rPr>
                <w:lang w:val="en-US"/>
              </w:rPr>
            </w:pPr>
            <w:r>
              <w:rPr>
                <w:lang w:val="en-US"/>
              </w:rPr>
              <w:t>Q4</w:t>
            </w:r>
          </w:p>
        </w:tc>
        <w:tc>
          <w:tcPr>
            <w:tcW w:w="63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3D96A3F" w14:textId="77777777" w:rsidR="00061B5E" w:rsidRPr="00061B5E" w:rsidRDefault="00061B5E" w:rsidP="007046D4">
            <w:pPr>
              <w:pStyle w:val="ListParagraph"/>
              <w:numPr>
                <w:ilvl w:val="0"/>
                <w:numId w:val="21"/>
              </w:numPr>
              <w:rPr>
                <w:lang w:val="en-US"/>
              </w:rPr>
            </w:pPr>
            <w:r w:rsidRPr="00061B5E">
              <w:rPr>
                <w:lang w:val="en-US"/>
              </w:rPr>
              <w:t>Finalizing the development and integration testing by users.</w:t>
            </w:r>
          </w:p>
          <w:p w14:paraId="16CDB281" w14:textId="77777777" w:rsidR="00061B5E" w:rsidRPr="00061B5E" w:rsidRDefault="00061B5E" w:rsidP="007046D4">
            <w:pPr>
              <w:pStyle w:val="ListParagraph"/>
              <w:numPr>
                <w:ilvl w:val="0"/>
                <w:numId w:val="21"/>
              </w:numPr>
              <w:rPr>
                <w:lang w:val="en-US"/>
              </w:rPr>
            </w:pPr>
            <w:r w:rsidRPr="00061B5E">
              <w:rPr>
                <w:lang w:val="en-US"/>
              </w:rPr>
              <w:t>Support for potential users, including collecting metrics as well as feedback, and feeding back requests for change.</w:t>
            </w:r>
          </w:p>
          <w:p w14:paraId="303FBE14" w14:textId="71392F29" w:rsidR="00061B5E" w:rsidRPr="00061B5E" w:rsidRDefault="00061B5E" w:rsidP="007046D4">
            <w:pPr>
              <w:pStyle w:val="ListParagraph"/>
              <w:numPr>
                <w:ilvl w:val="0"/>
                <w:numId w:val="21"/>
              </w:numPr>
              <w:rPr>
                <w:lang w:val="en-US"/>
              </w:rPr>
            </w:pPr>
            <w:r w:rsidRPr="00061B5E">
              <w:rPr>
                <w:lang w:val="en-US"/>
              </w:rPr>
              <w:t>Enable harvesting of one or more MDR instance by B2FIND production instance.</w:t>
            </w:r>
          </w:p>
        </w:tc>
      </w:tr>
    </w:tbl>
    <w:p w14:paraId="08629F16" w14:textId="77777777" w:rsidR="00061B5E" w:rsidRPr="00061B5E" w:rsidRDefault="00061B5E" w:rsidP="00061B5E">
      <w:pPr>
        <w:rPr>
          <w:rFonts w:asciiTheme="minorHAnsi" w:hAnsiTheme="minorHAnsi" w:cstheme="minorHAnsi"/>
          <w:color w:val="000000"/>
          <w:lang w:val="en-US"/>
        </w:rPr>
      </w:pPr>
    </w:p>
    <w:p w14:paraId="18C2A69D" w14:textId="77777777" w:rsidR="00CE67FF" w:rsidRPr="00C7592B" w:rsidRDefault="00CE67FF" w:rsidP="00CE67FF">
      <w:pPr>
        <w:pStyle w:val="Heading2"/>
      </w:pPr>
      <w:bookmarkStart w:id="69" w:name="_Toc71124135"/>
      <w:r w:rsidRPr="00C7592B">
        <w:t>Progress and key results</w:t>
      </w:r>
      <w:bookmarkEnd w:id="69"/>
    </w:p>
    <w:p w14:paraId="6C5530DB" w14:textId="77777777" w:rsidR="00011371" w:rsidRPr="00011371" w:rsidRDefault="00011371" w:rsidP="00011371">
      <w:pPr>
        <w:rPr>
          <w:rFonts w:asciiTheme="minorHAnsi" w:hAnsiTheme="minorHAnsi" w:cstheme="minorHAnsi"/>
          <w:lang w:val="en-US"/>
        </w:rPr>
      </w:pPr>
      <w:r w:rsidRPr="00011371">
        <w:rPr>
          <w:rFonts w:asciiTheme="minorHAnsi" w:hAnsiTheme="minorHAnsi" w:cstheme="minorHAnsi"/>
          <w:lang w:val="en-US"/>
        </w:rPr>
        <w:t xml:space="preserve">Currently the MDR has reached the TRL 8 (system complete and qualified). The pilot achieved the following goals: </w:t>
      </w:r>
    </w:p>
    <w:p w14:paraId="1B402331" w14:textId="559B013D" w:rsidR="00011371" w:rsidRPr="00011371" w:rsidRDefault="00011371" w:rsidP="007046D4">
      <w:pPr>
        <w:pStyle w:val="ListParagraph"/>
        <w:numPr>
          <w:ilvl w:val="0"/>
          <w:numId w:val="22"/>
        </w:numPr>
        <w:rPr>
          <w:rFonts w:asciiTheme="minorHAnsi" w:hAnsiTheme="minorHAnsi" w:cstheme="minorHAnsi"/>
          <w:lang w:val="en-US"/>
        </w:rPr>
      </w:pPr>
      <w:r w:rsidRPr="00011371">
        <w:rPr>
          <w:rFonts w:asciiTheme="minorHAnsi" w:hAnsiTheme="minorHAnsi" w:cstheme="minorHAnsi"/>
          <w:lang w:val="en-US"/>
        </w:rPr>
        <w:t>Running in production</w:t>
      </w:r>
      <w:r>
        <w:rPr>
          <w:rFonts w:asciiTheme="minorHAnsi" w:hAnsiTheme="minorHAnsi" w:cstheme="minorHAnsi"/>
          <w:lang w:val="en-US"/>
        </w:rPr>
        <w:t xml:space="preserve"> </w:t>
      </w:r>
      <w:r w:rsidRPr="00011371">
        <w:rPr>
          <w:rFonts w:asciiTheme="minorHAnsi" w:hAnsiTheme="minorHAnsi" w:cstheme="minorHAnsi"/>
          <w:lang w:val="en-US"/>
        </w:rPr>
        <w:t>on EOSC services:</w:t>
      </w:r>
    </w:p>
    <w:p w14:paraId="0692DC5B" w14:textId="03FE3B8B" w:rsidR="00011371" w:rsidRPr="00011371" w:rsidRDefault="00011371" w:rsidP="007046D4">
      <w:pPr>
        <w:pStyle w:val="ListParagraph"/>
        <w:numPr>
          <w:ilvl w:val="1"/>
          <w:numId w:val="22"/>
        </w:numPr>
        <w:rPr>
          <w:rFonts w:asciiTheme="minorHAnsi" w:hAnsiTheme="minorHAnsi" w:cstheme="minorHAnsi"/>
          <w:lang w:val="en-US"/>
        </w:rPr>
      </w:pPr>
      <w:r w:rsidRPr="00011371">
        <w:rPr>
          <w:rFonts w:asciiTheme="minorHAnsi" w:hAnsiTheme="minorHAnsi" w:cstheme="minorHAnsi"/>
          <w:lang w:val="en-US"/>
        </w:rPr>
        <w:t>ECRIN portal on EGI Data Hub</w:t>
      </w:r>
      <w:r>
        <w:rPr>
          <w:rStyle w:val="FootnoteReference"/>
          <w:rFonts w:asciiTheme="minorHAnsi" w:hAnsiTheme="minorHAnsi" w:cstheme="minorHAnsi"/>
          <w:lang w:val="en-US"/>
        </w:rPr>
        <w:footnoteReference w:id="10"/>
      </w:r>
      <w:r w:rsidRPr="00011371">
        <w:rPr>
          <w:rFonts w:asciiTheme="minorHAnsi" w:hAnsiTheme="minorHAnsi" w:cstheme="minorHAnsi"/>
          <w:lang w:val="en-US"/>
        </w:rPr>
        <w:t>/</w:t>
      </w:r>
      <w:proofErr w:type="spellStart"/>
      <w:r w:rsidRPr="00011371">
        <w:rPr>
          <w:rFonts w:asciiTheme="minorHAnsi" w:hAnsiTheme="minorHAnsi" w:cstheme="minorHAnsi"/>
          <w:lang w:val="en-US"/>
        </w:rPr>
        <w:t>Onedata</w:t>
      </w:r>
      <w:proofErr w:type="spellEnd"/>
      <w:r w:rsidRPr="00011371">
        <w:rPr>
          <w:rFonts w:asciiTheme="minorHAnsi" w:hAnsiTheme="minorHAnsi" w:cstheme="minorHAnsi"/>
          <w:lang w:val="en-US"/>
        </w:rPr>
        <w:t xml:space="preserve"> service </w:t>
      </w:r>
    </w:p>
    <w:p w14:paraId="162E7393" w14:textId="31E8205C" w:rsidR="00011371" w:rsidRPr="00011371" w:rsidRDefault="00011371" w:rsidP="007046D4">
      <w:pPr>
        <w:pStyle w:val="ListParagraph"/>
        <w:numPr>
          <w:ilvl w:val="1"/>
          <w:numId w:val="22"/>
        </w:numPr>
        <w:rPr>
          <w:rFonts w:asciiTheme="minorHAnsi" w:hAnsiTheme="minorHAnsi" w:cstheme="minorHAnsi"/>
          <w:lang w:val="en-US"/>
        </w:rPr>
      </w:pPr>
      <w:proofErr w:type="spellStart"/>
      <w:r w:rsidRPr="00011371">
        <w:rPr>
          <w:rFonts w:asciiTheme="minorHAnsi" w:hAnsiTheme="minorHAnsi" w:cstheme="minorHAnsi"/>
          <w:lang w:val="en-US"/>
        </w:rPr>
        <w:t>ElasticSearch</w:t>
      </w:r>
      <w:proofErr w:type="spellEnd"/>
      <w:r w:rsidRPr="00011371">
        <w:rPr>
          <w:rFonts w:asciiTheme="minorHAnsi" w:hAnsiTheme="minorHAnsi" w:cstheme="minorHAnsi"/>
          <w:lang w:val="en-US"/>
        </w:rPr>
        <w:t xml:space="preserve"> backend for the platform</w:t>
      </w:r>
    </w:p>
    <w:p w14:paraId="0F14858E" w14:textId="77777777" w:rsidR="00011371" w:rsidRPr="00011371" w:rsidRDefault="00011371" w:rsidP="007046D4">
      <w:pPr>
        <w:pStyle w:val="ListParagraph"/>
        <w:numPr>
          <w:ilvl w:val="0"/>
          <w:numId w:val="22"/>
        </w:numPr>
        <w:rPr>
          <w:rFonts w:asciiTheme="minorHAnsi" w:hAnsiTheme="minorHAnsi" w:cstheme="minorHAnsi"/>
          <w:lang w:val="en-US"/>
        </w:rPr>
      </w:pPr>
      <w:r w:rsidRPr="00011371">
        <w:rPr>
          <w:rFonts w:asciiTheme="minorHAnsi" w:hAnsiTheme="minorHAnsi" w:cstheme="minorHAnsi"/>
          <w:lang w:val="en-US"/>
        </w:rPr>
        <w:t>Scalability of the services</w:t>
      </w:r>
    </w:p>
    <w:p w14:paraId="21544013" w14:textId="77777777" w:rsidR="00011371" w:rsidRPr="00011371" w:rsidRDefault="00011371" w:rsidP="007046D4">
      <w:pPr>
        <w:pStyle w:val="ListParagraph"/>
        <w:numPr>
          <w:ilvl w:val="0"/>
          <w:numId w:val="22"/>
        </w:numPr>
        <w:rPr>
          <w:rFonts w:asciiTheme="minorHAnsi" w:hAnsiTheme="minorHAnsi" w:cstheme="minorHAnsi"/>
          <w:lang w:val="en-US"/>
        </w:rPr>
      </w:pPr>
      <w:r w:rsidRPr="00011371">
        <w:rPr>
          <w:rFonts w:asciiTheme="minorHAnsi" w:hAnsiTheme="minorHAnsi" w:cstheme="minorHAnsi"/>
          <w:lang w:val="en-US"/>
        </w:rPr>
        <w:t>Improved and possibly automated metadata ingestion into ECRIN/</w:t>
      </w:r>
      <w:proofErr w:type="spellStart"/>
      <w:r w:rsidRPr="00011371">
        <w:rPr>
          <w:rFonts w:asciiTheme="minorHAnsi" w:hAnsiTheme="minorHAnsi" w:cstheme="minorHAnsi"/>
          <w:lang w:val="en-US"/>
        </w:rPr>
        <w:t>Onedata</w:t>
      </w:r>
      <w:proofErr w:type="spellEnd"/>
      <w:r w:rsidRPr="00011371">
        <w:rPr>
          <w:rFonts w:asciiTheme="minorHAnsi" w:hAnsiTheme="minorHAnsi" w:cstheme="minorHAnsi"/>
          <w:lang w:val="en-US"/>
        </w:rPr>
        <w:t xml:space="preserve"> environment</w:t>
      </w:r>
    </w:p>
    <w:p w14:paraId="382AE82D" w14:textId="77777777" w:rsidR="00011371" w:rsidRPr="00011371" w:rsidRDefault="00011371" w:rsidP="007046D4">
      <w:pPr>
        <w:pStyle w:val="ListParagraph"/>
        <w:numPr>
          <w:ilvl w:val="0"/>
          <w:numId w:val="22"/>
        </w:numPr>
        <w:rPr>
          <w:rFonts w:asciiTheme="minorHAnsi" w:hAnsiTheme="minorHAnsi" w:cstheme="minorHAnsi"/>
          <w:lang w:val="en-US"/>
        </w:rPr>
      </w:pPr>
      <w:r w:rsidRPr="00011371">
        <w:rPr>
          <w:rFonts w:asciiTheme="minorHAnsi" w:hAnsiTheme="minorHAnsi" w:cstheme="minorHAnsi"/>
          <w:lang w:val="en-US"/>
        </w:rPr>
        <w:t xml:space="preserve">Updated and integrated ECRIN portal in </w:t>
      </w:r>
      <w:proofErr w:type="spellStart"/>
      <w:r w:rsidRPr="00011371">
        <w:rPr>
          <w:rFonts w:asciiTheme="minorHAnsi" w:hAnsiTheme="minorHAnsi" w:cstheme="minorHAnsi"/>
          <w:lang w:val="en-US"/>
        </w:rPr>
        <w:t>OneData</w:t>
      </w:r>
      <w:proofErr w:type="spellEnd"/>
      <w:r w:rsidRPr="00011371">
        <w:rPr>
          <w:rFonts w:asciiTheme="minorHAnsi" w:hAnsiTheme="minorHAnsi" w:cstheme="minorHAnsi"/>
          <w:lang w:val="en-US"/>
        </w:rPr>
        <w:t xml:space="preserve"> environment</w:t>
      </w:r>
    </w:p>
    <w:p w14:paraId="6119E6EE" w14:textId="77777777" w:rsidR="00011371" w:rsidRPr="00011371" w:rsidRDefault="00011371" w:rsidP="007046D4">
      <w:pPr>
        <w:pStyle w:val="ListParagraph"/>
        <w:numPr>
          <w:ilvl w:val="0"/>
          <w:numId w:val="22"/>
        </w:numPr>
        <w:rPr>
          <w:rFonts w:asciiTheme="minorHAnsi" w:hAnsiTheme="minorHAnsi" w:cstheme="minorHAnsi"/>
          <w:lang w:val="en-US"/>
        </w:rPr>
      </w:pPr>
      <w:r w:rsidRPr="00011371">
        <w:rPr>
          <w:rFonts w:asciiTheme="minorHAnsi" w:hAnsiTheme="minorHAnsi" w:cstheme="minorHAnsi"/>
          <w:lang w:val="en-US"/>
        </w:rPr>
        <w:t xml:space="preserve">Revised ECRIN metadata schema, published in </w:t>
      </w:r>
      <w:proofErr w:type="spellStart"/>
      <w:r w:rsidRPr="00011371">
        <w:rPr>
          <w:rFonts w:asciiTheme="minorHAnsi" w:hAnsiTheme="minorHAnsi" w:cstheme="minorHAnsi"/>
          <w:lang w:val="en-US"/>
        </w:rPr>
        <w:t>Zenodo</w:t>
      </w:r>
      <w:proofErr w:type="spellEnd"/>
      <w:r w:rsidRPr="00011371">
        <w:rPr>
          <w:rFonts w:asciiTheme="minorHAnsi" w:hAnsiTheme="minorHAnsi" w:cstheme="minorHAnsi"/>
          <w:lang w:val="en-US"/>
        </w:rPr>
        <w:t xml:space="preserve"> (https://zenodo.org/record/4133889#.X_RoY9hKjcs)</w:t>
      </w:r>
    </w:p>
    <w:p w14:paraId="39BD1779" w14:textId="3CF31094" w:rsidR="00011371" w:rsidRPr="00011371" w:rsidRDefault="00011371" w:rsidP="007046D4">
      <w:pPr>
        <w:pStyle w:val="ListParagraph"/>
        <w:numPr>
          <w:ilvl w:val="0"/>
          <w:numId w:val="22"/>
        </w:numPr>
        <w:rPr>
          <w:rFonts w:asciiTheme="minorHAnsi" w:hAnsiTheme="minorHAnsi" w:cstheme="minorHAnsi"/>
          <w:lang w:val="en-US"/>
        </w:rPr>
      </w:pPr>
      <w:r w:rsidRPr="00011371">
        <w:rPr>
          <w:rFonts w:asciiTheme="minorHAnsi" w:hAnsiTheme="minorHAnsi" w:cstheme="minorHAnsi"/>
          <w:lang w:val="en-US"/>
        </w:rPr>
        <w:t>Support for potential users</w:t>
      </w:r>
    </w:p>
    <w:p w14:paraId="23384ECA" w14:textId="77777777" w:rsidR="00011371" w:rsidRPr="00011371" w:rsidRDefault="00011371" w:rsidP="00011371">
      <w:pPr>
        <w:rPr>
          <w:rFonts w:asciiTheme="minorHAnsi" w:hAnsiTheme="minorHAnsi" w:cstheme="minorHAnsi"/>
          <w:lang w:val="en-US"/>
        </w:rPr>
      </w:pPr>
      <w:r w:rsidRPr="00011371">
        <w:rPr>
          <w:rFonts w:asciiTheme="minorHAnsi" w:hAnsiTheme="minorHAnsi" w:cstheme="minorHAnsi"/>
          <w:lang w:val="en-US"/>
        </w:rPr>
        <w:t>All the working plan tasks have been completed, which included mainly:</w:t>
      </w:r>
    </w:p>
    <w:p w14:paraId="42335D18" w14:textId="77777777" w:rsidR="00011371" w:rsidRPr="00011371" w:rsidRDefault="00011371" w:rsidP="007046D4">
      <w:pPr>
        <w:pStyle w:val="ListParagraph"/>
        <w:numPr>
          <w:ilvl w:val="0"/>
          <w:numId w:val="23"/>
        </w:numPr>
        <w:rPr>
          <w:rFonts w:asciiTheme="minorHAnsi" w:hAnsiTheme="minorHAnsi" w:cstheme="minorHAnsi"/>
          <w:lang w:val="en-US"/>
        </w:rPr>
      </w:pPr>
      <w:r w:rsidRPr="00011371">
        <w:rPr>
          <w:rFonts w:asciiTheme="minorHAnsi" w:hAnsiTheme="minorHAnsi" w:cstheme="minorHAnsi"/>
          <w:lang w:val="en-US"/>
        </w:rPr>
        <w:t>Revision of the ECRIN metadata schemas;</w:t>
      </w:r>
    </w:p>
    <w:p w14:paraId="47874706" w14:textId="77777777" w:rsidR="00011371" w:rsidRPr="00011371" w:rsidRDefault="00011371" w:rsidP="007046D4">
      <w:pPr>
        <w:pStyle w:val="ListParagraph"/>
        <w:numPr>
          <w:ilvl w:val="0"/>
          <w:numId w:val="23"/>
        </w:numPr>
        <w:rPr>
          <w:rFonts w:asciiTheme="minorHAnsi" w:hAnsiTheme="minorHAnsi" w:cstheme="minorHAnsi"/>
          <w:lang w:val="en-US"/>
        </w:rPr>
      </w:pPr>
      <w:r w:rsidRPr="00011371">
        <w:rPr>
          <w:rFonts w:asciiTheme="minorHAnsi" w:hAnsiTheme="minorHAnsi" w:cstheme="minorHAnsi"/>
          <w:lang w:val="en-US"/>
        </w:rPr>
        <w:t>Re-injection and re-indexing of the new datasets on the ONEDATA platform;</w:t>
      </w:r>
    </w:p>
    <w:p w14:paraId="2BBC7AD6" w14:textId="77777777" w:rsidR="00011371" w:rsidRPr="00011371" w:rsidRDefault="00011371" w:rsidP="007046D4">
      <w:pPr>
        <w:pStyle w:val="ListParagraph"/>
        <w:numPr>
          <w:ilvl w:val="0"/>
          <w:numId w:val="23"/>
        </w:numPr>
        <w:rPr>
          <w:rFonts w:asciiTheme="minorHAnsi" w:hAnsiTheme="minorHAnsi" w:cstheme="minorHAnsi"/>
          <w:lang w:val="en-US"/>
        </w:rPr>
      </w:pPr>
      <w:r w:rsidRPr="00011371">
        <w:rPr>
          <w:rFonts w:asciiTheme="minorHAnsi" w:hAnsiTheme="minorHAnsi" w:cstheme="minorHAnsi"/>
          <w:lang w:val="en-US"/>
        </w:rPr>
        <w:t>Revision of the web-portal user interface with respect to ECRIN requirements, mostly related to provide for users new information which got available in the ECRIN metadata schema v.5;</w:t>
      </w:r>
    </w:p>
    <w:p w14:paraId="78C12C6B" w14:textId="77777777" w:rsidR="00011371" w:rsidRPr="00011371" w:rsidRDefault="00011371" w:rsidP="007046D4">
      <w:pPr>
        <w:pStyle w:val="ListParagraph"/>
        <w:numPr>
          <w:ilvl w:val="0"/>
          <w:numId w:val="23"/>
        </w:numPr>
        <w:rPr>
          <w:rFonts w:asciiTheme="minorHAnsi" w:hAnsiTheme="minorHAnsi" w:cstheme="minorHAnsi"/>
          <w:lang w:val="en-US"/>
        </w:rPr>
      </w:pPr>
      <w:r w:rsidRPr="00011371">
        <w:rPr>
          <w:rFonts w:asciiTheme="minorHAnsi" w:hAnsiTheme="minorHAnsi" w:cstheme="minorHAnsi"/>
          <w:lang w:val="en-US"/>
        </w:rPr>
        <w:t xml:space="preserve">Providing </w:t>
      </w:r>
      <w:proofErr w:type="spellStart"/>
      <w:r w:rsidRPr="00011371">
        <w:rPr>
          <w:rFonts w:asciiTheme="minorHAnsi" w:hAnsiTheme="minorHAnsi" w:cstheme="minorHAnsi"/>
          <w:lang w:val="en-US"/>
        </w:rPr>
        <w:t>ElasticSearch</w:t>
      </w:r>
      <w:proofErr w:type="spellEnd"/>
      <w:r w:rsidRPr="00011371">
        <w:rPr>
          <w:rFonts w:asciiTheme="minorHAnsi" w:hAnsiTheme="minorHAnsi" w:cstheme="minorHAnsi"/>
          <w:lang w:val="en-US"/>
        </w:rPr>
        <w:t>-based APIs;</w:t>
      </w:r>
    </w:p>
    <w:p w14:paraId="7E7E8A28" w14:textId="36550CF5" w:rsidR="00CE67FF" w:rsidRDefault="00011371" w:rsidP="007046D4">
      <w:pPr>
        <w:pStyle w:val="ListParagraph"/>
        <w:numPr>
          <w:ilvl w:val="0"/>
          <w:numId w:val="23"/>
        </w:numPr>
        <w:rPr>
          <w:rFonts w:asciiTheme="minorHAnsi" w:hAnsiTheme="minorHAnsi" w:cstheme="minorHAnsi"/>
          <w:lang w:val="en-US"/>
        </w:rPr>
      </w:pPr>
      <w:r w:rsidRPr="00011371">
        <w:rPr>
          <w:rFonts w:asciiTheme="minorHAnsi" w:hAnsiTheme="minorHAnsi" w:cstheme="minorHAnsi"/>
          <w:lang w:val="en-US"/>
        </w:rPr>
        <w:t>Support for potential users, including collecting metrics by integrating Google Analytics in the MDR web-portal. Annex 3 contains an overview of the number of monthly MDR visitors and their per country distribution. Users’ feedback on the MDR has been collected and analyzed through a pilot study. Dedicated contact information is provided in the web-portal to facilitate exchanges with potential users.</w:t>
      </w:r>
    </w:p>
    <w:p w14:paraId="681B8E5F" w14:textId="77777777" w:rsidR="00011371" w:rsidRPr="00011371" w:rsidRDefault="00011371" w:rsidP="00011371">
      <w:pPr>
        <w:rPr>
          <w:rFonts w:asciiTheme="minorHAnsi" w:hAnsiTheme="minorHAnsi" w:cstheme="minorHAnsi"/>
          <w:lang w:val="en-US"/>
        </w:rPr>
      </w:pPr>
      <w:r w:rsidRPr="00011371">
        <w:rPr>
          <w:rFonts w:asciiTheme="minorHAnsi" w:hAnsiTheme="minorHAnsi" w:cstheme="minorHAnsi"/>
          <w:lang w:val="en-US"/>
        </w:rPr>
        <w:t xml:space="preserve">The services and resources requested allowed us to extend the scalability of the service running in production with larger hardware resources using EOSC service providers. As a result, we covered the main data sources dedicated to clinical research and provided a user-friendly and efficient platform. </w:t>
      </w:r>
    </w:p>
    <w:p w14:paraId="0553D4D5" w14:textId="77777777" w:rsidR="00011371" w:rsidRPr="00011371" w:rsidRDefault="00011371" w:rsidP="00011371">
      <w:pPr>
        <w:rPr>
          <w:rFonts w:asciiTheme="minorHAnsi" w:hAnsiTheme="minorHAnsi" w:cstheme="minorHAnsi"/>
          <w:lang w:val="en-US"/>
        </w:rPr>
      </w:pPr>
      <w:r w:rsidRPr="00011371">
        <w:rPr>
          <w:rFonts w:asciiTheme="minorHAnsi" w:hAnsiTheme="minorHAnsi" w:cstheme="minorHAnsi"/>
          <w:lang w:val="en-US"/>
        </w:rPr>
        <w:t xml:space="preserve">Technical issues encountered with regards to the data injection mechanism and web-portal performance have now been resolved. Searching query execution has noticeably increased within this pilot as well.  </w:t>
      </w:r>
    </w:p>
    <w:p w14:paraId="55639D4D" w14:textId="77777777" w:rsidR="00011371" w:rsidRPr="00011371" w:rsidRDefault="00011371" w:rsidP="00011371">
      <w:pPr>
        <w:rPr>
          <w:rFonts w:asciiTheme="minorHAnsi" w:hAnsiTheme="minorHAnsi" w:cstheme="minorHAnsi"/>
          <w:lang w:val="en-US"/>
        </w:rPr>
      </w:pPr>
      <w:r w:rsidRPr="00011371">
        <w:rPr>
          <w:rFonts w:asciiTheme="minorHAnsi" w:hAnsiTheme="minorHAnsi" w:cstheme="minorHAnsi"/>
          <w:lang w:val="en-US"/>
        </w:rPr>
        <w:t>The number of studies and data objects available on the web-portal has been increased as well as speed of their importing to the ONEDATA environment. The table below summarizes the status of the MDR in May 2020 vs March 2021 with regards to the number of studies and data objects included.</w:t>
      </w:r>
    </w:p>
    <w:p w14:paraId="69968516" w14:textId="6ED8945E" w:rsidR="00011371" w:rsidRPr="00011371" w:rsidRDefault="00011371" w:rsidP="00011371">
      <w:pPr>
        <w:rPr>
          <w:rFonts w:asciiTheme="minorHAnsi" w:hAnsiTheme="minorHAnsi" w:cstheme="minorHAnsi"/>
          <w:lang w:val="en-US"/>
        </w:rPr>
      </w:pPr>
      <w:r>
        <w:rPr>
          <w:rFonts w:ascii="Arial" w:hAnsi="Arial" w:cs="Arial"/>
          <w:noProof/>
          <w:color w:val="000000"/>
          <w:bdr w:val="none" w:sz="0" w:space="0" w:color="auto" w:frame="1"/>
        </w:rPr>
        <w:drawing>
          <wp:inline distT="0" distB="0" distL="0" distR="0" wp14:anchorId="3957D2B4" wp14:editId="539866C5">
            <wp:extent cx="5731510" cy="723265"/>
            <wp:effectExtent l="0" t="0" r="2540" b="63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31510" cy="723265"/>
                    </a:xfrm>
                    <a:prstGeom prst="rect">
                      <a:avLst/>
                    </a:prstGeom>
                    <a:noFill/>
                    <a:ln>
                      <a:noFill/>
                    </a:ln>
                  </pic:spPr>
                </pic:pic>
              </a:graphicData>
            </a:graphic>
          </wp:inline>
        </w:drawing>
      </w:r>
    </w:p>
    <w:p w14:paraId="36A6F717" w14:textId="07255D5D" w:rsidR="00011371" w:rsidRPr="00011371" w:rsidRDefault="00011371" w:rsidP="00011371">
      <w:pPr>
        <w:rPr>
          <w:rFonts w:asciiTheme="minorHAnsi" w:hAnsiTheme="minorHAnsi" w:cstheme="minorHAnsi"/>
          <w:lang w:val="en-US"/>
        </w:rPr>
      </w:pPr>
      <w:r w:rsidRPr="00011371">
        <w:rPr>
          <w:rFonts w:asciiTheme="minorHAnsi" w:hAnsiTheme="minorHAnsi" w:cstheme="minorHAnsi"/>
          <w:lang w:val="en-US"/>
        </w:rPr>
        <w:t>Our intention is to onboard our services in the EOSC Portal but not at the current stage. Sustainability aspects will need to be clarified beforehand (see section “Future plans and sustainability aspects”).</w:t>
      </w:r>
    </w:p>
    <w:p w14:paraId="5787186A" w14:textId="77777777" w:rsidR="00CE67FF" w:rsidRPr="00C7592B" w:rsidRDefault="00CE67FF" w:rsidP="00CE67FF">
      <w:pPr>
        <w:pStyle w:val="Heading2"/>
      </w:pPr>
      <w:bookmarkStart w:id="70" w:name="_Toc71124136"/>
      <w:r w:rsidRPr="00C7592B">
        <w:t>Service integrations</w:t>
      </w:r>
      <w:bookmarkEnd w:id="70"/>
    </w:p>
    <w:tbl>
      <w:tblPr>
        <w:tblW w:w="0" w:type="auto"/>
        <w:tblCellMar>
          <w:top w:w="15" w:type="dxa"/>
          <w:left w:w="15" w:type="dxa"/>
          <w:bottom w:w="15" w:type="dxa"/>
          <w:right w:w="15" w:type="dxa"/>
        </w:tblCellMar>
        <w:tblLook w:val="04A0" w:firstRow="1" w:lastRow="0" w:firstColumn="1" w:lastColumn="0" w:noHBand="0" w:noVBand="1"/>
      </w:tblPr>
      <w:tblGrid>
        <w:gridCol w:w="2240"/>
        <w:gridCol w:w="1620"/>
        <w:gridCol w:w="2880"/>
        <w:gridCol w:w="2266"/>
      </w:tblGrid>
      <w:tr w:rsidR="00CE67FF" w:rsidRPr="00D50FB1" w14:paraId="157D245F" w14:textId="77777777" w:rsidTr="007D480B">
        <w:trPr>
          <w:trHeight w:val="765"/>
        </w:trPr>
        <w:tc>
          <w:tcPr>
            <w:tcW w:w="2240" w:type="dxa"/>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hideMark/>
          </w:tcPr>
          <w:p w14:paraId="74C08C52" w14:textId="77777777" w:rsidR="00CE67FF" w:rsidRPr="00C7592B" w:rsidRDefault="00CE67FF" w:rsidP="00872EA6">
            <w:pPr>
              <w:jc w:val="center"/>
              <w:rPr>
                <w:b/>
                <w:bCs/>
                <w:lang w:val="en-US"/>
              </w:rPr>
            </w:pPr>
            <w:r w:rsidRPr="00C7592B">
              <w:rPr>
                <w:b/>
                <w:bCs/>
                <w:lang w:val="en-US"/>
              </w:rPr>
              <w:t>Service</w:t>
            </w:r>
          </w:p>
        </w:tc>
        <w:tc>
          <w:tcPr>
            <w:tcW w:w="1620" w:type="dxa"/>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hideMark/>
          </w:tcPr>
          <w:p w14:paraId="19D4229F" w14:textId="77777777" w:rsidR="00CE67FF" w:rsidRPr="00C7592B" w:rsidRDefault="00CE67FF" w:rsidP="00872EA6">
            <w:pPr>
              <w:jc w:val="center"/>
              <w:rPr>
                <w:b/>
                <w:bCs/>
                <w:lang w:val="en-US"/>
              </w:rPr>
            </w:pPr>
            <w:r w:rsidRPr="00C7592B">
              <w:rPr>
                <w:b/>
                <w:bCs/>
                <w:lang w:val="en-US"/>
              </w:rPr>
              <w:t>Provider</w:t>
            </w:r>
          </w:p>
        </w:tc>
        <w:tc>
          <w:tcPr>
            <w:tcW w:w="2880" w:type="dxa"/>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hideMark/>
          </w:tcPr>
          <w:p w14:paraId="7A40F8E9" w14:textId="77777777" w:rsidR="00CE67FF" w:rsidRPr="00C7592B" w:rsidRDefault="00CE67FF" w:rsidP="00872EA6">
            <w:pPr>
              <w:jc w:val="center"/>
              <w:rPr>
                <w:b/>
                <w:bCs/>
                <w:lang w:val="en-US"/>
              </w:rPr>
            </w:pPr>
            <w:r w:rsidRPr="00C7592B">
              <w:rPr>
                <w:b/>
                <w:bCs/>
                <w:lang w:val="en-US"/>
              </w:rPr>
              <w:t>Description of the integrations</w:t>
            </w:r>
          </w:p>
        </w:tc>
        <w:tc>
          <w:tcPr>
            <w:tcW w:w="2266" w:type="dxa"/>
            <w:tcBorders>
              <w:top w:val="single" w:sz="8" w:space="0" w:color="000000"/>
              <w:left w:val="single" w:sz="8" w:space="0" w:color="000000"/>
              <w:bottom w:val="single" w:sz="8" w:space="0" w:color="000000"/>
              <w:right w:val="single" w:sz="8" w:space="0" w:color="000000"/>
            </w:tcBorders>
            <w:shd w:val="clear" w:color="auto" w:fill="CFE2F3"/>
            <w:tcMar>
              <w:left w:w="72" w:type="dxa"/>
              <w:right w:w="72" w:type="dxa"/>
            </w:tcMar>
          </w:tcPr>
          <w:p w14:paraId="299A09F7" w14:textId="77777777" w:rsidR="00CE67FF" w:rsidRPr="00C7592B" w:rsidRDefault="00CE67FF" w:rsidP="00872EA6">
            <w:pPr>
              <w:jc w:val="center"/>
              <w:rPr>
                <w:b/>
                <w:bCs/>
                <w:lang w:val="en-US"/>
              </w:rPr>
            </w:pPr>
            <w:r w:rsidRPr="00C7592B">
              <w:rPr>
                <w:b/>
                <w:bCs/>
                <w:lang w:val="en-US"/>
              </w:rPr>
              <w:t>Allocated ICT resources (cloud, storage, etc.)</w:t>
            </w:r>
          </w:p>
        </w:tc>
      </w:tr>
      <w:tr w:rsidR="00CE67FF" w:rsidRPr="00D50FB1" w14:paraId="70B0DDD0" w14:textId="77777777" w:rsidTr="007D480B">
        <w:trPr>
          <w:trHeight w:val="735"/>
        </w:trPr>
        <w:tc>
          <w:tcPr>
            <w:tcW w:w="2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E9099B" w14:textId="18C9102B" w:rsidR="00CE67FF" w:rsidRPr="00D50FB1" w:rsidRDefault="00011371" w:rsidP="00872EA6">
            <w:pPr>
              <w:rPr>
                <w:lang w:val="en-US"/>
              </w:rPr>
            </w:pPr>
            <w:r>
              <w:rPr>
                <w:lang w:val="en-US"/>
              </w:rPr>
              <w:t>EGI Cloud Compute</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32268E3" w14:textId="7F9D0AF9" w:rsidR="00CE67FF" w:rsidRPr="00D50FB1" w:rsidRDefault="00011371" w:rsidP="00872EA6">
            <w:pPr>
              <w:rPr>
                <w:lang w:val="en-US"/>
              </w:rPr>
            </w:pPr>
            <w:r>
              <w:rPr>
                <w:lang w:val="en-US"/>
              </w:rPr>
              <w:t>EGI</w:t>
            </w:r>
          </w:p>
        </w:tc>
        <w:tc>
          <w:tcPr>
            <w:tcW w:w="28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A1E7D65" w14:textId="118E20BF" w:rsidR="00CE67FF" w:rsidRPr="00D50FB1" w:rsidRDefault="00011371" w:rsidP="00872EA6">
            <w:pPr>
              <w:rPr>
                <w:lang w:val="en-US"/>
              </w:rPr>
            </w:pPr>
            <w:r w:rsidRPr="00011371">
              <w:rPr>
                <w:lang w:val="en-US"/>
              </w:rPr>
              <w:t xml:space="preserve">All the described services are deployed on virtual machines hosted on the </w:t>
            </w:r>
            <w:proofErr w:type="spellStart"/>
            <w:r w:rsidRPr="00011371">
              <w:rPr>
                <w:lang w:val="en-US"/>
              </w:rPr>
              <w:t>Cloud@ReCaS-Bari</w:t>
            </w:r>
            <w:proofErr w:type="spellEnd"/>
            <w:r w:rsidRPr="00011371">
              <w:rPr>
                <w:lang w:val="en-US"/>
              </w:rPr>
              <w:t xml:space="preserve"> infrastructure.</w:t>
            </w:r>
          </w:p>
        </w:tc>
        <w:tc>
          <w:tcPr>
            <w:tcW w:w="2266" w:type="dxa"/>
            <w:tcBorders>
              <w:top w:val="single" w:sz="8" w:space="0" w:color="000000"/>
              <w:left w:val="single" w:sz="8" w:space="0" w:color="000000"/>
              <w:bottom w:val="single" w:sz="8" w:space="0" w:color="000000"/>
              <w:right w:val="single" w:sz="8" w:space="0" w:color="000000"/>
            </w:tcBorders>
            <w:tcMar>
              <w:left w:w="72" w:type="dxa"/>
              <w:right w:w="72" w:type="dxa"/>
            </w:tcMar>
          </w:tcPr>
          <w:p w14:paraId="2AB8DF1E" w14:textId="77777777" w:rsidR="00011371" w:rsidRPr="00011371" w:rsidRDefault="00011371" w:rsidP="00011371">
            <w:pPr>
              <w:rPr>
                <w:lang w:val="en-US"/>
              </w:rPr>
            </w:pPr>
            <w:r w:rsidRPr="00011371">
              <w:rPr>
                <w:lang w:val="en-US"/>
              </w:rPr>
              <w:t>INFN/RECAS Bari</w:t>
            </w:r>
          </w:p>
          <w:p w14:paraId="6BA97AD5" w14:textId="77777777" w:rsidR="00011371" w:rsidRPr="00011371" w:rsidRDefault="00011371" w:rsidP="00011371">
            <w:pPr>
              <w:rPr>
                <w:lang w:val="en-US"/>
              </w:rPr>
            </w:pPr>
            <w:r w:rsidRPr="00011371">
              <w:rPr>
                <w:lang w:val="en-US"/>
              </w:rPr>
              <w:t>Development web-server:</w:t>
            </w:r>
          </w:p>
          <w:p w14:paraId="5FDA1F9C" w14:textId="77777777" w:rsidR="00011371" w:rsidRPr="00070495" w:rsidRDefault="00011371" w:rsidP="00011371">
            <w:pPr>
              <w:rPr>
                <w:lang w:val="fr-FR"/>
              </w:rPr>
            </w:pPr>
            <w:r w:rsidRPr="00070495">
              <w:rPr>
                <w:lang w:val="fr-FR"/>
              </w:rPr>
              <w:t xml:space="preserve">CPU: 8x 2,4 </w:t>
            </w:r>
            <w:proofErr w:type="spellStart"/>
            <w:r w:rsidRPr="00070495">
              <w:rPr>
                <w:lang w:val="fr-FR"/>
              </w:rPr>
              <w:t>Ghz</w:t>
            </w:r>
            <w:proofErr w:type="spellEnd"/>
            <w:r w:rsidRPr="00070495">
              <w:rPr>
                <w:lang w:val="fr-FR"/>
              </w:rPr>
              <w:t xml:space="preserve"> CPU </w:t>
            </w:r>
            <w:proofErr w:type="spellStart"/>
            <w:r w:rsidRPr="00070495">
              <w:rPr>
                <w:lang w:val="fr-FR"/>
              </w:rPr>
              <w:t>cores</w:t>
            </w:r>
            <w:proofErr w:type="spellEnd"/>
            <w:r w:rsidRPr="00070495">
              <w:rPr>
                <w:lang w:val="fr-FR"/>
              </w:rPr>
              <w:t>.</w:t>
            </w:r>
          </w:p>
          <w:p w14:paraId="4DFB829B" w14:textId="77777777" w:rsidR="00011371" w:rsidRPr="00011371" w:rsidRDefault="00011371" w:rsidP="00011371">
            <w:pPr>
              <w:rPr>
                <w:lang w:val="en-US"/>
              </w:rPr>
            </w:pPr>
            <w:r w:rsidRPr="00011371">
              <w:rPr>
                <w:lang w:val="en-US"/>
              </w:rPr>
              <w:t>RAM: 16GB.</w:t>
            </w:r>
          </w:p>
          <w:p w14:paraId="44CE5378" w14:textId="77777777" w:rsidR="00011371" w:rsidRPr="00011371" w:rsidRDefault="00011371" w:rsidP="00011371">
            <w:pPr>
              <w:rPr>
                <w:lang w:val="en-US"/>
              </w:rPr>
            </w:pPr>
            <w:r w:rsidRPr="00011371">
              <w:rPr>
                <w:lang w:val="en-US"/>
              </w:rPr>
              <w:t xml:space="preserve">Disk: 512GB. </w:t>
            </w:r>
          </w:p>
          <w:p w14:paraId="4D6354F2" w14:textId="77777777" w:rsidR="00011371" w:rsidRPr="00011371" w:rsidRDefault="00011371" w:rsidP="00011371">
            <w:pPr>
              <w:rPr>
                <w:lang w:val="en-US"/>
              </w:rPr>
            </w:pPr>
            <w:r w:rsidRPr="00011371">
              <w:rPr>
                <w:lang w:val="en-US"/>
              </w:rPr>
              <w:t>Production web-server:</w:t>
            </w:r>
          </w:p>
          <w:p w14:paraId="76BEB0BC" w14:textId="77777777" w:rsidR="00011371" w:rsidRPr="00070495" w:rsidRDefault="00011371" w:rsidP="00011371">
            <w:pPr>
              <w:rPr>
                <w:lang w:val="fr-FR"/>
              </w:rPr>
            </w:pPr>
            <w:r w:rsidRPr="00070495">
              <w:rPr>
                <w:lang w:val="fr-FR"/>
              </w:rPr>
              <w:t xml:space="preserve">CPU: 8x 2,4 </w:t>
            </w:r>
            <w:proofErr w:type="spellStart"/>
            <w:r w:rsidRPr="00070495">
              <w:rPr>
                <w:lang w:val="fr-FR"/>
              </w:rPr>
              <w:t>Ghz</w:t>
            </w:r>
            <w:proofErr w:type="spellEnd"/>
            <w:r w:rsidRPr="00070495">
              <w:rPr>
                <w:lang w:val="fr-FR"/>
              </w:rPr>
              <w:t xml:space="preserve"> CPU </w:t>
            </w:r>
            <w:proofErr w:type="spellStart"/>
            <w:r w:rsidRPr="00070495">
              <w:rPr>
                <w:lang w:val="fr-FR"/>
              </w:rPr>
              <w:t>cores</w:t>
            </w:r>
            <w:proofErr w:type="spellEnd"/>
            <w:r w:rsidRPr="00070495">
              <w:rPr>
                <w:lang w:val="fr-FR"/>
              </w:rPr>
              <w:t>.</w:t>
            </w:r>
          </w:p>
          <w:p w14:paraId="0C8F20EC" w14:textId="77777777" w:rsidR="00011371" w:rsidRPr="00070495" w:rsidRDefault="00011371" w:rsidP="00011371">
            <w:pPr>
              <w:rPr>
                <w:lang w:val="fr-FR"/>
              </w:rPr>
            </w:pPr>
            <w:r w:rsidRPr="00070495">
              <w:rPr>
                <w:lang w:val="fr-FR"/>
              </w:rPr>
              <w:t>RAM: 32 GB</w:t>
            </w:r>
          </w:p>
          <w:p w14:paraId="69EEC4B0" w14:textId="77777777" w:rsidR="00011371" w:rsidRPr="00070495" w:rsidRDefault="00011371" w:rsidP="00011371">
            <w:pPr>
              <w:rPr>
                <w:lang w:val="fr-FR"/>
              </w:rPr>
            </w:pPr>
            <w:r w:rsidRPr="00070495">
              <w:rPr>
                <w:lang w:val="fr-FR"/>
              </w:rPr>
              <w:t>Disk: 1 TB</w:t>
            </w:r>
          </w:p>
          <w:p w14:paraId="7FE019D7" w14:textId="77777777" w:rsidR="00011371" w:rsidRPr="00070495" w:rsidRDefault="00011371" w:rsidP="00011371">
            <w:pPr>
              <w:rPr>
                <w:lang w:val="fr-FR"/>
              </w:rPr>
            </w:pPr>
            <w:proofErr w:type="spellStart"/>
            <w:r w:rsidRPr="00070495">
              <w:rPr>
                <w:lang w:val="fr-FR"/>
              </w:rPr>
              <w:t>Database</w:t>
            </w:r>
            <w:proofErr w:type="spellEnd"/>
            <w:r w:rsidRPr="00070495">
              <w:rPr>
                <w:lang w:val="fr-FR"/>
              </w:rPr>
              <w:t xml:space="preserve"> server:</w:t>
            </w:r>
          </w:p>
          <w:p w14:paraId="534C5660" w14:textId="77777777" w:rsidR="00011371" w:rsidRPr="00070495" w:rsidRDefault="00011371" w:rsidP="00011371">
            <w:pPr>
              <w:rPr>
                <w:lang w:val="fr-FR"/>
              </w:rPr>
            </w:pPr>
            <w:r w:rsidRPr="00070495">
              <w:rPr>
                <w:lang w:val="fr-FR"/>
              </w:rPr>
              <w:t xml:space="preserve">CPU: 8x 2,4 </w:t>
            </w:r>
            <w:proofErr w:type="spellStart"/>
            <w:r w:rsidRPr="00070495">
              <w:rPr>
                <w:lang w:val="fr-FR"/>
              </w:rPr>
              <w:t>Ghz</w:t>
            </w:r>
            <w:proofErr w:type="spellEnd"/>
            <w:r w:rsidRPr="00070495">
              <w:rPr>
                <w:lang w:val="fr-FR"/>
              </w:rPr>
              <w:t xml:space="preserve"> CPU </w:t>
            </w:r>
            <w:proofErr w:type="spellStart"/>
            <w:r w:rsidRPr="00070495">
              <w:rPr>
                <w:lang w:val="fr-FR"/>
              </w:rPr>
              <w:t>cores</w:t>
            </w:r>
            <w:proofErr w:type="spellEnd"/>
            <w:r w:rsidRPr="00070495">
              <w:rPr>
                <w:lang w:val="fr-FR"/>
              </w:rPr>
              <w:t xml:space="preserve">. </w:t>
            </w:r>
          </w:p>
          <w:p w14:paraId="329A71B9" w14:textId="77777777" w:rsidR="00011371" w:rsidRPr="00011371" w:rsidRDefault="00011371" w:rsidP="00011371">
            <w:pPr>
              <w:rPr>
                <w:lang w:val="en-US"/>
              </w:rPr>
            </w:pPr>
            <w:r w:rsidRPr="00011371">
              <w:rPr>
                <w:lang w:val="en-US"/>
              </w:rPr>
              <w:t>RAM: 32 GB or more</w:t>
            </w:r>
          </w:p>
          <w:p w14:paraId="6A099FAB" w14:textId="77777777" w:rsidR="00011371" w:rsidRPr="00011371" w:rsidRDefault="00011371" w:rsidP="00011371">
            <w:pPr>
              <w:rPr>
                <w:lang w:val="en-US"/>
              </w:rPr>
            </w:pPr>
            <w:r w:rsidRPr="00011371">
              <w:rPr>
                <w:lang w:val="en-US"/>
              </w:rPr>
              <w:t>Disk: 5TB</w:t>
            </w:r>
          </w:p>
          <w:p w14:paraId="302000D8" w14:textId="77777777" w:rsidR="00011371" w:rsidRPr="00011371" w:rsidRDefault="00011371" w:rsidP="00011371">
            <w:pPr>
              <w:rPr>
                <w:lang w:val="en-US"/>
              </w:rPr>
            </w:pPr>
            <w:r w:rsidRPr="00011371">
              <w:rPr>
                <w:lang w:val="en-US"/>
              </w:rPr>
              <w:t>Testbed server:</w:t>
            </w:r>
          </w:p>
          <w:p w14:paraId="56CD2AD2" w14:textId="77777777" w:rsidR="00011371" w:rsidRPr="00011371" w:rsidRDefault="00011371" w:rsidP="00011371">
            <w:pPr>
              <w:rPr>
                <w:lang w:val="en-US"/>
              </w:rPr>
            </w:pPr>
            <w:r w:rsidRPr="00011371">
              <w:rPr>
                <w:lang w:val="en-US"/>
              </w:rPr>
              <w:t xml:space="preserve">CPU: 16 VCPUs. </w:t>
            </w:r>
          </w:p>
          <w:p w14:paraId="17F097A7" w14:textId="77777777" w:rsidR="00011371" w:rsidRPr="00011371" w:rsidRDefault="00011371" w:rsidP="00011371">
            <w:pPr>
              <w:rPr>
                <w:lang w:val="en-US"/>
              </w:rPr>
            </w:pPr>
            <w:r w:rsidRPr="00011371">
              <w:rPr>
                <w:lang w:val="en-US"/>
              </w:rPr>
              <w:t>RAM: 32 GB or more</w:t>
            </w:r>
          </w:p>
          <w:p w14:paraId="6EBD569E" w14:textId="03F6A196" w:rsidR="00CE67FF" w:rsidRPr="00D50FB1" w:rsidRDefault="00011371" w:rsidP="00011371">
            <w:pPr>
              <w:rPr>
                <w:lang w:val="en-US"/>
              </w:rPr>
            </w:pPr>
            <w:r w:rsidRPr="00011371">
              <w:rPr>
                <w:lang w:val="en-US"/>
              </w:rPr>
              <w:t>Disk:  20GB of disk space + 1TB of external storage</w:t>
            </w:r>
          </w:p>
        </w:tc>
      </w:tr>
      <w:tr w:rsidR="00CE67FF" w:rsidRPr="00D50FB1" w14:paraId="5B49FB1A" w14:textId="77777777" w:rsidTr="00011371">
        <w:trPr>
          <w:trHeight w:val="675"/>
        </w:trPr>
        <w:tc>
          <w:tcPr>
            <w:tcW w:w="2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3A5C7D" w14:textId="3BF868D4" w:rsidR="00CE67FF" w:rsidRPr="00D50FB1" w:rsidRDefault="00011371" w:rsidP="00872EA6">
            <w:pPr>
              <w:rPr>
                <w:lang w:val="en-US"/>
              </w:rPr>
            </w:pPr>
            <w:proofErr w:type="spellStart"/>
            <w:r>
              <w:rPr>
                <w:lang w:val="en-US"/>
              </w:rPr>
              <w:t>ElasticSearch</w:t>
            </w:r>
            <w:proofErr w:type="spellEnd"/>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5FAFED9" w14:textId="1E1CAA28" w:rsidR="00CE67FF" w:rsidRPr="00D50FB1" w:rsidRDefault="00011371" w:rsidP="00872EA6">
            <w:pPr>
              <w:rPr>
                <w:lang w:val="en-US"/>
              </w:rPr>
            </w:pPr>
            <w:r>
              <w:rPr>
                <w:lang w:val="en-US"/>
              </w:rPr>
              <w:t>INFN</w:t>
            </w:r>
          </w:p>
        </w:tc>
        <w:tc>
          <w:tcPr>
            <w:tcW w:w="28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0FCA10" w14:textId="2BCC4B65" w:rsidR="00CE67FF" w:rsidRPr="00D50FB1" w:rsidRDefault="00011371" w:rsidP="00872EA6">
            <w:pPr>
              <w:rPr>
                <w:lang w:val="en-US"/>
              </w:rPr>
            </w:pPr>
            <w:proofErr w:type="spellStart"/>
            <w:r w:rsidRPr="00011371">
              <w:rPr>
                <w:lang w:val="en-US"/>
              </w:rPr>
              <w:t>ElasticSearch</w:t>
            </w:r>
            <w:proofErr w:type="spellEnd"/>
            <w:r w:rsidRPr="00011371">
              <w:rPr>
                <w:lang w:val="en-US"/>
              </w:rPr>
              <w:t xml:space="preserve"> is used as the search engine for the MDR web-portal. It’s installed on the servers, provided by INFN, and connected with the ONEDATA system to retrieve and index data from it.</w:t>
            </w:r>
          </w:p>
        </w:tc>
        <w:tc>
          <w:tcPr>
            <w:tcW w:w="2266" w:type="dxa"/>
            <w:tcBorders>
              <w:top w:val="single" w:sz="8" w:space="0" w:color="000000"/>
              <w:left w:val="single" w:sz="8" w:space="0" w:color="000000"/>
              <w:bottom w:val="single" w:sz="8" w:space="0" w:color="000000"/>
              <w:right w:val="single" w:sz="8" w:space="0" w:color="000000"/>
            </w:tcBorders>
            <w:tcMar>
              <w:left w:w="72" w:type="dxa"/>
              <w:right w:w="72" w:type="dxa"/>
            </w:tcMar>
          </w:tcPr>
          <w:p w14:paraId="2DC78BC6" w14:textId="611F539C" w:rsidR="00CE67FF" w:rsidRPr="00D50FB1" w:rsidRDefault="00011371" w:rsidP="00872EA6">
            <w:pPr>
              <w:rPr>
                <w:lang w:val="en-US"/>
              </w:rPr>
            </w:pPr>
            <w:r w:rsidRPr="00011371">
              <w:rPr>
                <w:lang w:val="en-US"/>
              </w:rPr>
              <w:t xml:space="preserve">Installed on the servers, provided by </w:t>
            </w:r>
            <w:r>
              <w:rPr>
                <w:lang w:val="en-US"/>
              </w:rPr>
              <w:t>EGI/</w:t>
            </w:r>
            <w:r w:rsidRPr="00011371">
              <w:rPr>
                <w:lang w:val="en-US"/>
              </w:rPr>
              <w:t>INFN.</w:t>
            </w:r>
          </w:p>
        </w:tc>
      </w:tr>
      <w:tr w:rsidR="00011371" w:rsidRPr="00D50FB1" w14:paraId="03C43467" w14:textId="77777777" w:rsidTr="00011371">
        <w:trPr>
          <w:trHeight w:val="720"/>
        </w:trPr>
        <w:tc>
          <w:tcPr>
            <w:tcW w:w="2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032FBEC" w14:textId="068A5ECA" w:rsidR="00011371" w:rsidRPr="00D50FB1" w:rsidRDefault="00011371" w:rsidP="00011371">
            <w:pPr>
              <w:rPr>
                <w:lang w:val="en-US"/>
              </w:rPr>
            </w:pPr>
            <w:r>
              <w:rPr>
                <w:lang w:val="en-US"/>
              </w:rPr>
              <w:t xml:space="preserve">EGI </w:t>
            </w:r>
            <w:proofErr w:type="spellStart"/>
            <w:r>
              <w:rPr>
                <w:lang w:val="en-US"/>
              </w:rPr>
              <w:t>DataHub</w:t>
            </w:r>
            <w:proofErr w:type="spellEnd"/>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F760A7" w14:textId="495083DA" w:rsidR="00011371" w:rsidRPr="00D50FB1" w:rsidRDefault="00011371" w:rsidP="00011371">
            <w:pPr>
              <w:rPr>
                <w:lang w:val="en-US"/>
              </w:rPr>
            </w:pPr>
            <w:r>
              <w:rPr>
                <w:lang w:val="en-US"/>
              </w:rPr>
              <w:t>EGI</w:t>
            </w:r>
          </w:p>
        </w:tc>
        <w:tc>
          <w:tcPr>
            <w:tcW w:w="28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343D14A" w14:textId="039B5154" w:rsidR="00011371" w:rsidRPr="00D50FB1" w:rsidRDefault="00011371" w:rsidP="00011371">
            <w:pPr>
              <w:rPr>
                <w:lang w:val="en-US"/>
              </w:rPr>
            </w:pPr>
            <w:r w:rsidRPr="00011371">
              <w:rPr>
                <w:lang w:val="en-US"/>
              </w:rPr>
              <w:t xml:space="preserve">The EGI </w:t>
            </w:r>
            <w:proofErr w:type="spellStart"/>
            <w:r w:rsidRPr="00011371">
              <w:rPr>
                <w:lang w:val="en-US"/>
              </w:rPr>
              <w:t>DataHub</w:t>
            </w:r>
            <w:proofErr w:type="spellEnd"/>
            <w:r w:rsidRPr="00011371">
              <w:rPr>
                <w:lang w:val="en-US"/>
              </w:rPr>
              <w:t xml:space="preserve"> is a ONEDATA system and has been used for the centralized data storage and as the core platform for the MDR web-portal itself.</w:t>
            </w:r>
          </w:p>
        </w:tc>
        <w:tc>
          <w:tcPr>
            <w:tcW w:w="2266" w:type="dxa"/>
            <w:tcBorders>
              <w:top w:val="single" w:sz="8" w:space="0" w:color="000000"/>
              <w:left w:val="single" w:sz="8" w:space="0" w:color="000000"/>
              <w:bottom w:val="single" w:sz="8" w:space="0" w:color="000000"/>
              <w:right w:val="single" w:sz="8" w:space="0" w:color="000000"/>
            </w:tcBorders>
            <w:tcMar>
              <w:left w:w="72" w:type="dxa"/>
              <w:right w:w="72" w:type="dxa"/>
            </w:tcMar>
          </w:tcPr>
          <w:p w14:paraId="0BC0F002" w14:textId="6729657E" w:rsidR="00011371" w:rsidRPr="00D50FB1" w:rsidRDefault="00011371" w:rsidP="00011371">
            <w:pPr>
              <w:rPr>
                <w:lang w:val="en-US"/>
              </w:rPr>
            </w:pPr>
            <w:r w:rsidRPr="00011371">
              <w:rPr>
                <w:lang w:val="en-US"/>
              </w:rPr>
              <w:t xml:space="preserve">Installed on the servers, provided by </w:t>
            </w:r>
            <w:r>
              <w:rPr>
                <w:lang w:val="en-US"/>
              </w:rPr>
              <w:t>EGI/</w:t>
            </w:r>
            <w:r w:rsidRPr="00011371">
              <w:rPr>
                <w:lang w:val="en-US"/>
              </w:rPr>
              <w:t>INFN.</w:t>
            </w:r>
          </w:p>
        </w:tc>
      </w:tr>
    </w:tbl>
    <w:p w14:paraId="191B0553" w14:textId="77777777" w:rsidR="00CE67FF" w:rsidRDefault="00CE67FF" w:rsidP="00CE67FF"/>
    <w:p w14:paraId="3CA7F394" w14:textId="77777777" w:rsidR="00CE67FF" w:rsidRDefault="00CE67FF" w:rsidP="00CE67FF">
      <w:pPr>
        <w:pStyle w:val="Heading2"/>
      </w:pPr>
      <w:bookmarkStart w:id="71" w:name="_Toc71124137"/>
      <w:r>
        <w:t>Lessons learnt</w:t>
      </w:r>
      <w:bookmarkEnd w:id="71"/>
    </w:p>
    <w:p w14:paraId="2796B29B" w14:textId="77777777" w:rsidR="00011371" w:rsidRPr="00011371" w:rsidRDefault="00011371" w:rsidP="00011371">
      <w:pPr>
        <w:rPr>
          <w:lang w:val="en-US"/>
        </w:rPr>
      </w:pPr>
      <w:r w:rsidRPr="00011371">
        <w:rPr>
          <w:lang w:val="en-US"/>
        </w:rPr>
        <w:t xml:space="preserve">One lesson learnt during the project was that any direct integration between MDR data and the B2FIND EUDAT service would be difficult to implement and without added value for the entities involved or their users. At an </w:t>
      </w:r>
      <w:proofErr w:type="spellStart"/>
      <w:r w:rsidRPr="00011371">
        <w:rPr>
          <w:lang w:val="en-US"/>
        </w:rPr>
        <w:t>organisational</w:t>
      </w:r>
      <w:proofErr w:type="spellEnd"/>
      <w:r w:rsidRPr="00011371">
        <w:rPr>
          <w:lang w:val="en-US"/>
        </w:rPr>
        <w:t xml:space="preserve"> level, it is important to maintain ongoing liaison between ECRIN and its MDR partners and EUDAT and the various services it offers. Possible ways in which the </w:t>
      </w:r>
      <w:proofErr w:type="spellStart"/>
      <w:r w:rsidRPr="00011371">
        <w:rPr>
          <w:lang w:val="en-US"/>
        </w:rPr>
        <w:t>organisations</w:t>
      </w:r>
      <w:proofErr w:type="spellEnd"/>
      <w:r w:rsidRPr="00011371">
        <w:rPr>
          <w:lang w:val="en-US"/>
        </w:rPr>
        <w:t xml:space="preserve"> could benefit each other include providing access to relevant B2FIND linked data from the MDR, or registering the MDR as a whole into B2FIND as a resource. Future discussions can also include metadata schemas and APIs.</w:t>
      </w:r>
    </w:p>
    <w:p w14:paraId="5B4EABB7" w14:textId="77777777" w:rsidR="00011371" w:rsidRPr="00011371" w:rsidRDefault="00011371" w:rsidP="00011371">
      <w:pPr>
        <w:rPr>
          <w:lang w:val="en-US"/>
        </w:rPr>
      </w:pPr>
    </w:p>
    <w:p w14:paraId="123857F9" w14:textId="741E694A" w:rsidR="00CE67FF" w:rsidRDefault="00011371" w:rsidP="00011371">
      <w:pPr>
        <w:rPr>
          <w:lang w:val="en-US"/>
        </w:rPr>
      </w:pPr>
      <w:r w:rsidRPr="00011371">
        <w:rPr>
          <w:lang w:val="en-US"/>
        </w:rPr>
        <w:t>The pilot within EOSC-hub provided us with access to a variety of trainings and outreach information that were disseminated within the clinical research community and contributed to a better understanding of the current EOSC landscape and its services in the health research field (e.g. catalogue and marketplace and their listed resources).</w:t>
      </w:r>
    </w:p>
    <w:p w14:paraId="1693B1D1" w14:textId="77777777" w:rsidR="00CE67FF" w:rsidRDefault="00CE67FF" w:rsidP="00CE67FF">
      <w:pPr>
        <w:pStyle w:val="Heading2"/>
        <w:rPr>
          <w:lang w:val="en-US"/>
        </w:rPr>
      </w:pPr>
      <w:bookmarkStart w:id="72" w:name="_Toc71124138"/>
      <w:r>
        <w:rPr>
          <w:lang w:val="en-US"/>
        </w:rPr>
        <w:t>Impact</w:t>
      </w:r>
      <w:bookmarkEnd w:id="72"/>
    </w:p>
    <w:p w14:paraId="2AB42647" w14:textId="77777777" w:rsidR="00011371" w:rsidRPr="00011371" w:rsidRDefault="00011371" w:rsidP="007046D4">
      <w:pPr>
        <w:pStyle w:val="ListParagraph"/>
        <w:numPr>
          <w:ilvl w:val="0"/>
          <w:numId w:val="24"/>
        </w:numPr>
        <w:rPr>
          <w:lang w:val="en-US"/>
        </w:rPr>
      </w:pPr>
      <w:r w:rsidRPr="00011371">
        <w:rPr>
          <w:lang w:val="en-US"/>
        </w:rPr>
        <w:t>During this piloting activity, the MDR has been presented in a series of different conferences/seminars/workshops (e.g. PHIRI scientific stakeholder meeting, EGI conference 2020 etc.);</w:t>
      </w:r>
    </w:p>
    <w:p w14:paraId="5C2D2F9C" w14:textId="77777777" w:rsidR="00011371" w:rsidRPr="00011371" w:rsidRDefault="00011371" w:rsidP="007046D4">
      <w:pPr>
        <w:pStyle w:val="ListParagraph"/>
        <w:numPr>
          <w:ilvl w:val="0"/>
          <w:numId w:val="24"/>
        </w:numPr>
        <w:rPr>
          <w:lang w:val="en-US"/>
        </w:rPr>
      </w:pPr>
      <w:r w:rsidRPr="00011371">
        <w:rPr>
          <w:lang w:val="en-US"/>
        </w:rPr>
        <w:t>During the pilot we reached out to different research communities (e.g. pediatric, rare diseases, infectious diseases, public health, modelling). These communities are aware of the services we provide and engaged in dialogue on how we can expand the MDR to fit their specific needs;</w:t>
      </w:r>
    </w:p>
    <w:p w14:paraId="4C885647" w14:textId="77777777" w:rsidR="00011371" w:rsidRPr="00011371" w:rsidRDefault="00011371" w:rsidP="007046D4">
      <w:pPr>
        <w:pStyle w:val="ListParagraph"/>
        <w:numPr>
          <w:ilvl w:val="0"/>
          <w:numId w:val="24"/>
        </w:numPr>
        <w:rPr>
          <w:lang w:val="en-US"/>
        </w:rPr>
      </w:pPr>
      <w:r w:rsidRPr="00011371">
        <w:rPr>
          <w:lang w:val="en-US"/>
        </w:rPr>
        <w:t xml:space="preserve">As a result of the pilot, the service provides now a major contribution to the </w:t>
      </w:r>
      <w:r w:rsidRPr="0084206F">
        <w:rPr>
          <w:b/>
          <w:bCs/>
          <w:lang w:val="en-US"/>
        </w:rPr>
        <w:t>findability</w:t>
      </w:r>
      <w:r w:rsidRPr="00011371">
        <w:rPr>
          <w:lang w:val="en-US"/>
        </w:rPr>
        <w:t xml:space="preserve"> (F in FAIR) of studies and related data objects in the field of clinical research, covering a wide range of study types, such as interventional trials, observational studies, epidemiological studies based on registries and cohorts. Indirectly, the service also supports </w:t>
      </w:r>
      <w:r w:rsidRPr="0084206F">
        <w:rPr>
          <w:b/>
          <w:bCs/>
          <w:lang w:val="en-US"/>
        </w:rPr>
        <w:t>accessibility</w:t>
      </w:r>
      <w:r w:rsidRPr="00011371">
        <w:rPr>
          <w:lang w:val="en-US"/>
        </w:rPr>
        <w:t xml:space="preserve"> (A in FAIR) to data objects in clinical research by providing evidence which objects can be fully assessed and how. The necessity and usefulness of the tool has been highlighted during the pilot through our interaction with the service users. Visibility to and discussion with different research communities (pediatric research, infectious diseases, rare diseases, public health etc.) aimed to increase the synergies between them and avoid duplication of efforts.</w:t>
      </w:r>
    </w:p>
    <w:p w14:paraId="3B1967E8" w14:textId="602CAC57" w:rsidR="00CE67FF" w:rsidRDefault="00011371" w:rsidP="007046D4">
      <w:pPr>
        <w:pStyle w:val="ListParagraph"/>
        <w:numPr>
          <w:ilvl w:val="0"/>
          <w:numId w:val="24"/>
        </w:numPr>
        <w:rPr>
          <w:lang w:val="en-US"/>
        </w:rPr>
      </w:pPr>
      <w:r w:rsidRPr="00011371">
        <w:rPr>
          <w:lang w:val="en-US"/>
        </w:rPr>
        <w:t>Collection of metrics for the use of the MDR web-portal was implemented in August 2020 with the integration of Google Analytics. Figure 1 shows the number of MDR visitors per month for the period of August 2020 to 15 March 2021. Notably, 308 visitors were recorded for the month of February 2021.</w:t>
      </w:r>
    </w:p>
    <w:p w14:paraId="2CDC7866" w14:textId="77777777" w:rsidR="00011371" w:rsidRPr="00011371" w:rsidRDefault="00011371" w:rsidP="00011371">
      <w:pPr>
        <w:rPr>
          <w:lang w:val="en-US"/>
        </w:rPr>
      </w:pPr>
    </w:p>
    <w:p w14:paraId="601916EF" w14:textId="77777777" w:rsidR="00011371" w:rsidRDefault="00011371" w:rsidP="00011371">
      <w:pPr>
        <w:keepNext/>
      </w:pPr>
      <w:r>
        <w:rPr>
          <w:rFonts w:ascii="Arial" w:hAnsi="Arial" w:cs="Arial"/>
          <w:noProof/>
          <w:color w:val="000000"/>
          <w:sz w:val="20"/>
          <w:szCs w:val="20"/>
          <w:bdr w:val="none" w:sz="0" w:space="0" w:color="auto" w:frame="1"/>
        </w:rPr>
        <w:drawing>
          <wp:inline distT="0" distB="0" distL="0" distR="0" wp14:anchorId="65286183" wp14:editId="23F4319C">
            <wp:extent cx="5731510" cy="2170430"/>
            <wp:effectExtent l="0" t="0" r="2540" b="127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731510" cy="2170430"/>
                    </a:xfrm>
                    <a:prstGeom prst="rect">
                      <a:avLst/>
                    </a:prstGeom>
                    <a:noFill/>
                    <a:ln>
                      <a:noFill/>
                    </a:ln>
                  </pic:spPr>
                </pic:pic>
              </a:graphicData>
            </a:graphic>
          </wp:inline>
        </w:drawing>
      </w:r>
    </w:p>
    <w:p w14:paraId="4DA7DC1C" w14:textId="738FA0F7" w:rsidR="00011371" w:rsidRPr="00D7100A" w:rsidRDefault="00011371" w:rsidP="0084206F">
      <w:pPr>
        <w:pStyle w:val="Caption"/>
        <w:rPr>
          <w:lang w:val="en-US"/>
        </w:rPr>
      </w:pPr>
      <w:r>
        <w:t xml:space="preserve">Figure </w:t>
      </w:r>
      <w:r w:rsidR="009E24C1">
        <w:fldChar w:fldCharType="begin"/>
      </w:r>
      <w:r w:rsidR="009E24C1">
        <w:instrText xml:space="preserve"> SEQ Figure \* ARABIC </w:instrText>
      </w:r>
      <w:r w:rsidR="009E24C1">
        <w:fldChar w:fldCharType="separate"/>
      </w:r>
      <w:r w:rsidR="00F968E2">
        <w:rPr>
          <w:noProof/>
        </w:rPr>
        <w:t>2</w:t>
      </w:r>
      <w:r w:rsidR="009E24C1">
        <w:rPr>
          <w:noProof/>
        </w:rPr>
        <w:fldChar w:fldCharType="end"/>
      </w:r>
      <w:r>
        <w:t xml:space="preserve">. </w:t>
      </w:r>
      <w:r w:rsidRPr="001F65B5">
        <w:t>Overview of the number of MDR visitors for the period 1 August 2020 to 15 March 2021 as recorded by Google Analytics</w:t>
      </w:r>
      <w:r>
        <w:t>.</w:t>
      </w:r>
    </w:p>
    <w:p w14:paraId="58B405F9" w14:textId="77777777" w:rsidR="00CE67FF" w:rsidRDefault="00CE67FF" w:rsidP="00CE67FF">
      <w:pPr>
        <w:pStyle w:val="Heading2"/>
        <w:rPr>
          <w:lang w:val="en-US"/>
        </w:rPr>
      </w:pPr>
      <w:bookmarkStart w:id="73" w:name="_Toc71124139"/>
      <w:r>
        <w:rPr>
          <w:lang w:val="en-US"/>
        </w:rPr>
        <w:t>Future plans and sustainability aspects</w:t>
      </w:r>
      <w:bookmarkEnd w:id="73"/>
    </w:p>
    <w:p w14:paraId="1F844F81" w14:textId="1788718E" w:rsidR="0084206F" w:rsidRPr="0084206F" w:rsidRDefault="0084206F" w:rsidP="0084206F">
      <w:pPr>
        <w:rPr>
          <w:lang w:val="en-US"/>
        </w:rPr>
      </w:pPr>
      <w:r w:rsidRPr="0084206F">
        <w:rPr>
          <w:lang w:val="en-US"/>
        </w:rPr>
        <w:t xml:space="preserve">We plan to continue providing the MDR as a service within ECRIN. ECRIN is a sustainable public, non-profit </w:t>
      </w:r>
      <w:proofErr w:type="spellStart"/>
      <w:r w:rsidRPr="0084206F">
        <w:rPr>
          <w:lang w:val="en-US"/>
        </w:rPr>
        <w:t>organisation</w:t>
      </w:r>
      <w:proofErr w:type="spellEnd"/>
      <w:r w:rsidRPr="0084206F">
        <w:rPr>
          <w:lang w:val="en-US"/>
        </w:rPr>
        <w:t xml:space="preserve"> that links scientific partners and networks across Europe (</w:t>
      </w:r>
      <w:hyperlink r:id="rId29" w:history="1">
        <w:r w:rsidRPr="002C1D65">
          <w:rPr>
            <w:rStyle w:val="Hyperlink"/>
            <w:lang w:val="en-US"/>
          </w:rPr>
          <w:t>http://www.ecrin.org/</w:t>
        </w:r>
      </w:hyperlink>
      <w:r>
        <w:rPr>
          <w:lang w:val="en-US"/>
        </w:rPr>
        <w:t xml:space="preserve"> </w:t>
      </w:r>
      <w:r w:rsidRPr="0084206F">
        <w:rPr>
          <w:lang w:val="en-US"/>
        </w:rPr>
        <w:t xml:space="preserve">) and aims to facilitate multinational clinical research. The current solution covers ECRIN’s and communities’ needs and requirements, but some extra flexibility of the overall MDR approach may be needed soon due to further collaborations with different projects and other Research Infrastructures and initiatives. </w:t>
      </w:r>
    </w:p>
    <w:p w14:paraId="19633944" w14:textId="77777777" w:rsidR="0084206F" w:rsidRPr="0084206F" w:rsidRDefault="0084206F" w:rsidP="0084206F">
      <w:pPr>
        <w:rPr>
          <w:lang w:val="en-US"/>
        </w:rPr>
      </w:pPr>
      <w:r w:rsidRPr="0084206F">
        <w:rPr>
          <w:lang w:val="en-US"/>
        </w:rPr>
        <w:t>Currently the MDR is using the EGI Datahub/</w:t>
      </w:r>
      <w:proofErr w:type="spellStart"/>
      <w:r w:rsidRPr="0084206F">
        <w:rPr>
          <w:lang w:val="en-US"/>
        </w:rPr>
        <w:t>Onedata</w:t>
      </w:r>
      <w:proofErr w:type="spellEnd"/>
      <w:r w:rsidRPr="0084206F">
        <w:rPr>
          <w:lang w:val="en-US"/>
        </w:rPr>
        <w:t xml:space="preserve"> for centralized data storage and as the core platform for the web-portal and </w:t>
      </w:r>
      <w:proofErr w:type="spellStart"/>
      <w:r w:rsidRPr="0084206F">
        <w:rPr>
          <w:lang w:val="en-US"/>
        </w:rPr>
        <w:t>ElasticSearch</w:t>
      </w:r>
      <w:proofErr w:type="spellEnd"/>
      <w:r w:rsidRPr="0084206F">
        <w:rPr>
          <w:lang w:val="en-US"/>
        </w:rPr>
        <w:t xml:space="preserve"> as the search engine. The system is installed on the servers provided by EGI/INFN.</w:t>
      </w:r>
    </w:p>
    <w:p w14:paraId="0D56015E" w14:textId="7FE4ED90" w:rsidR="00CE67FF" w:rsidRPr="00CE67FF" w:rsidRDefault="0084206F" w:rsidP="0084206F">
      <w:pPr>
        <w:rPr>
          <w:lang w:val="en-US"/>
        </w:rPr>
      </w:pPr>
      <w:r w:rsidRPr="0084206F">
        <w:rPr>
          <w:lang w:val="en-US"/>
        </w:rPr>
        <w:t>The next stage for the development of the MDR will take place by participation in different EU projects. For example, within the H2020 EOSC-Life</w:t>
      </w:r>
      <w:r>
        <w:rPr>
          <w:rStyle w:val="FootnoteReference"/>
          <w:lang w:val="en-US"/>
        </w:rPr>
        <w:footnoteReference w:id="11"/>
      </w:r>
      <w:r w:rsidRPr="0084206F">
        <w:rPr>
          <w:lang w:val="en-US"/>
        </w:rPr>
        <w:t xml:space="preserve"> project (grant agreement no 824087) we are expanding the data collection process to include a greater number and variety of data sources, and automate more of the MDR's functioning, making it easier to keep the data as up to date as possible. After the end of EOSC-hub, the data will be collected onto ECRIN’s trusted hardware provider and an ECRIN managed portal will be designed. Our intention is to onboard this portal as a service in the EOSC Portal.</w:t>
      </w:r>
    </w:p>
    <w:p w14:paraId="0726A61B" w14:textId="46576CC3" w:rsidR="00CE67FF" w:rsidRDefault="00CE67FF" w:rsidP="00CE67FF">
      <w:pPr>
        <w:pStyle w:val="Heading1"/>
        <w:rPr>
          <w:lang w:val="en-US"/>
        </w:rPr>
      </w:pPr>
      <w:r>
        <w:rPr>
          <w:lang w:val="en-US"/>
        </w:rPr>
        <w:t xml:space="preserve"> </w:t>
      </w:r>
      <w:bookmarkStart w:id="74" w:name="_Toc71124140"/>
      <w:r w:rsidR="0084206F" w:rsidRPr="0084206F">
        <w:rPr>
          <w:lang w:val="en-US"/>
        </w:rPr>
        <w:t>EOSC DevOps framework and virtual infrastructure for ENVRI-FAIR common FAIR data services</w:t>
      </w:r>
      <w:bookmarkEnd w:id="74"/>
    </w:p>
    <w:p w14:paraId="481EDB4B" w14:textId="002E459E" w:rsidR="00CE67FF" w:rsidRPr="00D7100A" w:rsidRDefault="00CE67FF" w:rsidP="00CE67FF">
      <w:pPr>
        <w:rPr>
          <w:b/>
          <w:bCs/>
          <w:lang w:val="en-US"/>
        </w:rPr>
      </w:pPr>
      <w:r w:rsidRPr="00D7100A">
        <w:rPr>
          <w:b/>
          <w:bCs/>
          <w:lang w:val="en-US"/>
        </w:rPr>
        <w:t xml:space="preserve">Principal investigator: </w:t>
      </w:r>
      <w:proofErr w:type="spellStart"/>
      <w:r w:rsidR="0084206F" w:rsidRPr="0084206F">
        <w:rPr>
          <w:b/>
          <w:bCs/>
          <w:lang w:val="en-US"/>
        </w:rPr>
        <w:t>Zhiming</w:t>
      </w:r>
      <w:proofErr w:type="spellEnd"/>
      <w:r w:rsidR="0084206F" w:rsidRPr="0084206F">
        <w:rPr>
          <w:b/>
          <w:bCs/>
          <w:lang w:val="en-US"/>
        </w:rPr>
        <w:t xml:space="preserve"> Zhao (</w:t>
      </w:r>
      <w:r w:rsidR="0084206F">
        <w:rPr>
          <w:b/>
          <w:bCs/>
          <w:lang w:val="en-US"/>
        </w:rPr>
        <w:t>ENVRI-FAIR</w:t>
      </w:r>
      <w:r w:rsidR="0084206F" w:rsidRPr="0084206F">
        <w:rPr>
          <w:b/>
          <w:bCs/>
          <w:lang w:val="en-US"/>
        </w:rPr>
        <w:t>)</w:t>
      </w:r>
    </w:p>
    <w:p w14:paraId="62CFAA81" w14:textId="37369F62" w:rsidR="00CE67FF" w:rsidRDefault="00CE67FF" w:rsidP="00CE67FF">
      <w:pPr>
        <w:rPr>
          <w:lang w:val="en-US"/>
        </w:rPr>
      </w:pPr>
      <w:r w:rsidRPr="00D7100A">
        <w:rPr>
          <w:b/>
          <w:bCs/>
          <w:lang w:val="en-US"/>
        </w:rPr>
        <w:t xml:space="preserve">Shepherd: </w:t>
      </w:r>
      <w:r w:rsidR="0084206F" w:rsidRPr="0084206F">
        <w:rPr>
          <w:b/>
          <w:bCs/>
          <w:lang w:val="en-US"/>
        </w:rPr>
        <w:t xml:space="preserve">Andrea </w:t>
      </w:r>
      <w:proofErr w:type="spellStart"/>
      <w:r w:rsidR="0084206F" w:rsidRPr="0084206F">
        <w:rPr>
          <w:b/>
          <w:bCs/>
          <w:lang w:val="en-US"/>
        </w:rPr>
        <w:t>Manzi</w:t>
      </w:r>
      <w:proofErr w:type="spellEnd"/>
      <w:r w:rsidR="0084206F" w:rsidRPr="0084206F">
        <w:rPr>
          <w:b/>
          <w:bCs/>
          <w:lang w:val="en-US"/>
        </w:rPr>
        <w:t xml:space="preserve"> (EGI.eu)</w:t>
      </w:r>
    </w:p>
    <w:p w14:paraId="53CD0408" w14:textId="77777777" w:rsidR="00CE67FF" w:rsidRDefault="00CE67FF" w:rsidP="00CE67FF">
      <w:pPr>
        <w:pStyle w:val="Heading2"/>
      </w:pPr>
      <w:bookmarkStart w:id="75" w:name="_Toc71124141"/>
      <w:r w:rsidRPr="00C7592B">
        <w:t>About the pilot - initial ambition</w:t>
      </w:r>
      <w:bookmarkEnd w:id="75"/>
    </w:p>
    <w:p w14:paraId="34612581" w14:textId="77777777" w:rsidR="0084206F" w:rsidRPr="0084206F" w:rsidRDefault="0084206F" w:rsidP="0084206F">
      <w:pPr>
        <w:rPr>
          <w:rFonts w:asciiTheme="minorHAnsi" w:hAnsiTheme="minorHAnsi" w:cstheme="minorHAnsi"/>
          <w:color w:val="000000"/>
          <w:lang w:val="en-US"/>
        </w:rPr>
      </w:pPr>
      <w:r w:rsidRPr="0084206F">
        <w:rPr>
          <w:rFonts w:asciiTheme="minorHAnsi" w:hAnsiTheme="minorHAnsi" w:cstheme="minorHAnsi"/>
          <w:color w:val="000000"/>
          <w:lang w:val="en-US"/>
        </w:rPr>
        <w:t>The project goal is to deploy a DevOps environment, with necessary capacity of Cloud Infrastructures and services, for testing ENVRI-FAIR developments. The project aims to automate the testing/integration of the FAIR data services developed by the teams in ENVRI-FAIR.</w:t>
      </w:r>
    </w:p>
    <w:p w14:paraId="30B0C926" w14:textId="77777777" w:rsidR="0084206F" w:rsidRPr="0084206F" w:rsidRDefault="0084206F" w:rsidP="0084206F">
      <w:pPr>
        <w:rPr>
          <w:rFonts w:asciiTheme="minorHAnsi" w:hAnsiTheme="minorHAnsi" w:cstheme="minorHAnsi"/>
          <w:color w:val="000000"/>
          <w:lang w:val="en-US"/>
        </w:rPr>
      </w:pPr>
      <w:r w:rsidRPr="0084206F">
        <w:rPr>
          <w:rFonts w:asciiTheme="minorHAnsi" w:hAnsiTheme="minorHAnsi" w:cstheme="minorHAnsi"/>
          <w:color w:val="000000"/>
          <w:lang w:val="en-US"/>
        </w:rPr>
        <w:t>The project aims to deliver:</w:t>
      </w:r>
    </w:p>
    <w:p w14:paraId="09218D0D" w14:textId="77777777" w:rsidR="0084206F" w:rsidRPr="0084206F" w:rsidRDefault="0084206F" w:rsidP="007046D4">
      <w:pPr>
        <w:pStyle w:val="ListParagraph"/>
        <w:numPr>
          <w:ilvl w:val="0"/>
          <w:numId w:val="25"/>
        </w:numPr>
        <w:rPr>
          <w:rFonts w:asciiTheme="minorHAnsi" w:hAnsiTheme="minorHAnsi" w:cstheme="minorHAnsi"/>
          <w:color w:val="000000"/>
          <w:lang w:val="en-US"/>
        </w:rPr>
      </w:pPr>
      <w:r w:rsidRPr="0084206F">
        <w:rPr>
          <w:rFonts w:asciiTheme="minorHAnsi" w:hAnsiTheme="minorHAnsi" w:cstheme="minorHAnsi"/>
          <w:color w:val="000000"/>
          <w:lang w:val="en-US"/>
        </w:rPr>
        <w:t xml:space="preserve">Automated Cloud execution for data workflow: demonstrate it in the VREs or in ENVRI RIs (e.g., </w:t>
      </w:r>
      <w:proofErr w:type="spellStart"/>
      <w:r w:rsidRPr="0084206F">
        <w:rPr>
          <w:rFonts w:asciiTheme="minorHAnsi" w:hAnsiTheme="minorHAnsi" w:cstheme="minorHAnsi"/>
          <w:color w:val="000000"/>
          <w:lang w:val="en-US"/>
        </w:rPr>
        <w:t>LifeWatch</w:t>
      </w:r>
      <w:proofErr w:type="spellEnd"/>
      <w:r w:rsidRPr="0084206F">
        <w:rPr>
          <w:rFonts w:asciiTheme="minorHAnsi" w:hAnsiTheme="minorHAnsi" w:cstheme="minorHAnsi"/>
          <w:color w:val="000000"/>
          <w:lang w:val="en-US"/>
        </w:rPr>
        <w:t xml:space="preserve"> or others). It will help the ENVRI community to learn the EOSC services, and build practices for the other similar use cases;</w:t>
      </w:r>
    </w:p>
    <w:p w14:paraId="672CE1D2" w14:textId="77777777" w:rsidR="0084206F" w:rsidRPr="0084206F" w:rsidRDefault="0084206F" w:rsidP="007046D4">
      <w:pPr>
        <w:pStyle w:val="ListParagraph"/>
        <w:numPr>
          <w:ilvl w:val="0"/>
          <w:numId w:val="25"/>
        </w:numPr>
        <w:rPr>
          <w:rFonts w:asciiTheme="minorHAnsi" w:hAnsiTheme="minorHAnsi" w:cstheme="minorHAnsi"/>
          <w:color w:val="000000"/>
          <w:lang w:val="en-US"/>
        </w:rPr>
      </w:pPr>
      <w:r w:rsidRPr="0084206F">
        <w:rPr>
          <w:rFonts w:asciiTheme="minorHAnsi" w:hAnsiTheme="minorHAnsi" w:cstheme="minorHAnsi"/>
          <w:color w:val="000000"/>
          <w:lang w:val="en-US"/>
        </w:rPr>
        <w:t>Continuously testing and integration for ENVRI services: get familiar with the DevOps/Agile methodologies for software development, testing and operation;</w:t>
      </w:r>
    </w:p>
    <w:p w14:paraId="3FE014AC" w14:textId="77777777" w:rsidR="0084206F" w:rsidRPr="0084206F" w:rsidRDefault="0084206F" w:rsidP="007046D4">
      <w:pPr>
        <w:pStyle w:val="ListParagraph"/>
        <w:numPr>
          <w:ilvl w:val="0"/>
          <w:numId w:val="25"/>
        </w:numPr>
        <w:rPr>
          <w:rFonts w:asciiTheme="minorHAnsi" w:hAnsiTheme="minorHAnsi" w:cstheme="minorHAnsi"/>
          <w:color w:val="000000"/>
          <w:lang w:val="en-US"/>
        </w:rPr>
      </w:pPr>
      <w:r w:rsidRPr="0084206F">
        <w:rPr>
          <w:rFonts w:asciiTheme="minorHAnsi" w:hAnsiTheme="minorHAnsi" w:cstheme="minorHAnsi"/>
          <w:color w:val="000000"/>
          <w:lang w:val="en-US"/>
        </w:rPr>
        <w:t>Notebook based environment for FAIR data access and processing:</w:t>
      </w:r>
    </w:p>
    <w:p w14:paraId="1285ED18" w14:textId="77777777" w:rsidR="0084206F" w:rsidRPr="0084206F" w:rsidRDefault="0084206F" w:rsidP="007046D4">
      <w:pPr>
        <w:pStyle w:val="ListParagraph"/>
        <w:numPr>
          <w:ilvl w:val="1"/>
          <w:numId w:val="25"/>
        </w:numPr>
        <w:rPr>
          <w:rFonts w:asciiTheme="minorHAnsi" w:hAnsiTheme="minorHAnsi" w:cstheme="minorHAnsi"/>
          <w:color w:val="000000"/>
          <w:lang w:val="en-US"/>
        </w:rPr>
      </w:pPr>
      <w:r w:rsidRPr="0084206F">
        <w:rPr>
          <w:rFonts w:asciiTheme="minorHAnsi" w:hAnsiTheme="minorHAnsi" w:cstheme="minorHAnsi"/>
          <w:color w:val="000000"/>
          <w:lang w:val="en-US"/>
        </w:rPr>
        <w:t xml:space="preserve">provide the </w:t>
      </w:r>
      <w:proofErr w:type="spellStart"/>
      <w:r w:rsidRPr="0084206F">
        <w:rPr>
          <w:rFonts w:asciiTheme="minorHAnsi" w:hAnsiTheme="minorHAnsi" w:cstheme="minorHAnsi"/>
          <w:color w:val="000000"/>
          <w:lang w:val="en-US"/>
        </w:rPr>
        <w:t>Jupyter</w:t>
      </w:r>
      <w:proofErr w:type="spellEnd"/>
      <w:r w:rsidRPr="0084206F">
        <w:rPr>
          <w:rFonts w:asciiTheme="minorHAnsi" w:hAnsiTheme="minorHAnsi" w:cstheme="minorHAnsi"/>
          <w:color w:val="000000"/>
          <w:lang w:val="en-US"/>
        </w:rPr>
        <w:t xml:space="preserve"> service to  users, with examples to access data sets and models,</w:t>
      </w:r>
    </w:p>
    <w:p w14:paraId="637530F1" w14:textId="721CA6E0" w:rsidR="0084206F" w:rsidRPr="0084206F" w:rsidRDefault="0084206F" w:rsidP="007046D4">
      <w:pPr>
        <w:pStyle w:val="ListParagraph"/>
        <w:numPr>
          <w:ilvl w:val="1"/>
          <w:numId w:val="25"/>
        </w:numPr>
        <w:rPr>
          <w:rFonts w:asciiTheme="minorHAnsi" w:hAnsiTheme="minorHAnsi" w:cstheme="minorHAnsi"/>
          <w:color w:val="000000"/>
          <w:lang w:val="en-US"/>
        </w:rPr>
      </w:pPr>
      <w:r w:rsidRPr="0084206F">
        <w:rPr>
          <w:rFonts w:asciiTheme="minorHAnsi" w:hAnsiTheme="minorHAnsi" w:cstheme="minorHAnsi"/>
          <w:color w:val="000000"/>
          <w:lang w:val="en-US"/>
        </w:rPr>
        <w:t xml:space="preserve">users can perform </w:t>
      </w:r>
      <w:proofErr w:type="spellStart"/>
      <w:r w:rsidRPr="0084206F">
        <w:rPr>
          <w:rFonts w:asciiTheme="minorHAnsi" w:hAnsiTheme="minorHAnsi" w:cstheme="minorHAnsi"/>
          <w:color w:val="000000"/>
          <w:lang w:val="en-US"/>
        </w:rPr>
        <w:t>customised</w:t>
      </w:r>
      <w:proofErr w:type="spellEnd"/>
      <w:r w:rsidRPr="0084206F">
        <w:rPr>
          <w:rFonts w:asciiTheme="minorHAnsi" w:hAnsiTheme="minorHAnsi" w:cstheme="minorHAnsi"/>
          <w:color w:val="000000"/>
          <w:lang w:val="en-US"/>
        </w:rPr>
        <w:t xml:space="preserve"> experiments using the notebook services, access data, store the data, publish and share the results with the others.</w:t>
      </w:r>
    </w:p>
    <w:p w14:paraId="2CB525FF" w14:textId="77777777" w:rsidR="00CE67FF" w:rsidRPr="00C7592B" w:rsidRDefault="00CE67FF" w:rsidP="00CE67FF">
      <w:pPr>
        <w:pStyle w:val="Heading2"/>
      </w:pPr>
      <w:bookmarkStart w:id="76" w:name="_Toc71124142"/>
      <w:r w:rsidRPr="00C7592B">
        <w:t>Progress and key results</w:t>
      </w:r>
      <w:bookmarkEnd w:id="76"/>
    </w:p>
    <w:p w14:paraId="34DF675D" w14:textId="77777777" w:rsidR="0084206F" w:rsidRPr="0084206F" w:rsidRDefault="0084206F" w:rsidP="0084206F">
      <w:pPr>
        <w:rPr>
          <w:rFonts w:asciiTheme="minorHAnsi" w:hAnsiTheme="minorHAnsi" w:cstheme="minorHAnsi"/>
          <w:lang w:val="en-US"/>
        </w:rPr>
      </w:pPr>
      <w:r w:rsidRPr="0084206F">
        <w:rPr>
          <w:rFonts w:asciiTheme="minorHAnsi" w:hAnsiTheme="minorHAnsi" w:cstheme="minorHAnsi"/>
          <w:lang w:val="en-US"/>
        </w:rPr>
        <w:t>During the project, we developed the following two components:</w:t>
      </w:r>
    </w:p>
    <w:p w14:paraId="798D2E7A" w14:textId="4EE92005" w:rsidR="0084206F" w:rsidRPr="0084206F" w:rsidRDefault="0084206F" w:rsidP="007046D4">
      <w:pPr>
        <w:pStyle w:val="ListParagraph"/>
        <w:numPr>
          <w:ilvl w:val="0"/>
          <w:numId w:val="26"/>
        </w:numPr>
        <w:rPr>
          <w:rFonts w:asciiTheme="minorHAnsi" w:hAnsiTheme="minorHAnsi" w:cstheme="minorHAnsi"/>
          <w:lang w:val="en-US"/>
        </w:rPr>
      </w:pPr>
      <w:r w:rsidRPr="0084206F">
        <w:rPr>
          <w:rFonts w:asciiTheme="minorHAnsi" w:hAnsiTheme="minorHAnsi" w:cstheme="minorHAnsi"/>
          <w:lang w:val="en-US"/>
        </w:rPr>
        <w:t xml:space="preserve">FAIR-CELLs, a </w:t>
      </w:r>
      <w:proofErr w:type="spellStart"/>
      <w:r w:rsidRPr="0084206F">
        <w:rPr>
          <w:rFonts w:asciiTheme="minorHAnsi" w:hAnsiTheme="minorHAnsi" w:cstheme="minorHAnsi"/>
          <w:lang w:val="en-US"/>
        </w:rPr>
        <w:t>Jupyter</w:t>
      </w:r>
      <w:proofErr w:type="spellEnd"/>
      <w:r w:rsidRPr="0084206F">
        <w:rPr>
          <w:rFonts w:asciiTheme="minorHAnsi" w:hAnsiTheme="minorHAnsi" w:cstheme="minorHAnsi"/>
          <w:lang w:val="en-US"/>
        </w:rPr>
        <w:t xml:space="preserve"> extension to enable the interactive containerization of the </w:t>
      </w:r>
      <w:proofErr w:type="spellStart"/>
      <w:r w:rsidRPr="0084206F">
        <w:rPr>
          <w:rFonts w:asciiTheme="minorHAnsi" w:hAnsiTheme="minorHAnsi" w:cstheme="minorHAnsi"/>
          <w:lang w:val="en-US"/>
        </w:rPr>
        <w:t>Jupyter</w:t>
      </w:r>
      <w:proofErr w:type="spellEnd"/>
      <w:r w:rsidRPr="0084206F">
        <w:rPr>
          <w:rFonts w:asciiTheme="minorHAnsi" w:hAnsiTheme="minorHAnsi" w:cstheme="minorHAnsi"/>
          <w:lang w:val="en-US"/>
        </w:rPr>
        <w:t xml:space="preserve"> Cells.</w:t>
      </w:r>
    </w:p>
    <w:p w14:paraId="383CFA67" w14:textId="3C8C0898" w:rsidR="0084206F" w:rsidRPr="0084206F" w:rsidRDefault="0084206F" w:rsidP="007046D4">
      <w:pPr>
        <w:pStyle w:val="ListParagraph"/>
        <w:numPr>
          <w:ilvl w:val="0"/>
          <w:numId w:val="26"/>
        </w:numPr>
        <w:rPr>
          <w:rFonts w:asciiTheme="minorHAnsi" w:hAnsiTheme="minorHAnsi" w:cstheme="minorHAnsi"/>
          <w:lang w:val="en-US"/>
        </w:rPr>
      </w:pPr>
      <w:r w:rsidRPr="0084206F">
        <w:rPr>
          <w:rFonts w:asciiTheme="minorHAnsi" w:hAnsiTheme="minorHAnsi" w:cstheme="minorHAnsi"/>
          <w:lang w:val="en-US"/>
        </w:rPr>
        <w:t xml:space="preserve">Cloud-Cells, a </w:t>
      </w:r>
      <w:proofErr w:type="spellStart"/>
      <w:r w:rsidRPr="0084206F">
        <w:rPr>
          <w:rFonts w:asciiTheme="minorHAnsi" w:hAnsiTheme="minorHAnsi" w:cstheme="minorHAnsi"/>
          <w:lang w:val="en-US"/>
        </w:rPr>
        <w:t>Jupyter</w:t>
      </w:r>
      <w:proofErr w:type="spellEnd"/>
      <w:r w:rsidRPr="0084206F">
        <w:rPr>
          <w:rFonts w:asciiTheme="minorHAnsi" w:hAnsiTheme="minorHAnsi" w:cstheme="minorHAnsi"/>
          <w:lang w:val="en-US"/>
        </w:rPr>
        <w:t xml:space="preserve"> extension to automate the cloud services (IaaS) provisioning, and container deployment.</w:t>
      </w:r>
    </w:p>
    <w:p w14:paraId="587A9219" w14:textId="77777777" w:rsidR="0084206F" w:rsidRPr="0084206F" w:rsidRDefault="0084206F" w:rsidP="0084206F">
      <w:pPr>
        <w:rPr>
          <w:rFonts w:asciiTheme="minorHAnsi" w:hAnsiTheme="minorHAnsi" w:cstheme="minorHAnsi"/>
          <w:lang w:val="en-US"/>
        </w:rPr>
      </w:pPr>
      <w:r w:rsidRPr="0084206F">
        <w:rPr>
          <w:rFonts w:asciiTheme="minorHAnsi" w:hAnsiTheme="minorHAnsi" w:cstheme="minorHAnsi"/>
          <w:lang w:val="en-US"/>
        </w:rPr>
        <w:t xml:space="preserve">We applied these two components in an ecology use case called </w:t>
      </w:r>
      <w:proofErr w:type="spellStart"/>
      <w:r w:rsidRPr="0084206F">
        <w:rPr>
          <w:rFonts w:asciiTheme="minorHAnsi" w:hAnsiTheme="minorHAnsi" w:cstheme="minorHAnsi"/>
          <w:lang w:val="en-US"/>
        </w:rPr>
        <w:t>LidarCloud</w:t>
      </w:r>
      <w:proofErr w:type="spellEnd"/>
      <w:r w:rsidRPr="0084206F">
        <w:rPr>
          <w:rFonts w:asciiTheme="minorHAnsi" w:hAnsiTheme="minorHAnsi" w:cstheme="minorHAnsi"/>
          <w:lang w:val="en-US"/>
        </w:rPr>
        <w:t xml:space="preserve">, in which two legacy programs developed in a previous project are </w:t>
      </w:r>
      <w:proofErr w:type="spellStart"/>
      <w:r w:rsidRPr="0084206F">
        <w:rPr>
          <w:rFonts w:asciiTheme="minorHAnsi" w:hAnsiTheme="minorHAnsi" w:cstheme="minorHAnsi"/>
          <w:lang w:val="en-US"/>
        </w:rPr>
        <w:t>dockerized</w:t>
      </w:r>
      <w:proofErr w:type="spellEnd"/>
      <w:r w:rsidRPr="0084206F">
        <w:rPr>
          <w:rFonts w:asciiTheme="minorHAnsi" w:hAnsiTheme="minorHAnsi" w:cstheme="minorHAnsi"/>
          <w:lang w:val="en-US"/>
        </w:rPr>
        <w:t xml:space="preserve"> and executed on remote cloud infrastructures via the </w:t>
      </w:r>
      <w:proofErr w:type="spellStart"/>
      <w:r w:rsidRPr="0084206F">
        <w:rPr>
          <w:rFonts w:asciiTheme="minorHAnsi" w:hAnsiTheme="minorHAnsi" w:cstheme="minorHAnsi"/>
          <w:lang w:val="en-US"/>
        </w:rPr>
        <w:t>Jupyter</w:t>
      </w:r>
      <w:proofErr w:type="spellEnd"/>
      <w:r w:rsidRPr="0084206F">
        <w:rPr>
          <w:rFonts w:asciiTheme="minorHAnsi" w:hAnsiTheme="minorHAnsi" w:cstheme="minorHAnsi"/>
          <w:lang w:val="en-US"/>
        </w:rPr>
        <w:t xml:space="preserve"> environment. We run the code on the EOSC IaaS together with the VMs provided by the </w:t>
      </w:r>
      <w:proofErr w:type="spellStart"/>
      <w:r w:rsidRPr="0084206F">
        <w:rPr>
          <w:rFonts w:asciiTheme="minorHAnsi" w:hAnsiTheme="minorHAnsi" w:cstheme="minorHAnsi"/>
          <w:lang w:val="en-US"/>
        </w:rPr>
        <w:t>LifeWatch</w:t>
      </w:r>
      <w:proofErr w:type="spellEnd"/>
      <w:r w:rsidRPr="0084206F">
        <w:rPr>
          <w:rFonts w:asciiTheme="minorHAnsi" w:hAnsiTheme="minorHAnsi" w:cstheme="minorHAnsi"/>
          <w:lang w:val="en-US"/>
        </w:rPr>
        <w:t xml:space="preserve"> ERIC. In this way, the original code can be scaled out to process bigger datasets than its original design.</w:t>
      </w:r>
    </w:p>
    <w:p w14:paraId="3C7F6381" w14:textId="4BB9BECD" w:rsidR="00CE67FF" w:rsidRPr="0084206F" w:rsidRDefault="0084206F" w:rsidP="0084206F">
      <w:pPr>
        <w:rPr>
          <w:rFonts w:asciiTheme="minorHAnsi" w:hAnsiTheme="minorHAnsi" w:cstheme="minorHAnsi"/>
          <w:lang w:val="en-US"/>
        </w:rPr>
      </w:pPr>
      <w:r w:rsidRPr="0084206F">
        <w:rPr>
          <w:rFonts w:asciiTheme="minorHAnsi" w:hAnsiTheme="minorHAnsi" w:cstheme="minorHAnsi"/>
          <w:lang w:val="en-US"/>
        </w:rPr>
        <w:t xml:space="preserve">During the project, we have reviewed the DevOps tool provided by </w:t>
      </w:r>
      <w:proofErr w:type="spellStart"/>
      <w:r w:rsidRPr="0084206F">
        <w:rPr>
          <w:rFonts w:asciiTheme="minorHAnsi" w:hAnsiTheme="minorHAnsi" w:cstheme="minorHAnsi"/>
          <w:lang w:val="en-US"/>
        </w:rPr>
        <w:t>Jelastic</w:t>
      </w:r>
      <w:proofErr w:type="spellEnd"/>
      <w:r w:rsidRPr="0084206F">
        <w:rPr>
          <w:rFonts w:asciiTheme="minorHAnsi" w:hAnsiTheme="minorHAnsi" w:cstheme="minorHAnsi"/>
          <w:lang w:val="en-US"/>
        </w:rPr>
        <w:t xml:space="preserve"> via the EOSC marketplace. Besides the software engineering support, we investigated the cloud automation support offered by </w:t>
      </w:r>
      <w:proofErr w:type="spellStart"/>
      <w:r w:rsidRPr="0084206F">
        <w:rPr>
          <w:rFonts w:asciiTheme="minorHAnsi" w:hAnsiTheme="minorHAnsi" w:cstheme="minorHAnsi"/>
          <w:lang w:val="en-US"/>
        </w:rPr>
        <w:t>Jelastic</w:t>
      </w:r>
      <w:proofErr w:type="spellEnd"/>
      <w:r w:rsidRPr="0084206F">
        <w:rPr>
          <w:rFonts w:asciiTheme="minorHAnsi" w:hAnsiTheme="minorHAnsi" w:cstheme="minorHAnsi"/>
          <w:lang w:val="en-US"/>
        </w:rPr>
        <w:t>. The output of this study has been included in the ENVRI summer and winter schools as part of the training material.</w:t>
      </w:r>
    </w:p>
    <w:p w14:paraId="7E192AB8" w14:textId="77777777" w:rsidR="00CE67FF" w:rsidRPr="00C7592B" w:rsidRDefault="00CE67FF" w:rsidP="00CE67FF">
      <w:pPr>
        <w:pStyle w:val="Heading2"/>
      </w:pPr>
      <w:bookmarkStart w:id="77" w:name="_Toc71124143"/>
      <w:r w:rsidRPr="00C7592B">
        <w:t>Service integrations</w:t>
      </w:r>
      <w:bookmarkEnd w:id="77"/>
    </w:p>
    <w:tbl>
      <w:tblPr>
        <w:tblW w:w="0" w:type="auto"/>
        <w:tblCellMar>
          <w:top w:w="15" w:type="dxa"/>
          <w:left w:w="15" w:type="dxa"/>
          <w:bottom w:w="15" w:type="dxa"/>
          <w:right w:w="15" w:type="dxa"/>
        </w:tblCellMar>
        <w:tblLook w:val="04A0" w:firstRow="1" w:lastRow="0" w:firstColumn="1" w:lastColumn="0" w:noHBand="0" w:noVBand="1"/>
      </w:tblPr>
      <w:tblGrid>
        <w:gridCol w:w="2240"/>
        <w:gridCol w:w="1620"/>
        <w:gridCol w:w="2880"/>
        <w:gridCol w:w="2266"/>
      </w:tblGrid>
      <w:tr w:rsidR="00CE67FF" w:rsidRPr="00D50FB1" w14:paraId="5CBBDF94" w14:textId="77777777" w:rsidTr="007D480B">
        <w:trPr>
          <w:trHeight w:val="765"/>
        </w:trPr>
        <w:tc>
          <w:tcPr>
            <w:tcW w:w="2240" w:type="dxa"/>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hideMark/>
          </w:tcPr>
          <w:p w14:paraId="2688D366" w14:textId="77777777" w:rsidR="00CE67FF" w:rsidRPr="00C7592B" w:rsidRDefault="00CE67FF" w:rsidP="00872EA6">
            <w:pPr>
              <w:jc w:val="center"/>
              <w:rPr>
                <w:b/>
                <w:bCs/>
                <w:lang w:val="en-US"/>
              </w:rPr>
            </w:pPr>
            <w:r w:rsidRPr="00C7592B">
              <w:rPr>
                <w:b/>
                <w:bCs/>
                <w:lang w:val="en-US"/>
              </w:rPr>
              <w:t>Service</w:t>
            </w:r>
          </w:p>
        </w:tc>
        <w:tc>
          <w:tcPr>
            <w:tcW w:w="1620" w:type="dxa"/>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hideMark/>
          </w:tcPr>
          <w:p w14:paraId="6A22C1F3" w14:textId="77777777" w:rsidR="00CE67FF" w:rsidRPr="00C7592B" w:rsidRDefault="00CE67FF" w:rsidP="00872EA6">
            <w:pPr>
              <w:jc w:val="center"/>
              <w:rPr>
                <w:b/>
                <w:bCs/>
                <w:lang w:val="en-US"/>
              </w:rPr>
            </w:pPr>
            <w:r w:rsidRPr="00C7592B">
              <w:rPr>
                <w:b/>
                <w:bCs/>
                <w:lang w:val="en-US"/>
              </w:rPr>
              <w:t>Provider</w:t>
            </w:r>
          </w:p>
        </w:tc>
        <w:tc>
          <w:tcPr>
            <w:tcW w:w="2880" w:type="dxa"/>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hideMark/>
          </w:tcPr>
          <w:p w14:paraId="52777592" w14:textId="77777777" w:rsidR="00CE67FF" w:rsidRPr="00C7592B" w:rsidRDefault="00CE67FF" w:rsidP="00872EA6">
            <w:pPr>
              <w:jc w:val="center"/>
              <w:rPr>
                <w:b/>
                <w:bCs/>
                <w:lang w:val="en-US"/>
              </w:rPr>
            </w:pPr>
            <w:r w:rsidRPr="00C7592B">
              <w:rPr>
                <w:b/>
                <w:bCs/>
                <w:lang w:val="en-US"/>
              </w:rPr>
              <w:t>Description of the integrations</w:t>
            </w:r>
          </w:p>
        </w:tc>
        <w:tc>
          <w:tcPr>
            <w:tcW w:w="2266" w:type="dxa"/>
            <w:tcBorders>
              <w:top w:val="single" w:sz="8" w:space="0" w:color="000000"/>
              <w:left w:val="single" w:sz="8" w:space="0" w:color="000000"/>
              <w:bottom w:val="single" w:sz="8" w:space="0" w:color="000000"/>
              <w:right w:val="single" w:sz="8" w:space="0" w:color="000000"/>
            </w:tcBorders>
            <w:shd w:val="clear" w:color="auto" w:fill="CFE2F3"/>
            <w:tcMar>
              <w:left w:w="72" w:type="dxa"/>
              <w:right w:w="72" w:type="dxa"/>
            </w:tcMar>
          </w:tcPr>
          <w:p w14:paraId="4BE64A44" w14:textId="77777777" w:rsidR="00CE67FF" w:rsidRPr="00C7592B" w:rsidRDefault="00CE67FF" w:rsidP="00872EA6">
            <w:pPr>
              <w:jc w:val="center"/>
              <w:rPr>
                <w:b/>
                <w:bCs/>
                <w:lang w:val="en-US"/>
              </w:rPr>
            </w:pPr>
            <w:r w:rsidRPr="00C7592B">
              <w:rPr>
                <w:b/>
                <w:bCs/>
                <w:lang w:val="en-US"/>
              </w:rPr>
              <w:t>Allocated ICT resources (cloud, storage, etc.)</w:t>
            </w:r>
          </w:p>
        </w:tc>
      </w:tr>
      <w:tr w:rsidR="00CE67FF" w:rsidRPr="00D50FB1" w14:paraId="5D6ACEDF" w14:textId="77777777" w:rsidTr="007D480B">
        <w:trPr>
          <w:trHeight w:val="735"/>
        </w:trPr>
        <w:tc>
          <w:tcPr>
            <w:tcW w:w="2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E7D188B" w14:textId="6DC7E339" w:rsidR="00CE67FF" w:rsidRPr="00D50FB1" w:rsidRDefault="00CE3CF5" w:rsidP="00872EA6">
            <w:pPr>
              <w:rPr>
                <w:lang w:val="en-US"/>
              </w:rPr>
            </w:pPr>
            <w:r>
              <w:rPr>
                <w:lang w:val="en-US"/>
              </w:rPr>
              <w:t>EGI Cloud Compute</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02355EE" w14:textId="2386D76A" w:rsidR="00CE67FF" w:rsidRPr="00D50FB1" w:rsidRDefault="00CE3CF5" w:rsidP="00872EA6">
            <w:pPr>
              <w:rPr>
                <w:lang w:val="en-US"/>
              </w:rPr>
            </w:pPr>
            <w:r>
              <w:rPr>
                <w:lang w:val="en-US"/>
              </w:rPr>
              <w:t>EGI</w:t>
            </w:r>
          </w:p>
        </w:tc>
        <w:tc>
          <w:tcPr>
            <w:tcW w:w="28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6223C3" w14:textId="77777777" w:rsidR="00CE3CF5" w:rsidRPr="00CE3CF5" w:rsidRDefault="00CE3CF5" w:rsidP="00CE3CF5">
            <w:pPr>
              <w:rPr>
                <w:lang w:val="en-US"/>
              </w:rPr>
            </w:pPr>
            <w:r w:rsidRPr="00CE3CF5">
              <w:rPr>
                <w:lang w:val="en-US"/>
              </w:rPr>
              <w:t>VM for Automated Cloud execution for data workflow</w:t>
            </w:r>
          </w:p>
          <w:p w14:paraId="36A43F3D" w14:textId="099DD743" w:rsidR="00CE67FF" w:rsidRPr="00D50FB1" w:rsidRDefault="00CE3CF5" w:rsidP="00CE3CF5">
            <w:pPr>
              <w:rPr>
                <w:lang w:val="en-US"/>
              </w:rPr>
            </w:pPr>
            <w:proofErr w:type="spellStart"/>
            <w:r w:rsidRPr="00CE3CF5">
              <w:rPr>
                <w:lang w:val="en-US"/>
              </w:rPr>
              <w:t>Jelastic</w:t>
            </w:r>
            <w:proofErr w:type="spellEnd"/>
            <w:r w:rsidRPr="00CE3CF5">
              <w:rPr>
                <w:lang w:val="en-US"/>
              </w:rPr>
              <w:t xml:space="preserve"> Installation</w:t>
            </w:r>
          </w:p>
        </w:tc>
        <w:tc>
          <w:tcPr>
            <w:tcW w:w="2266" w:type="dxa"/>
            <w:tcBorders>
              <w:top w:val="single" w:sz="8" w:space="0" w:color="000000"/>
              <w:left w:val="single" w:sz="8" w:space="0" w:color="000000"/>
              <w:bottom w:val="single" w:sz="8" w:space="0" w:color="000000"/>
              <w:right w:val="single" w:sz="8" w:space="0" w:color="000000"/>
            </w:tcBorders>
            <w:tcMar>
              <w:left w:w="72" w:type="dxa"/>
              <w:right w:w="72" w:type="dxa"/>
            </w:tcMar>
          </w:tcPr>
          <w:p w14:paraId="04472219" w14:textId="77777777" w:rsidR="00CE3CF5" w:rsidRPr="00CE3CF5" w:rsidRDefault="00CE3CF5" w:rsidP="00CE3CF5">
            <w:pPr>
              <w:rPr>
                <w:lang w:val="en-US"/>
              </w:rPr>
            </w:pPr>
            <w:r w:rsidRPr="00CE3CF5">
              <w:rPr>
                <w:lang w:val="en-US"/>
              </w:rPr>
              <w:t>CESGA:</w:t>
            </w:r>
          </w:p>
          <w:p w14:paraId="37F3CF08" w14:textId="77777777" w:rsidR="00CE3CF5" w:rsidRPr="00CE3CF5" w:rsidRDefault="00CE3CF5" w:rsidP="00CE3CF5">
            <w:pPr>
              <w:rPr>
                <w:lang w:val="en-US"/>
              </w:rPr>
            </w:pPr>
            <w:r w:rsidRPr="00CE3CF5">
              <w:rPr>
                <w:lang w:val="en-US"/>
              </w:rPr>
              <w:t>1 VM 12 CPUs, 16 GB RAM, 1.5 TB storage via NFS</w:t>
            </w:r>
          </w:p>
          <w:p w14:paraId="630A628B" w14:textId="77777777" w:rsidR="00CE3CF5" w:rsidRPr="00070495" w:rsidRDefault="00CE3CF5" w:rsidP="00CE3CF5">
            <w:pPr>
              <w:rPr>
                <w:lang w:val="nl-NL"/>
              </w:rPr>
            </w:pPr>
            <w:r w:rsidRPr="00070495">
              <w:rPr>
                <w:lang w:val="nl-NL"/>
              </w:rPr>
              <w:t>1 VM 8 CPUs , 24 GB RAM , 1 TB storage via NFS</w:t>
            </w:r>
          </w:p>
          <w:p w14:paraId="20734916" w14:textId="77777777" w:rsidR="00CE3CF5" w:rsidRPr="00070495" w:rsidRDefault="00CE3CF5" w:rsidP="00CE3CF5">
            <w:pPr>
              <w:rPr>
                <w:lang w:val="nl-NL"/>
              </w:rPr>
            </w:pPr>
            <w:r w:rsidRPr="00070495">
              <w:rPr>
                <w:lang w:val="nl-NL"/>
              </w:rPr>
              <w:t>1 VM 12 CPUs, 24 GB RAM, 1.5 TB storage via NFS</w:t>
            </w:r>
          </w:p>
          <w:p w14:paraId="01C79BA0" w14:textId="77777777" w:rsidR="00CE3CF5" w:rsidRPr="00CE3CF5" w:rsidRDefault="00CE3CF5" w:rsidP="00CE3CF5">
            <w:pPr>
              <w:rPr>
                <w:lang w:val="en-US"/>
              </w:rPr>
            </w:pPr>
            <w:r w:rsidRPr="00CE3CF5">
              <w:rPr>
                <w:lang w:val="en-US"/>
              </w:rPr>
              <w:t>INFN-CATANIA-STACK:</w:t>
            </w:r>
          </w:p>
          <w:p w14:paraId="561ACE57" w14:textId="50CDF74F" w:rsidR="00CE67FF" w:rsidRPr="00D50FB1" w:rsidRDefault="00CE3CF5" w:rsidP="00CE3CF5">
            <w:pPr>
              <w:rPr>
                <w:lang w:val="en-US"/>
              </w:rPr>
            </w:pPr>
            <w:r w:rsidRPr="00CE3CF5">
              <w:rPr>
                <w:lang w:val="en-US"/>
              </w:rPr>
              <w:t>4 VMs 4 CPUs, 8GB RAM, 100 GB local storage</w:t>
            </w:r>
          </w:p>
        </w:tc>
      </w:tr>
      <w:tr w:rsidR="00CE67FF" w:rsidRPr="00D50FB1" w14:paraId="19141ACA" w14:textId="77777777" w:rsidTr="00CE3CF5">
        <w:trPr>
          <w:trHeight w:val="675"/>
        </w:trPr>
        <w:tc>
          <w:tcPr>
            <w:tcW w:w="2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58F3719" w14:textId="18910A1C" w:rsidR="00CE67FF" w:rsidRPr="00D50FB1" w:rsidRDefault="00CE3CF5" w:rsidP="00872EA6">
            <w:pPr>
              <w:rPr>
                <w:lang w:val="en-US"/>
              </w:rPr>
            </w:pPr>
            <w:r>
              <w:rPr>
                <w:lang w:val="en-US"/>
              </w:rPr>
              <w:t>EGI Notebooks</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2419E1D" w14:textId="6C110D12" w:rsidR="00CE67FF" w:rsidRPr="00D50FB1" w:rsidRDefault="00CE3CF5" w:rsidP="00872EA6">
            <w:pPr>
              <w:rPr>
                <w:lang w:val="en-US"/>
              </w:rPr>
            </w:pPr>
            <w:r>
              <w:rPr>
                <w:lang w:val="en-US"/>
              </w:rPr>
              <w:t>EGI</w:t>
            </w:r>
          </w:p>
        </w:tc>
        <w:tc>
          <w:tcPr>
            <w:tcW w:w="28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5B84D1" w14:textId="6692CE86" w:rsidR="00CE67FF" w:rsidRPr="00D50FB1" w:rsidRDefault="00CE3CF5" w:rsidP="00872EA6">
            <w:pPr>
              <w:rPr>
                <w:lang w:val="en-US"/>
              </w:rPr>
            </w:pPr>
            <w:r w:rsidRPr="00CE3CF5">
              <w:rPr>
                <w:lang w:val="en-US"/>
              </w:rPr>
              <w:t>EGI Notebooks community deployment</w:t>
            </w:r>
          </w:p>
        </w:tc>
        <w:tc>
          <w:tcPr>
            <w:tcW w:w="2266" w:type="dxa"/>
            <w:tcBorders>
              <w:top w:val="single" w:sz="8" w:space="0" w:color="000000"/>
              <w:left w:val="single" w:sz="8" w:space="0" w:color="000000"/>
              <w:bottom w:val="single" w:sz="8" w:space="0" w:color="000000"/>
              <w:right w:val="single" w:sz="8" w:space="0" w:color="000000"/>
            </w:tcBorders>
            <w:tcMar>
              <w:left w:w="72" w:type="dxa"/>
              <w:right w:w="72" w:type="dxa"/>
            </w:tcMar>
          </w:tcPr>
          <w:p w14:paraId="40F879BB" w14:textId="77777777" w:rsidR="00CE3CF5" w:rsidRPr="00CE3CF5" w:rsidRDefault="00CE3CF5" w:rsidP="00CE3CF5">
            <w:pPr>
              <w:rPr>
                <w:lang w:val="en-US"/>
              </w:rPr>
            </w:pPr>
            <w:r w:rsidRPr="00CE3CF5">
              <w:rPr>
                <w:lang w:val="en-US"/>
              </w:rPr>
              <w:t>INFN-CATANIA-STACK:</w:t>
            </w:r>
          </w:p>
          <w:p w14:paraId="54032E4D" w14:textId="1762D91F" w:rsidR="00CE67FF" w:rsidRPr="00D50FB1" w:rsidRDefault="00CE3CF5" w:rsidP="00CE3CF5">
            <w:pPr>
              <w:rPr>
                <w:lang w:val="en-US"/>
              </w:rPr>
            </w:pPr>
            <w:r w:rsidRPr="00CE3CF5">
              <w:rPr>
                <w:lang w:val="en-US"/>
              </w:rPr>
              <w:t>4 VMs 8 CPUs, 16 GB RAM , 120GB local storage</w:t>
            </w:r>
          </w:p>
        </w:tc>
      </w:tr>
    </w:tbl>
    <w:p w14:paraId="5CE04F91" w14:textId="77777777" w:rsidR="00CE67FF" w:rsidRDefault="00CE67FF" w:rsidP="00CE67FF"/>
    <w:p w14:paraId="24594378" w14:textId="77777777" w:rsidR="00CE67FF" w:rsidRDefault="00CE67FF" w:rsidP="00CE67FF">
      <w:pPr>
        <w:pStyle w:val="Heading2"/>
      </w:pPr>
      <w:bookmarkStart w:id="78" w:name="_Toc71124144"/>
      <w:r>
        <w:t>Lessons learnt</w:t>
      </w:r>
      <w:bookmarkEnd w:id="78"/>
    </w:p>
    <w:p w14:paraId="0CF55522" w14:textId="77777777" w:rsidR="00CE3CF5" w:rsidRPr="00CE3CF5" w:rsidRDefault="00CE3CF5" w:rsidP="00CE3CF5">
      <w:pPr>
        <w:rPr>
          <w:lang w:val="en-US"/>
        </w:rPr>
      </w:pPr>
      <w:r w:rsidRPr="00CE3CF5">
        <w:rPr>
          <w:lang w:val="en-US"/>
        </w:rPr>
        <w:t>During the EAP, we learned the following lessons:</w:t>
      </w:r>
    </w:p>
    <w:p w14:paraId="3ACFBF69" w14:textId="77777777" w:rsidR="00CE3CF5" w:rsidRPr="00CE3CF5" w:rsidRDefault="00CE3CF5" w:rsidP="007046D4">
      <w:pPr>
        <w:pStyle w:val="ListParagraph"/>
        <w:numPr>
          <w:ilvl w:val="0"/>
          <w:numId w:val="27"/>
        </w:numPr>
        <w:rPr>
          <w:lang w:val="en-US"/>
        </w:rPr>
      </w:pPr>
      <w:r w:rsidRPr="00CE3CF5">
        <w:rPr>
          <w:lang w:val="en-US"/>
        </w:rPr>
        <w:t xml:space="preserve">We compared our extension with the </w:t>
      </w:r>
      <w:proofErr w:type="spellStart"/>
      <w:r w:rsidRPr="00CE3CF5">
        <w:rPr>
          <w:lang w:val="en-US"/>
        </w:rPr>
        <w:t>JupyterHub</w:t>
      </w:r>
      <w:proofErr w:type="spellEnd"/>
      <w:r w:rsidRPr="00CE3CF5">
        <w:rPr>
          <w:lang w:val="en-US"/>
        </w:rPr>
        <w:t xml:space="preserve"> service offered by EGI, and we did this comparison during the last phase of the project. As a lesson, we think we could have first asked our use case providers to run their code on the </w:t>
      </w:r>
      <w:proofErr w:type="spellStart"/>
      <w:r w:rsidRPr="00CE3CF5">
        <w:rPr>
          <w:lang w:val="en-US"/>
        </w:rPr>
        <w:t>JupyterHub</w:t>
      </w:r>
      <w:proofErr w:type="spellEnd"/>
      <w:r w:rsidRPr="00CE3CF5">
        <w:rPr>
          <w:lang w:val="en-US"/>
        </w:rPr>
        <w:t xml:space="preserve"> environment in the beginning of the project. This could help us better understand the user requirements on the extension we developed.</w:t>
      </w:r>
    </w:p>
    <w:p w14:paraId="0F7E2B9D" w14:textId="4EEEF29D" w:rsidR="00CE67FF" w:rsidRPr="00CE3CF5" w:rsidRDefault="00CE3CF5" w:rsidP="007046D4">
      <w:pPr>
        <w:pStyle w:val="ListParagraph"/>
        <w:numPr>
          <w:ilvl w:val="0"/>
          <w:numId w:val="27"/>
        </w:numPr>
        <w:rPr>
          <w:lang w:val="en-US"/>
        </w:rPr>
      </w:pPr>
      <w:r w:rsidRPr="00CE3CF5">
        <w:rPr>
          <w:lang w:val="en-US"/>
        </w:rPr>
        <w:t xml:space="preserve">We could have better integrated the EAP with the development of ENVRI-FAIR RIs. Due to the late start of the assessment on DevOps tool </w:t>
      </w:r>
      <w:proofErr w:type="spellStart"/>
      <w:r w:rsidRPr="00CE3CF5">
        <w:rPr>
          <w:lang w:val="en-US"/>
        </w:rPr>
        <w:t>Jelastic</w:t>
      </w:r>
      <w:proofErr w:type="spellEnd"/>
      <w:r w:rsidRPr="00CE3CF5">
        <w:rPr>
          <w:lang w:val="en-US"/>
        </w:rPr>
        <w:t>, we did not have enough time to engage development teams from individual RIs.</w:t>
      </w:r>
    </w:p>
    <w:p w14:paraId="765BD16A" w14:textId="77777777" w:rsidR="00CE67FF" w:rsidRDefault="00CE67FF" w:rsidP="00CE67FF">
      <w:pPr>
        <w:pStyle w:val="Heading2"/>
        <w:rPr>
          <w:lang w:val="en-US"/>
        </w:rPr>
      </w:pPr>
      <w:bookmarkStart w:id="79" w:name="_Toc71124145"/>
      <w:r>
        <w:rPr>
          <w:lang w:val="en-US"/>
        </w:rPr>
        <w:t>Impact</w:t>
      </w:r>
      <w:bookmarkEnd w:id="79"/>
    </w:p>
    <w:p w14:paraId="5E21C521" w14:textId="77777777" w:rsidR="00CE3CF5" w:rsidRPr="00CE3CF5" w:rsidRDefault="00CE3CF5" w:rsidP="00CE3CF5">
      <w:pPr>
        <w:rPr>
          <w:lang w:val="en-US"/>
        </w:rPr>
      </w:pPr>
      <w:r w:rsidRPr="00CE3CF5">
        <w:rPr>
          <w:lang w:val="en-US"/>
        </w:rPr>
        <w:t>The key outputs of the EAP have been included in the training material of the ENVRI summer and winter school. The technical results have also been presented in the ENVRI-FAIR week. Through those events, the practices learned from the EAP on the EOSC resources have been propagated to the ENVRI community (via WP7 and sub-domain WPs of the ENVRI-FAIR project).</w:t>
      </w:r>
    </w:p>
    <w:p w14:paraId="3B7DD63B" w14:textId="67E4F53C" w:rsidR="00CE67FF" w:rsidRPr="00D7100A" w:rsidRDefault="00CE3CF5" w:rsidP="00CE3CF5">
      <w:pPr>
        <w:rPr>
          <w:lang w:val="en-US"/>
        </w:rPr>
      </w:pPr>
      <w:r w:rsidRPr="00CE3CF5">
        <w:rPr>
          <w:lang w:val="en-US"/>
        </w:rPr>
        <w:t xml:space="preserve">Through the EAP project, the current </w:t>
      </w:r>
      <w:proofErr w:type="spellStart"/>
      <w:r w:rsidRPr="00CE3CF5">
        <w:rPr>
          <w:lang w:val="en-US"/>
        </w:rPr>
        <w:t>Laserchicken</w:t>
      </w:r>
      <w:proofErr w:type="spellEnd"/>
      <w:r w:rsidRPr="00CE3CF5">
        <w:rPr>
          <w:lang w:val="en-US"/>
        </w:rPr>
        <w:t>/</w:t>
      </w:r>
      <w:proofErr w:type="spellStart"/>
      <w:r w:rsidRPr="00CE3CF5">
        <w:rPr>
          <w:lang w:val="en-US"/>
        </w:rPr>
        <w:t>Laserfarm</w:t>
      </w:r>
      <w:proofErr w:type="spellEnd"/>
      <w:r w:rsidRPr="00CE3CF5">
        <w:rPr>
          <w:lang w:val="en-US"/>
        </w:rPr>
        <w:t xml:space="preserve"> components have been expanded from current SURF infrastructure to the EOSC infrastructure in the European scale. In this way, the user communities, and the potential supported data sets will be much broader than the existing service.</w:t>
      </w:r>
    </w:p>
    <w:p w14:paraId="65905FB0" w14:textId="77777777" w:rsidR="00CE67FF" w:rsidRDefault="00CE67FF" w:rsidP="00CE67FF">
      <w:pPr>
        <w:pStyle w:val="Heading2"/>
        <w:rPr>
          <w:lang w:val="en-US"/>
        </w:rPr>
      </w:pPr>
      <w:bookmarkStart w:id="80" w:name="_Toc71124146"/>
      <w:r>
        <w:rPr>
          <w:lang w:val="en-US"/>
        </w:rPr>
        <w:t>Future plans and sustainability aspects</w:t>
      </w:r>
      <w:bookmarkEnd w:id="80"/>
    </w:p>
    <w:p w14:paraId="5C11853A" w14:textId="77777777" w:rsidR="00CE3CF5" w:rsidRPr="00CE3CF5" w:rsidRDefault="00CE3CF5" w:rsidP="00CE3CF5">
      <w:pPr>
        <w:rPr>
          <w:lang w:val="en-US"/>
        </w:rPr>
      </w:pPr>
      <w:r w:rsidRPr="00CE3CF5">
        <w:rPr>
          <w:lang w:val="en-US"/>
        </w:rPr>
        <w:t>After the end of the EAP pilot, the technical development and results will be further continued:</w:t>
      </w:r>
    </w:p>
    <w:p w14:paraId="2730DA6A" w14:textId="77777777" w:rsidR="00CE3CF5" w:rsidRPr="00CE3CF5" w:rsidRDefault="00CE3CF5" w:rsidP="007046D4">
      <w:pPr>
        <w:pStyle w:val="ListParagraph"/>
        <w:numPr>
          <w:ilvl w:val="0"/>
          <w:numId w:val="28"/>
        </w:numPr>
        <w:rPr>
          <w:lang w:val="en-US"/>
        </w:rPr>
      </w:pPr>
      <w:r w:rsidRPr="00CE3CF5">
        <w:rPr>
          <w:lang w:val="en-US"/>
        </w:rPr>
        <w:t>In the ENVRI-FAIR project as part of the knowledge base for supporting developers from ENVRI sub-domains and RIs when developing their data management services;</w:t>
      </w:r>
    </w:p>
    <w:p w14:paraId="1837CDE8" w14:textId="77777777" w:rsidR="00CE3CF5" w:rsidRPr="00CE3CF5" w:rsidRDefault="00CE3CF5" w:rsidP="007046D4">
      <w:pPr>
        <w:pStyle w:val="ListParagraph"/>
        <w:numPr>
          <w:ilvl w:val="0"/>
          <w:numId w:val="28"/>
        </w:numPr>
        <w:rPr>
          <w:lang w:val="en-US"/>
        </w:rPr>
      </w:pPr>
      <w:r w:rsidRPr="00CE3CF5">
        <w:rPr>
          <w:lang w:val="en-US"/>
        </w:rPr>
        <w:t xml:space="preserve">In the </w:t>
      </w:r>
      <w:proofErr w:type="spellStart"/>
      <w:r w:rsidRPr="00CE3CF5">
        <w:rPr>
          <w:lang w:val="en-US"/>
        </w:rPr>
        <w:t>LifeWatch</w:t>
      </w:r>
      <w:proofErr w:type="spellEnd"/>
      <w:r w:rsidRPr="00CE3CF5">
        <w:rPr>
          <w:lang w:val="en-US"/>
        </w:rPr>
        <w:t xml:space="preserve"> ERIC as part of the Virtual Lab solutions;</w:t>
      </w:r>
    </w:p>
    <w:p w14:paraId="2FE2F601" w14:textId="77777777" w:rsidR="00CE3CF5" w:rsidRPr="00CE3CF5" w:rsidRDefault="00CE3CF5" w:rsidP="007046D4">
      <w:pPr>
        <w:pStyle w:val="ListParagraph"/>
        <w:numPr>
          <w:ilvl w:val="0"/>
          <w:numId w:val="28"/>
        </w:numPr>
        <w:rPr>
          <w:lang w:val="en-US"/>
        </w:rPr>
      </w:pPr>
      <w:r w:rsidRPr="00CE3CF5">
        <w:rPr>
          <w:lang w:val="en-US"/>
        </w:rPr>
        <w:t xml:space="preserve">The developers will exploit the results as part of the EGI </w:t>
      </w:r>
      <w:proofErr w:type="spellStart"/>
      <w:r w:rsidRPr="00CE3CF5">
        <w:rPr>
          <w:lang w:val="en-US"/>
        </w:rPr>
        <w:t>Jupyter</w:t>
      </w:r>
      <w:proofErr w:type="spellEnd"/>
      <w:r w:rsidRPr="00CE3CF5">
        <w:rPr>
          <w:lang w:val="en-US"/>
        </w:rPr>
        <w:t xml:space="preserve"> service, which can be visible in future marketplace;</w:t>
      </w:r>
    </w:p>
    <w:p w14:paraId="6EB3BD00" w14:textId="31044B19" w:rsidR="00CE67FF" w:rsidRPr="00CE3CF5" w:rsidRDefault="00CE3CF5" w:rsidP="007046D4">
      <w:pPr>
        <w:pStyle w:val="ListParagraph"/>
        <w:numPr>
          <w:ilvl w:val="0"/>
          <w:numId w:val="28"/>
        </w:numPr>
        <w:rPr>
          <w:lang w:val="en-US"/>
        </w:rPr>
      </w:pPr>
      <w:r w:rsidRPr="00CE3CF5">
        <w:rPr>
          <w:lang w:val="en-US"/>
        </w:rPr>
        <w:t>We will also actively seek the possible opportunities in the future projects, like EOSC-Future to further sustain the developed solution.</w:t>
      </w:r>
    </w:p>
    <w:p w14:paraId="23F6A4D9" w14:textId="269C848D" w:rsidR="00CE67FF" w:rsidRDefault="00CE67FF" w:rsidP="00CE67FF">
      <w:pPr>
        <w:pStyle w:val="Heading1"/>
        <w:rPr>
          <w:lang w:val="en-US"/>
        </w:rPr>
      </w:pPr>
      <w:r>
        <w:rPr>
          <w:lang w:val="en-US"/>
        </w:rPr>
        <w:t xml:space="preserve"> </w:t>
      </w:r>
      <w:bookmarkStart w:id="81" w:name="_Toc71124147"/>
      <w:r w:rsidR="00CE3CF5" w:rsidRPr="00CE3CF5">
        <w:rPr>
          <w:lang w:val="en-US"/>
        </w:rPr>
        <w:t>Integration of toxicology and risk assessment services into the EOSC marketplace</w:t>
      </w:r>
      <w:bookmarkEnd w:id="81"/>
    </w:p>
    <w:p w14:paraId="7EB28AA2" w14:textId="2A858576" w:rsidR="00CE67FF" w:rsidRPr="00D7100A" w:rsidRDefault="00CE67FF" w:rsidP="00CE67FF">
      <w:pPr>
        <w:rPr>
          <w:b/>
          <w:bCs/>
          <w:lang w:val="en-US"/>
        </w:rPr>
      </w:pPr>
      <w:r w:rsidRPr="00D7100A">
        <w:rPr>
          <w:b/>
          <w:bCs/>
          <w:lang w:val="en-US"/>
        </w:rPr>
        <w:t xml:space="preserve">Principal investigator: </w:t>
      </w:r>
      <w:r w:rsidR="00CE3CF5" w:rsidRPr="00CE3CF5">
        <w:rPr>
          <w:b/>
          <w:bCs/>
          <w:lang w:val="en-US"/>
        </w:rPr>
        <w:t>Thomas Exner (Edelweiss Connect)</w:t>
      </w:r>
    </w:p>
    <w:p w14:paraId="227D5AAB" w14:textId="53B3FA51" w:rsidR="00CE67FF" w:rsidRPr="00CE3CF5" w:rsidRDefault="00CE67FF" w:rsidP="00CE67FF">
      <w:pPr>
        <w:rPr>
          <w:lang w:val="it-IT"/>
        </w:rPr>
      </w:pPr>
      <w:proofErr w:type="spellStart"/>
      <w:r w:rsidRPr="00CE3CF5">
        <w:rPr>
          <w:b/>
          <w:bCs/>
          <w:lang w:val="it-IT"/>
        </w:rPr>
        <w:t>Shepherd</w:t>
      </w:r>
      <w:proofErr w:type="spellEnd"/>
      <w:r w:rsidRPr="00CE3CF5">
        <w:rPr>
          <w:b/>
          <w:bCs/>
          <w:lang w:val="it-IT"/>
        </w:rPr>
        <w:t xml:space="preserve">: </w:t>
      </w:r>
      <w:r w:rsidR="00CE3CF5" w:rsidRPr="00CE3CF5">
        <w:rPr>
          <w:b/>
          <w:bCs/>
          <w:lang w:val="it-IT"/>
        </w:rPr>
        <w:t xml:space="preserve">Riccardo Bruno (INFN) , Stefano </w:t>
      </w:r>
      <w:proofErr w:type="spellStart"/>
      <w:r w:rsidR="00CE3CF5" w:rsidRPr="00CE3CF5">
        <w:rPr>
          <w:b/>
          <w:bCs/>
          <w:lang w:val="it-IT"/>
        </w:rPr>
        <w:t>Nicotri</w:t>
      </w:r>
      <w:proofErr w:type="spellEnd"/>
      <w:r w:rsidR="00CE3CF5" w:rsidRPr="00CE3CF5">
        <w:rPr>
          <w:b/>
          <w:bCs/>
          <w:lang w:val="it-IT"/>
        </w:rPr>
        <w:t xml:space="preserve"> (INFN)</w:t>
      </w:r>
    </w:p>
    <w:p w14:paraId="3E0C28AA" w14:textId="77777777" w:rsidR="00CE67FF" w:rsidRDefault="00CE67FF" w:rsidP="00CE67FF">
      <w:pPr>
        <w:pStyle w:val="Heading2"/>
      </w:pPr>
      <w:bookmarkStart w:id="82" w:name="_Toc71124148"/>
      <w:r w:rsidRPr="00C7592B">
        <w:t>About the pilot - initial ambition</w:t>
      </w:r>
      <w:bookmarkEnd w:id="82"/>
    </w:p>
    <w:p w14:paraId="742D020F" w14:textId="77777777" w:rsidR="00CE3CF5" w:rsidRPr="00CE3CF5" w:rsidRDefault="00CE3CF5" w:rsidP="00CE3CF5">
      <w:pPr>
        <w:rPr>
          <w:rFonts w:asciiTheme="minorHAnsi" w:hAnsiTheme="minorHAnsi" w:cstheme="minorHAnsi"/>
          <w:color w:val="000000"/>
          <w:lang w:val="en-US"/>
        </w:rPr>
      </w:pPr>
      <w:r w:rsidRPr="00CE3CF5">
        <w:rPr>
          <w:rFonts w:asciiTheme="minorHAnsi" w:hAnsiTheme="minorHAnsi" w:cstheme="minorHAnsi"/>
          <w:color w:val="000000"/>
          <w:lang w:val="en-US"/>
        </w:rPr>
        <w:t xml:space="preserve">Chemical risk assessment and the more special </w:t>
      </w:r>
      <w:proofErr w:type="spellStart"/>
      <w:r w:rsidRPr="00CE3CF5">
        <w:rPr>
          <w:rFonts w:asciiTheme="minorHAnsi" w:hAnsiTheme="minorHAnsi" w:cstheme="minorHAnsi"/>
          <w:color w:val="000000"/>
          <w:lang w:val="en-US"/>
        </w:rPr>
        <w:t>nanosafety</w:t>
      </w:r>
      <w:proofErr w:type="spellEnd"/>
      <w:r w:rsidRPr="00CE3CF5">
        <w:rPr>
          <w:rFonts w:asciiTheme="minorHAnsi" w:hAnsiTheme="minorHAnsi" w:cstheme="minorHAnsi"/>
          <w:color w:val="000000"/>
          <w:lang w:val="en-US"/>
        </w:rPr>
        <w:t xml:space="preserve"> area have generated large data collections and </w:t>
      </w:r>
      <w:proofErr w:type="spellStart"/>
      <w:r w:rsidRPr="00CE3CF5">
        <w:rPr>
          <w:rFonts w:asciiTheme="minorHAnsi" w:hAnsiTheme="minorHAnsi" w:cstheme="minorHAnsi"/>
          <w:color w:val="000000"/>
          <w:lang w:val="en-US"/>
        </w:rPr>
        <w:t>specialised</w:t>
      </w:r>
      <w:proofErr w:type="spellEnd"/>
      <w:r w:rsidRPr="00CE3CF5">
        <w:rPr>
          <w:rFonts w:asciiTheme="minorHAnsi" w:hAnsiTheme="minorHAnsi" w:cstheme="minorHAnsi"/>
          <w:color w:val="000000"/>
          <w:lang w:val="en-US"/>
        </w:rPr>
        <w:t xml:space="preserve"> software tools for analysis, modelling and prediction. </w:t>
      </w:r>
      <w:proofErr w:type="spellStart"/>
      <w:r w:rsidRPr="00CE3CF5">
        <w:rPr>
          <w:rFonts w:asciiTheme="minorHAnsi" w:hAnsiTheme="minorHAnsi" w:cstheme="minorHAnsi"/>
          <w:color w:val="000000"/>
          <w:lang w:val="en-US"/>
        </w:rPr>
        <w:t>OpenRiskNet</w:t>
      </w:r>
      <w:proofErr w:type="spellEnd"/>
      <w:r w:rsidRPr="00CE3CF5">
        <w:rPr>
          <w:rFonts w:asciiTheme="minorHAnsi" w:hAnsiTheme="minorHAnsi" w:cstheme="minorHAnsi"/>
          <w:color w:val="000000"/>
          <w:lang w:val="en-US"/>
        </w:rPr>
        <w:t xml:space="preserve"> has started to develop an e-infrastructure and made it available to the communities involved in safety assessment, including toxicology and especially predictive toxicology, systems and structural biology, bioinformatics and its subtopics </w:t>
      </w:r>
      <w:proofErr w:type="spellStart"/>
      <w:r w:rsidRPr="00CE3CF5">
        <w:rPr>
          <w:rFonts w:asciiTheme="minorHAnsi" w:hAnsiTheme="minorHAnsi" w:cstheme="minorHAnsi"/>
          <w:color w:val="000000"/>
          <w:lang w:val="en-US"/>
        </w:rPr>
        <w:t>toxicogenomics</w:t>
      </w:r>
      <w:proofErr w:type="spellEnd"/>
      <w:r w:rsidRPr="00CE3CF5">
        <w:rPr>
          <w:rFonts w:asciiTheme="minorHAnsi" w:hAnsiTheme="minorHAnsi" w:cstheme="minorHAnsi"/>
          <w:color w:val="000000"/>
          <w:lang w:val="en-US"/>
        </w:rPr>
        <w:t>, cheminformatics, biophysics and computer science specifically targeting the EU’s chemical and nanomaterial manufacturing industries and the corresponding regulatory agencies. At the end of the project in November 2019, 45 services were integrated, that can be grouped into seven categories:</w:t>
      </w:r>
    </w:p>
    <w:p w14:paraId="7DB4F201" w14:textId="77777777" w:rsidR="00CE3CF5" w:rsidRPr="00CE3CF5" w:rsidRDefault="00CE3CF5" w:rsidP="007046D4">
      <w:pPr>
        <w:pStyle w:val="ListParagraph"/>
        <w:numPr>
          <w:ilvl w:val="0"/>
          <w:numId w:val="29"/>
        </w:numPr>
        <w:rPr>
          <w:rFonts w:asciiTheme="minorHAnsi" w:hAnsiTheme="minorHAnsi" w:cstheme="minorHAnsi"/>
          <w:color w:val="000000"/>
          <w:lang w:val="en-US"/>
        </w:rPr>
      </w:pPr>
      <w:r w:rsidRPr="00CE3CF5">
        <w:rPr>
          <w:rFonts w:asciiTheme="minorHAnsi" w:hAnsiTheme="minorHAnsi" w:cstheme="minorHAnsi"/>
          <w:color w:val="000000"/>
          <w:lang w:val="en-US"/>
        </w:rPr>
        <w:t xml:space="preserve">Toxicology, Chemical Properties and Bioassay Databases, </w:t>
      </w:r>
    </w:p>
    <w:p w14:paraId="21B51A9C" w14:textId="77777777" w:rsidR="00CE3CF5" w:rsidRPr="00CE3CF5" w:rsidRDefault="00CE3CF5" w:rsidP="007046D4">
      <w:pPr>
        <w:pStyle w:val="ListParagraph"/>
        <w:numPr>
          <w:ilvl w:val="0"/>
          <w:numId w:val="29"/>
        </w:numPr>
        <w:rPr>
          <w:rFonts w:asciiTheme="minorHAnsi" w:hAnsiTheme="minorHAnsi" w:cstheme="minorHAnsi"/>
          <w:color w:val="000000"/>
          <w:lang w:val="en-US"/>
        </w:rPr>
      </w:pPr>
      <w:r w:rsidRPr="00CE3CF5">
        <w:rPr>
          <w:rFonts w:asciiTheme="minorHAnsi" w:hAnsiTheme="minorHAnsi" w:cstheme="minorHAnsi"/>
          <w:color w:val="000000"/>
          <w:lang w:val="en-US"/>
        </w:rPr>
        <w:t xml:space="preserve">Omics Databases, </w:t>
      </w:r>
    </w:p>
    <w:p w14:paraId="3BCA8B18" w14:textId="77777777" w:rsidR="00CE3CF5" w:rsidRPr="00CE3CF5" w:rsidRDefault="00CE3CF5" w:rsidP="007046D4">
      <w:pPr>
        <w:pStyle w:val="ListParagraph"/>
        <w:numPr>
          <w:ilvl w:val="0"/>
          <w:numId w:val="29"/>
        </w:numPr>
        <w:rPr>
          <w:rFonts w:asciiTheme="minorHAnsi" w:hAnsiTheme="minorHAnsi" w:cstheme="minorHAnsi"/>
          <w:color w:val="000000"/>
          <w:lang w:val="en-US"/>
        </w:rPr>
      </w:pPr>
      <w:r w:rsidRPr="00CE3CF5">
        <w:rPr>
          <w:rFonts w:asciiTheme="minorHAnsi" w:hAnsiTheme="minorHAnsi" w:cstheme="minorHAnsi"/>
          <w:color w:val="000000"/>
          <w:lang w:val="en-US"/>
        </w:rPr>
        <w:t xml:space="preserve">Knowledge Bases and Data Mining, </w:t>
      </w:r>
    </w:p>
    <w:p w14:paraId="6446E8F0" w14:textId="77777777" w:rsidR="00CE3CF5" w:rsidRPr="00CE3CF5" w:rsidRDefault="00CE3CF5" w:rsidP="007046D4">
      <w:pPr>
        <w:pStyle w:val="ListParagraph"/>
        <w:numPr>
          <w:ilvl w:val="0"/>
          <w:numId w:val="29"/>
        </w:numPr>
        <w:rPr>
          <w:rFonts w:asciiTheme="minorHAnsi" w:hAnsiTheme="minorHAnsi" w:cstheme="minorHAnsi"/>
          <w:color w:val="000000"/>
          <w:lang w:val="en-US"/>
        </w:rPr>
      </w:pPr>
      <w:r w:rsidRPr="00CE3CF5">
        <w:rPr>
          <w:rFonts w:asciiTheme="minorHAnsi" w:hAnsiTheme="minorHAnsi" w:cstheme="minorHAnsi"/>
          <w:color w:val="000000"/>
          <w:lang w:val="en-US"/>
        </w:rPr>
        <w:t xml:space="preserve">Ontology Services, </w:t>
      </w:r>
    </w:p>
    <w:p w14:paraId="0F633B7F" w14:textId="77777777" w:rsidR="00CE3CF5" w:rsidRPr="00CE3CF5" w:rsidRDefault="00CE3CF5" w:rsidP="007046D4">
      <w:pPr>
        <w:pStyle w:val="ListParagraph"/>
        <w:numPr>
          <w:ilvl w:val="0"/>
          <w:numId w:val="29"/>
        </w:numPr>
        <w:rPr>
          <w:rFonts w:asciiTheme="minorHAnsi" w:hAnsiTheme="minorHAnsi" w:cstheme="minorHAnsi"/>
          <w:color w:val="000000"/>
          <w:lang w:val="en-US"/>
        </w:rPr>
      </w:pPr>
      <w:r w:rsidRPr="00CE3CF5">
        <w:rPr>
          <w:rFonts w:asciiTheme="minorHAnsi" w:hAnsiTheme="minorHAnsi" w:cstheme="minorHAnsi"/>
          <w:color w:val="000000"/>
          <w:lang w:val="en-US"/>
        </w:rPr>
        <w:t xml:space="preserve">Processing and Analysis, </w:t>
      </w:r>
    </w:p>
    <w:p w14:paraId="6CEE37B9" w14:textId="77777777" w:rsidR="00CE3CF5" w:rsidRPr="00CE3CF5" w:rsidRDefault="00CE3CF5" w:rsidP="007046D4">
      <w:pPr>
        <w:pStyle w:val="ListParagraph"/>
        <w:numPr>
          <w:ilvl w:val="0"/>
          <w:numId w:val="29"/>
        </w:numPr>
        <w:rPr>
          <w:rFonts w:asciiTheme="minorHAnsi" w:hAnsiTheme="minorHAnsi" w:cstheme="minorHAnsi"/>
          <w:color w:val="000000"/>
          <w:lang w:val="en-US"/>
        </w:rPr>
      </w:pPr>
      <w:r w:rsidRPr="00CE3CF5">
        <w:rPr>
          <w:rFonts w:asciiTheme="minorHAnsi" w:hAnsiTheme="minorHAnsi" w:cstheme="minorHAnsi"/>
          <w:color w:val="000000"/>
          <w:lang w:val="en-US"/>
        </w:rPr>
        <w:t xml:space="preserve">Predictive Toxicology </w:t>
      </w:r>
    </w:p>
    <w:p w14:paraId="09DCA414" w14:textId="77777777" w:rsidR="00CE3CF5" w:rsidRPr="00CE3CF5" w:rsidRDefault="00CE3CF5" w:rsidP="007046D4">
      <w:pPr>
        <w:pStyle w:val="ListParagraph"/>
        <w:numPr>
          <w:ilvl w:val="0"/>
          <w:numId w:val="29"/>
        </w:numPr>
        <w:rPr>
          <w:rFonts w:asciiTheme="minorHAnsi" w:hAnsiTheme="minorHAnsi" w:cstheme="minorHAnsi"/>
          <w:color w:val="000000"/>
          <w:lang w:val="en-US"/>
        </w:rPr>
      </w:pPr>
      <w:r w:rsidRPr="00CE3CF5">
        <w:rPr>
          <w:rFonts w:asciiTheme="minorHAnsi" w:hAnsiTheme="minorHAnsi" w:cstheme="minorHAnsi"/>
          <w:color w:val="000000"/>
          <w:lang w:val="en-US"/>
        </w:rPr>
        <w:t xml:space="preserve">Workflows, </w:t>
      </w:r>
      <w:proofErr w:type="spellStart"/>
      <w:r w:rsidRPr="00CE3CF5">
        <w:rPr>
          <w:rFonts w:asciiTheme="minorHAnsi" w:hAnsiTheme="minorHAnsi" w:cstheme="minorHAnsi"/>
          <w:color w:val="000000"/>
          <w:lang w:val="en-US"/>
        </w:rPr>
        <w:t>Visualisation</w:t>
      </w:r>
      <w:proofErr w:type="spellEnd"/>
      <w:r w:rsidRPr="00CE3CF5">
        <w:rPr>
          <w:rFonts w:asciiTheme="minorHAnsi" w:hAnsiTheme="minorHAnsi" w:cstheme="minorHAnsi"/>
          <w:color w:val="000000"/>
          <w:lang w:val="en-US"/>
        </w:rPr>
        <w:t xml:space="preserve"> and Reporting </w:t>
      </w:r>
    </w:p>
    <w:p w14:paraId="708F4E15" w14:textId="77777777" w:rsidR="00CE3CF5" w:rsidRPr="00CE3CF5" w:rsidRDefault="00CE3CF5" w:rsidP="00CE3CF5">
      <w:pPr>
        <w:rPr>
          <w:rFonts w:asciiTheme="minorHAnsi" w:hAnsiTheme="minorHAnsi" w:cstheme="minorHAnsi"/>
          <w:color w:val="000000"/>
          <w:lang w:val="en-US"/>
        </w:rPr>
      </w:pPr>
      <w:r w:rsidRPr="00CE3CF5">
        <w:rPr>
          <w:rFonts w:asciiTheme="minorHAnsi" w:hAnsiTheme="minorHAnsi" w:cstheme="minorHAnsi"/>
          <w:color w:val="000000"/>
          <w:lang w:val="en-US"/>
        </w:rPr>
        <w:t>all running on the same core infrastructure.</w:t>
      </w:r>
    </w:p>
    <w:p w14:paraId="3243E757" w14:textId="77777777" w:rsidR="00CE3CF5" w:rsidRPr="00CE3CF5" w:rsidRDefault="00CE3CF5" w:rsidP="00CE3CF5">
      <w:pPr>
        <w:rPr>
          <w:rFonts w:asciiTheme="minorHAnsi" w:hAnsiTheme="minorHAnsi" w:cstheme="minorHAnsi"/>
          <w:color w:val="000000"/>
          <w:lang w:val="en-US"/>
        </w:rPr>
      </w:pPr>
      <w:r w:rsidRPr="00CE3CF5">
        <w:rPr>
          <w:rFonts w:asciiTheme="minorHAnsi" w:hAnsiTheme="minorHAnsi" w:cstheme="minorHAnsi"/>
          <w:color w:val="000000"/>
          <w:lang w:val="en-US"/>
        </w:rPr>
        <w:t xml:space="preserve">These services were provided by the </w:t>
      </w:r>
      <w:proofErr w:type="spellStart"/>
      <w:r w:rsidRPr="00CE3CF5">
        <w:rPr>
          <w:rFonts w:asciiTheme="minorHAnsi" w:hAnsiTheme="minorHAnsi" w:cstheme="minorHAnsi"/>
          <w:color w:val="000000"/>
          <w:lang w:val="en-US"/>
        </w:rPr>
        <w:t>OpenRiskNet</w:t>
      </w:r>
      <w:proofErr w:type="spellEnd"/>
      <w:r w:rsidRPr="00CE3CF5">
        <w:rPr>
          <w:rFonts w:asciiTheme="minorHAnsi" w:hAnsiTheme="minorHAnsi" w:cstheme="minorHAnsi"/>
          <w:color w:val="000000"/>
          <w:lang w:val="en-US"/>
        </w:rPr>
        <w:t xml:space="preserve"> consortium as well as third parties and include some standard applications like </w:t>
      </w:r>
      <w:proofErr w:type="spellStart"/>
      <w:r w:rsidRPr="00CE3CF5">
        <w:rPr>
          <w:rFonts w:asciiTheme="minorHAnsi" w:hAnsiTheme="minorHAnsi" w:cstheme="minorHAnsi"/>
          <w:color w:val="000000"/>
          <w:lang w:val="en-US"/>
        </w:rPr>
        <w:t>Jupyter</w:t>
      </w:r>
      <w:proofErr w:type="spellEnd"/>
      <w:r w:rsidRPr="00CE3CF5">
        <w:rPr>
          <w:rFonts w:asciiTheme="minorHAnsi" w:hAnsiTheme="minorHAnsi" w:cstheme="minorHAnsi"/>
          <w:color w:val="000000"/>
          <w:lang w:val="en-US"/>
        </w:rPr>
        <w:t xml:space="preserve"> tailored to the needs of the communities and integrated with the other services as well as tools for user management and system monitoring. To increase the acceptance of the infrastructure, attract more users and convince follow-up projects to take over the maintenance and further development, </w:t>
      </w:r>
      <w:proofErr w:type="spellStart"/>
      <w:r w:rsidRPr="00CE3CF5">
        <w:rPr>
          <w:rFonts w:asciiTheme="minorHAnsi" w:hAnsiTheme="minorHAnsi" w:cstheme="minorHAnsi"/>
          <w:color w:val="000000"/>
          <w:lang w:val="en-US"/>
        </w:rPr>
        <w:t>OpenRiskNet</w:t>
      </w:r>
      <w:proofErr w:type="spellEnd"/>
      <w:r w:rsidRPr="00CE3CF5">
        <w:rPr>
          <w:rFonts w:asciiTheme="minorHAnsi" w:hAnsiTheme="minorHAnsi" w:cstheme="minorHAnsi"/>
          <w:color w:val="000000"/>
          <w:lang w:val="en-US"/>
        </w:rPr>
        <w:t xml:space="preserve"> participated into the EOSC Early Adopter </w:t>
      </w:r>
      <w:proofErr w:type="spellStart"/>
      <w:r w:rsidRPr="00CE3CF5">
        <w:rPr>
          <w:rFonts w:asciiTheme="minorHAnsi" w:hAnsiTheme="minorHAnsi" w:cstheme="minorHAnsi"/>
          <w:color w:val="000000"/>
          <w:lang w:val="en-US"/>
        </w:rPr>
        <w:t>Programme</w:t>
      </w:r>
      <w:proofErr w:type="spellEnd"/>
      <w:r w:rsidRPr="00CE3CF5">
        <w:rPr>
          <w:rFonts w:asciiTheme="minorHAnsi" w:hAnsiTheme="minorHAnsi" w:cstheme="minorHAnsi"/>
          <w:color w:val="000000"/>
          <w:lang w:val="en-US"/>
        </w:rPr>
        <w:t xml:space="preserve"> as one of its sustainability measures with three specific goals:</w:t>
      </w:r>
    </w:p>
    <w:p w14:paraId="720EC12E" w14:textId="77777777" w:rsidR="00CE3CF5" w:rsidRPr="00CE3CF5" w:rsidRDefault="00CE3CF5" w:rsidP="007046D4">
      <w:pPr>
        <w:pStyle w:val="ListParagraph"/>
        <w:numPr>
          <w:ilvl w:val="0"/>
          <w:numId w:val="30"/>
        </w:numPr>
        <w:rPr>
          <w:rFonts w:asciiTheme="minorHAnsi" w:hAnsiTheme="minorHAnsi" w:cstheme="minorHAnsi"/>
          <w:color w:val="000000"/>
          <w:lang w:val="en-US"/>
        </w:rPr>
      </w:pPr>
      <w:r w:rsidRPr="00CE3CF5">
        <w:rPr>
          <w:rFonts w:asciiTheme="minorHAnsi" w:hAnsiTheme="minorHAnsi" w:cstheme="minorHAnsi"/>
          <w:color w:val="000000"/>
          <w:lang w:val="en-US"/>
        </w:rPr>
        <w:t xml:space="preserve">Make </w:t>
      </w:r>
      <w:proofErr w:type="spellStart"/>
      <w:r w:rsidRPr="00CE3CF5">
        <w:rPr>
          <w:rFonts w:asciiTheme="minorHAnsi" w:hAnsiTheme="minorHAnsi" w:cstheme="minorHAnsi"/>
          <w:color w:val="000000"/>
          <w:lang w:val="en-US"/>
        </w:rPr>
        <w:t>OpenRiskNet</w:t>
      </w:r>
      <w:proofErr w:type="spellEnd"/>
      <w:r w:rsidRPr="00CE3CF5">
        <w:rPr>
          <w:rFonts w:asciiTheme="minorHAnsi" w:hAnsiTheme="minorHAnsi" w:cstheme="minorHAnsi"/>
          <w:color w:val="000000"/>
          <w:lang w:val="en-US"/>
        </w:rPr>
        <w:t xml:space="preserve"> more visible by integrating and enlarging the catalogue of available </w:t>
      </w:r>
      <w:proofErr w:type="spellStart"/>
      <w:r w:rsidRPr="00CE3CF5">
        <w:rPr>
          <w:rFonts w:asciiTheme="minorHAnsi" w:hAnsiTheme="minorHAnsi" w:cstheme="minorHAnsi"/>
          <w:color w:val="000000"/>
          <w:lang w:val="en-US"/>
        </w:rPr>
        <w:t>OpenRiskNet</w:t>
      </w:r>
      <w:proofErr w:type="spellEnd"/>
      <w:r w:rsidRPr="00CE3CF5">
        <w:rPr>
          <w:rFonts w:asciiTheme="minorHAnsi" w:hAnsiTheme="minorHAnsi" w:cstheme="minorHAnsi"/>
          <w:color w:val="000000"/>
          <w:lang w:val="en-US"/>
        </w:rPr>
        <w:t xml:space="preserve"> services within the EOSC marketplace;</w:t>
      </w:r>
    </w:p>
    <w:p w14:paraId="3B15F3FA" w14:textId="77777777" w:rsidR="00CE3CF5" w:rsidRPr="00CE3CF5" w:rsidRDefault="00CE3CF5" w:rsidP="007046D4">
      <w:pPr>
        <w:pStyle w:val="ListParagraph"/>
        <w:numPr>
          <w:ilvl w:val="0"/>
          <w:numId w:val="30"/>
        </w:numPr>
        <w:rPr>
          <w:rFonts w:asciiTheme="minorHAnsi" w:hAnsiTheme="minorHAnsi" w:cstheme="minorHAnsi"/>
          <w:color w:val="000000"/>
          <w:lang w:val="en-US"/>
        </w:rPr>
      </w:pPr>
      <w:r w:rsidRPr="00CE3CF5">
        <w:rPr>
          <w:rFonts w:asciiTheme="minorHAnsi" w:hAnsiTheme="minorHAnsi" w:cstheme="minorHAnsi"/>
          <w:color w:val="000000"/>
          <w:lang w:val="en-US"/>
        </w:rPr>
        <w:t>Allow easy access to the services based on the EOSC AAI;</w:t>
      </w:r>
    </w:p>
    <w:p w14:paraId="543D97CF" w14:textId="77777777" w:rsidR="00CE3CF5" w:rsidRPr="00CE3CF5" w:rsidRDefault="00CE3CF5" w:rsidP="007046D4">
      <w:pPr>
        <w:pStyle w:val="ListParagraph"/>
        <w:numPr>
          <w:ilvl w:val="0"/>
          <w:numId w:val="30"/>
        </w:numPr>
        <w:rPr>
          <w:rFonts w:asciiTheme="minorHAnsi" w:hAnsiTheme="minorHAnsi" w:cstheme="minorHAnsi"/>
          <w:color w:val="000000"/>
          <w:lang w:val="en-US"/>
        </w:rPr>
      </w:pPr>
      <w:r w:rsidRPr="00CE3CF5">
        <w:rPr>
          <w:rFonts w:asciiTheme="minorHAnsi" w:hAnsiTheme="minorHAnsi" w:cstheme="minorHAnsi"/>
          <w:color w:val="000000"/>
          <w:lang w:val="en-US"/>
        </w:rPr>
        <w:t xml:space="preserve">Prepare the </w:t>
      </w:r>
      <w:proofErr w:type="spellStart"/>
      <w:r w:rsidRPr="00CE3CF5">
        <w:rPr>
          <w:rFonts w:asciiTheme="minorHAnsi" w:hAnsiTheme="minorHAnsi" w:cstheme="minorHAnsi"/>
          <w:color w:val="000000"/>
          <w:lang w:val="en-US"/>
        </w:rPr>
        <w:t>OpenRiskNet</w:t>
      </w:r>
      <w:proofErr w:type="spellEnd"/>
      <w:r w:rsidRPr="00CE3CF5">
        <w:rPr>
          <w:rFonts w:asciiTheme="minorHAnsi" w:hAnsiTheme="minorHAnsi" w:cstheme="minorHAnsi"/>
          <w:color w:val="000000"/>
          <w:lang w:val="en-US"/>
        </w:rPr>
        <w:t xml:space="preserve"> environment to be deployed onto EOSC Cloud Computing and Storage infrastructure.</w:t>
      </w:r>
    </w:p>
    <w:p w14:paraId="43CC3959" w14:textId="77777777" w:rsidR="00CE3CF5" w:rsidRPr="00CE3CF5" w:rsidRDefault="00CE3CF5" w:rsidP="00CE3CF5">
      <w:pPr>
        <w:rPr>
          <w:rFonts w:asciiTheme="minorHAnsi" w:hAnsiTheme="minorHAnsi" w:cstheme="minorHAnsi"/>
          <w:color w:val="000000"/>
          <w:lang w:val="en-US"/>
        </w:rPr>
      </w:pPr>
      <w:r w:rsidRPr="00CE3CF5">
        <w:rPr>
          <w:rFonts w:asciiTheme="minorHAnsi" w:hAnsiTheme="minorHAnsi" w:cstheme="minorHAnsi"/>
          <w:color w:val="000000"/>
          <w:lang w:val="en-US"/>
        </w:rPr>
        <w:t xml:space="preserve">Since the </w:t>
      </w:r>
      <w:proofErr w:type="spellStart"/>
      <w:r w:rsidRPr="00CE3CF5">
        <w:rPr>
          <w:rFonts w:asciiTheme="minorHAnsi" w:hAnsiTheme="minorHAnsi" w:cstheme="minorHAnsi"/>
          <w:color w:val="000000"/>
          <w:lang w:val="en-US"/>
        </w:rPr>
        <w:t>OpenRiskNet</w:t>
      </w:r>
      <w:proofErr w:type="spellEnd"/>
      <w:r w:rsidRPr="00CE3CF5">
        <w:rPr>
          <w:rFonts w:asciiTheme="minorHAnsi" w:hAnsiTheme="minorHAnsi" w:cstheme="minorHAnsi"/>
          <w:color w:val="000000"/>
          <w:lang w:val="en-US"/>
        </w:rPr>
        <w:t xml:space="preserve"> infrastructure had a high technology maturity already at the beginning of the EAP, these tasks are mainly targeting the stronger integration of </w:t>
      </w:r>
      <w:proofErr w:type="spellStart"/>
      <w:r w:rsidRPr="00CE3CF5">
        <w:rPr>
          <w:rFonts w:asciiTheme="minorHAnsi" w:hAnsiTheme="minorHAnsi" w:cstheme="minorHAnsi"/>
          <w:color w:val="000000"/>
          <w:lang w:val="en-US"/>
        </w:rPr>
        <w:t>OpenRiskNet</w:t>
      </w:r>
      <w:proofErr w:type="spellEnd"/>
      <w:r w:rsidRPr="00CE3CF5">
        <w:rPr>
          <w:rFonts w:asciiTheme="minorHAnsi" w:hAnsiTheme="minorHAnsi" w:cstheme="minorHAnsi"/>
          <w:color w:val="000000"/>
          <w:lang w:val="en-US"/>
        </w:rPr>
        <w:t xml:space="preserve"> in the EOSC environment and increasing the </w:t>
      </w:r>
      <w:proofErr w:type="spellStart"/>
      <w:r w:rsidRPr="00CE3CF5">
        <w:rPr>
          <w:rFonts w:asciiTheme="minorHAnsi" w:hAnsiTheme="minorHAnsi" w:cstheme="minorHAnsi"/>
          <w:color w:val="000000"/>
          <w:lang w:val="en-US"/>
        </w:rPr>
        <w:t>harmonisation</w:t>
      </w:r>
      <w:proofErr w:type="spellEnd"/>
      <w:r w:rsidRPr="00CE3CF5">
        <w:rPr>
          <w:rFonts w:asciiTheme="minorHAnsi" w:hAnsiTheme="minorHAnsi" w:cstheme="minorHAnsi"/>
          <w:color w:val="000000"/>
          <w:lang w:val="en-US"/>
        </w:rPr>
        <w:t xml:space="preserve"> and interoperability with other EOSC services. However, porting the reference instance in form of the publicly available </w:t>
      </w:r>
      <w:proofErr w:type="spellStart"/>
      <w:r w:rsidRPr="00CE3CF5">
        <w:rPr>
          <w:rFonts w:asciiTheme="minorHAnsi" w:hAnsiTheme="minorHAnsi" w:cstheme="minorHAnsi"/>
          <w:color w:val="000000"/>
          <w:lang w:val="en-US"/>
        </w:rPr>
        <w:t>OpenRiskNet</w:t>
      </w:r>
      <w:proofErr w:type="spellEnd"/>
      <w:r w:rsidRPr="00CE3CF5">
        <w:rPr>
          <w:rFonts w:asciiTheme="minorHAnsi" w:hAnsiTheme="minorHAnsi" w:cstheme="minorHAnsi"/>
          <w:color w:val="000000"/>
          <w:lang w:val="en-US"/>
        </w:rPr>
        <w:t xml:space="preserve"> virtual environment onto EOSC resources and secure provision of these resources for long-term sustainability was also targeted by the pilot.</w:t>
      </w:r>
    </w:p>
    <w:p w14:paraId="7380D3BA" w14:textId="0CC0DA4F" w:rsidR="00CE67FF" w:rsidRPr="00CE3CF5" w:rsidRDefault="00CE3CF5" w:rsidP="00CE3CF5">
      <w:pPr>
        <w:rPr>
          <w:rFonts w:asciiTheme="minorHAnsi" w:hAnsiTheme="minorHAnsi" w:cstheme="minorHAnsi"/>
          <w:color w:val="000000"/>
          <w:lang w:val="en-US"/>
        </w:rPr>
      </w:pPr>
      <w:r w:rsidRPr="00CE3CF5">
        <w:rPr>
          <w:rFonts w:asciiTheme="minorHAnsi" w:hAnsiTheme="minorHAnsi" w:cstheme="minorHAnsi"/>
          <w:color w:val="000000"/>
          <w:lang w:val="en-US"/>
        </w:rPr>
        <w:t xml:space="preserve">In order to achieve the above goals, cloud resources (90 vCPU cores, 200 GB of RAM and 1 TB of disk space) were allocated by EGI in the </w:t>
      </w:r>
      <w:proofErr w:type="spellStart"/>
      <w:r w:rsidRPr="00CE3CF5">
        <w:rPr>
          <w:rFonts w:asciiTheme="minorHAnsi" w:hAnsiTheme="minorHAnsi" w:cstheme="minorHAnsi"/>
          <w:color w:val="000000"/>
          <w:lang w:val="en-US"/>
        </w:rPr>
        <w:t>Cloud@ReCaS-Bari</w:t>
      </w:r>
      <w:proofErr w:type="spellEnd"/>
      <w:r w:rsidRPr="00CE3CF5">
        <w:rPr>
          <w:rFonts w:asciiTheme="minorHAnsi" w:hAnsiTheme="minorHAnsi" w:cstheme="minorHAnsi"/>
          <w:color w:val="000000"/>
          <w:lang w:val="en-US"/>
        </w:rPr>
        <w:t xml:space="preserve"> INFN site.</w:t>
      </w:r>
    </w:p>
    <w:p w14:paraId="30477BD6" w14:textId="77777777" w:rsidR="00CE67FF" w:rsidRPr="00C7592B" w:rsidRDefault="00CE67FF" w:rsidP="00CE67FF">
      <w:pPr>
        <w:pStyle w:val="Heading2"/>
      </w:pPr>
      <w:bookmarkStart w:id="83" w:name="_Toc71124149"/>
      <w:r w:rsidRPr="00C7592B">
        <w:t>Progress and key results</w:t>
      </w:r>
      <w:bookmarkEnd w:id="83"/>
    </w:p>
    <w:p w14:paraId="7511C6AF" w14:textId="77777777" w:rsidR="00CE3CF5" w:rsidRPr="00CE3CF5" w:rsidRDefault="00CE3CF5" w:rsidP="00CE3CF5">
      <w:pPr>
        <w:rPr>
          <w:rFonts w:asciiTheme="minorHAnsi" w:hAnsiTheme="minorHAnsi" w:cstheme="minorHAnsi"/>
          <w:lang w:val="en-US"/>
        </w:rPr>
      </w:pPr>
      <w:r w:rsidRPr="00CE3CF5">
        <w:rPr>
          <w:rFonts w:asciiTheme="minorHAnsi" w:hAnsiTheme="minorHAnsi" w:cstheme="minorHAnsi"/>
          <w:lang w:val="en-US"/>
        </w:rPr>
        <w:t xml:space="preserve">Since the pilot just started at the end of the </w:t>
      </w:r>
      <w:proofErr w:type="spellStart"/>
      <w:r w:rsidRPr="00CE3CF5">
        <w:rPr>
          <w:rFonts w:asciiTheme="minorHAnsi" w:hAnsiTheme="minorHAnsi" w:cstheme="minorHAnsi"/>
          <w:lang w:val="en-US"/>
        </w:rPr>
        <w:t>OpenRiskNet</w:t>
      </w:r>
      <w:proofErr w:type="spellEnd"/>
      <w:r w:rsidRPr="00CE3CF5">
        <w:rPr>
          <w:rFonts w:asciiTheme="minorHAnsi" w:hAnsiTheme="minorHAnsi" w:cstheme="minorHAnsi"/>
          <w:lang w:val="en-US"/>
        </w:rPr>
        <w:t xml:space="preserve"> project (November 2019), the consortium agreed on a short-term sustainability solution in form of cloud resources provided by one of its partners (Johannes-Gutenberg-Universität Mainz). Even if the infrastructure is not running on EOSC resources, linking to EOSC was achieved in two different ways.</w:t>
      </w:r>
    </w:p>
    <w:p w14:paraId="46000AC7" w14:textId="77777777" w:rsidR="00CE3CF5" w:rsidRPr="00E978D8" w:rsidRDefault="00CE3CF5" w:rsidP="007046D4">
      <w:pPr>
        <w:pStyle w:val="ListParagraph"/>
        <w:numPr>
          <w:ilvl w:val="0"/>
          <w:numId w:val="31"/>
        </w:numPr>
        <w:rPr>
          <w:rFonts w:asciiTheme="minorHAnsi" w:hAnsiTheme="minorHAnsi" w:cstheme="minorHAnsi"/>
          <w:lang w:val="en-US"/>
        </w:rPr>
      </w:pPr>
      <w:proofErr w:type="spellStart"/>
      <w:r w:rsidRPr="00E978D8">
        <w:rPr>
          <w:rFonts w:asciiTheme="minorHAnsi" w:hAnsiTheme="minorHAnsi" w:cstheme="minorHAnsi"/>
          <w:lang w:val="en-US"/>
        </w:rPr>
        <w:t>OpenRiskNet</w:t>
      </w:r>
      <w:proofErr w:type="spellEnd"/>
      <w:r w:rsidRPr="00E978D8">
        <w:rPr>
          <w:rFonts w:asciiTheme="minorHAnsi" w:hAnsiTheme="minorHAnsi" w:cstheme="minorHAnsi"/>
          <w:lang w:val="en-US"/>
        </w:rPr>
        <w:t xml:space="preserve"> is running a single-sign-on user management system based on </w:t>
      </w:r>
      <w:proofErr w:type="spellStart"/>
      <w:r w:rsidRPr="00E978D8">
        <w:rPr>
          <w:rFonts w:asciiTheme="minorHAnsi" w:hAnsiTheme="minorHAnsi" w:cstheme="minorHAnsi"/>
          <w:lang w:val="en-US"/>
        </w:rPr>
        <w:t>KeyCloak</w:t>
      </w:r>
      <w:proofErr w:type="spellEnd"/>
      <w:r w:rsidRPr="00E978D8">
        <w:rPr>
          <w:rFonts w:asciiTheme="minorHAnsi" w:hAnsiTheme="minorHAnsi" w:cstheme="minorHAnsi"/>
          <w:lang w:val="en-US"/>
        </w:rPr>
        <w:t xml:space="preserve">. The EGI and ELIXIR AAI were added as additional authentication mechanisms so that EOSC users are able to access the services without the need to create a new user account for </w:t>
      </w:r>
      <w:proofErr w:type="spellStart"/>
      <w:r w:rsidRPr="00E978D8">
        <w:rPr>
          <w:rFonts w:asciiTheme="minorHAnsi" w:hAnsiTheme="minorHAnsi" w:cstheme="minorHAnsi"/>
          <w:lang w:val="en-US"/>
        </w:rPr>
        <w:t>OpenRiskNet</w:t>
      </w:r>
      <w:proofErr w:type="spellEnd"/>
      <w:r w:rsidRPr="00E978D8">
        <w:rPr>
          <w:rFonts w:asciiTheme="minorHAnsi" w:hAnsiTheme="minorHAnsi" w:cstheme="minorHAnsi"/>
          <w:lang w:val="en-US"/>
        </w:rPr>
        <w:t>. In this way, the second goal from above could be achieved without any technical difficulties.</w:t>
      </w:r>
    </w:p>
    <w:p w14:paraId="0AAA6104" w14:textId="55D6AE8B" w:rsidR="00CE3CF5" w:rsidRPr="00E978D8" w:rsidRDefault="00CE3CF5" w:rsidP="007046D4">
      <w:pPr>
        <w:pStyle w:val="ListParagraph"/>
        <w:numPr>
          <w:ilvl w:val="0"/>
          <w:numId w:val="31"/>
        </w:numPr>
        <w:rPr>
          <w:rFonts w:asciiTheme="minorHAnsi" w:hAnsiTheme="minorHAnsi" w:cstheme="minorHAnsi"/>
          <w:lang w:val="en-US"/>
        </w:rPr>
      </w:pPr>
      <w:r w:rsidRPr="00E978D8">
        <w:rPr>
          <w:rFonts w:asciiTheme="minorHAnsi" w:hAnsiTheme="minorHAnsi" w:cstheme="minorHAnsi"/>
          <w:lang w:val="en-US"/>
        </w:rPr>
        <w:t xml:space="preserve">With the help of the EOSC team, 4 </w:t>
      </w:r>
      <w:proofErr w:type="spellStart"/>
      <w:r w:rsidRPr="00E978D8">
        <w:rPr>
          <w:rFonts w:asciiTheme="minorHAnsi" w:hAnsiTheme="minorHAnsi" w:cstheme="minorHAnsi"/>
          <w:lang w:val="en-US"/>
        </w:rPr>
        <w:t>OpenRiskNet</w:t>
      </w:r>
      <w:proofErr w:type="spellEnd"/>
      <w:r w:rsidRPr="00E978D8">
        <w:rPr>
          <w:rFonts w:asciiTheme="minorHAnsi" w:hAnsiTheme="minorHAnsi" w:cstheme="minorHAnsi"/>
          <w:lang w:val="en-US"/>
        </w:rPr>
        <w:t xml:space="preserve"> services were onboarded in the EOSC portal. This includes the core infrastructure</w:t>
      </w:r>
      <w:r w:rsidR="00E978D8">
        <w:rPr>
          <w:rStyle w:val="FootnoteReference"/>
          <w:rFonts w:asciiTheme="minorHAnsi" w:hAnsiTheme="minorHAnsi" w:cstheme="minorHAnsi"/>
          <w:lang w:val="en-US"/>
        </w:rPr>
        <w:footnoteReference w:id="12"/>
      </w:r>
      <w:r w:rsidRPr="00E978D8">
        <w:rPr>
          <w:rFonts w:asciiTheme="minorHAnsi" w:hAnsiTheme="minorHAnsi" w:cstheme="minorHAnsi"/>
          <w:lang w:val="en-US"/>
        </w:rPr>
        <w:t xml:space="preserve"> as well as the three specific services </w:t>
      </w:r>
      <w:proofErr w:type="spellStart"/>
      <w:r w:rsidRPr="00E978D8">
        <w:rPr>
          <w:rFonts w:asciiTheme="minorHAnsi" w:hAnsiTheme="minorHAnsi" w:cstheme="minorHAnsi"/>
          <w:lang w:val="en-US"/>
        </w:rPr>
        <w:t>Squonk</w:t>
      </w:r>
      <w:proofErr w:type="spellEnd"/>
      <w:r w:rsidRPr="00E978D8">
        <w:rPr>
          <w:rFonts w:asciiTheme="minorHAnsi" w:hAnsiTheme="minorHAnsi" w:cstheme="minorHAnsi"/>
          <w:lang w:val="en-US"/>
        </w:rPr>
        <w:t xml:space="preserve"> Computational Notebook</w:t>
      </w:r>
      <w:r w:rsidR="00E978D8">
        <w:rPr>
          <w:rStyle w:val="FootnoteReference"/>
          <w:rFonts w:asciiTheme="minorHAnsi" w:hAnsiTheme="minorHAnsi" w:cstheme="minorHAnsi"/>
          <w:lang w:val="en-US"/>
        </w:rPr>
        <w:footnoteReference w:id="13"/>
      </w:r>
      <w:r w:rsidRPr="00E978D8">
        <w:rPr>
          <w:rFonts w:asciiTheme="minorHAnsi" w:hAnsiTheme="minorHAnsi" w:cstheme="minorHAnsi"/>
          <w:lang w:val="en-US"/>
        </w:rPr>
        <w:t xml:space="preserve"> (a graphical environment to design and execute scientific workflows), </w:t>
      </w:r>
      <w:proofErr w:type="spellStart"/>
      <w:r w:rsidRPr="00E978D8">
        <w:rPr>
          <w:rFonts w:asciiTheme="minorHAnsi" w:hAnsiTheme="minorHAnsi" w:cstheme="minorHAnsi"/>
          <w:lang w:val="en-US"/>
        </w:rPr>
        <w:t>Jaqpot</w:t>
      </w:r>
      <w:proofErr w:type="spellEnd"/>
      <w:r w:rsidR="00E978D8">
        <w:rPr>
          <w:rStyle w:val="FootnoteReference"/>
          <w:rFonts w:asciiTheme="minorHAnsi" w:hAnsiTheme="minorHAnsi" w:cstheme="minorHAnsi"/>
          <w:lang w:val="en-US"/>
        </w:rPr>
        <w:footnoteReference w:id="14"/>
      </w:r>
      <w:r w:rsidRPr="00E978D8">
        <w:rPr>
          <w:rFonts w:asciiTheme="minorHAnsi" w:hAnsiTheme="minorHAnsi" w:cstheme="minorHAnsi"/>
          <w:lang w:val="en-US"/>
        </w:rPr>
        <w:t xml:space="preserve"> and LAZAR</w:t>
      </w:r>
      <w:r w:rsidR="00E978D8">
        <w:rPr>
          <w:rStyle w:val="FootnoteReference"/>
          <w:rFonts w:asciiTheme="minorHAnsi" w:hAnsiTheme="minorHAnsi" w:cstheme="minorHAnsi"/>
          <w:lang w:val="en-US"/>
        </w:rPr>
        <w:footnoteReference w:id="15"/>
      </w:r>
      <w:r w:rsidRPr="00E978D8">
        <w:rPr>
          <w:rFonts w:asciiTheme="minorHAnsi" w:hAnsiTheme="minorHAnsi" w:cstheme="minorHAnsi"/>
          <w:lang w:val="en-US"/>
        </w:rPr>
        <w:t xml:space="preserve"> (two modelling platforms for generating QSAR and, in the case of </w:t>
      </w:r>
      <w:proofErr w:type="spellStart"/>
      <w:r w:rsidRPr="00E978D8">
        <w:rPr>
          <w:rFonts w:asciiTheme="minorHAnsi" w:hAnsiTheme="minorHAnsi" w:cstheme="minorHAnsi"/>
          <w:lang w:val="en-US"/>
        </w:rPr>
        <w:t>Jaqpot</w:t>
      </w:r>
      <w:proofErr w:type="spellEnd"/>
      <w:r w:rsidRPr="00E978D8">
        <w:rPr>
          <w:rFonts w:asciiTheme="minorHAnsi" w:hAnsiTheme="minorHAnsi" w:cstheme="minorHAnsi"/>
          <w:lang w:val="en-US"/>
        </w:rPr>
        <w:t xml:space="preserve">, biokinetics models). The </w:t>
      </w:r>
      <w:proofErr w:type="spellStart"/>
      <w:r w:rsidRPr="00E978D8">
        <w:rPr>
          <w:rFonts w:asciiTheme="minorHAnsi" w:hAnsiTheme="minorHAnsi" w:cstheme="minorHAnsi"/>
          <w:lang w:val="en-US"/>
        </w:rPr>
        <w:t>OpenRiskNet</w:t>
      </w:r>
      <w:proofErr w:type="spellEnd"/>
      <w:r w:rsidRPr="00E978D8">
        <w:rPr>
          <w:rFonts w:asciiTheme="minorHAnsi" w:hAnsiTheme="minorHAnsi" w:cstheme="minorHAnsi"/>
          <w:lang w:val="en-US"/>
        </w:rPr>
        <w:t xml:space="preserve">-internal catalogue was adapted so that all information needed for listing services in the EOSC portal is directly available. However, this does not address the second goal from above completely since an automatic integration of </w:t>
      </w:r>
      <w:proofErr w:type="spellStart"/>
      <w:r w:rsidRPr="00E978D8">
        <w:rPr>
          <w:rFonts w:asciiTheme="minorHAnsi" w:hAnsiTheme="minorHAnsi" w:cstheme="minorHAnsi"/>
          <w:lang w:val="en-US"/>
        </w:rPr>
        <w:t>OpenRiskNet</w:t>
      </w:r>
      <w:proofErr w:type="spellEnd"/>
      <w:r w:rsidRPr="00E978D8">
        <w:rPr>
          <w:rFonts w:asciiTheme="minorHAnsi" w:hAnsiTheme="minorHAnsi" w:cstheme="minorHAnsi"/>
          <w:lang w:val="en-US"/>
        </w:rPr>
        <w:t xml:space="preserve"> service in the EOSC marketplace was pursued to offer the onboarding in the EOSC portal as a service to the </w:t>
      </w:r>
      <w:proofErr w:type="spellStart"/>
      <w:r w:rsidRPr="00E978D8">
        <w:rPr>
          <w:rFonts w:asciiTheme="minorHAnsi" w:hAnsiTheme="minorHAnsi" w:cstheme="minorHAnsi"/>
          <w:lang w:val="en-US"/>
        </w:rPr>
        <w:t>OpenRiskNet</w:t>
      </w:r>
      <w:proofErr w:type="spellEnd"/>
      <w:r w:rsidRPr="00E978D8">
        <w:rPr>
          <w:rFonts w:asciiTheme="minorHAnsi" w:hAnsiTheme="minorHAnsi" w:cstheme="minorHAnsi"/>
          <w:lang w:val="en-US"/>
        </w:rPr>
        <w:t xml:space="preserve"> service providers simultaneously to the listing in the </w:t>
      </w:r>
      <w:proofErr w:type="spellStart"/>
      <w:r w:rsidRPr="00E978D8">
        <w:rPr>
          <w:rFonts w:asciiTheme="minorHAnsi" w:hAnsiTheme="minorHAnsi" w:cstheme="minorHAnsi"/>
          <w:lang w:val="en-US"/>
        </w:rPr>
        <w:t>OpenRiskNet</w:t>
      </w:r>
      <w:proofErr w:type="spellEnd"/>
      <w:r w:rsidRPr="00E978D8">
        <w:rPr>
          <w:rFonts w:asciiTheme="minorHAnsi" w:hAnsiTheme="minorHAnsi" w:cstheme="minorHAnsi"/>
          <w:lang w:val="en-US"/>
        </w:rPr>
        <w:t xml:space="preserve"> catalogue without having to do manual work. </w:t>
      </w:r>
    </w:p>
    <w:p w14:paraId="45589F6F" w14:textId="77777777" w:rsidR="00CE3CF5" w:rsidRPr="00CE3CF5" w:rsidRDefault="00CE3CF5" w:rsidP="00CE3CF5">
      <w:pPr>
        <w:rPr>
          <w:rFonts w:asciiTheme="minorHAnsi" w:hAnsiTheme="minorHAnsi" w:cstheme="minorHAnsi"/>
          <w:lang w:val="en-US"/>
        </w:rPr>
      </w:pPr>
      <w:r w:rsidRPr="00CE3CF5">
        <w:rPr>
          <w:rFonts w:asciiTheme="minorHAnsi" w:hAnsiTheme="minorHAnsi" w:cstheme="minorHAnsi"/>
          <w:lang w:val="en-US"/>
        </w:rPr>
        <w:t xml:space="preserve">These first successes were followed up with an analysis on possible ways to scale-up the existing </w:t>
      </w:r>
      <w:proofErr w:type="spellStart"/>
      <w:r w:rsidRPr="00CE3CF5">
        <w:rPr>
          <w:rFonts w:asciiTheme="minorHAnsi" w:hAnsiTheme="minorHAnsi" w:cstheme="minorHAnsi"/>
          <w:lang w:val="en-US"/>
        </w:rPr>
        <w:t>OpenRiskNet</w:t>
      </w:r>
      <w:proofErr w:type="spellEnd"/>
      <w:r w:rsidRPr="00CE3CF5">
        <w:rPr>
          <w:rFonts w:asciiTheme="minorHAnsi" w:hAnsiTheme="minorHAnsi" w:cstheme="minorHAnsi"/>
          <w:lang w:val="en-US"/>
        </w:rPr>
        <w:t xml:space="preserve"> production site using EOSC ICT resources to be able to serve a continuously increasing user base and react to varying workloads. Multiple EOSC cloud computing services were identified and required changes in the </w:t>
      </w:r>
      <w:proofErr w:type="spellStart"/>
      <w:r w:rsidRPr="00CE3CF5">
        <w:rPr>
          <w:rFonts w:asciiTheme="minorHAnsi" w:hAnsiTheme="minorHAnsi" w:cstheme="minorHAnsi"/>
          <w:lang w:val="en-US"/>
        </w:rPr>
        <w:t>OpenRiskNet</w:t>
      </w:r>
      <w:proofErr w:type="spellEnd"/>
      <w:r w:rsidRPr="00CE3CF5">
        <w:rPr>
          <w:rFonts w:asciiTheme="minorHAnsi" w:hAnsiTheme="minorHAnsi" w:cstheme="minorHAnsi"/>
          <w:lang w:val="en-US"/>
        </w:rPr>
        <w:t xml:space="preserve"> infrastructure as well as support services by EAP were discussed. Even the needed EOSC cloud resources were already offered and allocated. However, the running </w:t>
      </w:r>
      <w:proofErr w:type="spellStart"/>
      <w:r w:rsidRPr="00CE3CF5">
        <w:rPr>
          <w:rFonts w:asciiTheme="minorHAnsi" w:hAnsiTheme="minorHAnsi" w:cstheme="minorHAnsi"/>
          <w:lang w:val="en-US"/>
        </w:rPr>
        <w:t>OpenRiskNet</w:t>
      </w:r>
      <w:proofErr w:type="spellEnd"/>
      <w:r w:rsidRPr="00CE3CF5">
        <w:rPr>
          <w:rFonts w:asciiTheme="minorHAnsi" w:hAnsiTheme="minorHAnsi" w:cstheme="minorHAnsi"/>
          <w:lang w:val="en-US"/>
        </w:rPr>
        <w:t xml:space="preserve"> reference instance was then heavily influenced by the </w:t>
      </w:r>
      <w:proofErr w:type="spellStart"/>
      <w:r w:rsidRPr="00CE3CF5">
        <w:rPr>
          <w:rFonts w:asciiTheme="minorHAnsi" w:hAnsiTheme="minorHAnsi" w:cstheme="minorHAnsi"/>
          <w:lang w:val="en-US"/>
        </w:rPr>
        <w:t>cyber attack</w:t>
      </w:r>
      <w:proofErr w:type="spellEnd"/>
      <w:r w:rsidRPr="00CE3CF5">
        <w:rPr>
          <w:rFonts w:asciiTheme="minorHAnsi" w:hAnsiTheme="minorHAnsi" w:cstheme="minorHAnsi"/>
          <w:lang w:val="en-US"/>
        </w:rPr>
        <w:t xml:space="preserve"> hitting public institutions in the Netherlands and Germany. This caused that all existing human resources available to </w:t>
      </w:r>
      <w:proofErr w:type="spellStart"/>
      <w:r w:rsidRPr="00CE3CF5">
        <w:rPr>
          <w:rFonts w:asciiTheme="minorHAnsi" w:hAnsiTheme="minorHAnsi" w:cstheme="minorHAnsi"/>
          <w:lang w:val="en-US"/>
        </w:rPr>
        <w:t>OpenRiskNet</w:t>
      </w:r>
      <w:proofErr w:type="spellEnd"/>
      <w:r w:rsidRPr="00CE3CF5">
        <w:rPr>
          <w:rFonts w:asciiTheme="minorHAnsi" w:hAnsiTheme="minorHAnsi" w:cstheme="minorHAnsi"/>
          <w:lang w:val="en-US"/>
        </w:rPr>
        <w:t xml:space="preserve"> had to concentrate on reestablishing the system to allow existing users to continue their work. This was worsened by the fact that no budget to cover these human costs was available due to the fact that </w:t>
      </w:r>
      <w:proofErr w:type="spellStart"/>
      <w:r w:rsidRPr="00CE3CF5">
        <w:rPr>
          <w:rFonts w:asciiTheme="minorHAnsi" w:hAnsiTheme="minorHAnsi" w:cstheme="minorHAnsi"/>
          <w:lang w:val="en-US"/>
        </w:rPr>
        <w:t>OpenRiskNet</w:t>
      </w:r>
      <w:proofErr w:type="spellEnd"/>
      <w:r w:rsidRPr="00CE3CF5">
        <w:rPr>
          <w:rFonts w:asciiTheme="minorHAnsi" w:hAnsiTheme="minorHAnsi" w:cstheme="minorHAnsi"/>
          <w:lang w:val="en-US"/>
        </w:rPr>
        <w:t xml:space="preserve"> had already ended. After the update of the security system done by the University of Mainz to undo the harm caused by the attack and prevent similar attacks in the future, a complete reinstallation of the system was necessary also including an upgrade of all the cloud components and especially the OpenShift system. Due to incompatibilities in the new and old versions, many </w:t>
      </w:r>
      <w:proofErr w:type="spellStart"/>
      <w:r w:rsidRPr="00CE3CF5">
        <w:rPr>
          <w:rFonts w:asciiTheme="minorHAnsi" w:hAnsiTheme="minorHAnsi" w:cstheme="minorHAnsi"/>
          <w:lang w:val="en-US"/>
        </w:rPr>
        <w:t>OpenRiskNet</w:t>
      </w:r>
      <w:proofErr w:type="spellEnd"/>
      <w:r w:rsidRPr="00CE3CF5">
        <w:rPr>
          <w:rFonts w:asciiTheme="minorHAnsi" w:hAnsiTheme="minorHAnsi" w:cstheme="minorHAnsi"/>
          <w:lang w:val="en-US"/>
        </w:rPr>
        <w:t xml:space="preserve"> services had also to be adapted. Shortly after, the Mainz cloud system experienced hardware problems, resulting in the need to redo the reinstallation again. </w:t>
      </w:r>
    </w:p>
    <w:p w14:paraId="73E93C03" w14:textId="77777777" w:rsidR="00CE3CF5" w:rsidRPr="00CE3CF5" w:rsidRDefault="00CE3CF5" w:rsidP="00CE3CF5">
      <w:pPr>
        <w:rPr>
          <w:rFonts w:asciiTheme="minorHAnsi" w:hAnsiTheme="minorHAnsi" w:cstheme="minorHAnsi"/>
          <w:lang w:val="en-US"/>
        </w:rPr>
      </w:pPr>
      <w:r w:rsidRPr="00CE3CF5">
        <w:rPr>
          <w:rFonts w:asciiTheme="minorHAnsi" w:hAnsiTheme="minorHAnsi" w:cstheme="minorHAnsi"/>
          <w:lang w:val="en-US"/>
        </w:rPr>
        <w:t xml:space="preserve">These unfortunate events showed the immense maintenance costs associated with the system operated by an </w:t>
      </w:r>
      <w:proofErr w:type="spellStart"/>
      <w:r w:rsidRPr="00CE3CF5">
        <w:rPr>
          <w:rFonts w:asciiTheme="minorHAnsi" w:hAnsiTheme="minorHAnsi" w:cstheme="minorHAnsi"/>
          <w:lang w:val="en-US"/>
        </w:rPr>
        <w:t>OpenRiskNet</w:t>
      </w:r>
      <w:proofErr w:type="spellEnd"/>
      <w:r w:rsidRPr="00CE3CF5">
        <w:rPr>
          <w:rFonts w:asciiTheme="minorHAnsi" w:hAnsiTheme="minorHAnsi" w:cstheme="minorHAnsi"/>
          <w:lang w:val="en-US"/>
        </w:rPr>
        <w:t xml:space="preserve"> partner and especially with keeping the OpenShift-based infrastructure up to date. To find solutions to reduce these costs and, thus, be able to cover them in the future, the goals of the EAP pilot were changed to support the development of a new sustainability plan for </w:t>
      </w:r>
      <w:proofErr w:type="spellStart"/>
      <w:r w:rsidRPr="00CE3CF5">
        <w:rPr>
          <w:rFonts w:asciiTheme="minorHAnsi" w:hAnsiTheme="minorHAnsi" w:cstheme="minorHAnsi"/>
          <w:lang w:val="en-US"/>
        </w:rPr>
        <w:t>OpenRiskNet</w:t>
      </w:r>
      <w:proofErr w:type="spellEnd"/>
      <w:r w:rsidRPr="00CE3CF5">
        <w:rPr>
          <w:rFonts w:asciiTheme="minorHAnsi" w:hAnsiTheme="minorHAnsi" w:cstheme="minorHAnsi"/>
          <w:lang w:val="en-US"/>
        </w:rPr>
        <w:t xml:space="preserve"> technically. This had the two aspects:</w:t>
      </w:r>
    </w:p>
    <w:p w14:paraId="55B0455C" w14:textId="77777777" w:rsidR="00CE3CF5" w:rsidRPr="00E978D8" w:rsidRDefault="00CE3CF5" w:rsidP="007046D4">
      <w:pPr>
        <w:pStyle w:val="ListParagraph"/>
        <w:numPr>
          <w:ilvl w:val="0"/>
          <w:numId w:val="32"/>
        </w:numPr>
        <w:rPr>
          <w:rFonts w:asciiTheme="minorHAnsi" w:hAnsiTheme="minorHAnsi" w:cstheme="minorHAnsi"/>
          <w:lang w:val="en-US"/>
        </w:rPr>
      </w:pPr>
      <w:r w:rsidRPr="00E978D8">
        <w:rPr>
          <w:rFonts w:asciiTheme="minorHAnsi" w:hAnsiTheme="minorHAnsi" w:cstheme="minorHAnsi"/>
          <w:lang w:val="en-US"/>
        </w:rPr>
        <w:t>Identify the needed changes to remove the OpenShift components: even if OpenShift offers useful additions to Kubernetes like CI/CD support, the fast update cycles, the missing support of older version and the missing uptake from the cloud community makes it hard to use it in a production instance;</w:t>
      </w:r>
    </w:p>
    <w:p w14:paraId="6661C771" w14:textId="77777777" w:rsidR="00CE3CF5" w:rsidRPr="00E978D8" w:rsidRDefault="00CE3CF5" w:rsidP="007046D4">
      <w:pPr>
        <w:pStyle w:val="ListParagraph"/>
        <w:numPr>
          <w:ilvl w:val="0"/>
          <w:numId w:val="32"/>
        </w:numPr>
        <w:rPr>
          <w:rFonts w:asciiTheme="minorHAnsi" w:hAnsiTheme="minorHAnsi" w:cstheme="minorHAnsi"/>
          <w:lang w:val="en-US"/>
        </w:rPr>
      </w:pPr>
      <w:r w:rsidRPr="00E978D8">
        <w:rPr>
          <w:rFonts w:asciiTheme="minorHAnsi" w:hAnsiTheme="minorHAnsi" w:cstheme="minorHAnsi"/>
          <w:lang w:val="en-US"/>
        </w:rPr>
        <w:t xml:space="preserve">Identify </w:t>
      </w:r>
      <w:proofErr w:type="spellStart"/>
      <w:r w:rsidRPr="00E978D8">
        <w:rPr>
          <w:rFonts w:asciiTheme="minorHAnsi" w:hAnsiTheme="minorHAnsi" w:cstheme="minorHAnsi"/>
          <w:lang w:val="en-US"/>
        </w:rPr>
        <w:t>an</w:t>
      </w:r>
      <w:proofErr w:type="spellEnd"/>
      <w:r w:rsidRPr="00E978D8">
        <w:rPr>
          <w:rFonts w:asciiTheme="minorHAnsi" w:hAnsiTheme="minorHAnsi" w:cstheme="minorHAnsi"/>
          <w:lang w:val="en-US"/>
        </w:rPr>
        <w:t xml:space="preserve"> at least mid-term solution based on EOSC resources to provide a stable and sustainable </w:t>
      </w:r>
      <w:proofErr w:type="spellStart"/>
      <w:r w:rsidRPr="00E978D8">
        <w:rPr>
          <w:rFonts w:asciiTheme="minorHAnsi" w:hAnsiTheme="minorHAnsi" w:cstheme="minorHAnsi"/>
          <w:lang w:val="en-US"/>
        </w:rPr>
        <w:t>OpenRiskNet</w:t>
      </w:r>
      <w:proofErr w:type="spellEnd"/>
      <w:r w:rsidRPr="00E978D8">
        <w:rPr>
          <w:rFonts w:asciiTheme="minorHAnsi" w:hAnsiTheme="minorHAnsi" w:cstheme="minorHAnsi"/>
          <w:lang w:val="en-US"/>
        </w:rPr>
        <w:t xml:space="preserve"> reference instance (see below).</w:t>
      </w:r>
    </w:p>
    <w:p w14:paraId="41667E8F" w14:textId="502D1EE7" w:rsidR="00CE67FF" w:rsidRPr="00CE3CF5" w:rsidRDefault="00CE3CF5" w:rsidP="00CE3CF5">
      <w:pPr>
        <w:rPr>
          <w:rFonts w:asciiTheme="minorHAnsi" w:hAnsiTheme="minorHAnsi" w:cstheme="minorHAnsi"/>
          <w:lang w:val="en-US"/>
        </w:rPr>
      </w:pPr>
      <w:r w:rsidRPr="00CE3CF5">
        <w:rPr>
          <w:rFonts w:asciiTheme="minorHAnsi" w:hAnsiTheme="minorHAnsi" w:cstheme="minorHAnsi"/>
          <w:lang w:val="en-US"/>
        </w:rPr>
        <w:t xml:space="preserve">This was paralleled by discussions with interested user groups and ongoing and planned infrastructure projects to see what the current user base is and how this will project into the future. Additionally this gave a picture on the commitment of the community to sustain the infrastructure. This was needed since, due to the relatively short runtime of the </w:t>
      </w:r>
      <w:proofErr w:type="spellStart"/>
      <w:r w:rsidRPr="00CE3CF5">
        <w:rPr>
          <w:rFonts w:asciiTheme="minorHAnsi" w:hAnsiTheme="minorHAnsi" w:cstheme="minorHAnsi"/>
          <w:lang w:val="en-US"/>
        </w:rPr>
        <w:t>OpenRiskNet</w:t>
      </w:r>
      <w:proofErr w:type="spellEnd"/>
      <w:r w:rsidRPr="00CE3CF5">
        <w:rPr>
          <w:rFonts w:asciiTheme="minorHAnsi" w:hAnsiTheme="minorHAnsi" w:cstheme="minorHAnsi"/>
          <w:lang w:val="en-US"/>
        </w:rPr>
        <w:t xml:space="preserve"> projects, focus had to be put on the technical developments and early adopters. Projects like the MSCA ITN in3 and EU-</w:t>
      </w:r>
      <w:proofErr w:type="spellStart"/>
      <w:r w:rsidRPr="00CE3CF5">
        <w:rPr>
          <w:rFonts w:asciiTheme="minorHAnsi" w:hAnsiTheme="minorHAnsi" w:cstheme="minorHAnsi"/>
          <w:lang w:val="en-US"/>
        </w:rPr>
        <w:t>ToxRisk</w:t>
      </w:r>
      <w:proofErr w:type="spellEnd"/>
      <w:r w:rsidRPr="00CE3CF5">
        <w:rPr>
          <w:rFonts w:asciiTheme="minorHAnsi" w:hAnsiTheme="minorHAnsi" w:cstheme="minorHAnsi"/>
          <w:lang w:val="en-US"/>
        </w:rPr>
        <w:t xml:space="preserve"> adopting </w:t>
      </w:r>
      <w:proofErr w:type="spellStart"/>
      <w:r w:rsidRPr="00CE3CF5">
        <w:rPr>
          <w:rFonts w:asciiTheme="minorHAnsi" w:hAnsiTheme="minorHAnsi" w:cstheme="minorHAnsi"/>
          <w:lang w:val="en-US"/>
        </w:rPr>
        <w:t>OpenRiskNet</w:t>
      </w:r>
      <w:proofErr w:type="spellEnd"/>
      <w:r w:rsidRPr="00CE3CF5">
        <w:rPr>
          <w:rFonts w:asciiTheme="minorHAnsi" w:hAnsiTheme="minorHAnsi" w:cstheme="minorHAnsi"/>
          <w:lang w:val="en-US"/>
        </w:rPr>
        <w:t xml:space="preserve"> functionality and especially </w:t>
      </w:r>
      <w:proofErr w:type="spellStart"/>
      <w:r w:rsidRPr="00CE3CF5">
        <w:rPr>
          <w:rFonts w:asciiTheme="minorHAnsi" w:hAnsiTheme="minorHAnsi" w:cstheme="minorHAnsi"/>
          <w:lang w:val="en-US"/>
        </w:rPr>
        <w:t>NanoCommons</w:t>
      </w:r>
      <w:proofErr w:type="spellEnd"/>
      <w:r w:rsidRPr="00CE3CF5">
        <w:rPr>
          <w:rFonts w:asciiTheme="minorHAnsi" w:hAnsiTheme="minorHAnsi" w:cstheme="minorHAnsi"/>
          <w:lang w:val="en-US"/>
        </w:rPr>
        <w:t xml:space="preserve"> and the Dutch VHP4Safety project even committed to support maintenance and continue with the development of the infrastructure demonstrating the clear need for sustaining </w:t>
      </w:r>
      <w:proofErr w:type="spellStart"/>
      <w:r w:rsidRPr="00CE3CF5">
        <w:rPr>
          <w:rFonts w:asciiTheme="minorHAnsi" w:hAnsiTheme="minorHAnsi" w:cstheme="minorHAnsi"/>
          <w:lang w:val="en-US"/>
        </w:rPr>
        <w:t>OpenRiskNet</w:t>
      </w:r>
      <w:proofErr w:type="spellEnd"/>
      <w:r w:rsidRPr="00CE3CF5">
        <w:rPr>
          <w:rFonts w:asciiTheme="minorHAnsi" w:hAnsiTheme="minorHAnsi" w:cstheme="minorHAnsi"/>
          <w:lang w:val="en-US"/>
        </w:rPr>
        <w:t>.</w:t>
      </w:r>
    </w:p>
    <w:p w14:paraId="1412082C" w14:textId="77777777" w:rsidR="00CE67FF" w:rsidRPr="00C7592B" w:rsidRDefault="00CE67FF" w:rsidP="00CE67FF">
      <w:pPr>
        <w:pStyle w:val="Heading2"/>
      </w:pPr>
      <w:bookmarkStart w:id="84" w:name="_Toc71124150"/>
      <w:r w:rsidRPr="00C7592B">
        <w:t>Service integrations</w:t>
      </w:r>
      <w:bookmarkEnd w:id="84"/>
    </w:p>
    <w:tbl>
      <w:tblPr>
        <w:tblW w:w="0" w:type="auto"/>
        <w:tblCellMar>
          <w:top w:w="15" w:type="dxa"/>
          <w:left w:w="15" w:type="dxa"/>
          <w:bottom w:w="15" w:type="dxa"/>
          <w:right w:w="15" w:type="dxa"/>
        </w:tblCellMar>
        <w:tblLook w:val="04A0" w:firstRow="1" w:lastRow="0" w:firstColumn="1" w:lastColumn="0" w:noHBand="0" w:noVBand="1"/>
      </w:tblPr>
      <w:tblGrid>
        <w:gridCol w:w="2240"/>
        <w:gridCol w:w="1620"/>
        <w:gridCol w:w="2880"/>
        <w:gridCol w:w="2266"/>
      </w:tblGrid>
      <w:tr w:rsidR="00CE67FF" w:rsidRPr="00D50FB1" w14:paraId="27897708" w14:textId="77777777" w:rsidTr="00E978D8">
        <w:trPr>
          <w:trHeight w:val="765"/>
        </w:trPr>
        <w:tc>
          <w:tcPr>
            <w:tcW w:w="2240" w:type="dxa"/>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hideMark/>
          </w:tcPr>
          <w:p w14:paraId="12D039C2" w14:textId="77777777" w:rsidR="00CE67FF" w:rsidRPr="00C7592B" w:rsidRDefault="00CE67FF" w:rsidP="00872EA6">
            <w:pPr>
              <w:jc w:val="center"/>
              <w:rPr>
                <w:b/>
                <w:bCs/>
                <w:lang w:val="en-US"/>
              </w:rPr>
            </w:pPr>
            <w:r w:rsidRPr="00C7592B">
              <w:rPr>
                <w:b/>
                <w:bCs/>
                <w:lang w:val="en-US"/>
              </w:rPr>
              <w:t>Service</w:t>
            </w:r>
          </w:p>
        </w:tc>
        <w:tc>
          <w:tcPr>
            <w:tcW w:w="1620" w:type="dxa"/>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hideMark/>
          </w:tcPr>
          <w:p w14:paraId="59447CAD" w14:textId="77777777" w:rsidR="00CE67FF" w:rsidRPr="00C7592B" w:rsidRDefault="00CE67FF" w:rsidP="00872EA6">
            <w:pPr>
              <w:jc w:val="center"/>
              <w:rPr>
                <w:b/>
                <w:bCs/>
                <w:lang w:val="en-US"/>
              </w:rPr>
            </w:pPr>
            <w:r w:rsidRPr="00C7592B">
              <w:rPr>
                <w:b/>
                <w:bCs/>
                <w:lang w:val="en-US"/>
              </w:rPr>
              <w:t>Provider</w:t>
            </w:r>
          </w:p>
        </w:tc>
        <w:tc>
          <w:tcPr>
            <w:tcW w:w="2880" w:type="dxa"/>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hideMark/>
          </w:tcPr>
          <w:p w14:paraId="336FD157" w14:textId="77777777" w:rsidR="00CE67FF" w:rsidRPr="00C7592B" w:rsidRDefault="00CE67FF" w:rsidP="00872EA6">
            <w:pPr>
              <w:jc w:val="center"/>
              <w:rPr>
                <w:b/>
                <w:bCs/>
                <w:lang w:val="en-US"/>
              </w:rPr>
            </w:pPr>
            <w:r w:rsidRPr="00C7592B">
              <w:rPr>
                <w:b/>
                <w:bCs/>
                <w:lang w:val="en-US"/>
              </w:rPr>
              <w:t>Description of the integrations</w:t>
            </w:r>
          </w:p>
        </w:tc>
        <w:tc>
          <w:tcPr>
            <w:tcW w:w="2266" w:type="dxa"/>
            <w:tcBorders>
              <w:top w:val="single" w:sz="8" w:space="0" w:color="000000"/>
              <w:left w:val="single" w:sz="8" w:space="0" w:color="000000"/>
              <w:bottom w:val="single" w:sz="8" w:space="0" w:color="000000"/>
              <w:right w:val="single" w:sz="8" w:space="0" w:color="000000"/>
            </w:tcBorders>
            <w:shd w:val="clear" w:color="auto" w:fill="CFE2F3"/>
            <w:tcMar>
              <w:left w:w="72" w:type="dxa"/>
              <w:right w:w="72" w:type="dxa"/>
            </w:tcMar>
          </w:tcPr>
          <w:p w14:paraId="63BEBDEF" w14:textId="77777777" w:rsidR="00CE67FF" w:rsidRPr="00C7592B" w:rsidRDefault="00CE67FF" w:rsidP="00872EA6">
            <w:pPr>
              <w:jc w:val="center"/>
              <w:rPr>
                <w:b/>
                <w:bCs/>
                <w:lang w:val="en-US"/>
              </w:rPr>
            </w:pPr>
            <w:r w:rsidRPr="00C7592B">
              <w:rPr>
                <w:b/>
                <w:bCs/>
                <w:lang w:val="en-US"/>
              </w:rPr>
              <w:t>Allocated ICT resources (cloud, storage, etc.)</w:t>
            </w:r>
          </w:p>
        </w:tc>
      </w:tr>
      <w:tr w:rsidR="00CE67FF" w:rsidRPr="00D50FB1" w14:paraId="55069D3A" w14:textId="77777777" w:rsidTr="00E978D8">
        <w:trPr>
          <w:trHeight w:val="735"/>
        </w:trPr>
        <w:tc>
          <w:tcPr>
            <w:tcW w:w="2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FA83563" w14:textId="76EFB1CC" w:rsidR="00CE67FF" w:rsidRPr="00D50FB1" w:rsidRDefault="00E978D8" w:rsidP="00872EA6">
            <w:pPr>
              <w:rPr>
                <w:lang w:val="en-US"/>
              </w:rPr>
            </w:pPr>
            <w:r>
              <w:rPr>
                <w:lang w:val="en-US"/>
              </w:rPr>
              <w:t>EGI Check-in</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14FBBE" w14:textId="3B9A425B" w:rsidR="00CE67FF" w:rsidRPr="00D50FB1" w:rsidRDefault="00E978D8" w:rsidP="00872EA6">
            <w:pPr>
              <w:rPr>
                <w:lang w:val="en-US"/>
              </w:rPr>
            </w:pPr>
            <w:r>
              <w:rPr>
                <w:lang w:val="en-US"/>
              </w:rPr>
              <w:t>EGI</w:t>
            </w:r>
          </w:p>
        </w:tc>
        <w:tc>
          <w:tcPr>
            <w:tcW w:w="28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0A8DA0" w14:textId="75A94688" w:rsidR="00CE67FF" w:rsidRPr="00D50FB1" w:rsidRDefault="00E978D8" w:rsidP="00872EA6">
            <w:pPr>
              <w:rPr>
                <w:lang w:val="en-US"/>
              </w:rPr>
            </w:pPr>
            <w:r w:rsidRPr="00E978D8">
              <w:rPr>
                <w:lang w:val="en-US"/>
              </w:rPr>
              <w:t xml:space="preserve">ELIXIR and EGI AAI are integrated into the </w:t>
            </w:r>
            <w:proofErr w:type="spellStart"/>
            <w:r w:rsidRPr="00E978D8">
              <w:rPr>
                <w:lang w:val="en-US"/>
              </w:rPr>
              <w:t>OpenRiskNet</w:t>
            </w:r>
            <w:proofErr w:type="spellEnd"/>
            <w:r w:rsidRPr="00E978D8">
              <w:rPr>
                <w:lang w:val="en-US"/>
              </w:rPr>
              <w:t xml:space="preserve"> single-sign-on user management</w:t>
            </w:r>
          </w:p>
        </w:tc>
        <w:tc>
          <w:tcPr>
            <w:tcW w:w="2266" w:type="dxa"/>
            <w:tcBorders>
              <w:top w:val="single" w:sz="8" w:space="0" w:color="000000"/>
              <w:left w:val="single" w:sz="8" w:space="0" w:color="000000"/>
              <w:bottom w:val="single" w:sz="8" w:space="0" w:color="000000"/>
              <w:right w:val="single" w:sz="8" w:space="0" w:color="000000"/>
            </w:tcBorders>
            <w:tcMar>
              <w:left w:w="72" w:type="dxa"/>
              <w:right w:w="72" w:type="dxa"/>
            </w:tcMar>
          </w:tcPr>
          <w:p w14:paraId="1AE818A8" w14:textId="77777777" w:rsidR="00CE67FF" w:rsidRPr="00D50FB1" w:rsidRDefault="00CE67FF" w:rsidP="00872EA6">
            <w:pPr>
              <w:rPr>
                <w:lang w:val="en-US"/>
              </w:rPr>
            </w:pPr>
          </w:p>
        </w:tc>
      </w:tr>
    </w:tbl>
    <w:p w14:paraId="47793DF1" w14:textId="77777777" w:rsidR="00CE67FF" w:rsidRDefault="00CE67FF" w:rsidP="00CE67FF"/>
    <w:p w14:paraId="114A2078" w14:textId="77777777" w:rsidR="00CE67FF" w:rsidRDefault="00CE67FF" w:rsidP="00CE67FF">
      <w:pPr>
        <w:pStyle w:val="Heading2"/>
      </w:pPr>
      <w:bookmarkStart w:id="85" w:name="_Toc71124151"/>
      <w:r>
        <w:t>Lessons learnt</w:t>
      </w:r>
      <w:bookmarkEnd w:id="85"/>
    </w:p>
    <w:p w14:paraId="63CC4DDE" w14:textId="5EFA3235" w:rsidR="00CE67FF" w:rsidRDefault="00E978D8" w:rsidP="00CE67FF">
      <w:pPr>
        <w:rPr>
          <w:lang w:val="en-US"/>
        </w:rPr>
      </w:pPr>
      <w:r w:rsidRPr="00E978D8">
        <w:rPr>
          <w:lang w:val="en-US"/>
        </w:rPr>
        <w:t xml:space="preserve">Chemical and nanomaterial risk assessment is requiring many specific data management, analysis and modelling services developed in the scientific and </w:t>
      </w:r>
      <w:proofErr w:type="spellStart"/>
      <w:r w:rsidRPr="00E978D8">
        <w:rPr>
          <w:lang w:val="en-US"/>
        </w:rPr>
        <w:t>neighbouring</w:t>
      </w:r>
      <w:proofErr w:type="spellEnd"/>
      <w:r w:rsidRPr="00E978D8">
        <w:rPr>
          <w:lang w:val="en-US"/>
        </w:rPr>
        <w:t xml:space="preserve"> communities. These specific requirements justify the implementation of a community-specific infrastructure based on the </w:t>
      </w:r>
      <w:proofErr w:type="spellStart"/>
      <w:r w:rsidRPr="00E978D8">
        <w:rPr>
          <w:lang w:val="en-US"/>
        </w:rPr>
        <w:t>OpenRiskNet</w:t>
      </w:r>
      <w:proofErr w:type="spellEnd"/>
      <w:r w:rsidRPr="00E978D8">
        <w:rPr>
          <w:lang w:val="en-US"/>
        </w:rPr>
        <w:t xml:space="preserve"> core infrastructure and services. Cloud systems are the ideal way to provide such services. However, even if it is important to constantly identify and evaluate state-of-the-art features of these cloud solutions to improve the systems, it requires a large amount of resources to keep it up to date with the fast changing cloud computing field resulting in high maintenance costs if individual systems are provided. The EAP pilot was an excellent opportunity to understand how EOSC services can be used to provide core functionality to the individual community-specific infrastructure freeing it from the need to maintain the cloud system itself, on top of which the specific risk assessment services can be deployed and connected to other EOSC services. In this way, the risk assessment community can concentrate on the </w:t>
      </w:r>
      <w:proofErr w:type="spellStart"/>
      <w:r w:rsidRPr="00E978D8">
        <w:rPr>
          <w:lang w:val="en-US"/>
        </w:rPr>
        <w:t>harmonisation</w:t>
      </w:r>
      <w:proofErr w:type="spellEnd"/>
      <w:r w:rsidRPr="00E978D8">
        <w:rPr>
          <w:lang w:val="en-US"/>
        </w:rPr>
        <w:t xml:space="preserve"> of data and making tools more interoperable inside the community and across communities in the scientific sense of being able to combine data and tools in a more automated way to solve specific real-world problems.</w:t>
      </w:r>
    </w:p>
    <w:p w14:paraId="2FD43948" w14:textId="77777777" w:rsidR="00CE67FF" w:rsidRDefault="00CE67FF" w:rsidP="00CE67FF">
      <w:pPr>
        <w:pStyle w:val="Heading2"/>
        <w:rPr>
          <w:lang w:val="en-US"/>
        </w:rPr>
      </w:pPr>
      <w:bookmarkStart w:id="86" w:name="_Toc71124152"/>
      <w:r>
        <w:rPr>
          <w:lang w:val="en-US"/>
        </w:rPr>
        <w:t>Impact</w:t>
      </w:r>
      <w:bookmarkEnd w:id="86"/>
    </w:p>
    <w:p w14:paraId="7BA64DC1" w14:textId="5F76404F" w:rsidR="00CE67FF" w:rsidRPr="00D7100A" w:rsidRDefault="00E978D8" w:rsidP="00CE67FF">
      <w:pPr>
        <w:rPr>
          <w:lang w:val="en-US"/>
        </w:rPr>
      </w:pPr>
      <w:r w:rsidRPr="00E978D8">
        <w:rPr>
          <w:lang w:val="en-US"/>
        </w:rPr>
        <w:t xml:space="preserve">Due to the technical issues with the existing non-EOSC reference instance and the need to remove non-standard components of the core infrastructure to reduce maintenance costs described above, the EAP was only partly successful in better satisfying requirements of the </w:t>
      </w:r>
      <w:proofErr w:type="spellStart"/>
      <w:r w:rsidRPr="00E978D8">
        <w:rPr>
          <w:lang w:val="en-US"/>
        </w:rPr>
        <w:t>OpenRiskNet</w:t>
      </w:r>
      <w:proofErr w:type="spellEnd"/>
      <w:r w:rsidRPr="00E978D8">
        <w:rPr>
          <w:lang w:val="en-US"/>
        </w:rPr>
        <w:t xml:space="preserve"> users directly. However, by identifying these issues and defining solutions addressing these, the EAP actually had a larger impact than expected by defining a sustainability strategy for </w:t>
      </w:r>
      <w:proofErr w:type="spellStart"/>
      <w:r w:rsidRPr="00E978D8">
        <w:rPr>
          <w:lang w:val="en-US"/>
        </w:rPr>
        <w:t>OpenRiskNet</w:t>
      </w:r>
      <w:proofErr w:type="spellEnd"/>
      <w:r w:rsidRPr="00E978D8">
        <w:rPr>
          <w:lang w:val="en-US"/>
        </w:rPr>
        <w:t xml:space="preserve"> with much lower maintenance costs as achievable with solutions operated by partners from the scientific community. This helped to convince at least two projects to base their infrastructure developments on the solutions provided by </w:t>
      </w:r>
      <w:proofErr w:type="spellStart"/>
      <w:r w:rsidRPr="00E978D8">
        <w:rPr>
          <w:lang w:val="en-US"/>
        </w:rPr>
        <w:t>OpenRiskNet</w:t>
      </w:r>
      <w:proofErr w:type="spellEnd"/>
      <w:r w:rsidRPr="00E978D8">
        <w:rPr>
          <w:lang w:val="en-US"/>
        </w:rPr>
        <w:t xml:space="preserve"> and with that on EOSC services. In this way, not only the current state can be sustained but continuous developments, improvements and increase in functionality are secured not only providing better services to the risk assessment / toxicology communities but also for new communities as e.g. represented by users of the </w:t>
      </w:r>
      <w:proofErr w:type="spellStart"/>
      <w:r w:rsidRPr="00E978D8">
        <w:rPr>
          <w:lang w:val="en-US"/>
        </w:rPr>
        <w:t>NanoCommons</w:t>
      </w:r>
      <w:proofErr w:type="spellEnd"/>
      <w:r w:rsidRPr="00E978D8">
        <w:rPr>
          <w:lang w:val="en-US"/>
        </w:rPr>
        <w:t xml:space="preserve"> infrastructure and partnering projects like the European Material Modelling Council and the virtual human platform of the Dutch VHP4Safety project.</w:t>
      </w:r>
    </w:p>
    <w:p w14:paraId="3601D3B5" w14:textId="77777777" w:rsidR="00CE67FF" w:rsidRDefault="00CE67FF" w:rsidP="00CE67FF">
      <w:pPr>
        <w:pStyle w:val="Heading2"/>
        <w:rPr>
          <w:lang w:val="en-US"/>
        </w:rPr>
      </w:pPr>
      <w:bookmarkStart w:id="87" w:name="_Toc71124153"/>
      <w:r>
        <w:rPr>
          <w:lang w:val="en-US"/>
        </w:rPr>
        <w:t>Future plans and sustainability aspects</w:t>
      </w:r>
      <w:bookmarkEnd w:id="87"/>
    </w:p>
    <w:p w14:paraId="7F23A47C" w14:textId="1D2F408B" w:rsidR="00CE67FF" w:rsidRPr="00CE67FF" w:rsidRDefault="00E978D8" w:rsidP="00CE67FF">
      <w:pPr>
        <w:rPr>
          <w:lang w:val="en-US"/>
        </w:rPr>
      </w:pPr>
      <w:r w:rsidRPr="00E978D8">
        <w:rPr>
          <w:lang w:val="en-US"/>
        </w:rPr>
        <w:t xml:space="preserve">With the sustainability plan described above, it is now clear that the </w:t>
      </w:r>
      <w:proofErr w:type="spellStart"/>
      <w:r w:rsidRPr="00E978D8">
        <w:rPr>
          <w:lang w:val="en-US"/>
        </w:rPr>
        <w:t>OpenRiskNet</w:t>
      </w:r>
      <w:proofErr w:type="spellEnd"/>
      <w:r w:rsidRPr="00E978D8">
        <w:rPr>
          <w:lang w:val="en-US"/>
        </w:rPr>
        <w:t xml:space="preserve"> services can be offered as part of EOSC after the end of EOSC-hub and will be extended and improved to also address needs of neighboring communities. Besides the financial commitments of </w:t>
      </w:r>
      <w:proofErr w:type="spellStart"/>
      <w:r w:rsidRPr="00E978D8">
        <w:rPr>
          <w:lang w:val="en-US"/>
        </w:rPr>
        <w:t>NanoCommons</w:t>
      </w:r>
      <w:proofErr w:type="spellEnd"/>
      <w:r w:rsidRPr="00E978D8">
        <w:rPr>
          <w:lang w:val="en-US"/>
        </w:rPr>
        <w:t xml:space="preserve"> and VHP4Safety, partners of </w:t>
      </w:r>
      <w:proofErr w:type="spellStart"/>
      <w:r w:rsidRPr="00E978D8">
        <w:rPr>
          <w:lang w:val="en-US"/>
        </w:rPr>
        <w:t>OpenRiskNet</w:t>
      </w:r>
      <w:proofErr w:type="spellEnd"/>
      <w:r w:rsidRPr="00E978D8">
        <w:rPr>
          <w:lang w:val="en-US"/>
        </w:rPr>
        <w:t xml:space="preserve"> and </w:t>
      </w:r>
      <w:proofErr w:type="spellStart"/>
      <w:r w:rsidRPr="00E978D8">
        <w:rPr>
          <w:lang w:val="en-US"/>
        </w:rPr>
        <w:t>NanoCommons</w:t>
      </w:r>
      <w:proofErr w:type="spellEnd"/>
      <w:r w:rsidRPr="00E978D8">
        <w:rPr>
          <w:lang w:val="en-US"/>
        </w:rPr>
        <w:t xml:space="preserve"> have been included as associated partners in the EGI-ACE projects, which will provide cloud resources for the next 2.5 years to run the </w:t>
      </w:r>
      <w:proofErr w:type="spellStart"/>
      <w:r w:rsidRPr="00E978D8">
        <w:rPr>
          <w:lang w:val="en-US"/>
        </w:rPr>
        <w:t>OpenRiskNet</w:t>
      </w:r>
      <w:proofErr w:type="spellEnd"/>
      <w:r w:rsidRPr="00E978D8">
        <w:rPr>
          <w:lang w:val="en-US"/>
        </w:rPr>
        <w:t xml:space="preserve"> reference instance and additional </w:t>
      </w:r>
      <w:proofErr w:type="spellStart"/>
      <w:r w:rsidRPr="00E978D8">
        <w:rPr>
          <w:lang w:val="en-US"/>
        </w:rPr>
        <w:t>NanoCommons</w:t>
      </w:r>
      <w:proofErr w:type="spellEnd"/>
      <w:r w:rsidRPr="00E978D8">
        <w:rPr>
          <w:lang w:val="en-US"/>
        </w:rPr>
        <w:t xml:space="preserve"> services. These resources will also be accessible to other projects like VHP4Safety either by using the reference instance but also for deploying but still interlinked project-specific instances for developing and integrating their services. The pilot provided the groundwork to now be able to deploy the </w:t>
      </w:r>
      <w:proofErr w:type="spellStart"/>
      <w:r w:rsidRPr="00E978D8">
        <w:rPr>
          <w:lang w:val="en-US"/>
        </w:rPr>
        <w:t>OpenRiskNet</w:t>
      </w:r>
      <w:proofErr w:type="spellEnd"/>
      <w:r w:rsidRPr="00E978D8">
        <w:rPr>
          <w:lang w:val="en-US"/>
        </w:rPr>
        <w:t xml:space="preserve"> instance on the EGI-ACE resources so that we do not expect any technical difficulties during the deployment.</w:t>
      </w:r>
    </w:p>
    <w:p w14:paraId="07E531C2" w14:textId="66B92F01" w:rsidR="00CE67FF" w:rsidRDefault="00CE67FF" w:rsidP="00CE67FF">
      <w:pPr>
        <w:pStyle w:val="Heading1"/>
        <w:rPr>
          <w:lang w:val="en-US"/>
        </w:rPr>
      </w:pPr>
      <w:r>
        <w:rPr>
          <w:lang w:val="en-US"/>
        </w:rPr>
        <w:t xml:space="preserve"> </w:t>
      </w:r>
      <w:bookmarkStart w:id="88" w:name="_Toc71124154"/>
      <w:r w:rsidR="00E978D8" w:rsidRPr="00E978D8">
        <w:rPr>
          <w:lang w:val="en-US"/>
        </w:rPr>
        <w:t>AGINFRA+: Virtual Research Environments to Support Agriculture and Food Research Communities</w:t>
      </w:r>
      <w:bookmarkEnd w:id="88"/>
    </w:p>
    <w:p w14:paraId="792AE175" w14:textId="7AC9D763" w:rsidR="00CE67FF" w:rsidRPr="00E978D8" w:rsidRDefault="00CE67FF" w:rsidP="00CE67FF">
      <w:pPr>
        <w:rPr>
          <w:b/>
          <w:bCs/>
          <w:lang w:val="it-IT"/>
        </w:rPr>
      </w:pPr>
      <w:proofErr w:type="spellStart"/>
      <w:r w:rsidRPr="00E978D8">
        <w:rPr>
          <w:b/>
          <w:bCs/>
          <w:lang w:val="it-IT"/>
        </w:rPr>
        <w:t>Principal</w:t>
      </w:r>
      <w:proofErr w:type="spellEnd"/>
      <w:r w:rsidRPr="00E978D8">
        <w:rPr>
          <w:b/>
          <w:bCs/>
          <w:lang w:val="it-IT"/>
        </w:rPr>
        <w:t xml:space="preserve"> investigator: </w:t>
      </w:r>
      <w:r w:rsidR="00E978D8" w:rsidRPr="00E978D8">
        <w:rPr>
          <w:b/>
          <w:bCs/>
          <w:lang w:val="it-IT"/>
        </w:rPr>
        <w:t>Leonardo Candela (ISTI-CNR)</w:t>
      </w:r>
    </w:p>
    <w:p w14:paraId="7D185118" w14:textId="39C5584C" w:rsidR="00CE67FF" w:rsidRDefault="00CE67FF" w:rsidP="00CE67FF">
      <w:pPr>
        <w:rPr>
          <w:lang w:val="en-US"/>
        </w:rPr>
      </w:pPr>
      <w:r w:rsidRPr="00D7100A">
        <w:rPr>
          <w:b/>
          <w:bCs/>
          <w:lang w:val="en-US"/>
        </w:rPr>
        <w:t xml:space="preserve">Shepherd: </w:t>
      </w:r>
      <w:r w:rsidR="00E978D8" w:rsidRPr="00E978D8">
        <w:rPr>
          <w:b/>
          <w:bCs/>
          <w:lang w:val="en-US"/>
        </w:rPr>
        <w:t xml:space="preserve">Pablo </w:t>
      </w:r>
      <w:proofErr w:type="spellStart"/>
      <w:r w:rsidR="00E978D8" w:rsidRPr="00E978D8">
        <w:rPr>
          <w:b/>
          <w:bCs/>
          <w:lang w:val="en-US"/>
        </w:rPr>
        <w:t>Orviz</w:t>
      </w:r>
      <w:proofErr w:type="spellEnd"/>
      <w:r w:rsidR="00E978D8" w:rsidRPr="00E978D8">
        <w:rPr>
          <w:b/>
          <w:bCs/>
          <w:lang w:val="en-US"/>
        </w:rPr>
        <w:t xml:space="preserve"> (CSIC)</w:t>
      </w:r>
    </w:p>
    <w:p w14:paraId="28EBEED8" w14:textId="77777777" w:rsidR="00CE67FF" w:rsidRDefault="00CE67FF" w:rsidP="00CE67FF">
      <w:pPr>
        <w:pStyle w:val="Heading2"/>
      </w:pPr>
      <w:bookmarkStart w:id="89" w:name="_Toc71124155"/>
      <w:r w:rsidRPr="00C7592B">
        <w:t>About the pilot - initial ambition</w:t>
      </w:r>
      <w:bookmarkEnd w:id="89"/>
    </w:p>
    <w:p w14:paraId="2F96A294" w14:textId="1666D022" w:rsidR="00E978D8" w:rsidRPr="00E978D8" w:rsidRDefault="00E978D8" w:rsidP="00E978D8">
      <w:pPr>
        <w:rPr>
          <w:rFonts w:asciiTheme="minorHAnsi" w:hAnsiTheme="minorHAnsi" w:cstheme="minorHAnsi"/>
          <w:color w:val="000000"/>
        </w:rPr>
      </w:pPr>
      <w:r w:rsidRPr="00E978D8">
        <w:rPr>
          <w:rFonts w:asciiTheme="minorHAnsi" w:hAnsiTheme="minorHAnsi" w:cstheme="minorHAnsi"/>
          <w:color w:val="000000"/>
        </w:rPr>
        <w:t xml:space="preserve">The goal of the pilot was to rely on the EOSC-Hub resources offering to reinforce the </w:t>
      </w:r>
      <w:proofErr w:type="spellStart"/>
      <w:r w:rsidRPr="00E978D8">
        <w:rPr>
          <w:rFonts w:asciiTheme="minorHAnsi" w:hAnsiTheme="minorHAnsi" w:cstheme="minorHAnsi"/>
          <w:color w:val="000000"/>
        </w:rPr>
        <w:t>DataMiner</w:t>
      </w:r>
      <w:proofErr w:type="spellEnd"/>
      <w:r w:rsidRPr="00E978D8">
        <w:rPr>
          <w:rFonts w:asciiTheme="minorHAnsi" w:hAnsiTheme="minorHAnsi" w:cstheme="minorHAnsi"/>
          <w:color w:val="000000"/>
        </w:rPr>
        <w:t xml:space="preserve"> cluster serving the AGINFRA+ community. </w:t>
      </w:r>
      <w:proofErr w:type="spellStart"/>
      <w:r w:rsidRPr="00E978D8">
        <w:rPr>
          <w:rFonts w:asciiTheme="minorHAnsi" w:hAnsiTheme="minorHAnsi" w:cstheme="minorHAnsi"/>
          <w:color w:val="000000"/>
        </w:rPr>
        <w:t>DataMiner</w:t>
      </w:r>
      <w:proofErr w:type="spellEnd"/>
      <w:r w:rsidRPr="00E978D8">
        <w:rPr>
          <w:rFonts w:asciiTheme="minorHAnsi" w:hAnsiTheme="minorHAnsi" w:cstheme="minorHAnsi"/>
          <w:color w:val="000000"/>
        </w:rPr>
        <w:t xml:space="preserve"> is one of the key services forming the Data Analytics part of the AGINFRA+ Platform</w:t>
      </w:r>
      <w:r>
        <w:rPr>
          <w:rStyle w:val="FootnoteReference"/>
          <w:rFonts w:asciiTheme="minorHAnsi" w:hAnsiTheme="minorHAnsi" w:cstheme="minorHAnsi"/>
          <w:color w:val="000000"/>
        </w:rPr>
        <w:footnoteReference w:id="16"/>
      </w:r>
      <w:r w:rsidRPr="00E978D8">
        <w:rPr>
          <w:rFonts w:asciiTheme="minorHAnsi" w:hAnsiTheme="minorHAnsi" w:cstheme="minorHAnsi"/>
          <w:color w:val="000000"/>
        </w:rPr>
        <w:t xml:space="preserve">. </w:t>
      </w:r>
      <w:proofErr w:type="spellStart"/>
      <w:r w:rsidRPr="00E978D8">
        <w:rPr>
          <w:rFonts w:asciiTheme="minorHAnsi" w:hAnsiTheme="minorHAnsi" w:cstheme="minorHAnsi"/>
          <w:color w:val="000000"/>
        </w:rPr>
        <w:t>DataMiner</w:t>
      </w:r>
      <w:proofErr w:type="spellEnd"/>
      <w:r>
        <w:rPr>
          <w:rStyle w:val="FootnoteReference"/>
          <w:rFonts w:asciiTheme="minorHAnsi" w:hAnsiTheme="minorHAnsi" w:cstheme="minorHAnsi"/>
          <w:color w:val="000000"/>
        </w:rPr>
        <w:footnoteReference w:id="17"/>
      </w:r>
      <w:r w:rsidRPr="00E978D8">
        <w:rPr>
          <w:rFonts w:asciiTheme="minorHAnsi" w:hAnsiTheme="minorHAnsi" w:cstheme="minorHAnsi"/>
          <w:color w:val="000000"/>
        </w:rPr>
        <w:t xml:space="preserve"> enacts its users to execute analytics tasks either by relying on methods provided by the user or by others. It is endowed with importing and sharing facilities for analytics methods implemented in heterogeneous forms including R, Java, Phyton, and KNIME. Most importantly from the point of view of the pilot is the fact that it enacts tasks execution by a distributed and hybrid computing infrastructure where computing resources are transparently provided by many providers. </w:t>
      </w:r>
    </w:p>
    <w:p w14:paraId="40E7CB80" w14:textId="2E3084E3" w:rsidR="00E978D8" w:rsidRPr="00E978D8" w:rsidRDefault="00E978D8" w:rsidP="00E978D8">
      <w:pPr>
        <w:rPr>
          <w:rFonts w:asciiTheme="minorHAnsi" w:hAnsiTheme="minorHAnsi" w:cstheme="minorHAnsi"/>
          <w:color w:val="000000"/>
        </w:rPr>
      </w:pPr>
      <w:r w:rsidRPr="00E978D8">
        <w:rPr>
          <w:rFonts w:asciiTheme="minorHAnsi" w:hAnsiTheme="minorHAnsi" w:cstheme="minorHAnsi"/>
          <w:color w:val="000000"/>
        </w:rPr>
        <w:t xml:space="preserve">In the very last period of the AGINFRA+ project a Data Science Challenge was organised to make it possible for </w:t>
      </w:r>
      <w:proofErr w:type="spellStart"/>
      <w:r w:rsidRPr="00E978D8">
        <w:rPr>
          <w:rFonts w:asciiTheme="minorHAnsi" w:hAnsiTheme="minorHAnsi" w:cstheme="minorHAnsi"/>
          <w:color w:val="000000"/>
        </w:rPr>
        <w:t>Startups</w:t>
      </w:r>
      <w:proofErr w:type="spellEnd"/>
      <w:r w:rsidRPr="00E978D8">
        <w:rPr>
          <w:rFonts w:asciiTheme="minorHAnsi" w:hAnsiTheme="minorHAnsi" w:cstheme="minorHAnsi"/>
          <w:color w:val="000000"/>
        </w:rPr>
        <w:t xml:space="preserve"> and SMEs to exploit the innovative solutions produced by the project. </w:t>
      </w:r>
      <w:proofErr w:type="spellStart"/>
      <w:r w:rsidRPr="00E978D8">
        <w:rPr>
          <w:rFonts w:asciiTheme="minorHAnsi" w:hAnsiTheme="minorHAnsi" w:cstheme="minorHAnsi"/>
          <w:color w:val="000000"/>
        </w:rPr>
        <w:t>BioCoS</w:t>
      </w:r>
      <w:proofErr w:type="spellEnd"/>
      <w:r>
        <w:rPr>
          <w:rStyle w:val="FootnoteReference"/>
          <w:rFonts w:asciiTheme="minorHAnsi" w:hAnsiTheme="minorHAnsi" w:cstheme="minorHAnsi"/>
          <w:color w:val="000000"/>
        </w:rPr>
        <w:footnoteReference w:id="18"/>
      </w:r>
      <w:r w:rsidRPr="00E978D8">
        <w:rPr>
          <w:rFonts w:asciiTheme="minorHAnsi" w:hAnsiTheme="minorHAnsi" w:cstheme="minorHAnsi"/>
          <w:color w:val="000000"/>
        </w:rPr>
        <w:t xml:space="preserve">, a Bioinformatics &amp; Biotech company operating in Greece and solving food fraud using DNA, was selected as the winner of the challenge and had the opportunity to showcase its work over the </w:t>
      </w:r>
      <w:proofErr w:type="spellStart"/>
      <w:r w:rsidRPr="00E978D8">
        <w:rPr>
          <w:rFonts w:asciiTheme="minorHAnsi" w:hAnsiTheme="minorHAnsi" w:cstheme="minorHAnsi"/>
          <w:color w:val="000000"/>
        </w:rPr>
        <w:t>AGINFRAplus</w:t>
      </w:r>
      <w:proofErr w:type="spellEnd"/>
      <w:r w:rsidRPr="00E978D8">
        <w:rPr>
          <w:rFonts w:asciiTheme="minorHAnsi" w:hAnsiTheme="minorHAnsi" w:cstheme="minorHAnsi"/>
          <w:color w:val="000000"/>
        </w:rPr>
        <w:t xml:space="preserve"> software tools and services. More specifically, they were provided with access to the online computing environment of the project, in order to test if their computationally demanding tasks can be executed in a faster and easier way. </w:t>
      </w:r>
    </w:p>
    <w:p w14:paraId="7E36A84F" w14:textId="1C58E74A" w:rsidR="00CE67FF" w:rsidRPr="00C7592B" w:rsidRDefault="00E978D8" w:rsidP="00E978D8">
      <w:pPr>
        <w:rPr>
          <w:rFonts w:asciiTheme="minorHAnsi" w:hAnsiTheme="minorHAnsi" w:cstheme="minorHAnsi"/>
          <w:color w:val="000000"/>
        </w:rPr>
      </w:pPr>
      <w:r w:rsidRPr="00E978D8">
        <w:rPr>
          <w:rFonts w:asciiTheme="minorHAnsi" w:hAnsiTheme="minorHAnsi" w:cstheme="minorHAnsi"/>
          <w:color w:val="000000"/>
        </w:rPr>
        <w:t>In order to serve this use case, a dedicated Virtual Research Environment was created</w:t>
      </w:r>
      <w:r>
        <w:rPr>
          <w:rStyle w:val="FootnoteReference"/>
          <w:rFonts w:asciiTheme="minorHAnsi" w:hAnsiTheme="minorHAnsi" w:cstheme="minorHAnsi"/>
          <w:color w:val="000000"/>
        </w:rPr>
        <w:footnoteReference w:id="19"/>
      </w:r>
      <w:r w:rsidRPr="00E978D8">
        <w:rPr>
          <w:rFonts w:asciiTheme="minorHAnsi" w:hAnsiTheme="minorHAnsi" w:cstheme="minorHAnsi"/>
          <w:color w:val="000000"/>
        </w:rPr>
        <w:t xml:space="preserve"> to provide the </w:t>
      </w:r>
      <w:proofErr w:type="spellStart"/>
      <w:r w:rsidRPr="00E978D8">
        <w:rPr>
          <w:rFonts w:asciiTheme="minorHAnsi" w:hAnsiTheme="minorHAnsi" w:cstheme="minorHAnsi"/>
          <w:color w:val="000000"/>
        </w:rPr>
        <w:t>BioCos</w:t>
      </w:r>
      <w:proofErr w:type="spellEnd"/>
      <w:r w:rsidRPr="00E978D8">
        <w:rPr>
          <w:rFonts w:asciiTheme="minorHAnsi" w:hAnsiTheme="minorHAnsi" w:cstheme="minorHAnsi"/>
          <w:color w:val="000000"/>
        </w:rPr>
        <w:t xml:space="preserve"> team with the services and facilities developed by AGINFRA+ including the </w:t>
      </w:r>
      <w:proofErr w:type="spellStart"/>
      <w:r w:rsidRPr="00E978D8">
        <w:rPr>
          <w:rFonts w:asciiTheme="minorHAnsi" w:hAnsiTheme="minorHAnsi" w:cstheme="minorHAnsi"/>
          <w:color w:val="000000"/>
        </w:rPr>
        <w:t>DataMiner</w:t>
      </w:r>
      <w:proofErr w:type="spellEnd"/>
      <w:r w:rsidRPr="00E978D8">
        <w:rPr>
          <w:rFonts w:asciiTheme="minorHAnsi" w:hAnsiTheme="minorHAnsi" w:cstheme="minorHAnsi"/>
          <w:color w:val="000000"/>
        </w:rPr>
        <w:t xml:space="preserve"> service. The computing capacity of this environment was planned the be reinforced by exploiting the resources acquired by the pilot.</w:t>
      </w:r>
    </w:p>
    <w:p w14:paraId="11E3E8B8" w14:textId="77777777" w:rsidR="00CE67FF" w:rsidRPr="00C7592B" w:rsidRDefault="00CE67FF" w:rsidP="00CE67FF">
      <w:pPr>
        <w:pStyle w:val="Heading2"/>
      </w:pPr>
      <w:bookmarkStart w:id="90" w:name="_Toc71124156"/>
      <w:r w:rsidRPr="00C7592B">
        <w:t>Progress and key results</w:t>
      </w:r>
      <w:bookmarkEnd w:id="90"/>
    </w:p>
    <w:p w14:paraId="269BBB93" w14:textId="750E899D" w:rsidR="00E978D8" w:rsidRPr="00E978D8" w:rsidRDefault="00E978D8" w:rsidP="00E978D8">
      <w:pPr>
        <w:rPr>
          <w:rFonts w:asciiTheme="minorHAnsi" w:hAnsiTheme="minorHAnsi" w:cstheme="minorHAnsi"/>
          <w:lang w:val="en-US"/>
        </w:rPr>
      </w:pPr>
      <w:r w:rsidRPr="00E978D8">
        <w:rPr>
          <w:rFonts w:asciiTheme="minorHAnsi" w:hAnsiTheme="minorHAnsi" w:cstheme="minorHAnsi"/>
          <w:lang w:val="en-US"/>
        </w:rPr>
        <w:t xml:space="preserve">The primary goal of the pilot was to showcase how simple it is to enlarge the computing capacity made available to communities by relying on diverse providers (by EOSC-hub in this case). As soon as the pilot managed to allocate the computing resources (made available by Institute of Physics of Cantabria (IFCA)) a </w:t>
      </w:r>
      <w:proofErr w:type="spellStart"/>
      <w:r w:rsidRPr="00E978D8">
        <w:rPr>
          <w:rFonts w:asciiTheme="minorHAnsi" w:hAnsiTheme="minorHAnsi" w:cstheme="minorHAnsi"/>
          <w:lang w:val="en-US"/>
        </w:rPr>
        <w:t>DataMiner</w:t>
      </w:r>
      <w:proofErr w:type="spellEnd"/>
      <w:r w:rsidRPr="00E978D8">
        <w:rPr>
          <w:rFonts w:asciiTheme="minorHAnsi" w:hAnsiTheme="minorHAnsi" w:cstheme="minorHAnsi"/>
          <w:lang w:val="en-US"/>
        </w:rPr>
        <w:t xml:space="preserve"> cluster was created and allocated to the Virtual Research Environment dedicated to the </w:t>
      </w:r>
      <w:proofErr w:type="spellStart"/>
      <w:r w:rsidRPr="00E978D8">
        <w:rPr>
          <w:rFonts w:asciiTheme="minorHAnsi" w:hAnsiTheme="minorHAnsi" w:cstheme="minorHAnsi"/>
          <w:lang w:val="en-US"/>
        </w:rPr>
        <w:t>BioCos</w:t>
      </w:r>
      <w:proofErr w:type="spellEnd"/>
      <w:r w:rsidRPr="00E978D8">
        <w:rPr>
          <w:rFonts w:asciiTheme="minorHAnsi" w:hAnsiTheme="minorHAnsi" w:cstheme="minorHAnsi"/>
          <w:lang w:val="en-US"/>
        </w:rPr>
        <w:t xml:space="preserve"> company. The integration was technically smooth and completely achieved, the exploitation of the resources was very limited for reasons not depending on the overall solution.</w:t>
      </w:r>
    </w:p>
    <w:p w14:paraId="6F63A4CC" w14:textId="3F77CD8B" w:rsidR="00CE67FF" w:rsidRPr="00E978D8" w:rsidRDefault="00E978D8" w:rsidP="00E978D8">
      <w:pPr>
        <w:rPr>
          <w:rFonts w:asciiTheme="minorHAnsi" w:hAnsiTheme="minorHAnsi" w:cstheme="minorHAnsi"/>
          <w:lang w:val="en-US"/>
        </w:rPr>
      </w:pPr>
      <w:r w:rsidRPr="00E978D8">
        <w:rPr>
          <w:rFonts w:asciiTheme="minorHAnsi" w:hAnsiTheme="minorHAnsi" w:cstheme="minorHAnsi"/>
          <w:lang w:val="en-US"/>
        </w:rPr>
        <w:t xml:space="preserve">The resources the pilot was provided with enabled to create a cluster of 2 </w:t>
      </w:r>
      <w:proofErr w:type="spellStart"/>
      <w:r w:rsidRPr="00E978D8">
        <w:rPr>
          <w:rFonts w:asciiTheme="minorHAnsi" w:hAnsiTheme="minorHAnsi" w:cstheme="minorHAnsi"/>
          <w:lang w:val="en-US"/>
        </w:rPr>
        <w:t>DataMiner</w:t>
      </w:r>
      <w:proofErr w:type="spellEnd"/>
      <w:r w:rsidRPr="00E978D8">
        <w:rPr>
          <w:rFonts w:asciiTheme="minorHAnsi" w:hAnsiTheme="minorHAnsi" w:cstheme="minorHAnsi"/>
          <w:lang w:val="en-US"/>
        </w:rPr>
        <w:t xml:space="preserve"> worker (each with 16VCPU, 60GB Disk, and 29.3GB RAM), this capacity is sufficient to showcase the integration.</w:t>
      </w:r>
    </w:p>
    <w:p w14:paraId="5CB60AA9" w14:textId="77777777" w:rsidR="00CE67FF" w:rsidRPr="00C7592B" w:rsidRDefault="00CE67FF" w:rsidP="00CE67FF">
      <w:pPr>
        <w:pStyle w:val="Heading2"/>
      </w:pPr>
      <w:bookmarkStart w:id="91" w:name="_Toc71124157"/>
      <w:r w:rsidRPr="00C7592B">
        <w:t>Service integrations</w:t>
      </w:r>
      <w:bookmarkEnd w:id="91"/>
    </w:p>
    <w:tbl>
      <w:tblPr>
        <w:tblW w:w="0" w:type="auto"/>
        <w:tblCellMar>
          <w:top w:w="15" w:type="dxa"/>
          <w:left w:w="15" w:type="dxa"/>
          <w:bottom w:w="15" w:type="dxa"/>
          <w:right w:w="15" w:type="dxa"/>
        </w:tblCellMar>
        <w:tblLook w:val="04A0" w:firstRow="1" w:lastRow="0" w:firstColumn="1" w:lastColumn="0" w:noHBand="0" w:noVBand="1"/>
      </w:tblPr>
      <w:tblGrid>
        <w:gridCol w:w="2240"/>
        <w:gridCol w:w="1620"/>
        <w:gridCol w:w="2880"/>
        <w:gridCol w:w="2266"/>
      </w:tblGrid>
      <w:tr w:rsidR="00CE67FF" w:rsidRPr="00D50FB1" w14:paraId="025B6B55" w14:textId="77777777" w:rsidTr="00E978D8">
        <w:trPr>
          <w:trHeight w:val="765"/>
        </w:trPr>
        <w:tc>
          <w:tcPr>
            <w:tcW w:w="2240" w:type="dxa"/>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hideMark/>
          </w:tcPr>
          <w:p w14:paraId="4EC3EC9B" w14:textId="77777777" w:rsidR="00CE67FF" w:rsidRPr="00C7592B" w:rsidRDefault="00CE67FF" w:rsidP="00872EA6">
            <w:pPr>
              <w:jc w:val="center"/>
              <w:rPr>
                <w:b/>
                <w:bCs/>
                <w:lang w:val="en-US"/>
              </w:rPr>
            </w:pPr>
            <w:r w:rsidRPr="00C7592B">
              <w:rPr>
                <w:b/>
                <w:bCs/>
                <w:lang w:val="en-US"/>
              </w:rPr>
              <w:t>Service</w:t>
            </w:r>
          </w:p>
        </w:tc>
        <w:tc>
          <w:tcPr>
            <w:tcW w:w="1620" w:type="dxa"/>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hideMark/>
          </w:tcPr>
          <w:p w14:paraId="4D58CFC6" w14:textId="77777777" w:rsidR="00CE67FF" w:rsidRPr="00C7592B" w:rsidRDefault="00CE67FF" w:rsidP="00872EA6">
            <w:pPr>
              <w:jc w:val="center"/>
              <w:rPr>
                <w:b/>
                <w:bCs/>
                <w:lang w:val="en-US"/>
              </w:rPr>
            </w:pPr>
            <w:r w:rsidRPr="00C7592B">
              <w:rPr>
                <w:b/>
                <w:bCs/>
                <w:lang w:val="en-US"/>
              </w:rPr>
              <w:t>Provider</w:t>
            </w:r>
          </w:p>
        </w:tc>
        <w:tc>
          <w:tcPr>
            <w:tcW w:w="2880" w:type="dxa"/>
            <w:tcBorders>
              <w:top w:val="single" w:sz="8" w:space="0" w:color="000000"/>
              <w:left w:val="single" w:sz="8" w:space="0" w:color="000000"/>
              <w:bottom w:val="single" w:sz="8" w:space="0" w:color="000000"/>
              <w:right w:val="single" w:sz="8" w:space="0" w:color="000000"/>
            </w:tcBorders>
            <w:shd w:val="clear" w:color="auto" w:fill="CFE2F3"/>
            <w:tcMar>
              <w:top w:w="100" w:type="dxa"/>
              <w:left w:w="100" w:type="dxa"/>
              <w:bottom w:w="100" w:type="dxa"/>
              <w:right w:w="100" w:type="dxa"/>
            </w:tcMar>
            <w:hideMark/>
          </w:tcPr>
          <w:p w14:paraId="6327B41F" w14:textId="77777777" w:rsidR="00CE67FF" w:rsidRPr="00C7592B" w:rsidRDefault="00CE67FF" w:rsidP="00872EA6">
            <w:pPr>
              <w:jc w:val="center"/>
              <w:rPr>
                <w:b/>
                <w:bCs/>
                <w:lang w:val="en-US"/>
              </w:rPr>
            </w:pPr>
            <w:r w:rsidRPr="00C7592B">
              <w:rPr>
                <w:b/>
                <w:bCs/>
                <w:lang w:val="en-US"/>
              </w:rPr>
              <w:t>Description of the integrations</w:t>
            </w:r>
          </w:p>
        </w:tc>
        <w:tc>
          <w:tcPr>
            <w:tcW w:w="2266" w:type="dxa"/>
            <w:tcBorders>
              <w:top w:val="single" w:sz="8" w:space="0" w:color="000000"/>
              <w:left w:val="single" w:sz="8" w:space="0" w:color="000000"/>
              <w:bottom w:val="single" w:sz="8" w:space="0" w:color="000000"/>
              <w:right w:val="single" w:sz="8" w:space="0" w:color="000000"/>
            </w:tcBorders>
            <w:shd w:val="clear" w:color="auto" w:fill="CFE2F3"/>
            <w:tcMar>
              <w:left w:w="72" w:type="dxa"/>
              <w:right w:w="72" w:type="dxa"/>
            </w:tcMar>
          </w:tcPr>
          <w:p w14:paraId="0535F743" w14:textId="77777777" w:rsidR="00CE67FF" w:rsidRPr="00C7592B" w:rsidRDefault="00CE67FF" w:rsidP="00872EA6">
            <w:pPr>
              <w:jc w:val="center"/>
              <w:rPr>
                <w:b/>
                <w:bCs/>
                <w:lang w:val="en-US"/>
              </w:rPr>
            </w:pPr>
            <w:r w:rsidRPr="00C7592B">
              <w:rPr>
                <w:b/>
                <w:bCs/>
                <w:lang w:val="en-US"/>
              </w:rPr>
              <w:t>Allocated ICT resources (cloud, storage, etc.)</w:t>
            </w:r>
          </w:p>
        </w:tc>
      </w:tr>
      <w:tr w:rsidR="00CE67FF" w:rsidRPr="00D50FB1" w14:paraId="30925A95" w14:textId="77777777" w:rsidTr="00E978D8">
        <w:trPr>
          <w:trHeight w:val="735"/>
        </w:trPr>
        <w:tc>
          <w:tcPr>
            <w:tcW w:w="2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83152E1" w14:textId="219F499E" w:rsidR="00CE67FF" w:rsidRPr="00D50FB1" w:rsidRDefault="00E978D8" w:rsidP="00872EA6">
            <w:pPr>
              <w:rPr>
                <w:lang w:val="en-US"/>
              </w:rPr>
            </w:pPr>
            <w:r>
              <w:rPr>
                <w:lang w:val="en-US"/>
              </w:rPr>
              <w:t>EGI Cloud Compute</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4541A7" w14:textId="1F552AE9" w:rsidR="00CE67FF" w:rsidRPr="00D50FB1" w:rsidRDefault="00E978D8" w:rsidP="00872EA6">
            <w:pPr>
              <w:rPr>
                <w:lang w:val="en-US"/>
              </w:rPr>
            </w:pPr>
            <w:r>
              <w:rPr>
                <w:lang w:val="en-US"/>
              </w:rPr>
              <w:t>EGI</w:t>
            </w:r>
          </w:p>
        </w:tc>
        <w:tc>
          <w:tcPr>
            <w:tcW w:w="28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6F4922D" w14:textId="3D442246" w:rsidR="00CE67FF" w:rsidRPr="00D50FB1" w:rsidRDefault="00E978D8" w:rsidP="00872EA6">
            <w:pPr>
              <w:rPr>
                <w:lang w:val="en-US"/>
              </w:rPr>
            </w:pPr>
            <w:r w:rsidRPr="00E978D8">
              <w:rPr>
                <w:lang w:val="en-US"/>
              </w:rPr>
              <w:t>DM cluster deployment in the EGI Cloud Compute service</w:t>
            </w:r>
          </w:p>
        </w:tc>
        <w:tc>
          <w:tcPr>
            <w:tcW w:w="2266" w:type="dxa"/>
            <w:tcBorders>
              <w:top w:val="single" w:sz="8" w:space="0" w:color="000000"/>
              <w:left w:val="single" w:sz="8" w:space="0" w:color="000000"/>
              <w:bottom w:val="single" w:sz="8" w:space="0" w:color="000000"/>
              <w:right w:val="single" w:sz="8" w:space="0" w:color="000000"/>
            </w:tcBorders>
            <w:tcMar>
              <w:left w:w="72" w:type="dxa"/>
              <w:right w:w="72" w:type="dxa"/>
            </w:tcMar>
          </w:tcPr>
          <w:p w14:paraId="4F98B631" w14:textId="68417B5C" w:rsidR="00CE67FF" w:rsidRPr="00D50FB1" w:rsidRDefault="00E978D8" w:rsidP="00872EA6">
            <w:pPr>
              <w:rPr>
                <w:lang w:val="en-US"/>
              </w:rPr>
            </w:pPr>
            <w:r w:rsidRPr="00E978D8">
              <w:rPr>
                <w:lang w:val="en-US"/>
              </w:rPr>
              <w:t>IFCA (</w:t>
            </w:r>
            <w:proofErr w:type="spellStart"/>
            <w:r w:rsidRPr="00E978D8">
              <w:rPr>
                <w:lang w:val="en-US"/>
              </w:rPr>
              <w:t>Openstack</w:t>
            </w:r>
            <w:proofErr w:type="spellEnd"/>
            <w:r w:rsidRPr="00E978D8">
              <w:rPr>
                <w:lang w:val="en-US"/>
              </w:rPr>
              <w:t xml:space="preserve"> 4 VMs, 70 VCPUs, 136.7GB, 2TB Volume)</w:t>
            </w:r>
          </w:p>
        </w:tc>
      </w:tr>
    </w:tbl>
    <w:p w14:paraId="11B7DFCF" w14:textId="77777777" w:rsidR="00CE67FF" w:rsidRDefault="00CE67FF" w:rsidP="00CE67FF"/>
    <w:p w14:paraId="5611BC46" w14:textId="77777777" w:rsidR="00CE67FF" w:rsidRDefault="00CE67FF" w:rsidP="00CE67FF">
      <w:pPr>
        <w:pStyle w:val="Heading2"/>
      </w:pPr>
      <w:bookmarkStart w:id="92" w:name="_Toc71124158"/>
      <w:r>
        <w:t>Lessons learnt</w:t>
      </w:r>
      <w:bookmarkEnd w:id="92"/>
    </w:p>
    <w:p w14:paraId="2CD90860" w14:textId="1CAA4FAE" w:rsidR="00E978D8" w:rsidRPr="00E978D8" w:rsidRDefault="00E978D8" w:rsidP="00E978D8">
      <w:pPr>
        <w:rPr>
          <w:lang w:val="en-US"/>
        </w:rPr>
      </w:pPr>
      <w:r w:rsidRPr="00E978D8">
        <w:rPr>
          <w:lang w:val="en-US"/>
        </w:rPr>
        <w:t>D4Science</w:t>
      </w:r>
      <w:r>
        <w:rPr>
          <w:rStyle w:val="FootnoteReference"/>
          <w:lang w:val="en-US"/>
        </w:rPr>
        <w:footnoteReference w:id="20"/>
      </w:r>
      <w:r w:rsidRPr="00E978D8">
        <w:rPr>
          <w:lang w:val="en-US"/>
        </w:rPr>
        <w:t xml:space="preserve"> (the provider of the </w:t>
      </w:r>
      <w:proofErr w:type="spellStart"/>
      <w:r w:rsidRPr="00E978D8">
        <w:rPr>
          <w:lang w:val="en-US"/>
        </w:rPr>
        <w:t>DataMiner</w:t>
      </w:r>
      <w:proofErr w:type="spellEnd"/>
      <w:r w:rsidRPr="00E978D8">
        <w:rPr>
          <w:lang w:val="en-US"/>
        </w:rPr>
        <w:t xml:space="preserve"> service) is exploiting resources from several providers including EGI (there is </w:t>
      </w:r>
      <w:r w:rsidR="00FC3963" w:rsidRPr="00E978D8">
        <w:rPr>
          <w:lang w:val="en-US"/>
        </w:rPr>
        <w:t>an</w:t>
      </w:r>
      <w:r w:rsidRPr="00E978D8">
        <w:rPr>
          <w:lang w:val="en-US"/>
        </w:rPr>
        <w:t xml:space="preserve"> SLA agreement in place since 2017). This pilot demonstrated one time more how the solutions developed and operated are solid and make it possible to easily enlarge the set of providers.</w:t>
      </w:r>
    </w:p>
    <w:p w14:paraId="0170AC7D" w14:textId="020FFFEB" w:rsidR="00CE67FF" w:rsidRDefault="00E978D8" w:rsidP="00E978D8">
      <w:pPr>
        <w:rPr>
          <w:lang w:val="en-US"/>
        </w:rPr>
      </w:pPr>
      <w:r w:rsidRPr="00E978D8">
        <w:rPr>
          <w:lang w:val="en-US"/>
        </w:rPr>
        <w:t xml:space="preserve">However, the </w:t>
      </w:r>
      <w:r w:rsidR="00FC3963" w:rsidRPr="00E978D8">
        <w:rPr>
          <w:lang w:val="en-US"/>
        </w:rPr>
        <w:t>number</w:t>
      </w:r>
      <w:r w:rsidRPr="00E978D8">
        <w:rPr>
          <w:lang w:val="en-US"/>
        </w:rPr>
        <w:t xml:space="preserve"> of resources made available by the pilot was (as expected) limited with respect to both “size” and “time”. This limitation, especially in scenarios like those supported by D4Science that is used to support heterogeneous communities with a rich array of production level services, poses questions with respect to the ratio between costs and benefits. In the specific case, effort was spent to deploy the cluster on the new resources acquired by the pilot yet when the </w:t>
      </w:r>
      <w:proofErr w:type="spellStart"/>
      <w:r w:rsidRPr="00E978D8">
        <w:rPr>
          <w:lang w:val="en-US"/>
        </w:rPr>
        <w:t>BioCos</w:t>
      </w:r>
      <w:proofErr w:type="spellEnd"/>
      <w:r w:rsidRPr="00E978D8">
        <w:rPr>
          <w:lang w:val="en-US"/>
        </w:rPr>
        <w:t xml:space="preserve"> community completed the testing phase (demonstrating that their pipeline can be successfully executed on third party resources)</w:t>
      </w:r>
      <w:r w:rsidR="00FC3963">
        <w:rPr>
          <w:lang w:val="en-US"/>
        </w:rPr>
        <w:t xml:space="preserve"> but</w:t>
      </w:r>
      <w:r w:rsidRPr="00E978D8">
        <w:rPr>
          <w:lang w:val="en-US"/>
        </w:rPr>
        <w:t xml:space="preserve"> it was impossible to allocate the cluster to serve other scenarios because it is very “small” with respect to those D4Science is usually offering (an average production cluster consists of 15 </w:t>
      </w:r>
      <w:proofErr w:type="spellStart"/>
      <w:r w:rsidRPr="00E978D8">
        <w:rPr>
          <w:lang w:val="en-US"/>
        </w:rPr>
        <w:t>DataMiner</w:t>
      </w:r>
      <w:proofErr w:type="spellEnd"/>
      <w:r w:rsidRPr="00E978D8">
        <w:rPr>
          <w:lang w:val="en-US"/>
        </w:rPr>
        <w:t xml:space="preserve"> services each with 16 VCPUs, 32GB RAM, and 100 GB Disk Space plus 15 </w:t>
      </w:r>
      <w:proofErr w:type="spellStart"/>
      <w:r w:rsidRPr="00E978D8">
        <w:rPr>
          <w:lang w:val="en-US"/>
        </w:rPr>
        <w:t>DataMiner</w:t>
      </w:r>
      <w:proofErr w:type="spellEnd"/>
      <w:r w:rsidRPr="00E978D8">
        <w:rPr>
          <w:lang w:val="en-US"/>
        </w:rPr>
        <w:t xml:space="preserve"> workers each with 16 VCPUs, 32GB RAM, and 100 GB Disk Space plus a dedicated load balancer).</w:t>
      </w:r>
    </w:p>
    <w:p w14:paraId="5A95EFD4" w14:textId="77777777" w:rsidR="00CE67FF" w:rsidRDefault="00CE67FF" w:rsidP="00CE67FF">
      <w:pPr>
        <w:pStyle w:val="Heading2"/>
        <w:rPr>
          <w:lang w:val="en-US"/>
        </w:rPr>
      </w:pPr>
      <w:bookmarkStart w:id="93" w:name="_Toc71124159"/>
      <w:r>
        <w:rPr>
          <w:lang w:val="en-US"/>
        </w:rPr>
        <w:t>Impact</w:t>
      </w:r>
      <w:bookmarkEnd w:id="93"/>
    </w:p>
    <w:p w14:paraId="23B14B41" w14:textId="444C503A" w:rsidR="00E978D8" w:rsidRPr="00E978D8" w:rsidRDefault="00E978D8" w:rsidP="00E978D8">
      <w:pPr>
        <w:rPr>
          <w:lang w:val="en-US"/>
        </w:rPr>
      </w:pPr>
      <w:r w:rsidRPr="00E978D8">
        <w:rPr>
          <w:lang w:val="en-US"/>
        </w:rPr>
        <w:t xml:space="preserve">D4Science is a </w:t>
      </w:r>
      <w:r w:rsidR="00FC3963" w:rsidRPr="00E978D8">
        <w:rPr>
          <w:lang w:val="en-US"/>
        </w:rPr>
        <w:t>well-established</w:t>
      </w:r>
      <w:r w:rsidRPr="00E978D8">
        <w:rPr>
          <w:lang w:val="en-US"/>
        </w:rPr>
        <w:t xml:space="preserve"> service provider supporting several communities (more than 150 active Virtual Research Environments made available by 20 Gateways)</w:t>
      </w:r>
      <w:r>
        <w:rPr>
          <w:rStyle w:val="FootnoteReference"/>
          <w:lang w:val="en-US"/>
        </w:rPr>
        <w:footnoteReference w:id="21"/>
      </w:r>
      <w:r w:rsidRPr="00E978D8">
        <w:rPr>
          <w:lang w:val="en-US"/>
        </w:rPr>
        <w:t xml:space="preserve">. The pilot supported one of these Virtual Research Environments and showcased how simple might be to exploit resources provided by third party service providers to reinforce the capacity of the working environments D4Science can create to serve the needs of communities of practice. </w:t>
      </w:r>
    </w:p>
    <w:p w14:paraId="451E8F9A" w14:textId="4A20BDD6" w:rsidR="00CE67FF" w:rsidRPr="00D7100A" w:rsidRDefault="00E978D8" w:rsidP="00E978D8">
      <w:pPr>
        <w:rPr>
          <w:lang w:val="en-US"/>
        </w:rPr>
      </w:pPr>
      <w:r w:rsidRPr="00E978D8">
        <w:rPr>
          <w:lang w:val="en-US"/>
        </w:rPr>
        <w:t xml:space="preserve">This pilot demonstrates how the resources operated by diverse service providers could be conveniently </w:t>
      </w:r>
      <w:proofErr w:type="spellStart"/>
      <w:r w:rsidRPr="00E978D8">
        <w:rPr>
          <w:lang w:val="en-US"/>
        </w:rPr>
        <w:t>mobilised</w:t>
      </w:r>
      <w:proofErr w:type="spellEnd"/>
      <w:r w:rsidRPr="00E978D8">
        <w:rPr>
          <w:lang w:val="en-US"/>
        </w:rPr>
        <w:t xml:space="preserve"> to provide final users with feature rich and </w:t>
      </w:r>
      <w:r w:rsidR="00FC3963" w:rsidRPr="00E978D8">
        <w:rPr>
          <w:lang w:val="en-US"/>
        </w:rPr>
        <w:t>user-friendly</w:t>
      </w:r>
      <w:r w:rsidRPr="00E978D8">
        <w:rPr>
          <w:lang w:val="en-US"/>
        </w:rPr>
        <w:t xml:space="preserve"> working environments hiding the complexity of the underlying settings and the fragmentation of the providers.</w:t>
      </w:r>
    </w:p>
    <w:p w14:paraId="4077E85A" w14:textId="77777777" w:rsidR="00CE67FF" w:rsidRDefault="00CE67FF" w:rsidP="00CE67FF">
      <w:pPr>
        <w:pStyle w:val="Heading2"/>
        <w:rPr>
          <w:lang w:val="en-US"/>
        </w:rPr>
      </w:pPr>
      <w:bookmarkStart w:id="94" w:name="_Toc71124160"/>
      <w:r>
        <w:rPr>
          <w:lang w:val="en-US"/>
        </w:rPr>
        <w:t>Future plans and sustainability aspects</w:t>
      </w:r>
      <w:bookmarkEnd w:id="94"/>
    </w:p>
    <w:p w14:paraId="503D6F4F" w14:textId="77777777" w:rsidR="00E978D8" w:rsidRPr="00E978D8" w:rsidRDefault="00E978D8" w:rsidP="00E978D8">
      <w:pPr>
        <w:rPr>
          <w:lang w:val="en-US"/>
        </w:rPr>
      </w:pPr>
      <w:r w:rsidRPr="00E978D8">
        <w:rPr>
          <w:lang w:val="en-US"/>
        </w:rPr>
        <w:t>The pilot stems from a use case having a limited duration and scope (i.e. to allow a company to test the services and solutions stemming from a research project). Because of this no future plan aiming at maintaining the resulting environment (the overall Virtual Research Environment) active after the planned deadline (December 2022) was envisaged.</w:t>
      </w:r>
    </w:p>
    <w:p w14:paraId="5319A3A1" w14:textId="5FE3F7B3" w:rsidR="00CE67FF" w:rsidRPr="00CE67FF" w:rsidRDefault="00E978D8" w:rsidP="00E978D8">
      <w:pPr>
        <w:rPr>
          <w:lang w:val="en-US"/>
        </w:rPr>
      </w:pPr>
      <w:r w:rsidRPr="00E978D8">
        <w:rPr>
          <w:lang w:val="en-US"/>
        </w:rPr>
        <w:t>However, the SLA established between EGI and D4Science will continue to be active implying that D4Science will continue to rely on resources and services provided by EGI.</w:t>
      </w:r>
    </w:p>
    <w:p w14:paraId="18D331D1" w14:textId="35A8D857" w:rsidR="0016516C" w:rsidRDefault="0016516C">
      <w:pPr>
        <w:spacing w:after="200"/>
        <w:jc w:val="left"/>
        <w:rPr>
          <w:lang w:val="en-US"/>
        </w:rPr>
      </w:pPr>
      <w:r>
        <w:rPr>
          <w:lang w:val="en-US"/>
        </w:rPr>
        <w:br w:type="page"/>
      </w:r>
    </w:p>
    <w:p w14:paraId="2980529B" w14:textId="6FF20EC7" w:rsidR="00CE67FF" w:rsidRDefault="0016516C" w:rsidP="0016516C">
      <w:pPr>
        <w:pStyle w:val="Heading1"/>
        <w:rPr>
          <w:lang w:val="en-US"/>
        </w:rPr>
      </w:pPr>
      <w:r>
        <w:rPr>
          <w:lang w:val="en-US"/>
        </w:rPr>
        <w:t xml:space="preserve"> </w:t>
      </w:r>
      <w:bookmarkStart w:id="95" w:name="_Toc71124161"/>
      <w:r>
        <w:rPr>
          <w:lang w:val="en-US"/>
        </w:rPr>
        <w:t>Appendix – Service integration matrix</w:t>
      </w:r>
      <w:bookmarkEnd w:id="95"/>
    </w:p>
    <w:p w14:paraId="3E75B309" w14:textId="1AB42C95" w:rsidR="0016516C" w:rsidRDefault="0016516C" w:rsidP="00CE67FF">
      <w:pPr>
        <w:rPr>
          <w:lang w:val="en-US"/>
        </w:rPr>
      </w:pPr>
      <w:r w:rsidRPr="0016516C">
        <w:rPr>
          <w:lang w:val="en-US"/>
        </w:rPr>
        <w:t xml:space="preserve">Summary of the service assessment and integration work of the </w:t>
      </w:r>
      <w:r>
        <w:rPr>
          <w:lang w:val="en-US"/>
        </w:rPr>
        <w:t>early adopter pilots and the EOSC-hub generic services</w:t>
      </w:r>
      <w:r w:rsidRPr="0016516C">
        <w:rPr>
          <w:lang w:val="en-US"/>
        </w:rPr>
        <w:t xml:space="preserve">. </w:t>
      </w:r>
    </w:p>
    <w:p w14:paraId="2A054F71" w14:textId="77777777" w:rsidR="0016516C" w:rsidRDefault="0016516C" w:rsidP="0016516C">
      <w:pPr>
        <w:spacing w:line="240" w:lineRule="auto"/>
        <w:rPr>
          <w:rFonts w:eastAsia="Times New Roman" w:cs="Calibri"/>
          <w:b/>
          <w:bCs/>
          <w:color w:val="000000"/>
          <w:spacing w:val="0"/>
          <w:lang w:eastAsia="en-GB"/>
        </w:rPr>
      </w:pPr>
    </w:p>
    <w:p w14:paraId="0B1FCE54" w14:textId="7CAF89E2" w:rsidR="0016516C" w:rsidRPr="0016516C" w:rsidRDefault="0016516C" w:rsidP="0016516C">
      <w:pPr>
        <w:spacing w:line="240" w:lineRule="auto"/>
        <w:rPr>
          <w:rFonts w:ascii="Times New Roman" w:eastAsia="Times New Roman" w:hAnsi="Times New Roman" w:cs="Times New Roman"/>
          <w:spacing w:val="0"/>
          <w:sz w:val="24"/>
          <w:szCs w:val="24"/>
          <w:lang w:eastAsia="en-GB"/>
        </w:rPr>
      </w:pPr>
      <w:r w:rsidRPr="0016516C">
        <w:rPr>
          <w:rFonts w:eastAsia="Times New Roman" w:cs="Calibri"/>
          <w:b/>
          <w:bCs/>
          <w:color w:val="000000"/>
          <w:spacing w:val="0"/>
          <w:lang w:eastAsia="en-GB"/>
        </w:rPr>
        <w:t>Colour codes</w:t>
      </w:r>
      <w:r>
        <w:rPr>
          <w:rFonts w:eastAsia="Times New Roman" w:cs="Calibri"/>
          <w:b/>
          <w:bCs/>
          <w:color w:val="000000"/>
          <w:spacing w:val="0"/>
          <w:lang w:eastAsia="en-GB"/>
        </w:rPr>
        <w:t xml:space="preserve"> used in the table</w:t>
      </w:r>
      <w:r w:rsidRPr="0016516C">
        <w:rPr>
          <w:rFonts w:eastAsia="Times New Roman" w:cs="Calibri"/>
          <w:b/>
          <w:bCs/>
          <w:color w:val="000000"/>
          <w:spacing w:val="0"/>
          <w:lang w:eastAsia="en-GB"/>
        </w:rPr>
        <w:t>:</w:t>
      </w:r>
    </w:p>
    <w:p w14:paraId="5E3B2A54" w14:textId="30FB42A2" w:rsidR="0016516C" w:rsidRPr="0016516C" w:rsidRDefault="0016516C" w:rsidP="0016516C">
      <w:pPr>
        <w:spacing w:line="240" w:lineRule="auto"/>
        <w:rPr>
          <w:rFonts w:ascii="Times New Roman" w:eastAsia="Times New Roman" w:hAnsi="Times New Roman" w:cs="Times New Roman"/>
          <w:spacing w:val="0"/>
          <w:sz w:val="24"/>
          <w:szCs w:val="24"/>
          <w:lang w:eastAsia="en-GB"/>
        </w:rPr>
      </w:pPr>
      <w:r w:rsidRPr="0016516C">
        <w:rPr>
          <w:rFonts w:eastAsia="Times New Roman" w:cs="Calibri"/>
          <w:color w:val="000000"/>
          <w:spacing w:val="0"/>
          <w:shd w:val="clear" w:color="auto" w:fill="D9D9D9"/>
          <w:lang w:eastAsia="en-GB"/>
        </w:rPr>
        <w:t>GREY</w:t>
      </w:r>
      <w:r w:rsidRPr="0016516C">
        <w:rPr>
          <w:rFonts w:eastAsia="Times New Roman" w:cs="Calibri"/>
          <w:color w:val="000000"/>
          <w:spacing w:val="0"/>
          <w:lang w:eastAsia="en-GB"/>
        </w:rPr>
        <w:t xml:space="preserve">: technology was validated by the community but there is no use in thematic service </w:t>
      </w:r>
      <w:r>
        <w:rPr>
          <w:rFonts w:eastAsia="Times New Roman" w:cs="Calibri"/>
          <w:color w:val="000000"/>
          <w:spacing w:val="0"/>
          <w:lang w:eastAsia="en-GB"/>
        </w:rPr>
        <w:t xml:space="preserve">during </w:t>
      </w:r>
      <w:r w:rsidRPr="0016516C">
        <w:rPr>
          <w:rFonts w:eastAsia="Times New Roman" w:cs="Calibri"/>
          <w:color w:val="000000"/>
          <w:spacing w:val="0"/>
          <w:lang w:eastAsia="en-GB"/>
        </w:rPr>
        <w:t>EOSC-hub.</w:t>
      </w:r>
    </w:p>
    <w:p w14:paraId="1ED3D31A" w14:textId="77777777" w:rsidR="0016516C" w:rsidRPr="0016516C" w:rsidRDefault="0016516C" w:rsidP="0016516C">
      <w:pPr>
        <w:spacing w:line="240" w:lineRule="auto"/>
        <w:rPr>
          <w:rFonts w:ascii="Times New Roman" w:eastAsia="Times New Roman" w:hAnsi="Times New Roman" w:cs="Times New Roman"/>
          <w:spacing w:val="0"/>
          <w:sz w:val="24"/>
          <w:szCs w:val="24"/>
          <w:lang w:eastAsia="en-GB"/>
        </w:rPr>
      </w:pPr>
      <w:r w:rsidRPr="0016516C">
        <w:rPr>
          <w:rFonts w:eastAsia="Times New Roman" w:cs="Calibri"/>
          <w:color w:val="000000"/>
          <w:spacing w:val="0"/>
          <w:shd w:val="clear" w:color="auto" w:fill="B6D7A8"/>
          <w:lang w:eastAsia="en-GB"/>
        </w:rPr>
        <w:t>GREEN</w:t>
      </w:r>
      <w:r w:rsidRPr="0016516C">
        <w:rPr>
          <w:rFonts w:eastAsia="Times New Roman" w:cs="Calibri"/>
          <w:color w:val="000000"/>
          <w:spacing w:val="0"/>
          <w:lang w:eastAsia="en-GB"/>
        </w:rPr>
        <w:t>: technology was positively evaluated by the community and integrated into thematic EOSC service in EOSC.</w:t>
      </w:r>
    </w:p>
    <w:p w14:paraId="7CEC895D" w14:textId="77777777" w:rsidR="0016516C" w:rsidRPr="0016516C" w:rsidRDefault="0016516C" w:rsidP="00CE67FF"/>
    <w:p w14:paraId="711AFBDE" w14:textId="2CA5D089" w:rsidR="0016516C" w:rsidRPr="00CE67FF" w:rsidRDefault="0016516C" w:rsidP="00CE67FF">
      <w:pPr>
        <w:rPr>
          <w:lang w:val="en-US"/>
        </w:rPr>
      </w:pPr>
      <w:r w:rsidRPr="0016516C">
        <w:rPr>
          <w:noProof/>
          <w:lang w:val="en-US"/>
        </w:rPr>
        <w:drawing>
          <wp:inline distT="0" distB="0" distL="0" distR="0" wp14:anchorId="703DD2F6" wp14:editId="022293F2">
            <wp:extent cx="8538420" cy="5442797"/>
            <wp:effectExtent l="4762" t="0" r="953" b="952"/>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rot="5400000">
                      <a:off x="0" y="0"/>
                      <a:ext cx="8553048" cy="5452121"/>
                    </a:xfrm>
                    <a:prstGeom prst="rect">
                      <a:avLst/>
                    </a:prstGeom>
                  </pic:spPr>
                </pic:pic>
              </a:graphicData>
            </a:graphic>
          </wp:inline>
        </w:drawing>
      </w:r>
    </w:p>
    <w:sectPr w:rsidR="0016516C" w:rsidRPr="00CE67FF" w:rsidSect="00247395">
      <w:headerReference w:type="even" r:id="rId31"/>
      <w:headerReference w:type="default" r:id="rId32"/>
      <w:footerReference w:type="first" r:id="rId33"/>
      <w:pgSz w:w="11906" w:h="16838"/>
      <w:pgMar w:top="1985" w:right="1440" w:bottom="1440" w:left="1440" w:header="993" w:footer="64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06FE88" w14:textId="77777777" w:rsidR="009E24C1" w:rsidRDefault="009E24C1" w:rsidP="00835E24">
      <w:pPr>
        <w:spacing w:after="0" w:line="240" w:lineRule="auto"/>
      </w:pPr>
      <w:r>
        <w:separator/>
      </w:r>
    </w:p>
  </w:endnote>
  <w:endnote w:type="continuationSeparator" w:id="0">
    <w:p w14:paraId="207949EC" w14:textId="77777777" w:rsidR="009E24C1" w:rsidRDefault="009E24C1"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Open Sans">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340" w:type="pct"/>
      <w:tblLook w:val="04A0" w:firstRow="1" w:lastRow="0" w:firstColumn="1" w:lastColumn="0" w:noHBand="0" w:noVBand="1"/>
    </w:tblPr>
    <w:tblGrid>
      <w:gridCol w:w="8930"/>
      <w:gridCol w:w="710"/>
    </w:tblGrid>
    <w:tr w:rsidR="00016F0A" w:rsidRPr="00980A57" w14:paraId="1A91064D" w14:textId="77777777" w:rsidTr="00247395">
      <w:trPr>
        <w:trHeight w:val="475"/>
      </w:trPr>
      <w:tc>
        <w:tcPr>
          <w:tcW w:w="4632" w:type="pct"/>
          <w:shd w:val="clear" w:color="auto" w:fill="7DA9DF"/>
          <w:vAlign w:val="center"/>
        </w:tcPr>
        <w:p w14:paraId="50273CA0" w14:textId="77777777" w:rsidR="00016F0A" w:rsidRPr="00980A57" w:rsidRDefault="00016F0A" w:rsidP="00247395">
          <w:pPr>
            <w:pStyle w:val="Header"/>
            <w:jc w:val="left"/>
            <w:rPr>
              <w:caps/>
              <w:color w:val="FFFFFF"/>
              <w:sz w:val="16"/>
            </w:rPr>
          </w:pPr>
          <w:r w:rsidRPr="00980A57">
            <w:rPr>
              <w:caps/>
              <w:color w:val="FFFFFF"/>
              <w:sz w:val="16"/>
            </w:rPr>
            <w:t>EOSC-hub receives funding from the European Union’s Horizon 2020 research and innovation programme under grant agreement No. 777536.</w:t>
          </w:r>
        </w:p>
      </w:tc>
      <w:tc>
        <w:tcPr>
          <w:tcW w:w="368" w:type="pct"/>
          <w:shd w:val="clear" w:color="auto" w:fill="1E2F46"/>
          <w:vAlign w:val="center"/>
        </w:tcPr>
        <w:p w14:paraId="0C4DAA75" w14:textId="77777777" w:rsidR="00016F0A" w:rsidRPr="00EE208C" w:rsidRDefault="00016F0A" w:rsidP="00247395">
          <w:pPr>
            <w:pStyle w:val="Header"/>
            <w:jc w:val="right"/>
            <w:rPr>
              <w:color w:val="002060"/>
              <w:sz w:val="18"/>
            </w:rPr>
          </w:pPr>
        </w:p>
      </w:tc>
    </w:tr>
  </w:tbl>
  <w:p w14:paraId="48AB6980" w14:textId="77777777" w:rsidR="00016F0A" w:rsidRDefault="00016F0A">
    <w:pPr>
      <w:pStyle w:val="Footer"/>
    </w:pPr>
    <w:r w:rsidRPr="00980A57">
      <w:rPr>
        <w:noProof/>
        <w:lang w:eastAsia="en-GB"/>
      </w:rPr>
      <w:drawing>
        <wp:anchor distT="0" distB="0" distL="114300" distR="114300" simplePos="0" relativeHeight="251659264" behindDoc="0" locked="0" layoutInCell="1" allowOverlap="1" wp14:anchorId="4B8107A6" wp14:editId="300F4CDD">
          <wp:simplePos x="0" y="0"/>
          <wp:positionH relativeFrom="leftMargin">
            <wp:posOffset>537210</wp:posOffset>
          </wp:positionH>
          <wp:positionV relativeFrom="paragraph">
            <wp:posOffset>-304536</wp:posOffset>
          </wp:positionV>
          <wp:extent cx="445770" cy="301494"/>
          <wp:effectExtent l="0" t="0" r="0" b="3810"/>
          <wp:wrapNone/>
          <wp:docPr id="8"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445770" cy="301494"/>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8F85ED" w14:textId="77777777" w:rsidR="009E24C1" w:rsidRDefault="009E24C1" w:rsidP="00835E24">
      <w:pPr>
        <w:spacing w:after="0" w:line="240" w:lineRule="auto"/>
      </w:pPr>
      <w:r>
        <w:separator/>
      </w:r>
    </w:p>
  </w:footnote>
  <w:footnote w:type="continuationSeparator" w:id="0">
    <w:p w14:paraId="535A826C" w14:textId="77777777" w:rsidR="009E24C1" w:rsidRDefault="009E24C1" w:rsidP="00835E24">
      <w:pPr>
        <w:spacing w:after="0" w:line="240" w:lineRule="auto"/>
      </w:pPr>
      <w:r>
        <w:continuationSeparator/>
      </w:r>
    </w:p>
  </w:footnote>
  <w:footnote w:id="1">
    <w:p w14:paraId="45C1B640" w14:textId="3E65D242" w:rsidR="00016F0A" w:rsidRPr="006252A3" w:rsidRDefault="00016F0A">
      <w:pPr>
        <w:pStyle w:val="FootnoteText"/>
        <w:rPr>
          <w:lang w:val="en-US"/>
        </w:rPr>
      </w:pPr>
      <w:r>
        <w:rPr>
          <w:rStyle w:val="FootnoteReference"/>
        </w:rPr>
        <w:footnoteRef/>
      </w:r>
      <w:r>
        <w:t xml:space="preserve"> </w:t>
      </w:r>
      <w:hyperlink r:id="rId1" w:history="1">
        <w:r w:rsidRPr="002C1D65">
          <w:rPr>
            <w:rStyle w:val="Hyperlink"/>
          </w:rPr>
          <w:t>https://eosc-portal.eu/news/new-booklet-describing-eosc-early-adopter-programme</w:t>
        </w:r>
      </w:hyperlink>
      <w:r>
        <w:t xml:space="preserve"> </w:t>
      </w:r>
    </w:p>
  </w:footnote>
  <w:footnote w:id="2">
    <w:p w14:paraId="305E77CC" w14:textId="3818D135" w:rsidR="00016F0A" w:rsidRPr="00A832D5" w:rsidRDefault="00016F0A">
      <w:pPr>
        <w:pStyle w:val="FootnoteText"/>
        <w:rPr>
          <w:lang w:val="en-US"/>
        </w:rPr>
      </w:pPr>
      <w:r>
        <w:rPr>
          <w:rStyle w:val="FootnoteReference"/>
        </w:rPr>
        <w:footnoteRef/>
      </w:r>
      <w:r>
        <w:t xml:space="preserve"> </w:t>
      </w:r>
      <w:hyperlink r:id="rId2" w:history="1">
        <w:r w:rsidRPr="002C1D65">
          <w:rPr>
            <w:rStyle w:val="Hyperlink"/>
          </w:rPr>
          <w:t>https://eosc-portal.eu/</w:t>
        </w:r>
      </w:hyperlink>
      <w:r>
        <w:t xml:space="preserve"> </w:t>
      </w:r>
    </w:p>
  </w:footnote>
  <w:footnote w:id="3">
    <w:p w14:paraId="738A6B18" w14:textId="7070EAB4" w:rsidR="002923B3" w:rsidRPr="002923B3" w:rsidRDefault="002923B3">
      <w:pPr>
        <w:pStyle w:val="FootnoteText"/>
      </w:pPr>
      <w:r>
        <w:rPr>
          <w:rStyle w:val="FootnoteReference"/>
        </w:rPr>
        <w:footnoteRef/>
      </w:r>
      <w:r>
        <w:t xml:space="preserve"> </w:t>
      </w:r>
      <w:hyperlink r:id="rId3" w:history="1">
        <w:r w:rsidRPr="002C1D65">
          <w:rPr>
            <w:rStyle w:val="Hyperlink"/>
          </w:rPr>
          <w:t>https://marketplace.eosc-portal.eu/services/emso-eric-data-portal</w:t>
        </w:r>
      </w:hyperlink>
      <w:r>
        <w:t xml:space="preserve"> </w:t>
      </w:r>
    </w:p>
  </w:footnote>
  <w:footnote w:id="4">
    <w:p w14:paraId="1E29761F" w14:textId="46087319" w:rsidR="00016F0A" w:rsidRPr="00A432EE" w:rsidRDefault="00016F0A">
      <w:pPr>
        <w:pStyle w:val="FootnoteText"/>
        <w:rPr>
          <w:lang w:val="en-US"/>
        </w:rPr>
      </w:pPr>
      <w:r>
        <w:rPr>
          <w:rStyle w:val="FootnoteReference"/>
        </w:rPr>
        <w:footnoteRef/>
      </w:r>
      <w:r>
        <w:t xml:space="preserve"> </w:t>
      </w:r>
      <w:hyperlink r:id="rId4" w:history="1">
        <w:r w:rsidRPr="002C1D65">
          <w:rPr>
            <w:rStyle w:val="Hyperlink"/>
          </w:rPr>
          <w:t>https://u.pcloud.link/publink/show?code=XZ21vfXZCimMiVP31jRjFA4mKFIM9hst8xuV</w:t>
        </w:r>
      </w:hyperlink>
      <w:r>
        <w:t xml:space="preserve"> </w:t>
      </w:r>
    </w:p>
  </w:footnote>
  <w:footnote w:id="5">
    <w:p w14:paraId="314346FA" w14:textId="3A2C0AA5" w:rsidR="00016F0A" w:rsidRPr="00061B5E" w:rsidRDefault="00016F0A">
      <w:pPr>
        <w:pStyle w:val="FootnoteText"/>
        <w:rPr>
          <w:lang w:val="en-US"/>
        </w:rPr>
      </w:pPr>
      <w:r>
        <w:rPr>
          <w:rStyle w:val="FootnoteReference"/>
        </w:rPr>
        <w:footnoteRef/>
      </w:r>
      <w:r>
        <w:t xml:space="preserve"> </w:t>
      </w:r>
      <w:hyperlink r:id="rId5" w:history="1">
        <w:r w:rsidRPr="002C1D65">
          <w:rPr>
            <w:rStyle w:val="Hyperlink"/>
          </w:rPr>
          <w:t>http://ecrin-mdr.online/index.php/Data_Collection_Overview</w:t>
        </w:r>
      </w:hyperlink>
      <w:r>
        <w:t xml:space="preserve"> </w:t>
      </w:r>
    </w:p>
  </w:footnote>
  <w:footnote w:id="6">
    <w:p w14:paraId="1088E346" w14:textId="1EE81B6D" w:rsidR="00016F0A" w:rsidRPr="00061B5E" w:rsidRDefault="00016F0A">
      <w:pPr>
        <w:pStyle w:val="FootnoteText"/>
        <w:rPr>
          <w:lang w:val="en-US"/>
        </w:rPr>
      </w:pPr>
      <w:r>
        <w:rPr>
          <w:rStyle w:val="FootnoteReference"/>
        </w:rPr>
        <w:footnoteRef/>
      </w:r>
      <w:r>
        <w:t xml:space="preserve"> </w:t>
      </w:r>
      <w:hyperlink r:id="rId6" w:history="1">
        <w:r w:rsidRPr="002C1D65">
          <w:rPr>
            <w:rStyle w:val="Hyperlink"/>
          </w:rPr>
          <w:t>http://ecrin-mdr.online/index.php/The_ECRIN_Metadata_Schemas</w:t>
        </w:r>
      </w:hyperlink>
      <w:r>
        <w:t xml:space="preserve"> </w:t>
      </w:r>
    </w:p>
  </w:footnote>
  <w:footnote w:id="7">
    <w:p w14:paraId="09D61A4D" w14:textId="64EBB12C" w:rsidR="00016F0A" w:rsidRPr="00061B5E" w:rsidRDefault="00016F0A">
      <w:pPr>
        <w:pStyle w:val="FootnoteText"/>
        <w:rPr>
          <w:lang w:val="en-US"/>
        </w:rPr>
      </w:pPr>
      <w:r>
        <w:rPr>
          <w:rStyle w:val="FootnoteReference"/>
        </w:rPr>
        <w:footnoteRef/>
      </w:r>
      <w:r>
        <w:t xml:space="preserve"> </w:t>
      </w:r>
      <w:hyperlink r:id="rId7" w:history="1">
        <w:r w:rsidRPr="002C1D65">
          <w:rPr>
            <w:rStyle w:val="Hyperlink"/>
          </w:rPr>
          <w:t>https://www.ecrin.org/</w:t>
        </w:r>
      </w:hyperlink>
      <w:r>
        <w:t xml:space="preserve"> </w:t>
      </w:r>
    </w:p>
  </w:footnote>
  <w:footnote w:id="8">
    <w:p w14:paraId="25B148CE" w14:textId="579C56C5" w:rsidR="00016F0A" w:rsidRPr="00061B5E" w:rsidRDefault="00016F0A">
      <w:pPr>
        <w:pStyle w:val="FootnoteText"/>
        <w:rPr>
          <w:lang w:val="en-US"/>
        </w:rPr>
      </w:pPr>
      <w:r>
        <w:rPr>
          <w:rStyle w:val="FootnoteReference"/>
        </w:rPr>
        <w:footnoteRef/>
      </w:r>
      <w:r>
        <w:t xml:space="preserve"> </w:t>
      </w:r>
      <w:hyperlink r:id="rId8" w:anchor="/home" w:history="1">
        <w:r w:rsidRPr="002C1D65">
          <w:rPr>
            <w:rStyle w:val="Hyperlink"/>
          </w:rPr>
          <w:t>https://www.onedata.org/#/home</w:t>
        </w:r>
      </w:hyperlink>
      <w:r>
        <w:t xml:space="preserve"> </w:t>
      </w:r>
    </w:p>
  </w:footnote>
  <w:footnote w:id="9">
    <w:p w14:paraId="6A4350D5" w14:textId="5EBDF93C" w:rsidR="00016F0A" w:rsidRPr="00061B5E" w:rsidRDefault="00016F0A">
      <w:pPr>
        <w:pStyle w:val="FootnoteText"/>
        <w:rPr>
          <w:lang w:val="en-US"/>
        </w:rPr>
      </w:pPr>
      <w:r>
        <w:rPr>
          <w:rStyle w:val="FootnoteReference"/>
        </w:rPr>
        <w:footnoteRef/>
      </w:r>
      <w:r>
        <w:t xml:space="preserve"> </w:t>
      </w:r>
      <w:hyperlink r:id="rId9" w:history="1">
        <w:r w:rsidRPr="002C1D65">
          <w:rPr>
            <w:rStyle w:val="Hyperlink"/>
          </w:rPr>
          <w:t>http://ecrin-mdr.online/index.php/MDR_Data_Sources</w:t>
        </w:r>
      </w:hyperlink>
      <w:r>
        <w:t xml:space="preserve"> </w:t>
      </w:r>
    </w:p>
  </w:footnote>
  <w:footnote w:id="10">
    <w:p w14:paraId="4B3EF360" w14:textId="160EEB7F" w:rsidR="00016F0A" w:rsidRPr="00011371" w:rsidRDefault="00016F0A">
      <w:pPr>
        <w:pStyle w:val="FootnoteText"/>
        <w:rPr>
          <w:lang w:val="en-US"/>
        </w:rPr>
      </w:pPr>
      <w:r>
        <w:rPr>
          <w:rStyle w:val="FootnoteReference"/>
        </w:rPr>
        <w:footnoteRef/>
      </w:r>
      <w:r>
        <w:t xml:space="preserve"> </w:t>
      </w:r>
      <w:hyperlink r:id="rId10" w:history="1">
        <w:r w:rsidRPr="002C1D65">
          <w:rPr>
            <w:rStyle w:val="Hyperlink"/>
          </w:rPr>
          <w:t>https://www.egi.eu/services/datahub/</w:t>
        </w:r>
      </w:hyperlink>
      <w:r>
        <w:t xml:space="preserve"> </w:t>
      </w:r>
    </w:p>
  </w:footnote>
  <w:footnote w:id="11">
    <w:p w14:paraId="0C7AAF8B" w14:textId="2665C240" w:rsidR="00016F0A" w:rsidRPr="0084206F" w:rsidRDefault="00016F0A">
      <w:pPr>
        <w:pStyle w:val="FootnoteText"/>
        <w:rPr>
          <w:lang w:val="en-US"/>
        </w:rPr>
      </w:pPr>
      <w:r>
        <w:rPr>
          <w:rStyle w:val="FootnoteReference"/>
        </w:rPr>
        <w:footnoteRef/>
      </w:r>
      <w:r>
        <w:t xml:space="preserve"> </w:t>
      </w:r>
      <w:hyperlink r:id="rId11" w:history="1">
        <w:r w:rsidRPr="002C1D65">
          <w:rPr>
            <w:rStyle w:val="Hyperlink"/>
          </w:rPr>
          <w:t>https://www.eosc-life.eu/</w:t>
        </w:r>
      </w:hyperlink>
      <w:r>
        <w:t xml:space="preserve"> </w:t>
      </w:r>
    </w:p>
  </w:footnote>
  <w:footnote w:id="12">
    <w:p w14:paraId="540EA9B8" w14:textId="67D27617" w:rsidR="00016F0A" w:rsidRPr="00E978D8" w:rsidRDefault="00016F0A">
      <w:pPr>
        <w:pStyle w:val="FootnoteText"/>
        <w:rPr>
          <w:lang w:val="en-US"/>
        </w:rPr>
      </w:pPr>
      <w:r>
        <w:rPr>
          <w:rStyle w:val="FootnoteReference"/>
        </w:rPr>
        <w:footnoteRef/>
      </w:r>
      <w:r>
        <w:t xml:space="preserve"> </w:t>
      </w:r>
      <w:hyperlink r:id="rId12" w:history="1">
        <w:r w:rsidRPr="002C1D65">
          <w:rPr>
            <w:rStyle w:val="Hyperlink"/>
          </w:rPr>
          <w:t>https://marketplace.eosc-portal.eu/services/openrisknet-e-infrastructure</w:t>
        </w:r>
      </w:hyperlink>
      <w:r>
        <w:t xml:space="preserve"> </w:t>
      </w:r>
    </w:p>
  </w:footnote>
  <w:footnote w:id="13">
    <w:p w14:paraId="504A70C9" w14:textId="31FF72B6" w:rsidR="00016F0A" w:rsidRPr="00E978D8" w:rsidRDefault="00016F0A">
      <w:pPr>
        <w:pStyle w:val="FootnoteText"/>
        <w:rPr>
          <w:lang w:val="en-US"/>
        </w:rPr>
      </w:pPr>
      <w:r>
        <w:rPr>
          <w:rStyle w:val="FootnoteReference"/>
        </w:rPr>
        <w:footnoteRef/>
      </w:r>
      <w:r>
        <w:t xml:space="preserve"> </w:t>
      </w:r>
      <w:hyperlink r:id="rId13" w:history="1">
        <w:r w:rsidRPr="002C1D65">
          <w:rPr>
            <w:rStyle w:val="Hyperlink"/>
          </w:rPr>
          <w:t>https://marketplace.eosc-portal.eu/services/squonk-computational-notebook</w:t>
        </w:r>
      </w:hyperlink>
      <w:r>
        <w:t xml:space="preserve"> </w:t>
      </w:r>
    </w:p>
  </w:footnote>
  <w:footnote w:id="14">
    <w:p w14:paraId="503C7A2A" w14:textId="440A2FC0" w:rsidR="00016F0A" w:rsidRPr="00E978D8" w:rsidRDefault="00016F0A">
      <w:pPr>
        <w:pStyle w:val="FootnoteText"/>
        <w:rPr>
          <w:lang w:val="en-US"/>
        </w:rPr>
      </w:pPr>
      <w:r>
        <w:rPr>
          <w:rStyle w:val="FootnoteReference"/>
        </w:rPr>
        <w:footnoteRef/>
      </w:r>
      <w:r>
        <w:t xml:space="preserve"> </w:t>
      </w:r>
      <w:hyperlink r:id="rId14" w:history="1">
        <w:r w:rsidRPr="002C1D65">
          <w:rPr>
            <w:rStyle w:val="Hyperlink"/>
          </w:rPr>
          <w:t>https://marketplace.eosc-portal.eu/services/jaqpot</w:t>
        </w:r>
      </w:hyperlink>
      <w:r>
        <w:t xml:space="preserve"> </w:t>
      </w:r>
    </w:p>
  </w:footnote>
  <w:footnote w:id="15">
    <w:p w14:paraId="27F2E383" w14:textId="295C4792" w:rsidR="00016F0A" w:rsidRPr="00E978D8" w:rsidRDefault="00016F0A">
      <w:pPr>
        <w:pStyle w:val="FootnoteText"/>
        <w:rPr>
          <w:lang w:val="en-US"/>
        </w:rPr>
      </w:pPr>
      <w:r>
        <w:rPr>
          <w:rStyle w:val="FootnoteReference"/>
        </w:rPr>
        <w:footnoteRef/>
      </w:r>
      <w:r>
        <w:t xml:space="preserve"> </w:t>
      </w:r>
      <w:hyperlink r:id="rId15" w:history="1">
        <w:r w:rsidRPr="002C1D65">
          <w:rPr>
            <w:rStyle w:val="Hyperlink"/>
          </w:rPr>
          <w:t>https://marketplace.eosc-portal.eu/services/lazar</w:t>
        </w:r>
      </w:hyperlink>
      <w:r>
        <w:t xml:space="preserve"> </w:t>
      </w:r>
    </w:p>
  </w:footnote>
  <w:footnote w:id="16">
    <w:p w14:paraId="31FFEF7E" w14:textId="5273592A" w:rsidR="00016F0A" w:rsidRPr="00070495" w:rsidRDefault="00016F0A">
      <w:pPr>
        <w:pStyle w:val="FootnoteText"/>
        <w:rPr>
          <w:lang w:val="en-US"/>
        </w:rPr>
      </w:pPr>
      <w:r>
        <w:rPr>
          <w:rStyle w:val="FootnoteReference"/>
        </w:rPr>
        <w:footnoteRef/>
      </w:r>
      <w:r w:rsidRPr="004A2D77">
        <w:rPr>
          <w:lang w:val="it-IT"/>
        </w:rPr>
        <w:t xml:space="preserve"> Assante, M, Boizet, A, Candela, L, et al. </w:t>
      </w:r>
      <w:r w:rsidRPr="00E978D8">
        <w:rPr>
          <w:lang w:val="en-US"/>
        </w:rPr>
        <w:t xml:space="preserve">Realizing virtual research environments for the agri‐food community: The AGINFRA PLUS experience. Concurrency Computat Pract Exper. 2020;e6087. </w:t>
      </w:r>
      <w:hyperlink r:id="rId16" w:history="1">
        <w:r w:rsidRPr="00070495">
          <w:rPr>
            <w:rStyle w:val="Hyperlink"/>
            <w:lang w:val="en-US"/>
          </w:rPr>
          <w:t>https://doi.org/10.1002/cpe.6087</w:t>
        </w:r>
      </w:hyperlink>
      <w:r w:rsidRPr="00070495">
        <w:rPr>
          <w:lang w:val="en-US"/>
        </w:rPr>
        <w:t xml:space="preserve"> </w:t>
      </w:r>
    </w:p>
  </w:footnote>
  <w:footnote w:id="17">
    <w:p w14:paraId="014B6FC3" w14:textId="711A631B" w:rsidR="00016F0A" w:rsidRPr="00E978D8" w:rsidRDefault="00016F0A">
      <w:pPr>
        <w:pStyle w:val="FootnoteText"/>
        <w:rPr>
          <w:lang w:val="en-US"/>
        </w:rPr>
      </w:pPr>
      <w:r>
        <w:rPr>
          <w:rStyle w:val="FootnoteReference"/>
        </w:rPr>
        <w:footnoteRef/>
      </w:r>
      <w:r w:rsidRPr="00070495">
        <w:rPr>
          <w:lang w:val="en-US"/>
        </w:rPr>
        <w:t xml:space="preserve"> Assante M, Candela L, Castelli D, et al. </w:t>
      </w:r>
      <w:r w:rsidRPr="00E978D8">
        <w:rPr>
          <w:lang w:val="en-US"/>
        </w:rPr>
        <w:t xml:space="preserve">Enacting open science by D4Science. Future Generat Comput Syst. 2019;101:555-563. </w:t>
      </w:r>
      <w:hyperlink r:id="rId17" w:history="1">
        <w:r w:rsidRPr="002C1D65">
          <w:rPr>
            <w:rStyle w:val="Hyperlink"/>
            <w:lang w:val="en-US"/>
          </w:rPr>
          <w:t>https://doi.org/10.1016/j.future.2019.05.063</w:t>
        </w:r>
      </w:hyperlink>
      <w:r>
        <w:rPr>
          <w:lang w:val="en-US"/>
        </w:rPr>
        <w:t xml:space="preserve"> </w:t>
      </w:r>
    </w:p>
  </w:footnote>
  <w:footnote w:id="18">
    <w:p w14:paraId="4E6392D1" w14:textId="4FE40BC7" w:rsidR="00016F0A" w:rsidRPr="00E978D8" w:rsidRDefault="00016F0A">
      <w:pPr>
        <w:pStyle w:val="FootnoteText"/>
        <w:rPr>
          <w:lang w:val="en-US"/>
        </w:rPr>
      </w:pPr>
      <w:r>
        <w:rPr>
          <w:rStyle w:val="FootnoteReference"/>
        </w:rPr>
        <w:footnoteRef/>
      </w:r>
      <w:r>
        <w:t xml:space="preserve"> </w:t>
      </w:r>
      <w:hyperlink r:id="rId18" w:history="1">
        <w:r w:rsidRPr="002C1D65">
          <w:rPr>
            <w:rStyle w:val="Hyperlink"/>
          </w:rPr>
          <w:t>https://www.biocos.gr/</w:t>
        </w:r>
      </w:hyperlink>
      <w:r>
        <w:t xml:space="preserve"> </w:t>
      </w:r>
    </w:p>
  </w:footnote>
  <w:footnote w:id="19">
    <w:p w14:paraId="19ADCBB1" w14:textId="741F6FBD" w:rsidR="00016F0A" w:rsidRPr="00E978D8" w:rsidRDefault="00016F0A">
      <w:pPr>
        <w:pStyle w:val="FootnoteText"/>
        <w:rPr>
          <w:lang w:val="en-US"/>
        </w:rPr>
      </w:pPr>
      <w:r>
        <w:rPr>
          <w:rStyle w:val="FootnoteReference"/>
        </w:rPr>
        <w:footnoteRef/>
      </w:r>
      <w:r>
        <w:t xml:space="preserve"> </w:t>
      </w:r>
      <w:hyperlink r:id="rId19" w:history="1">
        <w:r w:rsidRPr="002C1D65">
          <w:rPr>
            <w:rStyle w:val="Hyperlink"/>
          </w:rPr>
          <w:t>https://aginfra.d4science.org/web/aginfraplus4biocos/</w:t>
        </w:r>
      </w:hyperlink>
      <w:r>
        <w:t xml:space="preserve"> </w:t>
      </w:r>
    </w:p>
  </w:footnote>
  <w:footnote w:id="20">
    <w:p w14:paraId="59A6978C" w14:textId="39010CE2" w:rsidR="00016F0A" w:rsidRPr="00E978D8" w:rsidRDefault="00016F0A">
      <w:pPr>
        <w:pStyle w:val="FootnoteText"/>
        <w:rPr>
          <w:lang w:val="en-US"/>
        </w:rPr>
      </w:pPr>
      <w:r>
        <w:rPr>
          <w:rStyle w:val="FootnoteReference"/>
        </w:rPr>
        <w:footnoteRef/>
      </w:r>
      <w:r>
        <w:t xml:space="preserve"> </w:t>
      </w:r>
      <w:hyperlink r:id="rId20" w:history="1">
        <w:r w:rsidRPr="002C1D65">
          <w:rPr>
            <w:rStyle w:val="Hyperlink"/>
          </w:rPr>
          <w:t>http://www.d4science.org</w:t>
        </w:r>
      </w:hyperlink>
      <w:r>
        <w:t xml:space="preserve"> </w:t>
      </w:r>
    </w:p>
  </w:footnote>
  <w:footnote w:id="21">
    <w:p w14:paraId="3794DC73" w14:textId="6E075E52" w:rsidR="00016F0A" w:rsidRPr="00E978D8" w:rsidRDefault="00016F0A">
      <w:pPr>
        <w:pStyle w:val="FootnoteText"/>
        <w:rPr>
          <w:lang w:val="en-US"/>
        </w:rPr>
      </w:pPr>
      <w:r>
        <w:rPr>
          <w:rStyle w:val="FootnoteReference"/>
        </w:rPr>
        <w:footnoteRef/>
      </w:r>
      <w:r>
        <w:t xml:space="preserve"> </w:t>
      </w:r>
      <w:hyperlink r:id="rId21" w:history="1">
        <w:r w:rsidRPr="002C1D65">
          <w:rPr>
            <w:rStyle w:val="Hyperlink"/>
          </w:rPr>
          <w:t>https://services.d4science.org/thematic-gateways</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04398" w14:textId="77777777" w:rsidR="00016F0A" w:rsidRDefault="00016F0A" w:rsidP="00D50FB1">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5E26D0" w14:textId="77777777" w:rsidR="00016F0A" w:rsidRDefault="00016F0A" w:rsidP="007A21E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55F4C" w14:textId="77777777" w:rsidR="00016F0A" w:rsidRDefault="00016F0A" w:rsidP="00D50FB1">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016F0A" w14:paraId="599B8BE1" w14:textId="77777777" w:rsidTr="00D065EF">
      <w:tc>
        <w:tcPr>
          <w:tcW w:w="4621" w:type="dxa"/>
        </w:tcPr>
        <w:p w14:paraId="4C75B44F" w14:textId="77777777" w:rsidR="00016F0A" w:rsidRDefault="00016F0A" w:rsidP="007A21E4">
          <w:pPr>
            <w:ind w:right="360"/>
          </w:pPr>
        </w:p>
      </w:tc>
      <w:tc>
        <w:tcPr>
          <w:tcW w:w="4621" w:type="dxa"/>
        </w:tcPr>
        <w:p w14:paraId="5A932266" w14:textId="77777777" w:rsidR="00016F0A" w:rsidRDefault="00016F0A" w:rsidP="00D065EF">
          <w:pPr>
            <w:jc w:val="right"/>
          </w:pPr>
        </w:p>
      </w:tc>
    </w:tr>
  </w:tbl>
  <w:p w14:paraId="3F521500" w14:textId="77777777" w:rsidR="00016F0A" w:rsidRDefault="00016F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D435E"/>
    <w:multiLevelType w:val="multilevel"/>
    <w:tmpl w:val="C0FAC75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2222D4"/>
    <w:multiLevelType w:val="multilevel"/>
    <w:tmpl w:val="B93CD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481749"/>
    <w:multiLevelType w:val="hybridMultilevel"/>
    <w:tmpl w:val="212AB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A62E97"/>
    <w:multiLevelType w:val="hybridMultilevel"/>
    <w:tmpl w:val="2ED06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7E548B"/>
    <w:multiLevelType w:val="hybridMultilevel"/>
    <w:tmpl w:val="4150E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BB2932"/>
    <w:multiLevelType w:val="hybridMultilevel"/>
    <w:tmpl w:val="52760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8378D1"/>
    <w:multiLevelType w:val="multilevel"/>
    <w:tmpl w:val="3FDEA364"/>
    <w:lvl w:ilvl="0">
      <w:start w:val="1"/>
      <w:numFmt w:val="decimal"/>
      <w:pStyle w:val="Heading1"/>
      <w:lvlText w:val="%1"/>
      <w:lvlJc w:val="left"/>
      <w:pPr>
        <w:ind w:left="432" w:hanging="432"/>
      </w:pPr>
      <w:rPr>
        <w:rFonts w:hint="default"/>
      </w:rPr>
    </w:lvl>
    <w:lvl w:ilvl="1">
      <w:start w:val="1"/>
      <w:numFmt w:val="decimal"/>
      <w:pStyle w:val="Heading2"/>
      <w:lvlText w:val="%1.%2 "/>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7" w15:restartNumberingAfterBreak="0">
    <w:nsid w:val="1A9B675A"/>
    <w:multiLevelType w:val="hybridMultilevel"/>
    <w:tmpl w:val="7D5C9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DC2598"/>
    <w:multiLevelType w:val="hybridMultilevel"/>
    <w:tmpl w:val="EFCA9F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1D7B28"/>
    <w:multiLevelType w:val="hybridMultilevel"/>
    <w:tmpl w:val="E7986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D40CB5"/>
    <w:multiLevelType w:val="multilevel"/>
    <w:tmpl w:val="7A603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E93C43"/>
    <w:multiLevelType w:val="hybridMultilevel"/>
    <w:tmpl w:val="1910B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BC133A"/>
    <w:multiLevelType w:val="hybridMultilevel"/>
    <w:tmpl w:val="929629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8A1A0F"/>
    <w:multiLevelType w:val="hybridMultilevel"/>
    <w:tmpl w:val="B9D6F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A465F32"/>
    <w:multiLevelType w:val="hybridMultilevel"/>
    <w:tmpl w:val="9800A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EA0E82"/>
    <w:multiLevelType w:val="hybridMultilevel"/>
    <w:tmpl w:val="6D5AA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660ACB"/>
    <w:multiLevelType w:val="multilevel"/>
    <w:tmpl w:val="6D2A5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E67462B"/>
    <w:multiLevelType w:val="hybridMultilevel"/>
    <w:tmpl w:val="530C46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991B0A"/>
    <w:multiLevelType w:val="hybridMultilevel"/>
    <w:tmpl w:val="13D64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46740F"/>
    <w:multiLevelType w:val="hybridMultilevel"/>
    <w:tmpl w:val="516AC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604B5B"/>
    <w:multiLevelType w:val="hybridMultilevel"/>
    <w:tmpl w:val="3D88E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357DF5"/>
    <w:multiLevelType w:val="hybridMultilevel"/>
    <w:tmpl w:val="07386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01664A"/>
    <w:multiLevelType w:val="hybridMultilevel"/>
    <w:tmpl w:val="D8663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D85E71"/>
    <w:multiLevelType w:val="hybridMultilevel"/>
    <w:tmpl w:val="9D8C9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C31A20"/>
    <w:multiLevelType w:val="hybridMultilevel"/>
    <w:tmpl w:val="C4128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411337A"/>
    <w:multiLevelType w:val="hybridMultilevel"/>
    <w:tmpl w:val="2DE2A8A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C61C1D"/>
    <w:multiLevelType w:val="hybridMultilevel"/>
    <w:tmpl w:val="7D2EB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FD763D"/>
    <w:multiLevelType w:val="multilevel"/>
    <w:tmpl w:val="8EBE7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C7A5B28"/>
    <w:multiLevelType w:val="hybridMultilevel"/>
    <w:tmpl w:val="A23C5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5CC5705"/>
    <w:multiLevelType w:val="hybridMultilevel"/>
    <w:tmpl w:val="2BA4A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4"/>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20"/>
  </w:num>
  <w:num w:numId="6">
    <w:abstractNumId w:val="7"/>
  </w:num>
  <w:num w:numId="7">
    <w:abstractNumId w:val="17"/>
  </w:num>
  <w:num w:numId="8">
    <w:abstractNumId w:val="1"/>
  </w:num>
  <w:num w:numId="9">
    <w:abstractNumId w:val="0"/>
  </w:num>
  <w:num w:numId="10">
    <w:abstractNumId w:val="28"/>
  </w:num>
  <w:num w:numId="11">
    <w:abstractNumId w:val="27"/>
  </w:num>
  <w:num w:numId="12">
    <w:abstractNumId w:val="21"/>
  </w:num>
  <w:num w:numId="13">
    <w:abstractNumId w:val="18"/>
  </w:num>
  <w:num w:numId="14">
    <w:abstractNumId w:val="30"/>
  </w:num>
  <w:num w:numId="15">
    <w:abstractNumId w:val="23"/>
  </w:num>
  <w:num w:numId="16">
    <w:abstractNumId w:val="11"/>
  </w:num>
  <w:num w:numId="17">
    <w:abstractNumId w:val="24"/>
  </w:num>
  <w:num w:numId="18">
    <w:abstractNumId w:val="3"/>
  </w:num>
  <w:num w:numId="19">
    <w:abstractNumId w:val="2"/>
  </w:num>
  <w:num w:numId="20">
    <w:abstractNumId w:val="15"/>
  </w:num>
  <w:num w:numId="21">
    <w:abstractNumId w:val="22"/>
  </w:num>
  <w:num w:numId="22">
    <w:abstractNumId w:val="8"/>
  </w:num>
  <w:num w:numId="23">
    <w:abstractNumId w:val="13"/>
  </w:num>
  <w:num w:numId="24">
    <w:abstractNumId w:val="9"/>
  </w:num>
  <w:num w:numId="25">
    <w:abstractNumId w:val="12"/>
  </w:num>
  <w:num w:numId="26">
    <w:abstractNumId w:val="26"/>
  </w:num>
  <w:num w:numId="27">
    <w:abstractNumId w:val="5"/>
  </w:num>
  <w:num w:numId="28">
    <w:abstractNumId w:val="25"/>
  </w:num>
  <w:num w:numId="29">
    <w:abstractNumId w:val="19"/>
  </w:num>
  <w:num w:numId="30">
    <w:abstractNumId w:val="4"/>
  </w:num>
  <w:num w:numId="31">
    <w:abstractNumId w:val="16"/>
  </w:num>
  <w:num w:numId="32">
    <w:abstractNumId w:val="2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545"/>
    <w:rsid w:val="00002782"/>
    <w:rsid w:val="00011371"/>
    <w:rsid w:val="00016F0A"/>
    <w:rsid w:val="000502D5"/>
    <w:rsid w:val="00061B5E"/>
    <w:rsid w:val="00062C7D"/>
    <w:rsid w:val="00070495"/>
    <w:rsid w:val="00070DDD"/>
    <w:rsid w:val="000852E1"/>
    <w:rsid w:val="000A60C2"/>
    <w:rsid w:val="000C55D6"/>
    <w:rsid w:val="000E00D2"/>
    <w:rsid w:val="000E17FC"/>
    <w:rsid w:val="001013F4"/>
    <w:rsid w:val="0010672E"/>
    <w:rsid w:val="00122994"/>
    <w:rsid w:val="00130F8B"/>
    <w:rsid w:val="001624FB"/>
    <w:rsid w:val="00163455"/>
    <w:rsid w:val="0016516C"/>
    <w:rsid w:val="00180B8D"/>
    <w:rsid w:val="001C5A49"/>
    <w:rsid w:val="001C5D2E"/>
    <w:rsid w:val="001C68FD"/>
    <w:rsid w:val="001D1FF5"/>
    <w:rsid w:val="001F15D8"/>
    <w:rsid w:val="001F4463"/>
    <w:rsid w:val="002212FA"/>
    <w:rsid w:val="00221D0C"/>
    <w:rsid w:val="00221F36"/>
    <w:rsid w:val="00227F47"/>
    <w:rsid w:val="00243304"/>
    <w:rsid w:val="00247395"/>
    <w:rsid w:val="002539A4"/>
    <w:rsid w:val="0025559F"/>
    <w:rsid w:val="00264900"/>
    <w:rsid w:val="002803A7"/>
    <w:rsid w:val="00283160"/>
    <w:rsid w:val="002923B3"/>
    <w:rsid w:val="002A3C5A"/>
    <w:rsid w:val="002A7241"/>
    <w:rsid w:val="002C4B0F"/>
    <w:rsid w:val="002E5F1F"/>
    <w:rsid w:val="003158BB"/>
    <w:rsid w:val="0032786B"/>
    <w:rsid w:val="00337DFA"/>
    <w:rsid w:val="00340213"/>
    <w:rsid w:val="0035124F"/>
    <w:rsid w:val="00353214"/>
    <w:rsid w:val="0035647B"/>
    <w:rsid w:val="00361FCF"/>
    <w:rsid w:val="0036537F"/>
    <w:rsid w:val="00367B74"/>
    <w:rsid w:val="00380288"/>
    <w:rsid w:val="003B1056"/>
    <w:rsid w:val="003B503F"/>
    <w:rsid w:val="003C6D4A"/>
    <w:rsid w:val="003D4F80"/>
    <w:rsid w:val="003F6CBB"/>
    <w:rsid w:val="004161FD"/>
    <w:rsid w:val="004338C6"/>
    <w:rsid w:val="00454D75"/>
    <w:rsid w:val="0049232C"/>
    <w:rsid w:val="004A2D77"/>
    <w:rsid w:val="004A3ECF"/>
    <w:rsid w:val="004B04FF"/>
    <w:rsid w:val="004C70A1"/>
    <w:rsid w:val="004D249B"/>
    <w:rsid w:val="004D6DFA"/>
    <w:rsid w:val="004E24E2"/>
    <w:rsid w:val="004F5562"/>
    <w:rsid w:val="00501E2A"/>
    <w:rsid w:val="00551BFA"/>
    <w:rsid w:val="0056751B"/>
    <w:rsid w:val="00575FA1"/>
    <w:rsid w:val="005927C3"/>
    <w:rsid w:val="005959F1"/>
    <w:rsid w:val="005962E0"/>
    <w:rsid w:val="005A339C"/>
    <w:rsid w:val="005A5BE8"/>
    <w:rsid w:val="005B05AC"/>
    <w:rsid w:val="005B5622"/>
    <w:rsid w:val="005B78D7"/>
    <w:rsid w:val="005D14DF"/>
    <w:rsid w:val="005D18AA"/>
    <w:rsid w:val="005E5D31"/>
    <w:rsid w:val="005F1DD1"/>
    <w:rsid w:val="005F2370"/>
    <w:rsid w:val="0060134C"/>
    <w:rsid w:val="006014D2"/>
    <w:rsid w:val="006252A3"/>
    <w:rsid w:val="0066656C"/>
    <w:rsid w:val="006669E7"/>
    <w:rsid w:val="006971E0"/>
    <w:rsid w:val="006B4277"/>
    <w:rsid w:val="006C5298"/>
    <w:rsid w:val="006D3CEF"/>
    <w:rsid w:val="006D527C"/>
    <w:rsid w:val="006D5B99"/>
    <w:rsid w:val="006F5AEC"/>
    <w:rsid w:val="006F7556"/>
    <w:rsid w:val="007046D4"/>
    <w:rsid w:val="0072045A"/>
    <w:rsid w:val="00733386"/>
    <w:rsid w:val="00754E56"/>
    <w:rsid w:val="00782A92"/>
    <w:rsid w:val="00797721"/>
    <w:rsid w:val="007A07A7"/>
    <w:rsid w:val="007A21E4"/>
    <w:rsid w:val="007C6BCA"/>
    <w:rsid w:val="007C78CA"/>
    <w:rsid w:val="007D1D57"/>
    <w:rsid w:val="007D480B"/>
    <w:rsid w:val="00807121"/>
    <w:rsid w:val="00813ED4"/>
    <w:rsid w:val="00826B23"/>
    <w:rsid w:val="00835E24"/>
    <w:rsid w:val="00840515"/>
    <w:rsid w:val="0084206F"/>
    <w:rsid w:val="00842D67"/>
    <w:rsid w:val="00872EA6"/>
    <w:rsid w:val="00873234"/>
    <w:rsid w:val="00885342"/>
    <w:rsid w:val="0089060A"/>
    <w:rsid w:val="0089665B"/>
    <w:rsid w:val="008B1E35"/>
    <w:rsid w:val="008B2F11"/>
    <w:rsid w:val="008C2201"/>
    <w:rsid w:val="008D1EC3"/>
    <w:rsid w:val="008E2AA9"/>
    <w:rsid w:val="008F6E93"/>
    <w:rsid w:val="0091341A"/>
    <w:rsid w:val="009138D4"/>
    <w:rsid w:val="00931656"/>
    <w:rsid w:val="00947A45"/>
    <w:rsid w:val="0096342F"/>
    <w:rsid w:val="00976A73"/>
    <w:rsid w:val="00980302"/>
    <w:rsid w:val="00980713"/>
    <w:rsid w:val="00980A57"/>
    <w:rsid w:val="009925ED"/>
    <w:rsid w:val="009C7E88"/>
    <w:rsid w:val="009E24C1"/>
    <w:rsid w:val="009F1D83"/>
    <w:rsid w:val="009F1E23"/>
    <w:rsid w:val="00A070B9"/>
    <w:rsid w:val="00A10112"/>
    <w:rsid w:val="00A30A98"/>
    <w:rsid w:val="00A312B2"/>
    <w:rsid w:val="00A414EE"/>
    <w:rsid w:val="00A432EE"/>
    <w:rsid w:val="00A5267D"/>
    <w:rsid w:val="00A53F7F"/>
    <w:rsid w:val="00A56645"/>
    <w:rsid w:val="00A67816"/>
    <w:rsid w:val="00A832D5"/>
    <w:rsid w:val="00A8783E"/>
    <w:rsid w:val="00AB042E"/>
    <w:rsid w:val="00AB563E"/>
    <w:rsid w:val="00AC769B"/>
    <w:rsid w:val="00AF7E31"/>
    <w:rsid w:val="00B0483E"/>
    <w:rsid w:val="00B107DD"/>
    <w:rsid w:val="00B453BC"/>
    <w:rsid w:val="00B46C00"/>
    <w:rsid w:val="00B60F00"/>
    <w:rsid w:val="00B735D1"/>
    <w:rsid w:val="00B75013"/>
    <w:rsid w:val="00B80FB4"/>
    <w:rsid w:val="00B85B70"/>
    <w:rsid w:val="00B9637E"/>
    <w:rsid w:val="00B964AE"/>
    <w:rsid w:val="00B96E8A"/>
    <w:rsid w:val="00C40D39"/>
    <w:rsid w:val="00C4697B"/>
    <w:rsid w:val="00C55EFB"/>
    <w:rsid w:val="00C63D9F"/>
    <w:rsid w:val="00C7592B"/>
    <w:rsid w:val="00C82428"/>
    <w:rsid w:val="00C94711"/>
    <w:rsid w:val="00C96C8F"/>
    <w:rsid w:val="00CB19EC"/>
    <w:rsid w:val="00CB1D9E"/>
    <w:rsid w:val="00CC7BB7"/>
    <w:rsid w:val="00CD57DB"/>
    <w:rsid w:val="00CE0301"/>
    <w:rsid w:val="00CE3CF5"/>
    <w:rsid w:val="00CE56EE"/>
    <w:rsid w:val="00CE67FF"/>
    <w:rsid w:val="00CF1E31"/>
    <w:rsid w:val="00CF47A1"/>
    <w:rsid w:val="00D04EA5"/>
    <w:rsid w:val="00D065EF"/>
    <w:rsid w:val="00D075E1"/>
    <w:rsid w:val="00D26F29"/>
    <w:rsid w:val="00D42568"/>
    <w:rsid w:val="00D50FB1"/>
    <w:rsid w:val="00D6727A"/>
    <w:rsid w:val="00D67477"/>
    <w:rsid w:val="00D7100A"/>
    <w:rsid w:val="00D75EB4"/>
    <w:rsid w:val="00D836AA"/>
    <w:rsid w:val="00D859A3"/>
    <w:rsid w:val="00D85E33"/>
    <w:rsid w:val="00D9315C"/>
    <w:rsid w:val="00D95F48"/>
    <w:rsid w:val="00DA32F9"/>
    <w:rsid w:val="00DD422B"/>
    <w:rsid w:val="00E04C11"/>
    <w:rsid w:val="00E06D2A"/>
    <w:rsid w:val="00E120DF"/>
    <w:rsid w:val="00E13CE0"/>
    <w:rsid w:val="00E208DA"/>
    <w:rsid w:val="00E35CF9"/>
    <w:rsid w:val="00E56EBE"/>
    <w:rsid w:val="00E57F0F"/>
    <w:rsid w:val="00E601CF"/>
    <w:rsid w:val="00E62B0B"/>
    <w:rsid w:val="00E8128D"/>
    <w:rsid w:val="00E978D8"/>
    <w:rsid w:val="00EA697D"/>
    <w:rsid w:val="00EA73F8"/>
    <w:rsid w:val="00EB31FA"/>
    <w:rsid w:val="00EC504F"/>
    <w:rsid w:val="00EC75A5"/>
    <w:rsid w:val="00EE208C"/>
    <w:rsid w:val="00EF15C0"/>
    <w:rsid w:val="00F00433"/>
    <w:rsid w:val="00F06E24"/>
    <w:rsid w:val="00F13A51"/>
    <w:rsid w:val="00F21144"/>
    <w:rsid w:val="00F337DD"/>
    <w:rsid w:val="00F42F91"/>
    <w:rsid w:val="00F43057"/>
    <w:rsid w:val="00F5363A"/>
    <w:rsid w:val="00F54545"/>
    <w:rsid w:val="00F56E68"/>
    <w:rsid w:val="00F7162A"/>
    <w:rsid w:val="00F81A6C"/>
    <w:rsid w:val="00F968E2"/>
    <w:rsid w:val="00FA13B2"/>
    <w:rsid w:val="00FA3312"/>
    <w:rsid w:val="00FB5C97"/>
    <w:rsid w:val="00FC3963"/>
    <w:rsid w:val="00FD56BF"/>
    <w:rsid w:val="00FF42A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D6853AD"/>
  <w15:docId w15:val="{EE7A2401-BD8A-48E3-A232-CF77658F1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4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25559F"/>
    <w:pPr>
      <w:keepNext/>
      <w:keepLines/>
      <w:pageBreakBefore/>
      <w:numPr>
        <w:numId w:val="1"/>
      </w:numPr>
      <w:spacing w:before="480"/>
      <w:outlineLvl w:val="0"/>
    </w:pPr>
    <w:rPr>
      <w:rFonts w:eastAsiaTheme="majorEastAsia" w:cstheme="majorBidi"/>
      <w:b/>
      <w:bCs/>
      <w:color w:val="1C3046"/>
      <w:spacing w:val="0"/>
      <w:sz w:val="40"/>
      <w:szCs w:val="28"/>
    </w:rPr>
  </w:style>
  <w:style w:type="paragraph" w:styleId="Heading2">
    <w:name w:val="heading 2"/>
    <w:basedOn w:val="Normal"/>
    <w:next w:val="Normal"/>
    <w:link w:val="Heading2Char"/>
    <w:autoRedefine/>
    <w:uiPriority w:val="9"/>
    <w:unhideWhenUsed/>
    <w:qFormat/>
    <w:rsid w:val="0060134C"/>
    <w:pPr>
      <w:keepNext/>
      <w:keepLines/>
      <w:numPr>
        <w:ilvl w:val="1"/>
        <w:numId w:val="1"/>
      </w:numPr>
      <w:spacing w:before="200"/>
      <w:outlineLvl w:val="1"/>
    </w:pPr>
    <w:rPr>
      <w:rFonts w:eastAsiaTheme="majorEastAsia" w:cstheme="majorBidi"/>
      <w:bCs/>
      <w:color w:val="1C3046"/>
      <w:sz w:val="32"/>
      <w:szCs w:val="26"/>
    </w:rPr>
  </w:style>
  <w:style w:type="paragraph" w:styleId="Heading3">
    <w:name w:val="heading 3"/>
    <w:basedOn w:val="Normal"/>
    <w:next w:val="Normal"/>
    <w:link w:val="Heading3Char"/>
    <w:autoRedefine/>
    <w:uiPriority w:val="9"/>
    <w:unhideWhenUsed/>
    <w:qFormat/>
    <w:rsid w:val="00A070B9"/>
    <w:pPr>
      <w:keepNext/>
      <w:keepLines/>
      <w:numPr>
        <w:ilvl w:val="2"/>
        <w:numId w:val="1"/>
      </w:numPr>
      <w:spacing w:before="200"/>
      <w:outlineLvl w:val="2"/>
    </w:pPr>
    <w:rPr>
      <w:rFonts w:eastAsiaTheme="majorEastAsia" w:cstheme="majorBidi"/>
      <w:b/>
      <w:bCs/>
      <w:color w:val="1C3046"/>
      <w:spacing w:val="0"/>
      <w:sz w:val="24"/>
    </w:rPr>
  </w:style>
  <w:style w:type="paragraph" w:styleId="Heading4">
    <w:name w:val="heading 4"/>
    <w:basedOn w:val="Normal"/>
    <w:next w:val="Normal"/>
    <w:link w:val="Heading4Char"/>
    <w:uiPriority w:val="9"/>
    <w:unhideWhenUsed/>
    <w:qFormat/>
    <w:rsid w:val="00A070B9"/>
    <w:pPr>
      <w:keepNext/>
      <w:keepLines/>
      <w:numPr>
        <w:ilvl w:val="3"/>
        <w:numId w:val="1"/>
      </w:numPr>
      <w:spacing w:before="200"/>
      <w:outlineLvl w:val="3"/>
    </w:pPr>
    <w:rPr>
      <w:rFonts w:eastAsiaTheme="majorEastAsia" w:cstheme="majorBidi"/>
      <w:bCs/>
      <w:i/>
      <w:iCs/>
      <w:color w:val="1C3046"/>
      <w:spacing w:val="0"/>
    </w:rPr>
  </w:style>
  <w:style w:type="paragraph" w:styleId="Heading5">
    <w:name w:val="heading 5"/>
    <w:basedOn w:val="Normal"/>
    <w:next w:val="Normal"/>
    <w:link w:val="Heading5Char"/>
    <w:uiPriority w:val="9"/>
    <w:unhideWhenUsed/>
    <w:qFormat/>
    <w:rsid w:val="00A070B9"/>
    <w:pPr>
      <w:keepNext/>
      <w:keepLines/>
      <w:numPr>
        <w:ilvl w:val="4"/>
        <w:numId w:val="1"/>
      </w:numPr>
      <w:spacing w:before="200"/>
      <w:outlineLvl w:val="4"/>
    </w:pPr>
    <w:rPr>
      <w:rFonts w:eastAsiaTheme="majorEastAsia" w:cstheme="majorBidi"/>
      <w:color w:val="1C3046"/>
      <w:spacing w:val="0"/>
    </w:rPr>
  </w:style>
  <w:style w:type="paragraph" w:styleId="Heading6">
    <w:name w:val="heading 6"/>
    <w:basedOn w:val="Heading5"/>
    <w:next w:val="Normal"/>
    <w:link w:val="Heading6Char"/>
    <w:uiPriority w:val="9"/>
    <w:unhideWhenUsed/>
    <w:qFormat/>
    <w:rsid w:val="00A070B9"/>
    <w:pPr>
      <w:numPr>
        <w:ilvl w:val="5"/>
      </w:num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070B9"/>
    <w:rPr>
      <w:rFonts w:ascii="Calibri" w:eastAsiaTheme="majorEastAsia" w:hAnsi="Calibri" w:cstheme="majorBidi"/>
      <w:b/>
      <w:bCs/>
      <w:color w:val="1C3046"/>
      <w:sz w:val="24"/>
    </w:rPr>
  </w:style>
  <w:style w:type="character" w:customStyle="1" w:styleId="Heading1Char">
    <w:name w:val="Heading 1 Char"/>
    <w:basedOn w:val="DefaultParagraphFont"/>
    <w:link w:val="Heading1"/>
    <w:uiPriority w:val="9"/>
    <w:rsid w:val="0025559F"/>
    <w:rPr>
      <w:rFonts w:ascii="Calibri" w:eastAsiaTheme="majorEastAsia" w:hAnsi="Calibri" w:cstheme="majorBidi"/>
      <w:b/>
      <w:bCs/>
      <w:color w:val="1C3046"/>
      <w:sz w:val="40"/>
      <w:szCs w:val="28"/>
    </w:rPr>
  </w:style>
  <w:style w:type="character" w:customStyle="1" w:styleId="Heading2Char">
    <w:name w:val="Heading 2 Char"/>
    <w:basedOn w:val="DefaultParagraphFont"/>
    <w:link w:val="Heading2"/>
    <w:uiPriority w:val="9"/>
    <w:rsid w:val="0060134C"/>
    <w:rPr>
      <w:rFonts w:ascii="Calibri" w:eastAsiaTheme="majorEastAsia" w:hAnsi="Calibri" w:cstheme="majorBidi"/>
      <w:bCs/>
      <w:color w:val="1C3046"/>
      <w:spacing w:val="2"/>
      <w:sz w:val="32"/>
      <w:szCs w:val="26"/>
    </w:rPr>
  </w:style>
  <w:style w:type="character" w:customStyle="1" w:styleId="Heading4Char">
    <w:name w:val="Heading 4 Char"/>
    <w:basedOn w:val="DefaultParagraphFont"/>
    <w:link w:val="Heading4"/>
    <w:uiPriority w:val="9"/>
    <w:rsid w:val="00A070B9"/>
    <w:rPr>
      <w:rFonts w:ascii="Calibri" w:eastAsiaTheme="majorEastAsia" w:hAnsi="Calibri" w:cstheme="majorBidi"/>
      <w:bCs/>
      <w:i/>
      <w:iCs/>
      <w:color w:val="1C3046"/>
    </w:rPr>
  </w:style>
  <w:style w:type="character" w:customStyle="1" w:styleId="Heading5Char">
    <w:name w:val="Heading 5 Char"/>
    <w:basedOn w:val="DefaultParagraphFont"/>
    <w:link w:val="Heading5"/>
    <w:uiPriority w:val="9"/>
    <w:rsid w:val="00A070B9"/>
    <w:rPr>
      <w:rFonts w:ascii="Calibri" w:eastAsiaTheme="majorEastAsia" w:hAnsi="Calibri" w:cstheme="majorBidi"/>
      <w:color w:val="1C3046"/>
    </w:rPr>
  </w:style>
  <w:style w:type="character" w:customStyle="1" w:styleId="Heading6Char">
    <w:name w:val="Heading 6 Char"/>
    <w:basedOn w:val="DefaultParagraphFont"/>
    <w:link w:val="Heading6"/>
    <w:uiPriority w:val="9"/>
    <w:rsid w:val="00A070B9"/>
    <w:rPr>
      <w:rFonts w:ascii="Calibri" w:eastAsiaTheme="majorEastAsia" w:hAnsi="Calibri" w:cstheme="majorBidi"/>
      <w:color w:val="1C3046"/>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5A5BE8"/>
    <w:pPr>
      <w:keepNext/>
      <w:spacing w:after="240"/>
      <w:jc w:val="center"/>
    </w:pPr>
    <w:rPr>
      <w:b/>
      <w:i/>
      <w:color w:val="17365D" w:themeColor="text2" w:themeShade="BF"/>
    </w:rPr>
  </w:style>
  <w:style w:type="character" w:customStyle="1" w:styleId="captionChar">
    <w:name w:val="caption Char"/>
    <w:basedOn w:val="SubtitleChar"/>
    <w:link w:val="Caption1"/>
    <w:rsid w:val="005A5BE8"/>
    <w:rPr>
      <w:rFonts w:ascii="Calibri" w:hAnsi="Calibri"/>
      <w:b/>
      <w:i/>
      <w:color w:val="17365D" w:themeColor="text2" w:themeShade="BF"/>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247395"/>
    <w:pPr>
      <w:tabs>
        <w:tab w:val="left" w:pos="567"/>
        <w:tab w:val="left" w:pos="1320"/>
        <w:tab w:val="right" w:leader="dot" w:pos="9016"/>
      </w:tabs>
      <w:spacing w:after="100"/>
    </w:pPr>
    <w:rPr>
      <w:noProof/>
      <w:color w:val="1C3046"/>
    </w:rPr>
  </w:style>
  <w:style w:type="paragraph" w:styleId="TOC2">
    <w:name w:val="toc 2"/>
    <w:basedOn w:val="Normal"/>
    <w:next w:val="Normal"/>
    <w:autoRedefine/>
    <w:uiPriority w:val="39"/>
    <w:unhideWhenUsed/>
    <w:rsid w:val="00A070B9"/>
    <w:pPr>
      <w:tabs>
        <w:tab w:val="left" w:pos="880"/>
        <w:tab w:val="right" w:leader="dot" w:pos="9016"/>
      </w:tabs>
      <w:spacing w:after="100"/>
      <w:ind w:left="200"/>
    </w:pPr>
    <w:rPr>
      <w:color w:val="17365D" w:themeColor="text2" w:themeShade="BF"/>
    </w:rPr>
  </w:style>
  <w:style w:type="paragraph" w:styleId="TOC3">
    <w:name w:val="toc 3"/>
    <w:basedOn w:val="Normal"/>
    <w:next w:val="Normal"/>
    <w:autoRedefine/>
    <w:uiPriority w:val="39"/>
    <w:unhideWhenUsed/>
    <w:rsid w:val="00A070B9"/>
    <w:pPr>
      <w:spacing w:after="100"/>
      <w:ind w:left="400"/>
    </w:pPr>
    <w:rPr>
      <w:color w:val="17365D" w:themeColor="text2" w:themeShade="BF"/>
    </w:r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5A5BE8"/>
    <w:pPr>
      <w:numPr>
        <w:numId w:val="2"/>
      </w:numPr>
    </w:pPr>
    <w:rPr>
      <w:szCs w:val="40"/>
    </w:rPr>
  </w:style>
  <w:style w:type="character" w:customStyle="1" w:styleId="AppendixChar">
    <w:name w:val="Appendix Char"/>
    <w:basedOn w:val="ListParagraphChar"/>
    <w:link w:val="Appendix"/>
    <w:rsid w:val="005A5BE8"/>
    <w:rPr>
      <w:rFonts w:ascii="Calibri" w:eastAsiaTheme="majorEastAsia" w:hAnsi="Calibri" w:cstheme="majorBidi"/>
      <w:b/>
      <w:bCs/>
      <w:color w:val="1C3046"/>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table" w:customStyle="1" w:styleId="TableGridLight1">
    <w:name w:val="Table Grid Light1"/>
    <w:basedOn w:val="TableNormal"/>
    <w:uiPriority w:val="40"/>
    <w:rsid w:val="005A5BE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51">
    <w:name w:val="Plain Table 51"/>
    <w:basedOn w:val="TableNormal"/>
    <w:uiPriority w:val="45"/>
    <w:rsid w:val="005A5BE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Simple1">
    <w:name w:val="Table Simple 1"/>
    <w:basedOn w:val="TableNormal"/>
    <w:uiPriority w:val="41"/>
    <w:rsid w:val="005A5BE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ageNumber">
    <w:name w:val="page number"/>
    <w:basedOn w:val="DefaultParagraphFont"/>
    <w:uiPriority w:val="99"/>
    <w:semiHidden/>
    <w:unhideWhenUsed/>
    <w:rsid w:val="007A21E4"/>
  </w:style>
  <w:style w:type="table" w:styleId="TableGridLight">
    <w:name w:val="Grid Table Light"/>
    <w:basedOn w:val="TableNormal"/>
    <w:uiPriority w:val="40"/>
    <w:rsid w:val="00A30A9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ExecutiveSummary">
    <w:name w:val="Executive Summary"/>
    <w:basedOn w:val="Normal"/>
    <w:link w:val="ExecutiveSummaryChar"/>
    <w:qFormat/>
    <w:rsid w:val="006C5298"/>
    <w:rPr>
      <w:b/>
      <w:sz w:val="40"/>
    </w:rPr>
  </w:style>
  <w:style w:type="paragraph" w:styleId="TOC4">
    <w:name w:val="toc 4"/>
    <w:basedOn w:val="Normal"/>
    <w:next w:val="Normal"/>
    <w:autoRedefine/>
    <w:uiPriority w:val="39"/>
    <w:unhideWhenUsed/>
    <w:rsid w:val="00A070B9"/>
    <w:pPr>
      <w:spacing w:after="100"/>
      <w:ind w:left="660"/>
    </w:pPr>
    <w:rPr>
      <w:color w:val="17365D" w:themeColor="text2" w:themeShade="BF"/>
    </w:rPr>
  </w:style>
  <w:style w:type="paragraph" w:styleId="TOC5">
    <w:name w:val="toc 5"/>
    <w:basedOn w:val="Normal"/>
    <w:next w:val="Normal"/>
    <w:autoRedefine/>
    <w:uiPriority w:val="39"/>
    <w:unhideWhenUsed/>
    <w:rsid w:val="00A070B9"/>
    <w:pPr>
      <w:spacing w:after="100"/>
      <w:ind w:left="880"/>
    </w:pPr>
    <w:rPr>
      <w:color w:val="17365D" w:themeColor="text2" w:themeShade="BF"/>
    </w:rPr>
  </w:style>
  <w:style w:type="paragraph" w:styleId="TOC6">
    <w:name w:val="toc 6"/>
    <w:basedOn w:val="Normal"/>
    <w:next w:val="Normal"/>
    <w:autoRedefine/>
    <w:uiPriority w:val="39"/>
    <w:unhideWhenUsed/>
    <w:rsid w:val="00A070B9"/>
    <w:pPr>
      <w:spacing w:after="100"/>
      <w:ind w:left="1100"/>
    </w:pPr>
    <w:rPr>
      <w:color w:val="17365D" w:themeColor="text2" w:themeShade="BF"/>
    </w:rPr>
  </w:style>
  <w:style w:type="paragraph" w:styleId="TOC7">
    <w:name w:val="toc 7"/>
    <w:basedOn w:val="Normal"/>
    <w:next w:val="Normal"/>
    <w:autoRedefine/>
    <w:uiPriority w:val="39"/>
    <w:unhideWhenUsed/>
    <w:rsid w:val="00A070B9"/>
    <w:pPr>
      <w:spacing w:after="100"/>
      <w:ind w:left="1320"/>
    </w:pPr>
    <w:rPr>
      <w:color w:val="17365D" w:themeColor="text2" w:themeShade="BF"/>
    </w:rPr>
  </w:style>
  <w:style w:type="paragraph" w:styleId="TOC8">
    <w:name w:val="toc 8"/>
    <w:basedOn w:val="Normal"/>
    <w:next w:val="Normal"/>
    <w:autoRedefine/>
    <w:uiPriority w:val="39"/>
    <w:unhideWhenUsed/>
    <w:rsid w:val="00A070B9"/>
    <w:pPr>
      <w:spacing w:after="100"/>
      <w:ind w:left="1540"/>
    </w:pPr>
    <w:rPr>
      <w:color w:val="17365D" w:themeColor="text2" w:themeShade="BF"/>
    </w:rPr>
  </w:style>
  <w:style w:type="paragraph" w:styleId="TOC9">
    <w:name w:val="toc 9"/>
    <w:basedOn w:val="Normal"/>
    <w:next w:val="Normal"/>
    <w:autoRedefine/>
    <w:uiPriority w:val="39"/>
    <w:unhideWhenUsed/>
    <w:rsid w:val="00A070B9"/>
    <w:pPr>
      <w:spacing w:after="100"/>
      <w:ind w:left="1760"/>
    </w:pPr>
    <w:rPr>
      <w:color w:val="17365D" w:themeColor="text2" w:themeShade="BF"/>
    </w:rPr>
  </w:style>
  <w:style w:type="character" w:customStyle="1" w:styleId="ExecutiveSummaryChar">
    <w:name w:val="Executive Summary Char"/>
    <w:basedOn w:val="DefaultParagraphFont"/>
    <w:link w:val="ExecutiveSummary"/>
    <w:rsid w:val="006C5298"/>
    <w:rPr>
      <w:rFonts w:ascii="Calibri" w:hAnsi="Calibri"/>
      <w:b/>
      <w:spacing w:val="2"/>
      <w:sz w:val="40"/>
    </w:rPr>
  </w:style>
  <w:style w:type="paragraph" w:styleId="NormalWeb">
    <w:name w:val="Normal (Web)"/>
    <w:basedOn w:val="Normal"/>
    <w:uiPriority w:val="99"/>
    <w:unhideWhenUsed/>
    <w:rsid w:val="00FA13B2"/>
    <w:pPr>
      <w:spacing w:before="100" w:beforeAutospacing="1" w:after="100" w:afterAutospacing="1" w:line="240" w:lineRule="auto"/>
      <w:jc w:val="left"/>
    </w:pPr>
    <w:rPr>
      <w:rFonts w:ascii="Times New Roman" w:eastAsia="Times New Roman" w:hAnsi="Times New Roman" w:cs="Times New Roman"/>
      <w:spacing w:val="0"/>
      <w:sz w:val="24"/>
      <w:szCs w:val="24"/>
      <w:lang w:val="en-US"/>
    </w:rPr>
  </w:style>
  <w:style w:type="paragraph" w:styleId="FootnoteText">
    <w:name w:val="footnote text"/>
    <w:basedOn w:val="Normal"/>
    <w:link w:val="FootnoteTextChar"/>
    <w:uiPriority w:val="99"/>
    <w:semiHidden/>
    <w:unhideWhenUsed/>
    <w:rsid w:val="00FF42A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42AB"/>
    <w:rPr>
      <w:rFonts w:ascii="Calibri" w:hAnsi="Calibri"/>
      <w:spacing w:val="2"/>
      <w:sz w:val="20"/>
      <w:szCs w:val="20"/>
    </w:rPr>
  </w:style>
  <w:style w:type="character" w:styleId="FootnoteReference">
    <w:name w:val="footnote reference"/>
    <w:basedOn w:val="DefaultParagraphFont"/>
    <w:uiPriority w:val="99"/>
    <w:semiHidden/>
    <w:unhideWhenUsed/>
    <w:rsid w:val="00FF42AB"/>
    <w:rPr>
      <w:vertAlign w:val="superscript"/>
    </w:rPr>
  </w:style>
  <w:style w:type="character" w:styleId="UnresolvedMention">
    <w:name w:val="Unresolved Mention"/>
    <w:basedOn w:val="DefaultParagraphFont"/>
    <w:uiPriority w:val="99"/>
    <w:semiHidden/>
    <w:unhideWhenUsed/>
    <w:rsid w:val="00FF42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57934">
      <w:bodyDiv w:val="1"/>
      <w:marLeft w:val="0"/>
      <w:marRight w:val="0"/>
      <w:marTop w:val="0"/>
      <w:marBottom w:val="0"/>
      <w:divBdr>
        <w:top w:val="none" w:sz="0" w:space="0" w:color="auto"/>
        <w:left w:val="none" w:sz="0" w:space="0" w:color="auto"/>
        <w:bottom w:val="none" w:sz="0" w:space="0" w:color="auto"/>
        <w:right w:val="none" w:sz="0" w:space="0" w:color="auto"/>
      </w:divBdr>
    </w:div>
    <w:div w:id="42609166">
      <w:bodyDiv w:val="1"/>
      <w:marLeft w:val="0"/>
      <w:marRight w:val="0"/>
      <w:marTop w:val="0"/>
      <w:marBottom w:val="0"/>
      <w:divBdr>
        <w:top w:val="none" w:sz="0" w:space="0" w:color="auto"/>
        <w:left w:val="none" w:sz="0" w:space="0" w:color="auto"/>
        <w:bottom w:val="none" w:sz="0" w:space="0" w:color="auto"/>
        <w:right w:val="none" w:sz="0" w:space="0" w:color="auto"/>
      </w:divBdr>
    </w:div>
    <w:div w:id="43873519">
      <w:bodyDiv w:val="1"/>
      <w:marLeft w:val="0"/>
      <w:marRight w:val="0"/>
      <w:marTop w:val="0"/>
      <w:marBottom w:val="0"/>
      <w:divBdr>
        <w:top w:val="none" w:sz="0" w:space="0" w:color="auto"/>
        <w:left w:val="none" w:sz="0" w:space="0" w:color="auto"/>
        <w:bottom w:val="none" w:sz="0" w:space="0" w:color="auto"/>
        <w:right w:val="none" w:sz="0" w:space="0" w:color="auto"/>
      </w:divBdr>
    </w:div>
    <w:div w:id="48310203">
      <w:bodyDiv w:val="1"/>
      <w:marLeft w:val="0"/>
      <w:marRight w:val="0"/>
      <w:marTop w:val="0"/>
      <w:marBottom w:val="0"/>
      <w:divBdr>
        <w:top w:val="none" w:sz="0" w:space="0" w:color="auto"/>
        <w:left w:val="none" w:sz="0" w:space="0" w:color="auto"/>
        <w:bottom w:val="none" w:sz="0" w:space="0" w:color="auto"/>
        <w:right w:val="none" w:sz="0" w:space="0" w:color="auto"/>
      </w:divBdr>
      <w:divsChild>
        <w:div w:id="1993560790">
          <w:marLeft w:val="547"/>
          <w:marRight w:val="0"/>
          <w:marTop w:val="115"/>
          <w:marBottom w:val="0"/>
          <w:divBdr>
            <w:top w:val="none" w:sz="0" w:space="0" w:color="auto"/>
            <w:left w:val="none" w:sz="0" w:space="0" w:color="auto"/>
            <w:bottom w:val="none" w:sz="0" w:space="0" w:color="auto"/>
            <w:right w:val="none" w:sz="0" w:space="0" w:color="auto"/>
          </w:divBdr>
        </w:div>
      </w:divsChild>
    </w:div>
    <w:div w:id="67390769">
      <w:bodyDiv w:val="1"/>
      <w:marLeft w:val="0"/>
      <w:marRight w:val="0"/>
      <w:marTop w:val="0"/>
      <w:marBottom w:val="0"/>
      <w:divBdr>
        <w:top w:val="none" w:sz="0" w:space="0" w:color="auto"/>
        <w:left w:val="none" w:sz="0" w:space="0" w:color="auto"/>
        <w:bottom w:val="none" w:sz="0" w:space="0" w:color="auto"/>
        <w:right w:val="none" w:sz="0" w:space="0" w:color="auto"/>
      </w:divBdr>
    </w:div>
    <w:div w:id="67700428">
      <w:bodyDiv w:val="1"/>
      <w:marLeft w:val="0"/>
      <w:marRight w:val="0"/>
      <w:marTop w:val="0"/>
      <w:marBottom w:val="0"/>
      <w:divBdr>
        <w:top w:val="none" w:sz="0" w:space="0" w:color="auto"/>
        <w:left w:val="none" w:sz="0" w:space="0" w:color="auto"/>
        <w:bottom w:val="none" w:sz="0" w:space="0" w:color="auto"/>
        <w:right w:val="none" w:sz="0" w:space="0" w:color="auto"/>
      </w:divBdr>
    </w:div>
    <w:div w:id="76053284">
      <w:bodyDiv w:val="1"/>
      <w:marLeft w:val="0"/>
      <w:marRight w:val="0"/>
      <w:marTop w:val="0"/>
      <w:marBottom w:val="0"/>
      <w:divBdr>
        <w:top w:val="none" w:sz="0" w:space="0" w:color="auto"/>
        <w:left w:val="none" w:sz="0" w:space="0" w:color="auto"/>
        <w:bottom w:val="none" w:sz="0" w:space="0" w:color="auto"/>
        <w:right w:val="none" w:sz="0" w:space="0" w:color="auto"/>
      </w:divBdr>
    </w:div>
    <w:div w:id="78331290">
      <w:bodyDiv w:val="1"/>
      <w:marLeft w:val="0"/>
      <w:marRight w:val="0"/>
      <w:marTop w:val="0"/>
      <w:marBottom w:val="0"/>
      <w:divBdr>
        <w:top w:val="none" w:sz="0" w:space="0" w:color="auto"/>
        <w:left w:val="none" w:sz="0" w:space="0" w:color="auto"/>
        <w:bottom w:val="none" w:sz="0" w:space="0" w:color="auto"/>
        <w:right w:val="none" w:sz="0" w:space="0" w:color="auto"/>
      </w:divBdr>
    </w:div>
    <w:div w:id="90516665">
      <w:bodyDiv w:val="1"/>
      <w:marLeft w:val="0"/>
      <w:marRight w:val="0"/>
      <w:marTop w:val="0"/>
      <w:marBottom w:val="0"/>
      <w:divBdr>
        <w:top w:val="none" w:sz="0" w:space="0" w:color="auto"/>
        <w:left w:val="none" w:sz="0" w:space="0" w:color="auto"/>
        <w:bottom w:val="none" w:sz="0" w:space="0" w:color="auto"/>
        <w:right w:val="none" w:sz="0" w:space="0" w:color="auto"/>
      </w:divBdr>
    </w:div>
    <w:div w:id="91705354">
      <w:bodyDiv w:val="1"/>
      <w:marLeft w:val="0"/>
      <w:marRight w:val="0"/>
      <w:marTop w:val="0"/>
      <w:marBottom w:val="0"/>
      <w:divBdr>
        <w:top w:val="none" w:sz="0" w:space="0" w:color="auto"/>
        <w:left w:val="none" w:sz="0" w:space="0" w:color="auto"/>
        <w:bottom w:val="none" w:sz="0" w:space="0" w:color="auto"/>
        <w:right w:val="none" w:sz="0" w:space="0" w:color="auto"/>
      </w:divBdr>
    </w:div>
    <w:div w:id="138765696">
      <w:bodyDiv w:val="1"/>
      <w:marLeft w:val="0"/>
      <w:marRight w:val="0"/>
      <w:marTop w:val="0"/>
      <w:marBottom w:val="0"/>
      <w:divBdr>
        <w:top w:val="none" w:sz="0" w:space="0" w:color="auto"/>
        <w:left w:val="none" w:sz="0" w:space="0" w:color="auto"/>
        <w:bottom w:val="none" w:sz="0" w:space="0" w:color="auto"/>
        <w:right w:val="none" w:sz="0" w:space="0" w:color="auto"/>
      </w:divBdr>
    </w:div>
    <w:div w:id="138889816">
      <w:bodyDiv w:val="1"/>
      <w:marLeft w:val="0"/>
      <w:marRight w:val="0"/>
      <w:marTop w:val="0"/>
      <w:marBottom w:val="0"/>
      <w:divBdr>
        <w:top w:val="none" w:sz="0" w:space="0" w:color="auto"/>
        <w:left w:val="none" w:sz="0" w:space="0" w:color="auto"/>
        <w:bottom w:val="none" w:sz="0" w:space="0" w:color="auto"/>
        <w:right w:val="none" w:sz="0" w:space="0" w:color="auto"/>
      </w:divBdr>
    </w:div>
    <w:div w:id="183786111">
      <w:bodyDiv w:val="1"/>
      <w:marLeft w:val="0"/>
      <w:marRight w:val="0"/>
      <w:marTop w:val="0"/>
      <w:marBottom w:val="0"/>
      <w:divBdr>
        <w:top w:val="none" w:sz="0" w:space="0" w:color="auto"/>
        <w:left w:val="none" w:sz="0" w:space="0" w:color="auto"/>
        <w:bottom w:val="none" w:sz="0" w:space="0" w:color="auto"/>
        <w:right w:val="none" w:sz="0" w:space="0" w:color="auto"/>
      </w:divBdr>
    </w:div>
    <w:div w:id="196553683">
      <w:bodyDiv w:val="1"/>
      <w:marLeft w:val="0"/>
      <w:marRight w:val="0"/>
      <w:marTop w:val="0"/>
      <w:marBottom w:val="0"/>
      <w:divBdr>
        <w:top w:val="none" w:sz="0" w:space="0" w:color="auto"/>
        <w:left w:val="none" w:sz="0" w:space="0" w:color="auto"/>
        <w:bottom w:val="none" w:sz="0" w:space="0" w:color="auto"/>
        <w:right w:val="none" w:sz="0" w:space="0" w:color="auto"/>
      </w:divBdr>
    </w:div>
    <w:div w:id="218593070">
      <w:bodyDiv w:val="1"/>
      <w:marLeft w:val="0"/>
      <w:marRight w:val="0"/>
      <w:marTop w:val="0"/>
      <w:marBottom w:val="0"/>
      <w:divBdr>
        <w:top w:val="none" w:sz="0" w:space="0" w:color="auto"/>
        <w:left w:val="none" w:sz="0" w:space="0" w:color="auto"/>
        <w:bottom w:val="none" w:sz="0" w:space="0" w:color="auto"/>
        <w:right w:val="none" w:sz="0" w:space="0" w:color="auto"/>
      </w:divBdr>
    </w:div>
    <w:div w:id="235671638">
      <w:bodyDiv w:val="1"/>
      <w:marLeft w:val="0"/>
      <w:marRight w:val="0"/>
      <w:marTop w:val="0"/>
      <w:marBottom w:val="0"/>
      <w:divBdr>
        <w:top w:val="none" w:sz="0" w:space="0" w:color="auto"/>
        <w:left w:val="none" w:sz="0" w:space="0" w:color="auto"/>
        <w:bottom w:val="none" w:sz="0" w:space="0" w:color="auto"/>
        <w:right w:val="none" w:sz="0" w:space="0" w:color="auto"/>
      </w:divBdr>
    </w:div>
    <w:div w:id="240725980">
      <w:bodyDiv w:val="1"/>
      <w:marLeft w:val="0"/>
      <w:marRight w:val="0"/>
      <w:marTop w:val="0"/>
      <w:marBottom w:val="0"/>
      <w:divBdr>
        <w:top w:val="none" w:sz="0" w:space="0" w:color="auto"/>
        <w:left w:val="none" w:sz="0" w:space="0" w:color="auto"/>
        <w:bottom w:val="none" w:sz="0" w:space="0" w:color="auto"/>
        <w:right w:val="none" w:sz="0" w:space="0" w:color="auto"/>
      </w:divBdr>
    </w:div>
    <w:div w:id="262349531">
      <w:bodyDiv w:val="1"/>
      <w:marLeft w:val="0"/>
      <w:marRight w:val="0"/>
      <w:marTop w:val="0"/>
      <w:marBottom w:val="0"/>
      <w:divBdr>
        <w:top w:val="none" w:sz="0" w:space="0" w:color="auto"/>
        <w:left w:val="none" w:sz="0" w:space="0" w:color="auto"/>
        <w:bottom w:val="none" w:sz="0" w:space="0" w:color="auto"/>
        <w:right w:val="none" w:sz="0" w:space="0" w:color="auto"/>
      </w:divBdr>
    </w:div>
    <w:div w:id="286088835">
      <w:bodyDiv w:val="1"/>
      <w:marLeft w:val="0"/>
      <w:marRight w:val="0"/>
      <w:marTop w:val="0"/>
      <w:marBottom w:val="0"/>
      <w:divBdr>
        <w:top w:val="none" w:sz="0" w:space="0" w:color="auto"/>
        <w:left w:val="none" w:sz="0" w:space="0" w:color="auto"/>
        <w:bottom w:val="none" w:sz="0" w:space="0" w:color="auto"/>
        <w:right w:val="none" w:sz="0" w:space="0" w:color="auto"/>
      </w:divBdr>
    </w:div>
    <w:div w:id="307326770">
      <w:bodyDiv w:val="1"/>
      <w:marLeft w:val="0"/>
      <w:marRight w:val="0"/>
      <w:marTop w:val="0"/>
      <w:marBottom w:val="0"/>
      <w:divBdr>
        <w:top w:val="none" w:sz="0" w:space="0" w:color="auto"/>
        <w:left w:val="none" w:sz="0" w:space="0" w:color="auto"/>
        <w:bottom w:val="none" w:sz="0" w:space="0" w:color="auto"/>
        <w:right w:val="none" w:sz="0" w:space="0" w:color="auto"/>
      </w:divBdr>
    </w:div>
    <w:div w:id="349188217">
      <w:bodyDiv w:val="1"/>
      <w:marLeft w:val="0"/>
      <w:marRight w:val="0"/>
      <w:marTop w:val="0"/>
      <w:marBottom w:val="0"/>
      <w:divBdr>
        <w:top w:val="none" w:sz="0" w:space="0" w:color="auto"/>
        <w:left w:val="none" w:sz="0" w:space="0" w:color="auto"/>
        <w:bottom w:val="none" w:sz="0" w:space="0" w:color="auto"/>
        <w:right w:val="none" w:sz="0" w:space="0" w:color="auto"/>
      </w:divBdr>
    </w:div>
    <w:div w:id="415519310">
      <w:bodyDiv w:val="1"/>
      <w:marLeft w:val="0"/>
      <w:marRight w:val="0"/>
      <w:marTop w:val="0"/>
      <w:marBottom w:val="0"/>
      <w:divBdr>
        <w:top w:val="none" w:sz="0" w:space="0" w:color="auto"/>
        <w:left w:val="none" w:sz="0" w:space="0" w:color="auto"/>
        <w:bottom w:val="none" w:sz="0" w:space="0" w:color="auto"/>
        <w:right w:val="none" w:sz="0" w:space="0" w:color="auto"/>
      </w:divBdr>
    </w:div>
    <w:div w:id="424301026">
      <w:bodyDiv w:val="1"/>
      <w:marLeft w:val="0"/>
      <w:marRight w:val="0"/>
      <w:marTop w:val="0"/>
      <w:marBottom w:val="0"/>
      <w:divBdr>
        <w:top w:val="none" w:sz="0" w:space="0" w:color="auto"/>
        <w:left w:val="none" w:sz="0" w:space="0" w:color="auto"/>
        <w:bottom w:val="none" w:sz="0" w:space="0" w:color="auto"/>
        <w:right w:val="none" w:sz="0" w:space="0" w:color="auto"/>
      </w:divBdr>
    </w:div>
    <w:div w:id="426577316">
      <w:bodyDiv w:val="1"/>
      <w:marLeft w:val="0"/>
      <w:marRight w:val="0"/>
      <w:marTop w:val="0"/>
      <w:marBottom w:val="0"/>
      <w:divBdr>
        <w:top w:val="none" w:sz="0" w:space="0" w:color="auto"/>
        <w:left w:val="none" w:sz="0" w:space="0" w:color="auto"/>
        <w:bottom w:val="none" w:sz="0" w:space="0" w:color="auto"/>
        <w:right w:val="none" w:sz="0" w:space="0" w:color="auto"/>
      </w:divBdr>
    </w:div>
    <w:div w:id="428502478">
      <w:bodyDiv w:val="1"/>
      <w:marLeft w:val="0"/>
      <w:marRight w:val="0"/>
      <w:marTop w:val="0"/>
      <w:marBottom w:val="0"/>
      <w:divBdr>
        <w:top w:val="none" w:sz="0" w:space="0" w:color="auto"/>
        <w:left w:val="none" w:sz="0" w:space="0" w:color="auto"/>
        <w:bottom w:val="none" w:sz="0" w:space="0" w:color="auto"/>
        <w:right w:val="none" w:sz="0" w:space="0" w:color="auto"/>
      </w:divBdr>
    </w:div>
    <w:div w:id="468399442">
      <w:bodyDiv w:val="1"/>
      <w:marLeft w:val="0"/>
      <w:marRight w:val="0"/>
      <w:marTop w:val="0"/>
      <w:marBottom w:val="0"/>
      <w:divBdr>
        <w:top w:val="none" w:sz="0" w:space="0" w:color="auto"/>
        <w:left w:val="none" w:sz="0" w:space="0" w:color="auto"/>
        <w:bottom w:val="none" w:sz="0" w:space="0" w:color="auto"/>
        <w:right w:val="none" w:sz="0" w:space="0" w:color="auto"/>
      </w:divBdr>
    </w:div>
    <w:div w:id="506023576">
      <w:bodyDiv w:val="1"/>
      <w:marLeft w:val="0"/>
      <w:marRight w:val="0"/>
      <w:marTop w:val="0"/>
      <w:marBottom w:val="0"/>
      <w:divBdr>
        <w:top w:val="none" w:sz="0" w:space="0" w:color="auto"/>
        <w:left w:val="none" w:sz="0" w:space="0" w:color="auto"/>
        <w:bottom w:val="none" w:sz="0" w:space="0" w:color="auto"/>
        <w:right w:val="none" w:sz="0" w:space="0" w:color="auto"/>
      </w:divBdr>
    </w:div>
    <w:div w:id="527257825">
      <w:bodyDiv w:val="1"/>
      <w:marLeft w:val="0"/>
      <w:marRight w:val="0"/>
      <w:marTop w:val="0"/>
      <w:marBottom w:val="0"/>
      <w:divBdr>
        <w:top w:val="none" w:sz="0" w:space="0" w:color="auto"/>
        <w:left w:val="none" w:sz="0" w:space="0" w:color="auto"/>
        <w:bottom w:val="none" w:sz="0" w:space="0" w:color="auto"/>
        <w:right w:val="none" w:sz="0" w:space="0" w:color="auto"/>
      </w:divBdr>
    </w:div>
    <w:div w:id="539169444">
      <w:bodyDiv w:val="1"/>
      <w:marLeft w:val="0"/>
      <w:marRight w:val="0"/>
      <w:marTop w:val="0"/>
      <w:marBottom w:val="0"/>
      <w:divBdr>
        <w:top w:val="none" w:sz="0" w:space="0" w:color="auto"/>
        <w:left w:val="none" w:sz="0" w:space="0" w:color="auto"/>
        <w:bottom w:val="none" w:sz="0" w:space="0" w:color="auto"/>
        <w:right w:val="none" w:sz="0" w:space="0" w:color="auto"/>
      </w:divBdr>
    </w:div>
    <w:div w:id="545679343">
      <w:bodyDiv w:val="1"/>
      <w:marLeft w:val="0"/>
      <w:marRight w:val="0"/>
      <w:marTop w:val="0"/>
      <w:marBottom w:val="0"/>
      <w:divBdr>
        <w:top w:val="none" w:sz="0" w:space="0" w:color="auto"/>
        <w:left w:val="none" w:sz="0" w:space="0" w:color="auto"/>
        <w:bottom w:val="none" w:sz="0" w:space="0" w:color="auto"/>
        <w:right w:val="none" w:sz="0" w:space="0" w:color="auto"/>
      </w:divBdr>
    </w:div>
    <w:div w:id="546185248">
      <w:bodyDiv w:val="1"/>
      <w:marLeft w:val="0"/>
      <w:marRight w:val="0"/>
      <w:marTop w:val="0"/>
      <w:marBottom w:val="0"/>
      <w:divBdr>
        <w:top w:val="none" w:sz="0" w:space="0" w:color="auto"/>
        <w:left w:val="none" w:sz="0" w:space="0" w:color="auto"/>
        <w:bottom w:val="none" w:sz="0" w:space="0" w:color="auto"/>
        <w:right w:val="none" w:sz="0" w:space="0" w:color="auto"/>
      </w:divBdr>
    </w:div>
    <w:div w:id="568346083">
      <w:bodyDiv w:val="1"/>
      <w:marLeft w:val="0"/>
      <w:marRight w:val="0"/>
      <w:marTop w:val="0"/>
      <w:marBottom w:val="0"/>
      <w:divBdr>
        <w:top w:val="none" w:sz="0" w:space="0" w:color="auto"/>
        <w:left w:val="none" w:sz="0" w:space="0" w:color="auto"/>
        <w:bottom w:val="none" w:sz="0" w:space="0" w:color="auto"/>
        <w:right w:val="none" w:sz="0" w:space="0" w:color="auto"/>
      </w:divBdr>
    </w:div>
    <w:div w:id="629677745">
      <w:bodyDiv w:val="1"/>
      <w:marLeft w:val="0"/>
      <w:marRight w:val="0"/>
      <w:marTop w:val="0"/>
      <w:marBottom w:val="0"/>
      <w:divBdr>
        <w:top w:val="none" w:sz="0" w:space="0" w:color="auto"/>
        <w:left w:val="none" w:sz="0" w:space="0" w:color="auto"/>
        <w:bottom w:val="none" w:sz="0" w:space="0" w:color="auto"/>
        <w:right w:val="none" w:sz="0" w:space="0" w:color="auto"/>
      </w:divBdr>
    </w:div>
    <w:div w:id="643200506">
      <w:bodyDiv w:val="1"/>
      <w:marLeft w:val="0"/>
      <w:marRight w:val="0"/>
      <w:marTop w:val="0"/>
      <w:marBottom w:val="0"/>
      <w:divBdr>
        <w:top w:val="none" w:sz="0" w:space="0" w:color="auto"/>
        <w:left w:val="none" w:sz="0" w:space="0" w:color="auto"/>
        <w:bottom w:val="none" w:sz="0" w:space="0" w:color="auto"/>
        <w:right w:val="none" w:sz="0" w:space="0" w:color="auto"/>
      </w:divBdr>
    </w:div>
    <w:div w:id="649745803">
      <w:bodyDiv w:val="1"/>
      <w:marLeft w:val="0"/>
      <w:marRight w:val="0"/>
      <w:marTop w:val="0"/>
      <w:marBottom w:val="0"/>
      <w:divBdr>
        <w:top w:val="none" w:sz="0" w:space="0" w:color="auto"/>
        <w:left w:val="none" w:sz="0" w:space="0" w:color="auto"/>
        <w:bottom w:val="none" w:sz="0" w:space="0" w:color="auto"/>
        <w:right w:val="none" w:sz="0" w:space="0" w:color="auto"/>
      </w:divBdr>
    </w:div>
    <w:div w:id="683166886">
      <w:bodyDiv w:val="1"/>
      <w:marLeft w:val="0"/>
      <w:marRight w:val="0"/>
      <w:marTop w:val="0"/>
      <w:marBottom w:val="0"/>
      <w:divBdr>
        <w:top w:val="none" w:sz="0" w:space="0" w:color="auto"/>
        <w:left w:val="none" w:sz="0" w:space="0" w:color="auto"/>
        <w:bottom w:val="none" w:sz="0" w:space="0" w:color="auto"/>
        <w:right w:val="none" w:sz="0" w:space="0" w:color="auto"/>
      </w:divBdr>
    </w:div>
    <w:div w:id="687561530">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717557649">
      <w:bodyDiv w:val="1"/>
      <w:marLeft w:val="0"/>
      <w:marRight w:val="0"/>
      <w:marTop w:val="0"/>
      <w:marBottom w:val="0"/>
      <w:divBdr>
        <w:top w:val="none" w:sz="0" w:space="0" w:color="auto"/>
        <w:left w:val="none" w:sz="0" w:space="0" w:color="auto"/>
        <w:bottom w:val="none" w:sz="0" w:space="0" w:color="auto"/>
        <w:right w:val="none" w:sz="0" w:space="0" w:color="auto"/>
      </w:divBdr>
    </w:div>
    <w:div w:id="734620376">
      <w:bodyDiv w:val="1"/>
      <w:marLeft w:val="0"/>
      <w:marRight w:val="0"/>
      <w:marTop w:val="0"/>
      <w:marBottom w:val="0"/>
      <w:divBdr>
        <w:top w:val="none" w:sz="0" w:space="0" w:color="auto"/>
        <w:left w:val="none" w:sz="0" w:space="0" w:color="auto"/>
        <w:bottom w:val="none" w:sz="0" w:space="0" w:color="auto"/>
        <w:right w:val="none" w:sz="0" w:space="0" w:color="auto"/>
      </w:divBdr>
    </w:div>
    <w:div w:id="759722375">
      <w:bodyDiv w:val="1"/>
      <w:marLeft w:val="0"/>
      <w:marRight w:val="0"/>
      <w:marTop w:val="0"/>
      <w:marBottom w:val="0"/>
      <w:divBdr>
        <w:top w:val="none" w:sz="0" w:space="0" w:color="auto"/>
        <w:left w:val="none" w:sz="0" w:space="0" w:color="auto"/>
        <w:bottom w:val="none" w:sz="0" w:space="0" w:color="auto"/>
        <w:right w:val="none" w:sz="0" w:space="0" w:color="auto"/>
      </w:divBdr>
    </w:div>
    <w:div w:id="785925286">
      <w:bodyDiv w:val="1"/>
      <w:marLeft w:val="0"/>
      <w:marRight w:val="0"/>
      <w:marTop w:val="0"/>
      <w:marBottom w:val="0"/>
      <w:divBdr>
        <w:top w:val="none" w:sz="0" w:space="0" w:color="auto"/>
        <w:left w:val="none" w:sz="0" w:space="0" w:color="auto"/>
        <w:bottom w:val="none" w:sz="0" w:space="0" w:color="auto"/>
        <w:right w:val="none" w:sz="0" w:space="0" w:color="auto"/>
      </w:divBdr>
    </w:div>
    <w:div w:id="789053551">
      <w:bodyDiv w:val="1"/>
      <w:marLeft w:val="0"/>
      <w:marRight w:val="0"/>
      <w:marTop w:val="0"/>
      <w:marBottom w:val="0"/>
      <w:divBdr>
        <w:top w:val="none" w:sz="0" w:space="0" w:color="auto"/>
        <w:left w:val="none" w:sz="0" w:space="0" w:color="auto"/>
        <w:bottom w:val="none" w:sz="0" w:space="0" w:color="auto"/>
        <w:right w:val="none" w:sz="0" w:space="0" w:color="auto"/>
      </w:divBdr>
    </w:div>
    <w:div w:id="834414744">
      <w:bodyDiv w:val="1"/>
      <w:marLeft w:val="0"/>
      <w:marRight w:val="0"/>
      <w:marTop w:val="0"/>
      <w:marBottom w:val="0"/>
      <w:divBdr>
        <w:top w:val="none" w:sz="0" w:space="0" w:color="auto"/>
        <w:left w:val="none" w:sz="0" w:space="0" w:color="auto"/>
        <w:bottom w:val="none" w:sz="0" w:space="0" w:color="auto"/>
        <w:right w:val="none" w:sz="0" w:space="0" w:color="auto"/>
      </w:divBdr>
    </w:div>
    <w:div w:id="853614020">
      <w:bodyDiv w:val="1"/>
      <w:marLeft w:val="0"/>
      <w:marRight w:val="0"/>
      <w:marTop w:val="0"/>
      <w:marBottom w:val="0"/>
      <w:divBdr>
        <w:top w:val="none" w:sz="0" w:space="0" w:color="auto"/>
        <w:left w:val="none" w:sz="0" w:space="0" w:color="auto"/>
        <w:bottom w:val="none" w:sz="0" w:space="0" w:color="auto"/>
        <w:right w:val="none" w:sz="0" w:space="0" w:color="auto"/>
      </w:divBdr>
    </w:div>
    <w:div w:id="872620105">
      <w:bodyDiv w:val="1"/>
      <w:marLeft w:val="0"/>
      <w:marRight w:val="0"/>
      <w:marTop w:val="0"/>
      <w:marBottom w:val="0"/>
      <w:divBdr>
        <w:top w:val="none" w:sz="0" w:space="0" w:color="auto"/>
        <w:left w:val="none" w:sz="0" w:space="0" w:color="auto"/>
        <w:bottom w:val="none" w:sz="0" w:space="0" w:color="auto"/>
        <w:right w:val="none" w:sz="0" w:space="0" w:color="auto"/>
      </w:divBdr>
    </w:div>
    <w:div w:id="888682889">
      <w:bodyDiv w:val="1"/>
      <w:marLeft w:val="0"/>
      <w:marRight w:val="0"/>
      <w:marTop w:val="0"/>
      <w:marBottom w:val="0"/>
      <w:divBdr>
        <w:top w:val="none" w:sz="0" w:space="0" w:color="auto"/>
        <w:left w:val="none" w:sz="0" w:space="0" w:color="auto"/>
        <w:bottom w:val="none" w:sz="0" w:space="0" w:color="auto"/>
        <w:right w:val="none" w:sz="0" w:space="0" w:color="auto"/>
      </w:divBdr>
    </w:div>
    <w:div w:id="904872653">
      <w:bodyDiv w:val="1"/>
      <w:marLeft w:val="0"/>
      <w:marRight w:val="0"/>
      <w:marTop w:val="0"/>
      <w:marBottom w:val="0"/>
      <w:divBdr>
        <w:top w:val="none" w:sz="0" w:space="0" w:color="auto"/>
        <w:left w:val="none" w:sz="0" w:space="0" w:color="auto"/>
        <w:bottom w:val="none" w:sz="0" w:space="0" w:color="auto"/>
        <w:right w:val="none" w:sz="0" w:space="0" w:color="auto"/>
      </w:divBdr>
    </w:div>
    <w:div w:id="929237936">
      <w:bodyDiv w:val="1"/>
      <w:marLeft w:val="0"/>
      <w:marRight w:val="0"/>
      <w:marTop w:val="0"/>
      <w:marBottom w:val="0"/>
      <w:divBdr>
        <w:top w:val="none" w:sz="0" w:space="0" w:color="auto"/>
        <w:left w:val="none" w:sz="0" w:space="0" w:color="auto"/>
        <w:bottom w:val="none" w:sz="0" w:space="0" w:color="auto"/>
        <w:right w:val="none" w:sz="0" w:space="0" w:color="auto"/>
      </w:divBdr>
    </w:div>
    <w:div w:id="939608054">
      <w:bodyDiv w:val="1"/>
      <w:marLeft w:val="0"/>
      <w:marRight w:val="0"/>
      <w:marTop w:val="0"/>
      <w:marBottom w:val="0"/>
      <w:divBdr>
        <w:top w:val="none" w:sz="0" w:space="0" w:color="auto"/>
        <w:left w:val="none" w:sz="0" w:space="0" w:color="auto"/>
        <w:bottom w:val="none" w:sz="0" w:space="0" w:color="auto"/>
        <w:right w:val="none" w:sz="0" w:space="0" w:color="auto"/>
      </w:divBdr>
    </w:div>
    <w:div w:id="1019504590">
      <w:bodyDiv w:val="1"/>
      <w:marLeft w:val="0"/>
      <w:marRight w:val="0"/>
      <w:marTop w:val="0"/>
      <w:marBottom w:val="0"/>
      <w:divBdr>
        <w:top w:val="none" w:sz="0" w:space="0" w:color="auto"/>
        <w:left w:val="none" w:sz="0" w:space="0" w:color="auto"/>
        <w:bottom w:val="none" w:sz="0" w:space="0" w:color="auto"/>
        <w:right w:val="none" w:sz="0" w:space="0" w:color="auto"/>
      </w:divBdr>
    </w:div>
    <w:div w:id="1033770128">
      <w:bodyDiv w:val="1"/>
      <w:marLeft w:val="0"/>
      <w:marRight w:val="0"/>
      <w:marTop w:val="0"/>
      <w:marBottom w:val="0"/>
      <w:divBdr>
        <w:top w:val="none" w:sz="0" w:space="0" w:color="auto"/>
        <w:left w:val="none" w:sz="0" w:space="0" w:color="auto"/>
        <w:bottom w:val="none" w:sz="0" w:space="0" w:color="auto"/>
        <w:right w:val="none" w:sz="0" w:space="0" w:color="auto"/>
      </w:divBdr>
    </w:div>
    <w:div w:id="1132938274">
      <w:bodyDiv w:val="1"/>
      <w:marLeft w:val="0"/>
      <w:marRight w:val="0"/>
      <w:marTop w:val="0"/>
      <w:marBottom w:val="0"/>
      <w:divBdr>
        <w:top w:val="none" w:sz="0" w:space="0" w:color="auto"/>
        <w:left w:val="none" w:sz="0" w:space="0" w:color="auto"/>
        <w:bottom w:val="none" w:sz="0" w:space="0" w:color="auto"/>
        <w:right w:val="none" w:sz="0" w:space="0" w:color="auto"/>
      </w:divBdr>
    </w:div>
    <w:div w:id="1163815806">
      <w:bodyDiv w:val="1"/>
      <w:marLeft w:val="0"/>
      <w:marRight w:val="0"/>
      <w:marTop w:val="0"/>
      <w:marBottom w:val="0"/>
      <w:divBdr>
        <w:top w:val="none" w:sz="0" w:space="0" w:color="auto"/>
        <w:left w:val="none" w:sz="0" w:space="0" w:color="auto"/>
        <w:bottom w:val="none" w:sz="0" w:space="0" w:color="auto"/>
        <w:right w:val="none" w:sz="0" w:space="0" w:color="auto"/>
      </w:divBdr>
    </w:div>
    <w:div w:id="1181627741">
      <w:bodyDiv w:val="1"/>
      <w:marLeft w:val="0"/>
      <w:marRight w:val="0"/>
      <w:marTop w:val="0"/>
      <w:marBottom w:val="0"/>
      <w:divBdr>
        <w:top w:val="none" w:sz="0" w:space="0" w:color="auto"/>
        <w:left w:val="none" w:sz="0" w:space="0" w:color="auto"/>
        <w:bottom w:val="none" w:sz="0" w:space="0" w:color="auto"/>
        <w:right w:val="none" w:sz="0" w:space="0" w:color="auto"/>
      </w:divBdr>
    </w:div>
    <w:div w:id="1215771667">
      <w:bodyDiv w:val="1"/>
      <w:marLeft w:val="0"/>
      <w:marRight w:val="0"/>
      <w:marTop w:val="0"/>
      <w:marBottom w:val="0"/>
      <w:divBdr>
        <w:top w:val="none" w:sz="0" w:space="0" w:color="auto"/>
        <w:left w:val="none" w:sz="0" w:space="0" w:color="auto"/>
        <w:bottom w:val="none" w:sz="0" w:space="0" w:color="auto"/>
        <w:right w:val="none" w:sz="0" w:space="0" w:color="auto"/>
      </w:divBdr>
    </w:div>
    <w:div w:id="1246302965">
      <w:bodyDiv w:val="1"/>
      <w:marLeft w:val="0"/>
      <w:marRight w:val="0"/>
      <w:marTop w:val="0"/>
      <w:marBottom w:val="0"/>
      <w:divBdr>
        <w:top w:val="none" w:sz="0" w:space="0" w:color="auto"/>
        <w:left w:val="none" w:sz="0" w:space="0" w:color="auto"/>
        <w:bottom w:val="none" w:sz="0" w:space="0" w:color="auto"/>
        <w:right w:val="none" w:sz="0" w:space="0" w:color="auto"/>
      </w:divBdr>
    </w:div>
    <w:div w:id="1248271936">
      <w:bodyDiv w:val="1"/>
      <w:marLeft w:val="0"/>
      <w:marRight w:val="0"/>
      <w:marTop w:val="0"/>
      <w:marBottom w:val="0"/>
      <w:divBdr>
        <w:top w:val="none" w:sz="0" w:space="0" w:color="auto"/>
        <w:left w:val="none" w:sz="0" w:space="0" w:color="auto"/>
        <w:bottom w:val="none" w:sz="0" w:space="0" w:color="auto"/>
        <w:right w:val="none" w:sz="0" w:space="0" w:color="auto"/>
      </w:divBdr>
    </w:div>
    <w:div w:id="1257665004">
      <w:bodyDiv w:val="1"/>
      <w:marLeft w:val="0"/>
      <w:marRight w:val="0"/>
      <w:marTop w:val="0"/>
      <w:marBottom w:val="0"/>
      <w:divBdr>
        <w:top w:val="none" w:sz="0" w:space="0" w:color="auto"/>
        <w:left w:val="none" w:sz="0" w:space="0" w:color="auto"/>
        <w:bottom w:val="none" w:sz="0" w:space="0" w:color="auto"/>
        <w:right w:val="none" w:sz="0" w:space="0" w:color="auto"/>
      </w:divBdr>
    </w:div>
    <w:div w:id="1301232967">
      <w:bodyDiv w:val="1"/>
      <w:marLeft w:val="0"/>
      <w:marRight w:val="0"/>
      <w:marTop w:val="0"/>
      <w:marBottom w:val="0"/>
      <w:divBdr>
        <w:top w:val="none" w:sz="0" w:space="0" w:color="auto"/>
        <w:left w:val="none" w:sz="0" w:space="0" w:color="auto"/>
        <w:bottom w:val="none" w:sz="0" w:space="0" w:color="auto"/>
        <w:right w:val="none" w:sz="0" w:space="0" w:color="auto"/>
      </w:divBdr>
    </w:div>
    <w:div w:id="1304848479">
      <w:bodyDiv w:val="1"/>
      <w:marLeft w:val="0"/>
      <w:marRight w:val="0"/>
      <w:marTop w:val="0"/>
      <w:marBottom w:val="0"/>
      <w:divBdr>
        <w:top w:val="none" w:sz="0" w:space="0" w:color="auto"/>
        <w:left w:val="none" w:sz="0" w:space="0" w:color="auto"/>
        <w:bottom w:val="none" w:sz="0" w:space="0" w:color="auto"/>
        <w:right w:val="none" w:sz="0" w:space="0" w:color="auto"/>
      </w:divBdr>
    </w:div>
    <w:div w:id="1326200088">
      <w:bodyDiv w:val="1"/>
      <w:marLeft w:val="0"/>
      <w:marRight w:val="0"/>
      <w:marTop w:val="0"/>
      <w:marBottom w:val="0"/>
      <w:divBdr>
        <w:top w:val="none" w:sz="0" w:space="0" w:color="auto"/>
        <w:left w:val="none" w:sz="0" w:space="0" w:color="auto"/>
        <w:bottom w:val="none" w:sz="0" w:space="0" w:color="auto"/>
        <w:right w:val="none" w:sz="0" w:space="0" w:color="auto"/>
      </w:divBdr>
    </w:div>
    <w:div w:id="1338773498">
      <w:bodyDiv w:val="1"/>
      <w:marLeft w:val="0"/>
      <w:marRight w:val="0"/>
      <w:marTop w:val="0"/>
      <w:marBottom w:val="0"/>
      <w:divBdr>
        <w:top w:val="none" w:sz="0" w:space="0" w:color="auto"/>
        <w:left w:val="none" w:sz="0" w:space="0" w:color="auto"/>
        <w:bottom w:val="none" w:sz="0" w:space="0" w:color="auto"/>
        <w:right w:val="none" w:sz="0" w:space="0" w:color="auto"/>
      </w:divBdr>
    </w:div>
    <w:div w:id="1357997189">
      <w:bodyDiv w:val="1"/>
      <w:marLeft w:val="0"/>
      <w:marRight w:val="0"/>
      <w:marTop w:val="0"/>
      <w:marBottom w:val="0"/>
      <w:divBdr>
        <w:top w:val="none" w:sz="0" w:space="0" w:color="auto"/>
        <w:left w:val="none" w:sz="0" w:space="0" w:color="auto"/>
        <w:bottom w:val="none" w:sz="0" w:space="0" w:color="auto"/>
        <w:right w:val="none" w:sz="0" w:space="0" w:color="auto"/>
      </w:divBdr>
    </w:div>
    <w:div w:id="1361466898">
      <w:bodyDiv w:val="1"/>
      <w:marLeft w:val="0"/>
      <w:marRight w:val="0"/>
      <w:marTop w:val="0"/>
      <w:marBottom w:val="0"/>
      <w:divBdr>
        <w:top w:val="none" w:sz="0" w:space="0" w:color="auto"/>
        <w:left w:val="none" w:sz="0" w:space="0" w:color="auto"/>
        <w:bottom w:val="none" w:sz="0" w:space="0" w:color="auto"/>
        <w:right w:val="none" w:sz="0" w:space="0" w:color="auto"/>
      </w:divBdr>
    </w:div>
    <w:div w:id="1380058050">
      <w:bodyDiv w:val="1"/>
      <w:marLeft w:val="0"/>
      <w:marRight w:val="0"/>
      <w:marTop w:val="0"/>
      <w:marBottom w:val="0"/>
      <w:divBdr>
        <w:top w:val="none" w:sz="0" w:space="0" w:color="auto"/>
        <w:left w:val="none" w:sz="0" w:space="0" w:color="auto"/>
        <w:bottom w:val="none" w:sz="0" w:space="0" w:color="auto"/>
        <w:right w:val="none" w:sz="0" w:space="0" w:color="auto"/>
      </w:divBdr>
    </w:div>
    <w:div w:id="1393506962">
      <w:bodyDiv w:val="1"/>
      <w:marLeft w:val="0"/>
      <w:marRight w:val="0"/>
      <w:marTop w:val="0"/>
      <w:marBottom w:val="0"/>
      <w:divBdr>
        <w:top w:val="none" w:sz="0" w:space="0" w:color="auto"/>
        <w:left w:val="none" w:sz="0" w:space="0" w:color="auto"/>
        <w:bottom w:val="none" w:sz="0" w:space="0" w:color="auto"/>
        <w:right w:val="none" w:sz="0" w:space="0" w:color="auto"/>
      </w:divBdr>
    </w:div>
    <w:div w:id="1405226741">
      <w:bodyDiv w:val="1"/>
      <w:marLeft w:val="0"/>
      <w:marRight w:val="0"/>
      <w:marTop w:val="0"/>
      <w:marBottom w:val="0"/>
      <w:divBdr>
        <w:top w:val="none" w:sz="0" w:space="0" w:color="auto"/>
        <w:left w:val="none" w:sz="0" w:space="0" w:color="auto"/>
        <w:bottom w:val="none" w:sz="0" w:space="0" w:color="auto"/>
        <w:right w:val="none" w:sz="0" w:space="0" w:color="auto"/>
      </w:divBdr>
    </w:div>
    <w:div w:id="1425419005">
      <w:bodyDiv w:val="1"/>
      <w:marLeft w:val="0"/>
      <w:marRight w:val="0"/>
      <w:marTop w:val="0"/>
      <w:marBottom w:val="0"/>
      <w:divBdr>
        <w:top w:val="none" w:sz="0" w:space="0" w:color="auto"/>
        <w:left w:val="none" w:sz="0" w:space="0" w:color="auto"/>
        <w:bottom w:val="none" w:sz="0" w:space="0" w:color="auto"/>
        <w:right w:val="none" w:sz="0" w:space="0" w:color="auto"/>
      </w:divBdr>
    </w:div>
    <w:div w:id="1435132820">
      <w:bodyDiv w:val="1"/>
      <w:marLeft w:val="0"/>
      <w:marRight w:val="0"/>
      <w:marTop w:val="0"/>
      <w:marBottom w:val="0"/>
      <w:divBdr>
        <w:top w:val="none" w:sz="0" w:space="0" w:color="auto"/>
        <w:left w:val="none" w:sz="0" w:space="0" w:color="auto"/>
        <w:bottom w:val="none" w:sz="0" w:space="0" w:color="auto"/>
        <w:right w:val="none" w:sz="0" w:space="0" w:color="auto"/>
      </w:divBdr>
    </w:div>
    <w:div w:id="1441291539">
      <w:bodyDiv w:val="1"/>
      <w:marLeft w:val="0"/>
      <w:marRight w:val="0"/>
      <w:marTop w:val="0"/>
      <w:marBottom w:val="0"/>
      <w:divBdr>
        <w:top w:val="none" w:sz="0" w:space="0" w:color="auto"/>
        <w:left w:val="none" w:sz="0" w:space="0" w:color="auto"/>
        <w:bottom w:val="none" w:sz="0" w:space="0" w:color="auto"/>
        <w:right w:val="none" w:sz="0" w:space="0" w:color="auto"/>
      </w:divBdr>
    </w:div>
    <w:div w:id="1471357958">
      <w:bodyDiv w:val="1"/>
      <w:marLeft w:val="0"/>
      <w:marRight w:val="0"/>
      <w:marTop w:val="0"/>
      <w:marBottom w:val="0"/>
      <w:divBdr>
        <w:top w:val="none" w:sz="0" w:space="0" w:color="auto"/>
        <w:left w:val="none" w:sz="0" w:space="0" w:color="auto"/>
        <w:bottom w:val="none" w:sz="0" w:space="0" w:color="auto"/>
        <w:right w:val="none" w:sz="0" w:space="0" w:color="auto"/>
      </w:divBdr>
    </w:div>
    <w:div w:id="1476141692">
      <w:bodyDiv w:val="1"/>
      <w:marLeft w:val="0"/>
      <w:marRight w:val="0"/>
      <w:marTop w:val="0"/>
      <w:marBottom w:val="0"/>
      <w:divBdr>
        <w:top w:val="none" w:sz="0" w:space="0" w:color="auto"/>
        <w:left w:val="none" w:sz="0" w:space="0" w:color="auto"/>
        <w:bottom w:val="none" w:sz="0" w:space="0" w:color="auto"/>
        <w:right w:val="none" w:sz="0" w:space="0" w:color="auto"/>
      </w:divBdr>
    </w:div>
    <w:div w:id="1502624260">
      <w:bodyDiv w:val="1"/>
      <w:marLeft w:val="0"/>
      <w:marRight w:val="0"/>
      <w:marTop w:val="0"/>
      <w:marBottom w:val="0"/>
      <w:divBdr>
        <w:top w:val="none" w:sz="0" w:space="0" w:color="auto"/>
        <w:left w:val="none" w:sz="0" w:space="0" w:color="auto"/>
        <w:bottom w:val="none" w:sz="0" w:space="0" w:color="auto"/>
        <w:right w:val="none" w:sz="0" w:space="0" w:color="auto"/>
      </w:divBdr>
    </w:div>
    <w:div w:id="1520118359">
      <w:bodyDiv w:val="1"/>
      <w:marLeft w:val="0"/>
      <w:marRight w:val="0"/>
      <w:marTop w:val="0"/>
      <w:marBottom w:val="0"/>
      <w:divBdr>
        <w:top w:val="none" w:sz="0" w:space="0" w:color="auto"/>
        <w:left w:val="none" w:sz="0" w:space="0" w:color="auto"/>
        <w:bottom w:val="none" w:sz="0" w:space="0" w:color="auto"/>
        <w:right w:val="none" w:sz="0" w:space="0" w:color="auto"/>
      </w:divBdr>
    </w:div>
    <w:div w:id="1533496556">
      <w:bodyDiv w:val="1"/>
      <w:marLeft w:val="0"/>
      <w:marRight w:val="0"/>
      <w:marTop w:val="0"/>
      <w:marBottom w:val="0"/>
      <w:divBdr>
        <w:top w:val="none" w:sz="0" w:space="0" w:color="auto"/>
        <w:left w:val="none" w:sz="0" w:space="0" w:color="auto"/>
        <w:bottom w:val="none" w:sz="0" w:space="0" w:color="auto"/>
        <w:right w:val="none" w:sz="0" w:space="0" w:color="auto"/>
      </w:divBdr>
    </w:div>
    <w:div w:id="1580290250">
      <w:bodyDiv w:val="1"/>
      <w:marLeft w:val="0"/>
      <w:marRight w:val="0"/>
      <w:marTop w:val="0"/>
      <w:marBottom w:val="0"/>
      <w:divBdr>
        <w:top w:val="none" w:sz="0" w:space="0" w:color="auto"/>
        <w:left w:val="none" w:sz="0" w:space="0" w:color="auto"/>
        <w:bottom w:val="none" w:sz="0" w:space="0" w:color="auto"/>
        <w:right w:val="none" w:sz="0" w:space="0" w:color="auto"/>
      </w:divBdr>
    </w:div>
    <w:div w:id="1589577681">
      <w:bodyDiv w:val="1"/>
      <w:marLeft w:val="0"/>
      <w:marRight w:val="0"/>
      <w:marTop w:val="0"/>
      <w:marBottom w:val="0"/>
      <w:divBdr>
        <w:top w:val="none" w:sz="0" w:space="0" w:color="auto"/>
        <w:left w:val="none" w:sz="0" w:space="0" w:color="auto"/>
        <w:bottom w:val="none" w:sz="0" w:space="0" w:color="auto"/>
        <w:right w:val="none" w:sz="0" w:space="0" w:color="auto"/>
      </w:divBdr>
    </w:div>
    <w:div w:id="1597639351">
      <w:bodyDiv w:val="1"/>
      <w:marLeft w:val="0"/>
      <w:marRight w:val="0"/>
      <w:marTop w:val="0"/>
      <w:marBottom w:val="0"/>
      <w:divBdr>
        <w:top w:val="none" w:sz="0" w:space="0" w:color="auto"/>
        <w:left w:val="none" w:sz="0" w:space="0" w:color="auto"/>
        <w:bottom w:val="none" w:sz="0" w:space="0" w:color="auto"/>
        <w:right w:val="none" w:sz="0" w:space="0" w:color="auto"/>
      </w:divBdr>
    </w:div>
    <w:div w:id="1597784479">
      <w:bodyDiv w:val="1"/>
      <w:marLeft w:val="0"/>
      <w:marRight w:val="0"/>
      <w:marTop w:val="0"/>
      <w:marBottom w:val="0"/>
      <w:divBdr>
        <w:top w:val="none" w:sz="0" w:space="0" w:color="auto"/>
        <w:left w:val="none" w:sz="0" w:space="0" w:color="auto"/>
        <w:bottom w:val="none" w:sz="0" w:space="0" w:color="auto"/>
        <w:right w:val="none" w:sz="0" w:space="0" w:color="auto"/>
      </w:divBdr>
    </w:div>
    <w:div w:id="1598127771">
      <w:bodyDiv w:val="1"/>
      <w:marLeft w:val="0"/>
      <w:marRight w:val="0"/>
      <w:marTop w:val="0"/>
      <w:marBottom w:val="0"/>
      <w:divBdr>
        <w:top w:val="none" w:sz="0" w:space="0" w:color="auto"/>
        <w:left w:val="none" w:sz="0" w:space="0" w:color="auto"/>
        <w:bottom w:val="none" w:sz="0" w:space="0" w:color="auto"/>
        <w:right w:val="none" w:sz="0" w:space="0" w:color="auto"/>
      </w:divBdr>
    </w:div>
    <w:div w:id="1610359119">
      <w:bodyDiv w:val="1"/>
      <w:marLeft w:val="0"/>
      <w:marRight w:val="0"/>
      <w:marTop w:val="0"/>
      <w:marBottom w:val="0"/>
      <w:divBdr>
        <w:top w:val="none" w:sz="0" w:space="0" w:color="auto"/>
        <w:left w:val="none" w:sz="0" w:space="0" w:color="auto"/>
        <w:bottom w:val="none" w:sz="0" w:space="0" w:color="auto"/>
        <w:right w:val="none" w:sz="0" w:space="0" w:color="auto"/>
      </w:divBdr>
    </w:div>
    <w:div w:id="1628970488">
      <w:bodyDiv w:val="1"/>
      <w:marLeft w:val="0"/>
      <w:marRight w:val="0"/>
      <w:marTop w:val="0"/>
      <w:marBottom w:val="0"/>
      <w:divBdr>
        <w:top w:val="none" w:sz="0" w:space="0" w:color="auto"/>
        <w:left w:val="none" w:sz="0" w:space="0" w:color="auto"/>
        <w:bottom w:val="none" w:sz="0" w:space="0" w:color="auto"/>
        <w:right w:val="none" w:sz="0" w:space="0" w:color="auto"/>
      </w:divBdr>
    </w:div>
    <w:div w:id="1641105357">
      <w:bodyDiv w:val="1"/>
      <w:marLeft w:val="0"/>
      <w:marRight w:val="0"/>
      <w:marTop w:val="0"/>
      <w:marBottom w:val="0"/>
      <w:divBdr>
        <w:top w:val="none" w:sz="0" w:space="0" w:color="auto"/>
        <w:left w:val="none" w:sz="0" w:space="0" w:color="auto"/>
        <w:bottom w:val="none" w:sz="0" w:space="0" w:color="auto"/>
        <w:right w:val="none" w:sz="0" w:space="0" w:color="auto"/>
      </w:divBdr>
    </w:div>
    <w:div w:id="1660422615">
      <w:bodyDiv w:val="1"/>
      <w:marLeft w:val="0"/>
      <w:marRight w:val="0"/>
      <w:marTop w:val="0"/>
      <w:marBottom w:val="0"/>
      <w:divBdr>
        <w:top w:val="none" w:sz="0" w:space="0" w:color="auto"/>
        <w:left w:val="none" w:sz="0" w:space="0" w:color="auto"/>
        <w:bottom w:val="none" w:sz="0" w:space="0" w:color="auto"/>
        <w:right w:val="none" w:sz="0" w:space="0" w:color="auto"/>
      </w:divBdr>
    </w:div>
    <w:div w:id="1666973797">
      <w:bodyDiv w:val="1"/>
      <w:marLeft w:val="0"/>
      <w:marRight w:val="0"/>
      <w:marTop w:val="0"/>
      <w:marBottom w:val="0"/>
      <w:divBdr>
        <w:top w:val="none" w:sz="0" w:space="0" w:color="auto"/>
        <w:left w:val="none" w:sz="0" w:space="0" w:color="auto"/>
        <w:bottom w:val="none" w:sz="0" w:space="0" w:color="auto"/>
        <w:right w:val="none" w:sz="0" w:space="0" w:color="auto"/>
      </w:divBdr>
    </w:div>
    <w:div w:id="1678269506">
      <w:bodyDiv w:val="1"/>
      <w:marLeft w:val="0"/>
      <w:marRight w:val="0"/>
      <w:marTop w:val="0"/>
      <w:marBottom w:val="0"/>
      <w:divBdr>
        <w:top w:val="none" w:sz="0" w:space="0" w:color="auto"/>
        <w:left w:val="none" w:sz="0" w:space="0" w:color="auto"/>
        <w:bottom w:val="none" w:sz="0" w:space="0" w:color="auto"/>
        <w:right w:val="none" w:sz="0" w:space="0" w:color="auto"/>
      </w:divBdr>
    </w:div>
    <w:div w:id="1710568007">
      <w:bodyDiv w:val="1"/>
      <w:marLeft w:val="0"/>
      <w:marRight w:val="0"/>
      <w:marTop w:val="0"/>
      <w:marBottom w:val="0"/>
      <w:divBdr>
        <w:top w:val="none" w:sz="0" w:space="0" w:color="auto"/>
        <w:left w:val="none" w:sz="0" w:space="0" w:color="auto"/>
        <w:bottom w:val="none" w:sz="0" w:space="0" w:color="auto"/>
        <w:right w:val="none" w:sz="0" w:space="0" w:color="auto"/>
      </w:divBdr>
    </w:div>
    <w:div w:id="1743723428">
      <w:bodyDiv w:val="1"/>
      <w:marLeft w:val="0"/>
      <w:marRight w:val="0"/>
      <w:marTop w:val="0"/>
      <w:marBottom w:val="0"/>
      <w:divBdr>
        <w:top w:val="none" w:sz="0" w:space="0" w:color="auto"/>
        <w:left w:val="none" w:sz="0" w:space="0" w:color="auto"/>
        <w:bottom w:val="none" w:sz="0" w:space="0" w:color="auto"/>
        <w:right w:val="none" w:sz="0" w:space="0" w:color="auto"/>
      </w:divBdr>
    </w:div>
    <w:div w:id="1764035187">
      <w:bodyDiv w:val="1"/>
      <w:marLeft w:val="0"/>
      <w:marRight w:val="0"/>
      <w:marTop w:val="0"/>
      <w:marBottom w:val="0"/>
      <w:divBdr>
        <w:top w:val="none" w:sz="0" w:space="0" w:color="auto"/>
        <w:left w:val="none" w:sz="0" w:space="0" w:color="auto"/>
        <w:bottom w:val="none" w:sz="0" w:space="0" w:color="auto"/>
        <w:right w:val="none" w:sz="0" w:space="0" w:color="auto"/>
      </w:divBdr>
    </w:div>
    <w:div w:id="1784378753">
      <w:bodyDiv w:val="1"/>
      <w:marLeft w:val="0"/>
      <w:marRight w:val="0"/>
      <w:marTop w:val="0"/>
      <w:marBottom w:val="0"/>
      <w:divBdr>
        <w:top w:val="none" w:sz="0" w:space="0" w:color="auto"/>
        <w:left w:val="none" w:sz="0" w:space="0" w:color="auto"/>
        <w:bottom w:val="none" w:sz="0" w:space="0" w:color="auto"/>
        <w:right w:val="none" w:sz="0" w:space="0" w:color="auto"/>
      </w:divBdr>
    </w:div>
    <w:div w:id="1798838654">
      <w:bodyDiv w:val="1"/>
      <w:marLeft w:val="0"/>
      <w:marRight w:val="0"/>
      <w:marTop w:val="0"/>
      <w:marBottom w:val="0"/>
      <w:divBdr>
        <w:top w:val="none" w:sz="0" w:space="0" w:color="auto"/>
        <w:left w:val="none" w:sz="0" w:space="0" w:color="auto"/>
        <w:bottom w:val="none" w:sz="0" w:space="0" w:color="auto"/>
        <w:right w:val="none" w:sz="0" w:space="0" w:color="auto"/>
      </w:divBdr>
    </w:div>
    <w:div w:id="1854956848">
      <w:bodyDiv w:val="1"/>
      <w:marLeft w:val="0"/>
      <w:marRight w:val="0"/>
      <w:marTop w:val="0"/>
      <w:marBottom w:val="0"/>
      <w:divBdr>
        <w:top w:val="none" w:sz="0" w:space="0" w:color="auto"/>
        <w:left w:val="none" w:sz="0" w:space="0" w:color="auto"/>
        <w:bottom w:val="none" w:sz="0" w:space="0" w:color="auto"/>
        <w:right w:val="none" w:sz="0" w:space="0" w:color="auto"/>
      </w:divBdr>
    </w:div>
    <w:div w:id="1855609234">
      <w:bodyDiv w:val="1"/>
      <w:marLeft w:val="0"/>
      <w:marRight w:val="0"/>
      <w:marTop w:val="0"/>
      <w:marBottom w:val="0"/>
      <w:divBdr>
        <w:top w:val="none" w:sz="0" w:space="0" w:color="auto"/>
        <w:left w:val="none" w:sz="0" w:space="0" w:color="auto"/>
        <w:bottom w:val="none" w:sz="0" w:space="0" w:color="auto"/>
        <w:right w:val="none" w:sz="0" w:space="0" w:color="auto"/>
      </w:divBdr>
    </w:div>
    <w:div w:id="1870021203">
      <w:bodyDiv w:val="1"/>
      <w:marLeft w:val="0"/>
      <w:marRight w:val="0"/>
      <w:marTop w:val="0"/>
      <w:marBottom w:val="0"/>
      <w:divBdr>
        <w:top w:val="none" w:sz="0" w:space="0" w:color="auto"/>
        <w:left w:val="none" w:sz="0" w:space="0" w:color="auto"/>
        <w:bottom w:val="none" w:sz="0" w:space="0" w:color="auto"/>
        <w:right w:val="none" w:sz="0" w:space="0" w:color="auto"/>
      </w:divBdr>
    </w:div>
    <w:div w:id="1897819776">
      <w:bodyDiv w:val="1"/>
      <w:marLeft w:val="0"/>
      <w:marRight w:val="0"/>
      <w:marTop w:val="0"/>
      <w:marBottom w:val="0"/>
      <w:divBdr>
        <w:top w:val="none" w:sz="0" w:space="0" w:color="auto"/>
        <w:left w:val="none" w:sz="0" w:space="0" w:color="auto"/>
        <w:bottom w:val="none" w:sz="0" w:space="0" w:color="auto"/>
        <w:right w:val="none" w:sz="0" w:space="0" w:color="auto"/>
      </w:divBdr>
    </w:div>
    <w:div w:id="1899706742">
      <w:bodyDiv w:val="1"/>
      <w:marLeft w:val="0"/>
      <w:marRight w:val="0"/>
      <w:marTop w:val="0"/>
      <w:marBottom w:val="0"/>
      <w:divBdr>
        <w:top w:val="none" w:sz="0" w:space="0" w:color="auto"/>
        <w:left w:val="none" w:sz="0" w:space="0" w:color="auto"/>
        <w:bottom w:val="none" w:sz="0" w:space="0" w:color="auto"/>
        <w:right w:val="none" w:sz="0" w:space="0" w:color="auto"/>
      </w:divBdr>
    </w:div>
    <w:div w:id="1958292532">
      <w:bodyDiv w:val="1"/>
      <w:marLeft w:val="0"/>
      <w:marRight w:val="0"/>
      <w:marTop w:val="0"/>
      <w:marBottom w:val="0"/>
      <w:divBdr>
        <w:top w:val="none" w:sz="0" w:space="0" w:color="auto"/>
        <w:left w:val="none" w:sz="0" w:space="0" w:color="auto"/>
        <w:bottom w:val="none" w:sz="0" w:space="0" w:color="auto"/>
        <w:right w:val="none" w:sz="0" w:space="0" w:color="auto"/>
      </w:divBdr>
    </w:div>
    <w:div w:id="1973706760">
      <w:bodyDiv w:val="1"/>
      <w:marLeft w:val="0"/>
      <w:marRight w:val="0"/>
      <w:marTop w:val="0"/>
      <w:marBottom w:val="0"/>
      <w:divBdr>
        <w:top w:val="none" w:sz="0" w:space="0" w:color="auto"/>
        <w:left w:val="none" w:sz="0" w:space="0" w:color="auto"/>
        <w:bottom w:val="none" w:sz="0" w:space="0" w:color="auto"/>
        <w:right w:val="none" w:sz="0" w:space="0" w:color="auto"/>
      </w:divBdr>
    </w:div>
    <w:div w:id="1973712980">
      <w:bodyDiv w:val="1"/>
      <w:marLeft w:val="0"/>
      <w:marRight w:val="0"/>
      <w:marTop w:val="0"/>
      <w:marBottom w:val="0"/>
      <w:divBdr>
        <w:top w:val="none" w:sz="0" w:space="0" w:color="auto"/>
        <w:left w:val="none" w:sz="0" w:space="0" w:color="auto"/>
        <w:bottom w:val="none" w:sz="0" w:space="0" w:color="auto"/>
        <w:right w:val="none" w:sz="0" w:space="0" w:color="auto"/>
      </w:divBdr>
    </w:div>
    <w:div w:id="1986084496">
      <w:bodyDiv w:val="1"/>
      <w:marLeft w:val="0"/>
      <w:marRight w:val="0"/>
      <w:marTop w:val="0"/>
      <w:marBottom w:val="0"/>
      <w:divBdr>
        <w:top w:val="none" w:sz="0" w:space="0" w:color="auto"/>
        <w:left w:val="none" w:sz="0" w:space="0" w:color="auto"/>
        <w:bottom w:val="none" w:sz="0" w:space="0" w:color="auto"/>
        <w:right w:val="none" w:sz="0" w:space="0" w:color="auto"/>
      </w:divBdr>
    </w:div>
    <w:div w:id="1988051133">
      <w:bodyDiv w:val="1"/>
      <w:marLeft w:val="0"/>
      <w:marRight w:val="0"/>
      <w:marTop w:val="0"/>
      <w:marBottom w:val="0"/>
      <w:divBdr>
        <w:top w:val="none" w:sz="0" w:space="0" w:color="auto"/>
        <w:left w:val="none" w:sz="0" w:space="0" w:color="auto"/>
        <w:bottom w:val="none" w:sz="0" w:space="0" w:color="auto"/>
        <w:right w:val="none" w:sz="0" w:space="0" w:color="auto"/>
      </w:divBdr>
    </w:div>
    <w:div w:id="2044865647">
      <w:bodyDiv w:val="1"/>
      <w:marLeft w:val="0"/>
      <w:marRight w:val="0"/>
      <w:marTop w:val="0"/>
      <w:marBottom w:val="0"/>
      <w:divBdr>
        <w:top w:val="none" w:sz="0" w:space="0" w:color="auto"/>
        <w:left w:val="none" w:sz="0" w:space="0" w:color="auto"/>
        <w:bottom w:val="none" w:sz="0" w:space="0" w:color="auto"/>
        <w:right w:val="none" w:sz="0" w:space="0" w:color="auto"/>
      </w:divBdr>
    </w:div>
    <w:div w:id="2068802142">
      <w:bodyDiv w:val="1"/>
      <w:marLeft w:val="0"/>
      <w:marRight w:val="0"/>
      <w:marTop w:val="0"/>
      <w:marBottom w:val="0"/>
      <w:divBdr>
        <w:top w:val="none" w:sz="0" w:space="0" w:color="auto"/>
        <w:left w:val="none" w:sz="0" w:space="0" w:color="auto"/>
        <w:bottom w:val="none" w:sz="0" w:space="0" w:color="auto"/>
        <w:right w:val="none" w:sz="0" w:space="0" w:color="auto"/>
      </w:divBdr>
    </w:div>
    <w:div w:id="2084448347">
      <w:bodyDiv w:val="1"/>
      <w:marLeft w:val="0"/>
      <w:marRight w:val="0"/>
      <w:marTop w:val="0"/>
      <w:marBottom w:val="0"/>
      <w:divBdr>
        <w:top w:val="none" w:sz="0" w:space="0" w:color="auto"/>
        <w:left w:val="none" w:sz="0" w:space="0" w:color="auto"/>
        <w:bottom w:val="none" w:sz="0" w:space="0" w:color="auto"/>
        <w:right w:val="none" w:sz="0" w:space="0" w:color="auto"/>
      </w:divBdr>
    </w:div>
    <w:div w:id="2096778969">
      <w:bodyDiv w:val="1"/>
      <w:marLeft w:val="0"/>
      <w:marRight w:val="0"/>
      <w:marTop w:val="0"/>
      <w:marBottom w:val="0"/>
      <w:divBdr>
        <w:top w:val="none" w:sz="0" w:space="0" w:color="auto"/>
        <w:left w:val="none" w:sz="0" w:space="0" w:color="auto"/>
        <w:bottom w:val="none" w:sz="0" w:space="0" w:color="auto"/>
        <w:right w:val="none" w:sz="0" w:space="0" w:color="auto"/>
      </w:divBdr>
    </w:div>
    <w:div w:id="2105372966">
      <w:bodyDiv w:val="1"/>
      <w:marLeft w:val="0"/>
      <w:marRight w:val="0"/>
      <w:marTop w:val="0"/>
      <w:marBottom w:val="0"/>
      <w:divBdr>
        <w:top w:val="none" w:sz="0" w:space="0" w:color="auto"/>
        <w:left w:val="none" w:sz="0" w:space="0" w:color="auto"/>
        <w:bottom w:val="none" w:sz="0" w:space="0" w:color="auto"/>
        <w:right w:val="none" w:sz="0" w:space="0" w:color="auto"/>
      </w:divBdr>
    </w:div>
    <w:div w:id="2114125951">
      <w:bodyDiv w:val="1"/>
      <w:marLeft w:val="0"/>
      <w:marRight w:val="0"/>
      <w:marTop w:val="0"/>
      <w:marBottom w:val="0"/>
      <w:divBdr>
        <w:top w:val="none" w:sz="0" w:space="0" w:color="auto"/>
        <w:left w:val="none" w:sz="0" w:space="0" w:color="auto"/>
        <w:bottom w:val="none" w:sz="0" w:space="0" w:color="auto"/>
        <w:right w:val="none" w:sz="0" w:space="0" w:color="auto"/>
      </w:divBdr>
      <w:divsChild>
        <w:div w:id="2146700722">
          <w:marLeft w:val="547"/>
          <w:marRight w:val="0"/>
          <w:marTop w:val="115"/>
          <w:marBottom w:val="0"/>
          <w:divBdr>
            <w:top w:val="none" w:sz="0" w:space="0" w:color="auto"/>
            <w:left w:val="none" w:sz="0" w:space="0" w:color="auto"/>
            <w:bottom w:val="none" w:sz="0" w:space="0" w:color="auto"/>
            <w:right w:val="none" w:sz="0" w:space="0" w:color="auto"/>
          </w:divBdr>
        </w:div>
      </w:divsChild>
    </w:div>
    <w:div w:id="2123836514">
      <w:bodyDiv w:val="1"/>
      <w:marLeft w:val="0"/>
      <w:marRight w:val="0"/>
      <w:marTop w:val="0"/>
      <w:marBottom w:val="0"/>
      <w:divBdr>
        <w:top w:val="none" w:sz="0" w:space="0" w:color="auto"/>
        <w:left w:val="none" w:sz="0" w:space="0" w:color="auto"/>
        <w:bottom w:val="none" w:sz="0" w:space="0" w:color="auto"/>
        <w:right w:val="none" w:sz="0" w:space="0" w:color="auto"/>
      </w:divBdr>
    </w:div>
    <w:div w:id="2125729550">
      <w:bodyDiv w:val="1"/>
      <w:marLeft w:val="0"/>
      <w:marRight w:val="0"/>
      <w:marTop w:val="0"/>
      <w:marBottom w:val="0"/>
      <w:divBdr>
        <w:top w:val="none" w:sz="0" w:space="0" w:color="auto"/>
        <w:left w:val="none" w:sz="0" w:space="0" w:color="auto"/>
        <w:bottom w:val="none" w:sz="0" w:space="0" w:color="auto"/>
        <w:right w:val="none" w:sz="0" w:space="0" w:color="auto"/>
      </w:divBdr>
    </w:div>
    <w:div w:id="212854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tess.stars4all.eu/" TargetMode="External"/><Relationship Id="rId18" Type="http://schemas.openxmlformats.org/officeDocument/2006/relationships/hyperlink" Target="http://emso.eu/what-is-emso/" TargetMode="External"/><Relationship Id="rId26" Type="http://schemas.openxmlformats.org/officeDocument/2006/relationships/hyperlink" Target="https://documents.egi.eu/public/RetrieveFile?docid=3702&amp;filename=screen_capture_taiwan_opencoasts.jpg&amp;version=1" TargetMode="External"/><Relationship Id="rId3" Type="http://schemas.openxmlformats.org/officeDocument/2006/relationships/styles" Target="styles.xml"/><Relationship Id="rId21" Type="http://schemas.openxmlformats.org/officeDocument/2006/relationships/hyperlink" Target="https://www.egi.eu/projects/egi-ace/call-for-use-cases/"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iki.eosc-hub.eu/display/EOSC/EOSC-hub+Glossary" TargetMode="External"/><Relationship Id="rId17" Type="http://schemas.openxmlformats.org/officeDocument/2006/relationships/image" Target="media/image4.png"/><Relationship Id="rId25" Type="http://schemas.openxmlformats.org/officeDocument/2006/relationships/hyperlink" Target="https://documents.egi.eu/public/RetrieveFile?docid=3702&amp;filename=screen_capture_satelite_copernicus.jpg&amp;version=1"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eudat-b2share-test.csc.fi/communities/STARS4ALL" TargetMode="External"/><Relationship Id="rId20" Type="http://schemas.openxmlformats.org/officeDocument/2006/relationships/hyperlink" Target="https://nccr-marvel.ch/research/ii/platforms/open-science-platform" TargetMode="External"/><Relationship Id="rId29" Type="http://schemas.openxmlformats.org/officeDocument/2006/relationships/hyperlink" Target="http://www.ecrin.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reativecommons.org/licenses/by/4.0/" TargetMode="External"/><Relationship Id="rId24" Type="http://schemas.openxmlformats.org/officeDocument/2006/relationships/hyperlink" Target="https://documents.egi.eu/public/RetrieveFile?docid=3702&amp;filename=rel042-2021_DHA-NEC.pdf&amp;version=1" TargetMode="External"/><Relationship Id="rId32"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zenodo.org/communities/stars4all" TargetMode="External"/><Relationship Id="rId23" Type="http://schemas.openxmlformats.org/officeDocument/2006/relationships/hyperlink" Target="https://dicosbox.twgrid.org/cernbox/index.php/s/C9ygBcuGbvEVP5T" TargetMode="External"/><Relationship Id="rId28" Type="http://schemas.openxmlformats.org/officeDocument/2006/relationships/image" Target="media/image6.png"/><Relationship Id="rId10" Type="http://schemas.openxmlformats.org/officeDocument/2006/relationships/image" Target="media/image3.png"/><Relationship Id="rId19" Type="http://schemas.openxmlformats.org/officeDocument/2006/relationships/hyperlink" Target="https://marketplace.eosc-portal.eu/services/aiida-lab"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tess.dashboards.stars4all.eu/" TargetMode="External"/><Relationship Id="rId22" Type="http://schemas.openxmlformats.org/officeDocument/2006/relationships/hyperlink" Target="https://dicosbox.twgrid.org/cernbox/index.php/s/EBPCN13zvMmdRRU" TargetMode="External"/><Relationship Id="rId27" Type="http://schemas.openxmlformats.org/officeDocument/2006/relationships/image" Target="media/image5.png"/><Relationship Id="rId30" Type="http://schemas.openxmlformats.org/officeDocument/2006/relationships/image" Target="media/image7.png"/><Relationship Id="rId35"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8.png"/></Relationships>
</file>

<file path=word/_rels/footnotes.xml.rels><?xml version="1.0" encoding="UTF-8" standalone="yes"?>
<Relationships xmlns="http://schemas.openxmlformats.org/package/2006/relationships"><Relationship Id="rId8" Type="http://schemas.openxmlformats.org/officeDocument/2006/relationships/hyperlink" Target="https://www.onedata.org/" TargetMode="External"/><Relationship Id="rId13" Type="http://schemas.openxmlformats.org/officeDocument/2006/relationships/hyperlink" Target="https://marketplace.eosc-portal.eu/services/squonk-computational-notebook" TargetMode="External"/><Relationship Id="rId18" Type="http://schemas.openxmlformats.org/officeDocument/2006/relationships/hyperlink" Target="https://www.biocos.gr/" TargetMode="External"/><Relationship Id="rId3" Type="http://schemas.openxmlformats.org/officeDocument/2006/relationships/hyperlink" Target="https://marketplace.eosc-portal.eu/services/emso-eric-data-portal" TargetMode="External"/><Relationship Id="rId21" Type="http://schemas.openxmlformats.org/officeDocument/2006/relationships/hyperlink" Target="https://services.d4science.org/thematic-gateways" TargetMode="External"/><Relationship Id="rId7" Type="http://schemas.openxmlformats.org/officeDocument/2006/relationships/hyperlink" Target="https://www.ecrin.org/" TargetMode="External"/><Relationship Id="rId12" Type="http://schemas.openxmlformats.org/officeDocument/2006/relationships/hyperlink" Target="https://marketplace.eosc-portal.eu/services/openrisknet-e-infrastructure" TargetMode="External"/><Relationship Id="rId17" Type="http://schemas.openxmlformats.org/officeDocument/2006/relationships/hyperlink" Target="https://doi.org/10.1016/j.future.2019.05.063" TargetMode="External"/><Relationship Id="rId2" Type="http://schemas.openxmlformats.org/officeDocument/2006/relationships/hyperlink" Target="https://eosc-portal.eu/" TargetMode="External"/><Relationship Id="rId16" Type="http://schemas.openxmlformats.org/officeDocument/2006/relationships/hyperlink" Target="https://doi.org/10.1002/cpe.6087" TargetMode="External"/><Relationship Id="rId20" Type="http://schemas.openxmlformats.org/officeDocument/2006/relationships/hyperlink" Target="http://www.d4science.org" TargetMode="External"/><Relationship Id="rId1" Type="http://schemas.openxmlformats.org/officeDocument/2006/relationships/hyperlink" Target="https://eosc-portal.eu/news/new-booklet-describing-eosc-early-adopter-programme" TargetMode="External"/><Relationship Id="rId6" Type="http://schemas.openxmlformats.org/officeDocument/2006/relationships/hyperlink" Target="http://ecrin-mdr.online/index.php/The_ECRIN_Metadata_Schemas" TargetMode="External"/><Relationship Id="rId11" Type="http://schemas.openxmlformats.org/officeDocument/2006/relationships/hyperlink" Target="https://www.eosc-life.eu/" TargetMode="External"/><Relationship Id="rId5" Type="http://schemas.openxmlformats.org/officeDocument/2006/relationships/hyperlink" Target="http://ecrin-mdr.online/index.php/Data_Collection_Overview" TargetMode="External"/><Relationship Id="rId15" Type="http://schemas.openxmlformats.org/officeDocument/2006/relationships/hyperlink" Target="https://marketplace.eosc-portal.eu/services/lazar" TargetMode="External"/><Relationship Id="rId10" Type="http://schemas.openxmlformats.org/officeDocument/2006/relationships/hyperlink" Target="https://www.egi.eu/services/datahub/" TargetMode="External"/><Relationship Id="rId19" Type="http://schemas.openxmlformats.org/officeDocument/2006/relationships/hyperlink" Target="https://aginfra.d4science.org/web/aginfraplus4biocos/" TargetMode="External"/><Relationship Id="rId4" Type="http://schemas.openxmlformats.org/officeDocument/2006/relationships/hyperlink" Target="https://u.pcloud.link/publink/show?code=XZ21vfXZCimMiVP31jRjFA4mKFIM9hst8xuV" TargetMode="External"/><Relationship Id="rId9" Type="http://schemas.openxmlformats.org/officeDocument/2006/relationships/hyperlink" Target="http://ecrin-mdr.online/index.php/MDR_Data_Sources" TargetMode="External"/><Relationship Id="rId14" Type="http://schemas.openxmlformats.org/officeDocument/2006/relationships/hyperlink" Target="https://marketplace.eosc-portal.eu/services/jaqpo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iego\Downloads\EOSC-hub%20Deliverable%20Template%20v1%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BB23AE-B324-4FBD-A837-1FEF77C1C9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EOSC-hub Deliverable Template v1 (1).dotx</Template>
  <TotalTime>5</TotalTime>
  <Pages>1</Pages>
  <Words>16648</Words>
  <Characters>94900</Characters>
  <Application>Microsoft Office Word</Application>
  <DocSecurity>0</DocSecurity>
  <Lines>790</Lines>
  <Paragraphs>222</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Title of the Document / Number if required</vt:lpstr>
      <vt:lpstr>Title of the Document / Number if required</vt:lpstr>
    </vt:vector>
  </TitlesOfParts>
  <Company/>
  <LinksUpToDate>false</LinksUpToDate>
  <CharactersWithSpaces>111326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Diego</dc:creator>
  <cp:lastModifiedBy>Diego Scardaci</cp:lastModifiedBy>
  <cp:revision>30</cp:revision>
  <cp:lastPrinted>2021-05-05T14:27:00Z</cp:lastPrinted>
  <dcterms:created xsi:type="dcterms:W3CDTF">2020-06-25T15:11:00Z</dcterms:created>
  <dcterms:modified xsi:type="dcterms:W3CDTF">2021-05-05T14:27:00Z</dcterms:modified>
</cp:coreProperties>
</file>