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bookmarkStart w:colFirst="0" w:colLast="0" w:name="_heading=h.gjdgxs" w:id="0"/>
      <w:bookmarkEnd w:id="0"/>
      <w:r w:rsidDel="00000000" w:rsidR="00000000" w:rsidRPr="00000000">
        <w:rPr/>
        <w:drawing>
          <wp:inline distB="0" distT="0" distL="0" distR="0">
            <wp:extent cx="3234206" cy="2568883"/>
            <wp:effectExtent b="0" l="0" r="0" t="0"/>
            <wp:docPr id="5"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3234206" cy="25688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44"/>
          <w:szCs w:val="44"/>
        </w:rPr>
      </w:pPr>
      <w:r w:rsidDel="00000000" w:rsidR="00000000" w:rsidRPr="00000000">
        <w:rPr>
          <w:b w:val="1"/>
          <w:sz w:val="44"/>
          <w:szCs w:val="44"/>
          <w:rtl w:val="0"/>
        </w:rPr>
        <w:t xml:space="preserve">EGI Pay4Use VO</w:t>
      </w:r>
    </w:p>
    <w:p w:rsidR="00000000" w:rsidDel="00000000" w:rsidP="00000000" w:rsidRDefault="00000000" w:rsidRPr="00000000" w14:paraId="00000003">
      <w:pPr>
        <w:jc w:val="center"/>
        <w:rPr/>
      </w:pPr>
      <w:r w:rsidDel="00000000" w:rsidR="00000000" w:rsidRPr="00000000">
        <w:rPr>
          <w:b w:val="1"/>
          <w:sz w:val="44"/>
          <w:szCs w:val="44"/>
          <w:rtl w:val="0"/>
        </w:rPr>
        <w:t xml:space="preserve">OPERATIONAL LEVEL AGREEMENT</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bl>
      <w:tblPr>
        <w:tblStyle w:val="Table1"/>
        <w:tblW w:w="6613.0" w:type="dxa"/>
        <w:jc w:val="center"/>
        <w:tblLayout w:type="fixed"/>
        <w:tblLook w:val="0000"/>
      </w:tblPr>
      <w:tblGrid>
        <w:gridCol w:w="2645"/>
        <w:gridCol w:w="3968"/>
        <w:tblGridChange w:id="0">
          <w:tblGrid>
            <w:gridCol w:w="2645"/>
            <w:gridCol w:w="3968"/>
          </w:tblGrid>
        </w:tblGridChange>
      </w:tblGrid>
      <w:tr>
        <w:trPr>
          <w:trHeight w:val="690" w:hRule="atLeast"/>
        </w:trPr>
        <w:tc>
          <w:tcPr>
            <w:tcBorders>
              <w:top w:color="000080" w:space="0" w:sz="20" w:val="single"/>
            </w:tcBorders>
            <w:shd w:fill="auto" w:val="clear"/>
            <w:vAlign w:val="center"/>
          </w:tcPr>
          <w:p w:rsidR="00000000" w:rsidDel="00000000" w:rsidP="00000000" w:rsidRDefault="00000000" w:rsidRPr="00000000" w14:paraId="00000005">
            <w:pPr>
              <w:spacing w:before="120" w:lineRule="auto"/>
              <w:rPr>
                <w:b w:val="1"/>
                <w:sz w:val="20"/>
                <w:szCs w:val="20"/>
              </w:rPr>
            </w:pPr>
            <w:r w:rsidDel="00000000" w:rsidR="00000000" w:rsidRPr="00000000">
              <w:rPr>
                <w:b w:val="1"/>
                <w:sz w:val="20"/>
                <w:szCs w:val="20"/>
                <w:rtl w:val="0"/>
              </w:rPr>
              <w:t xml:space="preserve">Service Provider</w:t>
            </w:r>
          </w:p>
        </w:tc>
        <w:tc>
          <w:tcPr>
            <w:tcBorders>
              <w:top w:color="000080" w:space="0" w:sz="20" w:val="single"/>
            </w:tcBorders>
            <w:shd w:fill="auto" w:val="clear"/>
            <w:vAlign w:val="center"/>
          </w:tcPr>
          <w:p w:rsidR="00000000" w:rsidDel="00000000" w:rsidP="00000000" w:rsidRDefault="00000000" w:rsidRPr="00000000" w14:paraId="00000006">
            <w:pPr>
              <w:spacing w:before="120" w:lineRule="auto"/>
              <w:jc w:val="left"/>
              <w:rPr>
                <w:sz w:val="20"/>
                <w:szCs w:val="20"/>
              </w:rPr>
            </w:pPr>
            <w:r w:rsidDel="00000000" w:rsidR="00000000" w:rsidRPr="00000000">
              <w:rPr>
                <w:sz w:val="20"/>
                <w:szCs w:val="20"/>
                <w:rtl w:val="0"/>
              </w:rPr>
              <w:t xml:space="preserve">EGI Foundation</w:t>
            </w:r>
          </w:p>
        </w:tc>
      </w:tr>
      <w:tr>
        <w:trPr>
          <w:trHeight w:val="500" w:hRule="atLeast"/>
        </w:trPr>
        <w:tc>
          <w:tcPr>
            <w:shd w:fill="auto" w:val="clear"/>
            <w:vAlign w:val="center"/>
          </w:tcPr>
          <w:p w:rsidR="00000000" w:rsidDel="00000000" w:rsidP="00000000" w:rsidRDefault="00000000" w:rsidRPr="00000000" w14:paraId="00000007">
            <w:pPr>
              <w:spacing w:before="120" w:lineRule="auto"/>
              <w:rPr>
                <w:b w:val="1"/>
                <w:sz w:val="20"/>
                <w:szCs w:val="20"/>
              </w:rPr>
            </w:pPr>
            <w:r w:rsidDel="00000000" w:rsidR="00000000" w:rsidRPr="00000000">
              <w:rPr>
                <w:b w:val="1"/>
                <w:sz w:val="20"/>
                <w:szCs w:val="20"/>
                <w:rtl w:val="0"/>
              </w:rPr>
              <w:t xml:space="preserve">Component Provider</w:t>
            </w:r>
          </w:p>
        </w:tc>
        <w:tc>
          <w:tcPr>
            <w:shd w:fill="auto" w:val="clear"/>
            <w:vAlign w:val="center"/>
          </w:tcPr>
          <w:p w:rsidR="00000000" w:rsidDel="00000000" w:rsidP="00000000" w:rsidRDefault="00000000" w:rsidRPr="00000000" w14:paraId="00000008">
            <w:pPr>
              <w:spacing w:before="120" w:lineRule="auto"/>
              <w:jc w:val="left"/>
              <w:rPr>
                <w:b w:val="1"/>
                <w:sz w:val="20"/>
                <w:szCs w:val="20"/>
              </w:rPr>
            </w:pPr>
            <w:r w:rsidDel="00000000" w:rsidR="00000000" w:rsidRPr="00000000">
              <w:rPr>
                <w:b w:val="1"/>
                <w:sz w:val="20"/>
                <w:szCs w:val="20"/>
                <w:rtl w:val="0"/>
              </w:rPr>
              <w:t xml:space="preserve">INFN-CLOUD-BARI</w:t>
            </w:r>
          </w:p>
        </w:tc>
      </w:tr>
      <w:tr>
        <w:trPr>
          <w:trHeight w:val="500" w:hRule="atLeast"/>
        </w:trPr>
        <w:tc>
          <w:tcPr>
            <w:shd w:fill="auto" w:val="clear"/>
            <w:vAlign w:val="center"/>
          </w:tcPr>
          <w:p w:rsidR="00000000" w:rsidDel="00000000" w:rsidP="00000000" w:rsidRDefault="00000000" w:rsidRPr="00000000" w14:paraId="00000009">
            <w:pPr>
              <w:spacing w:before="120" w:lineRule="auto"/>
              <w:rPr>
                <w:b w:val="1"/>
                <w:sz w:val="20"/>
                <w:szCs w:val="20"/>
              </w:rPr>
            </w:pPr>
            <w:r w:rsidDel="00000000" w:rsidR="00000000" w:rsidRPr="00000000">
              <w:rPr>
                <w:b w:val="1"/>
                <w:sz w:val="20"/>
                <w:szCs w:val="20"/>
                <w:rtl w:val="0"/>
              </w:rPr>
              <w:t xml:space="preserve">Customer</w:t>
            </w:r>
          </w:p>
        </w:tc>
        <w:tc>
          <w:tcPr>
            <w:shd w:fill="auto" w:val="clear"/>
            <w:vAlign w:val="center"/>
          </w:tcPr>
          <w:p w:rsidR="00000000" w:rsidDel="00000000" w:rsidP="00000000" w:rsidRDefault="00000000" w:rsidRPr="00000000" w14:paraId="0000000A">
            <w:pPr>
              <w:keepLines w:val="1"/>
              <w:widowControl w:val="0"/>
              <w:spacing w:after="120" w:before="120" w:lineRule="auto"/>
              <w:jc w:val="left"/>
              <w:rPr>
                <w:sz w:val="20"/>
                <w:szCs w:val="20"/>
              </w:rPr>
            </w:pPr>
            <w:r w:rsidDel="00000000" w:rsidR="00000000" w:rsidRPr="00000000">
              <w:rPr>
                <w:b w:val="1"/>
                <w:sz w:val="20"/>
                <w:szCs w:val="20"/>
                <w:rtl w:val="0"/>
              </w:rPr>
              <w:t xml:space="preserve">BINARÉ OY/vo.binare-oy.eu</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B">
            <w:pPr>
              <w:spacing w:before="120" w:lineRule="auto"/>
              <w:rPr>
                <w:b w:val="1"/>
                <w:sz w:val="20"/>
                <w:szCs w:val="20"/>
              </w:rPr>
            </w:pPr>
            <w:r w:rsidDel="00000000" w:rsidR="00000000" w:rsidRPr="00000000">
              <w:rPr>
                <w:b w:val="1"/>
                <w:sz w:val="20"/>
                <w:szCs w:val="20"/>
                <w:rtl w:val="0"/>
              </w:rPr>
              <w:t xml:space="preserve">First day of service delivery</w:t>
            </w:r>
          </w:p>
        </w:tc>
        <w:tc>
          <w:tcPr>
            <w:shd w:fill="auto" w:val="clear"/>
            <w:vAlign w:val="center"/>
          </w:tcPr>
          <w:p w:rsidR="00000000" w:rsidDel="00000000" w:rsidP="00000000" w:rsidRDefault="00000000" w:rsidRPr="00000000" w14:paraId="0000000C">
            <w:pPr>
              <w:keepLines w:val="1"/>
              <w:widowControl w:val="0"/>
              <w:spacing w:after="120" w:before="120" w:lineRule="auto"/>
              <w:jc w:val="left"/>
              <w:rPr>
                <w:sz w:val="20"/>
                <w:szCs w:val="20"/>
              </w:rPr>
            </w:pPr>
            <w:r w:rsidDel="00000000" w:rsidR="00000000" w:rsidRPr="00000000">
              <w:rPr>
                <w:rtl w:val="0"/>
              </w:rPr>
              <w:t xml:space="preserve">14/06/2021</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D">
            <w:pPr>
              <w:spacing w:before="120" w:lineRule="auto"/>
              <w:rPr>
                <w:b w:val="1"/>
                <w:sz w:val="20"/>
                <w:szCs w:val="20"/>
              </w:rPr>
            </w:pPr>
            <w:r w:rsidDel="00000000" w:rsidR="00000000" w:rsidRPr="00000000">
              <w:rPr>
                <w:b w:val="1"/>
                <w:sz w:val="20"/>
                <w:szCs w:val="20"/>
                <w:rtl w:val="0"/>
              </w:rPr>
              <w:t xml:space="preserve">Last day of service delivery</w:t>
            </w:r>
          </w:p>
        </w:tc>
        <w:tc>
          <w:tcPr>
            <w:shd w:fill="auto" w:val="clear"/>
            <w:vAlign w:val="center"/>
          </w:tcPr>
          <w:p w:rsidR="00000000" w:rsidDel="00000000" w:rsidP="00000000" w:rsidRDefault="00000000" w:rsidRPr="00000000" w14:paraId="0000000E">
            <w:pPr>
              <w:keepLines w:val="1"/>
              <w:widowControl w:val="0"/>
              <w:spacing w:after="120" w:before="120" w:lineRule="auto"/>
              <w:jc w:val="left"/>
              <w:rPr>
                <w:b w:val="1"/>
                <w:sz w:val="20"/>
                <w:szCs w:val="20"/>
              </w:rPr>
            </w:pPr>
            <w:r w:rsidDel="00000000" w:rsidR="00000000" w:rsidRPr="00000000">
              <w:rPr>
                <w:rtl w:val="0"/>
              </w:rPr>
              <w:t xml:space="preserve">31/12/2021</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F">
            <w:pPr>
              <w:spacing w:before="120" w:lineRule="auto"/>
              <w:rPr>
                <w:b w:val="1"/>
                <w:sz w:val="20"/>
                <w:szCs w:val="20"/>
              </w:rPr>
            </w:pPr>
            <w:r w:rsidDel="00000000" w:rsidR="00000000" w:rsidRPr="00000000">
              <w:rPr>
                <w:b w:val="1"/>
                <w:sz w:val="20"/>
                <w:szCs w:val="20"/>
                <w:rtl w:val="0"/>
              </w:rPr>
              <w:t xml:space="preserve">Status</w:t>
            </w:r>
          </w:p>
        </w:tc>
        <w:tc>
          <w:tcPr>
            <w:shd w:fill="auto" w:val="clear"/>
            <w:vAlign w:val="center"/>
          </w:tcPr>
          <w:p w:rsidR="00000000" w:rsidDel="00000000" w:rsidP="00000000" w:rsidRDefault="00000000" w:rsidRPr="00000000" w14:paraId="00000010">
            <w:pPr>
              <w:keepLines w:val="1"/>
              <w:widowControl w:val="0"/>
              <w:spacing w:after="120" w:before="120" w:lineRule="auto"/>
              <w:jc w:val="left"/>
              <w:rPr>
                <w:sz w:val="20"/>
                <w:szCs w:val="20"/>
              </w:rPr>
            </w:pPr>
            <w:r w:rsidDel="00000000" w:rsidR="00000000" w:rsidRPr="00000000">
              <w:rPr>
                <w:sz w:val="20"/>
                <w:szCs w:val="20"/>
                <w:rtl w:val="0"/>
              </w:rPr>
              <w:t xml:space="preserve">Draft</w:t>
            </w:r>
          </w:p>
        </w:tc>
      </w:tr>
      <w:tr>
        <w:trPr>
          <w:trHeight w:val="500" w:hRule="atLeast"/>
        </w:trPr>
        <w:tc>
          <w:tcPr>
            <w:shd w:fill="auto" w:val="clear"/>
            <w:vAlign w:val="center"/>
          </w:tcPr>
          <w:p w:rsidR="00000000" w:rsidDel="00000000" w:rsidP="00000000" w:rsidRDefault="00000000" w:rsidRPr="00000000" w14:paraId="00000011">
            <w:pPr>
              <w:spacing w:before="120" w:lineRule="auto"/>
              <w:rPr>
                <w:b w:val="1"/>
                <w:sz w:val="20"/>
                <w:szCs w:val="20"/>
              </w:rPr>
            </w:pPr>
            <w:r w:rsidDel="00000000" w:rsidR="00000000" w:rsidRPr="00000000">
              <w:rPr>
                <w:b w:val="1"/>
                <w:sz w:val="20"/>
                <w:szCs w:val="20"/>
                <w:rtl w:val="0"/>
              </w:rPr>
              <w:t xml:space="preserve">Agreement signature date</w:t>
            </w:r>
          </w:p>
        </w:tc>
        <w:tc>
          <w:tcPr>
            <w:shd w:fill="auto" w:val="clear"/>
            <w:vAlign w:val="center"/>
          </w:tcPr>
          <w:p w:rsidR="00000000" w:rsidDel="00000000" w:rsidP="00000000" w:rsidRDefault="00000000" w:rsidRPr="00000000" w14:paraId="00000012">
            <w:pPr>
              <w:keepLines w:val="1"/>
              <w:widowControl w:val="0"/>
              <w:spacing w:before="120" w:lineRule="auto"/>
              <w:jc w:val="left"/>
              <w:rPr>
                <w:sz w:val="20"/>
                <w:szCs w:val="20"/>
              </w:rPr>
            </w:pPr>
            <w:r w:rsidDel="00000000" w:rsidR="00000000" w:rsidRPr="00000000">
              <w:rPr>
                <w:sz w:val="20"/>
                <w:szCs w:val="20"/>
                <w:rtl w:val="0"/>
              </w:rPr>
              <w:t xml:space="preserve">16/06/21</w:t>
            </w:r>
          </w:p>
        </w:tc>
      </w:tr>
      <w:tr>
        <w:trPr>
          <w:trHeight w:val="520" w:hRule="atLeast"/>
        </w:trPr>
        <w:tc>
          <w:tcPr>
            <w:tcBorders>
              <w:bottom w:color="000000" w:space="0" w:sz="8" w:val="single"/>
            </w:tcBorders>
            <w:shd w:fill="auto" w:val="clear"/>
            <w:vAlign w:val="center"/>
          </w:tcPr>
          <w:p w:rsidR="00000000" w:rsidDel="00000000" w:rsidP="00000000" w:rsidRDefault="00000000" w:rsidRPr="00000000" w14:paraId="00000013">
            <w:pPr>
              <w:tabs>
                <w:tab w:val="center" w:pos="4513"/>
                <w:tab w:val="right" w:pos="9026"/>
              </w:tabs>
              <w:spacing w:before="120" w:lineRule="auto"/>
              <w:rPr>
                <w:b w:val="1"/>
                <w:sz w:val="20"/>
                <w:szCs w:val="20"/>
              </w:rPr>
            </w:pPr>
            <w:r w:rsidDel="00000000" w:rsidR="00000000" w:rsidRPr="00000000">
              <w:rPr>
                <w:b w:val="1"/>
                <w:sz w:val="20"/>
                <w:szCs w:val="20"/>
                <w:rtl w:val="0"/>
              </w:rPr>
              <w:t xml:space="preserve">SLA and OLA Link</w:t>
            </w:r>
          </w:p>
        </w:tc>
        <w:tc>
          <w:tcPr>
            <w:tcBorders>
              <w:bottom w:color="000080" w:space="0" w:sz="20" w:val="single"/>
            </w:tcBorders>
            <w:shd w:fill="auto" w:val="clear"/>
            <w:vAlign w:val="center"/>
          </w:tcPr>
          <w:p w:rsidR="00000000" w:rsidDel="00000000" w:rsidP="00000000" w:rsidRDefault="00000000" w:rsidRPr="00000000" w14:paraId="00000014">
            <w:pPr>
              <w:keepLines w:val="1"/>
              <w:widowControl w:val="0"/>
              <w:spacing w:after="120" w:before="120" w:lineRule="auto"/>
              <w:jc w:val="left"/>
              <w:rPr>
                <w:b w:val="1"/>
                <w:sz w:val="20"/>
                <w:szCs w:val="20"/>
              </w:rPr>
            </w:pPr>
            <w:r w:rsidDel="00000000" w:rsidR="00000000" w:rsidRPr="00000000">
              <w:rPr>
                <w:sz w:val="20"/>
                <w:szCs w:val="20"/>
                <w:rtl w:val="0"/>
              </w:rPr>
              <w:t xml:space="preserve">https://documents.egi.eu/secure/ShowDocument?docid=3762</w:t>
            </w:r>
            <w:r w:rsidDel="00000000" w:rsidR="00000000" w:rsidRPr="00000000">
              <w:rPr>
                <w:rtl w:val="0"/>
              </w:rPr>
            </w:r>
          </w:p>
        </w:tc>
      </w:tr>
    </w:tbl>
    <w:p w:rsidR="00000000" w:rsidDel="00000000" w:rsidP="00000000" w:rsidRDefault="00000000" w:rsidRPr="00000000" w14:paraId="00000015">
      <w:pPr>
        <w:spacing w:after="200" w:lineRule="auto"/>
        <w:jc w:val="left"/>
        <w:rPr/>
      </w:pPr>
      <w:r w:rsidDel="00000000" w:rsidR="00000000" w:rsidRPr="00000000">
        <w:rPr>
          <w:rtl w:val="0"/>
        </w:rPr>
      </w:r>
    </w:p>
    <w:p w:rsidR="00000000" w:rsidDel="00000000" w:rsidP="00000000" w:rsidRDefault="00000000" w:rsidRPr="00000000" w14:paraId="00000016">
      <w:pPr>
        <w:spacing w:after="200" w:lineRule="auto"/>
        <w:jc w:val="left"/>
        <w:rPr/>
      </w:pPr>
      <w:r w:rsidDel="00000000" w:rsidR="00000000" w:rsidRPr="00000000">
        <w:rPr>
          <w:rtl w:val="0"/>
        </w:rPr>
      </w:r>
    </w:p>
    <w:p w:rsidR="00000000" w:rsidDel="00000000" w:rsidP="00000000" w:rsidRDefault="00000000" w:rsidRPr="00000000" w14:paraId="00000017">
      <w:pPr>
        <w:rPr>
          <w:b w:val="1"/>
          <w:color w:val="4f81bd"/>
        </w:rPr>
      </w:pPr>
      <w:r w:rsidDel="00000000" w:rsidR="00000000" w:rsidRPr="00000000">
        <w:rPr>
          <w:b w:val="1"/>
          <w:color w:val="4f81bd"/>
          <w:rtl w:val="0"/>
        </w:rPr>
        <w:t xml:space="preserve">DOCUMENT LOG</w:t>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2"/>
        <w:gridCol w:w="1387"/>
        <w:gridCol w:w="4396"/>
        <w:gridCol w:w="2421"/>
        <w:tblGridChange w:id="0">
          <w:tblGrid>
            <w:gridCol w:w="812"/>
            <w:gridCol w:w="1387"/>
            <w:gridCol w:w="4396"/>
            <w:gridCol w:w="2421"/>
          </w:tblGrid>
        </w:tblGridChange>
      </w:tblGrid>
      <w:tr>
        <w:tc>
          <w:tcPr>
            <w:shd w:fill="b8cce4" w:val="clear"/>
          </w:tcPr>
          <w:p w:rsidR="00000000" w:rsidDel="00000000" w:rsidP="00000000" w:rsidRDefault="00000000" w:rsidRPr="00000000" w14:paraId="00000018">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Issue</w:t>
            </w:r>
          </w:p>
        </w:tc>
        <w:tc>
          <w:tcPr>
            <w:shd w:fill="b8cce4" w:val="clear"/>
          </w:tcPr>
          <w:p w:rsidR="00000000" w:rsidDel="00000000" w:rsidP="00000000" w:rsidRDefault="00000000" w:rsidRPr="00000000" w14:paraId="00000019">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Date</w:t>
            </w:r>
          </w:p>
        </w:tc>
        <w:tc>
          <w:tcPr>
            <w:shd w:fill="b8cce4" w:val="clear"/>
          </w:tcPr>
          <w:p w:rsidR="00000000" w:rsidDel="00000000" w:rsidP="00000000" w:rsidRDefault="00000000" w:rsidRPr="00000000" w14:paraId="0000001A">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Comment</w:t>
            </w:r>
          </w:p>
        </w:tc>
        <w:tc>
          <w:tcPr>
            <w:shd w:fill="b8cce4" w:val="clear"/>
          </w:tcPr>
          <w:p w:rsidR="00000000" w:rsidDel="00000000" w:rsidP="00000000" w:rsidRDefault="00000000" w:rsidRPr="00000000" w14:paraId="0000001B">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Author</w:t>
            </w:r>
          </w:p>
        </w:tc>
      </w:tr>
      <w:tr>
        <w:tc>
          <w:tcPr>
            <w:shd w:fill="auto" w:val="clear"/>
          </w:tcPr>
          <w:p w:rsidR="00000000" w:rsidDel="00000000" w:rsidP="00000000" w:rsidRDefault="00000000" w:rsidRPr="00000000" w14:paraId="0000001C">
            <w:pPr>
              <w:rPr>
                <w:b w:val="1"/>
              </w:rPr>
            </w:pPr>
            <w:r w:rsidDel="00000000" w:rsidR="00000000" w:rsidRPr="00000000">
              <w:rPr>
                <w:b w:val="1"/>
                <w:rtl w:val="0"/>
              </w:rPr>
              <w:t xml:space="preserve">FINAL</w:t>
            </w:r>
          </w:p>
        </w:tc>
        <w:tc>
          <w:tcPr>
            <w:shd w:fill="auto" w:val="clear"/>
          </w:tcPr>
          <w:p w:rsidR="00000000" w:rsidDel="00000000" w:rsidP="00000000" w:rsidRDefault="00000000" w:rsidRPr="00000000" w14:paraId="0000001D">
            <w:pPr>
              <w:rPr/>
            </w:pPr>
            <w:r w:rsidDel="00000000" w:rsidR="00000000" w:rsidRPr="00000000">
              <w:rPr>
                <w:rtl w:val="0"/>
              </w:rPr>
              <w:t xml:space="preserve">16/06/21</w:t>
            </w:r>
          </w:p>
        </w:tc>
        <w:tc>
          <w:tcPr>
            <w:shd w:fill="auto" w:val="clear"/>
          </w:tcPr>
          <w:p w:rsidR="00000000" w:rsidDel="00000000" w:rsidP="00000000" w:rsidRDefault="00000000" w:rsidRPr="00000000" w14:paraId="0000001E">
            <w:pPr>
              <w:rPr/>
            </w:pPr>
            <w:r w:rsidDel="00000000" w:rsidR="00000000" w:rsidRPr="00000000">
              <w:rPr>
                <w:rtl w:val="0"/>
              </w:rPr>
              <w:t xml:space="preserve">OLA agreed with the provider</w:t>
            </w:r>
          </w:p>
        </w:tc>
        <w:tc>
          <w:tcPr>
            <w:shd w:fill="auto" w:val="clear"/>
          </w:tcPr>
          <w:p w:rsidR="00000000" w:rsidDel="00000000" w:rsidP="00000000" w:rsidRDefault="00000000" w:rsidRPr="00000000" w14:paraId="0000001F">
            <w:pPr>
              <w:rPr/>
            </w:pPr>
            <w:r w:rsidDel="00000000" w:rsidR="00000000" w:rsidRPr="00000000">
              <w:rPr>
                <w:rtl w:val="0"/>
              </w:rPr>
              <w:t xml:space="preserve">Małgorzata Krakowian</w:t>
            </w:r>
          </w:p>
          <w:p w:rsidR="00000000" w:rsidDel="00000000" w:rsidP="00000000" w:rsidRDefault="00000000" w:rsidRPr="00000000" w14:paraId="00000020">
            <w:pPr>
              <w:rPr/>
            </w:pPr>
            <w:r w:rsidDel="00000000" w:rsidR="00000000" w:rsidRPr="00000000">
              <w:rPr>
                <w:rtl w:val="0"/>
              </w:rPr>
              <w:t xml:space="preserve">Andrea Manzi</w:t>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color w:val="4f81bd"/>
        </w:rPr>
      </w:pPr>
      <w:r w:rsidDel="00000000" w:rsidR="00000000" w:rsidRPr="00000000">
        <w:rPr>
          <w:b w:val="1"/>
          <w:color w:val="4f81bd"/>
          <w:rtl w:val="0"/>
        </w:rPr>
        <w:t xml:space="preserve">TERMINOLOGY</w:t>
      </w:r>
    </w:p>
    <w:p w:rsidR="00000000" w:rsidDel="00000000" w:rsidP="00000000" w:rsidRDefault="00000000" w:rsidRPr="00000000" w14:paraId="00000023">
      <w:pPr>
        <w:rPr>
          <w:color w:val="0000ff"/>
          <w:u w:val="single"/>
        </w:rPr>
      </w:pPr>
      <w:r w:rsidDel="00000000" w:rsidR="00000000" w:rsidRPr="00000000">
        <w:rPr>
          <w:rtl w:val="0"/>
        </w:rPr>
        <w:t xml:space="preserve">The EGI glossary of terms is available at: </w:t>
      </w:r>
      <w:hyperlink r:id="rId11">
        <w:r w:rsidDel="00000000" w:rsidR="00000000" w:rsidRPr="00000000">
          <w:rPr>
            <w:color w:val="0000ff"/>
            <w:u w:val="single"/>
            <w:rtl w:val="0"/>
          </w:rPr>
          <w:t xml:space="preserve">https://wiki.egi.eu/wiki/Glossary </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For the purpose of this Agreement, the following terms and definitions apply. The key words "MUST", "MUST NOT", "REQUIRED", "SHALL", "SHALL NOT", "SHOULD", "SHOULD NOT", "RECOMMENDED", “MAY", and "OPTIONAL" in this document are to be interpreted as described in RFC 2119. </w:t>
      </w:r>
    </w:p>
    <w:p w:rsidR="00000000" w:rsidDel="00000000" w:rsidP="00000000" w:rsidRDefault="00000000" w:rsidRPr="00000000" w14:paraId="00000025">
      <w:pPr>
        <w:rPr>
          <w:color w:val="0000ff"/>
          <w:u w:val="single"/>
        </w:rPr>
      </w:pPr>
      <w:r w:rsidDel="00000000" w:rsidR="00000000" w:rsidRPr="00000000">
        <w:rPr>
          <w:rtl w:val="0"/>
        </w:rPr>
      </w:r>
    </w:p>
    <w:p w:rsidR="00000000" w:rsidDel="00000000" w:rsidP="00000000" w:rsidRDefault="00000000" w:rsidRPr="00000000" w14:paraId="00000026">
      <w:pPr>
        <w:rPr/>
      </w:pPr>
      <w:r w:rsidDel="00000000" w:rsidR="00000000" w:rsidRPr="00000000">
        <w:br w:type="page"/>
      </w:r>
      <w:r w:rsidDel="00000000" w:rsidR="00000000" w:rsidRPr="00000000">
        <w:rPr>
          <w:rtl w:val="0"/>
        </w:rPr>
      </w:r>
    </w:p>
    <w:p w:rsidR="00000000" w:rsidDel="00000000" w:rsidP="00000000" w:rsidRDefault="00000000" w:rsidRPr="00000000" w14:paraId="00000027">
      <w:pPr>
        <w:rPr>
          <w:b w:val="1"/>
          <w:color w:val="0067b1"/>
          <w:sz w:val="40"/>
          <w:szCs w:val="40"/>
        </w:rPr>
      </w:pPr>
      <w:r w:rsidDel="00000000" w:rsidR="00000000" w:rsidRPr="00000000">
        <w:rPr>
          <w:b w:val="1"/>
          <w:color w:val="0067b1"/>
          <w:sz w:val="40"/>
          <w:szCs w:val="40"/>
          <w:rtl w:val="0"/>
        </w:rPr>
        <w:t xml:space="preserve">Contents</w:t>
      </w:r>
    </w:p>
    <w:sdt>
      <w:sdtPr>
        <w:docPartObj>
          <w:docPartGallery w:val="Table of Contents"/>
          <w:docPartUnique w:val="1"/>
        </w:docPartObj>
      </w:sdtPr>
      <w:sdtContent>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r w:rsidDel="00000000" w:rsidR="00000000" w:rsidRPr="00000000">
            <w:fldChar w:fldCharType="begin"/>
            <w:instrText xml:space="preserve"> TOC \h \u \z </w:instrText>
            <w:fldChar w:fldCharType="separate"/>
          </w:r>
          <w:hyperlink w:anchor="_heading=h.30j0zll">
            <w:r w:rsidDel="00000000" w:rsidR="00000000" w:rsidRPr="00000000">
              <w:rPr>
                <w:color w:val="000000"/>
                <w:rtl w:val="0"/>
              </w:rPr>
              <w:t xml:space="preserve">1</w:t>
              <w:tab/>
              <w:t xml:space="preserve">The Services</w:t>
              <w:tab/>
              <w:t xml:space="preserve">4</w:t>
            </w:r>
          </w:hyperlink>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heading=h.1fob9te">
            <w:r w:rsidDel="00000000" w:rsidR="00000000" w:rsidRPr="00000000">
              <w:rPr>
                <w:color w:val="000000"/>
                <w:rtl w:val="0"/>
              </w:rPr>
              <w:t xml:space="preserve">2</w:t>
              <w:tab/>
              <w:t xml:space="preserve">Service hours and exceptions</w:t>
              <w:tab/>
              <w:t xml:space="preserve">6</w:t>
            </w:r>
          </w:hyperlink>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heading=h.3znysh7">
            <w:r w:rsidDel="00000000" w:rsidR="00000000" w:rsidRPr="00000000">
              <w:rPr>
                <w:color w:val="000000"/>
                <w:rtl w:val="0"/>
              </w:rPr>
              <w:t xml:space="preserve">3</w:t>
              <w:tab/>
              <w:t xml:space="preserve">Support</w:t>
              <w:tab/>
              <w:t xml:space="preserve">6</w:t>
            </w:r>
          </w:hyperlink>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heading=h.3dy6vkm">
            <w:r w:rsidDel="00000000" w:rsidR="00000000" w:rsidRPr="00000000">
              <w:rPr>
                <w:color w:val="000000"/>
                <w:rtl w:val="0"/>
              </w:rPr>
              <w:t xml:space="preserve">3.1</w:t>
              <w:tab/>
              <w:t xml:space="preserve">Incident handling</w:t>
              <w:tab/>
              <w:t xml:space="preserve">6</w:t>
            </w:r>
          </w:hyperlink>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heading=h.1t3h5sf">
            <w:r w:rsidDel="00000000" w:rsidR="00000000" w:rsidRPr="00000000">
              <w:rPr>
                <w:color w:val="000000"/>
                <w:rtl w:val="0"/>
              </w:rPr>
              <w:t xml:space="preserve">3.2</w:t>
              <w:tab/>
              <w:t xml:space="preserve">Service requests</w:t>
              <w:tab/>
              <w:t xml:space="preserve">7</w:t>
            </w:r>
          </w:hyperlink>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heading=h.2s8eyo1">
            <w:r w:rsidDel="00000000" w:rsidR="00000000" w:rsidRPr="00000000">
              <w:rPr>
                <w:color w:val="000000"/>
                <w:rtl w:val="0"/>
              </w:rPr>
              <w:t xml:space="preserve">4</w:t>
              <w:tab/>
              <w:t xml:space="preserve">Service level targets</w:t>
              <w:tab/>
              <w:t xml:space="preserve">7</w:t>
            </w:r>
          </w:hyperlink>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heading=h.17dp8vu">
            <w:r w:rsidDel="00000000" w:rsidR="00000000" w:rsidRPr="00000000">
              <w:rPr>
                <w:color w:val="000000"/>
                <w:rtl w:val="0"/>
              </w:rPr>
              <w:t xml:space="preserve">5</w:t>
              <w:tab/>
              <w:t xml:space="preserve">Limitations and constraints</w:t>
              <w:tab/>
              <w:t xml:space="preserve">7</w:t>
            </w:r>
          </w:hyperlink>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heading=h.3rdcrjn">
            <w:r w:rsidDel="00000000" w:rsidR="00000000" w:rsidRPr="00000000">
              <w:rPr>
                <w:color w:val="000000"/>
                <w:rtl w:val="0"/>
              </w:rPr>
              <w:t xml:space="preserve">6</w:t>
              <w:tab/>
              <w:t xml:space="preserve">Communication, reporting and escalation</w:t>
              <w:tab/>
              <w:t xml:space="preserve">7</w:t>
            </w:r>
          </w:hyperlink>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heading=h.26in1rg">
            <w:r w:rsidDel="00000000" w:rsidR="00000000" w:rsidRPr="00000000">
              <w:rPr>
                <w:color w:val="000000"/>
                <w:rtl w:val="0"/>
              </w:rPr>
              <w:t xml:space="preserve">6.1</w:t>
              <w:tab/>
              <w:t xml:space="preserve">General communication</w:t>
              <w:tab/>
              <w:t xml:space="preserve">7</w:t>
            </w:r>
          </w:hyperlink>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heading=h.lnxbz9">
            <w:r w:rsidDel="00000000" w:rsidR="00000000" w:rsidRPr="00000000">
              <w:rPr>
                <w:color w:val="000000"/>
                <w:rtl w:val="0"/>
              </w:rPr>
              <w:t xml:space="preserve">6.2</w:t>
              <w:tab/>
              <w:t xml:space="preserve">Regular reporting</w:t>
              <w:tab/>
              <w:t xml:space="preserve">8</w:t>
            </w:r>
          </w:hyperlink>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heading=h.2grqrue">
            <w:r w:rsidDel="00000000" w:rsidR="00000000" w:rsidRPr="00000000">
              <w:rPr>
                <w:color w:val="000000"/>
                <w:rtl w:val="0"/>
              </w:rPr>
              <w:t xml:space="preserve">6.3</w:t>
              <w:tab/>
              <w:t xml:space="preserve">Violations</w:t>
              <w:tab/>
              <w:t xml:space="preserve">8</w:t>
            </w:r>
          </w:hyperlink>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heading=h.3j2qqm3">
            <w:r w:rsidDel="00000000" w:rsidR="00000000" w:rsidRPr="00000000">
              <w:rPr>
                <w:color w:val="000000"/>
                <w:rtl w:val="0"/>
              </w:rPr>
              <w:t xml:space="preserve">6.4</w:t>
              <w:tab/>
              <w:t xml:space="preserve">Escalation and complaints</w:t>
              <w:tab/>
              <w:t xml:space="preserve">8</w:t>
            </w:r>
          </w:hyperlink>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heading=h.1y810tw">
            <w:r w:rsidDel="00000000" w:rsidR="00000000" w:rsidRPr="00000000">
              <w:rPr>
                <w:color w:val="000000"/>
                <w:rtl w:val="0"/>
              </w:rPr>
              <w:t xml:space="preserve">7</w:t>
              <w:tab/>
              <w:t xml:space="preserve">Information security and data protection</w:t>
              <w:tab/>
              <w:t xml:space="preserve">8</w:t>
            </w:r>
          </w:hyperlink>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heading=h.2xcytpi">
            <w:r w:rsidDel="00000000" w:rsidR="00000000" w:rsidRPr="00000000">
              <w:rPr>
                <w:color w:val="000000"/>
                <w:rtl w:val="0"/>
              </w:rPr>
              <w:t xml:space="preserve">8</w:t>
              <w:tab/>
              <w:t xml:space="preserve">Responsibilities</w:t>
              <w:tab/>
              <w:t xml:space="preserve">8</w:t>
            </w:r>
          </w:hyperlink>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heading=h.vx1227">
            <w:r w:rsidDel="00000000" w:rsidR="00000000" w:rsidRPr="00000000">
              <w:rPr>
                <w:color w:val="000000"/>
                <w:rtl w:val="0"/>
              </w:rPr>
              <w:t xml:space="preserve">8.1</w:t>
              <w:tab/>
              <w:t xml:space="preserve">Of the Component Provider</w:t>
              <w:tab/>
              <w:t xml:space="preserve">8</w:t>
            </w:r>
          </w:hyperlink>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heading=h.3fwokq0">
            <w:r w:rsidDel="00000000" w:rsidR="00000000" w:rsidRPr="00000000">
              <w:rPr>
                <w:color w:val="000000"/>
                <w:rtl w:val="0"/>
              </w:rPr>
              <w:t xml:space="preserve">8.2</w:t>
              <w:tab/>
              <w:t xml:space="preserve">Of EGI Foundation</w:t>
              <w:tab/>
              <w:t xml:space="preserve">8</w:t>
            </w:r>
          </w:hyperlink>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heading=h.49x2ik5">
            <w:r w:rsidDel="00000000" w:rsidR="00000000" w:rsidRPr="00000000">
              <w:rPr>
                <w:color w:val="000000"/>
                <w:rtl w:val="0"/>
              </w:rPr>
              <w:t xml:space="preserve">8.3</w:t>
              <w:tab/>
              <w:t xml:space="preserve">Of the Customer</w:t>
              <w:tab/>
              <w:t xml:space="preserve">8</w:t>
            </w:r>
          </w:hyperlink>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heading=h.41mghml">
            <w:r w:rsidDel="00000000" w:rsidR="00000000" w:rsidRPr="00000000">
              <w:rPr>
                <w:color w:val="000000"/>
                <w:rtl w:val="0"/>
              </w:rPr>
              <w:t xml:space="preserve">9</w:t>
              <w:tab/>
              <w:t xml:space="preserve">Review, extensions and termination</w:t>
              <w:tab/>
              <w:t xml:space="preserve">9</w:t>
            </w:r>
          </w:hyperlink>
          <w:r w:rsidDel="00000000" w:rsidR="00000000" w:rsidRPr="00000000">
            <w:rPr>
              <w:rtl w:val="0"/>
            </w:rPr>
          </w:r>
        </w:p>
        <w:p w:rsidR="00000000" w:rsidDel="00000000" w:rsidP="00000000" w:rsidRDefault="00000000" w:rsidRPr="00000000" w14:paraId="0000003A">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br w:type="page"/>
      </w: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The present Operational Level Agreement (“the Agreement’) is made between </w:t>
      </w:r>
      <w:r w:rsidDel="00000000" w:rsidR="00000000" w:rsidRPr="00000000">
        <w:rPr>
          <w:b w:val="1"/>
          <w:rtl w:val="0"/>
        </w:rPr>
        <w:t xml:space="preserve">EGI Foundation (the Service Provider)</w:t>
      </w:r>
      <w:r w:rsidDel="00000000" w:rsidR="00000000" w:rsidRPr="00000000">
        <w:rPr>
          <w:rtl w:val="0"/>
        </w:rPr>
        <w:t xml:space="preserve"> and </w:t>
      </w:r>
      <w:r w:rsidDel="00000000" w:rsidR="00000000" w:rsidRPr="00000000">
        <w:rPr>
          <w:b w:val="1"/>
          <w:rtl w:val="0"/>
        </w:rPr>
        <w:t xml:space="preserve">INFN-CLOUD-BARI (the Component Provider)</w:t>
      </w:r>
      <w:r w:rsidDel="00000000" w:rsidR="00000000" w:rsidRPr="00000000">
        <w:rPr>
          <w:rtl w:val="0"/>
        </w:rPr>
        <w:t xml:space="preserve"> to define the provision and support of the provided services as described hereafter. Representatives and contact information are defined in Section 6.</w:t>
      </w:r>
    </w:p>
    <w:p w:rsidR="00000000" w:rsidDel="00000000" w:rsidP="00000000" w:rsidRDefault="00000000" w:rsidRPr="00000000" w14:paraId="00000040">
      <w:pPr>
        <w:rPr/>
      </w:pPr>
      <w:r w:rsidDel="00000000" w:rsidR="00000000" w:rsidRPr="00000000">
        <w:rPr>
          <w:b w:val="1"/>
          <w:rtl w:val="0"/>
        </w:rPr>
        <w:t xml:space="preserve">Binareé Oy</w:t>
      </w:r>
      <w:r w:rsidDel="00000000" w:rsidR="00000000" w:rsidRPr="00000000">
        <w:rPr>
          <w:b w:val="1"/>
          <w:vertAlign w:val="superscript"/>
        </w:rPr>
        <w:footnoteReference w:customMarkFollows="0" w:id="0"/>
      </w:r>
      <w:r w:rsidDel="00000000" w:rsidR="00000000" w:rsidRPr="00000000">
        <w:rPr>
          <w:rtl w:val="0"/>
        </w:rPr>
        <w:t xml:space="preserve"> is a recent spin-off from the University of Jyväskylä (Finland), doing research and development in embedded device and IoT security, Binaré offers both professional services and an automated analysis platform to meet various needs for IoT security. Binaré’s advisory services leverages both the automated platform and the team’s expertise to offer penetration testing and detailed cyber security assessments of IoT devices/firmware in an online environment that closely simulates the real-world. </w:t>
      </w:r>
    </w:p>
    <w:p w:rsidR="00000000" w:rsidDel="00000000" w:rsidP="00000000" w:rsidRDefault="00000000" w:rsidRPr="00000000" w14:paraId="00000041">
      <w:pPr>
        <w:rPr/>
      </w:pPr>
      <w:r w:rsidDel="00000000" w:rsidR="00000000" w:rsidRPr="00000000">
        <w:rPr>
          <w:rtl w:val="0"/>
        </w:rPr>
        <w:t xml:space="preserve">The Customer is represented by the </w:t>
      </w:r>
      <w:r w:rsidDel="00000000" w:rsidR="00000000" w:rsidRPr="00000000">
        <w:rPr>
          <w:b w:val="1"/>
          <w:rtl w:val="0"/>
        </w:rPr>
        <w:t xml:space="preserve">Bynaré Oy  </w:t>
      </w:r>
      <w:r w:rsidDel="00000000" w:rsidR="00000000" w:rsidRPr="00000000">
        <w:rPr>
          <w:rtl w:val="0"/>
        </w:rPr>
        <w:t xml:space="preserve">SME</w:t>
      </w:r>
    </w:p>
    <w:p w:rsidR="00000000" w:rsidDel="00000000" w:rsidP="00000000" w:rsidRDefault="00000000" w:rsidRPr="00000000" w14:paraId="00000042">
      <w:pPr>
        <w:rPr/>
      </w:pPr>
      <w:r w:rsidDel="00000000" w:rsidR="00000000" w:rsidRPr="00000000">
        <w:rPr>
          <w:rtl w:val="0"/>
        </w:rPr>
        <w:t xml:space="preserve">This Agreement is valid from </w:t>
      </w:r>
      <w:r w:rsidDel="00000000" w:rsidR="00000000" w:rsidRPr="00000000">
        <w:rPr>
          <w:b w:val="1"/>
          <w:rtl w:val="0"/>
        </w:rPr>
        <w:t xml:space="preserve">21/06/2021 </w:t>
      </w:r>
      <w:r w:rsidDel="00000000" w:rsidR="00000000" w:rsidRPr="00000000">
        <w:rPr>
          <w:rtl w:val="0"/>
        </w:rPr>
        <w:t xml:space="preserve">to</w:t>
      </w:r>
      <w:r w:rsidDel="00000000" w:rsidR="00000000" w:rsidRPr="00000000">
        <w:rPr>
          <w:b w:val="1"/>
          <w:rtl w:val="0"/>
        </w:rPr>
        <w:t xml:space="preserve"> 31/12/2021</w:t>
      </w:r>
      <w:r w:rsidDel="00000000" w:rsidR="00000000" w:rsidRPr="00000000">
        <w:rPr>
          <w:rtl w:val="0"/>
        </w:rPr>
        <w:t xml:space="preserve">. </w:t>
      </w:r>
    </w:p>
    <w:p w:rsidR="00000000" w:rsidDel="00000000" w:rsidP="00000000" w:rsidRDefault="00000000" w:rsidRPr="00000000" w14:paraId="00000043">
      <w:pPr>
        <w:rPr/>
      </w:pPr>
      <w:r w:rsidDel="00000000" w:rsidR="00000000" w:rsidRPr="00000000">
        <w:rPr>
          <w:rtl w:val="0"/>
        </w:rPr>
        <w:t xml:space="preserve">The Agreement was discussed and approved by the Customer and the Provider </w:t>
      </w:r>
      <w:r w:rsidDel="00000000" w:rsidR="00000000" w:rsidRPr="00000000">
        <w:rPr>
          <w:b w:val="1"/>
          <w:rtl w:val="0"/>
        </w:rPr>
        <w:t xml:space="preserve">16/06/2021</w:t>
      </w:r>
      <w:r w:rsidDel="00000000" w:rsidR="00000000" w:rsidRPr="00000000">
        <w:rPr>
          <w:rtl w:val="0"/>
        </w:rPr>
        <w:t xml:space="preserve">.</w:t>
      </w:r>
    </w:p>
    <w:p w:rsidR="00000000" w:rsidDel="00000000" w:rsidP="00000000" w:rsidRDefault="00000000" w:rsidRPr="00000000" w14:paraId="00000044">
      <w:pPr>
        <w:rPr/>
      </w:pPr>
      <w:r w:rsidDel="00000000" w:rsidR="00000000" w:rsidRPr="00000000">
        <w:rPr>
          <w:rtl w:val="0"/>
        </w:rPr>
        <w:t xml:space="preserve">Once approved, </w:t>
      </w:r>
      <w:r w:rsidDel="00000000" w:rsidR="00000000" w:rsidRPr="00000000">
        <w:rPr>
          <w:b w:val="1"/>
          <w:rtl w:val="0"/>
        </w:rPr>
        <w:t xml:space="preserve">this Agreement is automatically renewed</w:t>
      </w:r>
      <w:r w:rsidDel="00000000" w:rsidR="00000000" w:rsidRPr="00000000">
        <w:rPr>
          <w:rtl w:val="0"/>
        </w:rPr>
        <w:t xml:space="preserve">, as long as the Component Provider does not express a decision to terminate the Agreement at least a month before the end date of the Agreement.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The Agreement extends the Resource Center OLA</w:t>
      </w:r>
      <w:r w:rsidDel="00000000" w:rsidR="00000000" w:rsidRPr="00000000">
        <w:rPr>
          <w:vertAlign w:val="superscript"/>
        </w:rPr>
        <w:footnoteReference w:customMarkFollows="0" w:id="1"/>
      </w:r>
      <w:r w:rsidDel="00000000" w:rsidR="00000000" w:rsidRPr="00000000">
        <w:rPr>
          <w:rtl w:val="0"/>
        </w:rPr>
        <w:t xml:space="preserve"> with the following information:</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pStyle w:val="Heading1"/>
        <w:numPr>
          <w:ilvl w:val="0"/>
          <w:numId w:val="1"/>
        </w:numPr>
        <w:ind w:left="432" w:hanging="432"/>
        <w:rPr/>
      </w:pPr>
      <w:bookmarkStart w:colFirst="0" w:colLast="0" w:name="_heading=h.30j0zll" w:id="1"/>
      <w:bookmarkEnd w:id="1"/>
      <w:r w:rsidDel="00000000" w:rsidR="00000000" w:rsidRPr="00000000">
        <w:rPr>
          <w:rtl w:val="0"/>
        </w:rPr>
        <w:t xml:space="preserve">The Services</w:t>
      </w:r>
    </w:p>
    <w:p w:rsidR="00000000" w:rsidDel="00000000" w:rsidP="00000000" w:rsidRDefault="00000000" w:rsidRPr="00000000" w14:paraId="00000049">
      <w:pPr>
        <w:rPr/>
      </w:pPr>
      <w:r w:rsidDel="00000000" w:rsidR="00000000" w:rsidRPr="00000000">
        <w:rPr>
          <w:rtl w:val="0"/>
        </w:rPr>
        <w:t xml:space="preserve">Possible allocation types:</w:t>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color w:val="000000"/>
          <w:rtl w:val="0"/>
        </w:rPr>
        <w:t xml:space="preserve">Pledged - Resources are exclusively reserved to the Community </w:t>
      </w:r>
      <w:r w:rsidDel="00000000" w:rsidR="00000000" w:rsidRPr="00000000">
        <w:rPr>
          <w:rtl w:val="0"/>
        </w:rPr>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color w:val="000000"/>
          <w:rtl w:val="0"/>
        </w:rPr>
        <w:t xml:space="preserve">Opportunistic - Resources are not exclusively allocated, but subject to local availability.</w:t>
      </w:r>
      <w:r w:rsidDel="00000000" w:rsidR="00000000" w:rsidRPr="00000000">
        <w:rPr>
          <w:rtl w:val="0"/>
        </w:rPr>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ind w:left="432" w:hanging="432"/>
        <w:rPr/>
      </w:pPr>
      <w:r w:rsidDel="00000000" w:rsidR="00000000" w:rsidRPr="00000000">
        <w:rPr>
          <w:color w:val="000000"/>
          <w:rtl w:val="0"/>
        </w:rPr>
        <w:t xml:space="preserve">Time allocation - Resources are available in fair share-like mode for a fixed time period.</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Possible payment mode offer:</w:t>
      </w:r>
    </w:p>
    <w:p w:rsidR="00000000" w:rsidDel="00000000" w:rsidP="00000000" w:rsidRDefault="00000000" w:rsidRPr="00000000" w14:paraId="0000004F">
      <w:pPr>
        <w:numPr>
          <w:ilvl w:val="0"/>
          <w:numId w:val="4"/>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color w:val="000000"/>
          <w:rtl w:val="0"/>
        </w:rPr>
        <w:t xml:space="preserve">Sponsored - Model where the customer uses services that are funded, or </w:t>
      </w:r>
      <w:r w:rsidDel="00000000" w:rsidR="00000000" w:rsidRPr="00000000">
        <w:rPr>
          <w:rtl w:val="0"/>
        </w:rPr>
        <w:t xml:space="preserve">co-funded by</w:t>
      </w:r>
      <w:r w:rsidDel="00000000" w:rsidR="00000000" w:rsidRPr="00000000">
        <w:rPr>
          <w:color w:val="000000"/>
          <w:rtl w:val="0"/>
        </w:rPr>
        <w:t xml:space="preserve"> the European Commission or government grants.</w:t>
      </w:r>
      <w:r w:rsidDel="00000000" w:rsidR="00000000" w:rsidRPr="00000000">
        <w:rPr>
          <w:rtl w:val="0"/>
        </w:rPr>
      </w:r>
    </w:p>
    <w:p w:rsidR="00000000" w:rsidDel="00000000" w:rsidP="00000000" w:rsidRDefault="00000000" w:rsidRPr="00000000" w14:paraId="00000050">
      <w:pPr>
        <w:numPr>
          <w:ilvl w:val="0"/>
          <w:numId w:val="4"/>
        </w:numPr>
        <w:pBdr>
          <w:top w:space="0" w:sz="0" w:val="nil"/>
          <w:left w:space="0" w:sz="0" w:val="nil"/>
          <w:bottom w:space="0" w:sz="0" w:val="nil"/>
          <w:right w:space="0" w:sz="0" w:val="nil"/>
          <w:between w:space="0" w:sz="0" w:val="nil"/>
        </w:pBdr>
        <w:ind w:left="432" w:hanging="432"/>
        <w:rPr/>
      </w:pPr>
      <w:r w:rsidDel="00000000" w:rsidR="00000000" w:rsidRPr="00000000">
        <w:rPr>
          <w:color w:val="000000"/>
          <w:rtl w:val="0"/>
        </w:rPr>
        <w:t xml:space="preserve">Pay-per-use - Model where a customer directly pays for the service used.</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The Services are defined by the properties summarised in the following tables and described in the below links:</w:t>
      </w:r>
    </w:p>
    <w:p w:rsidR="00000000" w:rsidDel="00000000" w:rsidP="00000000" w:rsidRDefault="00000000" w:rsidRPr="00000000" w14:paraId="00000053">
      <w:pPr>
        <w:numPr>
          <w:ilvl w:val="0"/>
          <w:numId w:val="4"/>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b w:val="1"/>
          <w:rtl w:val="0"/>
        </w:rPr>
        <w:t xml:space="preserve">Cloud Compute:</w:t>
      </w:r>
      <w:r w:rsidDel="00000000" w:rsidR="00000000" w:rsidRPr="00000000">
        <w:rPr>
          <w:rtl w:val="0"/>
        </w:rPr>
        <w:t xml:space="preserve"> </w:t>
      </w:r>
      <w:hyperlink r:id="rId12">
        <w:r w:rsidDel="00000000" w:rsidR="00000000" w:rsidRPr="00000000">
          <w:rPr>
            <w:color w:val="1155cc"/>
            <w:u w:val="single"/>
            <w:rtl w:val="0"/>
          </w:rPr>
          <w:t xml:space="preserve">https://www.egi.eu/services/cloud-compute/</w:t>
        </w:r>
      </w:hyperlink>
      <w:r w:rsidDel="00000000" w:rsidR="00000000" w:rsidRPr="00000000">
        <w:rPr>
          <w:rtl w:val="0"/>
        </w:rPr>
        <w:t xml:space="preserve"> </w:t>
      </w:r>
    </w:p>
    <w:p w:rsidR="00000000" w:rsidDel="00000000" w:rsidP="00000000" w:rsidRDefault="00000000" w:rsidRPr="00000000" w14:paraId="00000054">
      <w:pPr>
        <w:numPr>
          <w:ilvl w:val="0"/>
          <w:numId w:val="4"/>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b w:val="1"/>
          <w:rtl w:val="0"/>
        </w:rPr>
        <w:t xml:space="preserve">Online Storage:</w:t>
      </w:r>
      <w:r w:rsidDel="00000000" w:rsidR="00000000" w:rsidRPr="00000000">
        <w:rPr>
          <w:rtl w:val="0"/>
        </w:rPr>
        <w:t xml:space="preserve"> </w:t>
      </w:r>
      <w:hyperlink r:id="rId13">
        <w:r w:rsidDel="00000000" w:rsidR="00000000" w:rsidRPr="00000000">
          <w:rPr>
            <w:color w:val="1155cc"/>
            <w:u w:val="single"/>
            <w:rtl w:val="0"/>
          </w:rPr>
          <w:t xml:space="preserve">https://www.egi.eu/services/online-storage/</w:t>
        </w:r>
      </w:hyperlink>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Rule="auto"/>
        <w:ind w:left="432" w:firstLine="0"/>
        <w:rPr/>
      </w:pPr>
      <w:r w:rsidDel="00000000" w:rsidR="00000000" w:rsidRPr="00000000">
        <w:rPr>
          <w:rtl w:val="0"/>
        </w:rPr>
      </w:r>
    </w:p>
    <w:tbl>
      <w:tblPr>
        <w:tblStyle w:val="Table3"/>
        <w:tblW w:w="537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3480"/>
        <w:tblGridChange w:id="0">
          <w:tblGrid>
            <w:gridCol w:w="1890"/>
            <w:gridCol w:w="3480"/>
          </w:tblGrid>
        </w:tblGridChange>
      </w:tblGrid>
      <w:tr>
        <w:trPr>
          <w:trHeight w:val="420" w:hRule="atLeast"/>
        </w:trPr>
        <w:tc>
          <w:tcPr>
            <w:gridSpan w:val="2"/>
            <w:shd w:fill="b8cce4" w:val="clear"/>
            <w:tcMar>
              <w:top w:w="100.0" w:type="dxa"/>
              <w:left w:w="100.0" w:type="dxa"/>
              <w:bottom w:w="100.0" w:type="dxa"/>
              <w:right w:w="100.0" w:type="dxa"/>
            </w:tcMar>
          </w:tcPr>
          <w:p w:rsidR="00000000" w:rsidDel="00000000" w:rsidP="00000000" w:rsidRDefault="00000000" w:rsidRPr="00000000" w14:paraId="00000056">
            <w:pPr>
              <w:spacing w:after="0" w:lineRule="auto"/>
              <w:jc w:val="left"/>
              <w:rPr>
                <w:highlight w:val="yellow"/>
              </w:rPr>
            </w:pPr>
            <w:r w:rsidDel="00000000" w:rsidR="00000000" w:rsidRPr="00000000">
              <w:rPr>
                <w:b w:val="1"/>
                <w:rtl w:val="0"/>
              </w:rPr>
              <w:t xml:space="preserve">Compute </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8">
            <w:pPr>
              <w:spacing w:after="0" w:lineRule="auto"/>
              <w:jc w:val="left"/>
              <w:rPr>
                <w:b w:val="1"/>
              </w:rPr>
            </w:pPr>
            <w:r w:rsidDel="00000000" w:rsidR="00000000" w:rsidRPr="00000000">
              <w:rPr>
                <w:rtl w:val="0"/>
              </w:rPr>
              <w:t xml:space="preserve">Resource Centre: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9">
            <w:pPr>
              <w:spacing w:after="0" w:lineRule="auto"/>
              <w:jc w:val="left"/>
              <w:rPr>
                <w:b w:val="1"/>
              </w:rPr>
            </w:pPr>
            <w:r w:rsidDel="00000000" w:rsidR="00000000" w:rsidRPr="00000000">
              <w:rPr>
                <w:b w:val="1"/>
                <w:rtl w:val="0"/>
              </w:rPr>
              <w:t xml:space="preserve">INFN-CLOUD-BARI</w:t>
            </w:r>
          </w:p>
        </w:tc>
      </w:tr>
      <w:tr>
        <w:tc>
          <w:tcPr>
            <w:shd w:fill="auto" w:val="clear"/>
            <w:tcMar>
              <w:top w:w="100.0" w:type="dxa"/>
              <w:left w:w="100.0" w:type="dxa"/>
              <w:bottom w:w="100.0" w:type="dxa"/>
              <w:right w:w="100.0" w:type="dxa"/>
            </w:tcMar>
          </w:tcPr>
          <w:p w:rsidR="00000000" w:rsidDel="00000000" w:rsidP="00000000" w:rsidRDefault="00000000" w:rsidRPr="00000000" w14:paraId="0000005A">
            <w:pPr>
              <w:spacing w:after="0" w:lineRule="auto"/>
              <w:jc w:val="left"/>
              <w:rPr/>
            </w:pPr>
            <w:r w:rsidDel="00000000" w:rsidR="00000000" w:rsidRPr="00000000">
              <w:rPr>
                <w:rtl w:val="0"/>
              </w:rPr>
              <w:t xml:space="preserve">Service</w:t>
            </w:r>
          </w:p>
        </w:tc>
        <w:tc>
          <w:tcPr>
            <w:shd w:fill="auto" w:val="clear"/>
            <w:tcMar>
              <w:top w:w="100.0" w:type="dxa"/>
              <w:left w:w="100.0" w:type="dxa"/>
              <w:bottom w:w="100.0" w:type="dxa"/>
              <w:right w:w="100.0" w:type="dxa"/>
            </w:tcMar>
          </w:tcPr>
          <w:p w:rsidR="00000000" w:rsidDel="00000000" w:rsidP="00000000" w:rsidRDefault="00000000" w:rsidRPr="00000000" w14:paraId="0000005B">
            <w:pPr>
              <w:spacing w:after="0" w:lineRule="auto"/>
              <w:jc w:val="left"/>
              <w:rPr/>
            </w:pPr>
            <w:hyperlink r:id="rId14">
              <w:r w:rsidDel="00000000" w:rsidR="00000000" w:rsidRPr="00000000">
                <w:rPr>
                  <w:color w:val="1155cc"/>
                  <w:u w:val="single"/>
                  <w:rtl w:val="0"/>
                </w:rPr>
                <w:t xml:space="preserve">Cloud Compute</w:t>
              </w:r>
            </w:hyperlink>
            <w:r w:rsidDel="00000000" w:rsidR="00000000" w:rsidRPr="00000000">
              <w:rPr>
                <w:rtl w:val="0"/>
              </w:rPr>
              <w:t xml:space="preserve"> </w:t>
            </w:r>
          </w:p>
        </w:tc>
      </w:tr>
      <w:tr>
        <w:tc>
          <w:tcPr>
            <w:shd w:fill="auto" w:val="clear"/>
            <w:tcMar>
              <w:top w:w="100.0" w:type="dxa"/>
              <w:left w:w="100.0" w:type="dxa"/>
              <w:bottom w:w="100.0" w:type="dxa"/>
              <w:right w:w="100.0" w:type="dxa"/>
            </w:tcMar>
          </w:tcPr>
          <w:p w:rsidR="00000000" w:rsidDel="00000000" w:rsidP="00000000" w:rsidRDefault="00000000" w:rsidRPr="00000000" w14:paraId="0000005C">
            <w:pPr>
              <w:spacing w:after="0" w:lineRule="auto"/>
              <w:jc w:val="left"/>
              <w:rPr/>
            </w:pPr>
            <w:r w:rsidDel="00000000" w:rsidR="00000000" w:rsidRPr="00000000">
              <w:rPr>
                <w:rtl w:val="0"/>
              </w:rPr>
              <w:t xml:space="preserve">Number of virtual CPU cores:</w:t>
            </w:r>
          </w:p>
        </w:tc>
        <w:tc>
          <w:tcPr>
            <w:shd w:fill="auto" w:val="clear"/>
            <w:tcMar>
              <w:top w:w="100.0" w:type="dxa"/>
              <w:left w:w="100.0" w:type="dxa"/>
              <w:bottom w:w="100.0" w:type="dxa"/>
              <w:right w:w="100.0" w:type="dxa"/>
            </w:tcMar>
          </w:tcPr>
          <w:p w:rsidR="00000000" w:rsidDel="00000000" w:rsidP="00000000" w:rsidRDefault="00000000" w:rsidRPr="00000000" w14:paraId="0000005D">
            <w:pPr>
              <w:spacing w:after="0" w:lineRule="auto"/>
              <w:jc w:val="left"/>
              <w:rPr/>
            </w:pPr>
            <w:r w:rsidDel="00000000" w:rsidR="00000000" w:rsidRPr="00000000">
              <w:rPr>
                <w:rtl w:val="0"/>
              </w:rPr>
              <w:t xml:space="preserve">320</w:t>
            </w:r>
          </w:p>
        </w:tc>
      </w:tr>
      <w:tr>
        <w:tc>
          <w:tcPr>
            <w:shd w:fill="auto" w:val="clear"/>
            <w:tcMar>
              <w:top w:w="100.0" w:type="dxa"/>
              <w:left w:w="100.0" w:type="dxa"/>
              <w:bottom w:w="100.0" w:type="dxa"/>
              <w:right w:w="100.0" w:type="dxa"/>
            </w:tcMar>
          </w:tcPr>
          <w:p w:rsidR="00000000" w:rsidDel="00000000" w:rsidP="00000000" w:rsidRDefault="00000000" w:rsidRPr="00000000" w14:paraId="0000005E">
            <w:pPr>
              <w:spacing w:after="0" w:lineRule="auto"/>
              <w:jc w:val="left"/>
              <w:rPr/>
            </w:pPr>
            <w:r w:rsidDel="00000000" w:rsidR="00000000" w:rsidRPr="00000000">
              <w:rPr>
                <w:rtl w:val="0"/>
              </w:rPr>
              <w:t xml:space="preserve">Memory per core (GB): </w:t>
            </w:r>
          </w:p>
        </w:tc>
        <w:tc>
          <w:tcPr>
            <w:shd w:fill="auto" w:val="clear"/>
            <w:tcMar>
              <w:top w:w="100.0" w:type="dxa"/>
              <w:left w:w="100.0" w:type="dxa"/>
              <w:bottom w:w="100.0" w:type="dxa"/>
              <w:right w:w="100.0" w:type="dxa"/>
            </w:tcMar>
          </w:tcPr>
          <w:p w:rsidR="00000000" w:rsidDel="00000000" w:rsidP="00000000" w:rsidRDefault="00000000" w:rsidRPr="00000000" w14:paraId="0000005F">
            <w:pPr>
              <w:spacing w:line="276" w:lineRule="auto"/>
              <w:ind w:left="0" w:firstLine="0"/>
              <w:rPr>
                <w:b w:val="1"/>
              </w:rPr>
            </w:pPr>
            <w:r w:rsidDel="00000000" w:rsidR="00000000" w:rsidRPr="00000000">
              <w:rPr>
                <w:rtl w:val="0"/>
              </w:rPr>
              <w:t xml:space="preserve">A total of 640GB is provided</w:t>
            </w:r>
            <w:r w:rsidDel="00000000" w:rsidR="00000000" w:rsidRPr="00000000">
              <w:rPr>
                <w:rtl w:val="0"/>
              </w:rPr>
            </w:r>
          </w:p>
          <w:p w:rsidR="00000000" w:rsidDel="00000000" w:rsidP="00000000" w:rsidRDefault="00000000" w:rsidRPr="00000000" w14:paraId="00000060">
            <w:pPr>
              <w:spacing w:after="0" w:lineRule="auto"/>
              <w:jc w:val="left"/>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1">
            <w:pPr>
              <w:spacing w:after="0" w:lineRule="auto"/>
              <w:jc w:val="left"/>
              <w:rPr/>
            </w:pPr>
            <w:r w:rsidDel="00000000" w:rsidR="00000000" w:rsidRPr="00000000">
              <w:rPr>
                <w:rtl w:val="0"/>
              </w:rPr>
              <w:t xml:space="preserve">Local disk (GB):</w:t>
            </w:r>
          </w:p>
        </w:tc>
        <w:tc>
          <w:tcPr>
            <w:shd w:fill="auto" w:val="clear"/>
            <w:tcMar>
              <w:top w:w="100.0" w:type="dxa"/>
              <w:left w:w="100.0" w:type="dxa"/>
              <w:bottom w:w="100.0" w:type="dxa"/>
              <w:right w:w="100.0" w:type="dxa"/>
            </w:tcMar>
          </w:tcPr>
          <w:p w:rsidR="00000000" w:rsidDel="00000000" w:rsidP="00000000" w:rsidRDefault="00000000" w:rsidRPr="00000000" w14:paraId="00000062">
            <w:pPr>
              <w:spacing w:after="0" w:lineRule="auto"/>
              <w:jc w:val="left"/>
              <w:rPr/>
            </w:pPr>
            <w:r w:rsidDel="00000000" w:rsidR="00000000" w:rsidRPr="00000000">
              <w:rPr>
                <w:rtl w:val="0"/>
              </w:rPr>
              <w:t xml:space="preserve">5TB of block storage (overall)</w:t>
            </w:r>
          </w:p>
        </w:tc>
      </w:tr>
      <w:tr>
        <w:tc>
          <w:tcPr>
            <w:shd w:fill="auto" w:val="clear"/>
            <w:tcMar>
              <w:top w:w="100.0" w:type="dxa"/>
              <w:left w:w="100.0" w:type="dxa"/>
              <w:bottom w:w="100.0" w:type="dxa"/>
              <w:right w:w="100.0" w:type="dxa"/>
            </w:tcMar>
          </w:tcPr>
          <w:p w:rsidR="00000000" w:rsidDel="00000000" w:rsidP="00000000" w:rsidRDefault="00000000" w:rsidRPr="00000000" w14:paraId="00000063">
            <w:pPr>
              <w:spacing w:after="0" w:lineRule="auto"/>
              <w:jc w:val="left"/>
              <w:rPr/>
            </w:pPr>
            <w:r w:rsidDel="00000000" w:rsidR="00000000" w:rsidRPr="00000000">
              <w:rPr>
                <w:rtl w:val="0"/>
              </w:rPr>
              <w:t xml:space="preserve">Public IP addresses:</w:t>
            </w:r>
          </w:p>
        </w:tc>
        <w:tc>
          <w:tcPr>
            <w:shd w:fill="auto" w:val="clear"/>
            <w:tcMar>
              <w:top w:w="100.0" w:type="dxa"/>
              <w:left w:w="100.0" w:type="dxa"/>
              <w:bottom w:w="100.0" w:type="dxa"/>
              <w:right w:w="100.0" w:type="dxa"/>
            </w:tcMar>
          </w:tcPr>
          <w:p w:rsidR="00000000" w:rsidDel="00000000" w:rsidP="00000000" w:rsidRDefault="00000000" w:rsidRPr="00000000" w14:paraId="00000064">
            <w:pPr>
              <w:spacing w:after="0" w:lineRule="auto"/>
              <w:jc w:val="left"/>
              <w:rPr/>
            </w:pPr>
            <w:r w:rsidDel="00000000" w:rsidR="00000000" w:rsidRPr="00000000">
              <w:rPr>
                <w:rtl w:val="0"/>
              </w:rPr>
              <w:t xml:space="preserve">12</w:t>
            </w:r>
          </w:p>
        </w:tc>
      </w:tr>
      <w:tr>
        <w:tc>
          <w:tcPr>
            <w:shd w:fill="auto" w:val="clear"/>
            <w:tcMar>
              <w:top w:w="100.0" w:type="dxa"/>
              <w:left w:w="100.0" w:type="dxa"/>
              <w:bottom w:w="100.0" w:type="dxa"/>
              <w:right w:w="100.0" w:type="dxa"/>
            </w:tcMar>
          </w:tcPr>
          <w:p w:rsidR="00000000" w:rsidDel="00000000" w:rsidP="00000000" w:rsidRDefault="00000000" w:rsidRPr="00000000" w14:paraId="00000065">
            <w:pPr>
              <w:spacing w:after="0" w:lineRule="auto"/>
              <w:jc w:val="left"/>
              <w:rPr/>
            </w:pPr>
            <w:r w:rsidDel="00000000" w:rsidR="00000000" w:rsidRPr="00000000">
              <w:rPr>
                <w:rtl w:val="0"/>
              </w:rPr>
              <w:t xml:space="preserve">Allocation type: </w:t>
            </w:r>
          </w:p>
        </w:tc>
        <w:tc>
          <w:tcPr>
            <w:shd w:fill="auto" w:val="clear"/>
            <w:tcMar>
              <w:top w:w="100.0" w:type="dxa"/>
              <w:left w:w="100.0" w:type="dxa"/>
              <w:bottom w:w="100.0" w:type="dxa"/>
              <w:right w:w="100.0" w:type="dxa"/>
            </w:tcMar>
          </w:tcPr>
          <w:p w:rsidR="00000000" w:rsidDel="00000000" w:rsidP="00000000" w:rsidRDefault="00000000" w:rsidRPr="00000000" w14:paraId="00000066">
            <w:pPr>
              <w:spacing w:after="0" w:lineRule="auto"/>
              <w:jc w:val="left"/>
              <w:rPr/>
            </w:pPr>
            <w:r w:rsidDel="00000000" w:rsidR="00000000" w:rsidRPr="00000000">
              <w:rPr>
                <w:rtl w:val="0"/>
              </w:rPr>
              <w:t xml:space="preserve">Pledged</w:t>
            </w:r>
            <w:r w:rsidDel="00000000" w:rsidR="00000000" w:rsidRPr="00000000">
              <w:rPr>
                <w:vertAlign w:val="superscript"/>
              </w:rPr>
              <w:footnoteReference w:customMarkFollows="0" w:id="2"/>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7">
            <w:pPr>
              <w:spacing w:after="0" w:lineRule="auto"/>
              <w:jc w:val="left"/>
              <w:rPr/>
            </w:pPr>
            <w:r w:rsidDel="00000000" w:rsidR="00000000" w:rsidRPr="00000000">
              <w:rPr>
                <w:rtl w:val="0"/>
              </w:rPr>
              <w:t xml:space="preserve">Other technical requirements:</w:t>
            </w:r>
          </w:p>
        </w:tc>
        <w:tc>
          <w:tcPr>
            <w:shd w:fill="auto" w:val="clear"/>
            <w:tcMar>
              <w:top w:w="100.0" w:type="dxa"/>
              <w:left w:w="100.0" w:type="dxa"/>
              <w:bottom w:w="100.0" w:type="dxa"/>
              <w:right w:w="100.0" w:type="dxa"/>
            </w:tcMar>
          </w:tcPr>
          <w:p w:rsidR="00000000" w:rsidDel="00000000" w:rsidP="00000000" w:rsidRDefault="00000000" w:rsidRPr="00000000" w14:paraId="00000068">
            <w:pPr>
              <w:spacing w:after="0" w:lineRule="auto"/>
              <w:jc w:val="left"/>
              <w:rPr/>
            </w:pPr>
            <w:r w:rsidDel="00000000" w:rsidR="00000000" w:rsidRPr="00000000">
              <w:rPr>
                <w:rtl w:val="0"/>
              </w:rPr>
              <w:t xml:space="preserve">n/a</w:t>
            </w:r>
          </w:p>
        </w:tc>
      </w:tr>
      <w:tr>
        <w:tc>
          <w:tcPr>
            <w:shd w:fill="auto" w:val="clear"/>
            <w:tcMar>
              <w:top w:w="100.0" w:type="dxa"/>
              <w:left w:w="100.0" w:type="dxa"/>
              <w:bottom w:w="100.0" w:type="dxa"/>
              <w:right w:w="100.0" w:type="dxa"/>
            </w:tcMar>
          </w:tcPr>
          <w:p w:rsidR="00000000" w:rsidDel="00000000" w:rsidP="00000000" w:rsidRDefault="00000000" w:rsidRPr="00000000" w14:paraId="00000069">
            <w:pPr>
              <w:spacing w:after="0" w:lineRule="auto"/>
              <w:jc w:val="left"/>
              <w:rPr/>
            </w:pPr>
            <w:r w:rsidDel="00000000" w:rsidR="00000000" w:rsidRPr="00000000">
              <w:rPr>
                <w:rtl w:val="0"/>
              </w:rPr>
              <w:t xml:space="preserve">Payment mode offer:</w:t>
            </w:r>
          </w:p>
        </w:tc>
        <w:tc>
          <w:tcPr>
            <w:shd w:fill="auto" w:val="clear"/>
            <w:tcMar>
              <w:top w:w="100.0" w:type="dxa"/>
              <w:left w:w="100.0" w:type="dxa"/>
              <w:bottom w:w="100.0" w:type="dxa"/>
              <w:right w:w="100.0" w:type="dxa"/>
            </w:tcMar>
          </w:tcPr>
          <w:p w:rsidR="00000000" w:rsidDel="00000000" w:rsidP="00000000" w:rsidRDefault="00000000" w:rsidRPr="00000000" w14:paraId="0000006A">
            <w:pPr>
              <w:spacing w:after="0" w:lineRule="auto"/>
              <w:jc w:val="left"/>
              <w:rPr/>
            </w:pPr>
            <w:r w:rsidDel="00000000" w:rsidR="00000000" w:rsidRPr="00000000">
              <w:rPr>
                <w:rtl w:val="0"/>
              </w:rPr>
              <w:t xml:space="preserve">Per-for-use</w:t>
            </w:r>
            <w:r w:rsidDel="00000000" w:rsidR="00000000" w:rsidRPr="00000000">
              <w:rPr>
                <w:vertAlign w:val="superscript"/>
              </w:rPr>
              <w:footnoteReference w:customMarkFollows="0" w:id="3"/>
            </w: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6B">
            <w:pPr>
              <w:spacing w:after="0" w:lineRule="auto"/>
              <w:jc w:val="left"/>
              <w:rPr/>
            </w:pPr>
            <w:r w:rsidDel="00000000" w:rsidR="00000000" w:rsidRPr="00000000">
              <w:rPr>
                <w:rtl w:val="0"/>
              </w:rPr>
              <w:t xml:space="preserve">Duration:</w:t>
            </w:r>
          </w:p>
        </w:tc>
        <w:tc>
          <w:tcPr>
            <w:shd w:fill="auto" w:val="clear"/>
            <w:tcMar>
              <w:top w:w="100.0" w:type="dxa"/>
              <w:left w:w="100.0" w:type="dxa"/>
              <w:bottom w:w="100.0" w:type="dxa"/>
              <w:right w:w="100.0" w:type="dxa"/>
            </w:tcMar>
          </w:tcPr>
          <w:p w:rsidR="00000000" w:rsidDel="00000000" w:rsidP="00000000" w:rsidRDefault="00000000" w:rsidRPr="00000000" w14:paraId="0000006C">
            <w:pPr>
              <w:spacing w:after="0" w:lineRule="auto"/>
              <w:jc w:val="left"/>
              <w:rPr/>
            </w:pPr>
            <w:r w:rsidDel="00000000" w:rsidR="00000000" w:rsidRPr="00000000">
              <w:rPr>
                <w:rtl w:val="0"/>
              </w:rPr>
              <w:t xml:space="preserve">5 months and 7 days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6D">
            <w:pPr>
              <w:spacing w:after="0" w:lineRule="auto"/>
              <w:jc w:val="left"/>
              <w:rPr/>
            </w:pPr>
            <w:r w:rsidDel="00000000" w:rsidR="00000000" w:rsidRPr="00000000">
              <w:rPr>
                <w:rtl w:val="0"/>
              </w:rPr>
              <w:t xml:space="preserve">GOCDB endpoints URLs</w:t>
            </w:r>
          </w:p>
        </w:tc>
        <w:tc>
          <w:tcPr>
            <w:shd w:fill="auto" w:val="clear"/>
            <w:tcMar>
              <w:top w:w="100.0" w:type="dxa"/>
              <w:left w:w="100.0" w:type="dxa"/>
              <w:bottom w:w="100.0" w:type="dxa"/>
              <w:right w:w="100.0" w:type="dxa"/>
            </w:tcMar>
          </w:tcPr>
          <w:p w:rsidR="00000000" w:rsidDel="00000000" w:rsidP="00000000" w:rsidRDefault="00000000" w:rsidRPr="00000000" w14:paraId="0000006E">
            <w:pPr>
              <w:pStyle w:val="Heading1"/>
              <w:keepNext w:val="0"/>
              <w:keepLines w:val="0"/>
              <w:spacing w:after="120" w:lineRule="auto"/>
              <w:ind w:left="0"/>
              <w:jc w:val="left"/>
              <w:rPr/>
            </w:pPr>
            <w:bookmarkStart w:colFirst="0" w:colLast="0" w:name="_heading=h.4losedh456vj" w:id="2"/>
            <w:bookmarkEnd w:id="2"/>
            <w:hyperlink r:id="rId15">
              <w:r w:rsidDel="00000000" w:rsidR="00000000" w:rsidRPr="00000000">
                <w:rPr>
                  <w:color w:val="1155cc"/>
                  <w:sz w:val="22"/>
                  <w:szCs w:val="22"/>
                  <w:u w:val="single"/>
                  <w:rtl w:val="0"/>
                </w:rPr>
                <w:t xml:space="preserve">Service: cloud.recas.ba.infn.it - org.openstack.nova</w:t>
              </w:r>
            </w:hyperlink>
            <w:r w:rsidDel="00000000" w:rsidR="00000000" w:rsidRPr="00000000">
              <w:rPr>
                <w:rtl w:val="0"/>
              </w:rPr>
            </w:r>
          </w:p>
        </w:tc>
      </w:tr>
      <w:tr>
        <w:trPr>
          <w:trHeight w:val="420" w:hRule="atLeast"/>
        </w:trPr>
        <w:tc>
          <w:tcPr>
            <w:gridSpan w:val="2"/>
            <w:shd w:fill="b8cce4" w:val="clear"/>
            <w:tcMar>
              <w:top w:w="100.0" w:type="dxa"/>
              <w:left w:w="100.0" w:type="dxa"/>
              <w:bottom w:w="100.0" w:type="dxa"/>
              <w:right w:w="100.0" w:type="dxa"/>
            </w:tcMar>
          </w:tcPr>
          <w:p w:rsidR="00000000" w:rsidDel="00000000" w:rsidP="00000000" w:rsidRDefault="00000000" w:rsidRPr="00000000" w14:paraId="0000006F">
            <w:pPr>
              <w:jc w:val="left"/>
              <w:rPr>
                <w:b w:val="1"/>
              </w:rPr>
            </w:pPr>
            <w:r w:rsidDel="00000000" w:rsidR="00000000" w:rsidRPr="00000000">
              <w:rPr>
                <w:b w:val="1"/>
                <w:rtl w:val="0"/>
              </w:rPr>
              <w:t xml:space="preserve">Service Offer/Cost [€]</w:t>
            </w:r>
          </w:p>
        </w:tc>
      </w:tr>
      <w:tr>
        <w:tc>
          <w:tcPr>
            <w:shd w:fill="auto" w:val="clear"/>
            <w:tcMar>
              <w:top w:w="100.0" w:type="dxa"/>
              <w:left w:w="100.0" w:type="dxa"/>
              <w:bottom w:w="100.0" w:type="dxa"/>
              <w:right w:w="100.0" w:type="dxa"/>
            </w:tcMar>
          </w:tcPr>
          <w:p w:rsidR="00000000" w:rsidDel="00000000" w:rsidP="00000000" w:rsidRDefault="00000000" w:rsidRPr="00000000" w14:paraId="00000071">
            <w:pPr>
              <w:jc w:val="left"/>
              <w:rPr/>
            </w:pPr>
            <w:r w:rsidDel="00000000" w:rsidR="00000000" w:rsidRPr="00000000">
              <w:rPr>
                <w:rtl w:val="0"/>
              </w:rPr>
              <w:t xml:space="preserve">Overall</w:t>
            </w:r>
          </w:p>
        </w:tc>
        <w:tc>
          <w:tcPr>
            <w:shd w:fill="auto" w:val="clear"/>
            <w:tcMar>
              <w:top w:w="100.0" w:type="dxa"/>
              <w:left w:w="100.0" w:type="dxa"/>
              <w:bottom w:w="100.0" w:type="dxa"/>
              <w:right w:w="100.0" w:type="dxa"/>
            </w:tcMar>
          </w:tcPr>
          <w:p w:rsidR="00000000" w:rsidDel="00000000" w:rsidP="00000000" w:rsidRDefault="00000000" w:rsidRPr="00000000" w14:paraId="00000072">
            <w:pPr>
              <w:jc w:val="left"/>
              <w:rPr/>
            </w:pPr>
            <w:r w:rsidDel="00000000" w:rsidR="00000000" w:rsidRPr="00000000">
              <w:rPr>
                <w:rtl w:val="0"/>
              </w:rPr>
              <w:t xml:space="preserve">24k€ (including VAT) including Storage</w:t>
            </w:r>
          </w:p>
        </w:tc>
      </w:tr>
      <w:tr>
        <w:tc>
          <w:tcPr>
            <w:shd w:fill="auto" w:val="clear"/>
            <w:tcMar>
              <w:top w:w="100.0" w:type="dxa"/>
              <w:left w:w="100.0" w:type="dxa"/>
              <w:bottom w:w="100.0" w:type="dxa"/>
              <w:right w:w="100.0" w:type="dxa"/>
            </w:tcMar>
          </w:tcPr>
          <w:p w:rsidR="00000000" w:rsidDel="00000000" w:rsidP="00000000" w:rsidRDefault="00000000" w:rsidRPr="00000000" w14:paraId="00000073">
            <w:pPr>
              <w:spacing w:after="0" w:lineRule="auto"/>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spacing w:after="0" w:lineRule="auto"/>
              <w:jc w:val="left"/>
              <w:rPr>
                <w:highlight w:val="yellow"/>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5">
            <w:pPr>
              <w:spacing w:after="0" w:lineRule="auto"/>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6">
            <w:pPr>
              <w:spacing w:after="0" w:lineRule="auto"/>
              <w:jc w:val="left"/>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7">
            <w:pPr>
              <w:spacing w:after="0" w:lineRule="auto"/>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8">
            <w:pPr>
              <w:spacing w:after="0" w:lineRule="auto"/>
              <w:jc w:val="left"/>
              <w:rPr/>
            </w:pPr>
            <w:r w:rsidDel="00000000" w:rsidR="00000000" w:rsidRPr="00000000">
              <w:rPr>
                <w:rtl w:val="0"/>
              </w:rPr>
            </w:r>
          </w:p>
        </w:tc>
      </w:tr>
      <w:tr>
        <w:trPr>
          <w:trHeight w:val="420" w:hRule="atLeast"/>
        </w:trPr>
        <w:tc>
          <w:tcPr>
            <w:gridSpan w:val="2"/>
            <w:shd w:fill="b8cce4" w:val="clear"/>
            <w:tcMar>
              <w:top w:w="100.0" w:type="dxa"/>
              <w:left w:w="100.0" w:type="dxa"/>
              <w:bottom w:w="100.0" w:type="dxa"/>
              <w:right w:w="100.0" w:type="dxa"/>
            </w:tcMar>
          </w:tcPr>
          <w:p w:rsidR="00000000" w:rsidDel="00000000" w:rsidP="00000000" w:rsidRDefault="00000000" w:rsidRPr="00000000" w14:paraId="00000079">
            <w:pPr>
              <w:spacing w:after="0" w:lineRule="auto"/>
              <w:jc w:val="left"/>
              <w:rPr>
                <w:b w:val="1"/>
              </w:rPr>
            </w:pPr>
            <w:r w:rsidDel="00000000" w:rsidR="00000000" w:rsidRPr="00000000">
              <w:rPr>
                <w:b w:val="1"/>
                <w:rtl w:val="0"/>
              </w:rPr>
              <w:t xml:space="preserve">Virtual Organisation</w:t>
            </w:r>
          </w:p>
        </w:tc>
      </w:tr>
      <w:tr>
        <w:tc>
          <w:tcPr>
            <w:shd w:fill="auto" w:val="clear"/>
            <w:tcMar>
              <w:top w:w="100.0" w:type="dxa"/>
              <w:left w:w="100.0" w:type="dxa"/>
              <w:bottom w:w="100.0" w:type="dxa"/>
              <w:right w:w="100.0" w:type="dxa"/>
            </w:tcMar>
          </w:tcPr>
          <w:p w:rsidR="00000000" w:rsidDel="00000000" w:rsidP="00000000" w:rsidRDefault="00000000" w:rsidRPr="00000000" w14:paraId="0000007B">
            <w:pPr>
              <w:spacing w:after="0" w:lineRule="auto"/>
              <w:jc w:val="left"/>
              <w:rPr/>
            </w:pPr>
            <w:r w:rsidDel="00000000" w:rsidR="00000000" w:rsidRPr="00000000">
              <w:rPr>
                <w:rtl w:val="0"/>
              </w:rPr>
              <w:t xml:space="preserve">Supported VOs:</w:t>
            </w:r>
          </w:p>
        </w:tc>
        <w:tc>
          <w:tcPr>
            <w:shd w:fill="auto" w:val="clear"/>
            <w:tcMar>
              <w:top w:w="100.0" w:type="dxa"/>
              <w:left w:w="100.0" w:type="dxa"/>
              <w:bottom w:w="100.0" w:type="dxa"/>
              <w:right w:w="100.0" w:type="dxa"/>
            </w:tcMar>
          </w:tcPr>
          <w:p w:rsidR="00000000" w:rsidDel="00000000" w:rsidP="00000000" w:rsidRDefault="00000000" w:rsidRPr="00000000" w14:paraId="0000007C">
            <w:pPr>
              <w:spacing w:after="0" w:lineRule="auto"/>
              <w:jc w:val="left"/>
              <w:rPr/>
            </w:pPr>
            <w:r w:rsidDel="00000000" w:rsidR="00000000" w:rsidRPr="00000000">
              <w:rPr>
                <w:rtl w:val="0"/>
              </w:rPr>
              <w:t xml:space="preserve">vo.binare-oy.eu</w:t>
            </w:r>
          </w:p>
        </w:tc>
      </w:tr>
      <w:tr>
        <w:tc>
          <w:tcPr>
            <w:shd w:fill="auto" w:val="clear"/>
            <w:tcMar>
              <w:top w:w="100.0" w:type="dxa"/>
              <w:left w:w="100.0" w:type="dxa"/>
              <w:bottom w:w="100.0" w:type="dxa"/>
              <w:right w:w="100.0" w:type="dxa"/>
            </w:tcMar>
          </w:tcPr>
          <w:p w:rsidR="00000000" w:rsidDel="00000000" w:rsidP="00000000" w:rsidRDefault="00000000" w:rsidRPr="00000000" w14:paraId="0000007D">
            <w:pPr>
              <w:spacing w:after="0" w:lineRule="auto"/>
              <w:jc w:val="left"/>
              <w:rPr/>
            </w:pPr>
            <w:r w:rsidDel="00000000" w:rsidR="00000000" w:rsidRPr="00000000">
              <w:rPr>
                <w:rtl w:val="0"/>
              </w:rPr>
              <w:t xml:space="preserve">VO ID card:</w:t>
            </w:r>
          </w:p>
        </w:tc>
        <w:tc>
          <w:tcPr>
            <w:shd w:fill="auto" w:val="clear"/>
            <w:tcMar>
              <w:top w:w="100.0" w:type="dxa"/>
              <w:left w:w="100.0" w:type="dxa"/>
              <w:bottom w:w="100.0" w:type="dxa"/>
              <w:right w:w="100.0" w:type="dxa"/>
            </w:tcMar>
          </w:tcPr>
          <w:p w:rsidR="00000000" w:rsidDel="00000000" w:rsidP="00000000" w:rsidRDefault="00000000" w:rsidRPr="00000000" w14:paraId="0000007E">
            <w:pPr>
              <w:spacing w:line="276" w:lineRule="auto"/>
              <w:ind w:left="0" w:firstLine="0"/>
              <w:rPr/>
            </w:pPr>
            <w:hyperlink r:id="rId16">
              <w:r w:rsidDel="00000000" w:rsidR="00000000" w:rsidRPr="00000000">
                <w:rPr>
                  <w:color w:val="1155cc"/>
                  <w:u w:val="single"/>
                  <w:rtl w:val="0"/>
                </w:rPr>
                <w:t xml:space="preserve">https://operations-portal.egi.eu/vo/view/voname/vo.binare-oy.eu</w:t>
              </w:r>
            </w:hyperlink>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F">
            <w:pPr>
              <w:spacing w:after="0" w:lineRule="auto"/>
              <w:jc w:val="left"/>
              <w:rPr/>
            </w:pPr>
            <w:r w:rsidDel="00000000" w:rsidR="00000000" w:rsidRPr="00000000">
              <w:rPr>
                <w:rtl w:val="0"/>
              </w:rPr>
              <w:t xml:space="preserve">VO-wide list:</w:t>
            </w:r>
          </w:p>
        </w:tc>
        <w:tc>
          <w:tcPr>
            <w:shd w:fill="auto" w:val="clear"/>
            <w:tcMar>
              <w:top w:w="100.0" w:type="dxa"/>
              <w:left w:w="100.0" w:type="dxa"/>
              <w:bottom w:w="100.0" w:type="dxa"/>
              <w:right w:w="100.0" w:type="dxa"/>
            </w:tcMar>
          </w:tcPr>
          <w:p w:rsidR="00000000" w:rsidDel="00000000" w:rsidP="00000000" w:rsidRDefault="00000000" w:rsidRPr="00000000" w14:paraId="00000080">
            <w:pPr>
              <w:spacing w:after="120" w:line="276" w:lineRule="auto"/>
              <w:ind w:left="0" w:firstLine="0"/>
              <w:rPr/>
            </w:pPr>
            <w:hyperlink r:id="rId17">
              <w:r w:rsidDel="00000000" w:rsidR="00000000" w:rsidRPr="00000000">
                <w:rPr>
                  <w:color w:val="1155cc"/>
                  <w:u w:val="single"/>
                  <w:rtl w:val="0"/>
                </w:rPr>
                <w:t xml:space="preserve">https://appdb.egi.eu/store/vo/vo.binare-oy.eu</w:t>
              </w:r>
            </w:hyperlink>
            <w:r w:rsidDel="00000000" w:rsidR="00000000" w:rsidRPr="00000000">
              <w:rPr>
                <w:rtl w:val="0"/>
              </w:rPr>
            </w:r>
          </w:p>
        </w:tc>
      </w:tr>
      <w:tr>
        <w:trPr>
          <w:trHeight w:val="463.55468749999994" w:hRule="atLeast"/>
        </w:trPr>
        <w:tc>
          <w:tcPr>
            <w:shd w:fill="auto" w:val="clear"/>
            <w:tcMar>
              <w:top w:w="100.0" w:type="dxa"/>
              <w:left w:w="100.0" w:type="dxa"/>
              <w:bottom w:w="100.0" w:type="dxa"/>
              <w:right w:w="100.0" w:type="dxa"/>
            </w:tcMar>
          </w:tcPr>
          <w:p w:rsidR="00000000" w:rsidDel="00000000" w:rsidP="00000000" w:rsidRDefault="00000000" w:rsidRPr="00000000" w14:paraId="00000081">
            <w:pPr>
              <w:spacing w:after="0" w:lineRule="auto"/>
              <w:jc w:val="left"/>
              <w:rPr/>
            </w:pPr>
            <w:r w:rsidDel="00000000" w:rsidR="00000000" w:rsidRPr="00000000">
              <w:rPr>
                <w:rtl w:val="0"/>
              </w:rPr>
              <w:t xml:space="preserve">Provider AUP </w:t>
            </w:r>
            <w:r w:rsidDel="00000000" w:rsidR="00000000" w:rsidRPr="00000000">
              <w:rPr>
                <w:rtl w:val="0"/>
              </w:rPr>
              <w:t xml:space="preserve">link</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jc w:val="left"/>
              <w:rPr/>
            </w:pPr>
            <w:hyperlink r:id="rId18">
              <w:r w:rsidDel="00000000" w:rsidR="00000000" w:rsidRPr="00000000">
                <w:rPr>
                  <w:color w:val="1155cc"/>
                  <w:u w:val="single"/>
                  <w:rtl w:val="0"/>
                </w:rPr>
                <w:t xml:space="preserve">https://www.recas-bari.it/servizi/recasupload/files/AUP-ReCaS-EN-20210616.pdf</w:t>
              </w:r>
            </w:hyperlink>
            <w:r w:rsidDel="00000000" w:rsidR="00000000" w:rsidRPr="00000000">
              <w:rPr>
                <w:rtl w:val="0"/>
              </w:rPr>
            </w:r>
          </w:p>
        </w:tc>
      </w:tr>
      <w:tr>
        <w:trPr>
          <w:trHeight w:val="420" w:hRule="atLeast"/>
        </w:trPr>
        <w:tc>
          <w:tcPr>
            <w:gridSpan w:val="2"/>
            <w:shd w:fill="b8cce4" w:val="clear"/>
            <w:tcMar>
              <w:top w:w="100.0" w:type="dxa"/>
              <w:left w:w="100.0" w:type="dxa"/>
              <w:bottom w:w="100.0" w:type="dxa"/>
              <w:right w:w="100.0" w:type="dxa"/>
            </w:tcMar>
          </w:tcPr>
          <w:p w:rsidR="00000000" w:rsidDel="00000000" w:rsidP="00000000" w:rsidRDefault="00000000" w:rsidRPr="00000000" w14:paraId="00000083">
            <w:pPr>
              <w:spacing w:after="0" w:lineRule="auto"/>
              <w:jc w:val="left"/>
              <w:rPr>
                <w:b w:val="1"/>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85">
            <w:pPr>
              <w:spacing w:after="0" w:lineRule="auto"/>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6">
            <w:pPr>
              <w:spacing w:after="0" w:lineRule="auto"/>
              <w:jc w:val="left"/>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87">
            <w:pPr>
              <w:spacing w:after="0" w:lineRule="auto"/>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spacing w:after="0" w:lineRule="auto"/>
              <w:jc w:val="left"/>
              <w:rPr/>
            </w:pPr>
            <w:r w:rsidDel="00000000" w:rsidR="00000000" w:rsidRPr="00000000">
              <w:rPr>
                <w:rtl w:val="0"/>
              </w:rPr>
            </w:r>
          </w:p>
        </w:tc>
      </w:tr>
    </w:tbl>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spacing w:after="0" w:lineRule="auto"/>
        <w:rPr/>
      </w:pPr>
      <w:r w:rsidDel="00000000" w:rsidR="00000000" w:rsidRPr="00000000">
        <w:rPr>
          <w:rtl w:val="0"/>
        </w:rPr>
      </w:r>
    </w:p>
    <w:tbl>
      <w:tblPr>
        <w:tblStyle w:val="Table4"/>
        <w:tblW w:w="537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3480"/>
        <w:tblGridChange w:id="0">
          <w:tblGrid>
            <w:gridCol w:w="1890"/>
            <w:gridCol w:w="3480"/>
          </w:tblGrid>
        </w:tblGridChange>
      </w:tblGrid>
      <w:tr>
        <w:trPr>
          <w:trHeight w:val="420" w:hRule="atLeast"/>
        </w:trPr>
        <w:tc>
          <w:tcPr>
            <w:gridSpan w:val="2"/>
            <w:shd w:fill="b8cce4" w:val="clear"/>
            <w:tcMar>
              <w:top w:w="100.0" w:type="dxa"/>
              <w:left w:w="100.0" w:type="dxa"/>
              <w:bottom w:w="100.0" w:type="dxa"/>
              <w:right w:w="100.0" w:type="dxa"/>
            </w:tcMar>
          </w:tcPr>
          <w:p w:rsidR="00000000" w:rsidDel="00000000" w:rsidP="00000000" w:rsidRDefault="00000000" w:rsidRPr="00000000" w14:paraId="0000008C">
            <w:pPr>
              <w:spacing w:after="0" w:line="240" w:lineRule="auto"/>
              <w:jc w:val="left"/>
              <w:rPr/>
            </w:pPr>
            <w:r w:rsidDel="00000000" w:rsidR="00000000" w:rsidRPr="00000000">
              <w:rPr>
                <w:b w:val="1"/>
                <w:rtl w:val="0"/>
              </w:rPr>
              <w:t xml:space="preserve">Storage</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8E">
            <w:pPr>
              <w:spacing w:after="0" w:line="240" w:lineRule="auto"/>
              <w:jc w:val="left"/>
              <w:rPr>
                <w:b w:val="1"/>
              </w:rPr>
            </w:pPr>
            <w:r w:rsidDel="00000000" w:rsidR="00000000" w:rsidRPr="00000000">
              <w:rPr>
                <w:rtl w:val="0"/>
              </w:rPr>
              <w:t xml:space="preserve">Resource Centre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F">
            <w:pPr>
              <w:spacing w:after="0" w:line="240" w:lineRule="auto"/>
              <w:jc w:val="left"/>
              <w:rPr/>
            </w:pPr>
            <w:r w:rsidDel="00000000" w:rsidR="00000000" w:rsidRPr="00000000">
              <w:rPr>
                <w:rtl w:val="0"/>
              </w:rPr>
              <w:t xml:space="preserve">INFN-CLOUD-BARI</w:t>
            </w:r>
          </w:p>
        </w:tc>
      </w:tr>
      <w:tr>
        <w:tc>
          <w:tcPr>
            <w:shd w:fill="auto" w:val="clear"/>
            <w:tcMar>
              <w:top w:w="100.0" w:type="dxa"/>
              <w:left w:w="100.0" w:type="dxa"/>
              <w:bottom w:w="100.0" w:type="dxa"/>
              <w:right w:w="100.0" w:type="dxa"/>
            </w:tcMar>
          </w:tcPr>
          <w:p w:rsidR="00000000" w:rsidDel="00000000" w:rsidP="00000000" w:rsidRDefault="00000000" w:rsidRPr="00000000" w14:paraId="00000090">
            <w:pPr>
              <w:spacing w:after="0" w:line="240" w:lineRule="auto"/>
              <w:jc w:val="left"/>
              <w:rPr/>
            </w:pPr>
            <w:r w:rsidDel="00000000" w:rsidR="00000000" w:rsidRPr="00000000">
              <w:rPr>
                <w:rtl w:val="0"/>
              </w:rPr>
              <w:t xml:space="preserve">Category</w:t>
            </w:r>
          </w:p>
        </w:tc>
        <w:tc>
          <w:tcPr>
            <w:shd w:fill="auto" w:val="clear"/>
            <w:tcMar>
              <w:top w:w="100.0" w:type="dxa"/>
              <w:left w:w="100.0" w:type="dxa"/>
              <w:bottom w:w="100.0" w:type="dxa"/>
              <w:right w:w="100.0" w:type="dxa"/>
            </w:tcMar>
          </w:tcPr>
          <w:p w:rsidR="00000000" w:rsidDel="00000000" w:rsidP="00000000" w:rsidRDefault="00000000" w:rsidRPr="00000000" w14:paraId="00000091">
            <w:pPr>
              <w:spacing w:after="0" w:line="240" w:lineRule="auto"/>
              <w:jc w:val="left"/>
              <w:rPr/>
            </w:pPr>
            <w:hyperlink r:id="rId19">
              <w:r w:rsidDel="00000000" w:rsidR="00000000" w:rsidRPr="00000000">
                <w:rPr>
                  <w:color w:val="1155cc"/>
                  <w:u w:val="single"/>
                  <w:rtl w:val="0"/>
                </w:rPr>
                <w:t xml:space="preserve">Online Storage</w:t>
              </w:r>
            </w:hyperlink>
            <w:r w:rsidDel="00000000" w:rsidR="00000000" w:rsidRPr="00000000">
              <w:rPr>
                <w:rtl w:val="0"/>
              </w:rPr>
              <w:t xml:space="preserve"> </w:t>
            </w:r>
          </w:p>
        </w:tc>
      </w:tr>
      <w:tr>
        <w:tc>
          <w:tcPr>
            <w:shd w:fill="auto" w:val="clear"/>
            <w:tcMar>
              <w:top w:w="100.0" w:type="dxa"/>
              <w:left w:w="100.0" w:type="dxa"/>
              <w:bottom w:w="100.0" w:type="dxa"/>
              <w:right w:w="100.0" w:type="dxa"/>
            </w:tcMar>
          </w:tcPr>
          <w:p w:rsidR="00000000" w:rsidDel="00000000" w:rsidP="00000000" w:rsidRDefault="00000000" w:rsidRPr="00000000" w14:paraId="00000092">
            <w:pPr>
              <w:spacing w:after="0" w:line="240" w:lineRule="auto"/>
              <w:jc w:val="left"/>
              <w:rPr/>
            </w:pPr>
            <w:r w:rsidDel="00000000" w:rsidR="00000000" w:rsidRPr="00000000">
              <w:rPr>
                <w:rtl w:val="0"/>
              </w:rPr>
              <w:t xml:space="preserve">Guaranteed storage capacity [TB]: </w:t>
            </w:r>
          </w:p>
        </w:tc>
        <w:tc>
          <w:tcPr>
            <w:shd w:fill="auto" w:val="clear"/>
            <w:tcMar>
              <w:top w:w="100.0" w:type="dxa"/>
              <w:left w:w="100.0" w:type="dxa"/>
              <w:bottom w:w="100.0" w:type="dxa"/>
              <w:right w:w="100.0" w:type="dxa"/>
            </w:tcMar>
          </w:tcPr>
          <w:p w:rsidR="00000000" w:rsidDel="00000000" w:rsidP="00000000" w:rsidRDefault="00000000" w:rsidRPr="00000000" w14:paraId="00000093">
            <w:pPr>
              <w:spacing w:after="0" w:line="240" w:lineRule="auto"/>
              <w:jc w:val="left"/>
              <w:rPr/>
            </w:pPr>
            <w:r w:rsidDel="00000000" w:rsidR="00000000" w:rsidRPr="00000000">
              <w:rPr>
                <w:rtl w:val="0"/>
              </w:rPr>
              <w:t xml:space="preserve">5 TB</w:t>
            </w:r>
          </w:p>
        </w:tc>
      </w:tr>
      <w:tr>
        <w:tc>
          <w:tcPr>
            <w:shd w:fill="auto" w:val="clear"/>
            <w:tcMar>
              <w:top w:w="100.0" w:type="dxa"/>
              <w:left w:w="100.0" w:type="dxa"/>
              <w:bottom w:w="100.0" w:type="dxa"/>
              <w:right w:w="100.0" w:type="dxa"/>
            </w:tcMar>
          </w:tcPr>
          <w:p w:rsidR="00000000" w:rsidDel="00000000" w:rsidP="00000000" w:rsidRDefault="00000000" w:rsidRPr="00000000" w14:paraId="00000094">
            <w:pPr>
              <w:spacing w:after="0" w:line="240" w:lineRule="auto"/>
              <w:jc w:val="left"/>
              <w:rPr/>
            </w:pPr>
            <w:r w:rsidDel="00000000" w:rsidR="00000000" w:rsidRPr="00000000">
              <w:rPr>
                <w:rtl w:val="0"/>
              </w:rPr>
              <w:t xml:space="preserve">Standard interfaces supported: </w:t>
            </w:r>
          </w:p>
        </w:tc>
        <w:tc>
          <w:tcPr>
            <w:shd w:fill="auto" w:val="clear"/>
            <w:tcMar>
              <w:top w:w="100.0" w:type="dxa"/>
              <w:left w:w="100.0" w:type="dxa"/>
              <w:bottom w:w="100.0" w:type="dxa"/>
              <w:right w:w="100.0" w:type="dxa"/>
            </w:tcMar>
          </w:tcPr>
          <w:p w:rsidR="00000000" w:rsidDel="00000000" w:rsidP="00000000" w:rsidRDefault="00000000" w:rsidRPr="00000000" w14:paraId="00000095">
            <w:pPr>
              <w:spacing w:after="0" w:line="240" w:lineRule="auto"/>
              <w:jc w:val="left"/>
              <w:rPr/>
            </w:pPr>
            <w:r w:rsidDel="00000000" w:rsidR="00000000" w:rsidRPr="00000000">
              <w:rPr>
                <w:rtl w:val="0"/>
              </w:rPr>
              <w:t xml:space="preserve"> POSIX</w:t>
            </w:r>
          </w:p>
        </w:tc>
      </w:tr>
      <w:tr>
        <w:tc>
          <w:tcPr>
            <w:shd w:fill="auto" w:val="clear"/>
            <w:tcMar>
              <w:top w:w="100.0" w:type="dxa"/>
              <w:left w:w="100.0" w:type="dxa"/>
              <w:bottom w:w="100.0" w:type="dxa"/>
              <w:right w:w="100.0" w:type="dxa"/>
            </w:tcMar>
          </w:tcPr>
          <w:p w:rsidR="00000000" w:rsidDel="00000000" w:rsidP="00000000" w:rsidRDefault="00000000" w:rsidRPr="00000000" w14:paraId="00000096">
            <w:pPr>
              <w:spacing w:after="0" w:line="240" w:lineRule="auto"/>
              <w:jc w:val="left"/>
              <w:rPr/>
            </w:pPr>
            <w:r w:rsidDel="00000000" w:rsidR="00000000" w:rsidRPr="00000000">
              <w:rPr>
                <w:rtl w:val="0"/>
              </w:rPr>
              <w:t xml:space="preserve">Other technical requirements:</w:t>
            </w:r>
          </w:p>
        </w:tc>
        <w:tc>
          <w:tcPr>
            <w:shd w:fill="auto" w:val="clear"/>
            <w:tcMar>
              <w:top w:w="100.0" w:type="dxa"/>
              <w:left w:w="100.0" w:type="dxa"/>
              <w:bottom w:w="100.0" w:type="dxa"/>
              <w:right w:w="100.0" w:type="dxa"/>
            </w:tcMar>
          </w:tcPr>
          <w:p w:rsidR="00000000" w:rsidDel="00000000" w:rsidP="00000000" w:rsidRDefault="00000000" w:rsidRPr="00000000" w14:paraId="00000097">
            <w:pPr>
              <w:spacing w:after="0" w:line="240" w:lineRule="auto"/>
              <w:jc w:val="left"/>
              <w:rPr/>
            </w:pPr>
            <w:r w:rsidDel="00000000" w:rsidR="00000000" w:rsidRPr="00000000">
              <w:rPr>
                <w:rtl w:val="0"/>
              </w:rPr>
              <w:t xml:space="preserve">n/a</w:t>
            </w:r>
          </w:p>
        </w:tc>
      </w:tr>
      <w:tr>
        <w:tc>
          <w:tcPr>
            <w:shd w:fill="auto" w:val="clear"/>
            <w:tcMar>
              <w:top w:w="100.0" w:type="dxa"/>
              <w:left w:w="100.0" w:type="dxa"/>
              <w:bottom w:w="100.0" w:type="dxa"/>
              <w:right w:w="100.0" w:type="dxa"/>
            </w:tcMar>
          </w:tcPr>
          <w:p w:rsidR="00000000" w:rsidDel="00000000" w:rsidP="00000000" w:rsidRDefault="00000000" w:rsidRPr="00000000" w14:paraId="00000098">
            <w:pPr>
              <w:spacing w:after="0" w:line="240" w:lineRule="auto"/>
              <w:jc w:val="left"/>
              <w:rPr/>
            </w:pPr>
            <w:r w:rsidDel="00000000" w:rsidR="00000000" w:rsidRPr="00000000">
              <w:rPr>
                <w:rtl w:val="0"/>
              </w:rPr>
              <w:t xml:space="preserve">Duration:</w:t>
            </w:r>
          </w:p>
        </w:tc>
        <w:tc>
          <w:tcPr>
            <w:shd w:fill="auto" w:val="clear"/>
            <w:tcMar>
              <w:top w:w="100.0" w:type="dxa"/>
              <w:left w:w="100.0" w:type="dxa"/>
              <w:bottom w:w="100.0" w:type="dxa"/>
              <w:right w:w="100.0" w:type="dxa"/>
            </w:tcMar>
          </w:tcPr>
          <w:p w:rsidR="00000000" w:rsidDel="00000000" w:rsidP="00000000" w:rsidRDefault="00000000" w:rsidRPr="00000000" w14:paraId="00000099">
            <w:pPr>
              <w:spacing w:after="0" w:line="240" w:lineRule="auto"/>
              <w:jc w:val="left"/>
              <w:rPr/>
            </w:pPr>
            <w:r w:rsidDel="00000000" w:rsidR="00000000" w:rsidRPr="00000000">
              <w:rPr>
                <w:rtl w:val="0"/>
              </w:rPr>
              <w:t xml:space="preserve">5 months and 7 days</w:t>
            </w:r>
          </w:p>
        </w:tc>
      </w:tr>
      <w:tr>
        <w:tc>
          <w:tcPr>
            <w:shd w:fill="auto" w:val="clear"/>
            <w:tcMar>
              <w:top w:w="100.0" w:type="dxa"/>
              <w:left w:w="100.0" w:type="dxa"/>
              <w:bottom w:w="100.0" w:type="dxa"/>
              <w:right w:w="100.0" w:type="dxa"/>
            </w:tcMar>
          </w:tcPr>
          <w:p w:rsidR="00000000" w:rsidDel="00000000" w:rsidP="00000000" w:rsidRDefault="00000000" w:rsidRPr="00000000" w14:paraId="0000009A">
            <w:pPr>
              <w:spacing w:after="0" w:line="240" w:lineRule="auto"/>
              <w:jc w:val="left"/>
              <w:rPr/>
            </w:pPr>
            <w:r w:rsidDel="00000000" w:rsidR="00000000" w:rsidRPr="00000000">
              <w:rPr>
                <w:rtl w:val="0"/>
              </w:rPr>
              <w:t xml:space="preserve">Payment ode offer:</w:t>
            </w:r>
          </w:p>
        </w:tc>
        <w:tc>
          <w:tcPr>
            <w:shd w:fill="auto" w:val="clear"/>
            <w:tcMar>
              <w:top w:w="100.0" w:type="dxa"/>
              <w:left w:w="100.0" w:type="dxa"/>
              <w:bottom w:w="100.0" w:type="dxa"/>
              <w:right w:w="100.0" w:type="dxa"/>
            </w:tcMar>
          </w:tcPr>
          <w:p w:rsidR="00000000" w:rsidDel="00000000" w:rsidP="00000000" w:rsidRDefault="00000000" w:rsidRPr="00000000" w14:paraId="0000009B">
            <w:pPr>
              <w:spacing w:after="0" w:line="240" w:lineRule="auto"/>
              <w:jc w:val="left"/>
              <w:rPr/>
            </w:pPr>
            <w:r w:rsidDel="00000000" w:rsidR="00000000" w:rsidRPr="00000000">
              <w:rPr>
                <w:rtl w:val="0"/>
              </w:rPr>
              <w:t xml:space="preserve"> Pay-for-use</w:t>
            </w:r>
          </w:p>
        </w:tc>
      </w:tr>
      <w:tr>
        <w:tc>
          <w:tcPr>
            <w:shd w:fill="auto" w:val="clear"/>
            <w:tcMar>
              <w:top w:w="100.0" w:type="dxa"/>
              <w:left w:w="100.0" w:type="dxa"/>
              <w:bottom w:w="100.0" w:type="dxa"/>
              <w:right w:w="100.0" w:type="dxa"/>
            </w:tcMar>
          </w:tcPr>
          <w:p w:rsidR="00000000" w:rsidDel="00000000" w:rsidP="00000000" w:rsidRDefault="00000000" w:rsidRPr="00000000" w14:paraId="0000009C">
            <w:pPr>
              <w:spacing w:after="0" w:line="240" w:lineRule="auto"/>
              <w:jc w:val="left"/>
              <w:rPr/>
            </w:pPr>
            <w:r w:rsidDel="00000000" w:rsidR="00000000" w:rsidRPr="00000000">
              <w:rPr>
                <w:rtl w:val="0"/>
              </w:rPr>
              <w:t xml:space="preserve">Allocation type: </w:t>
            </w:r>
          </w:p>
        </w:tc>
        <w:tc>
          <w:tcPr>
            <w:shd w:fill="auto" w:val="clear"/>
            <w:tcMar>
              <w:top w:w="100.0" w:type="dxa"/>
              <w:left w:w="100.0" w:type="dxa"/>
              <w:bottom w:w="100.0" w:type="dxa"/>
              <w:right w:w="100.0" w:type="dxa"/>
            </w:tcMar>
          </w:tcPr>
          <w:p w:rsidR="00000000" w:rsidDel="00000000" w:rsidP="00000000" w:rsidRDefault="00000000" w:rsidRPr="00000000" w14:paraId="0000009D">
            <w:pPr>
              <w:spacing w:after="0" w:line="240" w:lineRule="auto"/>
              <w:jc w:val="left"/>
              <w:rPr/>
            </w:pPr>
            <w:r w:rsidDel="00000000" w:rsidR="00000000" w:rsidRPr="00000000">
              <w:rPr>
                <w:rtl w:val="0"/>
              </w:rPr>
              <w:t xml:space="preserve">Pledged</w:t>
            </w:r>
          </w:p>
        </w:tc>
      </w:tr>
      <w:tr>
        <w:tc>
          <w:tcPr>
            <w:shd w:fill="auto" w:val="clear"/>
            <w:tcMar>
              <w:top w:w="100.0" w:type="dxa"/>
              <w:left w:w="100.0" w:type="dxa"/>
              <w:bottom w:w="100.0" w:type="dxa"/>
              <w:right w:w="100.0" w:type="dxa"/>
            </w:tcMar>
          </w:tcPr>
          <w:p w:rsidR="00000000" w:rsidDel="00000000" w:rsidP="00000000" w:rsidRDefault="00000000" w:rsidRPr="00000000" w14:paraId="0000009E">
            <w:pPr>
              <w:jc w:val="left"/>
              <w:rPr/>
            </w:pPr>
            <w:r w:rsidDel="00000000" w:rsidR="00000000" w:rsidRPr="00000000">
              <w:rPr>
                <w:rtl w:val="0"/>
              </w:rPr>
              <w:t xml:space="preserve">GOCDB endpoints URLs</w:t>
            </w:r>
          </w:p>
        </w:tc>
        <w:tc>
          <w:tcPr>
            <w:shd w:fill="auto" w:val="clear"/>
            <w:tcMar>
              <w:top w:w="100.0" w:type="dxa"/>
              <w:left w:w="100.0" w:type="dxa"/>
              <w:bottom w:w="100.0" w:type="dxa"/>
              <w:right w:w="100.0" w:type="dxa"/>
            </w:tcMar>
          </w:tcPr>
          <w:p w:rsidR="00000000" w:rsidDel="00000000" w:rsidP="00000000" w:rsidRDefault="00000000" w:rsidRPr="00000000" w14:paraId="0000009F">
            <w:pPr>
              <w:pStyle w:val="Heading1"/>
              <w:keepNext w:val="0"/>
              <w:keepLines w:val="0"/>
              <w:spacing w:after="120" w:lineRule="auto"/>
              <w:ind w:left="0"/>
              <w:jc w:val="left"/>
              <w:rPr>
                <w:highlight w:val="yellow"/>
              </w:rPr>
            </w:pPr>
            <w:bookmarkStart w:colFirst="0" w:colLast="0" w:name="_heading=h.cw5mzqq8w7fu" w:id="3"/>
            <w:bookmarkEnd w:id="3"/>
            <w:hyperlink r:id="rId20">
              <w:r w:rsidDel="00000000" w:rsidR="00000000" w:rsidRPr="00000000">
                <w:rPr>
                  <w:color w:val="1155cc"/>
                  <w:sz w:val="22"/>
                  <w:szCs w:val="22"/>
                  <w:u w:val="single"/>
                  <w:rtl w:val="0"/>
                </w:rPr>
                <w:t xml:space="preserve">Service: cloud.recas.ba.infn.it - org.openstack.nova</w:t>
              </w:r>
            </w:hyperlink>
            <w:r w:rsidDel="00000000" w:rsidR="00000000" w:rsidRPr="00000000">
              <w:rPr>
                <w:rtl w:val="0"/>
              </w:rPr>
            </w:r>
          </w:p>
        </w:tc>
      </w:tr>
      <w:tr>
        <w:tc>
          <w:tcPr>
            <w:gridSpan w:val="2"/>
            <w:shd w:fill="b8cce4" w:val="clear"/>
            <w:tcMar>
              <w:top w:w="100.0" w:type="dxa"/>
              <w:left w:w="100.0" w:type="dxa"/>
              <w:bottom w:w="100.0" w:type="dxa"/>
              <w:right w:w="100.0" w:type="dxa"/>
            </w:tcMar>
          </w:tcPr>
          <w:p w:rsidR="00000000" w:rsidDel="00000000" w:rsidP="00000000" w:rsidRDefault="00000000" w:rsidRPr="00000000" w14:paraId="000000A0">
            <w:pPr>
              <w:jc w:val="left"/>
              <w:rPr>
                <w:b w:val="1"/>
              </w:rPr>
            </w:pPr>
            <w:r w:rsidDel="00000000" w:rsidR="00000000" w:rsidRPr="00000000">
              <w:rPr>
                <w:b w:val="1"/>
                <w:rtl w:val="0"/>
              </w:rPr>
              <w:t xml:space="preserve">Virtual Organisation</w:t>
            </w:r>
          </w:p>
        </w:tc>
      </w:tr>
      <w:tr>
        <w:tc>
          <w:tcPr>
            <w:shd w:fill="auto" w:val="clear"/>
            <w:tcMar>
              <w:top w:w="100.0" w:type="dxa"/>
              <w:left w:w="100.0" w:type="dxa"/>
              <w:bottom w:w="100.0" w:type="dxa"/>
              <w:right w:w="100.0" w:type="dxa"/>
            </w:tcMar>
          </w:tcPr>
          <w:p w:rsidR="00000000" w:rsidDel="00000000" w:rsidP="00000000" w:rsidRDefault="00000000" w:rsidRPr="00000000" w14:paraId="000000A2">
            <w:pPr>
              <w:jc w:val="left"/>
              <w:rPr/>
            </w:pPr>
            <w:r w:rsidDel="00000000" w:rsidR="00000000" w:rsidRPr="00000000">
              <w:rPr>
                <w:rtl w:val="0"/>
              </w:rPr>
              <w:t xml:space="preserve">Supported VOs:</w:t>
            </w:r>
          </w:p>
        </w:tc>
        <w:tc>
          <w:tcPr>
            <w:shd w:fill="auto" w:val="clear"/>
            <w:tcMar>
              <w:top w:w="100.0" w:type="dxa"/>
              <w:left w:w="100.0" w:type="dxa"/>
              <w:bottom w:w="100.0" w:type="dxa"/>
              <w:right w:w="100.0" w:type="dxa"/>
            </w:tcMar>
          </w:tcPr>
          <w:p w:rsidR="00000000" w:rsidDel="00000000" w:rsidP="00000000" w:rsidRDefault="00000000" w:rsidRPr="00000000" w14:paraId="000000A3">
            <w:pPr>
              <w:jc w:val="left"/>
              <w:rPr/>
            </w:pPr>
            <w:r w:rsidDel="00000000" w:rsidR="00000000" w:rsidRPr="00000000">
              <w:rPr>
                <w:rtl w:val="0"/>
              </w:rPr>
              <w:t xml:space="preserve">vo.binare-oy.eu</w:t>
            </w:r>
          </w:p>
        </w:tc>
      </w:tr>
      <w:tr>
        <w:tc>
          <w:tcPr>
            <w:shd w:fill="auto" w:val="clear"/>
            <w:tcMar>
              <w:top w:w="100.0" w:type="dxa"/>
              <w:left w:w="100.0" w:type="dxa"/>
              <w:bottom w:w="100.0" w:type="dxa"/>
              <w:right w:w="100.0" w:type="dxa"/>
            </w:tcMar>
          </w:tcPr>
          <w:p w:rsidR="00000000" w:rsidDel="00000000" w:rsidP="00000000" w:rsidRDefault="00000000" w:rsidRPr="00000000" w14:paraId="000000A4">
            <w:pPr>
              <w:jc w:val="left"/>
              <w:rPr/>
            </w:pPr>
            <w:r w:rsidDel="00000000" w:rsidR="00000000" w:rsidRPr="00000000">
              <w:rPr>
                <w:rtl w:val="0"/>
              </w:rPr>
              <w:t xml:space="preserve">VO ID card:</w:t>
            </w:r>
          </w:p>
        </w:tc>
        <w:tc>
          <w:tcPr>
            <w:shd w:fill="auto" w:val="clear"/>
            <w:tcMar>
              <w:top w:w="100.0" w:type="dxa"/>
              <w:left w:w="100.0" w:type="dxa"/>
              <w:bottom w:w="100.0" w:type="dxa"/>
              <w:right w:w="100.0" w:type="dxa"/>
            </w:tcMar>
          </w:tcPr>
          <w:p w:rsidR="00000000" w:rsidDel="00000000" w:rsidP="00000000" w:rsidRDefault="00000000" w:rsidRPr="00000000" w14:paraId="000000A5">
            <w:pPr>
              <w:spacing w:line="276" w:lineRule="auto"/>
              <w:rPr/>
            </w:pPr>
            <w:hyperlink r:id="rId21">
              <w:r w:rsidDel="00000000" w:rsidR="00000000" w:rsidRPr="00000000">
                <w:rPr>
                  <w:color w:val="1155cc"/>
                  <w:u w:val="single"/>
                  <w:rtl w:val="0"/>
                </w:rPr>
                <w:t xml:space="preserve">https://operations-portal.egi.eu/vo/view/voname/vo.binare-oy.eu</w:t>
              </w:r>
            </w:hyperlink>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6">
            <w:pPr>
              <w:jc w:val="left"/>
              <w:rPr/>
            </w:pPr>
            <w:r w:rsidDel="00000000" w:rsidR="00000000" w:rsidRPr="00000000">
              <w:rPr>
                <w:rtl w:val="0"/>
              </w:rPr>
              <w:t xml:space="preserve">Provider AUP link</w:t>
            </w:r>
          </w:p>
        </w:tc>
        <w:tc>
          <w:tcPr>
            <w:shd w:fill="auto" w:val="clear"/>
            <w:tcMar>
              <w:top w:w="100.0" w:type="dxa"/>
              <w:left w:w="100.0" w:type="dxa"/>
              <w:bottom w:w="100.0" w:type="dxa"/>
              <w:right w:w="100.0" w:type="dxa"/>
            </w:tcMar>
          </w:tcPr>
          <w:p w:rsidR="00000000" w:rsidDel="00000000" w:rsidP="00000000" w:rsidRDefault="00000000" w:rsidRPr="00000000" w14:paraId="000000A7">
            <w:pPr>
              <w:jc w:val="left"/>
              <w:rPr/>
            </w:pPr>
            <w:hyperlink r:id="rId22">
              <w:r w:rsidDel="00000000" w:rsidR="00000000" w:rsidRPr="00000000">
                <w:rPr>
                  <w:color w:val="1155cc"/>
                  <w:u w:val="single"/>
                  <w:rtl w:val="0"/>
                </w:rPr>
                <w:t xml:space="preserve">https://www.recas-bari.it/servizi/recasupload/files/AUP-ReCaS-EN-20210616.pdf</w:t>
              </w:r>
            </w:hyperlink>
            <w:r w:rsidDel="00000000" w:rsidR="00000000" w:rsidRPr="00000000">
              <w:rPr>
                <w:rtl w:val="0"/>
              </w:rPr>
            </w:r>
          </w:p>
        </w:tc>
      </w:tr>
      <w:tr>
        <w:tc>
          <w:tcPr>
            <w:gridSpan w:val="2"/>
            <w:shd w:fill="b8cce4" w:val="clear"/>
            <w:tcMar>
              <w:top w:w="100.0" w:type="dxa"/>
              <w:left w:w="100.0" w:type="dxa"/>
              <w:bottom w:w="100.0" w:type="dxa"/>
              <w:right w:w="100.0" w:type="dxa"/>
            </w:tcMar>
          </w:tcPr>
          <w:p w:rsidR="00000000" w:rsidDel="00000000" w:rsidP="00000000" w:rsidRDefault="00000000" w:rsidRPr="00000000" w14:paraId="000000A8">
            <w:pPr>
              <w:jc w:val="left"/>
              <w:rPr>
                <w:b w:val="1"/>
              </w:rPr>
            </w:pPr>
            <w:r w:rsidDel="00000000" w:rsidR="00000000" w:rsidRPr="00000000">
              <w:rPr>
                <w:b w:val="1"/>
                <w:rtl w:val="0"/>
              </w:rPr>
              <w:t xml:space="preserve">Service Offer/Cost [€]</w:t>
            </w:r>
          </w:p>
        </w:tc>
      </w:tr>
      <w:tr>
        <w:tc>
          <w:tcPr>
            <w:shd w:fill="auto" w:val="clear"/>
            <w:tcMar>
              <w:top w:w="100.0" w:type="dxa"/>
              <w:left w:w="100.0" w:type="dxa"/>
              <w:bottom w:w="100.0" w:type="dxa"/>
              <w:right w:w="100.0" w:type="dxa"/>
            </w:tcMar>
          </w:tcPr>
          <w:p w:rsidR="00000000" w:rsidDel="00000000" w:rsidP="00000000" w:rsidRDefault="00000000" w:rsidRPr="00000000" w14:paraId="000000AA">
            <w:pPr>
              <w:jc w:val="left"/>
              <w:rPr/>
            </w:pPr>
            <w:r w:rsidDel="00000000" w:rsidR="00000000" w:rsidRPr="00000000">
              <w:rPr>
                <w:rtl w:val="0"/>
              </w:rPr>
              <w:t xml:space="preserve">Storage</w:t>
            </w:r>
          </w:p>
        </w:tc>
        <w:tc>
          <w:tcPr>
            <w:shd w:fill="auto" w:val="clear"/>
            <w:tcMar>
              <w:top w:w="100.0" w:type="dxa"/>
              <w:left w:w="100.0" w:type="dxa"/>
              <w:bottom w:w="100.0" w:type="dxa"/>
              <w:right w:w="100.0" w:type="dxa"/>
            </w:tcMar>
          </w:tcPr>
          <w:p w:rsidR="00000000" w:rsidDel="00000000" w:rsidP="00000000" w:rsidRDefault="00000000" w:rsidRPr="00000000" w14:paraId="000000AB">
            <w:pPr>
              <w:jc w:val="left"/>
              <w:rPr/>
            </w:pPr>
            <w:r w:rsidDel="00000000" w:rsidR="00000000" w:rsidRPr="00000000">
              <w:rPr>
                <w:rtl w:val="0"/>
              </w:rPr>
              <w:t xml:space="preserve">Included in Compute costs</w:t>
            </w:r>
          </w:p>
        </w:tc>
      </w:tr>
    </w:tbl>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spacing w:after="0" w:lineRule="auto"/>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The Services are supported by additional services:</w:t>
      </w:r>
    </w:p>
    <w:p w:rsidR="00000000" w:rsidDel="00000000" w:rsidP="00000000" w:rsidRDefault="00000000" w:rsidRPr="00000000" w14:paraId="000000AF">
      <w:pPr>
        <w:numPr>
          <w:ilvl w:val="0"/>
          <w:numId w:val="4"/>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Accounting</w:t>
      </w:r>
      <w:r w:rsidDel="00000000" w:rsidR="00000000" w:rsidRPr="00000000">
        <w:rPr>
          <w:vertAlign w:val="superscript"/>
        </w:rPr>
        <w:footnoteReference w:customMarkFollows="0" w:id="4"/>
      </w:r>
      <w:r w:rsidDel="00000000" w:rsidR="00000000" w:rsidRPr="00000000">
        <w:rPr>
          <w:rtl w:val="0"/>
        </w:rPr>
      </w:r>
    </w:p>
    <w:p w:rsidR="00000000" w:rsidDel="00000000" w:rsidP="00000000" w:rsidRDefault="00000000" w:rsidRPr="00000000" w14:paraId="000000B0">
      <w:pPr>
        <w:numPr>
          <w:ilvl w:val="0"/>
          <w:numId w:val="4"/>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Service Monitoring</w:t>
      </w:r>
      <w:r w:rsidDel="00000000" w:rsidR="00000000" w:rsidRPr="00000000">
        <w:rPr>
          <w:vertAlign w:val="superscript"/>
        </w:rPr>
        <w:footnoteReference w:customMarkFollows="0" w:id="5"/>
      </w:r>
      <w:r w:rsidDel="00000000" w:rsidR="00000000" w:rsidRPr="00000000">
        <w:rPr>
          <w:rtl w:val="0"/>
        </w:rPr>
        <w:t xml:space="preserve"> (operational only)</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Note: Please note that the following services are not provided by EGI Foundation:</w:t>
      </w:r>
    </w:p>
    <w:p w:rsidR="00000000" w:rsidDel="00000000" w:rsidP="00000000" w:rsidRDefault="00000000" w:rsidRPr="00000000" w14:paraId="000000B3">
      <w:pPr>
        <w:numPr>
          <w:ilvl w:val="0"/>
          <w:numId w:val="4"/>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Monitoring of vo.binere-oy.eu</w:t>
      </w:r>
    </w:p>
    <w:p w:rsidR="00000000" w:rsidDel="00000000" w:rsidP="00000000" w:rsidRDefault="00000000" w:rsidRPr="00000000" w14:paraId="000000B4">
      <w:pPr>
        <w:numPr>
          <w:ilvl w:val="0"/>
          <w:numId w:val="4"/>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Monitoring of services provided by the Customer on agreed resources</w:t>
      </w:r>
    </w:p>
    <w:p w:rsidR="00000000" w:rsidDel="00000000" w:rsidP="00000000" w:rsidRDefault="00000000" w:rsidRPr="00000000" w14:paraId="000000B5">
      <w:pPr>
        <w:pStyle w:val="Heading1"/>
        <w:numPr>
          <w:ilvl w:val="0"/>
          <w:numId w:val="1"/>
        </w:numPr>
        <w:ind w:left="432" w:hanging="432"/>
        <w:rPr/>
      </w:pPr>
      <w:bookmarkStart w:colFirst="0" w:colLast="0" w:name="_heading=h.1fob9te" w:id="4"/>
      <w:bookmarkEnd w:id="4"/>
      <w:r w:rsidDel="00000000" w:rsidR="00000000" w:rsidRPr="00000000">
        <w:rPr>
          <w:rtl w:val="0"/>
        </w:rPr>
        <w:t xml:space="preserve">Service hours and exceptions</w:t>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IT services according to the service catalogue are in general delivered during 24 hours per day, 7 days per week (i.e. 365 days or 8,760 hours), to seamlessly support business operations. Planned and announced interruptions may reduce the effective operating time of a service.</w:t>
      </w:r>
    </w:p>
    <w:p w:rsidR="00000000" w:rsidDel="00000000" w:rsidP="00000000" w:rsidRDefault="00000000" w:rsidRPr="00000000" w14:paraId="000000B7">
      <w:pPr>
        <w:rPr/>
      </w:pPr>
      <w:r w:rsidDel="00000000" w:rsidR="00000000" w:rsidRPr="00000000">
        <w:rPr>
          <w:rtl w:val="0"/>
        </w:rPr>
        <w:t xml:space="preserve">The following exceptions apply:</w:t>
      </w:r>
    </w:p>
    <w:p w:rsidR="00000000" w:rsidDel="00000000" w:rsidP="00000000" w:rsidRDefault="00000000" w:rsidRPr="00000000" w14:paraId="000000B8">
      <w:pPr>
        <w:numPr>
          <w:ilvl w:val="0"/>
          <w:numId w:val="4"/>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Planned maintenance windows or service interruptions (“scheduled downtimes”</w:t>
      </w:r>
      <w:r w:rsidDel="00000000" w:rsidR="00000000" w:rsidRPr="00000000">
        <w:rPr>
          <w:vertAlign w:val="superscript"/>
          <w:rtl w:val="0"/>
        </w:rPr>
        <w:t xml:space="preserve">5</w:t>
      </w:r>
      <w:r w:rsidDel="00000000" w:rsidR="00000000" w:rsidRPr="00000000">
        <w:rPr>
          <w:rtl w:val="0"/>
        </w:rPr>
        <w:t xml:space="preserve">) will be notified via email in a timely manner i.e. 24 hours before the start of the outage, to the Customer through the Broadcast Tool</w:t>
      </w:r>
      <w:r w:rsidDel="00000000" w:rsidR="00000000" w:rsidRPr="00000000">
        <w:rPr>
          <w:vertAlign w:val="superscript"/>
        </w:rPr>
        <w:footnoteReference w:customMarkFollows="0" w:id="6"/>
      </w:r>
      <w:r w:rsidDel="00000000" w:rsidR="00000000" w:rsidRPr="00000000">
        <w:rPr>
          <w:rtl w:val="0"/>
        </w:rPr>
        <w:t xml:space="preserve">.</w:t>
      </w:r>
    </w:p>
    <w:p w:rsidR="00000000" w:rsidDel="00000000" w:rsidP="00000000" w:rsidRDefault="00000000" w:rsidRPr="00000000" w14:paraId="000000B9">
      <w:pPr>
        <w:numPr>
          <w:ilvl w:val="0"/>
          <w:numId w:val="4"/>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The provider must provide justification for downtime periods exceeding 24 hours</w:t>
      </w:r>
    </w:p>
    <w:p w:rsidR="00000000" w:rsidDel="00000000" w:rsidP="00000000" w:rsidRDefault="00000000" w:rsidRPr="00000000" w14:paraId="000000BA">
      <w:pPr>
        <w:numPr>
          <w:ilvl w:val="0"/>
          <w:numId w:val="4"/>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Human services are provided during support hours. </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pStyle w:val="Heading1"/>
        <w:numPr>
          <w:ilvl w:val="0"/>
          <w:numId w:val="1"/>
        </w:numPr>
        <w:ind w:left="432" w:hanging="432"/>
        <w:rPr/>
      </w:pPr>
      <w:bookmarkStart w:colFirst="0" w:colLast="0" w:name="_heading=h.3znysh7" w:id="5"/>
      <w:bookmarkEnd w:id="5"/>
      <w:r w:rsidDel="00000000" w:rsidR="00000000" w:rsidRPr="00000000">
        <w:rPr>
          <w:rtl w:val="0"/>
        </w:rPr>
        <w:t xml:space="preserve">Support</w:t>
      </w:r>
    </w:p>
    <w:p w:rsidR="00000000" w:rsidDel="00000000" w:rsidP="00000000" w:rsidRDefault="00000000" w:rsidRPr="00000000" w14:paraId="000000BD">
      <w:pPr>
        <w:rPr/>
      </w:pPr>
      <w:bookmarkStart w:colFirst="0" w:colLast="0" w:name="_heading=h.2et92p0" w:id="6"/>
      <w:bookmarkEnd w:id="6"/>
      <w:r w:rsidDel="00000000" w:rsidR="00000000" w:rsidRPr="00000000">
        <w:rPr>
          <w:rtl w:val="0"/>
        </w:rPr>
        <w:t xml:space="preserve">Support is provided via EGI Service Desk</w:t>
      </w:r>
      <w:r w:rsidDel="00000000" w:rsidR="00000000" w:rsidRPr="00000000">
        <w:rPr>
          <w:vertAlign w:val="superscript"/>
        </w:rPr>
        <w:footnoteReference w:customMarkFollows="0" w:id="7"/>
      </w:r>
      <w:r w:rsidDel="00000000" w:rsidR="00000000" w:rsidRPr="00000000">
        <w:rPr>
          <w:rtl w:val="0"/>
        </w:rPr>
        <w:t xml:space="preserve">. Access requires a valid X.509 or the login via a EGI SSO account</w:t>
      </w:r>
      <w:r w:rsidDel="00000000" w:rsidR="00000000" w:rsidRPr="00000000">
        <w:rPr>
          <w:vertAlign w:val="superscript"/>
        </w:rPr>
        <w:footnoteReference w:customMarkFollows="0" w:id="8"/>
      </w:r>
      <w:r w:rsidDel="00000000" w:rsidR="00000000" w:rsidRPr="00000000">
        <w:rPr>
          <w:rtl w:val="0"/>
        </w:rPr>
        <w:t xml:space="preserve">. Support is available between:</w:t>
      </w:r>
    </w:p>
    <w:p w:rsidR="00000000" w:rsidDel="00000000" w:rsidP="00000000" w:rsidRDefault="00000000" w:rsidRPr="00000000" w14:paraId="000000BE">
      <w:pPr>
        <w:numPr>
          <w:ilvl w:val="0"/>
          <w:numId w:val="4"/>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Monday to Friday.</w:t>
      </w:r>
    </w:p>
    <w:p w:rsidR="00000000" w:rsidDel="00000000" w:rsidP="00000000" w:rsidRDefault="00000000" w:rsidRPr="00000000" w14:paraId="000000BF">
      <w:pPr>
        <w:numPr>
          <w:ilvl w:val="0"/>
          <w:numId w:val="4"/>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From  </w:t>
      </w:r>
      <w:r w:rsidDel="00000000" w:rsidR="00000000" w:rsidRPr="00000000">
        <w:rPr>
          <w:rtl w:val="0"/>
        </w:rPr>
        <w:t xml:space="preserve">9:00 to 18:00 CET/CEST.</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C1">
      <w:pPr>
        <w:rPr/>
      </w:pPr>
      <w:bookmarkStart w:colFirst="0" w:colLast="0" w:name="_heading=h.tyjcwt" w:id="7"/>
      <w:bookmarkEnd w:id="7"/>
      <w:r w:rsidDel="00000000" w:rsidR="00000000" w:rsidRPr="00000000">
        <w:rPr>
          <w:rtl w:val="0"/>
        </w:rPr>
        <w:t xml:space="preserve">Service times always apply with the exception of public holidays in the country of the supporting Resource Centres.</w:t>
      </w:r>
    </w:p>
    <w:p w:rsidR="00000000" w:rsidDel="00000000" w:rsidP="00000000" w:rsidRDefault="00000000" w:rsidRPr="00000000" w14:paraId="000000C2">
      <w:pPr>
        <w:pStyle w:val="Heading2"/>
        <w:numPr>
          <w:ilvl w:val="1"/>
          <w:numId w:val="1"/>
        </w:numPr>
        <w:ind w:left="576" w:hanging="576"/>
        <w:rPr/>
      </w:pPr>
      <w:bookmarkStart w:colFirst="0" w:colLast="0" w:name="_heading=h.3dy6vkm" w:id="8"/>
      <w:bookmarkEnd w:id="8"/>
      <w:r w:rsidDel="00000000" w:rsidR="00000000" w:rsidRPr="00000000">
        <w:rPr>
          <w:rtl w:val="0"/>
        </w:rPr>
        <w:t xml:space="preserve">Incident handling</w:t>
      </w:r>
    </w:p>
    <w:p w:rsidR="00000000" w:rsidDel="00000000" w:rsidP="00000000" w:rsidRDefault="00000000" w:rsidRPr="00000000" w14:paraId="000000C3">
      <w:pPr>
        <w:rPr/>
      </w:pPr>
      <w:r w:rsidDel="00000000" w:rsidR="00000000" w:rsidRPr="00000000">
        <w:rPr>
          <w:rtl w:val="0"/>
        </w:rPr>
        <w:t xml:space="preserve">Incidents will be handled according to the Quality of Support level that is estimated according to the impact of the outage or service quality degradation.</w:t>
      </w:r>
    </w:p>
    <w:p w:rsidR="00000000" w:rsidDel="00000000" w:rsidP="00000000" w:rsidRDefault="00000000" w:rsidRPr="00000000" w14:paraId="000000C4">
      <w:pPr>
        <w:rPr>
          <w:b w:val="1"/>
        </w:rPr>
      </w:pPr>
      <w:r w:rsidDel="00000000" w:rsidR="00000000" w:rsidRPr="00000000">
        <w:rPr>
          <w:rtl w:val="0"/>
        </w:rPr>
        <w:t xml:space="preserve">The Quality of Support in this Agreement has level: </w:t>
      </w:r>
      <w:r w:rsidDel="00000000" w:rsidR="00000000" w:rsidRPr="00000000">
        <w:rPr>
          <w:b w:val="1"/>
          <w:rtl w:val="0"/>
        </w:rPr>
        <w:t xml:space="preserve">Medium</w:t>
      </w: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tbl>
      <w:tblPr>
        <w:tblStyle w:val="Table5"/>
        <w:tblW w:w="901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1605"/>
        <w:gridCol w:w="5625"/>
        <w:tblGridChange w:id="0">
          <w:tblGrid>
            <w:gridCol w:w="1785"/>
            <w:gridCol w:w="1605"/>
            <w:gridCol w:w="5625"/>
          </w:tblGrid>
        </w:tblGridChange>
      </w:tblGrid>
      <w:tr>
        <w:trPr>
          <w:trHeight w:val="420" w:hRule="atLeast"/>
        </w:trPr>
        <w:tc>
          <w:tcPr>
            <w:shd w:fill="0063aa" w:val="clear"/>
            <w:tcMar>
              <w:top w:w="100.0" w:type="dxa"/>
              <w:left w:w="100.0" w:type="dxa"/>
              <w:bottom w:w="100.0" w:type="dxa"/>
              <w:right w:w="100.0" w:type="dxa"/>
            </w:tcMar>
          </w:tcPr>
          <w:p w:rsidR="00000000" w:rsidDel="00000000" w:rsidP="00000000" w:rsidRDefault="00000000" w:rsidRPr="00000000" w14:paraId="000000C6">
            <w:pPr>
              <w:widowControl w:val="0"/>
              <w:spacing w:after="0" w:line="240" w:lineRule="auto"/>
              <w:jc w:val="left"/>
              <w:rPr>
                <w:b w:val="1"/>
                <w:color w:val="ffffff"/>
              </w:rPr>
            </w:pPr>
            <w:r w:rsidDel="00000000" w:rsidR="00000000" w:rsidRPr="00000000">
              <w:rPr>
                <w:b w:val="1"/>
                <w:color w:val="ffffff"/>
                <w:rtl w:val="0"/>
              </w:rPr>
              <w:t xml:space="preserve">Incident priority</w:t>
            </w:r>
          </w:p>
        </w:tc>
        <w:tc>
          <w:tcPr>
            <w:shd w:fill="0063aa" w:val="clear"/>
            <w:tcMar>
              <w:top w:w="100.0" w:type="dxa"/>
              <w:left w:w="100.0" w:type="dxa"/>
              <w:bottom w:w="100.0" w:type="dxa"/>
              <w:right w:w="100.0" w:type="dxa"/>
            </w:tcMar>
          </w:tcPr>
          <w:p w:rsidR="00000000" w:rsidDel="00000000" w:rsidP="00000000" w:rsidRDefault="00000000" w:rsidRPr="00000000" w14:paraId="000000C7">
            <w:pPr>
              <w:widowControl w:val="0"/>
              <w:spacing w:after="0" w:line="240" w:lineRule="auto"/>
              <w:jc w:val="left"/>
              <w:rPr>
                <w:b w:val="1"/>
                <w:color w:val="ffffff"/>
              </w:rPr>
            </w:pPr>
            <w:r w:rsidDel="00000000" w:rsidR="00000000" w:rsidRPr="00000000">
              <w:rPr>
                <w:b w:val="1"/>
                <w:color w:val="ffffff"/>
                <w:rtl w:val="0"/>
              </w:rPr>
              <w:t xml:space="preserve">Response time</w:t>
            </w:r>
          </w:p>
        </w:tc>
        <w:tc>
          <w:tcPr>
            <w:shd w:fill="0063aa" w:val="clear"/>
            <w:tcMar>
              <w:top w:w="100.0" w:type="dxa"/>
              <w:left w:w="100.0" w:type="dxa"/>
              <w:bottom w:w="100.0" w:type="dxa"/>
              <w:right w:w="100.0" w:type="dxa"/>
            </w:tcMar>
          </w:tcPr>
          <w:p w:rsidR="00000000" w:rsidDel="00000000" w:rsidP="00000000" w:rsidRDefault="00000000" w:rsidRPr="00000000" w14:paraId="000000C8">
            <w:pPr>
              <w:widowControl w:val="0"/>
              <w:spacing w:after="0" w:line="240" w:lineRule="auto"/>
              <w:jc w:val="left"/>
              <w:rPr>
                <w:b w:val="1"/>
                <w:color w:val="ffffff"/>
              </w:rPr>
            </w:pPr>
            <w:r w:rsidDel="00000000" w:rsidR="00000000" w:rsidRPr="00000000">
              <w:rPr>
                <w:b w:val="1"/>
                <w:color w:val="ffffff"/>
                <w:rtl w:val="0"/>
              </w:rPr>
              <w:t xml:space="preserve">Comment</w:t>
            </w:r>
          </w:p>
        </w:tc>
      </w:tr>
      <w:t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after="0" w:line="240" w:lineRule="auto"/>
              <w:jc w:val="left"/>
              <w:rPr>
                <w:b w:val="1"/>
              </w:rPr>
            </w:pPr>
            <w:r w:rsidDel="00000000" w:rsidR="00000000" w:rsidRPr="00000000">
              <w:rPr>
                <w:b w:val="1"/>
                <w:rtl w:val="0"/>
              </w:rPr>
              <w:t xml:space="preserve">Less urgent</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spacing w:after="0" w:line="240" w:lineRule="auto"/>
              <w:jc w:val="left"/>
              <w:rPr/>
            </w:pPr>
            <w:r w:rsidDel="00000000" w:rsidR="00000000" w:rsidRPr="00000000">
              <w:rPr>
                <w:rtl w:val="0"/>
              </w:rPr>
              <w:t xml:space="preserve">5 working days</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after="0" w:line="240" w:lineRule="auto"/>
              <w:jc w:val="left"/>
              <w:rPr/>
            </w:pPr>
            <w:r w:rsidDel="00000000" w:rsidR="00000000" w:rsidRPr="00000000">
              <w:rPr>
                <w:rtl w:val="0"/>
              </w:rPr>
              <w:t xml:space="preserve">wishes and enhancements that are "nice to have"</w:t>
            </w:r>
          </w:p>
        </w:tc>
      </w:tr>
      <w:tr>
        <w:tc>
          <w:tcPr>
            <w:shd w:fill="auto" w:val="clear"/>
            <w:tcMar>
              <w:top w:w="100.0" w:type="dxa"/>
              <w:left w:w="100.0" w:type="dxa"/>
              <w:bottom w:w="100.0" w:type="dxa"/>
              <w:right w:w="100.0" w:type="dxa"/>
            </w:tcMar>
          </w:tcPr>
          <w:p w:rsidR="00000000" w:rsidDel="00000000" w:rsidP="00000000" w:rsidRDefault="00000000" w:rsidRPr="00000000" w14:paraId="000000CC">
            <w:pPr>
              <w:widowControl w:val="0"/>
              <w:spacing w:after="0" w:line="240" w:lineRule="auto"/>
              <w:jc w:val="left"/>
              <w:rPr>
                <w:b w:val="1"/>
              </w:rPr>
            </w:pPr>
            <w:r w:rsidDel="00000000" w:rsidR="00000000" w:rsidRPr="00000000">
              <w:rPr>
                <w:b w:val="1"/>
                <w:rtl w:val="0"/>
              </w:rPr>
              <w:t xml:space="preserve">Urgent</w:t>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after="0" w:line="240" w:lineRule="auto"/>
              <w:jc w:val="left"/>
              <w:rPr/>
            </w:pPr>
            <w:r w:rsidDel="00000000" w:rsidR="00000000" w:rsidRPr="00000000">
              <w:rPr>
                <w:rtl w:val="0"/>
              </w:rPr>
              <w:t xml:space="preserve">1 working day</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spacing w:after="0" w:line="240" w:lineRule="auto"/>
              <w:jc w:val="left"/>
              <w:rPr/>
            </w:pPr>
            <w:r w:rsidDel="00000000" w:rsidR="00000000" w:rsidRPr="00000000">
              <w:rPr>
                <w:rtl w:val="0"/>
              </w:rPr>
              <w:t xml:space="preserve">service degraded; workaround available</w:t>
            </w:r>
          </w:p>
        </w:tc>
      </w:tr>
      <w:tr>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after="0" w:line="240" w:lineRule="auto"/>
              <w:jc w:val="left"/>
              <w:rPr>
                <w:b w:val="1"/>
              </w:rPr>
            </w:pPr>
            <w:r w:rsidDel="00000000" w:rsidR="00000000" w:rsidRPr="00000000">
              <w:rPr>
                <w:b w:val="1"/>
                <w:rtl w:val="0"/>
              </w:rPr>
              <w:t xml:space="preserve">Very Urgent</w:t>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after="0" w:line="240" w:lineRule="auto"/>
              <w:jc w:val="left"/>
              <w:rPr/>
            </w:pPr>
            <w:r w:rsidDel="00000000" w:rsidR="00000000" w:rsidRPr="00000000">
              <w:rPr>
                <w:rtl w:val="0"/>
              </w:rPr>
              <w:t xml:space="preserve">1 working day</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spacing w:after="0" w:line="240" w:lineRule="auto"/>
              <w:jc w:val="left"/>
              <w:rPr/>
            </w:pPr>
            <w:r w:rsidDel="00000000" w:rsidR="00000000" w:rsidRPr="00000000">
              <w:rPr>
                <w:rtl w:val="0"/>
              </w:rPr>
              <w:t xml:space="preserve">service degraded; no workaround available</w:t>
            </w:r>
          </w:p>
        </w:tc>
      </w:tr>
      <w:tr>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after="0" w:line="240" w:lineRule="auto"/>
              <w:jc w:val="left"/>
              <w:rPr>
                <w:b w:val="1"/>
              </w:rPr>
            </w:pPr>
            <w:r w:rsidDel="00000000" w:rsidR="00000000" w:rsidRPr="00000000">
              <w:rPr>
                <w:b w:val="1"/>
                <w:rtl w:val="0"/>
              </w:rPr>
              <w:t xml:space="preserve">Top priority</w:t>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spacing w:after="0" w:line="240" w:lineRule="auto"/>
              <w:jc w:val="left"/>
              <w:rPr/>
            </w:pPr>
            <w:r w:rsidDel="00000000" w:rsidR="00000000" w:rsidRPr="00000000">
              <w:rPr>
                <w:rtl w:val="0"/>
              </w:rPr>
              <w:t xml:space="preserve">1 working day</w:t>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after="0" w:line="240" w:lineRule="auto"/>
              <w:jc w:val="left"/>
              <w:rPr/>
            </w:pPr>
            <w:r w:rsidDel="00000000" w:rsidR="00000000" w:rsidRPr="00000000">
              <w:rPr>
                <w:rtl w:val="0"/>
              </w:rPr>
              <w:t xml:space="preserve">service interrupted; needs to be addressed as soon as possible</w:t>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Response time is provided as a service level target.</w:t>
      </w:r>
    </w:p>
    <w:p w:rsidR="00000000" w:rsidDel="00000000" w:rsidP="00000000" w:rsidRDefault="00000000" w:rsidRPr="00000000" w14:paraId="000000D7">
      <w:pPr>
        <w:pStyle w:val="Heading2"/>
        <w:numPr>
          <w:ilvl w:val="1"/>
          <w:numId w:val="1"/>
        </w:numPr>
        <w:ind w:left="576" w:hanging="576"/>
        <w:rPr/>
      </w:pPr>
      <w:bookmarkStart w:colFirst="0" w:colLast="0" w:name="_heading=h.1t3h5sf" w:id="9"/>
      <w:bookmarkEnd w:id="9"/>
      <w:r w:rsidDel="00000000" w:rsidR="00000000" w:rsidRPr="00000000">
        <w:rPr>
          <w:rtl w:val="0"/>
        </w:rPr>
        <w:t xml:space="preserve">Service requests</w:t>
      </w:r>
    </w:p>
    <w:p w:rsidR="00000000" w:rsidDel="00000000" w:rsidP="00000000" w:rsidRDefault="00000000" w:rsidRPr="00000000" w14:paraId="000000D8">
      <w:pPr>
        <w:rPr/>
      </w:pPr>
      <w:bookmarkStart w:colFirst="0" w:colLast="0" w:name="_heading=h.4d34og8" w:id="10"/>
      <w:bookmarkEnd w:id="10"/>
      <w:r w:rsidDel="00000000" w:rsidR="00000000" w:rsidRPr="00000000">
        <w:rPr>
          <w:rtl w:val="0"/>
        </w:rPr>
        <w:t xml:space="preserve">In addition to resolving incidents, standard service requests (e.g. change requests, information requests, documentation) will be fulfilled through the defined support channels in the same way as incidents. Service requests are classified as “Less urgent”.</w:t>
      </w:r>
    </w:p>
    <w:p w:rsidR="00000000" w:rsidDel="00000000" w:rsidP="00000000" w:rsidRDefault="00000000" w:rsidRPr="00000000" w14:paraId="000000D9">
      <w:pPr>
        <w:pStyle w:val="Heading1"/>
        <w:numPr>
          <w:ilvl w:val="0"/>
          <w:numId w:val="1"/>
        </w:numPr>
        <w:ind w:left="432" w:hanging="432"/>
        <w:rPr/>
      </w:pPr>
      <w:bookmarkStart w:colFirst="0" w:colLast="0" w:name="_heading=h.2s8eyo1" w:id="11"/>
      <w:bookmarkEnd w:id="11"/>
      <w:r w:rsidDel="00000000" w:rsidR="00000000" w:rsidRPr="00000000">
        <w:rPr>
          <w:rtl w:val="0"/>
        </w:rPr>
        <w:t xml:space="preserve">Service level targets</w:t>
      </w:r>
    </w:p>
    <w:p w:rsidR="00000000" w:rsidDel="00000000" w:rsidP="00000000" w:rsidRDefault="00000000" w:rsidRPr="00000000" w14:paraId="000000DA">
      <w:pPr>
        <w:rPr>
          <w:b w:val="1"/>
        </w:rPr>
      </w:pPr>
      <w:r w:rsidDel="00000000" w:rsidR="00000000" w:rsidRPr="00000000">
        <w:rPr>
          <w:b w:val="1"/>
          <w:rtl w:val="0"/>
        </w:rPr>
        <w:t xml:space="preserve">Monthly Availability </w:t>
      </w:r>
    </w:p>
    <w:p w:rsidR="00000000" w:rsidDel="00000000" w:rsidP="00000000" w:rsidRDefault="00000000" w:rsidRPr="00000000" w14:paraId="000000DB">
      <w:pPr>
        <w:numPr>
          <w:ilvl w:val="0"/>
          <w:numId w:val="4"/>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Defined as the ability of a service or service component to fulfil its intended function at a specific time or over a calendar month. </w:t>
      </w:r>
    </w:p>
    <w:p w:rsidR="00000000" w:rsidDel="00000000" w:rsidP="00000000" w:rsidRDefault="00000000" w:rsidRPr="00000000" w14:paraId="000000DC">
      <w:pPr>
        <w:numPr>
          <w:ilvl w:val="0"/>
          <w:numId w:val="4"/>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Minimum (as a percentage per month)</w:t>
      </w:r>
      <w:r w:rsidDel="00000000" w:rsidR="00000000" w:rsidRPr="00000000">
        <w:rPr>
          <w:color w:val="000000"/>
          <w:rtl w:val="0"/>
        </w:rPr>
        <w:t xml:space="preserve">: </w:t>
      </w:r>
      <w:r w:rsidDel="00000000" w:rsidR="00000000" w:rsidRPr="00000000">
        <w:rPr>
          <w:rtl w:val="0"/>
        </w:rPr>
        <w:t xml:space="preserve">95</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DD">
      <w:pPr>
        <w:rPr>
          <w:b w:val="1"/>
        </w:rPr>
      </w:pPr>
      <w:r w:rsidDel="00000000" w:rsidR="00000000" w:rsidRPr="00000000">
        <w:rPr>
          <w:b w:val="1"/>
          <w:rtl w:val="0"/>
        </w:rPr>
        <w:t xml:space="preserve">Monthly Reliability</w:t>
      </w:r>
    </w:p>
    <w:p w:rsidR="00000000" w:rsidDel="00000000" w:rsidP="00000000" w:rsidRDefault="00000000" w:rsidRPr="00000000" w14:paraId="000000DE">
      <w:pPr>
        <w:numPr>
          <w:ilvl w:val="0"/>
          <w:numId w:val="4"/>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Defined as the ability of a service or service component to fulfil its intended function at a specific time or over a calendar month, excluding scheduled maintenance periods. </w:t>
      </w:r>
    </w:p>
    <w:p w:rsidR="00000000" w:rsidDel="00000000" w:rsidP="00000000" w:rsidRDefault="00000000" w:rsidRPr="00000000" w14:paraId="000000DF">
      <w:pPr>
        <w:numPr>
          <w:ilvl w:val="0"/>
          <w:numId w:val="4"/>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Minimum (as a percentage per month</w:t>
      </w:r>
      <w:r w:rsidDel="00000000" w:rsidR="00000000" w:rsidRPr="00000000">
        <w:rPr>
          <w:color w:val="000000"/>
          <w:rtl w:val="0"/>
        </w:rPr>
        <w:t xml:space="preserve">): </w:t>
      </w:r>
      <w:r w:rsidDel="00000000" w:rsidR="00000000" w:rsidRPr="00000000">
        <w:rPr>
          <w:rtl w:val="0"/>
        </w:rPr>
        <w:t xml:space="preserve">95</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E0">
      <w:pPr>
        <w:rPr>
          <w:b w:val="1"/>
        </w:rPr>
      </w:pPr>
      <w:r w:rsidDel="00000000" w:rsidR="00000000" w:rsidRPr="00000000">
        <w:rPr>
          <w:b w:val="1"/>
          <w:rtl w:val="0"/>
        </w:rPr>
        <w:t xml:space="preserve">Quality of Support level</w:t>
      </w:r>
    </w:p>
    <w:p w:rsidR="00000000" w:rsidDel="00000000" w:rsidP="00000000" w:rsidRDefault="00000000" w:rsidRPr="00000000" w14:paraId="000000E1">
      <w:pPr>
        <w:numPr>
          <w:ilvl w:val="0"/>
          <w:numId w:val="4"/>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color w:val="000000"/>
          <w:rtl w:val="0"/>
        </w:rPr>
        <w:t xml:space="preserve">Medium /(</w:t>
      </w:r>
      <w:r w:rsidDel="00000000" w:rsidR="00000000" w:rsidRPr="00000000">
        <w:rPr>
          <w:rtl w:val="0"/>
        </w:rPr>
        <w:t xml:space="preserve">Section</w:t>
      </w:r>
      <w:r w:rsidDel="00000000" w:rsidR="00000000" w:rsidRPr="00000000">
        <w:rPr>
          <w:color w:val="000000"/>
          <w:rtl w:val="0"/>
        </w:rPr>
        <w:t xml:space="preserve"> 3)</w:t>
      </w:r>
      <w:r w:rsidDel="00000000" w:rsidR="00000000" w:rsidRPr="00000000">
        <w:rPr>
          <w:rtl w:val="0"/>
        </w:rPr>
      </w:r>
    </w:p>
    <w:p w:rsidR="00000000" w:rsidDel="00000000" w:rsidP="00000000" w:rsidRDefault="00000000" w:rsidRPr="00000000" w14:paraId="000000E2">
      <w:pPr>
        <w:pStyle w:val="Heading1"/>
        <w:numPr>
          <w:ilvl w:val="0"/>
          <w:numId w:val="1"/>
        </w:numPr>
        <w:ind w:left="432" w:hanging="432"/>
        <w:rPr/>
      </w:pPr>
      <w:bookmarkStart w:colFirst="0" w:colLast="0" w:name="_heading=h.17dp8vu" w:id="12"/>
      <w:bookmarkEnd w:id="12"/>
      <w:r w:rsidDel="00000000" w:rsidR="00000000" w:rsidRPr="00000000">
        <w:rPr>
          <w:rtl w:val="0"/>
        </w:rPr>
        <w:t xml:space="preserve">Limitations and constraints</w:t>
      </w:r>
    </w:p>
    <w:p w:rsidR="00000000" w:rsidDel="00000000" w:rsidP="00000000" w:rsidRDefault="00000000" w:rsidRPr="00000000" w14:paraId="000000E3">
      <w:pPr>
        <w:pBdr>
          <w:top w:space="0" w:sz="0" w:val="nil"/>
          <w:left w:space="0" w:sz="0" w:val="nil"/>
          <w:bottom w:space="0" w:sz="0" w:val="nil"/>
          <w:right w:space="0" w:sz="0" w:val="nil"/>
          <w:between w:space="0" w:sz="0" w:val="nil"/>
        </w:pBdr>
        <w:rPr/>
      </w:pPr>
      <w:r w:rsidDel="00000000" w:rsidR="00000000" w:rsidRPr="00000000">
        <w:rPr>
          <w:rtl w:val="0"/>
        </w:rPr>
        <w:t xml:space="preserve">The provisioning of the service under the agreed service level targets is subject to the following limitations and constraints:</w:t>
      </w:r>
    </w:p>
    <w:p w:rsidR="00000000" w:rsidDel="00000000" w:rsidP="00000000" w:rsidRDefault="00000000" w:rsidRPr="00000000" w14:paraId="000000E4">
      <w:pPr>
        <w:numPr>
          <w:ilvl w:val="0"/>
          <w:numId w:val="4"/>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Support is provided in the following language: English</w:t>
      </w:r>
    </w:p>
    <w:p w:rsidR="00000000" w:rsidDel="00000000" w:rsidP="00000000" w:rsidRDefault="00000000" w:rsidRPr="00000000" w14:paraId="000000E5">
      <w:pPr>
        <w:numPr>
          <w:ilvl w:val="0"/>
          <w:numId w:val="4"/>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Downtimes caused due to upgrades for fixing critical security issues are not considered Agreement violations.</w:t>
      </w:r>
    </w:p>
    <w:p w:rsidR="00000000" w:rsidDel="00000000" w:rsidP="00000000" w:rsidRDefault="00000000" w:rsidRPr="00000000" w14:paraId="000000E6">
      <w:pPr>
        <w:numPr>
          <w:ilvl w:val="0"/>
          <w:numId w:val="4"/>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Force Majeure. A party shall not be liable for any failure of, or delay in the performance of this Agreement for the period that such failure or delay is due to causes beyond its reasonable control. Means any</w:t>
      </w:r>
    </w:p>
    <w:p w:rsidR="00000000" w:rsidDel="00000000" w:rsidP="00000000" w:rsidRDefault="00000000" w:rsidRPr="00000000" w14:paraId="000000E7">
      <w:pPr>
        <w:numPr>
          <w:ilvl w:val="1"/>
          <w:numId w:val="4"/>
        </w:numPr>
        <w:pBdr>
          <w:top w:space="0" w:sz="0" w:val="nil"/>
          <w:left w:space="0" w:sz="0" w:val="nil"/>
          <w:bottom w:space="0" w:sz="0" w:val="nil"/>
          <w:right w:space="0" w:sz="0" w:val="nil"/>
          <w:between w:space="0" w:sz="0" w:val="nil"/>
        </w:pBdr>
        <w:spacing w:after="0" w:lineRule="auto"/>
        <w:ind w:left="850" w:hanging="283"/>
        <w:rPr/>
      </w:pPr>
      <w:r w:rsidDel="00000000" w:rsidR="00000000" w:rsidRPr="00000000">
        <w:rPr>
          <w:rtl w:val="0"/>
        </w:rPr>
        <w:t xml:space="preserve">fire, flood, earthquake or natural phenomena </w:t>
      </w:r>
    </w:p>
    <w:p w:rsidR="00000000" w:rsidDel="00000000" w:rsidP="00000000" w:rsidRDefault="00000000" w:rsidRPr="00000000" w14:paraId="000000E8">
      <w:pPr>
        <w:numPr>
          <w:ilvl w:val="1"/>
          <w:numId w:val="4"/>
        </w:numPr>
        <w:pBdr>
          <w:top w:space="0" w:sz="0" w:val="nil"/>
          <w:left w:space="0" w:sz="0" w:val="nil"/>
          <w:bottom w:space="0" w:sz="0" w:val="nil"/>
          <w:right w:space="0" w:sz="0" w:val="nil"/>
          <w:between w:space="0" w:sz="0" w:val="nil"/>
        </w:pBdr>
        <w:spacing w:after="0" w:lineRule="auto"/>
        <w:ind w:left="850" w:hanging="283"/>
        <w:rPr/>
      </w:pPr>
      <w:r w:rsidDel="00000000" w:rsidR="00000000" w:rsidRPr="00000000">
        <w:rPr>
          <w:rtl w:val="0"/>
        </w:rPr>
        <w:t xml:space="preserve">war, embargo, riot, civil disorder, rebellion, revolution </w:t>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0" w:lineRule="auto"/>
        <w:ind w:left="576" w:firstLine="0"/>
        <w:rPr/>
      </w:pPr>
      <w:r w:rsidDel="00000000" w:rsidR="00000000" w:rsidRPr="00000000">
        <w:rPr>
          <w:rtl w:val="0"/>
        </w:rPr>
        <w:t xml:space="preserve">which is beyond the Provider's control, or any other causes beyond the Provider's control</w:t>
      </w:r>
    </w:p>
    <w:p w:rsidR="00000000" w:rsidDel="00000000" w:rsidP="00000000" w:rsidRDefault="00000000" w:rsidRPr="00000000" w14:paraId="000000EA">
      <w:pPr>
        <w:numPr>
          <w:ilvl w:val="0"/>
          <w:numId w:val="4"/>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Availability and Reliability calculations are based on the Service Monitoring operational results.</w:t>
      </w:r>
    </w:p>
    <w:p w:rsidR="00000000" w:rsidDel="00000000" w:rsidP="00000000" w:rsidRDefault="00000000" w:rsidRPr="00000000" w14:paraId="000000EB">
      <w:pPr>
        <w:numPr>
          <w:ilvl w:val="0"/>
          <w:numId w:val="4"/>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Failures in VO monitoring are not considered as the Agreement violations. </w:t>
      </w:r>
    </w:p>
    <w:p w:rsidR="00000000" w:rsidDel="00000000" w:rsidP="00000000" w:rsidRDefault="00000000" w:rsidRPr="00000000" w14:paraId="000000EC">
      <w:pPr>
        <w:pStyle w:val="Heading1"/>
        <w:numPr>
          <w:ilvl w:val="0"/>
          <w:numId w:val="1"/>
        </w:numPr>
        <w:ind w:left="432" w:hanging="432"/>
        <w:rPr/>
      </w:pPr>
      <w:bookmarkStart w:colFirst="0" w:colLast="0" w:name="_heading=h.3rdcrjn" w:id="13"/>
      <w:bookmarkEnd w:id="13"/>
      <w:r w:rsidDel="00000000" w:rsidR="00000000" w:rsidRPr="00000000">
        <w:rPr>
          <w:rtl w:val="0"/>
        </w:rPr>
        <w:t xml:space="preserve">Communication, reporting and escalation</w:t>
      </w:r>
    </w:p>
    <w:p w:rsidR="00000000" w:rsidDel="00000000" w:rsidP="00000000" w:rsidRDefault="00000000" w:rsidRPr="00000000" w14:paraId="000000ED">
      <w:pPr>
        <w:pStyle w:val="Heading2"/>
        <w:numPr>
          <w:ilvl w:val="1"/>
          <w:numId w:val="1"/>
        </w:numPr>
        <w:ind w:left="576" w:hanging="576"/>
        <w:rPr/>
      </w:pPr>
      <w:bookmarkStart w:colFirst="0" w:colLast="0" w:name="_heading=h.26in1rg" w:id="14"/>
      <w:bookmarkEnd w:id="14"/>
      <w:r w:rsidDel="00000000" w:rsidR="00000000" w:rsidRPr="00000000">
        <w:rPr>
          <w:rtl w:val="0"/>
        </w:rPr>
        <w:t xml:space="preserve">General communication</w:t>
      </w:r>
    </w:p>
    <w:p w:rsidR="00000000" w:rsidDel="00000000" w:rsidP="00000000" w:rsidRDefault="00000000" w:rsidRPr="00000000" w14:paraId="000000EE">
      <w:pPr>
        <w:rPr/>
      </w:pPr>
      <w:r w:rsidDel="00000000" w:rsidR="00000000" w:rsidRPr="00000000">
        <w:rPr>
          <w:rtl w:val="0"/>
        </w:rPr>
        <w:t xml:space="preserve">The following contacts will be generally used for communications related to the service in the scope of this Agreement.</w:t>
      </w:r>
    </w:p>
    <w:tbl>
      <w:tblPr>
        <w:tblStyle w:val="Table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95"/>
        <w:gridCol w:w="4521"/>
        <w:tblGridChange w:id="0">
          <w:tblGrid>
            <w:gridCol w:w="4495"/>
            <w:gridCol w:w="4521"/>
          </w:tblGrid>
        </w:tblGridChange>
      </w:tblGrid>
      <w:tr>
        <w:tc>
          <w:tcPr>
            <w:shd w:fill="b8cce4" w:val="clear"/>
          </w:tcPr>
          <w:p w:rsidR="00000000" w:rsidDel="00000000" w:rsidP="00000000" w:rsidRDefault="00000000" w:rsidRPr="00000000" w14:paraId="000000EF">
            <w:pPr>
              <w:rPr>
                <w:b w:val="1"/>
              </w:rPr>
            </w:pPr>
            <w:r w:rsidDel="00000000" w:rsidR="00000000" w:rsidRPr="00000000">
              <w:rPr>
                <w:b w:val="1"/>
                <w:rtl w:val="0"/>
              </w:rPr>
              <w:t xml:space="preserve">EGI contact</w:t>
            </w:r>
          </w:p>
        </w:tc>
        <w:tc>
          <w:tcPr>
            <w:shd w:fill="auto" w:val="clear"/>
          </w:tcPr>
          <w:p w:rsidR="00000000" w:rsidDel="00000000" w:rsidP="00000000" w:rsidRDefault="00000000" w:rsidRPr="00000000" w14:paraId="000000F0">
            <w:pPr>
              <w:rPr/>
            </w:pPr>
            <w:r w:rsidDel="00000000" w:rsidR="00000000" w:rsidRPr="00000000">
              <w:rPr>
                <w:rtl w:val="0"/>
              </w:rPr>
              <w:t xml:space="preserve">Andrea Manzi, EGI Foundation</w:t>
              <w:br w:type="textWrapping"/>
            </w:r>
            <w:hyperlink r:id="rId23">
              <w:r w:rsidDel="00000000" w:rsidR="00000000" w:rsidRPr="00000000">
                <w:rPr>
                  <w:color w:val="1155cc"/>
                  <w:u w:val="single"/>
                  <w:rtl w:val="0"/>
                </w:rPr>
                <w:t xml:space="preserve">techsolutions@mailman.egi.eu</w:t>
              </w:r>
            </w:hyperlink>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Data Solutions Manager</w:t>
            </w:r>
          </w:p>
        </w:tc>
      </w:tr>
      <w:tr>
        <w:tc>
          <w:tcPr>
            <w:shd w:fill="b8cce4" w:val="clear"/>
          </w:tcPr>
          <w:p w:rsidR="00000000" w:rsidDel="00000000" w:rsidP="00000000" w:rsidRDefault="00000000" w:rsidRPr="00000000" w14:paraId="000000F2">
            <w:pPr>
              <w:rPr>
                <w:b w:val="1"/>
              </w:rPr>
            </w:pPr>
            <w:r w:rsidDel="00000000" w:rsidR="00000000" w:rsidRPr="00000000">
              <w:rPr>
                <w:b w:val="1"/>
                <w:rtl w:val="0"/>
              </w:rPr>
              <w:t xml:space="preserve">EGI technical contact</w:t>
            </w:r>
          </w:p>
        </w:tc>
        <w:tc>
          <w:tcPr>
            <w:shd w:fill="auto" w:val="clear"/>
          </w:tcPr>
          <w:p w:rsidR="00000000" w:rsidDel="00000000" w:rsidP="00000000" w:rsidRDefault="00000000" w:rsidRPr="00000000" w14:paraId="000000F3">
            <w:pPr>
              <w:rPr/>
            </w:pPr>
            <w:r w:rsidDel="00000000" w:rsidR="00000000" w:rsidRPr="00000000">
              <w:rPr>
                <w:rtl w:val="0"/>
              </w:rPr>
              <w:t xml:space="preserve">Matthew Viljoen, EGI Foundation</w:t>
              <w:br w:type="textWrapping"/>
            </w:r>
            <w:hyperlink r:id="rId24">
              <w:r w:rsidDel="00000000" w:rsidR="00000000" w:rsidRPr="00000000">
                <w:rPr>
                  <w:color w:val="0000ff"/>
                  <w:u w:val="single"/>
                  <w:rtl w:val="0"/>
                </w:rPr>
                <w:t xml:space="preserve">operations@egi.eu</w:t>
              </w:r>
            </w:hyperlink>
            <w:r w:rsidDel="00000000" w:rsidR="00000000" w:rsidRPr="00000000">
              <w:rPr>
                <w:rtl w:val="0"/>
              </w:rPr>
              <w:t xml:space="preserve"> </w:t>
              <w:br w:type="textWrapping"/>
              <w:t xml:space="preserve">Operations manager</w:t>
            </w:r>
          </w:p>
        </w:tc>
      </w:tr>
      <w:tr>
        <w:tc>
          <w:tcPr>
            <w:shd w:fill="b8cce4" w:val="clear"/>
          </w:tcPr>
          <w:p w:rsidR="00000000" w:rsidDel="00000000" w:rsidP="00000000" w:rsidRDefault="00000000" w:rsidRPr="00000000" w14:paraId="000000F4">
            <w:pPr>
              <w:rPr>
                <w:b w:val="1"/>
              </w:rPr>
            </w:pPr>
            <w:r w:rsidDel="00000000" w:rsidR="00000000" w:rsidRPr="00000000">
              <w:rPr>
                <w:b w:val="1"/>
                <w:rtl w:val="0"/>
              </w:rPr>
              <w:t xml:space="preserve">Component Provider contact</w:t>
            </w:r>
          </w:p>
        </w:tc>
        <w:tc>
          <w:tcPr>
            <w:shd w:fill="auto" w:val="clear"/>
          </w:tcPr>
          <w:p w:rsidR="00000000" w:rsidDel="00000000" w:rsidP="00000000" w:rsidRDefault="00000000" w:rsidRPr="00000000" w14:paraId="000000F5">
            <w:pPr>
              <w:rPr/>
            </w:pPr>
            <w:r w:rsidDel="00000000" w:rsidR="00000000" w:rsidRPr="00000000">
              <w:rPr>
                <w:rtl w:val="0"/>
              </w:rPr>
              <w:t xml:space="preserve">Giacinto Donvito</w:t>
              <w:br w:type="textWrapping"/>
            </w:r>
            <w:hyperlink r:id="rId25">
              <w:r w:rsidDel="00000000" w:rsidR="00000000" w:rsidRPr="00000000">
                <w:rPr>
                  <w:color w:val="1155cc"/>
                  <w:u w:val="single"/>
                  <w:rtl w:val="0"/>
                </w:rPr>
                <w:t xml:space="preserve">giacinto.donvito@ba.infn.it</w:t>
              </w:r>
            </w:hyperlink>
            <w:r w:rsidDel="00000000" w:rsidR="00000000" w:rsidRPr="00000000">
              <w:rPr>
                <w:rtl w:val="0"/>
              </w:rPr>
              <w:t xml:space="preserve"> </w:t>
            </w:r>
          </w:p>
        </w:tc>
      </w:tr>
      <w:tr>
        <w:tc>
          <w:tcPr>
            <w:shd w:fill="b8cce4" w:val="clear"/>
          </w:tcPr>
          <w:p w:rsidR="00000000" w:rsidDel="00000000" w:rsidP="00000000" w:rsidRDefault="00000000" w:rsidRPr="00000000" w14:paraId="000000F6">
            <w:pPr>
              <w:rPr>
                <w:b w:val="1"/>
              </w:rPr>
            </w:pPr>
            <w:r w:rsidDel="00000000" w:rsidR="00000000" w:rsidRPr="00000000">
              <w:rPr>
                <w:b w:val="1"/>
                <w:rtl w:val="0"/>
              </w:rPr>
              <w:t xml:space="preserve">Component Provider technical contact</w:t>
            </w:r>
          </w:p>
        </w:tc>
        <w:tc>
          <w:tcPr>
            <w:shd w:fill="auto" w:val="clear"/>
          </w:tcPr>
          <w:p w:rsidR="00000000" w:rsidDel="00000000" w:rsidP="00000000" w:rsidRDefault="00000000" w:rsidRPr="00000000" w14:paraId="000000F7">
            <w:pPr>
              <w:rPr/>
            </w:pPr>
            <w:r w:rsidDel="00000000" w:rsidR="00000000" w:rsidRPr="00000000">
              <w:rPr>
                <w:rtl w:val="0"/>
              </w:rPr>
              <w:t xml:space="preserve">Marica Antonacci</w:t>
            </w:r>
          </w:p>
          <w:p w:rsidR="00000000" w:rsidDel="00000000" w:rsidP="00000000" w:rsidRDefault="00000000" w:rsidRPr="00000000" w14:paraId="000000F8">
            <w:pPr>
              <w:rPr/>
            </w:pPr>
            <w:hyperlink r:id="rId26">
              <w:r w:rsidDel="00000000" w:rsidR="00000000" w:rsidRPr="00000000">
                <w:rPr>
                  <w:color w:val="1155cc"/>
                  <w:u w:val="single"/>
                  <w:rtl w:val="0"/>
                </w:rPr>
                <w:t xml:space="preserve">marica.antonacci@ba.infn.it</w:t>
              </w:r>
            </w:hyperlink>
            <w:r w:rsidDel="00000000" w:rsidR="00000000" w:rsidRPr="00000000">
              <w:rPr>
                <w:rtl w:val="0"/>
              </w:rPr>
              <w:t xml:space="preserve"> </w:t>
            </w:r>
          </w:p>
        </w:tc>
      </w:tr>
      <w:tr>
        <w:tc>
          <w:tcPr>
            <w:shd w:fill="b8cce4" w:val="clear"/>
          </w:tcPr>
          <w:p w:rsidR="00000000" w:rsidDel="00000000" w:rsidP="00000000" w:rsidRDefault="00000000" w:rsidRPr="00000000" w14:paraId="000000F9">
            <w:pPr>
              <w:rPr>
                <w:b w:val="1"/>
              </w:rPr>
            </w:pPr>
            <w:r w:rsidDel="00000000" w:rsidR="00000000" w:rsidRPr="00000000">
              <w:rPr>
                <w:b w:val="1"/>
                <w:rtl w:val="0"/>
              </w:rPr>
              <w:t xml:space="preserve">Service Support contact</w:t>
            </w:r>
          </w:p>
        </w:tc>
        <w:tc>
          <w:tcPr>
            <w:shd w:fill="auto" w:val="clear"/>
          </w:tcPr>
          <w:p w:rsidR="00000000" w:rsidDel="00000000" w:rsidP="00000000" w:rsidRDefault="00000000" w:rsidRPr="00000000" w14:paraId="000000FA">
            <w:pPr>
              <w:rPr/>
            </w:pPr>
            <w:r w:rsidDel="00000000" w:rsidR="00000000" w:rsidRPr="00000000">
              <w:rPr>
                <w:rtl w:val="0"/>
              </w:rPr>
              <w:t xml:space="preserve">EGI Service Desk (See Section 3)</w:t>
            </w:r>
          </w:p>
        </w:tc>
      </w:tr>
    </w:tbl>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pStyle w:val="Heading2"/>
        <w:numPr>
          <w:ilvl w:val="1"/>
          <w:numId w:val="1"/>
        </w:numPr>
        <w:ind w:left="576" w:hanging="576"/>
        <w:rPr/>
      </w:pPr>
      <w:bookmarkStart w:colFirst="0" w:colLast="0" w:name="_heading=h.lnxbz9" w:id="15"/>
      <w:bookmarkEnd w:id="15"/>
      <w:r w:rsidDel="00000000" w:rsidR="00000000" w:rsidRPr="00000000">
        <w:rPr>
          <w:rtl w:val="0"/>
        </w:rPr>
        <w:t xml:space="preserve">Regular reporting</w:t>
      </w:r>
    </w:p>
    <w:p w:rsidR="00000000" w:rsidDel="00000000" w:rsidP="00000000" w:rsidRDefault="00000000" w:rsidRPr="00000000" w14:paraId="000000FD">
      <w:pPr>
        <w:rPr/>
      </w:pPr>
      <w:bookmarkStart w:colFirst="0" w:colLast="0" w:name="_heading=h.35nkun2" w:id="16"/>
      <w:bookmarkEnd w:id="16"/>
      <w:r w:rsidDel="00000000" w:rsidR="00000000" w:rsidRPr="00000000">
        <w:rPr>
          <w:rtl w:val="0"/>
        </w:rPr>
        <w:t xml:space="preserve">The Component Provider will supply Performance reports together with their invoices to EGI Foundation (Section 9.2).</w:t>
      </w:r>
    </w:p>
    <w:p w:rsidR="00000000" w:rsidDel="00000000" w:rsidP="00000000" w:rsidRDefault="00000000" w:rsidRPr="00000000" w14:paraId="000000FE">
      <w:pPr>
        <w:rPr/>
      </w:pPr>
      <w:bookmarkStart w:colFirst="0" w:colLast="0" w:name="_heading=h.1ksv4uv" w:id="17"/>
      <w:bookmarkEnd w:id="17"/>
      <w:r w:rsidDel="00000000" w:rsidR="00000000" w:rsidRPr="00000000">
        <w:rPr>
          <w:rtl w:val="0"/>
        </w:rPr>
        <w:t xml:space="preserve">The Component Provider is committed to providing the following reports using predefined templates</w:t>
      </w:r>
      <w:r w:rsidDel="00000000" w:rsidR="00000000" w:rsidRPr="00000000">
        <w:rPr>
          <w:vertAlign w:val="superscript"/>
        </w:rPr>
        <w:footnoteReference w:customMarkFollows="0" w:id="9"/>
      </w:r>
      <w:r w:rsidDel="00000000" w:rsidR="00000000" w:rsidRPr="00000000">
        <w:rPr>
          <w:rtl w:val="0"/>
        </w:rPr>
        <w:t xml:space="preserve">:</w:t>
      </w:r>
    </w:p>
    <w:tbl>
      <w:tblPr>
        <w:tblStyle w:val="Table7"/>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6"/>
        <w:gridCol w:w="1805"/>
        <w:gridCol w:w="1805"/>
        <w:gridCol w:w="1805"/>
        <w:gridCol w:w="1805"/>
        <w:tblGridChange w:id="0">
          <w:tblGrid>
            <w:gridCol w:w="1806"/>
            <w:gridCol w:w="1805"/>
            <w:gridCol w:w="1805"/>
            <w:gridCol w:w="1805"/>
            <w:gridCol w:w="1805"/>
          </w:tblGrid>
        </w:tblGridChange>
      </w:tblGrid>
      <w:tr>
        <w:tc>
          <w:tcPr>
            <w:shd w:fill="b8cce4" w:val="clear"/>
            <w:tcMar>
              <w:top w:w="100.0" w:type="dxa"/>
              <w:left w:w="100.0" w:type="dxa"/>
              <w:bottom w:w="100.0" w:type="dxa"/>
              <w:right w:w="100.0" w:type="dxa"/>
            </w:tcMar>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pacing w:after="0" w:line="240" w:lineRule="auto"/>
              <w:jc w:val="left"/>
              <w:rPr>
                <w:b w:val="1"/>
              </w:rPr>
            </w:pPr>
            <w:r w:rsidDel="00000000" w:rsidR="00000000" w:rsidRPr="00000000">
              <w:rPr>
                <w:b w:val="1"/>
                <w:rtl w:val="0"/>
              </w:rPr>
              <w:t xml:space="preserve">Report title</w:t>
            </w:r>
          </w:p>
        </w:tc>
        <w:tc>
          <w:tcPr>
            <w:shd w:fill="b8cce4" w:val="clear"/>
            <w:tcMar>
              <w:top w:w="100.0" w:type="dxa"/>
              <w:left w:w="100.0" w:type="dxa"/>
              <w:bottom w:w="100.0" w:type="dxa"/>
              <w:right w:w="100.0" w:type="dxa"/>
            </w:tcMar>
          </w:tcPr>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pacing w:after="0" w:line="240" w:lineRule="auto"/>
              <w:jc w:val="left"/>
              <w:rPr>
                <w:b w:val="1"/>
              </w:rPr>
            </w:pPr>
            <w:r w:rsidDel="00000000" w:rsidR="00000000" w:rsidRPr="00000000">
              <w:rPr>
                <w:b w:val="1"/>
                <w:rtl w:val="0"/>
              </w:rPr>
              <w:t xml:space="preserve">Content</w:t>
            </w:r>
          </w:p>
        </w:tc>
        <w:tc>
          <w:tcPr>
            <w:shd w:fill="b8cce4" w:val="clear"/>
            <w:tcMar>
              <w:top w:w="100.0" w:type="dxa"/>
              <w:left w:w="100.0" w:type="dxa"/>
              <w:bottom w:w="100.0" w:type="dxa"/>
              <w:right w:w="100.0" w:type="dxa"/>
            </w:tcMar>
          </w:tcPr>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pacing w:after="0" w:line="240" w:lineRule="auto"/>
              <w:jc w:val="left"/>
              <w:rPr>
                <w:b w:val="1"/>
              </w:rPr>
            </w:pPr>
            <w:r w:rsidDel="00000000" w:rsidR="00000000" w:rsidRPr="00000000">
              <w:rPr>
                <w:b w:val="1"/>
                <w:rtl w:val="0"/>
              </w:rPr>
              <w:t xml:space="preserve">Frequency</w:t>
            </w:r>
          </w:p>
        </w:tc>
        <w:tc>
          <w:tcPr>
            <w:shd w:fill="b8cce4" w:val="clear"/>
            <w:tcMar>
              <w:top w:w="100.0" w:type="dxa"/>
              <w:left w:w="100.0" w:type="dxa"/>
              <w:bottom w:w="100.0" w:type="dxa"/>
              <w:right w:w="100.0" w:type="dxa"/>
            </w:tcMar>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pacing w:after="0" w:line="240" w:lineRule="auto"/>
              <w:jc w:val="left"/>
              <w:rPr>
                <w:b w:val="1"/>
              </w:rPr>
            </w:pPr>
            <w:r w:rsidDel="00000000" w:rsidR="00000000" w:rsidRPr="00000000">
              <w:rPr>
                <w:b w:val="1"/>
                <w:rtl w:val="0"/>
              </w:rPr>
              <w:t xml:space="preserve">Produced by</w:t>
            </w:r>
          </w:p>
        </w:tc>
        <w:tc>
          <w:tcPr>
            <w:shd w:fill="b8cce4" w:val="clear"/>
            <w:tcMar>
              <w:top w:w="100.0" w:type="dxa"/>
              <w:left w:w="100.0" w:type="dxa"/>
              <w:bottom w:w="100.0" w:type="dxa"/>
              <w:right w:w="100.0" w:type="dxa"/>
            </w:tcMar>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pacing w:after="0" w:line="240" w:lineRule="auto"/>
              <w:jc w:val="left"/>
              <w:rPr>
                <w:b w:val="1"/>
              </w:rPr>
            </w:pPr>
            <w:r w:rsidDel="00000000" w:rsidR="00000000" w:rsidRPr="00000000">
              <w:rPr>
                <w:b w:val="1"/>
                <w:rtl w:val="0"/>
              </w:rPr>
              <w:t xml:space="preserve">Delivery</w:t>
            </w:r>
          </w:p>
        </w:tc>
      </w:tr>
      <w:tr>
        <w:tc>
          <w:tcPr>
            <w:shd w:fill="b8cce4" w:val="clear"/>
            <w:tcMar>
              <w:top w:w="100.0" w:type="dxa"/>
              <w:left w:w="100.0" w:type="dxa"/>
              <w:bottom w:w="100.0" w:type="dxa"/>
              <w:right w:w="100.0" w:type="dxa"/>
            </w:tcMar>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pacing w:after="0" w:line="240" w:lineRule="auto"/>
              <w:jc w:val="left"/>
              <w:rPr>
                <w:b w:val="1"/>
              </w:rPr>
            </w:pPr>
            <w:r w:rsidDel="00000000" w:rsidR="00000000" w:rsidRPr="00000000">
              <w:rPr>
                <w:b w:val="1"/>
                <w:rtl w:val="0"/>
              </w:rPr>
              <w:t xml:space="preserve">Service Performance Report</w:t>
            </w:r>
          </w:p>
        </w:tc>
        <w:tc>
          <w:tcPr>
            <w:tcMar>
              <w:top w:w="100.0" w:type="dxa"/>
              <w:left w:w="100.0" w:type="dxa"/>
              <w:bottom w:w="100.0" w:type="dxa"/>
              <w:right w:w="100.0" w:type="dxa"/>
            </w:tcMar>
          </w:tcPr>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pacing w:after="0" w:line="240" w:lineRule="auto"/>
              <w:jc w:val="left"/>
              <w:rPr>
                <w:highlight w:val="yellow"/>
              </w:rPr>
            </w:pPr>
            <w:r w:rsidDel="00000000" w:rsidR="00000000" w:rsidRPr="00000000">
              <w:rPr>
                <w:rtl w:val="0"/>
              </w:rPr>
              <w:t xml:space="preserve">The document provides an overall assessment of service performance (per month) and OLA target performance achieved during the reporting period based on values from EGI monitoring</w:t>
            </w:r>
            <w:r w:rsidDel="00000000" w:rsidR="00000000" w:rsidRPr="00000000">
              <w:rPr>
                <w:vertAlign w:val="superscript"/>
              </w:rPr>
              <w:footnoteReference w:customMarkFollows="0" w:id="10"/>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pacing w:after="0" w:line="240" w:lineRule="auto"/>
              <w:jc w:val="left"/>
              <w:rPr>
                <w:highlight w:val="yellow"/>
              </w:rPr>
            </w:pPr>
            <w:r w:rsidDel="00000000" w:rsidR="00000000" w:rsidRPr="00000000">
              <w:rPr>
                <w:rtl w:val="0"/>
              </w:rPr>
              <w:t xml:space="preserve">Aligned with invoicing schedule (Section 9), unless otherwise specified/requested by the customer. </w:t>
              <w:br w:type="textWrapp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pacing w:after="0" w:line="240" w:lineRule="auto"/>
              <w:jc w:val="left"/>
              <w:rPr/>
            </w:pPr>
            <w:r w:rsidDel="00000000" w:rsidR="00000000" w:rsidRPr="00000000">
              <w:rPr>
                <w:rtl w:val="0"/>
              </w:rPr>
              <w:t xml:space="preserve">Component Provider</w:t>
            </w:r>
          </w:p>
        </w:tc>
        <w:tc>
          <w:tcPr>
            <w:tcMar>
              <w:top w:w="100.0" w:type="dxa"/>
              <w:left w:w="100.0" w:type="dxa"/>
              <w:bottom w:w="100.0" w:type="dxa"/>
              <w:right w:w="100.0" w:type="dxa"/>
            </w:tcMar>
          </w:tcPr>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pacing w:after="0" w:line="240" w:lineRule="auto"/>
              <w:jc w:val="left"/>
              <w:rPr/>
            </w:pPr>
            <w:r w:rsidDel="00000000" w:rsidR="00000000" w:rsidRPr="00000000">
              <w:rPr>
                <w:rtl w:val="0"/>
              </w:rPr>
              <w:t xml:space="preserve">Email to </w:t>
            </w:r>
            <w:r w:rsidDel="00000000" w:rsidR="00000000" w:rsidRPr="00000000">
              <w:rPr>
                <w:b w:val="1"/>
                <w:rtl w:val="0"/>
              </w:rPr>
              <w:t xml:space="preserve">EGI contact</w:t>
            </w:r>
            <w:r w:rsidDel="00000000" w:rsidR="00000000" w:rsidRPr="00000000">
              <w:rPr>
                <w:rtl w:val="0"/>
              </w:rPr>
              <w:t xml:space="preserve"> together with invoice for period.</w:t>
            </w:r>
          </w:p>
        </w:tc>
      </w:tr>
      <w:tr>
        <w:tc>
          <w:tcPr>
            <w:shd w:fill="b8cce4" w:val="clear"/>
            <w:tcMar>
              <w:top w:w="100.0" w:type="dxa"/>
              <w:left w:w="100.0" w:type="dxa"/>
              <w:bottom w:w="100.0" w:type="dxa"/>
              <w:right w:w="100.0" w:type="dxa"/>
            </w:tcMar>
          </w:tcPr>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pacing w:after="0" w:line="240" w:lineRule="auto"/>
              <w:jc w:val="left"/>
              <w:rPr>
                <w:b w:val="1"/>
              </w:rPr>
            </w:pPr>
            <w:r w:rsidDel="00000000" w:rsidR="00000000" w:rsidRPr="00000000">
              <w:rPr>
                <w:b w:val="1"/>
                <w:rtl w:val="0"/>
              </w:rPr>
              <w:t xml:space="preserve">Agreement Violation</w:t>
            </w:r>
          </w:p>
        </w:tc>
        <w:tc>
          <w:tcPr>
            <w:tcMar>
              <w:top w:w="100.0" w:type="dxa"/>
              <w:left w:w="100.0" w:type="dxa"/>
              <w:bottom w:w="100.0" w:type="dxa"/>
              <w:right w:w="100.0" w:type="dxa"/>
            </w:tcMar>
          </w:tcPr>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pacing w:after="0" w:line="240" w:lineRule="auto"/>
              <w:jc w:val="left"/>
              <w:rPr/>
            </w:pPr>
            <w:r w:rsidDel="00000000" w:rsidR="00000000" w:rsidRPr="00000000">
              <w:rPr>
                <w:rtl w:val="0"/>
              </w:rPr>
              <w:t xml:space="preserve">Agreement violation justification and a plan for service enhancement</w:t>
            </w:r>
          </w:p>
        </w:tc>
        <w:tc>
          <w:tcPr>
            <w:tcMar>
              <w:top w:w="100.0" w:type="dxa"/>
              <w:left w:w="100.0" w:type="dxa"/>
              <w:bottom w:w="100.0" w:type="dxa"/>
              <w:right w:w="100.0" w:type="dxa"/>
            </w:tcMar>
          </w:tcPr>
          <w:p w:rsidR="00000000" w:rsidDel="00000000" w:rsidP="00000000" w:rsidRDefault="00000000" w:rsidRPr="00000000" w14:paraId="0000010B">
            <w:pPr>
              <w:spacing w:after="0" w:lineRule="auto"/>
              <w:jc w:val="left"/>
              <w:rPr/>
            </w:pPr>
            <w:r w:rsidDel="00000000" w:rsidR="00000000" w:rsidRPr="00000000">
              <w:rPr>
                <w:rtl w:val="0"/>
              </w:rPr>
              <w:t xml:space="preserve">Within 10 working days from the date of notification to/from the EGI Foundation about violation</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pacing w:after="0" w:line="240" w:lineRule="auto"/>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0D">
            <w:pPr>
              <w:widowControl w:val="0"/>
              <w:spacing w:after="0" w:line="240" w:lineRule="auto"/>
              <w:jc w:val="left"/>
              <w:rPr/>
            </w:pPr>
            <w:r w:rsidDel="00000000" w:rsidR="00000000" w:rsidRPr="00000000">
              <w:rPr>
                <w:rtl w:val="0"/>
              </w:rPr>
              <w:t xml:space="preserve">Component Provider</w:t>
            </w:r>
          </w:p>
        </w:tc>
        <w:tc>
          <w:tcPr>
            <w:tcMar>
              <w:top w:w="100.0" w:type="dxa"/>
              <w:left w:w="100.0" w:type="dxa"/>
              <w:bottom w:w="100.0" w:type="dxa"/>
              <w:right w:w="100.0" w:type="dxa"/>
            </w:tcMar>
          </w:tcPr>
          <w:p w:rsidR="00000000" w:rsidDel="00000000" w:rsidP="00000000" w:rsidRDefault="00000000" w:rsidRPr="00000000" w14:paraId="0000010E">
            <w:pPr>
              <w:widowControl w:val="0"/>
              <w:spacing w:after="0" w:line="240" w:lineRule="auto"/>
              <w:jc w:val="left"/>
              <w:rPr/>
            </w:pPr>
            <w:r w:rsidDel="00000000" w:rsidR="00000000" w:rsidRPr="00000000">
              <w:rPr>
                <w:rtl w:val="0"/>
              </w:rPr>
              <w:t xml:space="preserve">Email to </w:t>
            </w:r>
            <w:r w:rsidDel="00000000" w:rsidR="00000000" w:rsidRPr="00000000">
              <w:rPr>
                <w:b w:val="1"/>
                <w:rtl w:val="0"/>
              </w:rPr>
              <w:t xml:space="preserve">EGI technical contact</w:t>
            </w:r>
            <w:r w:rsidDel="00000000" w:rsidR="00000000" w:rsidRPr="00000000">
              <w:rPr>
                <w:rtl w:val="0"/>
              </w:rPr>
              <w:t xml:space="preserve"> together with invoice for period.</w:t>
            </w:r>
          </w:p>
        </w:tc>
      </w:tr>
    </w:tbl>
    <w:p w:rsidR="00000000" w:rsidDel="00000000" w:rsidP="00000000" w:rsidRDefault="00000000" w:rsidRPr="00000000" w14:paraId="0000010F">
      <w:pPr>
        <w:rPr/>
      </w:pPr>
      <w:bookmarkStart w:colFirst="0" w:colLast="0" w:name="_heading=h.44sinio" w:id="18"/>
      <w:bookmarkEnd w:id="18"/>
      <w:r w:rsidDel="00000000" w:rsidR="00000000" w:rsidRPr="00000000">
        <w:rPr>
          <w:rtl w:val="0"/>
        </w:rPr>
      </w:r>
    </w:p>
    <w:p w:rsidR="00000000" w:rsidDel="00000000" w:rsidP="00000000" w:rsidRDefault="00000000" w:rsidRPr="00000000" w14:paraId="00000110">
      <w:pPr>
        <w:pStyle w:val="Heading2"/>
        <w:numPr>
          <w:ilvl w:val="1"/>
          <w:numId w:val="1"/>
        </w:numPr>
        <w:pBdr>
          <w:top w:space="0" w:sz="0" w:val="nil"/>
          <w:left w:space="0" w:sz="0" w:val="nil"/>
          <w:bottom w:space="0" w:sz="0" w:val="nil"/>
          <w:right w:space="0" w:sz="0" w:val="nil"/>
          <w:between w:space="0" w:sz="0" w:val="nil"/>
        </w:pBdr>
        <w:ind w:left="576" w:hanging="576"/>
        <w:rPr/>
      </w:pPr>
      <w:bookmarkStart w:colFirst="0" w:colLast="0" w:name="_heading=h.2jxsxqh" w:id="19"/>
      <w:bookmarkEnd w:id="19"/>
      <w:r w:rsidDel="00000000" w:rsidR="00000000" w:rsidRPr="00000000">
        <w:rPr>
          <w:rtl w:val="0"/>
        </w:rPr>
        <w:t xml:space="preserve">Violations</w:t>
      </w:r>
    </w:p>
    <w:p w:rsidR="00000000" w:rsidDel="00000000" w:rsidP="00000000" w:rsidRDefault="00000000" w:rsidRPr="00000000" w14:paraId="00000111">
      <w:pPr>
        <w:rPr/>
      </w:pPr>
      <w:bookmarkStart w:colFirst="0" w:colLast="0" w:name="_heading=h.z337ya" w:id="20"/>
      <w:bookmarkEnd w:id="20"/>
      <w:r w:rsidDel="00000000" w:rsidR="00000000" w:rsidRPr="00000000">
        <w:rPr>
          <w:rtl w:val="0"/>
        </w:rPr>
        <w:t xml:space="preserve">The Component Provider commits to inform the EGI Foundation, if the Agreement is violated or violation is anticipated. The following rules are agreed for communication in the event of the Agreement violation:</w:t>
      </w:r>
    </w:p>
    <w:p w:rsidR="00000000" w:rsidDel="00000000" w:rsidP="00000000" w:rsidRDefault="00000000" w:rsidRPr="00000000" w14:paraId="00000112">
      <w:pPr>
        <w:numPr>
          <w:ilvl w:val="0"/>
          <w:numId w:val="4"/>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In case of service target violation, the Component Provider must provide justifications and a plan for service enhancement within 10 working days from the date of notification to/from the EGI Foundation.</w:t>
      </w:r>
    </w:p>
    <w:p w:rsidR="00000000" w:rsidDel="00000000" w:rsidP="00000000" w:rsidRDefault="00000000" w:rsidRPr="00000000" w14:paraId="00000113">
      <w:pPr>
        <w:numPr>
          <w:ilvl w:val="1"/>
          <w:numId w:val="4"/>
        </w:numPr>
        <w:pBdr>
          <w:top w:space="0" w:sz="0" w:val="nil"/>
          <w:left w:space="0" w:sz="0" w:val="nil"/>
          <w:bottom w:space="0" w:sz="0" w:val="nil"/>
          <w:right w:space="0" w:sz="0" w:val="nil"/>
          <w:between w:space="0" w:sz="0" w:val="nil"/>
        </w:pBdr>
        <w:spacing w:after="0" w:lineRule="auto"/>
        <w:ind w:left="850" w:hanging="283"/>
        <w:rPr/>
      </w:pPr>
      <w:r w:rsidDel="00000000" w:rsidR="00000000" w:rsidRPr="00000000">
        <w:rPr>
          <w:rtl w:val="0"/>
        </w:rPr>
        <w:t xml:space="preserve">In case of no or unsatisfactory justification and plan for improvement, EGI Foundation reserves the right to replace the Component Provider, in which the Component Provider forfeits future payments.</w:t>
      </w:r>
    </w:p>
    <w:p w:rsidR="00000000" w:rsidDel="00000000" w:rsidP="00000000" w:rsidRDefault="00000000" w:rsidRPr="00000000" w14:paraId="00000114">
      <w:pPr>
        <w:numPr>
          <w:ilvl w:val="0"/>
          <w:numId w:val="4"/>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In the case of repeated violations that jeopardizes the ability of the Customer to meet their goals, EGI Foundation reserves the right to replace the Component Provider and the Component Provider forfeits all outstanding payments (i.e. current and future).</w:t>
      </w:r>
    </w:p>
    <w:p w:rsidR="00000000" w:rsidDel="00000000" w:rsidP="00000000" w:rsidRDefault="00000000" w:rsidRPr="00000000" w14:paraId="00000115">
      <w:pPr>
        <w:pStyle w:val="Heading2"/>
        <w:numPr>
          <w:ilvl w:val="1"/>
          <w:numId w:val="1"/>
        </w:numPr>
        <w:ind w:left="576" w:hanging="576"/>
        <w:rPr/>
      </w:pPr>
      <w:bookmarkStart w:colFirst="0" w:colLast="0" w:name="_heading=h.3j2qqm3" w:id="21"/>
      <w:bookmarkEnd w:id="21"/>
      <w:r w:rsidDel="00000000" w:rsidR="00000000" w:rsidRPr="00000000">
        <w:rPr>
          <w:rtl w:val="0"/>
        </w:rPr>
        <w:t xml:space="preserve">Escalation and complaints</w:t>
      </w:r>
    </w:p>
    <w:p w:rsidR="00000000" w:rsidDel="00000000" w:rsidP="00000000" w:rsidRDefault="00000000" w:rsidRPr="00000000" w14:paraId="00000116">
      <w:pPr>
        <w:rPr/>
      </w:pPr>
      <w:r w:rsidDel="00000000" w:rsidR="00000000" w:rsidRPr="00000000">
        <w:rPr>
          <w:rtl w:val="0"/>
        </w:rPr>
        <w:t xml:space="preserve">For complaints, the defined EGI Foundation contact point shall be used, and the following rules apply:</w:t>
      </w:r>
    </w:p>
    <w:p w:rsidR="00000000" w:rsidDel="00000000" w:rsidP="00000000" w:rsidRDefault="00000000" w:rsidRPr="00000000" w14:paraId="00000117">
      <w:pPr>
        <w:numPr>
          <w:ilvl w:val="0"/>
          <w:numId w:val="4"/>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Complaints should be directed to the EGI Foundation contact</w:t>
      </w:r>
    </w:p>
    <w:p w:rsidR="00000000" w:rsidDel="00000000" w:rsidP="00000000" w:rsidRDefault="00000000" w:rsidRPr="00000000" w14:paraId="00000118">
      <w:pPr>
        <w:numPr>
          <w:ilvl w:val="0"/>
          <w:numId w:val="4"/>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The Component Provider contact will be contacted in case of received complaints. </w:t>
      </w:r>
    </w:p>
    <w:p w:rsidR="00000000" w:rsidDel="00000000" w:rsidP="00000000" w:rsidRDefault="00000000" w:rsidRPr="00000000" w14:paraId="00000119">
      <w:pPr>
        <w:pStyle w:val="Heading1"/>
        <w:numPr>
          <w:ilvl w:val="0"/>
          <w:numId w:val="1"/>
        </w:numPr>
        <w:ind w:left="432" w:hanging="432"/>
        <w:rPr/>
      </w:pPr>
      <w:bookmarkStart w:colFirst="0" w:colLast="0" w:name="_heading=h.1y810tw" w:id="22"/>
      <w:bookmarkEnd w:id="22"/>
      <w:r w:rsidDel="00000000" w:rsidR="00000000" w:rsidRPr="00000000">
        <w:rPr>
          <w:rtl w:val="0"/>
        </w:rPr>
        <w:t xml:space="preserve">Information security and data protection</w:t>
      </w:r>
    </w:p>
    <w:p w:rsidR="00000000" w:rsidDel="00000000" w:rsidP="00000000" w:rsidRDefault="00000000" w:rsidRPr="00000000" w14:paraId="0000011A">
      <w:pPr>
        <w:rPr/>
      </w:pPr>
      <w:bookmarkStart w:colFirst="0" w:colLast="0" w:name="_heading=h.4i7ojhp" w:id="23"/>
      <w:bookmarkEnd w:id="23"/>
      <w:r w:rsidDel="00000000" w:rsidR="00000000" w:rsidRPr="00000000">
        <w:rPr>
          <w:rtl w:val="0"/>
        </w:rPr>
        <w:t xml:space="preserve">The following rules for information security and data protection apply:</w:t>
      </w:r>
    </w:p>
    <w:p w:rsidR="00000000" w:rsidDel="00000000" w:rsidP="00000000" w:rsidRDefault="00000000" w:rsidRPr="00000000" w14:paraId="0000011B">
      <w:pPr>
        <w:numPr>
          <w:ilvl w:val="0"/>
          <w:numId w:val="4"/>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Assertion of absolute security in IT systems is impossible. The Component Provider is making every effort to maximize security level of users’ data and minimize possible harm in the event of an incident.</w:t>
      </w:r>
    </w:p>
    <w:p w:rsidR="00000000" w:rsidDel="00000000" w:rsidP="00000000" w:rsidRDefault="00000000" w:rsidRPr="00000000" w14:paraId="0000011C">
      <w:pPr>
        <w:numPr>
          <w:ilvl w:val="0"/>
          <w:numId w:val="4"/>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The Component Provider must define and abide by an information security and data protection policy related to the service being provided. </w:t>
      </w:r>
    </w:p>
    <w:p w:rsidR="00000000" w:rsidDel="00000000" w:rsidP="00000000" w:rsidRDefault="00000000" w:rsidRPr="00000000" w14:paraId="0000011D">
      <w:pPr>
        <w:numPr>
          <w:ilvl w:val="0"/>
          <w:numId w:val="4"/>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This must meet all requirements of any relevant EGI policies or procedures</w:t>
      </w:r>
      <w:r w:rsidDel="00000000" w:rsidR="00000000" w:rsidRPr="00000000">
        <w:rPr>
          <w:vertAlign w:val="superscript"/>
        </w:rPr>
        <w:footnoteReference w:customMarkFollows="0" w:id="11"/>
      </w:r>
      <w:r w:rsidDel="00000000" w:rsidR="00000000" w:rsidRPr="00000000">
        <w:rPr>
          <w:rtl w:val="0"/>
        </w:rPr>
        <w:t xml:space="preserve"> and also must be compliant with the relevant national legislation.</w:t>
      </w:r>
    </w:p>
    <w:p w:rsidR="00000000" w:rsidDel="00000000" w:rsidP="00000000" w:rsidRDefault="00000000" w:rsidRPr="00000000" w14:paraId="0000011E">
      <w:pPr>
        <w:pStyle w:val="Heading1"/>
        <w:numPr>
          <w:ilvl w:val="0"/>
          <w:numId w:val="1"/>
        </w:numPr>
        <w:ind w:left="432" w:hanging="432"/>
        <w:rPr/>
      </w:pPr>
      <w:bookmarkStart w:colFirst="0" w:colLast="0" w:name="_heading=h.2xcytpi" w:id="24"/>
      <w:bookmarkEnd w:id="24"/>
      <w:r w:rsidDel="00000000" w:rsidR="00000000" w:rsidRPr="00000000">
        <w:rPr>
          <w:rtl w:val="0"/>
        </w:rPr>
        <w:t xml:space="preserve">Responsibilities </w:t>
      </w:r>
    </w:p>
    <w:p w:rsidR="00000000" w:rsidDel="00000000" w:rsidP="00000000" w:rsidRDefault="00000000" w:rsidRPr="00000000" w14:paraId="0000011F">
      <w:pPr>
        <w:pStyle w:val="Heading2"/>
        <w:numPr>
          <w:ilvl w:val="1"/>
          <w:numId w:val="1"/>
        </w:numPr>
        <w:pBdr>
          <w:top w:space="0" w:sz="0" w:val="nil"/>
          <w:left w:space="0" w:sz="0" w:val="nil"/>
          <w:bottom w:space="0" w:sz="0" w:val="nil"/>
          <w:right w:space="0" w:sz="0" w:val="nil"/>
          <w:between w:space="0" w:sz="0" w:val="nil"/>
        </w:pBdr>
        <w:ind w:left="576" w:hanging="576"/>
        <w:rPr/>
      </w:pPr>
      <w:bookmarkStart w:colFirst="0" w:colLast="0" w:name="_heading=h.1ci93xb" w:id="25"/>
      <w:bookmarkEnd w:id="25"/>
      <w:r w:rsidDel="00000000" w:rsidR="00000000" w:rsidRPr="00000000">
        <w:rPr>
          <w:rtl w:val="0"/>
        </w:rPr>
        <w:t xml:space="preserve">Of the Component</w:t>
      </w:r>
      <w:r w:rsidDel="00000000" w:rsidR="00000000" w:rsidRPr="00000000">
        <w:rPr>
          <w:color w:val="000000"/>
          <w:sz w:val="22"/>
          <w:szCs w:val="22"/>
          <w:rtl w:val="0"/>
        </w:rPr>
        <w:t xml:space="preserve"> </w:t>
      </w:r>
      <w:r w:rsidDel="00000000" w:rsidR="00000000" w:rsidRPr="00000000">
        <w:rPr>
          <w:rtl w:val="0"/>
        </w:rPr>
        <w:t xml:space="preserve">Provider</w:t>
      </w:r>
    </w:p>
    <w:p w:rsidR="00000000" w:rsidDel="00000000" w:rsidP="00000000" w:rsidRDefault="00000000" w:rsidRPr="00000000" w14:paraId="00000120">
      <w:pPr>
        <w:rPr/>
      </w:pPr>
      <w:bookmarkStart w:colFirst="0" w:colLast="0" w:name="_heading=h.3whwml4" w:id="26"/>
      <w:bookmarkEnd w:id="26"/>
      <w:r w:rsidDel="00000000" w:rsidR="00000000" w:rsidRPr="00000000">
        <w:rPr>
          <w:rtl w:val="0"/>
        </w:rPr>
        <w:t xml:space="preserve">Additional responsibilities of the Component Provider are as follows:</w:t>
      </w:r>
    </w:p>
    <w:p w:rsidR="00000000" w:rsidDel="00000000" w:rsidP="00000000" w:rsidRDefault="00000000" w:rsidRPr="00000000" w14:paraId="00000121">
      <w:pPr>
        <w:numPr>
          <w:ilvl w:val="0"/>
          <w:numId w:val="3"/>
        </w:numPr>
        <w:spacing w:after="0" w:lineRule="auto"/>
        <w:ind w:left="720" w:hanging="360"/>
        <w:rPr/>
      </w:pPr>
      <w:bookmarkStart w:colFirst="0" w:colLast="0" w:name="_heading=h.2bn6wsx" w:id="27"/>
      <w:bookmarkEnd w:id="27"/>
      <w:r w:rsidDel="00000000" w:rsidR="00000000" w:rsidRPr="00000000">
        <w:rPr>
          <w:rtl w:val="0"/>
        </w:rPr>
        <w:t xml:space="preserve">The component provider is responsible for monitoring and/or limiting the usage of resources defined in this agreement. EGI Foundation is not responsible for any costs incurred by over usage of what was otherwise defined in this agreement.</w:t>
      </w:r>
    </w:p>
    <w:p w:rsidR="00000000" w:rsidDel="00000000" w:rsidP="00000000" w:rsidRDefault="00000000" w:rsidRPr="00000000" w14:paraId="00000122">
      <w:pPr>
        <w:numPr>
          <w:ilvl w:val="0"/>
          <w:numId w:val="3"/>
        </w:numPr>
        <w:spacing w:after="0" w:lineRule="auto"/>
        <w:ind w:left="720" w:hanging="360"/>
        <w:rPr/>
      </w:pPr>
      <w:bookmarkStart w:colFirst="0" w:colLast="0" w:name="_heading=h.qsh70q" w:id="28"/>
      <w:bookmarkEnd w:id="28"/>
      <w:r w:rsidDel="00000000" w:rsidR="00000000" w:rsidRPr="00000000">
        <w:rPr>
          <w:rtl w:val="0"/>
        </w:rPr>
        <w:t xml:space="preserve">The component provider shall not terminate the user allocated resources (virtual machines, storage) without agreement with EGI Foundation.</w:t>
      </w:r>
    </w:p>
    <w:p w:rsidR="00000000" w:rsidDel="00000000" w:rsidP="00000000" w:rsidRDefault="00000000" w:rsidRPr="00000000" w14:paraId="00000123">
      <w:pPr>
        <w:numPr>
          <w:ilvl w:val="0"/>
          <w:numId w:val="3"/>
        </w:numPr>
        <w:spacing w:after="0" w:lineRule="auto"/>
        <w:ind w:left="720" w:hanging="360"/>
        <w:rPr>
          <w:u w:val="none"/>
        </w:rPr>
      </w:pPr>
      <w:bookmarkStart w:colFirst="0" w:colLast="0" w:name="_heading=h.3as4poj" w:id="29"/>
      <w:bookmarkEnd w:id="29"/>
      <w:r w:rsidDel="00000000" w:rsidR="00000000" w:rsidRPr="00000000">
        <w:rPr>
          <w:rtl w:val="0"/>
        </w:rPr>
        <w:t xml:space="preserve">Notification of resource termination shall be provided to the EGI Foundation within 15 calendar days.</w:t>
      </w:r>
      <w:r w:rsidDel="00000000" w:rsidR="00000000" w:rsidRPr="00000000">
        <w:rPr>
          <w:rtl w:val="0"/>
        </w:rPr>
      </w:r>
    </w:p>
    <w:p w:rsidR="00000000" w:rsidDel="00000000" w:rsidP="00000000" w:rsidRDefault="00000000" w:rsidRPr="00000000" w14:paraId="00000124">
      <w:pPr>
        <w:numPr>
          <w:ilvl w:val="0"/>
          <w:numId w:val="3"/>
        </w:numPr>
        <w:ind w:left="720" w:hanging="360"/>
        <w:rPr>
          <w:u w:val="none"/>
        </w:rPr>
      </w:pPr>
      <w:bookmarkStart w:colFirst="0" w:colLast="0" w:name="_heading=h.1pxezwc" w:id="30"/>
      <w:bookmarkEnd w:id="30"/>
      <w:r w:rsidDel="00000000" w:rsidR="00000000" w:rsidRPr="00000000">
        <w:rPr>
          <w:rtl w:val="0"/>
        </w:rPr>
        <w:t xml:space="preserve">EGI Foundation is not responsible for any costs incurred as a result of resources not terminated by the component providers.</w:t>
      </w:r>
      <w:r w:rsidDel="00000000" w:rsidR="00000000" w:rsidRPr="00000000">
        <w:rPr>
          <w:rtl w:val="0"/>
        </w:rPr>
      </w:r>
    </w:p>
    <w:p w:rsidR="00000000" w:rsidDel="00000000" w:rsidP="00000000" w:rsidRDefault="00000000" w:rsidRPr="00000000" w14:paraId="00000125">
      <w:pPr>
        <w:pStyle w:val="Heading2"/>
        <w:numPr>
          <w:ilvl w:val="1"/>
          <w:numId w:val="1"/>
        </w:numPr>
        <w:ind w:left="576" w:hanging="576"/>
        <w:rPr/>
      </w:pPr>
      <w:bookmarkStart w:colFirst="0" w:colLast="0" w:name="_heading=h.49x2ik5" w:id="31"/>
      <w:bookmarkEnd w:id="31"/>
      <w:r w:rsidDel="00000000" w:rsidR="00000000" w:rsidRPr="00000000">
        <w:rPr>
          <w:rtl w:val="0"/>
        </w:rPr>
        <w:t xml:space="preserve">Of the EGI Foundation</w:t>
      </w:r>
    </w:p>
    <w:p w:rsidR="00000000" w:rsidDel="00000000" w:rsidP="00000000" w:rsidRDefault="00000000" w:rsidRPr="00000000" w14:paraId="00000126">
      <w:pPr>
        <w:rPr/>
      </w:pPr>
      <w:r w:rsidDel="00000000" w:rsidR="00000000" w:rsidRPr="00000000">
        <w:rPr>
          <w:rtl w:val="0"/>
        </w:rPr>
        <w:t xml:space="preserve">As defined in Resource Center OLA and:</w:t>
      </w:r>
    </w:p>
    <w:p w:rsidR="00000000" w:rsidDel="00000000" w:rsidP="00000000" w:rsidRDefault="00000000" w:rsidRPr="00000000" w14:paraId="000001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bookmarkStart w:colFirst="0" w:colLast="0" w:name="_heading=h.2p2csry" w:id="32"/>
      <w:bookmarkEnd w:id="32"/>
      <w:r w:rsidDel="00000000" w:rsidR="00000000" w:rsidRPr="00000000">
        <w:rPr>
          <w:rtl w:val="0"/>
        </w:rPr>
        <w:t xml:space="preserve">Support coordination with other Component Providers;</w:t>
      </w:r>
    </w:p>
    <w:p w:rsidR="00000000" w:rsidDel="00000000" w:rsidP="00000000" w:rsidRDefault="00000000" w:rsidRPr="00000000" w14:paraId="000001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bookmarkStart w:colFirst="0" w:colLast="0" w:name="_heading=h.147n2zr" w:id="33"/>
      <w:bookmarkEnd w:id="33"/>
      <w:r w:rsidDel="00000000" w:rsidR="00000000" w:rsidRPr="00000000">
        <w:rPr>
          <w:rtl w:val="0"/>
        </w:rPr>
        <w:t xml:space="preserve">Support coordination and conflict resolution with the User;</w:t>
      </w:r>
    </w:p>
    <w:p w:rsidR="00000000" w:rsidDel="00000000" w:rsidP="00000000" w:rsidRDefault="00000000" w:rsidRPr="00000000" w14:paraId="000001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pPr>
      <w:bookmarkStart w:colFirst="0" w:colLast="0" w:name="_heading=h.3o7alnk" w:id="34"/>
      <w:bookmarkEnd w:id="34"/>
      <w:r w:rsidDel="00000000" w:rsidR="00000000" w:rsidRPr="00000000">
        <w:rPr>
          <w:rtl w:val="0"/>
        </w:rPr>
        <w:t xml:space="preserve">Support the customer with data movement in case of OLA termination.</w:t>
      </w:r>
    </w:p>
    <w:p w:rsidR="00000000" w:rsidDel="00000000" w:rsidP="00000000" w:rsidRDefault="00000000" w:rsidRPr="00000000" w14:paraId="0000012A">
      <w:pPr>
        <w:pStyle w:val="Heading2"/>
        <w:numPr>
          <w:ilvl w:val="1"/>
          <w:numId w:val="1"/>
        </w:numPr>
        <w:pBdr>
          <w:top w:space="0" w:sz="0" w:val="nil"/>
          <w:left w:space="0" w:sz="0" w:val="nil"/>
          <w:bottom w:space="0" w:sz="0" w:val="nil"/>
          <w:right w:space="0" w:sz="0" w:val="nil"/>
          <w:between w:space="0" w:sz="0" w:val="nil"/>
        </w:pBdr>
        <w:ind w:left="576" w:hanging="576"/>
        <w:rPr/>
      </w:pPr>
      <w:bookmarkStart w:colFirst="0" w:colLast="0" w:name="_heading=h.23ckvvd" w:id="35"/>
      <w:bookmarkEnd w:id="35"/>
      <w:r w:rsidDel="00000000" w:rsidR="00000000" w:rsidRPr="00000000">
        <w:rPr>
          <w:rtl w:val="0"/>
        </w:rPr>
        <w:t xml:space="preserve">Of the User</w:t>
      </w:r>
    </w:p>
    <w:p w:rsidR="00000000" w:rsidDel="00000000" w:rsidP="00000000" w:rsidRDefault="00000000" w:rsidRPr="00000000" w14:paraId="0000012B">
      <w:pPr>
        <w:rPr/>
      </w:pPr>
      <w:r w:rsidDel="00000000" w:rsidR="00000000" w:rsidRPr="00000000">
        <w:rPr>
          <w:rtl w:val="0"/>
        </w:rPr>
        <w:t xml:space="preserve">All responsibilities of the User are listed in relevant VO SLA.</w:t>
      </w:r>
    </w:p>
    <w:p w:rsidR="00000000" w:rsidDel="00000000" w:rsidP="00000000" w:rsidRDefault="00000000" w:rsidRPr="00000000" w14:paraId="0000012C">
      <w:pPr>
        <w:pStyle w:val="Heading1"/>
        <w:numPr>
          <w:ilvl w:val="0"/>
          <w:numId w:val="1"/>
        </w:numPr>
        <w:pBdr>
          <w:top w:space="0" w:sz="0" w:val="nil"/>
          <w:left w:space="0" w:sz="0" w:val="nil"/>
          <w:bottom w:space="0" w:sz="0" w:val="nil"/>
          <w:right w:space="0" w:sz="0" w:val="nil"/>
          <w:between w:space="0" w:sz="0" w:val="nil"/>
        </w:pBdr>
        <w:ind w:left="432" w:hanging="432"/>
        <w:rPr/>
      </w:pPr>
      <w:bookmarkStart w:colFirst="0" w:colLast="0" w:name="_heading=h.ihv636" w:id="36"/>
      <w:bookmarkEnd w:id="36"/>
      <w:r w:rsidDel="00000000" w:rsidR="00000000" w:rsidRPr="00000000">
        <w:rPr>
          <w:rtl w:val="0"/>
        </w:rPr>
        <w:t xml:space="preserve">Finance and Administration</w:t>
      </w:r>
    </w:p>
    <w:p w:rsidR="00000000" w:rsidDel="00000000" w:rsidP="00000000" w:rsidRDefault="00000000" w:rsidRPr="00000000" w14:paraId="0000012D">
      <w:pPr>
        <w:pStyle w:val="Heading2"/>
        <w:numPr>
          <w:ilvl w:val="1"/>
          <w:numId w:val="1"/>
        </w:numPr>
        <w:pBdr>
          <w:top w:space="0" w:sz="0" w:val="nil"/>
          <w:left w:space="0" w:sz="0" w:val="nil"/>
          <w:bottom w:space="0" w:sz="0" w:val="nil"/>
          <w:right w:space="0" w:sz="0" w:val="nil"/>
          <w:between w:space="0" w:sz="0" w:val="nil"/>
        </w:pBdr>
        <w:ind w:left="576" w:hanging="576"/>
        <w:rPr/>
      </w:pPr>
      <w:bookmarkStart w:colFirst="0" w:colLast="0" w:name="_heading=h.32hioqz" w:id="37"/>
      <w:bookmarkEnd w:id="37"/>
      <w:r w:rsidDel="00000000" w:rsidR="00000000" w:rsidRPr="00000000">
        <w:rPr>
          <w:rtl w:val="0"/>
        </w:rPr>
        <w:t xml:space="preserve">Service Offers</w:t>
      </w:r>
    </w:p>
    <w:p w:rsidR="00000000" w:rsidDel="00000000" w:rsidP="00000000" w:rsidRDefault="00000000" w:rsidRPr="00000000" w14:paraId="0000012E">
      <w:pPr>
        <w:rPr/>
      </w:pPr>
      <w:r w:rsidDel="00000000" w:rsidR="00000000" w:rsidRPr="00000000">
        <w:rPr>
          <w:rtl w:val="0"/>
        </w:rPr>
        <w:t xml:space="preserve">Component Provider is expected to adhere to the service offer and associated costs provided and agreed timescales, unless changes are otherwise agreed between both parties in writing (See Section 2). </w:t>
      </w:r>
    </w:p>
    <w:p w:rsidR="00000000" w:rsidDel="00000000" w:rsidP="00000000" w:rsidRDefault="00000000" w:rsidRPr="00000000" w14:paraId="0000012F">
      <w:pPr>
        <w:pStyle w:val="Heading2"/>
        <w:numPr>
          <w:ilvl w:val="1"/>
          <w:numId w:val="1"/>
        </w:numPr>
        <w:pBdr>
          <w:top w:space="0" w:sz="0" w:val="nil"/>
          <w:left w:space="0" w:sz="0" w:val="nil"/>
          <w:bottom w:space="0" w:sz="0" w:val="nil"/>
          <w:right w:space="0" w:sz="0" w:val="nil"/>
          <w:between w:space="0" w:sz="0" w:val="nil"/>
        </w:pBdr>
        <w:ind w:left="576" w:hanging="576"/>
        <w:rPr/>
      </w:pPr>
      <w:bookmarkStart w:colFirst="0" w:colLast="0" w:name="_heading=h.1hmsyys" w:id="38"/>
      <w:bookmarkEnd w:id="38"/>
      <w:r w:rsidDel="00000000" w:rsidR="00000000" w:rsidRPr="00000000">
        <w:rPr>
          <w:rtl w:val="0"/>
        </w:rPr>
        <w:t xml:space="preserve">Invoicing and Payment Schedule</w:t>
      </w:r>
    </w:p>
    <w:p w:rsidR="00000000" w:rsidDel="00000000" w:rsidP="00000000" w:rsidRDefault="00000000" w:rsidRPr="00000000" w14:paraId="00000130">
      <w:pPr>
        <w:rPr/>
      </w:pPr>
      <w:r w:rsidDel="00000000" w:rsidR="00000000" w:rsidRPr="00000000">
        <w:rPr>
          <w:rtl w:val="0"/>
        </w:rPr>
        <w:t xml:space="preserve">Component Providers are to invoice the EGI Foundation according to the below schedule. Note that invoices need to be accompanied by a Service Performance Report (see Section 6.2).</w:t>
      </w:r>
    </w:p>
    <w:tbl>
      <w:tblPr>
        <w:tblStyle w:val="Table8"/>
        <w:tblW w:w="904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5"/>
        <w:gridCol w:w="2130"/>
        <w:gridCol w:w="2130"/>
        <w:gridCol w:w="2130"/>
        <w:tblGridChange w:id="0">
          <w:tblGrid>
            <w:gridCol w:w="2655"/>
            <w:gridCol w:w="2130"/>
            <w:gridCol w:w="2130"/>
            <w:gridCol w:w="2130"/>
          </w:tblGrid>
        </w:tblGridChange>
      </w:tblGrid>
      <w:tr>
        <w:tc>
          <w:tcPr>
            <w:shd w:fill="b8cce4" w:val="clear"/>
            <w:tcMar>
              <w:top w:w="100.0" w:type="dxa"/>
              <w:left w:w="100.0" w:type="dxa"/>
              <w:bottom w:w="100.0" w:type="dxa"/>
              <w:right w:w="100.0" w:type="dxa"/>
            </w:tcMar>
          </w:tcPr>
          <w:p w:rsidR="00000000" w:rsidDel="00000000" w:rsidP="00000000" w:rsidRDefault="00000000" w:rsidRPr="00000000" w14:paraId="00000131">
            <w:pPr>
              <w:widowControl w:val="0"/>
              <w:spacing w:after="0" w:line="240" w:lineRule="auto"/>
              <w:jc w:val="left"/>
              <w:rPr>
                <w:b w:val="1"/>
              </w:rPr>
            </w:pPr>
            <w:r w:rsidDel="00000000" w:rsidR="00000000" w:rsidRPr="00000000">
              <w:rPr>
                <w:b w:val="1"/>
                <w:rtl w:val="0"/>
              </w:rPr>
              <w:t xml:space="preserve">Service delivery period</w:t>
            </w:r>
          </w:p>
        </w:tc>
        <w:tc>
          <w:tcPr>
            <w:shd w:fill="b8cce4" w:val="clear"/>
            <w:tcMar>
              <w:top w:w="100.0" w:type="dxa"/>
              <w:left w:w="100.0" w:type="dxa"/>
              <w:bottom w:w="100.0" w:type="dxa"/>
              <w:right w:w="100.0" w:type="dxa"/>
            </w:tcMar>
          </w:tcPr>
          <w:p w:rsidR="00000000" w:rsidDel="00000000" w:rsidP="00000000" w:rsidRDefault="00000000" w:rsidRPr="00000000" w14:paraId="00000132">
            <w:pPr>
              <w:widowControl w:val="0"/>
              <w:spacing w:after="0" w:line="240" w:lineRule="auto"/>
              <w:jc w:val="left"/>
              <w:rPr>
                <w:b w:val="1"/>
              </w:rPr>
            </w:pPr>
            <w:r w:rsidDel="00000000" w:rsidR="00000000" w:rsidRPr="00000000">
              <w:rPr>
                <w:b w:val="1"/>
                <w:rtl w:val="0"/>
              </w:rPr>
              <w:t xml:space="preserve">Invoicing frequency</w:t>
            </w:r>
          </w:p>
        </w:tc>
        <w:tc>
          <w:tcPr>
            <w:shd w:fill="b8cce4" w:val="clear"/>
            <w:tcMar>
              <w:top w:w="100.0" w:type="dxa"/>
              <w:left w:w="100.0" w:type="dxa"/>
              <w:bottom w:w="100.0" w:type="dxa"/>
              <w:right w:w="100.0" w:type="dxa"/>
            </w:tcMar>
          </w:tcPr>
          <w:p w:rsidR="00000000" w:rsidDel="00000000" w:rsidP="00000000" w:rsidRDefault="00000000" w:rsidRPr="00000000" w14:paraId="00000133">
            <w:pPr>
              <w:widowControl w:val="0"/>
              <w:spacing w:after="0" w:line="240" w:lineRule="auto"/>
              <w:jc w:val="left"/>
              <w:rPr>
                <w:b w:val="1"/>
              </w:rPr>
            </w:pPr>
            <w:r w:rsidDel="00000000" w:rsidR="00000000" w:rsidRPr="00000000">
              <w:rPr>
                <w:b w:val="1"/>
                <w:rtl w:val="0"/>
              </w:rPr>
              <w:t xml:space="preserve">Produced by</w:t>
            </w:r>
          </w:p>
        </w:tc>
        <w:tc>
          <w:tcPr>
            <w:shd w:fill="b8cce4" w:val="clear"/>
            <w:tcMar>
              <w:top w:w="100.0" w:type="dxa"/>
              <w:left w:w="100.0" w:type="dxa"/>
              <w:bottom w:w="100.0" w:type="dxa"/>
              <w:right w:w="100.0" w:type="dxa"/>
            </w:tcMar>
          </w:tcPr>
          <w:p w:rsidR="00000000" w:rsidDel="00000000" w:rsidP="00000000" w:rsidRDefault="00000000" w:rsidRPr="00000000" w14:paraId="00000134">
            <w:pPr>
              <w:widowControl w:val="0"/>
              <w:spacing w:after="0" w:line="240" w:lineRule="auto"/>
              <w:jc w:val="left"/>
              <w:rPr>
                <w:b w:val="1"/>
              </w:rPr>
            </w:pPr>
            <w:r w:rsidDel="00000000" w:rsidR="00000000" w:rsidRPr="00000000">
              <w:rPr>
                <w:b w:val="1"/>
                <w:rtl w:val="0"/>
              </w:rPr>
              <w:t xml:space="preserve">Delivery</w:t>
            </w:r>
          </w:p>
        </w:tc>
      </w:tr>
      <w:tr>
        <w:tc>
          <w:tcPr>
            <w:shd w:fill="b8cce4" w:val="clear"/>
            <w:tcMar>
              <w:top w:w="100.0" w:type="dxa"/>
              <w:left w:w="100.0" w:type="dxa"/>
              <w:bottom w:w="100.0" w:type="dxa"/>
              <w:right w:w="100.0" w:type="dxa"/>
            </w:tcMar>
          </w:tcPr>
          <w:p w:rsidR="00000000" w:rsidDel="00000000" w:rsidP="00000000" w:rsidRDefault="00000000" w:rsidRPr="00000000" w14:paraId="00000135">
            <w:pPr>
              <w:widowControl w:val="0"/>
              <w:spacing w:after="0" w:line="240" w:lineRule="auto"/>
              <w:jc w:val="left"/>
              <w:rPr>
                <w:b w:val="1"/>
              </w:rPr>
            </w:pPr>
            <w:r w:rsidDel="00000000" w:rsidR="00000000" w:rsidRPr="00000000">
              <w:rPr>
                <w:b w:val="1"/>
                <w:rtl w:val="0"/>
              </w:rPr>
              <w:t xml:space="preserve">21/06/2021 – 31/12/2021</w:t>
              <w:br w:type="textWrapping"/>
              <w:t xml:space="preserve">5 months and 7 days</w:t>
            </w:r>
          </w:p>
        </w:tc>
        <w:tc>
          <w:tcPr>
            <w:tcMar>
              <w:top w:w="100.0" w:type="dxa"/>
              <w:left w:w="100.0" w:type="dxa"/>
              <w:bottom w:w="100.0" w:type="dxa"/>
              <w:right w:w="100.0" w:type="dxa"/>
            </w:tcMar>
          </w:tcPr>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pacing w:after="0" w:line="240" w:lineRule="auto"/>
              <w:jc w:val="left"/>
              <w:rPr/>
            </w:pPr>
            <w:r w:rsidDel="00000000" w:rsidR="00000000" w:rsidRPr="00000000">
              <w:rPr>
                <w:rtl w:val="0"/>
              </w:rPr>
              <w:t xml:space="preserve">Once, for €24.000  by 31/12/2021</w:t>
            </w:r>
          </w:p>
        </w:tc>
        <w:tc>
          <w:tcPr>
            <w:tcMar>
              <w:top w:w="100.0" w:type="dxa"/>
              <w:left w:w="100.0" w:type="dxa"/>
              <w:bottom w:w="100.0" w:type="dxa"/>
              <w:right w:w="100.0" w:type="dxa"/>
            </w:tcMar>
          </w:tcPr>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pacing w:after="0" w:line="240" w:lineRule="auto"/>
              <w:ind w:left="283" w:hanging="283"/>
              <w:jc w:val="left"/>
              <w:rPr/>
            </w:pPr>
            <w:r w:rsidDel="00000000" w:rsidR="00000000" w:rsidRPr="00000000">
              <w:rPr>
                <w:rtl w:val="0"/>
              </w:rPr>
              <w:t xml:space="preserve">Component provider</w:t>
            </w:r>
          </w:p>
        </w:tc>
        <w:tc>
          <w:tcPr>
            <w:tcMar>
              <w:top w:w="100.0" w:type="dxa"/>
              <w:left w:w="100.0" w:type="dxa"/>
              <w:bottom w:w="100.0" w:type="dxa"/>
              <w:right w:w="100.0" w:type="dxa"/>
            </w:tcMar>
          </w:tcPr>
          <w:p w:rsidR="00000000" w:rsidDel="00000000" w:rsidP="00000000" w:rsidRDefault="00000000" w:rsidRPr="00000000" w14:paraId="00000138">
            <w:pPr>
              <w:widowControl w:val="0"/>
              <w:spacing w:after="0" w:line="240" w:lineRule="auto"/>
              <w:jc w:val="left"/>
              <w:rPr/>
            </w:pPr>
            <w:r w:rsidDel="00000000" w:rsidR="00000000" w:rsidRPr="00000000">
              <w:rPr>
                <w:rtl w:val="0"/>
              </w:rPr>
              <w:t xml:space="preserve">Email to </w:t>
            </w:r>
            <w:r w:rsidDel="00000000" w:rsidR="00000000" w:rsidRPr="00000000">
              <w:rPr>
                <w:b w:val="1"/>
                <w:rtl w:val="0"/>
              </w:rPr>
              <w:t xml:space="preserve">EGI contact</w:t>
            </w:r>
            <w:r w:rsidDel="00000000" w:rsidR="00000000" w:rsidRPr="00000000">
              <w:rPr>
                <w:rtl w:val="0"/>
              </w:rPr>
              <w:t xml:space="preserve"> together with proof of service delivery.</w:t>
            </w:r>
          </w:p>
        </w:tc>
      </w:tr>
    </w:tbl>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Invoice details:</w:t>
      </w:r>
    </w:p>
    <w:p w:rsidR="00000000" w:rsidDel="00000000" w:rsidP="00000000" w:rsidRDefault="00000000" w:rsidRPr="00000000" w14:paraId="0000013B">
      <w:pPr>
        <w:numPr>
          <w:ilvl w:val="0"/>
          <w:numId w:val="4"/>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Name:Tiziana Ferrari, EGI Foundation Director</w:t>
      </w:r>
    </w:p>
    <w:p w:rsidR="00000000" w:rsidDel="00000000" w:rsidP="00000000" w:rsidRDefault="00000000" w:rsidRPr="00000000" w14:paraId="0000013C">
      <w:pPr>
        <w:numPr>
          <w:ilvl w:val="0"/>
          <w:numId w:val="4"/>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Address: Science Park, 140 - 1098XG – Amsterdam, Netherlands</w:t>
      </w:r>
    </w:p>
    <w:p w:rsidR="00000000" w:rsidDel="00000000" w:rsidP="00000000" w:rsidRDefault="00000000" w:rsidRPr="00000000" w14:paraId="0000013D">
      <w:pPr>
        <w:numPr>
          <w:ilvl w:val="0"/>
          <w:numId w:val="4"/>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VAT: NL8219.84.986.B.01</w:t>
      </w:r>
    </w:p>
    <w:p w:rsidR="00000000" w:rsidDel="00000000" w:rsidP="00000000" w:rsidRDefault="00000000" w:rsidRPr="00000000" w14:paraId="0000013E">
      <w:pPr>
        <w:numPr>
          <w:ilvl w:val="0"/>
          <w:numId w:val="4"/>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Email: </w:t>
      </w:r>
      <w:hyperlink r:id="rId27">
        <w:r w:rsidDel="00000000" w:rsidR="00000000" w:rsidRPr="00000000">
          <w:rPr>
            <w:color w:val="1155cc"/>
            <w:u w:val="single"/>
            <w:rtl w:val="0"/>
          </w:rPr>
          <w:t xml:space="preserve">inkoop@egi.eu</w:t>
        </w:r>
      </w:hyperlink>
      <w:r w:rsidDel="00000000" w:rsidR="00000000" w:rsidRPr="00000000">
        <w:rPr>
          <w:rtl w:val="0"/>
        </w:rPr>
      </w:r>
    </w:p>
    <w:p w:rsidR="00000000" w:rsidDel="00000000" w:rsidP="00000000" w:rsidRDefault="00000000" w:rsidRPr="00000000" w14:paraId="0000013F">
      <w:pPr>
        <w:numPr>
          <w:ilvl w:val="0"/>
          <w:numId w:val="4"/>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Date: [DD/MM/YYYY]</w:t>
      </w:r>
    </w:p>
    <w:p w:rsidR="00000000" w:rsidDel="00000000" w:rsidP="00000000" w:rsidRDefault="00000000" w:rsidRPr="00000000" w14:paraId="00000140">
      <w:pPr>
        <w:numPr>
          <w:ilvl w:val="0"/>
          <w:numId w:val="4"/>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Referenc</w:t>
      </w:r>
      <w:sdt>
        <w:sdtPr>
          <w:tag w:val="goog_rdk_0"/>
        </w:sdtPr>
        <w:sdtContent>
          <w:commentRangeStart w:id="0"/>
        </w:sdtContent>
      </w:sdt>
      <w:r w:rsidDel="00000000" w:rsidR="00000000" w:rsidRPr="00000000">
        <w:rPr>
          <w:rtl w:val="0"/>
        </w:rPr>
        <w:t xml:space="preserve">e: </w:t>
      </w:r>
      <w:r w:rsidDel="00000000" w:rsidR="00000000" w:rsidRPr="00000000">
        <w:rPr>
          <w:highlight w:val="yellow"/>
          <w:rtl w:val="0"/>
        </w:rPr>
        <w:t xml:space="preserve">EUHubs4data, number – use case info&gt;</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141">
      <w:pPr>
        <w:pStyle w:val="Heading1"/>
        <w:numPr>
          <w:ilvl w:val="0"/>
          <w:numId w:val="1"/>
        </w:numPr>
        <w:ind w:left="432" w:hanging="432"/>
        <w:rPr/>
      </w:pPr>
      <w:bookmarkStart w:colFirst="0" w:colLast="0" w:name="_heading=h.41mghml" w:id="39"/>
      <w:bookmarkEnd w:id="39"/>
      <w:r w:rsidDel="00000000" w:rsidR="00000000" w:rsidRPr="00000000">
        <w:rPr>
          <w:rtl w:val="0"/>
        </w:rPr>
        <w:t xml:space="preserve"> Review, extensions and termination</w:t>
      </w:r>
    </w:p>
    <w:p w:rsidR="00000000" w:rsidDel="00000000" w:rsidP="00000000" w:rsidRDefault="00000000" w:rsidRPr="00000000" w14:paraId="00000142">
      <w:pPr>
        <w:rPr/>
      </w:pPr>
      <w:r w:rsidDel="00000000" w:rsidR="00000000" w:rsidRPr="00000000">
        <w:rPr>
          <w:rtl w:val="0"/>
        </w:rPr>
        <w:t xml:space="preserve">This agreement is subject to review at any time by written request by any party or until termination.</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keepLines w:val="1"/>
        <w:widowControl w:val="0"/>
        <w:spacing w:after="40" w:before="40" w:line="240" w:lineRule="auto"/>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r>
    </w:p>
    <w:sectPr>
      <w:footerReference r:id="rId28" w:type="default"/>
      <w:footerReference r:id="rId29" w:type="first"/>
      <w:pgSz w:h="16838" w:w="11906" w:orient="portrait"/>
      <w:pgMar w:bottom="1440" w:top="1985" w:left="1440" w:right="1440" w:header="993" w:footer="844"/>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ndrea Manzi" w:id="0" w:date="2021-06-10T15:11:24Z">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still to add</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60"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rtl w:val="0"/>
      </w:rPr>
    </w:r>
  </w:p>
  <w:tbl>
    <w:tblPr>
      <w:tblStyle w:val="Table9"/>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80"/>
      <w:gridCol w:w="7962"/>
      <w:tblGridChange w:id="0">
        <w:tblGrid>
          <w:gridCol w:w="1280"/>
          <w:gridCol w:w="7962"/>
        </w:tblGrid>
      </w:tblGridChange>
    </w:tblGrid>
    <w:tr>
      <w:tc>
        <w:tcPr>
          <w:vAlign w:val="center"/>
        </w:tcPr>
        <w:p w:rsidR="00000000" w:rsidDel="00000000" w:rsidP="00000000" w:rsidRDefault="00000000" w:rsidRPr="00000000" w14:paraId="00000152">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sz w:val="18"/>
              <w:szCs w:val="18"/>
            </w:rPr>
            <w:drawing>
              <wp:inline distB="0" distT="0" distL="0" distR="0">
                <wp:extent cx="675640" cy="532765"/>
                <wp:effectExtent b="0" l="0" r="0" t="0"/>
                <wp:docPr descr="EGI_Logo_RGB_315x250px" id="7" name="image4.png"/>
                <a:graphic>
                  <a:graphicData uri="http://schemas.openxmlformats.org/drawingml/2006/picture">
                    <pic:pic>
                      <pic:nvPicPr>
                        <pic:cNvPr descr="EGI_Logo_RGB_315x250px" id="0" name="image4.png"/>
                        <pic:cNvPicPr preferRelativeResize="0"/>
                      </pic:nvPicPr>
                      <pic:blipFill>
                        <a:blip r:embed="rId1"/>
                        <a:srcRect b="0" l="0" r="0" t="0"/>
                        <a:stretch>
                          <a:fillRect/>
                        </a:stretch>
                      </pic:blipFill>
                      <pic:spPr>
                        <a:xfrm>
                          <a:off x="0" y="0"/>
                          <a:ext cx="675640" cy="53276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53">
          <w:pPr>
            <w:pBdr>
              <w:top w:space="0" w:sz="0" w:val="nil"/>
              <w:left w:space="0" w:sz="0" w:val="nil"/>
              <w:bottom w:space="0" w:sz="0" w:val="nil"/>
              <w:right w:space="0" w:sz="0" w:val="nil"/>
              <w:between w:space="0" w:sz="0" w:val="nil"/>
            </w:pBdr>
            <w:tabs>
              <w:tab w:val="center" w:pos="4513"/>
              <w:tab w:val="right" w:pos="9026"/>
            </w:tabs>
            <w:jc w:val="center"/>
            <w:rPr>
              <w:color w:val="000000"/>
              <w:sz w:val="18"/>
              <w:szCs w:val="18"/>
            </w:rPr>
          </w:pPr>
          <w:r w:rsidDel="00000000" w:rsidR="00000000" w:rsidRPr="00000000">
            <w:rPr>
              <w:color w:val="000000"/>
              <w:sz w:val="18"/>
              <w:szCs w:val="18"/>
              <w:rtl w:val="0"/>
            </w:rPr>
            <w:t xml:space="preserve">This work by EGI Foundation is licensed under a </w:t>
          </w:r>
        </w:p>
        <w:p w:rsidR="00000000" w:rsidDel="00000000" w:rsidP="00000000" w:rsidRDefault="00000000" w:rsidRPr="00000000" w14:paraId="00000154">
          <w:pPr>
            <w:pBdr>
              <w:top w:space="0" w:sz="0" w:val="nil"/>
              <w:left w:space="0" w:sz="0" w:val="nil"/>
              <w:bottom w:space="0" w:sz="0" w:val="nil"/>
              <w:right w:space="0" w:sz="0" w:val="nil"/>
              <w:between w:space="0" w:sz="0" w:val="nil"/>
            </w:pBdr>
            <w:tabs>
              <w:tab w:val="center" w:pos="4513"/>
              <w:tab w:val="right" w:pos="9026"/>
            </w:tabs>
            <w:jc w:val="center"/>
            <w:rPr>
              <w:i w:val="1"/>
              <w:color w:val="000000"/>
              <w:sz w:val="20"/>
              <w:szCs w:val="20"/>
            </w:rPr>
          </w:pPr>
          <w:hyperlink r:id="rId2">
            <w:r w:rsidDel="00000000" w:rsidR="00000000" w:rsidRPr="00000000">
              <w:rPr>
                <w:color w:val="0000ff"/>
                <w:sz w:val="18"/>
                <w:szCs w:val="18"/>
                <w:u w:val="single"/>
                <w:rtl w:val="0"/>
              </w:rPr>
              <w:t xml:space="preserve">Creative Commons Attribution 4.0 International License</w:t>
            </w:r>
          </w:hyperlink>
          <w:r w:rsidDel="00000000" w:rsidR="00000000" w:rsidRPr="00000000">
            <w:rPr>
              <w:rtl w:val="0"/>
            </w:rPr>
          </w:r>
        </w:p>
      </w:tc>
    </w:tr>
    <w:tr>
      <w:tc>
        <w:tcPr>
          <w:vAlign w:val="center"/>
        </w:tcPr>
        <w:p w:rsidR="00000000" w:rsidDel="00000000" w:rsidP="00000000" w:rsidRDefault="00000000" w:rsidRPr="00000000" w14:paraId="00000155">
          <w:pPr>
            <w:pBdr>
              <w:top w:space="0" w:sz="0" w:val="nil"/>
              <w:left w:space="0" w:sz="0" w:val="nil"/>
              <w:bottom w:space="0" w:sz="0" w:val="nil"/>
              <w:right w:space="0" w:sz="0" w:val="nil"/>
              <w:between w:space="0" w:sz="0" w:val="nil"/>
            </w:pBdr>
            <w:tabs>
              <w:tab w:val="center" w:pos="4513"/>
              <w:tab w:val="right" w:pos="9026"/>
            </w:tabs>
            <w:jc w:val="center"/>
            <w:rPr>
              <w:color w:val="000000"/>
              <w:sz w:val="18"/>
              <w:szCs w:val="18"/>
            </w:rPr>
          </w:pPr>
          <w:r w:rsidDel="00000000" w:rsidR="00000000" w:rsidRPr="00000000">
            <w:rPr>
              <w:color w:val="000000"/>
            </w:rPr>
            <w:drawing>
              <wp:inline distB="0" distT="0" distL="0" distR="0">
                <wp:extent cx="540199" cy="540199"/>
                <wp:effectExtent b="0" l="0" r="0" t="0"/>
                <wp:docPr descr="/Users/owen/Google Drive/ETL online/FedSM/FitSM/FitSM Branding/FitSM v1.2/FitSM logo-only-1.2.png" id="6" name="image2.png"/>
                <a:graphic>
                  <a:graphicData uri="http://schemas.openxmlformats.org/drawingml/2006/picture">
                    <pic:pic>
                      <pic:nvPicPr>
                        <pic:cNvPr descr="/Users/owen/Google Drive/ETL online/FedSM/FitSM/FitSM Branding/FitSM v1.2/FitSM logo-only-1.2.png" id="0" name="image2.png"/>
                        <pic:cNvPicPr preferRelativeResize="0"/>
                      </pic:nvPicPr>
                      <pic:blipFill>
                        <a:blip r:embed="rId3"/>
                        <a:srcRect b="0" l="0" r="0" t="0"/>
                        <a:stretch>
                          <a:fillRect/>
                        </a:stretch>
                      </pic:blipFill>
                      <pic:spPr>
                        <a:xfrm>
                          <a:off x="0" y="0"/>
                          <a:ext cx="540199" cy="540199"/>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56">
          <w:pPr>
            <w:jc w:val="center"/>
            <w:rPr>
              <w:sz w:val="18"/>
              <w:szCs w:val="18"/>
            </w:rPr>
          </w:pPr>
          <w:r w:rsidDel="00000000" w:rsidR="00000000" w:rsidRPr="00000000">
            <w:rPr>
              <w:sz w:val="18"/>
              <w:szCs w:val="18"/>
              <w:rtl w:val="0"/>
            </w:rPr>
            <w:t xml:space="preserve">This template is based on work, which was released under a Creative Commons 4.0 Attribution License (CC BY 4.0). It is part of the FitSM Standard family for lightweight IT service management, freely available at </w:t>
          </w:r>
          <w:hyperlink r:id="rId4">
            <w:r w:rsidDel="00000000" w:rsidR="00000000" w:rsidRPr="00000000">
              <w:rPr>
                <w:color w:val="0000ff"/>
                <w:sz w:val="18"/>
                <w:szCs w:val="18"/>
                <w:u w:val="single"/>
                <w:rtl w:val="0"/>
              </w:rPr>
              <w:t xml:space="preserve">www.fitsm.eu</w:t>
            </w:r>
          </w:hyperlink>
          <w:r w:rsidDel="00000000" w:rsidR="00000000" w:rsidRPr="00000000">
            <w:rPr>
              <w:sz w:val="18"/>
              <w:szCs w:val="18"/>
              <w:rtl w:val="0"/>
            </w:rPr>
            <w:t xml:space="preserve">.</w:t>
          </w:r>
        </w:p>
        <w:p w:rsidR="00000000" w:rsidDel="00000000" w:rsidP="00000000" w:rsidRDefault="00000000" w:rsidRPr="00000000" w14:paraId="00000157">
          <w:pPr>
            <w:pBdr>
              <w:top w:space="0" w:sz="0" w:val="nil"/>
              <w:left w:space="0" w:sz="0" w:val="nil"/>
              <w:bottom w:space="0" w:sz="0" w:val="nil"/>
              <w:right w:space="0" w:sz="0" w:val="nil"/>
              <w:between w:space="0" w:sz="0" w:val="nil"/>
            </w:pBdr>
            <w:tabs>
              <w:tab w:val="center" w:pos="4513"/>
              <w:tab w:val="right" w:pos="9026"/>
            </w:tabs>
            <w:jc w:val="center"/>
            <w:rPr>
              <w:color w:val="000000"/>
              <w:sz w:val="18"/>
              <w:szCs w:val="18"/>
            </w:rPr>
          </w:pPr>
          <w:r w:rsidDel="00000000" w:rsidR="00000000" w:rsidRPr="00000000">
            <w:rPr>
              <w:rtl w:val="0"/>
            </w:rPr>
          </w:r>
        </w:p>
      </w:tc>
    </w:tr>
  </w:tbl>
  <w:p w:rsidR="00000000" w:rsidDel="00000000" w:rsidP="00000000" w:rsidRDefault="00000000" w:rsidRPr="00000000" w14:paraId="00000158">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bl>
    <w:tblPr>
      <w:tblStyle w:val="Table10"/>
      <w:tblW w:w="9026.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25"/>
      <w:gridCol w:w="3002"/>
      <w:gridCol w:w="2999"/>
      <w:tblGridChange w:id="0">
        <w:tblGrid>
          <w:gridCol w:w="3025"/>
          <w:gridCol w:w="3002"/>
          <w:gridCol w:w="2999"/>
        </w:tblGrid>
      </w:tblGridChange>
    </w:tblGrid>
    <w:tr>
      <w:trPr>
        <w:trHeight w:val="840" w:hRule="atLeast"/>
      </w:trPr>
      <w:tc>
        <w:tcPr>
          <w:vAlign w:val="bottom"/>
        </w:tcPr>
        <w:p w:rsidR="00000000" w:rsidDel="00000000" w:rsidP="00000000" w:rsidRDefault="00000000" w:rsidRPr="00000000" w14:paraId="0000015A">
          <w:pPr>
            <w:pBdr>
              <w:top w:space="0" w:sz="0" w:val="nil"/>
              <w:left w:space="0" w:sz="0" w:val="nil"/>
              <w:bottom w:space="0" w:sz="0" w:val="nil"/>
              <w:right w:space="0" w:sz="0" w:val="nil"/>
              <w:between w:space="0" w:sz="0" w:val="nil"/>
            </w:pBdr>
            <w:tabs>
              <w:tab w:val="center" w:pos="4513"/>
              <w:tab w:val="right" w:pos="9026"/>
            </w:tabs>
            <w:jc w:val="left"/>
            <w:rPr>
              <w:color w:val="000000"/>
            </w:rPr>
          </w:pPr>
          <w:r w:rsidDel="00000000" w:rsidR="00000000" w:rsidRPr="00000000">
            <w:rPr>
              <w:color w:val="000000"/>
            </w:rPr>
            <w:drawing>
              <wp:inline distB="0" distT="0" distL="0" distR="0">
                <wp:extent cx="765570" cy="432000"/>
                <wp:effectExtent b="0" l="0" r="0" t="0"/>
                <wp:docPr id="8" name="image3.gif"/>
                <a:graphic>
                  <a:graphicData uri="http://schemas.openxmlformats.org/drawingml/2006/picture">
                    <pic:pic>
                      <pic:nvPicPr>
                        <pic:cNvPr id="0" name="image3.gif"/>
                        <pic:cNvPicPr preferRelativeResize="0"/>
                      </pic:nvPicPr>
                      <pic:blipFill>
                        <a:blip r:embed="rId1"/>
                        <a:srcRect b="0" l="0" r="0" t="0"/>
                        <a:stretch>
                          <a:fillRect/>
                        </a:stretch>
                      </pic:blipFill>
                      <pic:spPr>
                        <a:xfrm>
                          <a:off x="0" y="0"/>
                          <a:ext cx="765570" cy="4320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15B">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tc>
      <w:tc>
        <w:tcPr>
          <w:vAlign w:val="bottom"/>
        </w:tcPr>
        <w:p w:rsidR="00000000" w:rsidDel="00000000" w:rsidP="00000000" w:rsidRDefault="00000000" w:rsidRPr="00000000" w14:paraId="0000015C">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rtl w:val="0"/>
            </w:rPr>
          </w:r>
        </w:p>
      </w:tc>
    </w:tr>
  </w:tbl>
  <w:p w:rsidR="00000000" w:rsidDel="00000000" w:rsidP="00000000" w:rsidRDefault="00000000" w:rsidRPr="00000000" w14:paraId="0000015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14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Resources are exclusively reserved to the Customer</w:t>
      </w:r>
    </w:p>
  </w:footnote>
  <w:footnote w:id="3">
    <w:p w:rsidR="00000000" w:rsidDel="00000000" w:rsidP="00000000" w:rsidRDefault="00000000" w:rsidRPr="00000000" w14:paraId="0000014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service offer for specifications (e.g. pricing, administration)</w:t>
      </w:r>
    </w:p>
  </w:footnote>
  <w:footnote w:id="4">
    <w:p w:rsidR="00000000" w:rsidDel="00000000" w:rsidP="00000000" w:rsidRDefault="00000000" w:rsidRPr="00000000" w14:paraId="0000014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http://accounting.egi.eu/</w:t>
        </w:r>
      </w:hyperlink>
      <w:r w:rsidDel="00000000" w:rsidR="00000000" w:rsidRPr="00000000">
        <w:rPr>
          <w:sz w:val="20"/>
          <w:szCs w:val="20"/>
          <w:rtl w:val="0"/>
        </w:rPr>
        <w:t xml:space="preserve"> </w:t>
      </w:r>
    </w:p>
  </w:footnote>
  <w:footnote w:id="5">
    <w:p w:rsidR="00000000" w:rsidDel="00000000" w:rsidP="00000000" w:rsidRDefault="00000000" w:rsidRPr="00000000" w14:paraId="0000014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http://argo.egi.eu/</w:t>
        </w:r>
      </w:hyperlink>
      <w:r w:rsidDel="00000000" w:rsidR="00000000" w:rsidRPr="00000000">
        <w:rPr>
          <w:sz w:val="20"/>
          <w:szCs w:val="20"/>
          <w:rtl w:val="0"/>
        </w:rPr>
        <w:t xml:space="preserve"> </w:t>
      </w:r>
    </w:p>
  </w:footnote>
  <w:footnote w:id="6">
    <w:p w:rsidR="00000000" w:rsidDel="00000000" w:rsidP="00000000" w:rsidRDefault="00000000" w:rsidRPr="00000000" w14:paraId="0000014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https://operations-portal.egi.eu/broadcast</w:t>
        </w:r>
      </w:hyperlink>
      <w:r w:rsidDel="00000000" w:rsidR="00000000" w:rsidRPr="00000000">
        <w:rPr>
          <w:sz w:val="20"/>
          <w:szCs w:val="20"/>
          <w:rtl w:val="0"/>
        </w:rPr>
        <w:t xml:space="preserve"> </w:t>
      </w:r>
    </w:p>
  </w:footnote>
  <w:footnote w:id="7">
    <w:p w:rsidR="00000000" w:rsidDel="00000000" w:rsidP="00000000" w:rsidRDefault="00000000" w:rsidRPr="00000000" w14:paraId="0000014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color w:val="1155cc"/>
            <w:sz w:val="20"/>
            <w:szCs w:val="20"/>
            <w:u w:val="single"/>
            <w:rtl w:val="0"/>
          </w:rPr>
          <w:t xml:space="preserve">http://helpdesk.egi.eu/</w:t>
        </w:r>
      </w:hyperlink>
      <w:r w:rsidDel="00000000" w:rsidR="00000000" w:rsidRPr="00000000">
        <w:rPr>
          <w:sz w:val="20"/>
          <w:szCs w:val="20"/>
          <w:rtl w:val="0"/>
        </w:rPr>
        <w:t xml:space="preserve"> </w:t>
      </w:r>
    </w:p>
  </w:footnote>
  <w:footnote w:id="8">
    <w:p w:rsidR="00000000" w:rsidDel="00000000" w:rsidP="00000000" w:rsidRDefault="00000000" w:rsidRPr="00000000" w14:paraId="0000014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
        <w:r w:rsidDel="00000000" w:rsidR="00000000" w:rsidRPr="00000000">
          <w:rPr>
            <w:color w:val="1155cc"/>
            <w:sz w:val="20"/>
            <w:szCs w:val="20"/>
            <w:u w:val="single"/>
            <w:rtl w:val="0"/>
          </w:rPr>
          <w:t xml:space="preserve">https://www.egi.eu/sso/</w:t>
        </w:r>
      </w:hyperlink>
      <w:r w:rsidDel="00000000" w:rsidR="00000000" w:rsidRPr="00000000">
        <w:rPr>
          <w:sz w:val="20"/>
          <w:szCs w:val="20"/>
          <w:rtl w:val="0"/>
        </w:rPr>
        <w:t xml:space="preserve"> </w:t>
      </w:r>
    </w:p>
  </w:footnote>
  <w:footnote w:id="9">
    <w:p w:rsidR="00000000" w:rsidDel="00000000" w:rsidP="00000000" w:rsidRDefault="00000000" w:rsidRPr="00000000" w14:paraId="0000014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https://documents.egi.eu/document/3477</w:t>
        </w:r>
      </w:hyperlink>
      <w:r w:rsidDel="00000000" w:rsidR="00000000" w:rsidRPr="00000000">
        <w:rPr>
          <w:sz w:val="20"/>
          <w:szCs w:val="20"/>
          <w:rtl w:val="0"/>
        </w:rPr>
        <w:t xml:space="preserve"> </w:t>
      </w:r>
    </w:p>
  </w:footnote>
  <w:footnote w:id="10">
    <w:p w:rsidR="00000000" w:rsidDel="00000000" w:rsidP="00000000" w:rsidRDefault="00000000" w:rsidRPr="00000000" w14:paraId="0000014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http://argo.egi.eu/</w:t>
        </w:r>
      </w:hyperlink>
      <w:r w:rsidDel="00000000" w:rsidR="00000000" w:rsidRPr="00000000">
        <w:rPr>
          <w:sz w:val="20"/>
          <w:szCs w:val="20"/>
          <w:rtl w:val="0"/>
        </w:rPr>
        <w:t xml:space="preserve"> </w:t>
      </w:r>
    </w:p>
  </w:footnote>
  <w:footnote w:id="11">
    <w:p w:rsidR="00000000" w:rsidDel="00000000" w:rsidP="00000000" w:rsidRDefault="00000000" w:rsidRPr="00000000" w14:paraId="0000015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
        <w:r w:rsidDel="00000000" w:rsidR="00000000" w:rsidRPr="00000000">
          <w:rPr>
            <w:color w:val="1155cc"/>
            <w:sz w:val="20"/>
            <w:szCs w:val="20"/>
            <w:u w:val="single"/>
            <w:rtl w:val="0"/>
          </w:rPr>
          <w:t xml:space="preserve">https://www.egi.eu/about/policy/policies_procedures.html</w:t>
        </w:r>
      </w:hyperlink>
      <w:r w:rsidDel="00000000" w:rsidR="00000000" w:rsidRPr="00000000">
        <w:rPr>
          <w:sz w:val="20"/>
          <w:szCs w:val="20"/>
          <w:rtl w:val="0"/>
        </w:rPr>
        <w:t xml:space="preserve"> </w:t>
      </w:r>
    </w:p>
  </w:footnote>
  <w:footnote w:id="0">
    <w:p w:rsidR="00000000" w:rsidDel="00000000" w:rsidP="00000000" w:rsidRDefault="00000000" w:rsidRPr="00000000" w14:paraId="0000015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https://binare.io/</w:t>
      </w:r>
    </w:p>
  </w:footnote>
  <w:footnote w:id="1">
    <w:p w:rsidR="00000000" w:rsidDel="00000000" w:rsidP="00000000" w:rsidRDefault="00000000" w:rsidRPr="00000000" w14:paraId="0000015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
        <w:r w:rsidDel="00000000" w:rsidR="00000000" w:rsidRPr="00000000">
          <w:rPr>
            <w:color w:val="0000ff"/>
            <w:sz w:val="20"/>
            <w:szCs w:val="20"/>
            <w:u w:val="single"/>
            <w:rtl w:val="0"/>
          </w:rPr>
          <w:t xml:space="preserve">https://documents.egi.eu/document/31</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2">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432" w:hanging="432"/>
      </w:pPr>
      <w:rPr>
        <w:rFonts w:ascii="Noto Sans Symbols" w:cs="Noto Sans Symbols" w:eastAsia="Noto Sans Symbols" w:hAnsi="Noto Sans Symbols"/>
      </w:rPr>
    </w:lvl>
    <w:lvl w:ilvl="1">
      <w:start w:val="1"/>
      <w:numFmt w:val="bullet"/>
      <w:lvlText w:val="○"/>
      <w:lvlJc w:val="left"/>
      <w:pPr>
        <w:ind w:left="576" w:hanging="576"/>
      </w:pPr>
      <w:rPr/>
    </w:lvl>
    <w:lvl w:ilvl="2">
      <w:start w:val="1"/>
      <w:numFmt w:val="bullet"/>
      <w:lvlText w:val="■"/>
      <w:lvlJc w:val="left"/>
      <w:pPr>
        <w:ind w:left="720" w:hanging="720"/>
      </w:pPr>
      <w:rPr/>
    </w:lvl>
    <w:lvl w:ilvl="3">
      <w:start w:val="1"/>
      <w:numFmt w:val="bullet"/>
      <w:lvlText w:val="●"/>
      <w:lvlJc w:val="left"/>
      <w:pPr>
        <w:ind w:left="864" w:hanging="864"/>
      </w:pPr>
      <w:rPr/>
    </w:lvl>
    <w:lvl w:ilvl="4">
      <w:start w:val="1"/>
      <w:numFmt w:val="bullet"/>
      <w:lvlText w:val="○"/>
      <w:lvlJc w:val="left"/>
      <w:pPr>
        <w:ind w:left="1008" w:hanging="1008"/>
      </w:pPr>
      <w:rPr/>
    </w:lvl>
    <w:lvl w:ilvl="5">
      <w:start w:val="1"/>
      <w:numFmt w:val="bullet"/>
      <w:lvlText w:val="■"/>
      <w:lvlJc w:val="left"/>
      <w:pPr>
        <w:ind w:left="1152" w:hanging="1152"/>
      </w:pPr>
      <w:rPr/>
    </w:lvl>
    <w:lvl w:ilvl="6">
      <w:start w:val="1"/>
      <w:numFmt w:val="bullet"/>
      <w:lvlText w:val="●"/>
      <w:lvlJc w:val="left"/>
      <w:pPr>
        <w:ind w:left="1296" w:hanging="1296"/>
      </w:pPr>
      <w:rPr/>
    </w:lvl>
    <w:lvl w:ilvl="7">
      <w:start w:val="1"/>
      <w:numFmt w:val="bullet"/>
      <w:lvlText w:val="○"/>
      <w:lvlJc w:val="left"/>
      <w:pPr>
        <w:ind w:left="1440" w:hanging="1440"/>
      </w:pPr>
      <w:rPr/>
    </w:lvl>
    <w:lvl w:ilvl="8">
      <w:start w:val="1"/>
      <w:numFmt w:val="bullet"/>
      <w:lvlText w:val="■"/>
      <w:lvlJc w:val="left"/>
      <w:pPr>
        <w:ind w:left="1584" w:hanging="1584"/>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431" w:hanging="431"/>
    </w:pPr>
    <w:rPr>
      <w:b w:val="1"/>
      <w:color w:val="0063aa"/>
      <w:sz w:val="40"/>
      <w:szCs w:val="40"/>
    </w:rPr>
  </w:style>
  <w:style w:type="paragraph" w:styleId="Heading2">
    <w:name w:val="heading 2"/>
    <w:basedOn w:val="Normal"/>
    <w:next w:val="Normal"/>
    <w:pPr>
      <w:keepNext w:val="1"/>
      <w:keepLines w:val="1"/>
      <w:widowControl w:val="0"/>
      <w:spacing w:after="60" w:before="240" w:line="240" w:lineRule="auto"/>
      <w:ind w:left="851" w:hanging="851"/>
    </w:pPr>
    <w:rPr>
      <w:color w:val="0063aa"/>
      <w:sz w:val="32"/>
      <w:szCs w:val="32"/>
    </w:rPr>
  </w:style>
  <w:style w:type="paragraph" w:styleId="Heading3">
    <w:name w:val="heading 3"/>
    <w:basedOn w:val="Normal"/>
    <w:next w:val="Normal"/>
    <w:pPr>
      <w:keepNext w:val="1"/>
      <w:keepLines w:val="1"/>
      <w:spacing w:before="200" w:lineRule="auto"/>
      <w:ind w:left="720" w:hanging="720"/>
    </w:pPr>
    <w:rPr>
      <w:b w:val="1"/>
      <w:color w:val="0063aa"/>
      <w:sz w:val="24"/>
      <w:szCs w:val="24"/>
    </w:rPr>
  </w:style>
  <w:style w:type="paragraph" w:styleId="Heading4">
    <w:name w:val="heading 4"/>
    <w:basedOn w:val="Normal"/>
    <w:next w:val="Normal"/>
    <w:pPr>
      <w:keepNext w:val="1"/>
      <w:keepLines w:val="1"/>
      <w:spacing w:before="200" w:lineRule="auto"/>
      <w:ind w:left="864" w:hanging="864"/>
    </w:pPr>
    <w:rPr>
      <w:i w:val="1"/>
      <w:color w:val="0063aa"/>
    </w:rPr>
  </w:style>
  <w:style w:type="paragraph" w:styleId="Heading5">
    <w:name w:val="heading 5"/>
    <w:basedOn w:val="Normal"/>
    <w:next w:val="Normal"/>
    <w:pPr>
      <w:keepNext w:val="1"/>
      <w:keepLines w:val="1"/>
      <w:spacing w:before="200" w:lineRule="auto"/>
      <w:ind w:left="1008" w:hanging="1008"/>
    </w:pPr>
    <w:rPr>
      <w:color w:val="0063aa"/>
    </w:rPr>
  </w:style>
  <w:style w:type="paragraph" w:styleId="Heading6">
    <w:name w:val="heading 6"/>
    <w:basedOn w:val="Normal"/>
    <w:next w:val="Normal"/>
    <w:pPr>
      <w:keepNext w:val="1"/>
      <w:keepLines w:val="1"/>
      <w:spacing w:before="200" w:lineRule="auto"/>
      <w:ind w:left="1008" w:hanging="1008"/>
    </w:pPr>
    <w:rPr>
      <w:color w:val="0063aa"/>
    </w:rPr>
  </w:style>
  <w:style w:type="paragraph" w:styleId="Title">
    <w:name w:val="Title"/>
    <w:basedOn w:val="Normal"/>
    <w:next w:val="Normal"/>
    <w:pPr>
      <w:jc w:val="center"/>
    </w:pPr>
    <w:rPr>
      <w:b w:val="1"/>
      <w:i w:val="1"/>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431" w:hanging="431"/>
    </w:pPr>
    <w:rPr>
      <w:b w:val="1"/>
      <w:color w:val="0063aa"/>
      <w:sz w:val="40"/>
      <w:szCs w:val="40"/>
    </w:rPr>
  </w:style>
  <w:style w:type="paragraph" w:styleId="Heading2">
    <w:name w:val="heading 2"/>
    <w:basedOn w:val="Normal"/>
    <w:next w:val="Normal"/>
    <w:pPr>
      <w:keepNext w:val="1"/>
      <w:keepLines w:val="1"/>
      <w:widowControl w:val="0"/>
      <w:spacing w:after="60" w:before="240" w:line="240" w:lineRule="auto"/>
      <w:ind w:left="851" w:hanging="851"/>
    </w:pPr>
    <w:rPr>
      <w:color w:val="0063aa"/>
      <w:sz w:val="32"/>
      <w:szCs w:val="32"/>
    </w:rPr>
  </w:style>
  <w:style w:type="paragraph" w:styleId="Heading3">
    <w:name w:val="heading 3"/>
    <w:basedOn w:val="Normal"/>
    <w:next w:val="Normal"/>
    <w:pPr>
      <w:keepNext w:val="1"/>
      <w:keepLines w:val="1"/>
      <w:spacing w:before="200" w:lineRule="auto"/>
      <w:ind w:left="720" w:hanging="720"/>
    </w:pPr>
    <w:rPr>
      <w:b w:val="1"/>
      <w:color w:val="0063aa"/>
      <w:sz w:val="24"/>
      <w:szCs w:val="24"/>
    </w:rPr>
  </w:style>
  <w:style w:type="paragraph" w:styleId="Heading4">
    <w:name w:val="heading 4"/>
    <w:basedOn w:val="Normal"/>
    <w:next w:val="Normal"/>
    <w:pPr>
      <w:keepNext w:val="1"/>
      <w:keepLines w:val="1"/>
      <w:spacing w:before="200" w:lineRule="auto"/>
      <w:ind w:left="864" w:hanging="864"/>
    </w:pPr>
    <w:rPr>
      <w:i w:val="1"/>
      <w:color w:val="0063aa"/>
    </w:rPr>
  </w:style>
  <w:style w:type="paragraph" w:styleId="Heading5">
    <w:name w:val="heading 5"/>
    <w:basedOn w:val="Normal"/>
    <w:next w:val="Normal"/>
    <w:pPr>
      <w:keepNext w:val="1"/>
      <w:keepLines w:val="1"/>
      <w:spacing w:before="200" w:lineRule="auto"/>
      <w:ind w:left="1008" w:hanging="1008"/>
    </w:pPr>
    <w:rPr>
      <w:color w:val="0063aa"/>
    </w:rPr>
  </w:style>
  <w:style w:type="paragraph" w:styleId="Heading6">
    <w:name w:val="heading 6"/>
    <w:basedOn w:val="Normal"/>
    <w:next w:val="Normal"/>
    <w:pPr>
      <w:keepNext w:val="1"/>
      <w:keepLines w:val="1"/>
      <w:spacing w:before="200" w:lineRule="auto"/>
      <w:ind w:left="1008" w:hanging="1008"/>
    </w:pPr>
    <w:rPr>
      <w:color w:val="0063aa"/>
    </w:rPr>
  </w:style>
  <w:style w:type="paragraph" w:styleId="Title">
    <w:name w:val="Title"/>
    <w:basedOn w:val="Normal"/>
    <w:next w:val="Normal"/>
    <w:pPr>
      <w:jc w:val="center"/>
    </w:pPr>
    <w:rPr>
      <w:b w:val="1"/>
      <w:i w:val="1"/>
      <w:sz w:val="44"/>
      <w:szCs w:val="44"/>
    </w:rPr>
  </w:style>
  <w:style w:type="paragraph" w:styleId="Subtitle">
    <w:name w:val="Subtitle"/>
    <w:basedOn w:val="Normal"/>
    <w:next w:val="Normal"/>
    <w:pPr>
      <w:jc w:val="center"/>
    </w:pPr>
    <w:rPr>
      <w:b w:val="1"/>
      <w:sz w:val="26"/>
      <w:szCs w:val="26"/>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jc w:val="center"/>
    </w:pPr>
    <w:rPr>
      <w:b w:val="1"/>
      <w:sz w:val="26"/>
      <w:szCs w:val="26"/>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goc.egi.eu/portal/index.php?Page_Type=Service&amp;id=8016" TargetMode="External"/><Relationship Id="rId22" Type="http://schemas.openxmlformats.org/officeDocument/2006/relationships/hyperlink" Target="https://www.recas-bari.it/servizi/recasupload/files/AUP-ReCaS-EN-20210616.pdf" TargetMode="External"/><Relationship Id="rId21" Type="http://schemas.openxmlformats.org/officeDocument/2006/relationships/hyperlink" Target="https://operations-portal.egi.eu/vo/view/voname/vo.binare-oy.eu" TargetMode="External"/><Relationship Id="rId24" Type="http://schemas.openxmlformats.org/officeDocument/2006/relationships/hyperlink" Target="mailto:operations@egi.eu" TargetMode="External"/><Relationship Id="rId23" Type="http://schemas.openxmlformats.org/officeDocument/2006/relationships/hyperlink" Target="mailto:techsolutions@mailman.egi.eu"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microsoft.com/office/2011/relationships/commentsExtended" Target="commentsExtended.xml"/><Relationship Id="rId26" Type="http://schemas.openxmlformats.org/officeDocument/2006/relationships/hyperlink" Target="mailto:marica.antonacci@ba.infn.it" TargetMode="External"/><Relationship Id="rId25" Type="http://schemas.openxmlformats.org/officeDocument/2006/relationships/hyperlink" Target="mailto:giacinto.donvito@ba.infn.it" TargetMode="External"/><Relationship Id="rId28" Type="http://schemas.openxmlformats.org/officeDocument/2006/relationships/footer" Target="footer2.xml"/><Relationship Id="rId27" Type="http://schemas.openxmlformats.org/officeDocument/2006/relationships/hyperlink" Target="mailto:inkoop@egi.eu" TargetMode="External"/><Relationship Id="rId5" Type="http://schemas.openxmlformats.org/officeDocument/2006/relationships/footnotes" Target="footnotes.xml"/><Relationship Id="rId6" Type="http://schemas.openxmlformats.org/officeDocument/2006/relationships/numbering" Target="numbering.xml"/><Relationship Id="rId29" Type="http://schemas.openxmlformats.org/officeDocument/2006/relationships/footer" Target="footer1.xml"/><Relationship Id="rId7" Type="http://schemas.openxmlformats.org/officeDocument/2006/relationships/styles" Target="styles.xml"/><Relationship Id="rId8" Type="http://schemas.openxmlformats.org/officeDocument/2006/relationships/customXml" Target="../customXML/item1.xml"/><Relationship Id="rId11" Type="http://schemas.openxmlformats.org/officeDocument/2006/relationships/hyperlink" Target="https://wiki.egi.eu/wiki/Glossary%20" TargetMode="External"/><Relationship Id="rId10" Type="http://schemas.openxmlformats.org/officeDocument/2006/relationships/image" Target="media/image1.png"/><Relationship Id="rId13" Type="http://schemas.openxmlformats.org/officeDocument/2006/relationships/hyperlink" Target="https://www.egi.eu/services/online-storage/" TargetMode="External"/><Relationship Id="rId12" Type="http://schemas.openxmlformats.org/officeDocument/2006/relationships/hyperlink" Target="https://www.egi.eu/services/cloud-compute/" TargetMode="External"/><Relationship Id="rId15" Type="http://schemas.openxmlformats.org/officeDocument/2006/relationships/hyperlink" Target="https://goc.egi.eu/portal/index.php?Page_Type=Service&amp;id=8016" TargetMode="External"/><Relationship Id="rId14" Type="http://schemas.openxmlformats.org/officeDocument/2006/relationships/hyperlink" Target="https://www.egi.eu/services/cloud-compute/" TargetMode="External"/><Relationship Id="rId17" Type="http://schemas.openxmlformats.org/officeDocument/2006/relationships/hyperlink" Target="https://appdb.egi.eu/store/vo/vo.binare-oy.eu" TargetMode="External"/><Relationship Id="rId16" Type="http://schemas.openxmlformats.org/officeDocument/2006/relationships/hyperlink" Target="https://operations-portal.egi.eu/vo/view/voname/vo.binare-oy.eu" TargetMode="External"/><Relationship Id="rId19" Type="http://schemas.openxmlformats.org/officeDocument/2006/relationships/hyperlink" Target="https://www.egi.eu/services/online-storage/" TargetMode="External"/><Relationship Id="rId18" Type="http://schemas.openxmlformats.org/officeDocument/2006/relationships/hyperlink" Target="https://www.recas-bari.it/servizi/recasupload/files/AUP-ReCaS-EN-20210616.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image" Target="media/image2.png"/><Relationship Id="rId4" Type="http://schemas.openxmlformats.org/officeDocument/2006/relationships/hyperlink" Target="http://www.fitsm.e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footnotes.xml.rels><?xml version="1.0" encoding="UTF-8" standalone="yes"?><Relationships xmlns="http://schemas.openxmlformats.org/package/2006/relationships"><Relationship Id="rId1" Type="http://schemas.openxmlformats.org/officeDocument/2006/relationships/hyperlink" Target="http://accounting.egi.eu/" TargetMode="External"/><Relationship Id="rId2" Type="http://schemas.openxmlformats.org/officeDocument/2006/relationships/hyperlink" Target="http://argo.egi.eu/" TargetMode="External"/><Relationship Id="rId3" Type="http://schemas.openxmlformats.org/officeDocument/2006/relationships/hyperlink" Target="https://operations-portal.egi.eu/broadcast" TargetMode="External"/><Relationship Id="rId4" Type="http://schemas.openxmlformats.org/officeDocument/2006/relationships/hyperlink" Target="http://helpdesk.egi.eu/" TargetMode="External"/><Relationship Id="rId9" Type="http://schemas.openxmlformats.org/officeDocument/2006/relationships/hyperlink" Target="https://documents.egi.eu/document/31" TargetMode="External"/><Relationship Id="rId5" Type="http://schemas.openxmlformats.org/officeDocument/2006/relationships/hyperlink" Target="https://www.egi.eu/sso/" TargetMode="External"/><Relationship Id="rId6" Type="http://schemas.openxmlformats.org/officeDocument/2006/relationships/hyperlink" Target="https://documents.egi.eu/document/3477" TargetMode="External"/><Relationship Id="rId7" Type="http://schemas.openxmlformats.org/officeDocument/2006/relationships/hyperlink" Target="http://argo.egi.eu/" TargetMode="External"/><Relationship Id="rId8"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yFy6UmIbPAavVQ+HLk8CJ+lMtw==">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