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517C" w14:textId="11A16F92" w:rsidR="00D21B39" w:rsidRPr="00FD25AE" w:rsidRDefault="0026623E" w:rsidP="00C82525">
      <w:pPr>
        <w:pStyle w:val="Title"/>
      </w:pPr>
      <w:r w:rsidRPr="00FD25AE">
        <w:t>D</w:t>
      </w: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806944">
        <w:t>2.8 Technical, Policy and Service</w:t>
      </w:r>
      <w:r w:rsidR="00B647EE">
        <w:t xml:space="preserve"> Management Integration Report</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4BF31902" w:rsidR="00D21B39" w:rsidRPr="00FD25AE" w:rsidRDefault="00744BB4"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48134289" w:rsidR="00D21B39" w:rsidRPr="00FD25AE" w:rsidRDefault="00744BB4"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2B7CD34C" w:rsidR="00D21B39" w:rsidRPr="00FD25AE" w:rsidRDefault="005D67F3" w:rsidP="00FC003F">
            <w:pPr>
              <w:jc w:val="left"/>
            </w:pPr>
            <w:r>
              <w:t>Approved by the EC</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133A408" w:rsidR="00D21B39" w:rsidRPr="00FD25AE" w:rsidRDefault="00744BB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5137F18D" w:rsidR="00FC003F" w:rsidRPr="00FD25AE" w:rsidRDefault="00744BB4" w:rsidP="00FC003F">
            <w:pPr>
              <w:jc w:val="left"/>
            </w:pPr>
            <w:r>
              <w:t>Onboarding, Portfolio, Catalogues, SMS, ITSM, FAIR</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44A5326B" w:rsidR="00D21B39" w:rsidRPr="00FD25AE" w:rsidRDefault="001677B0" w:rsidP="00FC003F">
            <w:pPr>
              <w:jc w:val="left"/>
            </w:pPr>
            <w:hyperlink r:id="rId10" w:history="1">
              <w:r w:rsidRPr="00E614BA">
                <w:rPr>
                  <w:rStyle w:val="Hyperlink"/>
                </w:rPr>
                <w:t>https://documents.egi.eu/document/3801</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42C94">
        <w:trPr>
          <w:trHeight w:val="2127"/>
          <w:jc w:val="center"/>
        </w:trPr>
        <w:tc>
          <w:tcPr>
            <w:tcW w:w="7933" w:type="dxa"/>
          </w:tcPr>
          <w:p w14:paraId="5E4CA03B" w14:textId="606294F5" w:rsidR="00D21B39" w:rsidRPr="00FD25AE" w:rsidRDefault="00F42C94" w:rsidP="00FC003F">
            <w:pPr>
              <w:jc w:val="left"/>
            </w:pPr>
            <w:r>
              <w:t xml:space="preserve">EGI-ACE delivers ‘EOSC Compute Platform’ services and ‘Thematic Services’ in EOSC. This deliverable reports on the integration and alignment activities between EGI-ACE and EOSC. The document describes the approaches that were taken by the project for the service portfolio integration; technical interoperability; service management system; FAIRness assessment of the data spaces offered by EGI-ACE. Based on the findings, the project will </w:t>
            </w:r>
            <w:r w:rsidR="005C0844">
              <w:t>continue strengthening</w:t>
            </w:r>
            <w:r>
              <w:t xml:space="preserve"> its links with EOSC in 2023.</w:t>
            </w:r>
          </w:p>
        </w:tc>
      </w:tr>
    </w:tbl>
    <w:p w14:paraId="2A25D276" w14:textId="77777777" w:rsidR="00D21B39" w:rsidRDefault="00D21B39" w:rsidP="00C82525"/>
    <w:p w14:paraId="01BF2154" w14:textId="77777777" w:rsidR="00F42C94" w:rsidRDefault="00F42C94" w:rsidP="00C82525"/>
    <w:p w14:paraId="4E4D0872" w14:textId="77777777" w:rsidR="00F42C94" w:rsidRPr="00FD25AE" w:rsidRDefault="00F42C94" w:rsidP="00C82525"/>
    <w:p w14:paraId="0807BBA2" w14:textId="77777777" w:rsidR="00FC003F" w:rsidRDefault="00FC003F" w:rsidP="00C82525"/>
    <w:p w14:paraId="37ECEE95" w14:textId="77777777" w:rsidR="00B647EE" w:rsidRDefault="00B647EE" w:rsidP="00C82525">
      <w:pPr>
        <w:rPr>
          <w:b/>
          <w:bCs/>
        </w:rPr>
      </w:pPr>
    </w:p>
    <w:p w14:paraId="2BB5E342" w14:textId="2A41C345"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749"/>
        <w:gridCol w:w="4252"/>
      </w:tblGrid>
      <w:tr w:rsidR="00FC003F" w:rsidRPr="00FD25AE" w14:paraId="698E5020" w14:textId="77777777" w:rsidTr="005C31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45EC6CD9" w:rsidR="00FC003F" w:rsidRPr="00FD25AE" w:rsidRDefault="00FC003F" w:rsidP="00C82525"/>
        </w:tc>
        <w:tc>
          <w:tcPr>
            <w:tcW w:w="2749"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4252"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5C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FC003F" w:rsidRPr="00FD25AE" w:rsidRDefault="00FC003F" w:rsidP="00C82525">
            <w:r w:rsidRPr="00FD25AE">
              <w:t>From:</w:t>
            </w:r>
          </w:p>
        </w:tc>
        <w:tc>
          <w:tcPr>
            <w:tcW w:w="2749" w:type="dxa"/>
          </w:tcPr>
          <w:p w14:paraId="366427C2" w14:textId="3EF8FBD0" w:rsidR="00FC003F" w:rsidRPr="00FD25AE" w:rsidRDefault="00C527FE" w:rsidP="00C82525">
            <w:pPr>
              <w:cnfStyle w:val="000000100000" w:firstRow="0" w:lastRow="0" w:firstColumn="0" w:lastColumn="0" w:oddVBand="0" w:evenVBand="0" w:oddHBand="1" w:evenHBand="0" w:firstRowFirstColumn="0" w:firstRowLastColumn="0" w:lastRowFirstColumn="0" w:lastRowLastColumn="0"/>
            </w:pPr>
            <w:r>
              <w:t>Gergely Sipos</w:t>
            </w:r>
          </w:p>
        </w:tc>
        <w:tc>
          <w:tcPr>
            <w:tcW w:w="4252" w:type="dxa"/>
          </w:tcPr>
          <w:p w14:paraId="3B560C14" w14:textId="0C568D5E" w:rsidR="00FC003F" w:rsidRPr="00FD25AE" w:rsidRDefault="00C527FE" w:rsidP="00C82525">
            <w:pPr>
              <w:cnfStyle w:val="000000100000" w:firstRow="0" w:lastRow="0" w:firstColumn="0" w:lastColumn="0" w:oddVBand="0" w:evenVBand="0" w:oddHBand="1" w:evenHBand="0" w:firstRowFirstColumn="0" w:firstRowLastColumn="0" w:lastRowFirstColumn="0" w:lastRowLastColumn="0"/>
            </w:pPr>
            <w:r>
              <w:t>EGI Foundation / WP2</w:t>
            </w:r>
          </w:p>
        </w:tc>
      </w:tr>
      <w:tr w:rsidR="00FC003F" w:rsidRPr="00FD25AE" w14:paraId="71983CEA" w14:textId="77777777" w:rsidTr="005C31E6">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FC003F" w:rsidRPr="00FD25AE" w:rsidRDefault="00FC003F" w:rsidP="00C82525">
            <w:r w:rsidRPr="00FD25AE">
              <w:t>Moderated by:</w:t>
            </w:r>
          </w:p>
        </w:tc>
        <w:tc>
          <w:tcPr>
            <w:tcW w:w="2749" w:type="dxa"/>
          </w:tcPr>
          <w:p w14:paraId="561EF9D7" w14:textId="4D2BDBDA" w:rsidR="00FC003F" w:rsidRPr="00FD25AE" w:rsidRDefault="00C527FE"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4252" w:type="dxa"/>
          </w:tcPr>
          <w:p w14:paraId="7D639D58" w14:textId="26D6AEF0" w:rsidR="00FC003F" w:rsidRPr="00FD25AE" w:rsidRDefault="00676F2A" w:rsidP="00C82525">
            <w:pPr>
              <w:cnfStyle w:val="000000000000" w:firstRow="0" w:lastRow="0" w:firstColumn="0" w:lastColumn="0" w:oddVBand="0" w:evenVBand="0" w:oddHBand="0" w:evenHBand="0" w:firstRowFirstColumn="0" w:firstRowLastColumn="0" w:lastRowFirstColumn="0" w:lastRowLastColumn="0"/>
            </w:pPr>
            <w:r>
              <w:t>EGI Foundation</w:t>
            </w:r>
          </w:p>
        </w:tc>
      </w:tr>
      <w:tr w:rsidR="00FC003F" w:rsidRPr="00FD25AE" w14:paraId="351B5A1C" w14:textId="77777777" w:rsidTr="005C31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FC003F" w:rsidRPr="00FD25AE" w:rsidRDefault="00FC003F" w:rsidP="00C82525">
            <w:r w:rsidRPr="00FD25AE">
              <w:t>Reviewed by:</w:t>
            </w:r>
          </w:p>
        </w:tc>
        <w:tc>
          <w:tcPr>
            <w:tcW w:w="2749" w:type="dxa"/>
          </w:tcPr>
          <w:p w14:paraId="2A3A2BD7" w14:textId="77777777" w:rsidR="00FC003F" w:rsidRDefault="00C527FE" w:rsidP="00C82525">
            <w:pPr>
              <w:cnfStyle w:val="000000100000" w:firstRow="0" w:lastRow="0" w:firstColumn="0" w:lastColumn="0" w:oddVBand="0" w:evenVBand="0" w:oddHBand="1" w:evenHBand="0" w:firstRowFirstColumn="0" w:firstRowLastColumn="0" w:lastRowFirstColumn="0" w:lastRowLastColumn="0"/>
            </w:pPr>
            <w:r>
              <w:t>Xavier Salazar</w:t>
            </w:r>
          </w:p>
          <w:p w14:paraId="76267AE6" w14:textId="118269A3" w:rsidR="00C527FE" w:rsidRPr="00FD25AE" w:rsidRDefault="00C527FE" w:rsidP="00C82525">
            <w:pPr>
              <w:cnfStyle w:val="000000100000" w:firstRow="0" w:lastRow="0" w:firstColumn="0" w:lastColumn="0" w:oddVBand="0" w:evenVBand="0" w:oddHBand="1" w:evenHBand="0" w:firstRowFirstColumn="0" w:firstRowLastColumn="0" w:lastRowFirstColumn="0" w:lastRowLastColumn="0"/>
            </w:pPr>
            <w:r>
              <w:t>Magdalena Brus</w:t>
            </w:r>
          </w:p>
        </w:tc>
        <w:tc>
          <w:tcPr>
            <w:tcW w:w="4252" w:type="dxa"/>
          </w:tcPr>
          <w:p w14:paraId="221E86B0" w14:textId="77777777" w:rsidR="00FC003F" w:rsidRDefault="006623F8" w:rsidP="006623F8">
            <w:pPr>
              <w:jc w:val="left"/>
              <w:cnfStyle w:val="000000100000" w:firstRow="0" w:lastRow="0" w:firstColumn="0" w:lastColumn="0" w:oddVBand="0" w:evenVBand="0" w:oddHBand="1" w:evenHBand="0" w:firstRowFirstColumn="0" w:firstRowLastColumn="0" w:lastRowFirstColumn="0" w:lastRowLastColumn="0"/>
            </w:pPr>
            <w:r>
              <w:t>EGI Foundation / C-SCALE project</w:t>
            </w:r>
          </w:p>
          <w:p w14:paraId="3D45AD6F" w14:textId="7A2248AA" w:rsidR="006623F8" w:rsidRPr="00FD25AE" w:rsidRDefault="006623F8" w:rsidP="006623F8">
            <w:pPr>
              <w:jc w:val="left"/>
              <w:cnfStyle w:val="000000100000" w:firstRow="0" w:lastRow="0" w:firstColumn="0" w:lastColumn="0" w:oddVBand="0" w:evenVBand="0" w:oddHBand="1" w:evenHBand="0" w:firstRowFirstColumn="0" w:firstRowLastColumn="0" w:lastRowFirstColumn="0" w:lastRowLastColumn="0"/>
            </w:pPr>
            <w:r>
              <w:t xml:space="preserve">EGI Foundation / </w:t>
            </w:r>
            <w:r w:rsidR="005C31E6">
              <w:t>EGI-ACE &amp; C-SCALE</w:t>
            </w:r>
          </w:p>
        </w:tc>
      </w:tr>
      <w:tr w:rsidR="00FC003F" w:rsidRPr="00FD25AE" w14:paraId="5AA32236" w14:textId="77777777" w:rsidTr="005C31E6">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FC003F" w:rsidRPr="00FD25AE" w:rsidRDefault="00FC003F" w:rsidP="00C82525">
            <w:r w:rsidRPr="00FD25AE">
              <w:t>Approved by:</w:t>
            </w:r>
          </w:p>
        </w:tc>
        <w:tc>
          <w:tcPr>
            <w:tcW w:w="2749" w:type="dxa"/>
          </w:tcPr>
          <w:p w14:paraId="00A7B9A3" w14:textId="247E383E" w:rsidR="00FC003F" w:rsidRPr="00FD25AE" w:rsidRDefault="00D7581A" w:rsidP="00C82525">
            <w:pPr>
              <w:cnfStyle w:val="000000000000" w:firstRow="0" w:lastRow="0" w:firstColumn="0" w:lastColumn="0" w:oddVBand="0" w:evenVBand="0" w:oddHBand="0" w:evenHBand="0" w:firstRowFirstColumn="0" w:firstRowLastColumn="0" w:lastRowFirstColumn="0" w:lastRowLastColumn="0"/>
            </w:pPr>
            <w:r>
              <w:t>SDS</w:t>
            </w:r>
          </w:p>
        </w:tc>
        <w:tc>
          <w:tcPr>
            <w:tcW w:w="4252" w:type="dxa"/>
          </w:tcPr>
          <w:p w14:paraId="3D8962E1"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3828"/>
        <w:gridCol w:w="2925"/>
      </w:tblGrid>
      <w:tr w:rsidR="00D21B39" w:rsidRPr="00FD25AE" w14:paraId="0A84D4CB" w14:textId="77777777" w:rsidTr="00741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828"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925"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5D67F3" w14:paraId="27FBCB21" w14:textId="77777777" w:rsidTr="0074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3F93DB69" w:rsidR="00D21B39" w:rsidRPr="00FD25AE" w:rsidRDefault="0026623E" w:rsidP="00C82525">
            <w:r w:rsidRPr="00FD25AE">
              <w:t>v.</w:t>
            </w:r>
            <w:r w:rsidR="005C4754">
              <w:t>0.</w:t>
            </w:r>
            <w:r w:rsidRPr="00FD25AE">
              <w:t>1</w:t>
            </w:r>
          </w:p>
        </w:tc>
        <w:tc>
          <w:tcPr>
            <w:tcW w:w="1451" w:type="dxa"/>
          </w:tcPr>
          <w:p w14:paraId="6138FB95" w14:textId="1B5C02E4" w:rsidR="00D21B39" w:rsidRPr="00FD25AE" w:rsidRDefault="007E26B5" w:rsidP="00C82525">
            <w:pPr>
              <w:cnfStyle w:val="000000100000" w:firstRow="0" w:lastRow="0" w:firstColumn="0" w:lastColumn="0" w:oddVBand="0" w:evenVBand="0" w:oddHBand="1" w:evenHBand="0" w:firstRowFirstColumn="0" w:firstRowLastColumn="0" w:lastRowFirstColumn="0" w:lastRowLastColumn="0"/>
            </w:pPr>
            <w:r>
              <w:t>16/12/2022</w:t>
            </w:r>
          </w:p>
        </w:tc>
        <w:tc>
          <w:tcPr>
            <w:tcW w:w="3828" w:type="dxa"/>
          </w:tcPr>
          <w:p w14:paraId="62186582" w14:textId="5937D5BC" w:rsidR="00D21B39" w:rsidRPr="00FD25AE" w:rsidRDefault="00D7581A" w:rsidP="00C82525">
            <w:pPr>
              <w:cnfStyle w:val="000000100000" w:firstRow="0" w:lastRow="0" w:firstColumn="0" w:lastColumn="0" w:oddVBand="0" w:evenVBand="0" w:oddHBand="1" w:evenHBand="0" w:firstRowFirstColumn="0" w:firstRowLastColumn="0" w:lastRowFirstColumn="0" w:lastRowLastColumn="0"/>
            </w:pPr>
            <w:r>
              <w:t>Full draft for external review</w:t>
            </w:r>
          </w:p>
        </w:tc>
        <w:tc>
          <w:tcPr>
            <w:tcW w:w="2925" w:type="dxa"/>
          </w:tcPr>
          <w:p w14:paraId="6E6798D4" w14:textId="77777777" w:rsidR="00D21B39" w:rsidRPr="005D67F3" w:rsidRDefault="007415E5" w:rsidP="00540677">
            <w:pPr>
              <w:jc w:val="left"/>
              <w:cnfStyle w:val="000000100000" w:firstRow="0" w:lastRow="0" w:firstColumn="0" w:lastColumn="0" w:oddVBand="0" w:evenVBand="0" w:oddHBand="1" w:evenHBand="0" w:firstRowFirstColumn="0" w:firstRowLastColumn="0" w:lastRowFirstColumn="0" w:lastRowLastColumn="0"/>
              <w:rPr>
                <w:lang w:val="it-IT"/>
              </w:rPr>
            </w:pPr>
            <w:r w:rsidRPr="005D67F3">
              <w:rPr>
                <w:lang w:val="it-IT"/>
              </w:rPr>
              <w:t>G. Sipos,</w:t>
            </w:r>
            <w:r w:rsidRPr="005D67F3">
              <w:rPr>
                <w:lang w:val="it-IT"/>
              </w:rPr>
              <w:br/>
            </w:r>
            <w:r w:rsidR="00540677" w:rsidRPr="005D67F3">
              <w:rPr>
                <w:lang w:val="it-IT"/>
              </w:rPr>
              <w:t>G. La Rocca</w:t>
            </w:r>
          </w:p>
          <w:p w14:paraId="5348FFA9" w14:textId="77777777" w:rsidR="00540677" w:rsidRPr="005D67F3" w:rsidRDefault="00540677" w:rsidP="00540677">
            <w:pPr>
              <w:jc w:val="left"/>
              <w:cnfStyle w:val="000000100000" w:firstRow="0" w:lastRow="0" w:firstColumn="0" w:lastColumn="0" w:oddVBand="0" w:evenVBand="0" w:oddHBand="1" w:evenHBand="0" w:firstRowFirstColumn="0" w:firstRowLastColumn="0" w:lastRowFirstColumn="0" w:lastRowLastColumn="0"/>
              <w:rPr>
                <w:lang w:val="it-IT"/>
              </w:rPr>
            </w:pPr>
            <w:r w:rsidRPr="005D67F3">
              <w:rPr>
                <w:lang w:val="it-IT"/>
              </w:rPr>
              <w:t>E. Bellussi,</w:t>
            </w:r>
            <w:r w:rsidRPr="005D67F3">
              <w:rPr>
                <w:lang w:val="it-IT"/>
              </w:rPr>
              <w:br/>
              <w:t>S. Andreozzi</w:t>
            </w:r>
          </w:p>
          <w:p w14:paraId="57EF2CB2" w14:textId="77777777" w:rsidR="00540677" w:rsidRPr="005D67F3" w:rsidRDefault="00540677" w:rsidP="00540677">
            <w:pPr>
              <w:jc w:val="left"/>
              <w:cnfStyle w:val="000000100000" w:firstRow="0" w:lastRow="0" w:firstColumn="0" w:lastColumn="0" w:oddVBand="0" w:evenVBand="0" w:oddHBand="1" w:evenHBand="0" w:firstRowFirstColumn="0" w:firstRowLastColumn="0" w:lastRowFirstColumn="0" w:lastRowLastColumn="0"/>
              <w:rPr>
                <w:lang w:val="it-IT"/>
              </w:rPr>
            </w:pPr>
            <w:r w:rsidRPr="005D67F3">
              <w:rPr>
                <w:lang w:val="it-IT"/>
              </w:rPr>
              <w:t>E. Fernandez,</w:t>
            </w:r>
          </w:p>
          <w:p w14:paraId="0F326E99" w14:textId="77777777" w:rsidR="00540677" w:rsidRPr="005D67F3" w:rsidRDefault="00540677" w:rsidP="00540677">
            <w:pPr>
              <w:jc w:val="left"/>
              <w:cnfStyle w:val="000000100000" w:firstRow="0" w:lastRow="0" w:firstColumn="0" w:lastColumn="0" w:oddVBand="0" w:evenVBand="0" w:oddHBand="1" w:evenHBand="0" w:firstRowFirstColumn="0" w:firstRowLastColumn="0" w:lastRowFirstColumn="0" w:lastRowLastColumn="0"/>
              <w:rPr>
                <w:lang w:val="it-IT"/>
              </w:rPr>
            </w:pPr>
            <w:r w:rsidRPr="005D67F3">
              <w:rPr>
                <w:lang w:val="it-IT"/>
              </w:rPr>
              <w:t>A. Paolini,</w:t>
            </w:r>
          </w:p>
          <w:p w14:paraId="5CFB1905" w14:textId="7AAD2C93" w:rsidR="00540677" w:rsidRPr="005D67F3" w:rsidRDefault="00540677" w:rsidP="00540677">
            <w:pPr>
              <w:jc w:val="left"/>
              <w:cnfStyle w:val="000000100000" w:firstRow="0" w:lastRow="0" w:firstColumn="0" w:lastColumn="0" w:oddVBand="0" w:evenVBand="0" w:oddHBand="1" w:evenHBand="0" w:firstRowFirstColumn="0" w:firstRowLastColumn="0" w:lastRowFirstColumn="0" w:lastRowLastColumn="0"/>
              <w:rPr>
                <w:lang w:val="it-IT"/>
              </w:rPr>
            </w:pPr>
            <w:r w:rsidRPr="005D67F3">
              <w:rPr>
                <w:lang w:val="it-IT"/>
              </w:rPr>
              <w:t>D. Scardaci</w:t>
            </w:r>
          </w:p>
        </w:tc>
      </w:tr>
      <w:tr w:rsidR="00D21B39" w:rsidRPr="00FD25AE" w14:paraId="0F0DCF6F" w14:textId="77777777" w:rsidTr="007415E5">
        <w:tc>
          <w:tcPr>
            <w:cnfStyle w:val="001000000000" w:firstRow="0" w:lastRow="0" w:firstColumn="1" w:lastColumn="0" w:oddVBand="0" w:evenVBand="0" w:oddHBand="0" w:evenHBand="0" w:firstRowFirstColumn="0" w:firstRowLastColumn="0" w:lastRowFirstColumn="0" w:lastRowLastColumn="0"/>
            <w:tcW w:w="812" w:type="dxa"/>
          </w:tcPr>
          <w:p w14:paraId="01AC8390" w14:textId="74A473EC" w:rsidR="00D21B39" w:rsidRPr="00FD25AE" w:rsidRDefault="005C4754" w:rsidP="00C82525">
            <w:r>
              <w:t>v.0.2</w:t>
            </w:r>
          </w:p>
        </w:tc>
        <w:tc>
          <w:tcPr>
            <w:tcW w:w="1451" w:type="dxa"/>
          </w:tcPr>
          <w:p w14:paraId="523FE53B" w14:textId="3450D73B" w:rsidR="00D21B39" w:rsidRPr="00FD25AE" w:rsidRDefault="007E26B5" w:rsidP="00C82525">
            <w:pPr>
              <w:cnfStyle w:val="000000000000" w:firstRow="0" w:lastRow="0" w:firstColumn="0" w:lastColumn="0" w:oddVBand="0" w:evenVBand="0" w:oddHBand="0" w:evenHBand="0" w:firstRowFirstColumn="0" w:firstRowLastColumn="0" w:lastRowFirstColumn="0" w:lastRowLastColumn="0"/>
            </w:pPr>
            <w:r>
              <w:t>19/12/2022</w:t>
            </w:r>
          </w:p>
        </w:tc>
        <w:tc>
          <w:tcPr>
            <w:tcW w:w="3828" w:type="dxa"/>
          </w:tcPr>
          <w:p w14:paraId="7849F1EF" w14:textId="1431C5FC" w:rsidR="00D21B39" w:rsidRPr="00FD25AE" w:rsidRDefault="00D7581A" w:rsidP="00C82525">
            <w:pPr>
              <w:cnfStyle w:val="000000000000" w:firstRow="0" w:lastRow="0" w:firstColumn="0" w:lastColumn="0" w:oddVBand="0" w:evenVBand="0" w:oddHBand="0" w:evenHBand="0" w:firstRowFirstColumn="0" w:firstRowLastColumn="0" w:lastRowFirstColumn="0" w:lastRowLastColumn="0"/>
            </w:pPr>
            <w:r>
              <w:t>Draft improved based on review</w:t>
            </w:r>
          </w:p>
        </w:tc>
        <w:tc>
          <w:tcPr>
            <w:tcW w:w="2925" w:type="dxa"/>
          </w:tcPr>
          <w:p w14:paraId="47D34513" w14:textId="05628196" w:rsidR="00D21B39" w:rsidRPr="00FD25AE" w:rsidRDefault="00540677" w:rsidP="00C82525">
            <w:pPr>
              <w:cnfStyle w:val="000000000000" w:firstRow="0" w:lastRow="0" w:firstColumn="0" w:lastColumn="0" w:oddVBand="0" w:evenVBand="0" w:oddHBand="0" w:evenHBand="0" w:firstRowFirstColumn="0" w:firstRowLastColumn="0" w:lastRowFirstColumn="0" w:lastRowLastColumn="0"/>
            </w:pPr>
            <w:r>
              <w:t>G. Sipos</w:t>
            </w:r>
          </w:p>
        </w:tc>
      </w:tr>
      <w:tr w:rsidR="00D21B39" w:rsidRPr="00FD25AE" w14:paraId="504E794F" w14:textId="77777777" w:rsidTr="00741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3065E5E5" w:rsidR="00D21B39" w:rsidRPr="00FD25AE" w:rsidRDefault="005C4754" w:rsidP="00C82525">
            <w:r>
              <w:t>v.</w:t>
            </w:r>
            <w:r w:rsidR="007E26B5">
              <w:t>1</w:t>
            </w:r>
          </w:p>
        </w:tc>
        <w:tc>
          <w:tcPr>
            <w:tcW w:w="1451" w:type="dxa"/>
          </w:tcPr>
          <w:p w14:paraId="44D109FF" w14:textId="6DDDA297" w:rsidR="00D21B39" w:rsidRPr="00FD25AE" w:rsidRDefault="00E2265F" w:rsidP="00C82525">
            <w:pPr>
              <w:cnfStyle w:val="000000100000" w:firstRow="0" w:lastRow="0" w:firstColumn="0" w:lastColumn="0" w:oddVBand="0" w:evenVBand="0" w:oddHBand="1" w:evenHBand="0" w:firstRowFirstColumn="0" w:firstRowLastColumn="0" w:lastRowFirstColumn="0" w:lastRowLastColumn="0"/>
            </w:pPr>
            <w:r>
              <w:t>20/12/2022</w:t>
            </w:r>
          </w:p>
        </w:tc>
        <w:tc>
          <w:tcPr>
            <w:tcW w:w="3828" w:type="dxa"/>
          </w:tcPr>
          <w:p w14:paraId="22795DF2" w14:textId="73C1169F" w:rsidR="00D21B39" w:rsidRPr="00FD25AE" w:rsidRDefault="007415E5" w:rsidP="00C82525">
            <w:pPr>
              <w:cnfStyle w:val="000000100000" w:firstRow="0" w:lastRow="0" w:firstColumn="0" w:lastColumn="0" w:oddVBand="0" w:evenVBand="0" w:oddHBand="1" w:evenHBand="0" w:firstRowFirstColumn="0" w:firstRowLastColumn="0" w:lastRowFirstColumn="0" w:lastRowLastColumn="0"/>
            </w:pPr>
            <w:r>
              <w:t>Final</w:t>
            </w:r>
          </w:p>
        </w:tc>
        <w:tc>
          <w:tcPr>
            <w:tcW w:w="2925" w:type="dxa"/>
          </w:tcPr>
          <w:p w14:paraId="2515CC61" w14:textId="77777777" w:rsidR="00D21B39" w:rsidRPr="00FD25AE" w:rsidRDefault="00D21B39" w:rsidP="00C82525">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26623E" w:rsidP="00C82525">
      <w:pPr>
        <w:rPr>
          <w:rFonts w:eastAsia="Arial"/>
        </w:rPr>
      </w:pPr>
      <w:hyperlink r:id="rId14">
        <w:r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0A4B12C3" w14:textId="1328B779" w:rsidR="00AE040F" w:rsidRDefault="0026623E">
          <w:pPr>
            <w:pStyle w:val="TOC1"/>
            <w:rPr>
              <w:rFonts w:asciiTheme="minorHAnsi" w:eastAsiaTheme="minorEastAsia" w:hAnsiTheme="minorHAnsi" w:cstheme="minorBidi"/>
              <w:color w:val="auto"/>
              <w:spacing w:val="0"/>
              <w:sz w:val="24"/>
              <w:szCs w:val="24"/>
              <w:lang w:eastAsia="en-GB"/>
            </w:rPr>
          </w:pPr>
          <w:r w:rsidRPr="00FD25AE">
            <w:fldChar w:fldCharType="begin"/>
          </w:r>
          <w:r w:rsidRPr="00FD25AE">
            <w:instrText xml:space="preserve"> TOC \h \u \z </w:instrText>
          </w:r>
          <w:r w:rsidRPr="00FD25AE">
            <w:fldChar w:fldCharType="separate"/>
          </w:r>
          <w:hyperlink w:anchor="_Toc122430276" w:history="1">
            <w:r w:rsidR="00AE040F" w:rsidRPr="00466315">
              <w:rPr>
                <w:rStyle w:val="Hyperlink"/>
              </w:rPr>
              <w:t>Executive summary</w:t>
            </w:r>
            <w:r w:rsidR="00AE040F">
              <w:rPr>
                <w:webHidden/>
              </w:rPr>
              <w:tab/>
            </w:r>
            <w:r w:rsidR="00AE040F">
              <w:rPr>
                <w:webHidden/>
              </w:rPr>
              <w:fldChar w:fldCharType="begin"/>
            </w:r>
            <w:r w:rsidR="00AE040F">
              <w:rPr>
                <w:webHidden/>
              </w:rPr>
              <w:instrText xml:space="preserve"> PAGEREF _Toc122430276 \h </w:instrText>
            </w:r>
            <w:r w:rsidR="00AE040F">
              <w:rPr>
                <w:webHidden/>
              </w:rPr>
            </w:r>
            <w:r w:rsidR="00AE040F">
              <w:rPr>
                <w:webHidden/>
              </w:rPr>
              <w:fldChar w:fldCharType="separate"/>
            </w:r>
            <w:r w:rsidR="00AE040F">
              <w:rPr>
                <w:webHidden/>
              </w:rPr>
              <w:t>4</w:t>
            </w:r>
            <w:r w:rsidR="00AE040F">
              <w:rPr>
                <w:webHidden/>
              </w:rPr>
              <w:fldChar w:fldCharType="end"/>
            </w:r>
          </w:hyperlink>
        </w:p>
        <w:p w14:paraId="7D1B7257" w14:textId="2D7CF2ED" w:rsidR="00AE040F" w:rsidRDefault="00AE040F">
          <w:pPr>
            <w:pStyle w:val="TOC1"/>
            <w:rPr>
              <w:rFonts w:asciiTheme="minorHAnsi" w:eastAsiaTheme="minorEastAsia" w:hAnsiTheme="minorHAnsi" w:cstheme="minorBidi"/>
              <w:color w:val="auto"/>
              <w:spacing w:val="0"/>
              <w:sz w:val="24"/>
              <w:szCs w:val="24"/>
              <w:lang w:eastAsia="en-GB"/>
            </w:rPr>
          </w:pPr>
          <w:hyperlink w:anchor="_Toc122430277" w:history="1">
            <w:r w:rsidRPr="00466315">
              <w:rPr>
                <w:rStyle w:val="Hyperlink"/>
              </w:rPr>
              <w:t>1</w:t>
            </w:r>
            <w:r>
              <w:rPr>
                <w:rFonts w:asciiTheme="minorHAnsi" w:eastAsiaTheme="minorEastAsia" w:hAnsiTheme="minorHAnsi" w:cstheme="minorBidi"/>
                <w:color w:val="auto"/>
                <w:spacing w:val="0"/>
                <w:sz w:val="24"/>
                <w:szCs w:val="24"/>
                <w:lang w:eastAsia="en-GB"/>
              </w:rPr>
              <w:tab/>
            </w:r>
            <w:r w:rsidRPr="00466315">
              <w:rPr>
                <w:rStyle w:val="Hyperlink"/>
              </w:rPr>
              <w:t>Introduction</w:t>
            </w:r>
            <w:r>
              <w:rPr>
                <w:webHidden/>
              </w:rPr>
              <w:tab/>
            </w:r>
            <w:r>
              <w:rPr>
                <w:webHidden/>
              </w:rPr>
              <w:fldChar w:fldCharType="begin"/>
            </w:r>
            <w:r>
              <w:rPr>
                <w:webHidden/>
              </w:rPr>
              <w:instrText xml:space="preserve"> PAGEREF _Toc122430277 \h </w:instrText>
            </w:r>
            <w:r>
              <w:rPr>
                <w:webHidden/>
              </w:rPr>
            </w:r>
            <w:r>
              <w:rPr>
                <w:webHidden/>
              </w:rPr>
              <w:fldChar w:fldCharType="separate"/>
            </w:r>
            <w:r>
              <w:rPr>
                <w:webHidden/>
              </w:rPr>
              <w:t>6</w:t>
            </w:r>
            <w:r>
              <w:rPr>
                <w:webHidden/>
              </w:rPr>
              <w:fldChar w:fldCharType="end"/>
            </w:r>
          </w:hyperlink>
        </w:p>
        <w:p w14:paraId="20FE79F4" w14:textId="2C3AE089" w:rsidR="00AE040F" w:rsidRDefault="00AE040F">
          <w:pPr>
            <w:pStyle w:val="TOC1"/>
            <w:rPr>
              <w:rFonts w:asciiTheme="minorHAnsi" w:eastAsiaTheme="minorEastAsia" w:hAnsiTheme="minorHAnsi" w:cstheme="minorBidi"/>
              <w:color w:val="auto"/>
              <w:spacing w:val="0"/>
              <w:sz w:val="24"/>
              <w:szCs w:val="24"/>
              <w:lang w:eastAsia="en-GB"/>
            </w:rPr>
          </w:pPr>
          <w:hyperlink w:anchor="_Toc122430278" w:history="1">
            <w:r w:rsidRPr="00466315">
              <w:rPr>
                <w:rStyle w:val="Hyperlink"/>
              </w:rPr>
              <w:t>2</w:t>
            </w:r>
            <w:r>
              <w:rPr>
                <w:rFonts w:asciiTheme="minorHAnsi" w:eastAsiaTheme="minorEastAsia" w:hAnsiTheme="minorHAnsi" w:cstheme="minorBidi"/>
                <w:color w:val="auto"/>
                <w:spacing w:val="0"/>
                <w:sz w:val="24"/>
                <w:szCs w:val="24"/>
                <w:lang w:eastAsia="en-GB"/>
              </w:rPr>
              <w:tab/>
            </w:r>
            <w:r w:rsidRPr="00466315">
              <w:rPr>
                <w:rStyle w:val="Hyperlink"/>
              </w:rPr>
              <w:t>The EGI-ACE Service Architecture</w:t>
            </w:r>
            <w:r>
              <w:rPr>
                <w:webHidden/>
              </w:rPr>
              <w:tab/>
            </w:r>
            <w:r>
              <w:rPr>
                <w:webHidden/>
              </w:rPr>
              <w:fldChar w:fldCharType="begin"/>
            </w:r>
            <w:r>
              <w:rPr>
                <w:webHidden/>
              </w:rPr>
              <w:instrText xml:space="preserve"> PAGEREF _Toc122430278 \h </w:instrText>
            </w:r>
            <w:r>
              <w:rPr>
                <w:webHidden/>
              </w:rPr>
            </w:r>
            <w:r>
              <w:rPr>
                <w:webHidden/>
              </w:rPr>
              <w:fldChar w:fldCharType="separate"/>
            </w:r>
            <w:r>
              <w:rPr>
                <w:webHidden/>
              </w:rPr>
              <w:t>8</w:t>
            </w:r>
            <w:r>
              <w:rPr>
                <w:webHidden/>
              </w:rPr>
              <w:fldChar w:fldCharType="end"/>
            </w:r>
          </w:hyperlink>
        </w:p>
        <w:p w14:paraId="5D995357" w14:textId="397B6F6B"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79" w:history="1">
            <w:r w:rsidRPr="00466315">
              <w:rPr>
                <w:rStyle w:val="Hyperlink"/>
                <w:noProof/>
              </w:rPr>
              <w:t>2.1</w:t>
            </w:r>
            <w:r>
              <w:rPr>
                <w:rFonts w:asciiTheme="minorHAnsi" w:eastAsiaTheme="minorEastAsia" w:hAnsiTheme="minorHAnsi" w:cstheme="minorBidi"/>
                <w:noProof/>
                <w:color w:val="auto"/>
                <w:spacing w:val="0"/>
                <w:sz w:val="24"/>
                <w:szCs w:val="24"/>
                <w:lang w:eastAsia="en-GB"/>
              </w:rPr>
              <w:tab/>
            </w:r>
            <w:r w:rsidRPr="00466315">
              <w:rPr>
                <w:rStyle w:val="Hyperlink"/>
                <w:noProof/>
              </w:rPr>
              <w:t>EOSC Compute Platform services</w:t>
            </w:r>
            <w:r>
              <w:rPr>
                <w:noProof/>
                <w:webHidden/>
              </w:rPr>
              <w:tab/>
            </w:r>
            <w:r>
              <w:rPr>
                <w:noProof/>
                <w:webHidden/>
              </w:rPr>
              <w:fldChar w:fldCharType="begin"/>
            </w:r>
            <w:r>
              <w:rPr>
                <w:noProof/>
                <w:webHidden/>
              </w:rPr>
              <w:instrText xml:space="preserve"> PAGEREF _Toc122430279 \h </w:instrText>
            </w:r>
            <w:r>
              <w:rPr>
                <w:noProof/>
                <w:webHidden/>
              </w:rPr>
            </w:r>
            <w:r>
              <w:rPr>
                <w:noProof/>
                <w:webHidden/>
              </w:rPr>
              <w:fldChar w:fldCharType="separate"/>
            </w:r>
            <w:r>
              <w:rPr>
                <w:noProof/>
                <w:webHidden/>
              </w:rPr>
              <w:t>8</w:t>
            </w:r>
            <w:r>
              <w:rPr>
                <w:noProof/>
                <w:webHidden/>
              </w:rPr>
              <w:fldChar w:fldCharType="end"/>
            </w:r>
          </w:hyperlink>
        </w:p>
        <w:p w14:paraId="5E1F184E" w14:textId="4FED315C"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eastAsia="en-GB"/>
            </w:rPr>
          </w:pPr>
          <w:hyperlink w:anchor="_Toc122430280" w:history="1">
            <w:r w:rsidRPr="00466315">
              <w:rPr>
                <w:rStyle w:val="Hyperlink"/>
                <w:noProof/>
              </w:rPr>
              <w:t>2.1.1</w:t>
            </w:r>
            <w:r>
              <w:rPr>
                <w:rFonts w:asciiTheme="minorHAnsi" w:eastAsiaTheme="minorEastAsia" w:hAnsiTheme="minorHAnsi" w:cstheme="minorBidi"/>
                <w:noProof/>
                <w:spacing w:val="0"/>
                <w:sz w:val="24"/>
                <w:szCs w:val="24"/>
                <w:lang w:eastAsia="en-GB"/>
              </w:rPr>
              <w:tab/>
            </w:r>
            <w:r w:rsidRPr="00466315">
              <w:rPr>
                <w:rStyle w:val="Hyperlink"/>
                <w:noProof/>
              </w:rPr>
              <w:t>Infrastructure layer (bottom part of the KER1 EOSC Compute Platform)</w:t>
            </w:r>
            <w:r>
              <w:rPr>
                <w:noProof/>
                <w:webHidden/>
              </w:rPr>
              <w:tab/>
            </w:r>
            <w:r>
              <w:rPr>
                <w:noProof/>
                <w:webHidden/>
              </w:rPr>
              <w:fldChar w:fldCharType="begin"/>
            </w:r>
            <w:r>
              <w:rPr>
                <w:noProof/>
                <w:webHidden/>
              </w:rPr>
              <w:instrText xml:space="preserve"> PAGEREF _Toc122430280 \h </w:instrText>
            </w:r>
            <w:r>
              <w:rPr>
                <w:noProof/>
                <w:webHidden/>
              </w:rPr>
            </w:r>
            <w:r>
              <w:rPr>
                <w:noProof/>
                <w:webHidden/>
              </w:rPr>
              <w:fldChar w:fldCharType="separate"/>
            </w:r>
            <w:r>
              <w:rPr>
                <w:noProof/>
                <w:webHidden/>
              </w:rPr>
              <w:t>8</w:t>
            </w:r>
            <w:r>
              <w:rPr>
                <w:noProof/>
                <w:webHidden/>
              </w:rPr>
              <w:fldChar w:fldCharType="end"/>
            </w:r>
          </w:hyperlink>
        </w:p>
        <w:p w14:paraId="69F45129" w14:textId="57A8F1A1"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eastAsia="en-GB"/>
            </w:rPr>
          </w:pPr>
          <w:hyperlink w:anchor="_Toc122430281" w:history="1">
            <w:r w:rsidRPr="00466315">
              <w:rPr>
                <w:rStyle w:val="Hyperlink"/>
                <w:noProof/>
              </w:rPr>
              <w:t>2.1.2</w:t>
            </w:r>
            <w:r>
              <w:rPr>
                <w:rFonts w:asciiTheme="minorHAnsi" w:eastAsiaTheme="minorEastAsia" w:hAnsiTheme="minorHAnsi" w:cstheme="minorBidi"/>
                <w:noProof/>
                <w:spacing w:val="0"/>
                <w:sz w:val="24"/>
                <w:szCs w:val="24"/>
                <w:lang w:eastAsia="en-GB"/>
              </w:rPr>
              <w:tab/>
            </w:r>
            <w:r w:rsidRPr="00466315">
              <w:rPr>
                <w:rStyle w:val="Hyperlink"/>
                <w:noProof/>
              </w:rPr>
              <w:t>Federation layer (middle part of the KER1 EOSC Compute Platform)</w:t>
            </w:r>
            <w:r>
              <w:rPr>
                <w:noProof/>
                <w:webHidden/>
              </w:rPr>
              <w:tab/>
            </w:r>
            <w:r>
              <w:rPr>
                <w:noProof/>
                <w:webHidden/>
              </w:rPr>
              <w:fldChar w:fldCharType="begin"/>
            </w:r>
            <w:r>
              <w:rPr>
                <w:noProof/>
                <w:webHidden/>
              </w:rPr>
              <w:instrText xml:space="preserve"> PAGEREF _Toc122430281 \h </w:instrText>
            </w:r>
            <w:r>
              <w:rPr>
                <w:noProof/>
                <w:webHidden/>
              </w:rPr>
            </w:r>
            <w:r>
              <w:rPr>
                <w:noProof/>
                <w:webHidden/>
              </w:rPr>
              <w:fldChar w:fldCharType="separate"/>
            </w:r>
            <w:r>
              <w:rPr>
                <w:noProof/>
                <w:webHidden/>
              </w:rPr>
              <w:t>9</w:t>
            </w:r>
            <w:r>
              <w:rPr>
                <w:noProof/>
                <w:webHidden/>
              </w:rPr>
              <w:fldChar w:fldCharType="end"/>
            </w:r>
          </w:hyperlink>
        </w:p>
        <w:p w14:paraId="5CDA7027" w14:textId="51A3AE46"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eastAsia="en-GB"/>
            </w:rPr>
          </w:pPr>
          <w:hyperlink w:anchor="_Toc122430282" w:history="1">
            <w:r w:rsidRPr="00466315">
              <w:rPr>
                <w:rStyle w:val="Hyperlink"/>
                <w:noProof/>
              </w:rPr>
              <w:t>2.1.3</w:t>
            </w:r>
            <w:r>
              <w:rPr>
                <w:rFonts w:asciiTheme="minorHAnsi" w:eastAsiaTheme="minorEastAsia" w:hAnsiTheme="minorHAnsi" w:cstheme="minorBidi"/>
                <w:noProof/>
                <w:spacing w:val="0"/>
                <w:sz w:val="24"/>
                <w:szCs w:val="24"/>
                <w:lang w:eastAsia="en-GB"/>
              </w:rPr>
              <w:tab/>
            </w:r>
            <w:r w:rsidRPr="00466315">
              <w:rPr>
                <w:rStyle w:val="Hyperlink"/>
                <w:noProof/>
              </w:rPr>
              <w:t>Platforms layer (upper part of the KER1 EOSC Compute Platform)</w:t>
            </w:r>
            <w:r>
              <w:rPr>
                <w:noProof/>
                <w:webHidden/>
              </w:rPr>
              <w:tab/>
            </w:r>
            <w:r>
              <w:rPr>
                <w:noProof/>
                <w:webHidden/>
              </w:rPr>
              <w:fldChar w:fldCharType="begin"/>
            </w:r>
            <w:r>
              <w:rPr>
                <w:noProof/>
                <w:webHidden/>
              </w:rPr>
              <w:instrText xml:space="preserve"> PAGEREF _Toc122430282 \h </w:instrText>
            </w:r>
            <w:r>
              <w:rPr>
                <w:noProof/>
                <w:webHidden/>
              </w:rPr>
            </w:r>
            <w:r>
              <w:rPr>
                <w:noProof/>
                <w:webHidden/>
              </w:rPr>
              <w:fldChar w:fldCharType="separate"/>
            </w:r>
            <w:r>
              <w:rPr>
                <w:noProof/>
                <w:webHidden/>
              </w:rPr>
              <w:t>9</w:t>
            </w:r>
            <w:r>
              <w:rPr>
                <w:noProof/>
                <w:webHidden/>
              </w:rPr>
              <w:fldChar w:fldCharType="end"/>
            </w:r>
          </w:hyperlink>
        </w:p>
        <w:p w14:paraId="430D7557" w14:textId="2BEB67F3" w:rsidR="00AE040F" w:rsidRDefault="00AE040F">
          <w:pPr>
            <w:pStyle w:val="TOC3"/>
            <w:tabs>
              <w:tab w:val="left" w:pos="1440"/>
              <w:tab w:val="right" w:leader="dot" w:pos="9016"/>
            </w:tabs>
            <w:rPr>
              <w:rFonts w:asciiTheme="minorHAnsi" w:eastAsiaTheme="minorEastAsia" w:hAnsiTheme="minorHAnsi" w:cstheme="minorBidi"/>
              <w:noProof/>
              <w:spacing w:val="0"/>
              <w:sz w:val="24"/>
              <w:szCs w:val="24"/>
              <w:lang w:eastAsia="en-GB"/>
            </w:rPr>
          </w:pPr>
          <w:hyperlink w:anchor="_Toc122430283" w:history="1">
            <w:r w:rsidRPr="00466315">
              <w:rPr>
                <w:rStyle w:val="Hyperlink"/>
                <w:noProof/>
              </w:rPr>
              <w:t>2.1.4</w:t>
            </w:r>
            <w:r>
              <w:rPr>
                <w:rFonts w:asciiTheme="minorHAnsi" w:eastAsiaTheme="minorEastAsia" w:hAnsiTheme="minorHAnsi" w:cstheme="minorBidi"/>
                <w:noProof/>
                <w:spacing w:val="0"/>
                <w:sz w:val="24"/>
                <w:szCs w:val="24"/>
                <w:lang w:eastAsia="en-GB"/>
              </w:rPr>
              <w:tab/>
            </w:r>
            <w:r w:rsidRPr="00466315">
              <w:rPr>
                <w:rStyle w:val="Hyperlink"/>
                <w:noProof/>
              </w:rPr>
              <w:t>Service Management Tools (KER2)</w:t>
            </w:r>
            <w:r>
              <w:rPr>
                <w:noProof/>
                <w:webHidden/>
              </w:rPr>
              <w:tab/>
            </w:r>
            <w:r>
              <w:rPr>
                <w:noProof/>
                <w:webHidden/>
              </w:rPr>
              <w:fldChar w:fldCharType="begin"/>
            </w:r>
            <w:r>
              <w:rPr>
                <w:noProof/>
                <w:webHidden/>
              </w:rPr>
              <w:instrText xml:space="preserve"> PAGEREF _Toc122430283 \h </w:instrText>
            </w:r>
            <w:r>
              <w:rPr>
                <w:noProof/>
                <w:webHidden/>
              </w:rPr>
            </w:r>
            <w:r>
              <w:rPr>
                <w:noProof/>
                <w:webHidden/>
              </w:rPr>
              <w:fldChar w:fldCharType="separate"/>
            </w:r>
            <w:r>
              <w:rPr>
                <w:noProof/>
                <w:webHidden/>
              </w:rPr>
              <w:t>9</w:t>
            </w:r>
            <w:r>
              <w:rPr>
                <w:noProof/>
                <w:webHidden/>
              </w:rPr>
              <w:fldChar w:fldCharType="end"/>
            </w:r>
          </w:hyperlink>
        </w:p>
        <w:p w14:paraId="765B5708" w14:textId="6702DC37"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84" w:history="1">
            <w:r w:rsidRPr="00466315">
              <w:rPr>
                <w:rStyle w:val="Hyperlink"/>
                <w:noProof/>
              </w:rPr>
              <w:t>2.2</w:t>
            </w:r>
            <w:r>
              <w:rPr>
                <w:rFonts w:asciiTheme="minorHAnsi" w:eastAsiaTheme="minorEastAsia" w:hAnsiTheme="minorHAnsi" w:cstheme="minorBidi"/>
                <w:noProof/>
                <w:color w:val="auto"/>
                <w:spacing w:val="0"/>
                <w:sz w:val="24"/>
                <w:szCs w:val="24"/>
                <w:lang w:eastAsia="en-GB"/>
              </w:rPr>
              <w:tab/>
            </w:r>
            <w:r w:rsidRPr="00466315">
              <w:rPr>
                <w:rStyle w:val="Hyperlink"/>
                <w:noProof/>
              </w:rPr>
              <w:t>Support to Thematic Services</w:t>
            </w:r>
            <w:r>
              <w:rPr>
                <w:noProof/>
                <w:webHidden/>
              </w:rPr>
              <w:tab/>
            </w:r>
            <w:r>
              <w:rPr>
                <w:noProof/>
                <w:webHidden/>
              </w:rPr>
              <w:fldChar w:fldCharType="begin"/>
            </w:r>
            <w:r>
              <w:rPr>
                <w:noProof/>
                <w:webHidden/>
              </w:rPr>
              <w:instrText xml:space="preserve"> PAGEREF _Toc122430284 \h </w:instrText>
            </w:r>
            <w:r>
              <w:rPr>
                <w:noProof/>
                <w:webHidden/>
              </w:rPr>
            </w:r>
            <w:r>
              <w:rPr>
                <w:noProof/>
                <w:webHidden/>
              </w:rPr>
              <w:fldChar w:fldCharType="separate"/>
            </w:r>
            <w:r>
              <w:rPr>
                <w:noProof/>
                <w:webHidden/>
              </w:rPr>
              <w:t>10</w:t>
            </w:r>
            <w:r>
              <w:rPr>
                <w:noProof/>
                <w:webHidden/>
              </w:rPr>
              <w:fldChar w:fldCharType="end"/>
            </w:r>
          </w:hyperlink>
        </w:p>
        <w:p w14:paraId="2926B23D" w14:textId="3523E9D7"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85" w:history="1">
            <w:r w:rsidRPr="00466315">
              <w:rPr>
                <w:rStyle w:val="Hyperlink"/>
                <w:noProof/>
              </w:rPr>
              <w:t>2.3</w:t>
            </w:r>
            <w:r>
              <w:rPr>
                <w:rFonts w:asciiTheme="minorHAnsi" w:eastAsiaTheme="minorEastAsia" w:hAnsiTheme="minorHAnsi" w:cstheme="minorBidi"/>
                <w:noProof/>
                <w:color w:val="auto"/>
                <w:spacing w:val="0"/>
                <w:sz w:val="24"/>
                <w:szCs w:val="24"/>
                <w:lang w:eastAsia="en-GB"/>
              </w:rPr>
              <w:tab/>
            </w:r>
            <w:r w:rsidRPr="00466315">
              <w:rPr>
                <w:rStyle w:val="Hyperlink"/>
                <w:noProof/>
              </w:rPr>
              <w:t>Support for users and providers</w:t>
            </w:r>
            <w:r>
              <w:rPr>
                <w:noProof/>
                <w:webHidden/>
              </w:rPr>
              <w:tab/>
            </w:r>
            <w:r>
              <w:rPr>
                <w:noProof/>
                <w:webHidden/>
              </w:rPr>
              <w:fldChar w:fldCharType="begin"/>
            </w:r>
            <w:r>
              <w:rPr>
                <w:noProof/>
                <w:webHidden/>
              </w:rPr>
              <w:instrText xml:space="preserve"> PAGEREF _Toc122430285 \h </w:instrText>
            </w:r>
            <w:r>
              <w:rPr>
                <w:noProof/>
                <w:webHidden/>
              </w:rPr>
            </w:r>
            <w:r>
              <w:rPr>
                <w:noProof/>
                <w:webHidden/>
              </w:rPr>
              <w:fldChar w:fldCharType="separate"/>
            </w:r>
            <w:r>
              <w:rPr>
                <w:noProof/>
                <w:webHidden/>
              </w:rPr>
              <w:t>11</w:t>
            </w:r>
            <w:r>
              <w:rPr>
                <w:noProof/>
                <w:webHidden/>
              </w:rPr>
              <w:fldChar w:fldCharType="end"/>
            </w:r>
          </w:hyperlink>
        </w:p>
        <w:p w14:paraId="4C908A07" w14:textId="3C30CBE6" w:rsidR="00AE040F" w:rsidRDefault="00AE040F">
          <w:pPr>
            <w:pStyle w:val="TOC1"/>
            <w:rPr>
              <w:rFonts w:asciiTheme="minorHAnsi" w:eastAsiaTheme="minorEastAsia" w:hAnsiTheme="minorHAnsi" w:cstheme="minorBidi"/>
              <w:color w:val="auto"/>
              <w:spacing w:val="0"/>
              <w:sz w:val="24"/>
              <w:szCs w:val="24"/>
              <w:lang w:eastAsia="en-GB"/>
            </w:rPr>
          </w:pPr>
          <w:hyperlink w:anchor="_Toc122430286" w:history="1">
            <w:r w:rsidRPr="00466315">
              <w:rPr>
                <w:rStyle w:val="Hyperlink"/>
              </w:rPr>
              <w:t>3</w:t>
            </w:r>
            <w:r>
              <w:rPr>
                <w:rFonts w:asciiTheme="minorHAnsi" w:eastAsiaTheme="minorEastAsia" w:hAnsiTheme="minorHAnsi" w:cstheme="minorBidi"/>
                <w:color w:val="auto"/>
                <w:spacing w:val="0"/>
                <w:sz w:val="24"/>
                <w:szCs w:val="24"/>
                <w:lang w:eastAsia="en-GB"/>
              </w:rPr>
              <w:tab/>
            </w:r>
            <w:r w:rsidRPr="00466315">
              <w:rPr>
                <w:rStyle w:val="Hyperlink"/>
              </w:rPr>
              <w:t>Service portfolio integration and evolution</w:t>
            </w:r>
            <w:r>
              <w:rPr>
                <w:webHidden/>
              </w:rPr>
              <w:tab/>
            </w:r>
            <w:r>
              <w:rPr>
                <w:webHidden/>
              </w:rPr>
              <w:fldChar w:fldCharType="begin"/>
            </w:r>
            <w:r>
              <w:rPr>
                <w:webHidden/>
              </w:rPr>
              <w:instrText xml:space="preserve"> PAGEREF _Toc122430286 \h </w:instrText>
            </w:r>
            <w:r>
              <w:rPr>
                <w:webHidden/>
              </w:rPr>
            </w:r>
            <w:r>
              <w:rPr>
                <w:webHidden/>
              </w:rPr>
              <w:fldChar w:fldCharType="separate"/>
            </w:r>
            <w:r>
              <w:rPr>
                <w:webHidden/>
              </w:rPr>
              <w:t>12</w:t>
            </w:r>
            <w:r>
              <w:rPr>
                <w:webHidden/>
              </w:rPr>
              <w:fldChar w:fldCharType="end"/>
            </w:r>
          </w:hyperlink>
        </w:p>
        <w:p w14:paraId="600C0D67" w14:textId="3F8EF835"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87" w:history="1">
            <w:r w:rsidRPr="00466315">
              <w:rPr>
                <w:rStyle w:val="Hyperlink"/>
                <w:noProof/>
              </w:rPr>
              <w:t>3.1</w:t>
            </w:r>
            <w:r>
              <w:rPr>
                <w:rFonts w:asciiTheme="minorHAnsi" w:eastAsiaTheme="minorEastAsia" w:hAnsiTheme="minorHAnsi" w:cstheme="minorBidi"/>
                <w:noProof/>
                <w:color w:val="auto"/>
                <w:spacing w:val="0"/>
                <w:sz w:val="24"/>
                <w:szCs w:val="24"/>
                <w:lang w:eastAsia="en-GB"/>
              </w:rPr>
              <w:tab/>
            </w:r>
            <w:r w:rsidRPr="00466315">
              <w:rPr>
                <w:rStyle w:val="Hyperlink"/>
                <w:noProof/>
              </w:rPr>
              <w:t>EGI-ACE services in the EOSC Portal</w:t>
            </w:r>
            <w:r>
              <w:rPr>
                <w:noProof/>
                <w:webHidden/>
              </w:rPr>
              <w:tab/>
            </w:r>
            <w:r>
              <w:rPr>
                <w:noProof/>
                <w:webHidden/>
              </w:rPr>
              <w:fldChar w:fldCharType="begin"/>
            </w:r>
            <w:r>
              <w:rPr>
                <w:noProof/>
                <w:webHidden/>
              </w:rPr>
              <w:instrText xml:space="preserve"> PAGEREF _Toc122430287 \h </w:instrText>
            </w:r>
            <w:r>
              <w:rPr>
                <w:noProof/>
                <w:webHidden/>
              </w:rPr>
            </w:r>
            <w:r>
              <w:rPr>
                <w:noProof/>
                <w:webHidden/>
              </w:rPr>
              <w:fldChar w:fldCharType="separate"/>
            </w:r>
            <w:r>
              <w:rPr>
                <w:noProof/>
                <w:webHidden/>
              </w:rPr>
              <w:t>12</w:t>
            </w:r>
            <w:r>
              <w:rPr>
                <w:noProof/>
                <w:webHidden/>
              </w:rPr>
              <w:fldChar w:fldCharType="end"/>
            </w:r>
          </w:hyperlink>
        </w:p>
        <w:p w14:paraId="496B009C" w14:textId="0377E8A3"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88" w:history="1">
            <w:r w:rsidRPr="00466315">
              <w:rPr>
                <w:rStyle w:val="Hyperlink"/>
                <w:noProof/>
              </w:rPr>
              <w:t>3.2</w:t>
            </w:r>
            <w:r>
              <w:rPr>
                <w:rFonts w:asciiTheme="minorHAnsi" w:eastAsiaTheme="minorEastAsia" w:hAnsiTheme="minorHAnsi" w:cstheme="minorBidi"/>
                <w:noProof/>
                <w:color w:val="auto"/>
                <w:spacing w:val="0"/>
                <w:sz w:val="24"/>
                <w:szCs w:val="24"/>
                <w:lang w:eastAsia="en-GB"/>
              </w:rPr>
              <w:tab/>
            </w:r>
            <w:r w:rsidRPr="00466315">
              <w:rPr>
                <w:rStyle w:val="Hyperlink"/>
                <w:noProof/>
              </w:rPr>
              <w:t>EGI-ACE data spaces as data sources in the EOSC Portal</w:t>
            </w:r>
            <w:r>
              <w:rPr>
                <w:noProof/>
                <w:webHidden/>
              </w:rPr>
              <w:tab/>
            </w:r>
            <w:r>
              <w:rPr>
                <w:noProof/>
                <w:webHidden/>
              </w:rPr>
              <w:fldChar w:fldCharType="begin"/>
            </w:r>
            <w:r>
              <w:rPr>
                <w:noProof/>
                <w:webHidden/>
              </w:rPr>
              <w:instrText xml:space="preserve"> PAGEREF _Toc122430288 \h </w:instrText>
            </w:r>
            <w:r>
              <w:rPr>
                <w:noProof/>
                <w:webHidden/>
              </w:rPr>
            </w:r>
            <w:r>
              <w:rPr>
                <w:noProof/>
                <w:webHidden/>
              </w:rPr>
              <w:fldChar w:fldCharType="separate"/>
            </w:r>
            <w:r>
              <w:rPr>
                <w:noProof/>
                <w:webHidden/>
              </w:rPr>
              <w:t>20</w:t>
            </w:r>
            <w:r>
              <w:rPr>
                <w:noProof/>
                <w:webHidden/>
              </w:rPr>
              <w:fldChar w:fldCharType="end"/>
            </w:r>
          </w:hyperlink>
        </w:p>
        <w:p w14:paraId="2903327F" w14:textId="51DC9F74"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89" w:history="1">
            <w:r w:rsidRPr="00466315">
              <w:rPr>
                <w:rStyle w:val="Hyperlink"/>
                <w:noProof/>
              </w:rPr>
              <w:t>3.3</w:t>
            </w:r>
            <w:r>
              <w:rPr>
                <w:rFonts w:asciiTheme="minorHAnsi" w:eastAsiaTheme="minorEastAsia" w:hAnsiTheme="minorHAnsi" w:cstheme="minorBidi"/>
                <w:noProof/>
                <w:color w:val="auto"/>
                <w:spacing w:val="0"/>
                <w:sz w:val="24"/>
                <w:szCs w:val="24"/>
                <w:lang w:eastAsia="en-GB"/>
              </w:rPr>
              <w:tab/>
            </w:r>
            <w:r w:rsidRPr="00466315">
              <w:rPr>
                <w:rStyle w:val="Hyperlink"/>
                <w:noProof/>
              </w:rPr>
              <w:t>EGI-ACE services in EGI</w:t>
            </w:r>
            <w:r>
              <w:rPr>
                <w:noProof/>
                <w:webHidden/>
              </w:rPr>
              <w:tab/>
            </w:r>
            <w:r>
              <w:rPr>
                <w:noProof/>
                <w:webHidden/>
              </w:rPr>
              <w:fldChar w:fldCharType="begin"/>
            </w:r>
            <w:r>
              <w:rPr>
                <w:noProof/>
                <w:webHidden/>
              </w:rPr>
              <w:instrText xml:space="preserve"> PAGEREF _Toc122430289 \h </w:instrText>
            </w:r>
            <w:r>
              <w:rPr>
                <w:noProof/>
                <w:webHidden/>
              </w:rPr>
            </w:r>
            <w:r>
              <w:rPr>
                <w:noProof/>
                <w:webHidden/>
              </w:rPr>
              <w:fldChar w:fldCharType="separate"/>
            </w:r>
            <w:r>
              <w:rPr>
                <w:noProof/>
                <w:webHidden/>
              </w:rPr>
              <w:t>20</w:t>
            </w:r>
            <w:r>
              <w:rPr>
                <w:noProof/>
                <w:webHidden/>
              </w:rPr>
              <w:fldChar w:fldCharType="end"/>
            </w:r>
          </w:hyperlink>
        </w:p>
        <w:p w14:paraId="7AB4F319" w14:textId="3DC1CFDE"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0" w:history="1">
            <w:r w:rsidRPr="00466315">
              <w:rPr>
                <w:rStyle w:val="Hyperlink"/>
                <w:noProof/>
              </w:rPr>
              <w:t>3.4</w:t>
            </w:r>
            <w:r>
              <w:rPr>
                <w:rFonts w:asciiTheme="minorHAnsi" w:eastAsiaTheme="minorEastAsia" w:hAnsiTheme="minorHAnsi" w:cstheme="minorBidi"/>
                <w:noProof/>
                <w:color w:val="auto"/>
                <w:spacing w:val="0"/>
                <w:sz w:val="24"/>
                <w:szCs w:val="24"/>
                <w:lang w:eastAsia="en-GB"/>
              </w:rPr>
              <w:tab/>
            </w:r>
            <w:r w:rsidRPr="00466315">
              <w:rPr>
                <w:rStyle w:val="Hyperlink"/>
                <w:noProof/>
              </w:rPr>
              <w:t>Towards an EGI Community Service Portfolio</w:t>
            </w:r>
            <w:r>
              <w:rPr>
                <w:noProof/>
                <w:webHidden/>
              </w:rPr>
              <w:tab/>
            </w:r>
            <w:r>
              <w:rPr>
                <w:noProof/>
                <w:webHidden/>
              </w:rPr>
              <w:fldChar w:fldCharType="begin"/>
            </w:r>
            <w:r>
              <w:rPr>
                <w:noProof/>
                <w:webHidden/>
              </w:rPr>
              <w:instrText xml:space="preserve"> PAGEREF _Toc122430290 \h </w:instrText>
            </w:r>
            <w:r>
              <w:rPr>
                <w:noProof/>
                <w:webHidden/>
              </w:rPr>
            </w:r>
            <w:r>
              <w:rPr>
                <w:noProof/>
                <w:webHidden/>
              </w:rPr>
              <w:fldChar w:fldCharType="separate"/>
            </w:r>
            <w:r>
              <w:rPr>
                <w:noProof/>
                <w:webHidden/>
              </w:rPr>
              <w:t>21</w:t>
            </w:r>
            <w:r>
              <w:rPr>
                <w:noProof/>
                <w:webHidden/>
              </w:rPr>
              <w:fldChar w:fldCharType="end"/>
            </w:r>
          </w:hyperlink>
        </w:p>
        <w:p w14:paraId="0ADEF26F" w14:textId="58D9E87E" w:rsidR="00AE040F" w:rsidRDefault="00AE040F">
          <w:pPr>
            <w:pStyle w:val="TOC1"/>
            <w:rPr>
              <w:rFonts w:asciiTheme="minorHAnsi" w:eastAsiaTheme="minorEastAsia" w:hAnsiTheme="minorHAnsi" w:cstheme="minorBidi"/>
              <w:color w:val="auto"/>
              <w:spacing w:val="0"/>
              <w:sz w:val="24"/>
              <w:szCs w:val="24"/>
              <w:lang w:eastAsia="en-GB"/>
            </w:rPr>
          </w:pPr>
          <w:hyperlink w:anchor="_Toc122430291" w:history="1">
            <w:r w:rsidRPr="00466315">
              <w:rPr>
                <w:rStyle w:val="Hyperlink"/>
              </w:rPr>
              <w:t>4</w:t>
            </w:r>
            <w:r>
              <w:rPr>
                <w:rFonts w:asciiTheme="minorHAnsi" w:eastAsiaTheme="minorEastAsia" w:hAnsiTheme="minorHAnsi" w:cstheme="minorBidi"/>
                <w:color w:val="auto"/>
                <w:spacing w:val="0"/>
                <w:sz w:val="24"/>
                <w:szCs w:val="24"/>
                <w:lang w:eastAsia="en-GB"/>
              </w:rPr>
              <w:tab/>
            </w:r>
            <w:r w:rsidRPr="00466315">
              <w:rPr>
                <w:rStyle w:val="Hyperlink"/>
              </w:rPr>
              <w:t>Technical interoperability</w:t>
            </w:r>
            <w:r>
              <w:rPr>
                <w:webHidden/>
              </w:rPr>
              <w:tab/>
            </w:r>
            <w:r>
              <w:rPr>
                <w:webHidden/>
              </w:rPr>
              <w:fldChar w:fldCharType="begin"/>
            </w:r>
            <w:r>
              <w:rPr>
                <w:webHidden/>
              </w:rPr>
              <w:instrText xml:space="preserve"> PAGEREF _Toc122430291 \h </w:instrText>
            </w:r>
            <w:r>
              <w:rPr>
                <w:webHidden/>
              </w:rPr>
            </w:r>
            <w:r>
              <w:rPr>
                <w:webHidden/>
              </w:rPr>
              <w:fldChar w:fldCharType="separate"/>
            </w:r>
            <w:r>
              <w:rPr>
                <w:webHidden/>
              </w:rPr>
              <w:t>25</w:t>
            </w:r>
            <w:r>
              <w:rPr>
                <w:webHidden/>
              </w:rPr>
              <w:fldChar w:fldCharType="end"/>
            </w:r>
          </w:hyperlink>
        </w:p>
        <w:p w14:paraId="2607329D" w14:textId="68FA169E" w:rsidR="00AE040F" w:rsidRDefault="00AE040F">
          <w:pPr>
            <w:pStyle w:val="TOC1"/>
            <w:rPr>
              <w:rFonts w:asciiTheme="minorHAnsi" w:eastAsiaTheme="minorEastAsia" w:hAnsiTheme="minorHAnsi" w:cstheme="minorBidi"/>
              <w:color w:val="auto"/>
              <w:spacing w:val="0"/>
              <w:sz w:val="24"/>
              <w:szCs w:val="24"/>
              <w:lang w:eastAsia="en-GB"/>
            </w:rPr>
          </w:pPr>
          <w:hyperlink w:anchor="_Toc122430292" w:history="1">
            <w:r w:rsidRPr="00466315">
              <w:rPr>
                <w:rStyle w:val="Hyperlink"/>
              </w:rPr>
              <w:t>5</w:t>
            </w:r>
            <w:r>
              <w:rPr>
                <w:rFonts w:asciiTheme="minorHAnsi" w:eastAsiaTheme="minorEastAsia" w:hAnsiTheme="minorHAnsi" w:cstheme="minorBidi"/>
                <w:color w:val="auto"/>
                <w:spacing w:val="0"/>
                <w:sz w:val="24"/>
                <w:szCs w:val="24"/>
                <w:lang w:eastAsia="en-GB"/>
              </w:rPr>
              <w:tab/>
            </w:r>
            <w:r w:rsidRPr="00466315">
              <w:rPr>
                <w:rStyle w:val="Hyperlink"/>
              </w:rPr>
              <w:t>Service Management System alignment</w:t>
            </w:r>
            <w:r>
              <w:rPr>
                <w:webHidden/>
              </w:rPr>
              <w:tab/>
            </w:r>
            <w:r>
              <w:rPr>
                <w:webHidden/>
              </w:rPr>
              <w:fldChar w:fldCharType="begin"/>
            </w:r>
            <w:r>
              <w:rPr>
                <w:webHidden/>
              </w:rPr>
              <w:instrText xml:space="preserve"> PAGEREF _Toc122430292 \h </w:instrText>
            </w:r>
            <w:r>
              <w:rPr>
                <w:webHidden/>
              </w:rPr>
            </w:r>
            <w:r>
              <w:rPr>
                <w:webHidden/>
              </w:rPr>
              <w:fldChar w:fldCharType="separate"/>
            </w:r>
            <w:r>
              <w:rPr>
                <w:webHidden/>
              </w:rPr>
              <w:t>28</w:t>
            </w:r>
            <w:r>
              <w:rPr>
                <w:webHidden/>
              </w:rPr>
              <w:fldChar w:fldCharType="end"/>
            </w:r>
          </w:hyperlink>
        </w:p>
        <w:p w14:paraId="7D2D83E7" w14:textId="5CD8BD00"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3" w:history="1">
            <w:r w:rsidRPr="00466315">
              <w:rPr>
                <w:rStyle w:val="Hyperlink"/>
                <w:noProof/>
              </w:rPr>
              <w:t>5.1</w:t>
            </w:r>
            <w:r>
              <w:rPr>
                <w:rFonts w:asciiTheme="minorHAnsi" w:eastAsiaTheme="minorEastAsia" w:hAnsiTheme="minorHAnsi" w:cstheme="minorBidi"/>
                <w:noProof/>
                <w:color w:val="auto"/>
                <w:spacing w:val="0"/>
                <w:sz w:val="24"/>
                <w:szCs w:val="24"/>
                <w:lang w:eastAsia="en-GB"/>
              </w:rPr>
              <w:tab/>
            </w:r>
            <w:r w:rsidRPr="00466315">
              <w:rPr>
                <w:rStyle w:val="Hyperlink"/>
                <w:noProof/>
              </w:rPr>
              <w:t>The EOSC Service Management System</w:t>
            </w:r>
            <w:r>
              <w:rPr>
                <w:noProof/>
                <w:webHidden/>
              </w:rPr>
              <w:tab/>
            </w:r>
            <w:r>
              <w:rPr>
                <w:noProof/>
                <w:webHidden/>
              </w:rPr>
              <w:fldChar w:fldCharType="begin"/>
            </w:r>
            <w:r>
              <w:rPr>
                <w:noProof/>
                <w:webHidden/>
              </w:rPr>
              <w:instrText xml:space="preserve"> PAGEREF _Toc122430293 \h </w:instrText>
            </w:r>
            <w:r>
              <w:rPr>
                <w:noProof/>
                <w:webHidden/>
              </w:rPr>
            </w:r>
            <w:r>
              <w:rPr>
                <w:noProof/>
                <w:webHidden/>
              </w:rPr>
              <w:fldChar w:fldCharType="separate"/>
            </w:r>
            <w:r>
              <w:rPr>
                <w:noProof/>
                <w:webHidden/>
              </w:rPr>
              <w:t>28</w:t>
            </w:r>
            <w:r>
              <w:rPr>
                <w:noProof/>
                <w:webHidden/>
              </w:rPr>
              <w:fldChar w:fldCharType="end"/>
            </w:r>
          </w:hyperlink>
        </w:p>
        <w:p w14:paraId="562A3113" w14:textId="48804D34"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4" w:history="1">
            <w:r w:rsidRPr="00466315">
              <w:rPr>
                <w:rStyle w:val="Hyperlink"/>
                <w:noProof/>
              </w:rPr>
              <w:t>5.2</w:t>
            </w:r>
            <w:r>
              <w:rPr>
                <w:rFonts w:asciiTheme="minorHAnsi" w:eastAsiaTheme="minorEastAsia" w:hAnsiTheme="minorHAnsi" w:cstheme="minorBidi"/>
                <w:noProof/>
                <w:color w:val="auto"/>
                <w:spacing w:val="0"/>
                <w:sz w:val="24"/>
                <w:szCs w:val="24"/>
                <w:lang w:eastAsia="en-GB"/>
              </w:rPr>
              <w:tab/>
            </w:r>
            <w:r w:rsidRPr="00466315">
              <w:rPr>
                <w:rStyle w:val="Hyperlink"/>
                <w:noProof/>
              </w:rPr>
              <w:t>EGI-ACE services in the EOSC and EGI SMSs</w:t>
            </w:r>
            <w:r>
              <w:rPr>
                <w:noProof/>
                <w:webHidden/>
              </w:rPr>
              <w:tab/>
            </w:r>
            <w:r>
              <w:rPr>
                <w:noProof/>
                <w:webHidden/>
              </w:rPr>
              <w:fldChar w:fldCharType="begin"/>
            </w:r>
            <w:r>
              <w:rPr>
                <w:noProof/>
                <w:webHidden/>
              </w:rPr>
              <w:instrText xml:space="preserve"> PAGEREF _Toc122430294 \h </w:instrText>
            </w:r>
            <w:r>
              <w:rPr>
                <w:noProof/>
                <w:webHidden/>
              </w:rPr>
            </w:r>
            <w:r>
              <w:rPr>
                <w:noProof/>
                <w:webHidden/>
              </w:rPr>
              <w:fldChar w:fldCharType="separate"/>
            </w:r>
            <w:r>
              <w:rPr>
                <w:noProof/>
                <w:webHidden/>
              </w:rPr>
              <w:t>30</w:t>
            </w:r>
            <w:r>
              <w:rPr>
                <w:noProof/>
                <w:webHidden/>
              </w:rPr>
              <w:fldChar w:fldCharType="end"/>
            </w:r>
          </w:hyperlink>
        </w:p>
        <w:p w14:paraId="2BA97EFE" w14:textId="189C0E5F"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5" w:history="1">
            <w:r w:rsidRPr="00466315">
              <w:rPr>
                <w:rStyle w:val="Hyperlink"/>
                <w:noProof/>
              </w:rPr>
              <w:t>5.3</w:t>
            </w:r>
            <w:r>
              <w:rPr>
                <w:rFonts w:asciiTheme="minorHAnsi" w:eastAsiaTheme="minorEastAsia" w:hAnsiTheme="minorHAnsi" w:cstheme="minorBidi"/>
                <w:noProof/>
                <w:color w:val="auto"/>
                <w:spacing w:val="0"/>
                <w:sz w:val="24"/>
                <w:szCs w:val="24"/>
                <w:lang w:eastAsia="en-GB"/>
              </w:rPr>
              <w:tab/>
            </w:r>
            <w:r w:rsidRPr="00466315">
              <w:rPr>
                <w:rStyle w:val="Hyperlink"/>
                <w:noProof/>
              </w:rPr>
              <w:t>Service Delivery Maturity Improvement</w:t>
            </w:r>
            <w:r>
              <w:rPr>
                <w:noProof/>
                <w:webHidden/>
              </w:rPr>
              <w:tab/>
            </w:r>
            <w:r>
              <w:rPr>
                <w:noProof/>
                <w:webHidden/>
              </w:rPr>
              <w:fldChar w:fldCharType="begin"/>
            </w:r>
            <w:r>
              <w:rPr>
                <w:noProof/>
                <w:webHidden/>
              </w:rPr>
              <w:instrText xml:space="preserve"> PAGEREF _Toc122430295 \h </w:instrText>
            </w:r>
            <w:r>
              <w:rPr>
                <w:noProof/>
                <w:webHidden/>
              </w:rPr>
            </w:r>
            <w:r>
              <w:rPr>
                <w:noProof/>
                <w:webHidden/>
              </w:rPr>
              <w:fldChar w:fldCharType="separate"/>
            </w:r>
            <w:r>
              <w:rPr>
                <w:noProof/>
                <w:webHidden/>
              </w:rPr>
              <w:t>32</w:t>
            </w:r>
            <w:r>
              <w:rPr>
                <w:noProof/>
                <w:webHidden/>
              </w:rPr>
              <w:fldChar w:fldCharType="end"/>
            </w:r>
          </w:hyperlink>
        </w:p>
        <w:p w14:paraId="2079AEFE" w14:textId="721E20DE" w:rsidR="00AE040F" w:rsidRDefault="00AE040F">
          <w:pPr>
            <w:pStyle w:val="TOC1"/>
            <w:rPr>
              <w:rFonts w:asciiTheme="minorHAnsi" w:eastAsiaTheme="minorEastAsia" w:hAnsiTheme="minorHAnsi" w:cstheme="minorBidi"/>
              <w:color w:val="auto"/>
              <w:spacing w:val="0"/>
              <w:sz w:val="24"/>
              <w:szCs w:val="24"/>
              <w:lang w:eastAsia="en-GB"/>
            </w:rPr>
          </w:pPr>
          <w:hyperlink w:anchor="_Toc122430296" w:history="1">
            <w:r w:rsidRPr="00466315">
              <w:rPr>
                <w:rStyle w:val="Hyperlink"/>
              </w:rPr>
              <w:t>6</w:t>
            </w:r>
            <w:r>
              <w:rPr>
                <w:rFonts w:asciiTheme="minorHAnsi" w:eastAsiaTheme="minorEastAsia" w:hAnsiTheme="minorHAnsi" w:cstheme="minorBidi"/>
                <w:color w:val="auto"/>
                <w:spacing w:val="0"/>
                <w:sz w:val="24"/>
                <w:szCs w:val="24"/>
                <w:lang w:eastAsia="en-GB"/>
              </w:rPr>
              <w:tab/>
            </w:r>
            <w:r w:rsidRPr="00466315">
              <w:rPr>
                <w:rStyle w:val="Hyperlink"/>
              </w:rPr>
              <w:t>FAIR maturity of the EGI-ACE data spaces</w:t>
            </w:r>
            <w:r>
              <w:rPr>
                <w:webHidden/>
              </w:rPr>
              <w:tab/>
            </w:r>
            <w:r>
              <w:rPr>
                <w:webHidden/>
              </w:rPr>
              <w:fldChar w:fldCharType="begin"/>
            </w:r>
            <w:r>
              <w:rPr>
                <w:webHidden/>
              </w:rPr>
              <w:instrText xml:space="preserve"> PAGEREF _Toc122430296 \h </w:instrText>
            </w:r>
            <w:r>
              <w:rPr>
                <w:webHidden/>
              </w:rPr>
            </w:r>
            <w:r>
              <w:rPr>
                <w:webHidden/>
              </w:rPr>
              <w:fldChar w:fldCharType="separate"/>
            </w:r>
            <w:r>
              <w:rPr>
                <w:webHidden/>
              </w:rPr>
              <w:t>34</w:t>
            </w:r>
            <w:r>
              <w:rPr>
                <w:webHidden/>
              </w:rPr>
              <w:fldChar w:fldCharType="end"/>
            </w:r>
          </w:hyperlink>
        </w:p>
        <w:p w14:paraId="773AFC25" w14:textId="0E83E628"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7" w:history="1">
            <w:r w:rsidRPr="00466315">
              <w:rPr>
                <w:rStyle w:val="Hyperlink"/>
                <w:noProof/>
              </w:rPr>
              <w:t>6.1</w:t>
            </w:r>
            <w:r>
              <w:rPr>
                <w:rFonts w:asciiTheme="minorHAnsi" w:eastAsiaTheme="minorEastAsia" w:hAnsiTheme="minorHAnsi" w:cstheme="minorBidi"/>
                <w:noProof/>
                <w:color w:val="auto"/>
                <w:spacing w:val="0"/>
                <w:sz w:val="24"/>
                <w:szCs w:val="24"/>
                <w:lang w:eastAsia="en-GB"/>
              </w:rPr>
              <w:tab/>
            </w:r>
            <w:r w:rsidRPr="00466315">
              <w:rPr>
                <w:rStyle w:val="Hyperlink"/>
                <w:noProof/>
              </w:rPr>
              <w:t>The approach</w:t>
            </w:r>
            <w:r>
              <w:rPr>
                <w:noProof/>
                <w:webHidden/>
              </w:rPr>
              <w:tab/>
            </w:r>
            <w:r>
              <w:rPr>
                <w:noProof/>
                <w:webHidden/>
              </w:rPr>
              <w:fldChar w:fldCharType="begin"/>
            </w:r>
            <w:r>
              <w:rPr>
                <w:noProof/>
                <w:webHidden/>
              </w:rPr>
              <w:instrText xml:space="preserve"> PAGEREF _Toc122430297 \h </w:instrText>
            </w:r>
            <w:r>
              <w:rPr>
                <w:noProof/>
                <w:webHidden/>
              </w:rPr>
            </w:r>
            <w:r>
              <w:rPr>
                <w:noProof/>
                <w:webHidden/>
              </w:rPr>
              <w:fldChar w:fldCharType="separate"/>
            </w:r>
            <w:r>
              <w:rPr>
                <w:noProof/>
                <w:webHidden/>
              </w:rPr>
              <w:t>34</w:t>
            </w:r>
            <w:r>
              <w:rPr>
                <w:noProof/>
                <w:webHidden/>
              </w:rPr>
              <w:fldChar w:fldCharType="end"/>
            </w:r>
          </w:hyperlink>
        </w:p>
        <w:p w14:paraId="2CE80849" w14:textId="16680C7F"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8" w:history="1">
            <w:r w:rsidRPr="00466315">
              <w:rPr>
                <w:rStyle w:val="Hyperlink"/>
                <w:noProof/>
              </w:rPr>
              <w:t>6.2</w:t>
            </w:r>
            <w:r>
              <w:rPr>
                <w:rFonts w:asciiTheme="minorHAnsi" w:eastAsiaTheme="minorEastAsia" w:hAnsiTheme="minorHAnsi" w:cstheme="minorBidi"/>
                <w:noProof/>
                <w:color w:val="auto"/>
                <w:spacing w:val="0"/>
                <w:sz w:val="24"/>
                <w:szCs w:val="24"/>
                <w:lang w:eastAsia="en-GB"/>
              </w:rPr>
              <w:tab/>
            </w:r>
            <w:r w:rsidRPr="00466315">
              <w:rPr>
                <w:rStyle w:val="Hyperlink"/>
                <w:noProof/>
              </w:rPr>
              <w:t>Thematic services / data spaces covered</w:t>
            </w:r>
            <w:r>
              <w:rPr>
                <w:noProof/>
                <w:webHidden/>
              </w:rPr>
              <w:tab/>
            </w:r>
            <w:r>
              <w:rPr>
                <w:noProof/>
                <w:webHidden/>
              </w:rPr>
              <w:fldChar w:fldCharType="begin"/>
            </w:r>
            <w:r>
              <w:rPr>
                <w:noProof/>
                <w:webHidden/>
              </w:rPr>
              <w:instrText xml:space="preserve"> PAGEREF _Toc122430298 \h </w:instrText>
            </w:r>
            <w:r>
              <w:rPr>
                <w:noProof/>
                <w:webHidden/>
              </w:rPr>
            </w:r>
            <w:r>
              <w:rPr>
                <w:noProof/>
                <w:webHidden/>
              </w:rPr>
              <w:fldChar w:fldCharType="separate"/>
            </w:r>
            <w:r>
              <w:rPr>
                <w:noProof/>
                <w:webHidden/>
              </w:rPr>
              <w:t>36</w:t>
            </w:r>
            <w:r>
              <w:rPr>
                <w:noProof/>
                <w:webHidden/>
              </w:rPr>
              <w:fldChar w:fldCharType="end"/>
            </w:r>
          </w:hyperlink>
        </w:p>
        <w:p w14:paraId="5C92A146" w14:textId="0BFFC569"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299" w:history="1">
            <w:r w:rsidRPr="00466315">
              <w:rPr>
                <w:rStyle w:val="Hyperlink"/>
                <w:noProof/>
              </w:rPr>
              <w:t>6.3</w:t>
            </w:r>
            <w:r>
              <w:rPr>
                <w:rFonts w:asciiTheme="minorHAnsi" w:eastAsiaTheme="minorEastAsia" w:hAnsiTheme="minorHAnsi" w:cstheme="minorBidi"/>
                <w:noProof/>
                <w:color w:val="auto"/>
                <w:spacing w:val="0"/>
                <w:sz w:val="24"/>
                <w:szCs w:val="24"/>
                <w:lang w:eastAsia="en-GB"/>
              </w:rPr>
              <w:tab/>
            </w:r>
            <w:r w:rsidRPr="00466315">
              <w:rPr>
                <w:rStyle w:val="Hyperlink"/>
                <w:noProof/>
              </w:rPr>
              <w:t>Findable</w:t>
            </w:r>
            <w:r>
              <w:rPr>
                <w:noProof/>
                <w:webHidden/>
              </w:rPr>
              <w:tab/>
            </w:r>
            <w:r>
              <w:rPr>
                <w:noProof/>
                <w:webHidden/>
              </w:rPr>
              <w:fldChar w:fldCharType="begin"/>
            </w:r>
            <w:r>
              <w:rPr>
                <w:noProof/>
                <w:webHidden/>
              </w:rPr>
              <w:instrText xml:space="preserve"> PAGEREF _Toc122430299 \h </w:instrText>
            </w:r>
            <w:r>
              <w:rPr>
                <w:noProof/>
                <w:webHidden/>
              </w:rPr>
            </w:r>
            <w:r>
              <w:rPr>
                <w:noProof/>
                <w:webHidden/>
              </w:rPr>
              <w:fldChar w:fldCharType="separate"/>
            </w:r>
            <w:r>
              <w:rPr>
                <w:noProof/>
                <w:webHidden/>
              </w:rPr>
              <w:t>36</w:t>
            </w:r>
            <w:r>
              <w:rPr>
                <w:noProof/>
                <w:webHidden/>
              </w:rPr>
              <w:fldChar w:fldCharType="end"/>
            </w:r>
          </w:hyperlink>
        </w:p>
        <w:p w14:paraId="0041E296" w14:textId="6B438241"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300" w:history="1">
            <w:r w:rsidRPr="00466315">
              <w:rPr>
                <w:rStyle w:val="Hyperlink"/>
                <w:noProof/>
              </w:rPr>
              <w:t>6.4</w:t>
            </w:r>
            <w:r>
              <w:rPr>
                <w:rFonts w:asciiTheme="minorHAnsi" w:eastAsiaTheme="minorEastAsia" w:hAnsiTheme="minorHAnsi" w:cstheme="minorBidi"/>
                <w:noProof/>
                <w:color w:val="auto"/>
                <w:spacing w:val="0"/>
                <w:sz w:val="24"/>
                <w:szCs w:val="24"/>
                <w:lang w:eastAsia="en-GB"/>
              </w:rPr>
              <w:tab/>
            </w:r>
            <w:r w:rsidRPr="00466315">
              <w:rPr>
                <w:rStyle w:val="Hyperlink"/>
                <w:noProof/>
              </w:rPr>
              <w:t>Accessible</w:t>
            </w:r>
            <w:r>
              <w:rPr>
                <w:noProof/>
                <w:webHidden/>
              </w:rPr>
              <w:tab/>
            </w:r>
            <w:r>
              <w:rPr>
                <w:noProof/>
                <w:webHidden/>
              </w:rPr>
              <w:fldChar w:fldCharType="begin"/>
            </w:r>
            <w:r>
              <w:rPr>
                <w:noProof/>
                <w:webHidden/>
              </w:rPr>
              <w:instrText xml:space="preserve"> PAGEREF _Toc122430300 \h </w:instrText>
            </w:r>
            <w:r>
              <w:rPr>
                <w:noProof/>
                <w:webHidden/>
              </w:rPr>
            </w:r>
            <w:r>
              <w:rPr>
                <w:noProof/>
                <w:webHidden/>
              </w:rPr>
              <w:fldChar w:fldCharType="separate"/>
            </w:r>
            <w:r>
              <w:rPr>
                <w:noProof/>
                <w:webHidden/>
              </w:rPr>
              <w:t>37</w:t>
            </w:r>
            <w:r>
              <w:rPr>
                <w:noProof/>
                <w:webHidden/>
              </w:rPr>
              <w:fldChar w:fldCharType="end"/>
            </w:r>
          </w:hyperlink>
        </w:p>
        <w:p w14:paraId="7A9E3409" w14:textId="5E2A6DAC"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301" w:history="1">
            <w:r w:rsidRPr="00466315">
              <w:rPr>
                <w:rStyle w:val="Hyperlink"/>
                <w:noProof/>
              </w:rPr>
              <w:t>6.5</w:t>
            </w:r>
            <w:r>
              <w:rPr>
                <w:rFonts w:asciiTheme="minorHAnsi" w:eastAsiaTheme="minorEastAsia" w:hAnsiTheme="minorHAnsi" w:cstheme="minorBidi"/>
                <w:noProof/>
                <w:color w:val="auto"/>
                <w:spacing w:val="0"/>
                <w:sz w:val="24"/>
                <w:szCs w:val="24"/>
                <w:lang w:eastAsia="en-GB"/>
              </w:rPr>
              <w:tab/>
            </w:r>
            <w:r w:rsidRPr="00466315">
              <w:rPr>
                <w:rStyle w:val="Hyperlink"/>
                <w:noProof/>
              </w:rPr>
              <w:t>Interoperable</w:t>
            </w:r>
            <w:r>
              <w:rPr>
                <w:noProof/>
                <w:webHidden/>
              </w:rPr>
              <w:tab/>
            </w:r>
            <w:r>
              <w:rPr>
                <w:noProof/>
                <w:webHidden/>
              </w:rPr>
              <w:fldChar w:fldCharType="begin"/>
            </w:r>
            <w:r>
              <w:rPr>
                <w:noProof/>
                <w:webHidden/>
              </w:rPr>
              <w:instrText xml:space="preserve"> PAGEREF _Toc122430301 \h </w:instrText>
            </w:r>
            <w:r>
              <w:rPr>
                <w:noProof/>
                <w:webHidden/>
              </w:rPr>
            </w:r>
            <w:r>
              <w:rPr>
                <w:noProof/>
                <w:webHidden/>
              </w:rPr>
              <w:fldChar w:fldCharType="separate"/>
            </w:r>
            <w:r>
              <w:rPr>
                <w:noProof/>
                <w:webHidden/>
              </w:rPr>
              <w:t>39</w:t>
            </w:r>
            <w:r>
              <w:rPr>
                <w:noProof/>
                <w:webHidden/>
              </w:rPr>
              <w:fldChar w:fldCharType="end"/>
            </w:r>
          </w:hyperlink>
        </w:p>
        <w:p w14:paraId="223F292B" w14:textId="4C4A6D0D"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302" w:history="1">
            <w:r w:rsidRPr="00466315">
              <w:rPr>
                <w:rStyle w:val="Hyperlink"/>
                <w:noProof/>
              </w:rPr>
              <w:t>6.6</w:t>
            </w:r>
            <w:r>
              <w:rPr>
                <w:rFonts w:asciiTheme="minorHAnsi" w:eastAsiaTheme="minorEastAsia" w:hAnsiTheme="minorHAnsi" w:cstheme="minorBidi"/>
                <w:noProof/>
                <w:color w:val="auto"/>
                <w:spacing w:val="0"/>
                <w:sz w:val="24"/>
                <w:szCs w:val="24"/>
                <w:lang w:eastAsia="en-GB"/>
              </w:rPr>
              <w:tab/>
            </w:r>
            <w:r w:rsidRPr="00466315">
              <w:rPr>
                <w:rStyle w:val="Hyperlink"/>
                <w:noProof/>
              </w:rPr>
              <w:t>Reusable</w:t>
            </w:r>
            <w:r>
              <w:rPr>
                <w:noProof/>
                <w:webHidden/>
              </w:rPr>
              <w:tab/>
            </w:r>
            <w:r>
              <w:rPr>
                <w:noProof/>
                <w:webHidden/>
              </w:rPr>
              <w:fldChar w:fldCharType="begin"/>
            </w:r>
            <w:r>
              <w:rPr>
                <w:noProof/>
                <w:webHidden/>
              </w:rPr>
              <w:instrText xml:space="preserve"> PAGEREF _Toc122430302 \h </w:instrText>
            </w:r>
            <w:r>
              <w:rPr>
                <w:noProof/>
                <w:webHidden/>
              </w:rPr>
            </w:r>
            <w:r>
              <w:rPr>
                <w:noProof/>
                <w:webHidden/>
              </w:rPr>
              <w:fldChar w:fldCharType="separate"/>
            </w:r>
            <w:r>
              <w:rPr>
                <w:noProof/>
                <w:webHidden/>
              </w:rPr>
              <w:t>40</w:t>
            </w:r>
            <w:r>
              <w:rPr>
                <w:noProof/>
                <w:webHidden/>
              </w:rPr>
              <w:fldChar w:fldCharType="end"/>
            </w:r>
          </w:hyperlink>
        </w:p>
        <w:p w14:paraId="6C1B2E0F" w14:textId="4F5F63B7" w:rsidR="00AE040F" w:rsidRDefault="00AE040F">
          <w:pPr>
            <w:pStyle w:val="TOC2"/>
            <w:rPr>
              <w:rFonts w:asciiTheme="minorHAnsi" w:eastAsiaTheme="minorEastAsia" w:hAnsiTheme="minorHAnsi" w:cstheme="minorBidi"/>
              <w:noProof/>
              <w:color w:val="auto"/>
              <w:spacing w:val="0"/>
              <w:sz w:val="24"/>
              <w:szCs w:val="24"/>
              <w:lang w:eastAsia="en-GB"/>
            </w:rPr>
          </w:pPr>
          <w:hyperlink w:anchor="_Toc122430303" w:history="1">
            <w:r w:rsidRPr="00466315">
              <w:rPr>
                <w:rStyle w:val="Hyperlink"/>
                <w:noProof/>
              </w:rPr>
              <w:t>6.7</w:t>
            </w:r>
            <w:r>
              <w:rPr>
                <w:rFonts w:asciiTheme="minorHAnsi" w:eastAsiaTheme="minorEastAsia" w:hAnsiTheme="minorHAnsi" w:cstheme="minorBidi"/>
                <w:noProof/>
                <w:color w:val="auto"/>
                <w:spacing w:val="0"/>
                <w:sz w:val="24"/>
                <w:szCs w:val="24"/>
                <w:lang w:eastAsia="en-GB"/>
              </w:rPr>
              <w:tab/>
            </w:r>
            <w:r w:rsidRPr="00466315">
              <w:rPr>
                <w:rStyle w:val="Hyperlink"/>
                <w:noProof/>
              </w:rPr>
              <w:t>Overall findings</w:t>
            </w:r>
            <w:r>
              <w:rPr>
                <w:noProof/>
                <w:webHidden/>
              </w:rPr>
              <w:tab/>
            </w:r>
            <w:r>
              <w:rPr>
                <w:noProof/>
                <w:webHidden/>
              </w:rPr>
              <w:fldChar w:fldCharType="begin"/>
            </w:r>
            <w:r>
              <w:rPr>
                <w:noProof/>
                <w:webHidden/>
              </w:rPr>
              <w:instrText xml:space="preserve"> PAGEREF _Toc122430303 \h </w:instrText>
            </w:r>
            <w:r>
              <w:rPr>
                <w:noProof/>
                <w:webHidden/>
              </w:rPr>
            </w:r>
            <w:r>
              <w:rPr>
                <w:noProof/>
                <w:webHidden/>
              </w:rPr>
              <w:fldChar w:fldCharType="separate"/>
            </w:r>
            <w:r>
              <w:rPr>
                <w:noProof/>
                <w:webHidden/>
              </w:rPr>
              <w:t>41</w:t>
            </w:r>
            <w:r>
              <w:rPr>
                <w:noProof/>
                <w:webHidden/>
              </w:rPr>
              <w:fldChar w:fldCharType="end"/>
            </w:r>
          </w:hyperlink>
        </w:p>
        <w:p w14:paraId="69C2F4AD" w14:textId="0E0065A1" w:rsidR="00AE040F" w:rsidRDefault="00AE040F">
          <w:pPr>
            <w:pStyle w:val="TOC1"/>
            <w:rPr>
              <w:rFonts w:asciiTheme="minorHAnsi" w:eastAsiaTheme="minorEastAsia" w:hAnsiTheme="minorHAnsi" w:cstheme="minorBidi"/>
              <w:color w:val="auto"/>
              <w:spacing w:val="0"/>
              <w:sz w:val="24"/>
              <w:szCs w:val="24"/>
              <w:lang w:eastAsia="en-GB"/>
            </w:rPr>
          </w:pPr>
          <w:hyperlink w:anchor="_Toc122430304" w:history="1">
            <w:r w:rsidRPr="00466315">
              <w:rPr>
                <w:rStyle w:val="Hyperlink"/>
              </w:rPr>
              <w:t>7</w:t>
            </w:r>
            <w:r>
              <w:rPr>
                <w:rFonts w:asciiTheme="minorHAnsi" w:eastAsiaTheme="minorEastAsia" w:hAnsiTheme="minorHAnsi" w:cstheme="minorBidi"/>
                <w:color w:val="auto"/>
                <w:spacing w:val="0"/>
                <w:sz w:val="24"/>
                <w:szCs w:val="24"/>
                <w:lang w:eastAsia="en-GB"/>
              </w:rPr>
              <w:tab/>
            </w:r>
            <w:r w:rsidRPr="00466315">
              <w:rPr>
                <w:rStyle w:val="Hyperlink"/>
              </w:rPr>
              <w:t>Conclusions</w:t>
            </w:r>
            <w:r>
              <w:rPr>
                <w:webHidden/>
              </w:rPr>
              <w:tab/>
            </w:r>
            <w:r>
              <w:rPr>
                <w:webHidden/>
              </w:rPr>
              <w:fldChar w:fldCharType="begin"/>
            </w:r>
            <w:r>
              <w:rPr>
                <w:webHidden/>
              </w:rPr>
              <w:instrText xml:space="preserve"> PAGEREF _Toc122430304 \h </w:instrText>
            </w:r>
            <w:r>
              <w:rPr>
                <w:webHidden/>
              </w:rPr>
            </w:r>
            <w:r>
              <w:rPr>
                <w:webHidden/>
              </w:rPr>
              <w:fldChar w:fldCharType="separate"/>
            </w:r>
            <w:r>
              <w:rPr>
                <w:webHidden/>
              </w:rPr>
              <w:t>43</w:t>
            </w:r>
            <w:r>
              <w:rPr>
                <w:webHidden/>
              </w:rPr>
              <w:fldChar w:fldCharType="end"/>
            </w:r>
          </w:hyperlink>
        </w:p>
        <w:p w14:paraId="77317B2B" w14:textId="1282AC61" w:rsidR="00AE040F" w:rsidRDefault="00AE040F">
          <w:pPr>
            <w:pStyle w:val="TOC1"/>
            <w:rPr>
              <w:rFonts w:asciiTheme="minorHAnsi" w:eastAsiaTheme="minorEastAsia" w:hAnsiTheme="minorHAnsi" w:cstheme="minorBidi"/>
              <w:color w:val="auto"/>
              <w:spacing w:val="0"/>
              <w:sz w:val="24"/>
              <w:szCs w:val="24"/>
              <w:lang w:eastAsia="en-GB"/>
            </w:rPr>
          </w:pPr>
          <w:hyperlink w:anchor="_Toc122430305" w:history="1">
            <w:r w:rsidRPr="00466315">
              <w:rPr>
                <w:rStyle w:val="Hyperlink"/>
              </w:rPr>
              <w:t>Appendix I - FAIR maturity assessment sheet</w:t>
            </w:r>
            <w:r>
              <w:rPr>
                <w:webHidden/>
              </w:rPr>
              <w:tab/>
            </w:r>
            <w:r>
              <w:rPr>
                <w:webHidden/>
              </w:rPr>
              <w:fldChar w:fldCharType="begin"/>
            </w:r>
            <w:r>
              <w:rPr>
                <w:webHidden/>
              </w:rPr>
              <w:instrText xml:space="preserve"> PAGEREF _Toc122430305 \h </w:instrText>
            </w:r>
            <w:r>
              <w:rPr>
                <w:webHidden/>
              </w:rPr>
            </w:r>
            <w:r>
              <w:rPr>
                <w:webHidden/>
              </w:rPr>
              <w:fldChar w:fldCharType="separate"/>
            </w:r>
            <w:r>
              <w:rPr>
                <w:webHidden/>
              </w:rPr>
              <w:t>44</w:t>
            </w:r>
            <w:r>
              <w:rPr>
                <w:webHidden/>
              </w:rPr>
              <w:fldChar w:fldCharType="end"/>
            </w:r>
          </w:hyperlink>
        </w:p>
        <w:p w14:paraId="404F1728" w14:textId="572D97C2" w:rsidR="00AE040F" w:rsidRDefault="00AE040F">
          <w:pPr>
            <w:pStyle w:val="TOC1"/>
            <w:rPr>
              <w:rFonts w:asciiTheme="minorHAnsi" w:eastAsiaTheme="minorEastAsia" w:hAnsiTheme="minorHAnsi" w:cstheme="minorBidi"/>
              <w:color w:val="auto"/>
              <w:spacing w:val="0"/>
              <w:sz w:val="24"/>
              <w:szCs w:val="24"/>
              <w:lang w:eastAsia="en-GB"/>
            </w:rPr>
          </w:pPr>
          <w:hyperlink w:anchor="_Toc122430306" w:history="1">
            <w:r w:rsidRPr="00466315">
              <w:rPr>
                <w:rStyle w:val="Hyperlink"/>
              </w:rPr>
              <w:t>Appendix II - FAIR maturity assessment responses</w:t>
            </w:r>
            <w:r>
              <w:rPr>
                <w:webHidden/>
              </w:rPr>
              <w:tab/>
            </w:r>
            <w:r>
              <w:rPr>
                <w:webHidden/>
              </w:rPr>
              <w:fldChar w:fldCharType="begin"/>
            </w:r>
            <w:r>
              <w:rPr>
                <w:webHidden/>
              </w:rPr>
              <w:instrText xml:space="preserve"> PAGEREF _Toc122430306 \h </w:instrText>
            </w:r>
            <w:r>
              <w:rPr>
                <w:webHidden/>
              </w:rPr>
            </w:r>
            <w:r>
              <w:rPr>
                <w:webHidden/>
              </w:rPr>
              <w:fldChar w:fldCharType="separate"/>
            </w:r>
            <w:r>
              <w:rPr>
                <w:webHidden/>
              </w:rPr>
              <w:t>62</w:t>
            </w:r>
            <w:r>
              <w:rPr>
                <w:webHidden/>
              </w:rPr>
              <w:fldChar w:fldCharType="end"/>
            </w:r>
          </w:hyperlink>
        </w:p>
        <w:p w14:paraId="70599E6E" w14:textId="59F452A3" w:rsidR="00D21B39" w:rsidRPr="00AE040F" w:rsidRDefault="0026623E" w:rsidP="00C82525">
          <w:pPr>
            <w:rPr>
              <w:rFonts w:eastAsia="Arial"/>
              <w:color w:val="000000"/>
            </w:rPr>
          </w:pPr>
          <w:r w:rsidRPr="00FD25AE">
            <w:fldChar w:fldCharType="end"/>
          </w:r>
        </w:p>
      </w:sdtContent>
    </w:sdt>
    <w:p w14:paraId="152ECE49" w14:textId="0D131062" w:rsidR="00D21B39" w:rsidRPr="00FD25AE" w:rsidRDefault="00D21B39" w:rsidP="00C82525">
      <w:pPr>
        <w:rPr>
          <w:rFonts w:eastAsia="Arial"/>
          <w:color w:val="000000"/>
        </w:rPr>
      </w:pPr>
    </w:p>
    <w:p w14:paraId="3FAC8D67" w14:textId="77777777" w:rsidR="00D21B39" w:rsidRPr="00D675CE" w:rsidRDefault="0026623E" w:rsidP="00AE040F">
      <w:pPr>
        <w:pStyle w:val="Appendix"/>
        <w:ind w:left="0" w:firstLine="0"/>
      </w:pPr>
      <w:bookmarkStart w:id="0" w:name="_heading=h.gjdgxs" w:colFirst="0" w:colLast="0"/>
      <w:bookmarkStart w:id="1" w:name="_Toc122430276"/>
      <w:bookmarkEnd w:id="0"/>
      <w:r w:rsidRPr="00C82525">
        <w:lastRenderedPageBreak/>
        <w:t>Executive summary</w:t>
      </w:r>
      <w:bookmarkEnd w:id="1"/>
      <w:r w:rsidRPr="00C82525">
        <w:t xml:space="preserve">  </w:t>
      </w:r>
    </w:p>
    <w:p w14:paraId="5220DE69" w14:textId="77777777" w:rsidR="00A26C5F" w:rsidRDefault="00A26C5F" w:rsidP="00A26C5F">
      <w:r>
        <w:t>EGI-ACE is a 30-month project (Jan 2021 - June 2023) with a mission to empower researchers from all disciplines to collaborate in data- and compute-intensive research through free-at-point-of-use services.</w:t>
      </w:r>
    </w:p>
    <w:p w14:paraId="52013CCF" w14:textId="675BCE87" w:rsidR="00A26C5F" w:rsidRDefault="00A26C5F" w:rsidP="00A26C5F">
      <w:r>
        <w:t xml:space="preserve">EGI-ACE delivers the ‘EOSC Compute Platform’, an integrated compute environment that federates compute and storage facilities with various platforms and access layers. The project also contributes to the EOSC Data Commons through the setup and provisioning of ‘Data Spaces’ that integrate scientific datasets and data analytics tools with the Compute </w:t>
      </w:r>
      <w:r w:rsidR="005C0844">
        <w:t>Platform and</w:t>
      </w:r>
      <w:r>
        <w:t xml:space="preserve"> deliver them as ‘Thematic services’ in EOSC.</w:t>
      </w:r>
    </w:p>
    <w:p w14:paraId="1486A2CD" w14:textId="38F26875" w:rsidR="00A26C5F" w:rsidRDefault="00A26C5F" w:rsidP="00A26C5F">
      <w:r>
        <w:t xml:space="preserve">EGI-ACE services are made available for users via the EOSC Portal and Marketplace. A high level of usability and quality required the project to integrate services, to align service capabilities and management processes with those required by EOSC. This deliverable reports on these integration and alignment activities after 2 years of the </w:t>
      </w:r>
      <w:r w:rsidR="00617435">
        <w:t>2.5-year</w:t>
      </w:r>
      <w:r>
        <w:t xml:space="preserve"> project. The overall collaboration with EOSC is covered in the multilateral Collaboration Agreement that EGI-ACE signed with the other projects of the INFRAEOSC-07 call, and with the EOSC Future project (INFRAEOSC-03). This deliverable focuses on the service integration, covering the following details: </w:t>
      </w:r>
    </w:p>
    <w:p w14:paraId="0C203E89" w14:textId="77777777" w:rsidR="00A26C5F" w:rsidRDefault="00A26C5F" w:rsidP="001A01F5">
      <w:pPr>
        <w:numPr>
          <w:ilvl w:val="0"/>
          <w:numId w:val="3"/>
        </w:numPr>
        <w:spacing w:after="0"/>
      </w:pPr>
      <w:r>
        <w:t xml:space="preserve">Onboarding - Making EGI-ACE services available for access in EOSC: The project has already made available and delivers 30 services and 5 Data Spaces via the EOSC Portal. Additional 2 generic services (AppDB, Binder), and 1 Data Space (OpenRiskNet/NanoCommons) are planned for onboarding in the next few months. </w:t>
      </w:r>
    </w:p>
    <w:p w14:paraId="4C0BB9C1" w14:textId="77777777" w:rsidR="00A26C5F" w:rsidRDefault="00A26C5F" w:rsidP="001A01F5">
      <w:pPr>
        <w:numPr>
          <w:ilvl w:val="0"/>
          <w:numId w:val="3"/>
        </w:numPr>
        <w:spacing w:after="0"/>
      </w:pPr>
      <w:r>
        <w:t xml:space="preserve">Technical integration - Making EGI-ACE services compatible with the EOSC Core and Exchange: EOSC does not have a formal Interoperability Framework yet. EGI-ACE is actively contributing to establishment of such framework, providing requirements and feedback to the interoperability guidelines for EOSC Core, focusing on the interfaces for interconnecting the EOSC Compute platform to the Core platform. In the meantime, EGI-ACE established compatibility with services of some of the other INFRAEOSC-07 projects (DICE, C-SCALE, OpenAIRE-Nexus and RELIANCE). </w:t>
      </w:r>
    </w:p>
    <w:p w14:paraId="78E1EC7D" w14:textId="77777777" w:rsidR="00A26C5F" w:rsidRDefault="00A26C5F" w:rsidP="001A01F5">
      <w:pPr>
        <w:numPr>
          <w:ilvl w:val="0"/>
          <w:numId w:val="3"/>
        </w:numPr>
        <w:spacing w:after="0"/>
      </w:pPr>
      <w:r>
        <w:t xml:space="preserve">Service Management System (SMS) - Ensuring that the services are managed according to the EOSC expectations: All the onboarded EGI-ACE services meet the EOSC requirements for delivery, and most of them are operated according to ISO20000 IT Service Management standard of the EGI Foundation SMS. In 2023 the project plans to bring all its services under a service management system that is coherent with the existing EGI Foundation SMS. Produced in May 2023, D7.5 will provide a separate document about the SMS of the project. </w:t>
      </w:r>
    </w:p>
    <w:p w14:paraId="59B97BD0" w14:textId="0E3A6D47" w:rsidR="00D675CE" w:rsidRDefault="00A26C5F" w:rsidP="00A26C5F">
      <w:r>
        <w:t>FAIRness - Ensuring that the EGI-ACE data space services provide Findable, Accessible, Interoperable, and Reusable research results. We carried out a self-assessment using the ‘FAIR Data Maturity Model’ from the RDA FAIR Data Maturity Model Working Group</w:t>
      </w:r>
      <w:r>
        <w:rPr>
          <w:vertAlign w:val="superscript"/>
        </w:rPr>
        <w:footnoteReference w:id="1"/>
      </w:r>
      <w:r>
        <w:t xml:space="preserve">. The </w:t>
      </w:r>
      <w:r>
        <w:lastRenderedPageBreak/>
        <w:t>findings revealed that compliance is relatively high in the Findable, Accessible and Reusable areas. The project should harvest this value through demonstrators and articles.</w:t>
      </w:r>
    </w:p>
    <w:p w14:paraId="3BCFBAC5" w14:textId="77777777" w:rsidR="00D675CE" w:rsidRDefault="0026623E" w:rsidP="001A01F5">
      <w:pPr>
        <w:pStyle w:val="Heading1"/>
        <w:numPr>
          <w:ilvl w:val="0"/>
          <w:numId w:val="1"/>
        </w:numPr>
      </w:pPr>
      <w:bookmarkStart w:id="2" w:name="_Toc122430277"/>
      <w:r w:rsidRPr="00D675CE">
        <w:lastRenderedPageBreak/>
        <w:t>Introductio</w:t>
      </w:r>
      <w:r w:rsidR="00D675CE">
        <w:t>n</w:t>
      </w:r>
      <w:bookmarkEnd w:id="2"/>
    </w:p>
    <w:p w14:paraId="1857A9E2" w14:textId="77777777" w:rsidR="00014DE1" w:rsidRDefault="00014DE1" w:rsidP="00014DE1">
      <w:r>
        <w:t>EGI-ACE is a 30-month project (Jan 2021 - June 2023) with a mission to empower researchers from all disciplines to collaborate in data- and compute-intensive research through free-at-point-of-use services.</w:t>
      </w:r>
    </w:p>
    <w:p w14:paraId="761D0C27" w14:textId="77777777" w:rsidR="00014DE1" w:rsidRDefault="00014DE1" w:rsidP="00014DE1">
      <w:r>
        <w:t>EGI-ACE delivers three Key Exploitable Results (KER</w:t>
      </w:r>
      <w:r>
        <w:rPr>
          <w:vertAlign w:val="superscript"/>
        </w:rPr>
        <w:footnoteReference w:id="2"/>
      </w:r>
      <w:r>
        <w:t xml:space="preserve">): </w:t>
      </w:r>
    </w:p>
    <w:p w14:paraId="53683831" w14:textId="77777777" w:rsidR="00014DE1" w:rsidRDefault="00014DE1" w:rsidP="001A01F5">
      <w:pPr>
        <w:numPr>
          <w:ilvl w:val="0"/>
          <w:numId w:val="8"/>
        </w:numPr>
        <w:spacing w:after="0"/>
      </w:pPr>
      <w:r>
        <w:t xml:space="preserve">(KER1) The ‘EOSC Compute Platform’, an integrated compute environment that federates compute and storage facilities with various platforms and access layers. </w:t>
      </w:r>
    </w:p>
    <w:p w14:paraId="60408BBC" w14:textId="77777777" w:rsidR="00014DE1" w:rsidRDefault="00014DE1" w:rsidP="001A01F5">
      <w:pPr>
        <w:numPr>
          <w:ilvl w:val="0"/>
          <w:numId w:val="8"/>
        </w:numPr>
        <w:spacing w:after="0"/>
      </w:pPr>
      <w:r>
        <w:t>(KER2) Services that ensure the operation of the EOSC Compute Platform as a coherent environment. These ‘enabling services’ include technical tools (Check-in, Configuration Database, Monitoring service, Usage Accounting system, and Helpdesk), as well as human activities, such as an IT Management System, service security oversight, incident response team, and resource allocation team.</w:t>
      </w:r>
    </w:p>
    <w:p w14:paraId="273DA6A1" w14:textId="77777777" w:rsidR="00014DE1" w:rsidRDefault="00014DE1" w:rsidP="001A01F5">
      <w:pPr>
        <w:numPr>
          <w:ilvl w:val="0"/>
          <w:numId w:val="8"/>
        </w:numPr>
      </w:pPr>
      <w:r>
        <w:t>(KER3) contributions to the EOSC Exchange</w:t>
      </w:r>
      <w:r>
        <w:rPr>
          <w:vertAlign w:val="superscript"/>
        </w:rPr>
        <w:footnoteReference w:id="3"/>
      </w:r>
      <w:r>
        <w:t xml:space="preserve"> through the setup and provisioning of Thematic Services (data analytics platforms and data spaces). Analytics platforms are online environments that can process (transform, visualise, etc.) scientific data in scalable way. Data spaces integrate and host scientific datasets and data analytics tools on top of the Compute Platform and deliver them for big data access and computing.</w:t>
      </w:r>
    </w:p>
    <w:p w14:paraId="032E4795" w14:textId="1278DD9F" w:rsidR="00014DE1" w:rsidRDefault="00014DE1" w:rsidP="00014DE1">
      <w:r>
        <w:t xml:space="preserve">EGI-ACE is run by the EGI community, an international collaboration that federates the digital capabilities, </w:t>
      </w:r>
      <w:r w:rsidR="00617435">
        <w:t>resources,</w:t>
      </w:r>
      <w:r>
        <w:t xml:space="preserve"> and expertise of hundreds of national and international research communities in Europe and worldwide. Within EGI-ACE, the EGI Federation and research communities of pan-European relevance are joining efforts to deliver a distributed federated infrastructure that responds to the present and future needs of data-centric scientific computing in Europe through the EOSC.</w:t>
      </w:r>
    </w:p>
    <w:p w14:paraId="217CD17C" w14:textId="77777777" w:rsidR="00014DE1" w:rsidRDefault="00014DE1" w:rsidP="00014DE1">
      <w:r>
        <w:t>The project was designed with the following main objectives:</w:t>
      </w:r>
    </w:p>
    <w:p w14:paraId="4C7D37EC" w14:textId="77777777" w:rsidR="00014DE1" w:rsidRDefault="00014DE1" w:rsidP="001A01F5">
      <w:pPr>
        <w:numPr>
          <w:ilvl w:val="0"/>
          <w:numId w:val="6"/>
        </w:numPr>
        <w:spacing w:after="0"/>
        <w:rPr>
          <w:color w:val="000000"/>
        </w:rPr>
      </w:pPr>
      <w:r>
        <w:t>Deliver the European Open Science Cloud Compute Platform and expand the supply-side.</w:t>
      </w:r>
    </w:p>
    <w:p w14:paraId="7AD73A36" w14:textId="77777777" w:rsidR="00014DE1" w:rsidRDefault="00014DE1" w:rsidP="001A01F5">
      <w:pPr>
        <w:numPr>
          <w:ilvl w:val="0"/>
          <w:numId w:val="6"/>
        </w:numPr>
        <w:spacing w:after="0"/>
        <w:rPr>
          <w:color w:val="000000"/>
        </w:rPr>
      </w:pPr>
      <w:r>
        <w:t>Contribute to the implementation of the EU Data Strategy</w:t>
      </w:r>
      <w:r>
        <w:rPr>
          <w:vertAlign w:val="superscript"/>
        </w:rPr>
        <w:footnoteReference w:id="4"/>
      </w:r>
      <w:r>
        <w:t xml:space="preserve"> and particularly its EOSC Data Commons to support the objectives of Green Deal, Health, Fundamental Research and Social Sciences and Humanities.</w:t>
      </w:r>
    </w:p>
    <w:p w14:paraId="2DE135E2" w14:textId="77777777" w:rsidR="00014DE1" w:rsidRDefault="00014DE1" w:rsidP="001A01F5">
      <w:pPr>
        <w:numPr>
          <w:ilvl w:val="0"/>
          <w:numId w:val="6"/>
        </w:numPr>
        <w:spacing w:after="0"/>
        <w:rPr>
          <w:color w:val="000000"/>
        </w:rPr>
      </w:pPr>
      <w:r>
        <w:t>Integrate the EOSC Compute Platform with the EOSC Portal and the EOSC Core.</w:t>
      </w:r>
    </w:p>
    <w:p w14:paraId="33DCFA24" w14:textId="77777777" w:rsidR="00014DE1" w:rsidRDefault="00014DE1" w:rsidP="001A01F5">
      <w:pPr>
        <w:numPr>
          <w:ilvl w:val="0"/>
          <w:numId w:val="6"/>
        </w:numPr>
        <w:spacing w:after="0"/>
        <w:rPr>
          <w:color w:val="000000"/>
        </w:rPr>
      </w:pPr>
      <w:r>
        <w:t>Contribute to the realization of a global Open Science Cloud.</w:t>
      </w:r>
    </w:p>
    <w:p w14:paraId="3F750527" w14:textId="77777777" w:rsidR="00014DE1" w:rsidRDefault="00014DE1" w:rsidP="001A01F5">
      <w:pPr>
        <w:numPr>
          <w:ilvl w:val="0"/>
          <w:numId w:val="6"/>
        </w:numPr>
        <w:rPr>
          <w:color w:val="000000"/>
        </w:rPr>
      </w:pPr>
      <w:r>
        <w:t>Increase the demand-side of EOSC across sectors and disciplines.</w:t>
      </w:r>
    </w:p>
    <w:p w14:paraId="07538D5A" w14:textId="059A0901" w:rsidR="00014DE1" w:rsidRDefault="00014DE1" w:rsidP="00014DE1">
      <w:r>
        <w:t xml:space="preserve">After 24 months of operation, this deliverable reports </w:t>
      </w:r>
      <w:r w:rsidR="00617435">
        <w:t>on the</w:t>
      </w:r>
      <w:r>
        <w:t xml:space="preserve"> integration and alignment work that the project carried out to federate and deliver services in EOSC through the EOSC </w:t>
      </w:r>
      <w:r>
        <w:lastRenderedPageBreak/>
        <w:t>Portal. The document is an updated version of D2.4 deliverable</w:t>
      </w:r>
      <w:r>
        <w:rPr>
          <w:vertAlign w:val="superscript"/>
        </w:rPr>
        <w:footnoteReference w:id="5"/>
      </w:r>
      <w:r>
        <w:t xml:space="preserve"> that covered the same topics 1 year ago. </w:t>
      </w:r>
    </w:p>
    <w:p w14:paraId="2B62638E" w14:textId="77777777" w:rsidR="00014DE1" w:rsidRDefault="00014DE1" w:rsidP="00014DE1">
      <w:r>
        <w:t>The overall collaboration with EOSC is covered in the multilateral Collaboration Agreement that EGI-ACE signed with the other projects of the INFRAEOSC-07 call (C-Scale, Reliance, OpenAire-Nexus, DICE)</w:t>
      </w:r>
      <w:r>
        <w:rPr>
          <w:vertAlign w:val="superscript"/>
        </w:rPr>
        <w:footnoteReference w:id="6"/>
      </w:r>
      <w:r>
        <w:t>, and with the EOSC Future project</w:t>
      </w:r>
      <w:r>
        <w:rPr>
          <w:vertAlign w:val="superscript"/>
        </w:rPr>
        <w:footnoteReference w:id="7"/>
      </w:r>
      <w:r>
        <w:t xml:space="preserve"> (INFRAEOSC-03). The collaboration agreement covers the following joint activity areas:</w:t>
      </w:r>
    </w:p>
    <w:p w14:paraId="7891F85A" w14:textId="77777777" w:rsidR="00014DE1" w:rsidRDefault="00014DE1" w:rsidP="00014DE1">
      <w:pPr>
        <w:ind w:left="1440"/>
      </w:pPr>
      <w:r>
        <w:t xml:space="preserve">Activity 1 Technical Activities: </w:t>
      </w:r>
    </w:p>
    <w:p w14:paraId="12F196A0" w14:textId="77777777" w:rsidR="00014DE1" w:rsidRDefault="00014DE1" w:rsidP="001A01F5">
      <w:pPr>
        <w:numPr>
          <w:ilvl w:val="0"/>
          <w:numId w:val="4"/>
        </w:numPr>
        <w:spacing w:after="0"/>
        <w:ind w:left="2880"/>
      </w:pPr>
      <w:r>
        <w:t>Resource Onboarding</w:t>
      </w:r>
    </w:p>
    <w:p w14:paraId="592C2A67" w14:textId="77777777" w:rsidR="00014DE1" w:rsidRDefault="00014DE1" w:rsidP="001A01F5">
      <w:pPr>
        <w:numPr>
          <w:ilvl w:val="0"/>
          <w:numId w:val="4"/>
        </w:numPr>
        <w:spacing w:after="0"/>
        <w:ind w:left="2880"/>
      </w:pPr>
      <w:r>
        <w:t>Architecture &amp; Technical Interoperability</w:t>
      </w:r>
    </w:p>
    <w:p w14:paraId="0E6386B1" w14:textId="77777777" w:rsidR="00014DE1" w:rsidRDefault="00014DE1" w:rsidP="001A01F5">
      <w:pPr>
        <w:numPr>
          <w:ilvl w:val="0"/>
          <w:numId w:val="4"/>
        </w:numPr>
        <w:ind w:left="2880"/>
      </w:pPr>
      <w:r>
        <w:t>Resource Provisioning and Technical Support</w:t>
      </w:r>
    </w:p>
    <w:p w14:paraId="1B32DC8A" w14:textId="77777777" w:rsidR="00014DE1" w:rsidRDefault="00014DE1" w:rsidP="00014DE1">
      <w:pPr>
        <w:ind w:left="1440"/>
      </w:pPr>
      <w:r>
        <w:t xml:space="preserve">Activity 2 Uptake: </w:t>
      </w:r>
    </w:p>
    <w:p w14:paraId="0943625E" w14:textId="77777777" w:rsidR="00014DE1" w:rsidRDefault="00014DE1" w:rsidP="001A01F5">
      <w:pPr>
        <w:numPr>
          <w:ilvl w:val="0"/>
          <w:numId w:val="5"/>
        </w:numPr>
        <w:spacing w:after="0"/>
        <w:ind w:left="2880"/>
      </w:pPr>
      <w:r>
        <w:t>Promotional activities</w:t>
      </w:r>
    </w:p>
    <w:p w14:paraId="79216784" w14:textId="77777777" w:rsidR="00014DE1" w:rsidRDefault="00014DE1" w:rsidP="001A01F5">
      <w:pPr>
        <w:numPr>
          <w:ilvl w:val="0"/>
          <w:numId w:val="5"/>
        </w:numPr>
        <w:spacing w:after="0"/>
        <w:ind w:left="2880"/>
      </w:pPr>
      <w:r>
        <w:t>Joint engagement activities through events</w:t>
      </w:r>
    </w:p>
    <w:p w14:paraId="118D3C13" w14:textId="77777777" w:rsidR="00014DE1" w:rsidRDefault="00014DE1" w:rsidP="001A01F5">
      <w:pPr>
        <w:numPr>
          <w:ilvl w:val="0"/>
          <w:numId w:val="5"/>
        </w:numPr>
        <w:ind w:left="2880"/>
      </w:pPr>
      <w:r>
        <w:t>Joint EOSC Training activities</w:t>
      </w:r>
    </w:p>
    <w:p w14:paraId="724667F6" w14:textId="77777777" w:rsidR="00014DE1" w:rsidRDefault="00014DE1" w:rsidP="00014DE1">
      <w:r>
        <w:t>This document is focused on the Technical Activities, and starts with an introduction of the EGI-ACE service portfolio and support for thematic services (Section 2), then covers the different technical integration activities that exist between EGI-ACE and the EOSC Core:</w:t>
      </w:r>
    </w:p>
    <w:p w14:paraId="120F3803" w14:textId="77777777" w:rsidR="00014DE1" w:rsidRDefault="00014DE1" w:rsidP="001A01F5">
      <w:pPr>
        <w:numPr>
          <w:ilvl w:val="0"/>
          <w:numId w:val="7"/>
        </w:numPr>
        <w:spacing w:after="0"/>
      </w:pPr>
      <w:r>
        <w:t>Service portfolio integration (Section 3)</w:t>
      </w:r>
    </w:p>
    <w:p w14:paraId="6CE49770" w14:textId="77777777" w:rsidR="00014DE1" w:rsidRDefault="00014DE1" w:rsidP="001A01F5">
      <w:pPr>
        <w:numPr>
          <w:ilvl w:val="0"/>
          <w:numId w:val="7"/>
        </w:numPr>
        <w:spacing w:after="0"/>
      </w:pPr>
      <w:r>
        <w:t>Technical integration (Section 4)</w:t>
      </w:r>
    </w:p>
    <w:p w14:paraId="336CED90" w14:textId="77777777" w:rsidR="00014DE1" w:rsidRDefault="00014DE1" w:rsidP="001A01F5">
      <w:pPr>
        <w:numPr>
          <w:ilvl w:val="0"/>
          <w:numId w:val="7"/>
        </w:numPr>
        <w:spacing w:after="0"/>
      </w:pPr>
      <w:r>
        <w:t>Service Management System alignment (Section 5)</w:t>
      </w:r>
    </w:p>
    <w:p w14:paraId="66EFE655" w14:textId="7D9E0D30" w:rsidR="00A26C5F" w:rsidRPr="00A26C5F" w:rsidRDefault="00014DE1" w:rsidP="001A01F5">
      <w:pPr>
        <w:numPr>
          <w:ilvl w:val="0"/>
          <w:numId w:val="7"/>
        </w:numPr>
        <w:spacing w:after="0"/>
      </w:pPr>
      <w:r>
        <w:t>FAIR maturity alignment (Section 6)</w:t>
      </w:r>
    </w:p>
    <w:p w14:paraId="7116236E" w14:textId="49A44CA4" w:rsidR="00C82525" w:rsidRDefault="00AE2475" w:rsidP="001A01F5">
      <w:pPr>
        <w:pStyle w:val="Heading1"/>
        <w:numPr>
          <w:ilvl w:val="0"/>
          <w:numId w:val="1"/>
        </w:numPr>
      </w:pPr>
      <w:bookmarkStart w:id="3" w:name="_Toc122430278"/>
      <w:r>
        <w:lastRenderedPageBreak/>
        <w:t>The EGI-ACE Service Arch</w:t>
      </w:r>
      <w:r w:rsidR="00FC708C">
        <w:t>itecture</w:t>
      </w:r>
      <w:bookmarkEnd w:id="3"/>
    </w:p>
    <w:p w14:paraId="795A2D51" w14:textId="02B1A711" w:rsidR="00D675CE" w:rsidRPr="002B45FD" w:rsidRDefault="00C17BB4" w:rsidP="001A01F5">
      <w:pPr>
        <w:pStyle w:val="Heading2"/>
        <w:numPr>
          <w:ilvl w:val="1"/>
          <w:numId w:val="1"/>
        </w:numPr>
      </w:pPr>
      <w:bookmarkStart w:id="4" w:name="_Toc122430279"/>
      <w:r w:rsidRPr="002B45FD">
        <w:t>EOSC Compute Platform services</w:t>
      </w:r>
      <w:bookmarkEnd w:id="4"/>
    </w:p>
    <w:p w14:paraId="01BABBF5" w14:textId="751D8BDC" w:rsidR="00DC664D" w:rsidRDefault="00964E0F" w:rsidP="00DC664D">
      <w:pPr>
        <w:spacing w:before="240" w:after="240"/>
      </w:pPr>
      <w:r>
        <w:t>The EOSC Compute Platform (KER1) federates distributed compute and storage facilities to support processing and analytics via a set of services for distributed data and compute use cases. The EOSC Compute Platform architecture is organized in functional blocks as shown in Figure 1.</w:t>
      </w:r>
    </w:p>
    <w:p w14:paraId="73C945B2" w14:textId="77777777" w:rsidR="00DC664D" w:rsidRDefault="00DC664D" w:rsidP="00DC664D">
      <w:pPr>
        <w:rPr>
          <w:sz w:val="18"/>
          <w:szCs w:val="18"/>
        </w:rPr>
      </w:pPr>
      <w:r>
        <w:rPr>
          <w:noProof/>
        </w:rPr>
        <w:drawing>
          <wp:inline distT="114300" distB="114300" distL="114300" distR="114300" wp14:anchorId="4C601CAB" wp14:editId="75774DF9">
            <wp:extent cx="5731200" cy="3276600"/>
            <wp:effectExtent l="0" t="0" r="0" b="0"/>
            <wp:docPr id="36" name="image1.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36" name="image1.png" descr="EOSC Compute Platform functional block diagram"/>
                    <pic:cNvPicPr preferRelativeResize="0"/>
                  </pic:nvPicPr>
                  <pic:blipFill>
                    <a:blip r:embed="rId15"/>
                    <a:srcRect/>
                    <a:stretch>
                      <a:fillRect/>
                    </a:stretch>
                  </pic:blipFill>
                  <pic:spPr>
                    <a:xfrm>
                      <a:off x="0" y="0"/>
                      <a:ext cx="5731200" cy="3276600"/>
                    </a:xfrm>
                    <a:prstGeom prst="rect">
                      <a:avLst/>
                    </a:prstGeom>
                    <a:ln/>
                  </pic:spPr>
                </pic:pic>
              </a:graphicData>
            </a:graphic>
          </wp:inline>
        </w:drawing>
      </w:r>
    </w:p>
    <w:p w14:paraId="0B83B781" w14:textId="77777777" w:rsidR="00DC664D" w:rsidRDefault="00DC664D" w:rsidP="00DC664D">
      <w:pPr>
        <w:spacing w:before="240" w:after="200"/>
        <w:jc w:val="center"/>
        <w:rPr>
          <w:sz w:val="18"/>
          <w:szCs w:val="18"/>
        </w:rPr>
      </w:pPr>
      <w:r>
        <w:rPr>
          <w:sz w:val="18"/>
          <w:szCs w:val="18"/>
        </w:rPr>
        <w:t>Figure 1. EOSC Compute Platform functional block diagram</w:t>
      </w:r>
    </w:p>
    <w:p w14:paraId="0842CE9A" w14:textId="77777777" w:rsidR="00E80A6E" w:rsidRPr="00E80A6E" w:rsidRDefault="00DC664D" w:rsidP="001A01F5">
      <w:pPr>
        <w:pStyle w:val="Heading3"/>
        <w:numPr>
          <w:ilvl w:val="2"/>
          <w:numId w:val="69"/>
        </w:numPr>
      </w:pPr>
      <w:bookmarkStart w:id="5" w:name="_Toc122430280"/>
      <w:r w:rsidRPr="00E80A6E">
        <w:t>Infrastructure layer (bottom part of the KER1 EOSC Compute Platform)</w:t>
      </w:r>
      <w:bookmarkEnd w:id="5"/>
    </w:p>
    <w:p w14:paraId="57238164" w14:textId="2D4DC540" w:rsidR="00DC664D" w:rsidRDefault="00DC664D" w:rsidP="00DC664D">
      <w:pPr>
        <w:spacing w:before="240" w:after="240"/>
      </w:pPr>
      <w:r>
        <w:t>At the bottom of the architecture, the Federated Resource Providers deliver a hybrid infrastructure from academic and commercial providers for running/hosting research applications and data. Different types of providers are included in this layer:</w:t>
      </w:r>
    </w:p>
    <w:p w14:paraId="0827B5A5" w14:textId="77777777" w:rsidR="00DC664D" w:rsidRDefault="00DC664D" w:rsidP="001A01F5">
      <w:pPr>
        <w:numPr>
          <w:ilvl w:val="0"/>
          <w:numId w:val="9"/>
        </w:numPr>
        <w:spacing w:after="0"/>
        <w:ind w:left="81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various workloads: user gateways or portals, interactive computing platforms and almost any kind of data- and/or compute-intensive workloads.</w:t>
      </w:r>
    </w:p>
    <w:p w14:paraId="76702606" w14:textId="2EFD63BA" w:rsidR="00DC664D" w:rsidRDefault="00DC664D" w:rsidP="001A01F5">
      <w:pPr>
        <w:numPr>
          <w:ilvl w:val="0"/>
          <w:numId w:val="9"/>
        </w:numPr>
        <w:spacing w:after="0"/>
        <w:ind w:left="810"/>
      </w:pPr>
      <w:r>
        <w:rPr>
          <w:b/>
        </w:rPr>
        <w:t>HTC</w:t>
      </w:r>
      <w:r>
        <w:t xml:space="preserve"> (High Throughput Compute) provides access to large, shared computing systems for running computational jobs at scale. These allow researchers to analyse large datasets in an ‘embarrassingly parallel’ fashion, </w:t>
      </w:r>
      <w:r w:rsidR="0019232E">
        <w:t>i.e.,</w:t>
      </w:r>
      <w:r>
        <w:t xml:space="preserve"> by splitting the data into small pieces, and executing thousands, or even more independent computing tasks </w:t>
      </w:r>
      <w:r>
        <w:lastRenderedPageBreak/>
        <w:t>simultaneously, each processing one piece of data. HTC thus means an execution and management of many independent tasks over longer time periods.</w:t>
      </w:r>
    </w:p>
    <w:p w14:paraId="476F9F07" w14:textId="5659757B" w:rsidR="00DC664D" w:rsidRDefault="00DC664D" w:rsidP="001A01F5">
      <w:pPr>
        <w:numPr>
          <w:ilvl w:val="0"/>
          <w:numId w:val="9"/>
        </w:numPr>
        <w:spacing w:after="240"/>
        <w:ind w:left="810"/>
      </w:pPr>
      <w:r>
        <w:rPr>
          <w:b/>
        </w:rPr>
        <w:t xml:space="preserve">HPC </w:t>
      </w:r>
      <w:r>
        <w:t xml:space="preserve">(High Performance Compute) (since July 2022) supports very optimised application of machines that have a lot of interconnected processing </w:t>
      </w:r>
      <w:r w:rsidR="0019232E">
        <w:t>units, with</w:t>
      </w:r>
      <w:r>
        <w:t xml:space="preserve"> many dependent tasks that need large amounts of parallel computing along with  low latency and high bandwidth interconnection network.</w:t>
      </w:r>
    </w:p>
    <w:p w14:paraId="2034AA49" w14:textId="77777777" w:rsidR="00DC664D" w:rsidRPr="00767A28" w:rsidRDefault="00DC664D" w:rsidP="001A01F5">
      <w:pPr>
        <w:pStyle w:val="Heading3"/>
        <w:numPr>
          <w:ilvl w:val="2"/>
          <w:numId w:val="69"/>
        </w:numPr>
      </w:pPr>
      <w:bookmarkStart w:id="6" w:name="_Toc122430281"/>
      <w:r w:rsidRPr="00767A28">
        <w:t>Federation layer (middle part of the KER1 EOSC Compute Platform)</w:t>
      </w:r>
      <w:bookmarkEnd w:id="6"/>
    </w:p>
    <w:p w14:paraId="1F7564B9" w14:textId="77777777" w:rsidR="00DC664D" w:rsidRDefault="00DC664D" w:rsidP="00DC664D">
      <w:pPr>
        <w:spacing w:before="240" w:after="240"/>
      </w:pPr>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75A5DB81" w14:textId="77777777" w:rsidR="00DC664D" w:rsidRDefault="00DC664D" w:rsidP="001A01F5">
      <w:pPr>
        <w:numPr>
          <w:ilvl w:val="0"/>
          <w:numId w:val="11"/>
        </w:numPr>
        <w:spacing w:after="0"/>
      </w:pPr>
      <w:r>
        <w:rPr>
          <w:b/>
        </w:rPr>
        <w:t>Hybrid cloud orchestration</w:t>
      </w:r>
      <w:r>
        <w:t xml:space="preserve"> for the deployment of custom virtual infrastructure over multiple IaaS cloud backends within academic and commercial clouds;</w:t>
      </w:r>
    </w:p>
    <w:p w14:paraId="76E2DCF2" w14:textId="77777777" w:rsidR="00DC664D" w:rsidRDefault="00DC664D" w:rsidP="001A01F5">
      <w:pPr>
        <w:numPr>
          <w:ilvl w:val="0"/>
          <w:numId w:val="11"/>
        </w:numPr>
        <w:spacing w:after="0"/>
      </w:pPr>
      <w:r>
        <w:rPr>
          <w:b/>
        </w:rPr>
        <w:t>Workload Manager</w:t>
      </w:r>
      <w:r>
        <w:t xml:space="preserve"> for the scheduling and execution of jobs in the federated resource providers (both cloud and HTC/HPC);</w:t>
      </w:r>
    </w:p>
    <w:p w14:paraId="78431E21" w14:textId="77777777" w:rsidR="00DC664D" w:rsidRDefault="00DC664D" w:rsidP="001A01F5">
      <w:pPr>
        <w:numPr>
          <w:ilvl w:val="0"/>
          <w:numId w:val="11"/>
        </w:numPr>
        <w:spacing w:after="240"/>
      </w:pPr>
      <w:r>
        <w:rPr>
          <w:b/>
        </w:rPr>
        <w:t>Software distribution</w:t>
      </w:r>
      <w:r>
        <w:t>, for making software available at the Federated Resource Providers (e.g., as VM images).</w:t>
      </w:r>
    </w:p>
    <w:p w14:paraId="41E7DFAF" w14:textId="77777777" w:rsidR="00DC664D" w:rsidRDefault="00DC664D" w:rsidP="00DC664D">
      <w:pPr>
        <w:spacing w:before="240" w:after="240"/>
      </w:pPr>
      <w:r>
        <w:t xml:space="preserve">The Federated Data services support exposing discoverable datasets and staging data into/out of the EOSC Compute Platform Cloud. The </w:t>
      </w:r>
      <w:r>
        <w:rPr>
          <w:b/>
        </w:rPr>
        <w:t>Federated Data Management</w:t>
      </w:r>
      <w:r>
        <w:t xml:space="preserve"> services control the raw storage capacity offered by the Federated Resource Providers to deliver data products that can be transferred among the EGI-ACE providers, and between EGI-ACE providers and external data repositories. The Federated Data Management function uses the </w:t>
      </w:r>
      <w:r>
        <w:rPr>
          <w:b/>
        </w:rPr>
        <w:t>Data Transfer</w:t>
      </w:r>
      <w:r>
        <w:t xml:space="preserve"> service to perform the transfers.</w:t>
      </w:r>
    </w:p>
    <w:p w14:paraId="777D149D" w14:textId="77777777" w:rsidR="00DC664D" w:rsidRPr="00767A28" w:rsidRDefault="00DC664D" w:rsidP="001A01F5">
      <w:pPr>
        <w:pStyle w:val="Heading3"/>
        <w:numPr>
          <w:ilvl w:val="2"/>
          <w:numId w:val="69"/>
        </w:numPr>
      </w:pPr>
      <w:bookmarkStart w:id="7" w:name="_Toc122430282"/>
      <w:r w:rsidRPr="00767A28">
        <w:t>Platforms layer (upper part of the KER1 EOSC Compute Platform)</w:t>
      </w:r>
      <w:bookmarkEnd w:id="7"/>
    </w:p>
    <w:p w14:paraId="148CB549" w14:textId="77777777" w:rsidR="00DC664D" w:rsidRDefault="00DC664D" w:rsidP="00DC664D">
      <w:pPr>
        <w:spacing w:before="240" w:after="240"/>
      </w:pPr>
      <w: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Scalable Big Data Tools</w:t>
      </w:r>
      <w:r>
        <w:t xml:space="preserve"> that can be reused in several research disciplines.</w:t>
      </w:r>
    </w:p>
    <w:p w14:paraId="75137ADF" w14:textId="77777777" w:rsidR="00DC664D" w:rsidRPr="00986039" w:rsidRDefault="00DC664D" w:rsidP="001A01F5">
      <w:pPr>
        <w:pStyle w:val="Heading3"/>
        <w:numPr>
          <w:ilvl w:val="2"/>
          <w:numId w:val="69"/>
        </w:numPr>
      </w:pPr>
      <w:bookmarkStart w:id="8" w:name="_Toc122430283"/>
      <w:r w:rsidRPr="00986039">
        <w:t>Service Management Tools (KER2)</w:t>
      </w:r>
      <w:bookmarkEnd w:id="8"/>
      <w:r w:rsidRPr="00986039">
        <w:t xml:space="preserve"> </w:t>
      </w:r>
    </w:p>
    <w:p w14:paraId="075DB68D" w14:textId="77777777" w:rsidR="00DC664D" w:rsidRDefault="00DC664D" w:rsidP="00DC664D">
      <w:pPr>
        <w:spacing w:before="240" w:after="240"/>
      </w:pPr>
      <w:r>
        <w:t xml:space="preserve">The Service Management Tools pillar delivers the functionality for services of all other areas to be integrated into the Federation. They support the operation of the EOSC Compute platform and integrate and interoperate with the EOSC Core that is run and is further developed in the EOSC Future project. EGI’s </w:t>
      </w:r>
      <w:r>
        <w:rPr>
          <w:b/>
        </w:rPr>
        <w:t>Authentication and Authorisation</w:t>
      </w:r>
      <w:r>
        <w:t xml:space="preserve"> service, called Check-in, is a key component of the architecture that enables using a common identity </w:t>
      </w:r>
      <w:r>
        <w:lastRenderedPageBreak/>
        <w:t xml:space="preserve">across all the layers and services of the EOSC Compute platform. </w:t>
      </w:r>
      <w:r>
        <w:rPr>
          <w:b/>
        </w:rPr>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other non-technical services and coordination activities like Operations Management, and Security and Incident Response.</w:t>
      </w:r>
    </w:p>
    <w:p w14:paraId="3130E450" w14:textId="2837FFF6" w:rsidR="00DC664D" w:rsidRDefault="00DC664D" w:rsidP="001A01F5">
      <w:pPr>
        <w:pStyle w:val="Heading2"/>
        <w:numPr>
          <w:ilvl w:val="1"/>
          <w:numId w:val="69"/>
        </w:numPr>
      </w:pPr>
      <w:bookmarkStart w:id="9" w:name="_heading=h.uzvvtj7ayn46" w:colFirst="0" w:colLast="0"/>
      <w:bookmarkStart w:id="10" w:name="_Toc122430284"/>
      <w:bookmarkEnd w:id="9"/>
      <w:r>
        <w:t>Support to Thematic Services</w:t>
      </w:r>
      <w:bookmarkEnd w:id="10"/>
    </w:p>
    <w:p w14:paraId="3BB3A788" w14:textId="77777777" w:rsidR="00DC664D" w:rsidRDefault="00DC664D" w:rsidP="00DC664D">
      <w:pPr>
        <w:spacing w:before="240" w:after="240"/>
      </w:pPr>
      <w:r>
        <w:t xml:space="preserve">The project contributes to the EOSC Exchange through the setup and provisioning of Thematic Services that integrate and host data analytics applications/tools, and/or scientific datasets on top of the Compute Platform. Thematic services provide discipline specific capabilities for the end users. </w:t>
      </w:r>
    </w:p>
    <w:p w14:paraId="762ED768" w14:textId="77777777" w:rsidR="00DC664D" w:rsidRDefault="00DC664D" w:rsidP="00DC664D">
      <w:pPr>
        <w:spacing w:before="240" w:after="240"/>
      </w:pPr>
      <w:r>
        <w:t xml:space="preserve">Processing platforms are one type of Thematic Services that host data analytics environment (with GUI and processing logic) ‘in the cloud’ and allow users to send data to it for analysis. Data Spaces host and integrate both data and online applications/tools into a single unit, enabling the scalable analysis of big datasets ‘in the cloud’. </w:t>
      </w:r>
    </w:p>
    <w:p w14:paraId="7E0AAA29" w14:textId="77777777" w:rsidR="00DC664D" w:rsidRDefault="00DC664D" w:rsidP="00DC664D">
      <w:pPr>
        <w:spacing w:before="240" w:after="240"/>
      </w:pPr>
      <w:r>
        <w:t>In contrast to simple “Publication of Open Data”, a Public Data Space manages issues of access and use, as well as provides related tools and infrastructure. The EC’s usage of the term “data space” assumes a public data space, so we interpret a public Data space as a “</w:t>
      </w:r>
      <w:r>
        <w:rPr>
          <w:i/>
        </w:rPr>
        <w:t>public collection of FAIR, quality data and related resources consumed, produced and provided by identified participants, each respecting societal values and operating within an explicit framework of trust and governance</w:t>
      </w:r>
      <w:r>
        <w:t xml:space="preserve">”.  </w:t>
      </w:r>
    </w:p>
    <w:p w14:paraId="7A2EF0FC" w14:textId="6D421E54" w:rsidR="00DC664D" w:rsidRDefault="00DC664D" w:rsidP="00DC664D">
      <w:pPr>
        <w:spacing w:before="240" w:after="240"/>
      </w:pPr>
      <w:r>
        <w:t>EGI-ACE Data Spaces are built by scientific communities, research infrastructures and projects. The EGI-ACE consortium includes 5 Data Spaces and 10 Processing Platforms (See Figure 2</w:t>
      </w:r>
      <w:r w:rsidR="00986039">
        <w:t>) and</w:t>
      </w:r>
      <w:r>
        <w:t xml:space="preserve"> supports additional ones that contact EGI-ACE via its open calls with the intention of setting up new Thematic Services on top of the EOSC Compute Platform. Data Spaces and other Thematic Services share the EOSC Compute Platform as a common architecture. The rest of their setup is specific to their scientific domains and target user groups. </w:t>
      </w:r>
    </w:p>
    <w:p w14:paraId="75DFEAC1" w14:textId="77777777" w:rsidR="00DC664D" w:rsidRDefault="00DC664D" w:rsidP="00767A28">
      <w:pPr>
        <w:spacing w:before="240" w:after="240"/>
        <w:jc w:val="center"/>
      </w:pPr>
      <w:r>
        <w:rPr>
          <w:noProof/>
        </w:rPr>
        <w:lastRenderedPageBreak/>
        <w:drawing>
          <wp:inline distT="114300" distB="114300" distL="114300" distR="114300" wp14:anchorId="7EA83B82" wp14:editId="162B6B58">
            <wp:extent cx="5731200" cy="3327400"/>
            <wp:effectExtent l="0" t="0" r="0" b="0"/>
            <wp:docPr id="29" name="image6.png" descr="EGI-ACE Data Spaces included in the project consortium"/>
            <wp:cNvGraphicFramePr/>
            <a:graphic xmlns:a="http://schemas.openxmlformats.org/drawingml/2006/main">
              <a:graphicData uri="http://schemas.openxmlformats.org/drawingml/2006/picture">
                <pic:pic xmlns:pic="http://schemas.openxmlformats.org/drawingml/2006/picture">
                  <pic:nvPicPr>
                    <pic:cNvPr id="29" name="image6.png" descr="EGI-ACE Data Spaces included in the project consortium"/>
                    <pic:cNvPicPr preferRelativeResize="0"/>
                  </pic:nvPicPr>
                  <pic:blipFill>
                    <a:blip r:embed="rId16"/>
                    <a:srcRect/>
                    <a:stretch>
                      <a:fillRect/>
                    </a:stretch>
                  </pic:blipFill>
                  <pic:spPr>
                    <a:xfrm>
                      <a:off x="0" y="0"/>
                      <a:ext cx="5731200" cy="3327400"/>
                    </a:xfrm>
                    <a:prstGeom prst="rect">
                      <a:avLst/>
                    </a:prstGeom>
                    <a:ln/>
                  </pic:spPr>
                </pic:pic>
              </a:graphicData>
            </a:graphic>
          </wp:inline>
        </w:drawing>
      </w:r>
    </w:p>
    <w:p w14:paraId="2A3DEE04" w14:textId="77777777" w:rsidR="00DC664D" w:rsidRDefault="00DC664D" w:rsidP="00DC664D">
      <w:pPr>
        <w:spacing w:before="240" w:after="240"/>
        <w:jc w:val="center"/>
      </w:pPr>
      <w:r>
        <w:rPr>
          <w:sz w:val="18"/>
          <w:szCs w:val="18"/>
        </w:rPr>
        <w:t>Figure 2. EGI-ACE Data Spaces included in the project consortium</w:t>
      </w:r>
    </w:p>
    <w:p w14:paraId="24E0EBB1" w14:textId="2CE06610" w:rsidR="00DC664D" w:rsidRDefault="00DC664D" w:rsidP="001A01F5">
      <w:pPr>
        <w:pStyle w:val="Heading2"/>
        <w:numPr>
          <w:ilvl w:val="1"/>
          <w:numId w:val="69"/>
        </w:numPr>
      </w:pPr>
      <w:bookmarkStart w:id="11" w:name="_heading=h.wyawk7u3gy76" w:colFirst="0" w:colLast="0"/>
      <w:bookmarkStart w:id="12" w:name="_Toc122430285"/>
      <w:bookmarkEnd w:id="11"/>
      <w:r>
        <w:t>Support for users and providers</w:t>
      </w:r>
      <w:bookmarkEnd w:id="12"/>
    </w:p>
    <w:p w14:paraId="63BEAFC7" w14:textId="2366A15F" w:rsidR="00DC664D" w:rsidRDefault="00DC664D" w:rsidP="00DC664D">
      <w:r>
        <w:t xml:space="preserve">Support for users and providers is an integral part of the project work plan. User support helps individual users and user communities in the uptake and use of the services; provider support helps new providers join the infrastructure and existing providers in operating according to the EOSC and EGI standards. Without support, there would be no (or much less) uptake, as experience shows that e-infrastructures </w:t>
      </w:r>
      <w:r w:rsidR="005572C8">
        <w:t>use,</w:t>
      </w:r>
      <w:r>
        <w:t xml:space="preserve"> and deployment are quite effort intensive activities where proper support can save a lot of time and effort for the customers. </w:t>
      </w:r>
    </w:p>
    <w:p w14:paraId="256A5444" w14:textId="77777777" w:rsidR="00DC664D" w:rsidRDefault="00DC664D" w:rsidP="001A01F5">
      <w:pPr>
        <w:numPr>
          <w:ilvl w:val="0"/>
          <w:numId w:val="12"/>
        </w:numPr>
        <w:spacing w:after="0"/>
      </w:pPr>
      <w:r>
        <w:t xml:space="preserve">User support is based on the following 4 pillars: Shepherds, Training programme, User documentation, Site/service-specific support teams. </w:t>
      </w:r>
    </w:p>
    <w:p w14:paraId="7B2F688D" w14:textId="77777777" w:rsidR="00DC664D" w:rsidRDefault="00DC664D" w:rsidP="001A01F5">
      <w:pPr>
        <w:numPr>
          <w:ilvl w:val="0"/>
          <w:numId w:val="12"/>
        </w:numPr>
      </w:pPr>
      <w:r>
        <w:t>Provider support is based on the following 4 pillars: Provider documentations, EGI.eu and NGI operations teams (OMB)</w:t>
      </w:r>
      <w:r>
        <w:rPr>
          <w:vertAlign w:val="superscript"/>
        </w:rPr>
        <w:footnoteReference w:id="8"/>
      </w:r>
      <w:r>
        <w:t>, Onboarding support (WP2), and Integration support (in WP7 and EOSC Future).</w:t>
      </w:r>
    </w:p>
    <w:p w14:paraId="64CADDBC" w14:textId="77777777" w:rsidR="00DC664D" w:rsidRDefault="00DC664D" w:rsidP="00DC664D">
      <w:r>
        <w:t xml:space="preserve">The structured and integrated support that EGI-ACE provides for users and service providers is an important distinctive feature that sets the EOSC Compute Platform apart from commercial compute services. </w:t>
      </w:r>
      <w:r>
        <w:br w:type="page"/>
      </w:r>
    </w:p>
    <w:p w14:paraId="55A96085" w14:textId="055516F5" w:rsidR="00DC664D" w:rsidRDefault="00DC664D" w:rsidP="001A01F5">
      <w:pPr>
        <w:pStyle w:val="Heading1"/>
        <w:numPr>
          <w:ilvl w:val="0"/>
          <w:numId w:val="1"/>
        </w:numPr>
      </w:pPr>
      <w:bookmarkStart w:id="13" w:name="_heading=h.ega0b4ukh8ns" w:colFirst="0" w:colLast="0"/>
      <w:bookmarkStart w:id="14" w:name="_Toc122430286"/>
      <w:bookmarkEnd w:id="13"/>
      <w:r>
        <w:lastRenderedPageBreak/>
        <w:t>Service portfolio integration and evolution</w:t>
      </w:r>
      <w:bookmarkEnd w:id="14"/>
    </w:p>
    <w:p w14:paraId="5DE8A562" w14:textId="59DFB5E5" w:rsidR="00DC664D" w:rsidRPr="00601D1C" w:rsidRDefault="00DC664D" w:rsidP="001A01F5">
      <w:pPr>
        <w:pStyle w:val="Heading2"/>
        <w:numPr>
          <w:ilvl w:val="1"/>
          <w:numId w:val="68"/>
        </w:numPr>
      </w:pPr>
      <w:bookmarkStart w:id="15" w:name="_heading=h.rv0u9b24ty9p" w:colFirst="0" w:colLast="0"/>
      <w:bookmarkStart w:id="16" w:name="_Toc122430287"/>
      <w:bookmarkEnd w:id="15"/>
      <w:r w:rsidRPr="00601D1C">
        <w:t>EGI-ACE services in the EOSC Portal</w:t>
      </w:r>
      <w:bookmarkEnd w:id="16"/>
    </w:p>
    <w:p w14:paraId="411D7CFD" w14:textId="77777777" w:rsidR="00DC664D" w:rsidRDefault="00DC664D" w:rsidP="00DC664D">
      <w:pPr>
        <w:spacing w:before="240" w:after="240"/>
        <w:rPr>
          <w:b/>
        </w:rPr>
      </w:pPr>
      <w:r>
        <w:t>Making a service available in EOSC requires the service to be visible and accessible to users via the EOSC Portal</w:t>
      </w:r>
      <w:r>
        <w:rPr>
          <w:vertAlign w:val="superscript"/>
        </w:rPr>
        <w:footnoteReference w:id="9"/>
      </w:r>
      <w:r>
        <w:t xml:space="preserve"> and its Marketplace</w:t>
      </w:r>
      <w:r>
        <w:rPr>
          <w:vertAlign w:val="superscript"/>
        </w:rPr>
        <w:footnoteReference w:id="10"/>
      </w:r>
      <w:r>
        <w:t>. Column 3 of Table 1 below provides a service-by-service overview of the status of EGI-ACE services in the EOSC Portal.</w:t>
      </w:r>
    </w:p>
    <w:p w14:paraId="2350CE54" w14:textId="77777777" w:rsidR="00DC664D" w:rsidRDefault="00DC664D" w:rsidP="00DC664D">
      <w:pPr>
        <w:spacing w:before="240" w:after="240"/>
      </w:pPr>
      <w:r>
        <w:t>Most of the EGI Foundation services, and some of the NGI services of the EOSC Compute Platform, have been onboarded to the EOSC Portal during the EOSC-hub project. Task 2.2</w:t>
      </w:r>
      <w:r>
        <w:rPr>
          <w:vertAlign w:val="superscript"/>
        </w:rPr>
        <w:footnoteReference w:id="11"/>
      </w:r>
      <w:r>
        <w:t xml:space="preserve"> of EGI-ACE provided assistance to the remaining providers to complete the onboarding task that, in most cases meant filling out the service registration form on the EOSC Portal, in some cases meant registering the provider behind an already registered EOSC Service (for example registered GSI as a provider for the EGI Cloud Compute service). Only two services are not registered in the EOSC Portal: </w:t>
      </w:r>
    </w:p>
    <w:p w14:paraId="6E082CE0" w14:textId="77777777" w:rsidR="00DC664D" w:rsidRDefault="00DC664D" w:rsidP="001A01F5">
      <w:pPr>
        <w:numPr>
          <w:ilvl w:val="0"/>
          <w:numId w:val="10"/>
        </w:numPr>
        <w:spacing w:before="240" w:after="0"/>
      </w:pPr>
      <w:r>
        <w:t xml:space="preserve">AppDB - which is used as a component within the EGI Cloud Compute Service, </w:t>
      </w:r>
    </w:p>
    <w:p w14:paraId="4AAE8EB3" w14:textId="77777777" w:rsidR="00DC664D" w:rsidRDefault="00DC664D" w:rsidP="001A01F5">
      <w:pPr>
        <w:numPr>
          <w:ilvl w:val="0"/>
          <w:numId w:val="10"/>
        </w:numPr>
        <w:spacing w:after="240"/>
      </w:pPr>
      <w:r>
        <w:t xml:space="preserve">Binder - which recently completed user validation and is expected to reach production level and registration in EOSC in Q1 2023. </w:t>
      </w:r>
    </w:p>
    <w:p w14:paraId="25A556A6" w14:textId="76E4F0B5" w:rsidR="00DC664D" w:rsidRDefault="00DC664D" w:rsidP="00DC664D">
      <w:r>
        <w:t>A few of the EGI-ACE Thematic services have been onboarded to EOSC Portal before EGI-ACE (mainly by the EOSC-hub project</w:t>
      </w:r>
      <w:r w:rsidR="00FC4103">
        <w:t>); however</w:t>
      </w:r>
      <w:r>
        <w:t>, most of these have to be updated in EGI-ACE due to the new functionalities they offer, or on-boarded as new services with the support of Task 2.2. Five new EGI-ACE Data Space services were on-</w:t>
      </w:r>
      <w:r w:rsidR="00FC4103">
        <w:t>boarded in</w:t>
      </w:r>
      <w:r>
        <w:t xml:space="preserve"> EOSC Portal: the ENES Data Space, the LOFAR Science Processing, SeaDataNet WebOcean Data Analysis, EMSO ERIC Data Portal, and GBIF Cloud Data Space. The OpenRiskNet/NanoCommons (unfunded) Data Space is still under development, and it is not in the EOSC Portal yet. The OPERAS Metrics and Certification Services Data space (unfunded) is still not deployed in the EOSC Compute Platform. </w:t>
      </w:r>
    </w:p>
    <w:p w14:paraId="52F9EE2D" w14:textId="77777777" w:rsidR="00DC664D" w:rsidRDefault="00DC664D" w:rsidP="00DC664D">
      <w:r>
        <w:t>All the onboarded services of EGI-ACE are listed on a single page</w:t>
      </w:r>
      <w:r>
        <w:rPr>
          <w:vertAlign w:val="superscript"/>
        </w:rPr>
        <w:footnoteReference w:id="12"/>
      </w:r>
      <w:r>
        <w:t xml:space="preserve"> within the EOSC Marketplace, using the ‘Related platforms’ field that is present in the profile of every onboarded service, and is filled as ‘EGI-ACE’ for the project services.</w:t>
      </w:r>
    </w:p>
    <w:p w14:paraId="59332650" w14:textId="56731869" w:rsidR="00DC664D" w:rsidRDefault="00DC664D" w:rsidP="00DC664D">
      <w:r>
        <w:t xml:space="preserve">During the second year of the project, the EGI-ACE services were used by more than 78,000 users. In particular, the EGI-ACE Data Spaces reported significant </w:t>
      </w:r>
      <w:r w:rsidR="00FC4103">
        <w:t>progress after</w:t>
      </w:r>
      <w:r>
        <w:t xml:space="preserve"> their integration with the EOSC Compute Platform in 2022. All but one of them are now operating production services in EOSC to serve the needs of their scientific community. With the onboarding of the Data Spaces in the EOSC Portal, the providers have also started planning </w:t>
      </w:r>
      <w:r>
        <w:lastRenderedPageBreak/>
        <w:t xml:space="preserve">several dissemination and outreach activities aimed at promoting and facilitating the uptake of these Thematic Services and increasing the user base. Thanks to these extensive dissemination and outreach activities, enforced by the communications activities facilitated by the project, the EGI-ACE Data Spaces are now used by 4,346 users consuming 21.9 </w:t>
      </w:r>
      <w:r w:rsidR="00FC4103">
        <w:t>million</w:t>
      </w:r>
      <w:r>
        <w:t xml:space="preserve"> Cloud CPU/h.</w:t>
      </w:r>
    </w:p>
    <w:p w14:paraId="1A51AF78" w14:textId="53FB659F" w:rsidR="00DC664D" w:rsidRDefault="00DC664D" w:rsidP="00DC664D">
      <w:r>
        <w:t>Overall, the EOSC Compute Platform layer served 60</w:t>
      </w:r>
      <w:r>
        <w:rPr>
          <w:vertAlign w:val="superscript"/>
        </w:rPr>
        <w:footnoteReference w:id="13"/>
      </w:r>
      <w:r>
        <w:t xml:space="preserve"> user communities in this period. These communities are either part of the consortium (Data Space providers, Thematic Services and Early Adopters), or they applied for access via the EOSC </w:t>
      </w:r>
      <w:r w:rsidR="00FC4103">
        <w:t>Portal, the</w:t>
      </w:r>
      <w:r>
        <w:t xml:space="preserve"> EGI-ACE Open Calls, or directly with the EGI Foundation. The total capacity requested by the EGI-ACE scientific use cases amounts to more than 20 </w:t>
      </w:r>
      <w:r w:rsidR="00FC4103">
        <w:t>Millions</w:t>
      </w:r>
      <w:r>
        <w:t xml:space="preserve"> of Cloud CPU/h. </w:t>
      </w:r>
    </w:p>
    <w:p w14:paraId="4AC5515B" w14:textId="77777777" w:rsidR="00DC664D" w:rsidRDefault="00DC664D" w:rsidP="00DC664D">
      <w:r>
        <w:t>A more detailed analysis of the usage of the EOSC Compute Platform is provided in EGI-ACE D2.2</w:t>
      </w:r>
      <w:r>
        <w:rPr>
          <w:vertAlign w:val="superscript"/>
        </w:rPr>
        <w:footnoteReference w:id="14"/>
      </w:r>
      <w:r>
        <w:t xml:space="preserve">.  </w:t>
      </w:r>
    </w:p>
    <w:p w14:paraId="0ECEE3D5" w14:textId="77777777" w:rsidR="00DC664D" w:rsidRDefault="00DC664D" w:rsidP="00DC664D">
      <w:r>
        <w:t xml:space="preserve">The EGI-ACE project is leveraging the decade-long service delivery experiences of the EGI Foundation. The services of the EGI Foundation are governed by the EGI Council. They are grouped into two service portfolios: </w:t>
      </w:r>
    </w:p>
    <w:p w14:paraId="320718B4" w14:textId="77777777" w:rsidR="00DC664D" w:rsidRDefault="00DC664D" w:rsidP="001A01F5">
      <w:pPr>
        <w:numPr>
          <w:ilvl w:val="0"/>
          <w:numId w:val="13"/>
        </w:numPr>
        <w:spacing w:after="0"/>
      </w:pPr>
      <w:r>
        <w:t>External services</w:t>
      </w:r>
      <w:r>
        <w:rPr>
          <w:vertAlign w:val="superscript"/>
        </w:rPr>
        <w:footnoteReference w:id="15"/>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 and, recently, via the EOSC Marketplace. The External services are part of the ‘Federated resource providers’, the ‘Compute and data federation’ and the ‘Platforms’ layers of the EOSC Compute Platform (See Figure 1). EGI external services are sustained by a mix of national funds and EGI Council membership fees. </w:t>
      </w:r>
    </w:p>
    <w:p w14:paraId="554B7F51" w14:textId="77777777" w:rsidR="00DC664D" w:rsidRDefault="00DC664D" w:rsidP="001A01F5">
      <w:pPr>
        <w:numPr>
          <w:ilvl w:val="0"/>
          <w:numId w:val="13"/>
        </w:numPr>
      </w:pPr>
      <w:r>
        <w:t>Internal services</w:t>
      </w:r>
      <w:r>
        <w:rPr>
          <w:vertAlign w:val="superscript"/>
        </w:rPr>
        <w:footnoteReference w:id="16"/>
      </w:r>
      <w:r>
        <w:t xml:space="preserve">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(See Figure 1). The EGI Internal services receive funding from the EGI Council membership fees, and thus, they are sustainable outside EOSC. </w:t>
      </w:r>
    </w:p>
    <w:p w14:paraId="7260AC31" w14:textId="3CD63138" w:rsidR="00284377" w:rsidRDefault="00284377" w:rsidP="00964E0F">
      <w:pPr>
        <w:spacing w:before="240" w:after="240"/>
      </w:pPr>
    </w:p>
    <w:p w14:paraId="002B074A" w14:textId="77777777" w:rsidR="00284377" w:rsidRDefault="00284377">
      <w:r>
        <w:br w:type="page"/>
      </w:r>
    </w:p>
    <w:p w14:paraId="4CD0EBAD" w14:textId="77777777" w:rsidR="00B901E2" w:rsidRDefault="00B901E2" w:rsidP="00964E0F">
      <w:pPr>
        <w:spacing w:before="240" w:after="240"/>
        <w:sectPr w:rsidR="00B901E2" w:rsidSect="003059C1">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2" w:footer="646" w:gutter="0"/>
          <w:pgNumType w:start="1"/>
          <w:cols w:space="708"/>
          <w:titlePg/>
        </w:sectPr>
      </w:pPr>
    </w:p>
    <w:p w14:paraId="25377BF0" w14:textId="77777777" w:rsidR="00472561" w:rsidRDefault="00472561" w:rsidP="000A40C2">
      <w:pPr>
        <w:tabs>
          <w:tab w:val="left" w:pos="284"/>
        </w:tabs>
        <w:jc w:val="left"/>
        <w:rPr>
          <w:sz w:val="18"/>
          <w:szCs w:val="18"/>
        </w:rPr>
      </w:pPr>
      <w:r>
        <w:rPr>
          <w:sz w:val="18"/>
          <w:szCs w:val="18"/>
        </w:rPr>
        <w:lastRenderedPageBreak/>
        <w:t>Table 1: Status of EGI-ACE services in EOSC Portal and in the EGI Catalogues</w:t>
      </w:r>
    </w:p>
    <w:tbl>
      <w:tblPr>
        <w:tblW w:w="1395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967"/>
        <w:gridCol w:w="1365"/>
        <w:gridCol w:w="3465"/>
        <w:gridCol w:w="595"/>
        <w:gridCol w:w="3724"/>
        <w:gridCol w:w="623"/>
        <w:gridCol w:w="2215"/>
      </w:tblGrid>
      <w:tr w:rsidR="00472561" w14:paraId="7C5FD797" w14:textId="77777777" w:rsidTr="00A53BA6">
        <w:trPr>
          <w:jc w:val="center"/>
        </w:trPr>
        <w:tc>
          <w:tcPr>
            <w:tcW w:w="1967" w:type="dxa"/>
            <w:shd w:val="clear" w:color="auto" w:fill="A4C2F4"/>
            <w:tcMar>
              <w:top w:w="100" w:type="dxa"/>
              <w:left w:w="100" w:type="dxa"/>
              <w:bottom w:w="100" w:type="dxa"/>
              <w:right w:w="100" w:type="dxa"/>
            </w:tcMar>
          </w:tcPr>
          <w:p w14:paraId="5C9A74B6" w14:textId="77777777" w:rsidR="00472561" w:rsidRDefault="00472561" w:rsidP="006D5F4F">
            <w:pPr>
              <w:rPr>
                <w:rFonts w:ascii="Calibri" w:hAnsi="Calibri" w:cs="Calibri"/>
                <w:b/>
                <w:sz w:val="18"/>
                <w:szCs w:val="18"/>
              </w:rPr>
            </w:pPr>
            <w:r>
              <w:rPr>
                <w:rFonts w:ascii="Calibri" w:hAnsi="Calibri" w:cs="Calibri"/>
                <w:b/>
                <w:sz w:val="18"/>
                <w:szCs w:val="18"/>
              </w:rPr>
              <w:t>EGI-ACE service</w:t>
            </w:r>
          </w:p>
        </w:tc>
        <w:tc>
          <w:tcPr>
            <w:tcW w:w="1365" w:type="dxa"/>
            <w:shd w:val="clear" w:color="auto" w:fill="A4C2F4"/>
            <w:tcMar>
              <w:top w:w="100" w:type="dxa"/>
              <w:left w:w="100" w:type="dxa"/>
              <w:bottom w:w="100" w:type="dxa"/>
              <w:right w:w="100" w:type="dxa"/>
            </w:tcMar>
          </w:tcPr>
          <w:p w14:paraId="2C7C51BF" w14:textId="77777777" w:rsidR="00472561" w:rsidRDefault="00472561" w:rsidP="006D5F4F">
            <w:pPr>
              <w:jc w:val="left"/>
              <w:rPr>
                <w:rFonts w:ascii="Calibri" w:hAnsi="Calibri" w:cs="Calibri"/>
                <w:b/>
                <w:sz w:val="18"/>
                <w:szCs w:val="18"/>
              </w:rPr>
            </w:pPr>
            <w:r>
              <w:rPr>
                <w:rFonts w:ascii="Calibri" w:hAnsi="Calibri" w:cs="Calibri"/>
                <w:b/>
                <w:sz w:val="18"/>
                <w:szCs w:val="18"/>
              </w:rPr>
              <w:t>Organisation</w:t>
            </w:r>
          </w:p>
        </w:tc>
        <w:tc>
          <w:tcPr>
            <w:tcW w:w="3465" w:type="dxa"/>
            <w:shd w:val="clear" w:color="auto" w:fill="A4C2F4"/>
            <w:tcMar>
              <w:top w:w="100" w:type="dxa"/>
              <w:left w:w="100" w:type="dxa"/>
              <w:bottom w:w="100" w:type="dxa"/>
              <w:right w:w="100" w:type="dxa"/>
            </w:tcMar>
          </w:tcPr>
          <w:p w14:paraId="3858C7E1" w14:textId="77777777" w:rsidR="00472561" w:rsidRPr="005D67F3" w:rsidRDefault="00472561" w:rsidP="006D5F4F">
            <w:pPr>
              <w:jc w:val="left"/>
              <w:rPr>
                <w:rFonts w:ascii="Calibri" w:hAnsi="Calibri" w:cs="Calibri"/>
                <w:b/>
                <w:sz w:val="18"/>
                <w:szCs w:val="18"/>
                <w:lang w:val="it-IT"/>
              </w:rPr>
            </w:pPr>
            <w:r w:rsidRPr="005D67F3">
              <w:rPr>
                <w:rFonts w:ascii="Calibri" w:hAnsi="Calibri" w:cs="Calibri"/>
                <w:b/>
                <w:sz w:val="18"/>
                <w:szCs w:val="18"/>
                <w:lang w:val="it-IT"/>
              </w:rPr>
              <w:t>Status in EOSC Portal Catalogue</w:t>
            </w:r>
          </w:p>
        </w:tc>
        <w:tc>
          <w:tcPr>
            <w:tcW w:w="595" w:type="dxa"/>
            <w:shd w:val="clear" w:color="auto" w:fill="A4C2F4"/>
            <w:tcMar>
              <w:top w:w="100" w:type="dxa"/>
              <w:left w:w="100" w:type="dxa"/>
              <w:bottom w:w="100" w:type="dxa"/>
              <w:right w:w="100" w:type="dxa"/>
            </w:tcMar>
          </w:tcPr>
          <w:p w14:paraId="40F8E51F" w14:textId="77777777" w:rsidR="00472561" w:rsidRDefault="00472561" w:rsidP="006D5F4F">
            <w:pPr>
              <w:jc w:val="center"/>
              <w:rPr>
                <w:rFonts w:ascii="Calibri" w:hAnsi="Calibri" w:cs="Calibri"/>
                <w:b/>
                <w:sz w:val="18"/>
                <w:szCs w:val="18"/>
              </w:rPr>
            </w:pPr>
            <w:r>
              <w:rPr>
                <w:rFonts w:ascii="Calibri" w:hAnsi="Calibri" w:cs="Calibri"/>
                <w:b/>
                <w:sz w:val="18"/>
                <w:szCs w:val="18"/>
              </w:rPr>
              <w:t>URL</w:t>
            </w:r>
          </w:p>
        </w:tc>
        <w:tc>
          <w:tcPr>
            <w:tcW w:w="3724" w:type="dxa"/>
            <w:shd w:val="clear" w:color="auto" w:fill="A4C2F4"/>
            <w:tcMar>
              <w:top w:w="100" w:type="dxa"/>
              <w:left w:w="100" w:type="dxa"/>
              <w:bottom w:w="100" w:type="dxa"/>
              <w:right w:w="100" w:type="dxa"/>
            </w:tcMar>
          </w:tcPr>
          <w:p w14:paraId="277A9CB2" w14:textId="77777777" w:rsidR="00472561" w:rsidRPr="005D67F3" w:rsidRDefault="00472561" w:rsidP="006D5F4F">
            <w:pPr>
              <w:rPr>
                <w:rFonts w:ascii="Calibri" w:hAnsi="Calibri" w:cs="Calibri"/>
                <w:b/>
                <w:sz w:val="18"/>
                <w:szCs w:val="18"/>
                <w:lang w:val="it-IT"/>
              </w:rPr>
            </w:pPr>
            <w:r w:rsidRPr="005D67F3">
              <w:rPr>
                <w:rFonts w:ascii="Calibri" w:hAnsi="Calibri" w:cs="Calibri"/>
                <w:b/>
                <w:sz w:val="18"/>
                <w:szCs w:val="18"/>
                <w:lang w:val="it-IT"/>
              </w:rPr>
              <w:t>Status in EGI Service Catalogue</w:t>
            </w:r>
          </w:p>
        </w:tc>
        <w:tc>
          <w:tcPr>
            <w:tcW w:w="623" w:type="dxa"/>
            <w:shd w:val="clear" w:color="auto" w:fill="A4C2F4"/>
            <w:tcMar>
              <w:top w:w="100" w:type="dxa"/>
              <w:left w:w="100" w:type="dxa"/>
              <w:bottom w:w="100" w:type="dxa"/>
              <w:right w:w="100" w:type="dxa"/>
            </w:tcMar>
          </w:tcPr>
          <w:p w14:paraId="25DA289D" w14:textId="77777777" w:rsidR="00472561" w:rsidRDefault="00472561" w:rsidP="006D5F4F">
            <w:pPr>
              <w:jc w:val="center"/>
              <w:rPr>
                <w:rFonts w:ascii="Calibri" w:hAnsi="Calibri" w:cs="Calibri"/>
                <w:b/>
                <w:sz w:val="18"/>
                <w:szCs w:val="18"/>
              </w:rPr>
            </w:pPr>
            <w:r>
              <w:rPr>
                <w:rFonts w:ascii="Calibri" w:hAnsi="Calibri" w:cs="Calibri"/>
                <w:b/>
                <w:sz w:val="18"/>
                <w:szCs w:val="18"/>
              </w:rPr>
              <w:t>URL</w:t>
            </w:r>
          </w:p>
        </w:tc>
        <w:tc>
          <w:tcPr>
            <w:tcW w:w="2215" w:type="dxa"/>
            <w:shd w:val="clear" w:color="auto" w:fill="A4C2F4"/>
            <w:tcMar>
              <w:top w:w="100" w:type="dxa"/>
              <w:left w:w="100" w:type="dxa"/>
              <w:bottom w:w="100" w:type="dxa"/>
              <w:right w:w="100" w:type="dxa"/>
            </w:tcMar>
          </w:tcPr>
          <w:p w14:paraId="3D54E19B" w14:textId="77777777" w:rsidR="00472561" w:rsidRDefault="00472561" w:rsidP="006D5F4F">
            <w:pPr>
              <w:jc w:val="center"/>
              <w:rPr>
                <w:rFonts w:ascii="Calibri" w:hAnsi="Calibri" w:cs="Calibri"/>
                <w:b/>
                <w:sz w:val="18"/>
                <w:szCs w:val="18"/>
              </w:rPr>
            </w:pPr>
            <w:r>
              <w:rPr>
                <w:rFonts w:ascii="Calibri" w:hAnsi="Calibri" w:cs="Calibri"/>
                <w:b/>
                <w:sz w:val="18"/>
                <w:szCs w:val="18"/>
              </w:rPr>
              <w:t>Comments</w:t>
            </w:r>
          </w:p>
        </w:tc>
      </w:tr>
      <w:tr w:rsidR="00472561" w14:paraId="0F7A644F" w14:textId="77777777" w:rsidTr="00A53BA6">
        <w:trPr>
          <w:trHeight w:val="400"/>
          <w:jc w:val="center"/>
        </w:trPr>
        <w:tc>
          <w:tcPr>
            <w:tcW w:w="13954" w:type="dxa"/>
            <w:gridSpan w:val="7"/>
            <w:shd w:val="clear" w:color="auto" w:fill="CFE2F3"/>
          </w:tcPr>
          <w:p w14:paraId="03DEA55C" w14:textId="77777777" w:rsidR="00472561" w:rsidRDefault="00472561" w:rsidP="006D5F4F">
            <w:pPr>
              <w:rPr>
                <w:rFonts w:ascii="Calibri" w:hAnsi="Calibri" w:cs="Calibri"/>
                <w:b/>
                <w:sz w:val="18"/>
                <w:szCs w:val="18"/>
              </w:rPr>
            </w:pPr>
            <w:r>
              <w:rPr>
                <w:rFonts w:ascii="Calibri" w:hAnsi="Calibri" w:cs="Calibri"/>
                <w:b/>
                <w:sz w:val="18"/>
                <w:szCs w:val="18"/>
              </w:rPr>
              <w:t>EOSC Compute Platform: Federated resource provider services (KER1)</w:t>
            </w:r>
          </w:p>
        </w:tc>
      </w:tr>
      <w:tr w:rsidR="00472561" w14:paraId="48DCA5FD" w14:textId="77777777" w:rsidTr="00A53BA6">
        <w:trPr>
          <w:trHeight w:val="540"/>
          <w:jc w:val="center"/>
        </w:trPr>
        <w:tc>
          <w:tcPr>
            <w:tcW w:w="1967" w:type="dxa"/>
            <w:tcMar>
              <w:top w:w="100" w:type="dxa"/>
              <w:left w:w="100" w:type="dxa"/>
              <w:bottom w:w="100" w:type="dxa"/>
              <w:right w:w="100" w:type="dxa"/>
            </w:tcMar>
          </w:tcPr>
          <w:p w14:paraId="6566F2C7" w14:textId="77777777" w:rsidR="00472561" w:rsidRDefault="00472561" w:rsidP="006D5F4F">
            <w:pPr>
              <w:rPr>
                <w:rFonts w:ascii="Calibri" w:hAnsi="Calibri" w:cs="Calibri"/>
                <w:b/>
                <w:sz w:val="18"/>
                <w:szCs w:val="18"/>
              </w:rPr>
            </w:pPr>
            <w:r>
              <w:rPr>
                <w:rFonts w:ascii="Calibri" w:hAnsi="Calibri" w:cs="Calibri"/>
                <w:b/>
                <w:sz w:val="18"/>
                <w:szCs w:val="18"/>
              </w:rPr>
              <w:t>EGI Cloud Compute</w:t>
            </w:r>
          </w:p>
        </w:tc>
        <w:tc>
          <w:tcPr>
            <w:tcW w:w="1365" w:type="dxa"/>
            <w:shd w:val="clear" w:color="auto" w:fill="D9EAD3"/>
            <w:tcMar>
              <w:top w:w="100" w:type="dxa"/>
              <w:left w:w="100" w:type="dxa"/>
              <w:bottom w:w="100" w:type="dxa"/>
              <w:right w:w="100" w:type="dxa"/>
            </w:tcMar>
          </w:tcPr>
          <w:p w14:paraId="397CB275"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7FD6F722"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Cloud Compute</w:t>
            </w:r>
          </w:p>
        </w:tc>
        <w:tc>
          <w:tcPr>
            <w:tcW w:w="595" w:type="dxa"/>
            <w:shd w:val="clear" w:color="auto" w:fill="D9EAD3"/>
            <w:tcMar>
              <w:top w:w="100" w:type="dxa"/>
              <w:left w:w="100" w:type="dxa"/>
              <w:bottom w:w="100" w:type="dxa"/>
              <w:right w:w="100" w:type="dxa"/>
            </w:tcMar>
          </w:tcPr>
          <w:p w14:paraId="74D3E23D" w14:textId="77777777" w:rsidR="00472561" w:rsidRDefault="00472561" w:rsidP="006D5F4F">
            <w:pPr>
              <w:jc w:val="center"/>
              <w:rPr>
                <w:rFonts w:ascii="Calibri" w:hAnsi="Calibri" w:cs="Calibri"/>
                <w:b/>
                <w:sz w:val="18"/>
                <w:szCs w:val="18"/>
              </w:rPr>
            </w:pPr>
            <w:hyperlink r:id="rId23">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F9B26FB"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7E336FE1" w14:textId="77777777" w:rsidR="00472561" w:rsidRDefault="00472561" w:rsidP="006D5F4F">
            <w:pPr>
              <w:jc w:val="center"/>
              <w:rPr>
                <w:rFonts w:ascii="Calibri" w:hAnsi="Calibri" w:cs="Calibri"/>
                <w:b/>
                <w:sz w:val="18"/>
                <w:szCs w:val="18"/>
              </w:rPr>
            </w:pPr>
            <w:hyperlink r:id="rId2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657FEF4"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r>
              <w:rPr>
                <w:rFonts w:ascii="Calibri" w:hAnsi="Calibri" w:cs="Calibri"/>
                <w:b/>
                <w:sz w:val="18"/>
                <w:szCs w:val="18"/>
                <w:vertAlign w:val="superscript"/>
              </w:rPr>
              <w:footnoteReference w:id="17"/>
            </w:r>
          </w:p>
        </w:tc>
      </w:tr>
      <w:tr w:rsidR="00472561" w14:paraId="72327B84" w14:textId="77777777" w:rsidTr="00A53BA6">
        <w:trPr>
          <w:trHeight w:val="1969"/>
          <w:jc w:val="center"/>
        </w:trPr>
        <w:tc>
          <w:tcPr>
            <w:tcW w:w="1967" w:type="dxa"/>
            <w:tcMar>
              <w:top w:w="100" w:type="dxa"/>
              <w:left w:w="100" w:type="dxa"/>
              <w:bottom w:w="100" w:type="dxa"/>
              <w:right w:w="100" w:type="dxa"/>
            </w:tcMar>
          </w:tcPr>
          <w:p w14:paraId="53D8C276" w14:textId="77777777" w:rsidR="00472561" w:rsidRDefault="00472561" w:rsidP="006D5F4F">
            <w:pPr>
              <w:rPr>
                <w:rFonts w:ascii="Calibri" w:hAnsi="Calibri" w:cs="Calibri"/>
                <w:b/>
                <w:sz w:val="18"/>
                <w:szCs w:val="18"/>
              </w:rPr>
            </w:pPr>
            <w:r>
              <w:rPr>
                <w:rFonts w:ascii="Calibri" w:hAnsi="Calibri" w:cs="Calibri"/>
                <w:b/>
                <w:sz w:val="18"/>
                <w:szCs w:val="18"/>
              </w:rPr>
              <w:t>SURF HTC</w:t>
            </w:r>
          </w:p>
        </w:tc>
        <w:tc>
          <w:tcPr>
            <w:tcW w:w="1365" w:type="dxa"/>
            <w:shd w:val="clear" w:color="auto" w:fill="D9EAD3"/>
            <w:tcMar>
              <w:top w:w="100" w:type="dxa"/>
              <w:left w:w="100" w:type="dxa"/>
              <w:bottom w:w="100" w:type="dxa"/>
              <w:right w:w="100" w:type="dxa"/>
            </w:tcMar>
          </w:tcPr>
          <w:p w14:paraId="3DA903C1" w14:textId="77777777" w:rsidR="00472561" w:rsidRDefault="00472561" w:rsidP="006D5F4F">
            <w:pPr>
              <w:jc w:val="left"/>
              <w:rPr>
                <w:rFonts w:ascii="Calibri" w:hAnsi="Calibri" w:cs="Calibri"/>
                <w:b/>
                <w:sz w:val="18"/>
                <w:szCs w:val="18"/>
              </w:rPr>
            </w:pPr>
            <w:r>
              <w:rPr>
                <w:rFonts w:ascii="Calibri" w:hAnsi="Calibri" w:cs="Calibri"/>
                <w:b/>
                <w:sz w:val="18"/>
                <w:szCs w:val="18"/>
              </w:rPr>
              <w:t>SURF</w:t>
            </w:r>
          </w:p>
        </w:tc>
        <w:tc>
          <w:tcPr>
            <w:tcW w:w="3465" w:type="dxa"/>
            <w:shd w:val="clear" w:color="auto" w:fill="D9EAD3"/>
            <w:tcMar>
              <w:top w:w="100" w:type="dxa"/>
              <w:left w:w="100" w:type="dxa"/>
              <w:bottom w:w="100" w:type="dxa"/>
              <w:right w:w="100" w:type="dxa"/>
            </w:tcMar>
          </w:tcPr>
          <w:p w14:paraId="1801E99E" w14:textId="77777777" w:rsidR="00472561" w:rsidRDefault="00472561" w:rsidP="006D5F4F">
            <w:pPr>
              <w:jc w:val="left"/>
              <w:rPr>
                <w:rFonts w:ascii="Calibri" w:hAnsi="Calibri" w:cs="Calibri"/>
                <w:b/>
                <w:sz w:val="18"/>
                <w:szCs w:val="18"/>
              </w:rPr>
            </w:pPr>
            <w:r>
              <w:rPr>
                <w:rFonts w:ascii="Calibri" w:hAnsi="Calibri" w:cs="Calibri"/>
                <w:b/>
                <w:sz w:val="18"/>
                <w:szCs w:val="18"/>
              </w:rPr>
              <w:t>Registered as provider of the previously onboarded EGI High-Throughput Compute Compute</w:t>
            </w:r>
          </w:p>
        </w:tc>
        <w:tc>
          <w:tcPr>
            <w:tcW w:w="595" w:type="dxa"/>
            <w:shd w:val="clear" w:color="auto" w:fill="D9EAD3"/>
            <w:tcMar>
              <w:top w:w="100" w:type="dxa"/>
              <w:left w:w="100" w:type="dxa"/>
              <w:bottom w:w="100" w:type="dxa"/>
              <w:right w:w="100" w:type="dxa"/>
            </w:tcMar>
          </w:tcPr>
          <w:p w14:paraId="1C6C1875" w14:textId="77777777" w:rsidR="00472561" w:rsidRDefault="00472561" w:rsidP="006D5F4F">
            <w:pPr>
              <w:jc w:val="center"/>
              <w:rPr>
                <w:rFonts w:ascii="Calibri" w:hAnsi="Calibri" w:cs="Calibri"/>
                <w:b/>
                <w:sz w:val="18"/>
                <w:szCs w:val="18"/>
              </w:rPr>
            </w:pPr>
            <w:hyperlink r:id="rId25">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9F313F9"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7D521EA1" w14:textId="77777777" w:rsidR="00472561" w:rsidRDefault="00472561" w:rsidP="006D5F4F">
            <w:pPr>
              <w:jc w:val="center"/>
              <w:rPr>
                <w:rFonts w:ascii="Calibri" w:hAnsi="Calibri" w:cs="Calibri"/>
                <w:b/>
                <w:sz w:val="18"/>
                <w:szCs w:val="18"/>
              </w:rPr>
            </w:pPr>
            <w:hyperlink r:id="rId26">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26E0B56" w14:textId="77777777" w:rsidR="00472561" w:rsidRDefault="00472561" w:rsidP="006D5F4F">
            <w:pPr>
              <w:rPr>
                <w:rFonts w:ascii="Calibri" w:hAnsi="Calibri" w:cs="Calibri"/>
                <w:b/>
                <w:sz w:val="18"/>
                <w:szCs w:val="18"/>
              </w:rPr>
            </w:pPr>
            <w:r>
              <w:rPr>
                <w:rFonts w:ascii="Calibri" w:hAnsi="Calibri" w:cs="Calibri"/>
                <w:b/>
                <w:sz w:val="18"/>
                <w:szCs w:val="18"/>
              </w:rPr>
              <w:t>SURF is the only provider of EGI High-Throughput Compute that receives funding for virtual access.</w:t>
            </w:r>
          </w:p>
          <w:p w14:paraId="62B5BE07" w14:textId="77777777" w:rsidR="00472561" w:rsidRDefault="00472561" w:rsidP="006D5F4F">
            <w:pPr>
              <w:rPr>
                <w:rFonts w:ascii="Calibri" w:hAnsi="Calibri" w:cs="Calibri"/>
                <w:b/>
                <w:sz w:val="18"/>
                <w:szCs w:val="18"/>
              </w:rPr>
            </w:pPr>
          </w:p>
          <w:p w14:paraId="7147FFF0"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472561" w14:paraId="4B88D5B0" w14:textId="77777777" w:rsidTr="00A53BA6">
        <w:trPr>
          <w:jc w:val="center"/>
        </w:trPr>
        <w:tc>
          <w:tcPr>
            <w:tcW w:w="1967" w:type="dxa"/>
            <w:tcMar>
              <w:top w:w="100" w:type="dxa"/>
              <w:left w:w="100" w:type="dxa"/>
              <w:bottom w:w="100" w:type="dxa"/>
              <w:right w:w="100" w:type="dxa"/>
            </w:tcMar>
          </w:tcPr>
          <w:p w14:paraId="15B9755C" w14:textId="77777777" w:rsidR="00472561" w:rsidRDefault="00472561" w:rsidP="006D5F4F">
            <w:pPr>
              <w:jc w:val="left"/>
              <w:rPr>
                <w:rFonts w:ascii="Calibri" w:hAnsi="Calibri" w:cs="Calibri"/>
                <w:b/>
                <w:sz w:val="18"/>
                <w:szCs w:val="18"/>
              </w:rPr>
            </w:pPr>
            <w:r>
              <w:rPr>
                <w:rFonts w:ascii="Calibri" w:hAnsi="Calibri" w:cs="Calibri"/>
                <w:b/>
                <w:sz w:val="18"/>
                <w:szCs w:val="18"/>
              </w:rPr>
              <w:t>EGI Cloud Container Compute</w:t>
            </w:r>
          </w:p>
        </w:tc>
        <w:tc>
          <w:tcPr>
            <w:tcW w:w="1365" w:type="dxa"/>
            <w:shd w:val="clear" w:color="auto" w:fill="D9EAD3"/>
            <w:tcMar>
              <w:top w:w="100" w:type="dxa"/>
              <w:left w:w="100" w:type="dxa"/>
              <w:bottom w:w="100" w:type="dxa"/>
              <w:right w:w="100" w:type="dxa"/>
            </w:tcMar>
          </w:tcPr>
          <w:p w14:paraId="06D80E63"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29AC95C7"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Cloud Container Compute</w:t>
            </w:r>
          </w:p>
        </w:tc>
        <w:tc>
          <w:tcPr>
            <w:tcW w:w="595" w:type="dxa"/>
            <w:shd w:val="clear" w:color="auto" w:fill="D9EAD3"/>
            <w:tcMar>
              <w:top w:w="100" w:type="dxa"/>
              <w:left w:w="100" w:type="dxa"/>
              <w:bottom w:w="100" w:type="dxa"/>
              <w:right w:w="100" w:type="dxa"/>
            </w:tcMar>
          </w:tcPr>
          <w:p w14:paraId="5CFAB467" w14:textId="77777777" w:rsidR="00472561" w:rsidRDefault="00472561" w:rsidP="006D5F4F">
            <w:pPr>
              <w:jc w:val="center"/>
              <w:rPr>
                <w:rFonts w:ascii="Calibri" w:hAnsi="Calibri" w:cs="Calibri"/>
                <w:b/>
                <w:sz w:val="18"/>
                <w:szCs w:val="18"/>
              </w:rPr>
            </w:pPr>
            <w:hyperlink r:id="rId27">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18E7CDB4"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0FCB36A7" w14:textId="77777777" w:rsidR="00472561" w:rsidRDefault="00472561" w:rsidP="006D5F4F">
            <w:pPr>
              <w:jc w:val="center"/>
              <w:rPr>
                <w:rFonts w:ascii="Calibri" w:hAnsi="Calibri" w:cs="Calibri"/>
                <w:b/>
                <w:sz w:val="18"/>
                <w:szCs w:val="18"/>
              </w:rPr>
            </w:pPr>
            <w:hyperlink r:id="rId28">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01FC6A5B" w14:textId="77777777" w:rsidR="00472561" w:rsidRDefault="00472561"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472561" w14:paraId="408D9D6D" w14:textId="77777777" w:rsidTr="00A53BA6">
        <w:trPr>
          <w:jc w:val="center"/>
        </w:trPr>
        <w:tc>
          <w:tcPr>
            <w:tcW w:w="1967" w:type="dxa"/>
            <w:tcMar>
              <w:top w:w="100" w:type="dxa"/>
              <w:left w:w="100" w:type="dxa"/>
              <w:bottom w:w="100" w:type="dxa"/>
              <w:right w:w="100" w:type="dxa"/>
            </w:tcMar>
          </w:tcPr>
          <w:p w14:paraId="5B7A965B" w14:textId="77777777" w:rsidR="00472561" w:rsidRDefault="00472561" w:rsidP="006D5F4F">
            <w:pPr>
              <w:rPr>
                <w:rFonts w:ascii="Calibri" w:hAnsi="Calibri" w:cs="Calibri"/>
                <w:b/>
                <w:sz w:val="18"/>
                <w:szCs w:val="18"/>
              </w:rPr>
            </w:pPr>
            <w:r>
              <w:rPr>
                <w:rFonts w:ascii="Calibri" w:hAnsi="Calibri" w:cs="Calibri"/>
                <w:b/>
                <w:sz w:val="18"/>
                <w:szCs w:val="18"/>
                <w:highlight w:val="white"/>
              </w:rPr>
              <w:t>Dynamic DNS Service</w:t>
            </w:r>
          </w:p>
        </w:tc>
        <w:tc>
          <w:tcPr>
            <w:tcW w:w="1365" w:type="dxa"/>
            <w:shd w:val="clear" w:color="auto" w:fill="D9EAD3"/>
            <w:tcMar>
              <w:top w:w="100" w:type="dxa"/>
              <w:left w:w="100" w:type="dxa"/>
              <w:bottom w:w="100" w:type="dxa"/>
              <w:right w:w="100" w:type="dxa"/>
            </w:tcMar>
          </w:tcPr>
          <w:p w14:paraId="08E7149A" w14:textId="77777777" w:rsidR="00472561" w:rsidRDefault="00472561" w:rsidP="006D5F4F">
            <w:pPr>
              <w:jc w:val="left"/>
              <w:rPr>
                <w:rFonts w:ascii="Calibri" w:hAnsi="Calibri" w:cs="Calibri"/>
                <w:b/>
                <w:sz w:val="18"/>
                <w:szCs w:val="18"/>
              </w:rPr>
            </w:pPr>
            <w:r>
              <w:rPr>
                <w:rFonts w:ascii="Calibri" w:hAnsi="Calibri" w:cs="Calibri"/>
                <w:b/>
                <w:sz w:val="18"/>
                <w:szCs w:val="18"/>
              </w:rPr>
              <w:t>IISAS</w:t>
            </w:r>
          </w:p>
        </w:tc>
        <w:tc>
          <w:tcPr>
            <w:tcW w:w="3465" w:type="dxa"/>
            <w:shd w:val="clear" w:color="auto" w:fill="D9EAD3"/>
            <w:tcMar>
              <w:top w:w="100" w:type="dxa"/>
              <w:left w:w="100" w:type="dxa"/>
              <w:bottom w:w="100" w:type="dxa"/>
              <w:right w:w="100" w:type="dxa"/>
            </w:tcMar>
          </w:tcPr>
          <w:p w14:paraId="240E0EDF"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Dynamic DNS Service</w:t>
            </w:r>
          </w:p>
        </w:tc>
        <w:tc>
          <w:tcPr>
            <w:tcW w:w="595" w:type="dxa"/>
            <w:shd w:val="clear" w:color="auto" w:fill="D9EAD3"/>
            <w:tcMar>
              <w:top w:w="100" w:type="dxa"/>
              <w:left w:w="100" w:type="dxa"/>
              <w:bottom w:w="100" w:type="dxa"/>
              <w:right w:w="100" w:type="dxa"/>
            </w:tcMar>
          </w:tcPr>
          <w:p w14:paraId="4A5D39F5" w14:textId="77777777" w:rsidR="00472561" w:rsidRDefault="00472561" w:rsidP="006D5F4F">
            <w:pPr>
              <w:jc w:val="center"/>
              <w:rPr>
                <w:rFonts w:ascii="Calibri" w:hAnsi="Calibri" w:cs="Calibri"/>
                <w:b/>
                <w:sz w:val="18"/>
                <w:szCs w:val="18"/>
              </w:rPr>
            </w:pPr>
            <w:hyperlink r:id="rId29">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58547A3" w14:textId="77777777" w:rsidR="00472561" w:rsidRDefault="00472561" w:rsidP="006D5F4F">
            <w:pPr>
              <w:jc w:val="left"/>
              <w:rPr>
                <w:rFonts w:ascii="Calibri" w:hAnsi="Calibri" w:cs="Calibri"/>
                <w:b/>
                <w:sz w:val="18"/>
                <w:szCs w:val="18"/>
              </w:rPr>
            </w:pPr>
            <w:r>
              <w:rPr>
                <w:rFonts w:ascii="Calibri" w:hAnsi="Calibri" w:cs="Calibri"/>
                <w:b/>
                <w:sz w:val="18"/>
                <w:szCs w:val="18"/>
              </w:rPr>
              <w:t>Service component of the EGI Cloud Compute Service in the catalogue “EGI Services for Research”</w:t>
            </w:r>
          </w:p>
        </w:tc>
        <w:tc>
          <w:tcPr>
            <w:tcW w:w="623" w:type="dxa"/>
            <w:shd w:val="clear" w:color="auto" w:fill="D9EAD3"/>
            <w:tcMar>
              <w:top w:w="100" w:type="dxa"/>
              <w:left w:w="100" w:type="dxa"/>
              <w:bottom w:w="100" w:type="dxa"/>
              <w:right w:w="100" w:type="dxa"/>
            </w:tcMar>
          </w:tcPr>
          <w:p w14:paraId="151A3E0A" w14:textId="77777777" w:rsidR="00472561" w:rsidRDefault="00472561" w:rsidP="006D5F4F">
            <w:pPr>
              <w:jc w:val="center"/>
              <w:rPr>
                <w:rFonts w:ascii="Calibri" w:hAnsi="Calibri" w:cs="Calibri"/>
                <w:b/>
                <w:sz w:val="18"/>
                <w:szCs w:val="18"/>
              </w:rPr>
            </w:pPr>
            <w:hyperlink r:id="rId30">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ACAC8FF" w14:textId="77777777" w:rsidR="00472561" w:rsidRDefault="00472561"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472561" w14:paraId="2EDB0C48" w14:textId="77777777" w:rsidTr="00A53BA6">
        <w:trPr>
          <w:trHeight w:val="656"/>
          <w:jc w:val="center"/>
        </w:trPr>
        <w:tc>
          <w:tcPr>
            <w:tcW w:w="1967" w:type="dxa"/>
            <w:tcMar>
              <w:top w:w="100" w:type="dxa"/>
              <w:left w:w="100" w:type="dxa"/>
              <w:bottom w:w="100" w:type="dxa"/>
              <w:right w:w="100" w:type="dxa"/>
            </w:tcMar>
          </w:tcPr>
          <w:p w14:paraId="13DD40AF" w14:textId="77777777" w:rsidR="00472561" w:rsidRDefault="00472561" w:rsidP="006D5F4F">
            <w:pPr>
              <w:rPr>
                <w:rFonts w:ascii="Calibri" w:hAnsi="Calibri" w:cs="Calibri"/>
                <w:b/>
                <w:sz w:val="18"/>
                <w:szCs w:val="18"/>
              </w:rPr>
            </w:pPr>
            <w:r>
              <w:rPr>
                <w:rFonts w:ascii="Calibri" w:hAnsi="Calibri" w:cs="Calibri"/>
                <w:b/>
                <w:sz w:val="18"/>
                <w:szCs w:val="18"/>
              </w:rPr>
              <w:t>EGI Online Storage</w:t>
            </w:r>
          </w:p>
        </w:tc>
        <w:tc>
          <w:tcPr>
            <w:tcW w:w="1365" w:type="dxa"/>
            <w:shd w:val="clear" w:color="auto" w:fill="D9EAD3"/>
            <w:tcMar>
              <w:top w:w="100" w:type="dxa"/>
              <w:left w:w="100" w:type="dxa"/>
              <w:bottom w:w="100" w:type="dxa"/>
              <w:right w:w="100" w:type="dxa"/>
            </w:tcMar>
          </w:tcPr>
          <w:p w14:paraId="2A072423" w14:textId="77777777" w:rsidR="00472561" w:rsidRDefault="00472561"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6F020CC8" w14:textId="77777777" w:rsidR="00472561" w:rsidRDefault="00472561" w:rsidP="006D5F4F">
            <w:pPr>
              <w:jc w:val="left"/>
              <w:rPr>
                <w:rFonts w:ascii="Calibri" w:hAnsi="Calibri" w:cs="Calibri"/>
                <w:b/>
                <w:sz w:val="18"/>
                <w:szCs w:val="18"/>
              </w:rPr>
            </w:pPr>
            <w:r>
              <w:rPr>
                <w:rFonts w:ascii="Calibri" w:hAnsi="Calibri" w:cs="Calibri"/>
                <w:b/>
                <w:sz w:val="18"/>
                <w:szCs w:val="18"/>
              </w:rPr>
              <w:t>Onboarded as EGI Online Storage</w:t>
            </w:r>
          </w:p>
        </w:tc>
        <w:tc>
          <w:tcPr>
            <w:tcW w:w="595" w:type="dxa"/>
            <w:shd w:val="clear" w:color="auto" w:fill="D9EAD3"/>
            <w:tcMar>
              <w:top w:w="100" w:type="dxa"/>
              <w:left w:w="100" w:type="dxa"/>
              <w:bottom w:w="100" w:type="dxa"/>
              <w:right w:w="100" w:type="dxa"/>
            </w:tcMar>
          </w:tcPr>
          <w:p w14:paraId="3CB14C18" w14:textId="77777777" w:rsidR="00472561" w:rsidRDefault="00472561" w:rsidP="006D5F4F">
            <w:pPr>
              <w:jc w:val="center"/>
              <w:rPr>
                <w:rFonts w:ascii="Calibri" w:hAnsi="Calibri" w:cs="Calibri"/>
                <w:b/>
                <w:sz w:val="18"/>
                <w:szCs w:val="18"/>
              </w:rPr>
            </w:pPr>
            <w:hyperlink r:id="rId31">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78C0FCDF" w14:textId="77777777" w:rsidR="00472561" w:rsidRDefault="00472561" w:rsidP="006D5F4F">
            <w:pPr>
              <w:jc w:val="left"/>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EB1F425" w14:textId="77777777" w:rsidR="00472561" w:rsidRDefault="00472561" w:rsidP="006D5F4F">
            <w:pPr>
              <w:jc w:val="center"/>
              <w:rPr>
                <w:rFonts w:ascii="Calibri" w:hAnsi="Calibri" w:cs="Calibri"/>
                <w:b/>
                <w:sz w:val="18"/>
                <w:szCs w:val="18"/>
              </w:rPr>
            </w:pPr>
            <w:hyperlink r:id="rId32">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BEFF01B" w14:textId="77777777" w:rsidR="00472561" w:rsidRDefault="00472561"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472561" w14:paraId="6B4C65E0" w14:textId="77777777" w:rsidTr="00A53BA6">
        <w:trPr>
          <w:trHeight w:val="380"/>
          <w:jc w:val="center"/>
        </w:trPr>
        <w:tc>
          <w:tcPr>
            <w:tcW w:w="13954" w:type="dxa"/>
            <w:gridSpan w:val="7"/>
            <w:shd w:val="clear" w:color="auto" w:fill="CFE2F3"/>
          </w:tcPr>
          <w:p w14:paraId="24730325" w14:textId="77777777" w:rsidR="00472561" w:rsidRDefault="00472561" w:rsidP="006D5F4F">
            <w:pPr>
              <w:rPr>
                <w:rFonts w:ascii="Calibri" w:hAnsi="Calibri" w:cs="Calibri"/>
                <w:b/>
                <w:sz w:val="18"/>
                <w:szCs w:val="18"/>
              </w:rPr>
            </w:pPr>
            <w:r>
              <w:rPr>
                <w:rFonts w:ascii="Calibri" w:hAnsi="Calibri" w:cs="Calibri"/>
                <w:b/>
                <w:sz w:val="18"/>
                <w:szCs w:val="18"/>
              </w:rPr>
              <w:t>EOSC Compute Platform: Compute and data federation services (KER1)</w:t>
            </w:r>
          </w:p>
        </w:tc>
      </w:tr>
      <w:tr w:rsidR="006E0769" w14:paraId="64203A66" w14:textId="77777777" w:rsidTr="00A53BA6">
        <w:trPr>
          <w:jc w:val="center"/>
        </w:trPr>
        <w:tc>
          <w:tcPr>
            <w:tcW w:w="1967" w:type="dxa"/>
            <w:tcMar>
              <w:top w:w="100" w:type="dxa"/>
              <w:left w:w="100" w:type="dxa"/>
              <w:bottom w:w="100" w:type="dxa"/>
              <w:right w:w="100" w:type="dxa"/>
            </w:tcMar>
          </w:tcPr>
          <w:p w14:paraId="2B0491F5" w14:textId="77777777" w:rsidR="006E0769" w:rsidRDefault="006E0769" w:rsidP="006D5F4F">
            <w:pPr>
              <w:rPr>
                <w:rFonts w:ascii="Calibri" w:hAnsi="Calibri" w:cs="Calibri"/>
                <w:b/>
                <w:sz w:val="18"/>
                <w:szCs w:val="18"/>
              </w:rPr>
            </w:pPr>
            <w:r>
              <w:rPr>
                <w:rFonts w:ascii="Calibri" w:hAnsi="Calibri" w:cs="Calibri"/>
                <w:b/>
                <w:sz w:val="18"/>
                <w:szCs w:val="18"/>
              </w:rPr>
              <w:lastRenderedPageBreak/>
              <w:t>EGI AppDB</w:t>
            </w:r>
          </w:p>
        </w:tc>
        <w:tc>
          <w:tcPr>
            <w:tcW w:w="1365" w:type="dxa"/>
            <w:shd w:val="clear" w:color="auto" w:fill="D9EAD3"/>
            <w:tcMar>
              <w:top w:w="100" w:type="dxa"/>
              <w:left w:w="100" w:type="dxa"/>
              <w:bottom w:w="100" w:type="dxa"/>
              <w:right w:w="100" w:type="dxa"/>
            </w:tcMar>
          </w:tcPr>
          <w:p w14:paraId="6960323A"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F4CCCC"/>
            <w:tcMar>
              <w:top w:w="100" w:type="dxa"/>
              <w:left w:w="100" w:type="dxa"/>
              <w:bottom w:w="100" w:type="dxa"/>
              <w:right w:w="100" w:type="dxa"/>
            </w:tcMar>
          </w:tcPr>
          <w:p w14:paraId="2A73CD30" w14:textId="77777777" w:rsidR="006E0769" w:rsidRDefault="006E0769" w:rsidP="006D5F4F">
            <w:pPr>
              <w:rPr>
                <w:rFonts w:ascii="Calibri" w:hAnsi="Calibri" w:cs="Calibri"/>
                <w:b/>
                <w:sz w:val="18"/>
                <w:szCs w:val="18"/>
              </w:rPr>
            </w:pPr>
            <w:r>
              <w:rPr>
                <w:rFonts w:ascii="Calibri" w:hAnsi="Calibri" w:cs="Calibri"/>
                <w:b/>
                <w:sz w:val="18"/>
                <w:szCs w:val="18"/>
              </w:rPr>
              <w:t>Not in EOSC Catalogue</w:t>
            </w:r>
          </w:p>
        </w:tc>
        <w:tc>
          <w:tcPr>
            <w:tcW w:w="595" w:type="dxa"/>
            <w:shd w:val="clear" w:color="auto" w:fill="F4CCCC"/>
            <w:tcMar>
              <w:top w:w="100" w:type="dxa"/>
              <w:left w:w="100" w:type="dxa"/>
              <w:bottom w:w="100" w:type="dxa"/>
              <w:right w:w="100" w:type="dxa"/>
            </w:tcMar>
          </w:tcPr>
          <w:p w14:paraId="3793766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2F32A164" w14:textId="77777777" w:rsidR="006E0769" w:rsidRDefault="006E0769" w:rsidP="006D5F4F">
            <w:pPr>
              <w:rPr>
                <w:rFonts w:ascii="Calibri" w:hAnsi="Calibri" w:cs="Calibri"/>
                <w:b/>
                <w:sz w:val="18"/>
                <w:szCs w:val="18"/>
              </w:rPr>
            </w:pPr>
            <w:r>
              <w:rPr>
                <w:rFonts w:ascii="Calibri" w:hAnsi="Calibri" w:cs="Calibri"/>
                <w:b/>
                <w:sz w:val="18"/>
                <w:szCs w:val="18"/>
              </w:rPr>
              <w:t>Service component of the EGI Cloud Compute Service in the catalogue “EGI Services for Research”</w:t>
            </w:r>
          </w:p>
        </w:tc>
        <w:tc>
          <w:tcPr>
            <w:tcW w:w="623" w:type="dxa"/>
            <w:shd w:val="clear" w:color="auto" w:fill="D9EAD3"/>
            <w:tcMar>
              <w:top w:w="100" w:type="dxa"/>
              <w:left w:w="100" w:type="dxa"/>
              <w:bottom w:w="100" w:type="dxa"/>
              <w:right w:w="100" w:type="dxa"/>
            </w:tcMar>
          </w:tcPr>
          <w:p w14:paraId="44664DD9" w14:textId="77777777" w:rsidR="006E0769" w:rsidRDefault="006E0769" w:rsidP="006D5F4F">
            <w:pPr>
              <w:jc w:val="center"/>
              <w:rPr>
                <w:rFonts w:ascii="Calibri" w:hAnsi="Calibri" w:cs="Calibri"/>
                <w:b/>
                <w:sz w:val="18"/>
                <w:szCs w:val="18"/>
              </w:rPr>
            </w:pPr>
            <w:hyperlink r:id="rId33">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3C5537A" w14:textId="77777777" w:rsidR="006E0769" w:rsidRDefault="006E0769" w:rsidP="006D5F4F">
            <w:pPr>
              <w:rPr>
                <w:rFonts w:ascii="Calibri" w:hAnsi="Calibri" w:cs="Calibri"/>
                <w:b/>
                <w:sz w:val="18"/>
                <w:szCs w:val="18"/>
              </w:rPr>
            </w:pPr>
          </w:p>
        </w:tc>
      </w:tr>
      <w:tr w:rsidR="006E0769" w14:paraId="4AD78909" w14:textId="77777777" w:rsidTr="00A53BA6">
        <w:trPr>
          <w:jc w:val="center"/>
        </w:trPr>
        <w:tc>
          <w:tcPr>
            <w:tcW w:w="1967" w:type="dxa"/>
            <w:tcMar>
              <w:top w:w="100" w:type="dxa"/>
              <w:left w:w="100" w:type="dxa"/>
              <w:bottom w:w="100" w:type="dxa"/>
              <w:right w:w="100" w:type="dxa"/>
            </w:tcMar>
          </w:tcPr>
          <w:p w14:paraId="436D350B" w14:textId="77777777" w:rsidR="006E0769" w:rsidRDefault="006E0769" w:rsidP="006D5F4F">
            <w:pPr>
              <w:rPr>
                <w:rFonts w:ascii="Calibri" w:hAnsi="Calibri" w:cs="Calibri"/>
                <w:b/>
                <w:sz w:val="18"/>
                <w:szCs w:val="18"/>
              </w:rPr>
            </w:pPr>
            <w:r>
              <w:rPr>
                <w:rFonts w:ascii="Calibri" w:hAnsi="Calibri" w:cs="Calibri"/>
                <w:b/>
                <w:sz w:val="18"/>
                <w:szCs w:val="18"/>
                <w:highlight w:val="white"/>
              </w:rPr>
              <w:t xml:space="preserve">EGI DataHub </w:t>
            </w:r>
          </w:p>
        </w:tc>
        <w:tc>
          <w:tcPr>
            <w:tcW w:w="1365" w:type="dxa"/>
            <w:shd w:val="clear" w:color="auto" w:fill="D9EAD3"/>
            <w:tcMar>
              <w:top w:w="100" w:type="dxa"/>
              <w:left w:w="100" w:type="dxa"/>
              <w:bottom w:w="100" w:type="dxa"/>
              <w:right w:w="100" w:type="dxa"/>
            </w:tcMar>
          </w:tcPr>
          <w:p w14:paraId="4F98C69B" w14:textId="77777777" w:rsidR="006E0769" w:rsidRDefault="006E0769"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3307F975" w14:textId="77777777" w:rsidR="006E0769" w:rsidRDefault="006E0769" w:rsidP="006D5F4F">
            <w:pPr>
              <w:rPr>
                <w:rFonts w:ascii="Calibri" w:hAnsi="Calibri" w:cs="Calibri"/>
                <w:b/>
                <w:sz w:val="18"/>
                <w:szCs w:val="18"/>
              </w:rPr>
            </w:pPr>
            <w:r>
              <w:rPr>
                <w:rFonts w:ascii="Calibri" w:hAnsi="Calibri" w:cs="Calibri"/>
                <w:b/>
                <w:sz w:val="18"/>
                <w:szCs w:val="18"/>
              </w:rPr>
              <w:t>Onboarded as EGI DataHub</w:t>
            </w:r>
          </w:p>
        </w:tc>
        <w:tc>
          <w:tcPr>
            <w:tcW w:w="595" w:type="dxa"/>
            <w:shd w:val="clear" w:color="auto" w:fill="D9EAD3"/>
            <w:tcMar>
              <w:top w:w="100" w:type="dxa"/>
              <w:left w:w="100" w:type="dxa"/>
              <w:bottom w:w="100" w:type="dxa"/>
              <w:right w:w="100" w:type="dxa"/>
            </w:tcMar>
          </w:tcPr>
          <w:p w14:paraId="53F9CC7A" w14:textId="77777777" w:rsidR="006E0769" w:rsidRDefault="006E0769" w:rsidP="006D5F4F">
            <w:pPr>
              <w:jc w:val="center"/>
              <w:rPr>
                <w:rFonts w:ascii="Calibri" w:hAnsi="Calibri" w:cs="Calibri"/>
                <w:b/>
                <w:sz w:val="18"/>
                <w:szCs w:val="18"/>
              </w:rPr>
            </w:pPr>
            <w:hyperlink r:id="rId34">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31264F65"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25C09ED3" w14:textId="77777777" w:rsidR="006E0769" w:rsidRDefault="006E0769" w:rsidP="006D5F4F">
            <w:pPr>
              <w:jc w:val="center"/>
              <w:rPr>
                <w:rFonts w:ascii="Calibri" w:hAnsi="Calibri" w:cs="Calibri"/>
                <w:b/>
                <w:sz w:val="18"/>
                <w:szCs w:val="18"/>
              </w:rPr>
            </w:pPr>
            <w:hyperlink r:id="rId35">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6999C2E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96E90CE" w14:textId="77777777" w:rsidTr="00A53BA6">
        <w:trPr>
          <w:jc w:val="center"/>
        </w:trPr>
        <w:tc>
          <w:tcPr>
            <w:tcW w:w="1967" w:type="dxa"/>
            <w:tcMar>
              <w:top w:w="100" w:type="dxa"/>
              <w:left w:w="100" w:type="dxa"/>
              <w:bottom w:w="100" w:type="dxa"/>
              <w:right w:w="100" w:type="dxa"/>
            </w:tcMar>
          </w:tcPr>
          <w:p w14:paraId="49B10C0A" w14:textId="77777777" w:rsidR="006E0769" w:rsidRDefault="006E0769" w:rsidP="006D5F4F">
            <w:pPr>
              <w:rPr>
                <w:rFonts w:ascii="Calibri" w:hAnsi="Calibri" w:cs="Calibri"/>
                <w:b/>
                <w:sz w:val="18"/>
                <w:szCs w:val="18"/>
              </w:rPr>
            </w:pPr>
            <w:r>
              <w:rPr>
                <w:rFonts w:ascii="Calibri" w:hAnsi="Calibri" w:cs="Calibri"/>
                <w:b/>
                <w:sz w:val="18"/>
                <w:szCs w:val="18"/>
                <w:highlight w:val="white"/>
              </w:rPr>
              <w:t>EGI Data Transfer</w:t>
            </w:r>
          </w:p>
        </w:tc>
        <w:tc>
          <w:tcPr>
            <w:tcW w:w="1365" w:type="dxa"/>
            <w:shd w:val="clear" w:color="auto" w:fill="D9EAD3"/>
            <w:tcMar>
              <w:top w:w="100" w:type="dxa"/>
              <w:left w:w="100" w:type="dxa"/>
              <w:bottom w:w="100" w:type="dxa"/>
              <w:right w:w="100" w:type="dxa"/>
            </w:tcMar>
          </w:tcPr>
          <w:p w14:paraId="2827B972" w14:textId="77777777" w:rsidR="006E0769" w:rsidRDefault="006E0769" w:rsidP="006D5F4F">
            <w:pPr>
              <w:jc w:val="left"/>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17020DC7" w14:textId="77777777" w:rsidR="006E0769" w:rsidRDefault="006E0769" w:rsidP="006D5F4F">
            <w:pPr>
              <w:rPr>
                <w:rFonts w:ascii="Calibri" w:hAnsi="Calibri" w:cs="Calibri"/>
                <w:b/>
                <w:sz w:val="18"/>
                <w:szCs w:val="18"/>
              </w:rPr>
            </w:pPr>
            <w:r>
              <w:rPr>
                <w:rFonts w:ascii="Calibri" w:hAnsi="Calibri" w:cs="Calibri"/>
                <w:b/>
                <w:sz w:val="18"/>
                <w:szCs w:val="18"/>
              </w:rPr>
              <w:t>Onboarded as EGI Data Transfer</w:t>
            </w:r>
          </w:p>
        </w:tc>
        <w:tc>
          <w:tcPr>
            <w:tcW w:w="595" w:type="dxa"/>
            <w:shd w:val="clear" w:color="auto" w:fill="D9EAD3"/>
            <w:tcMar>
              <w:top w:w="100" w:type="dxa"/>
              <w:left w:w="100" w:type="dxa"/>
              <w:bottom w:w="100" w:type="dxa"/>
              <w:right w:w="100" w:type="dxa"/>
            </w:tcMar>
          </w:tcPr>
          <w:p w14:paraId="44D74A15" w14:textId="77777777" w:rsidR="006E0769" w:rsidRDefault="006E0769" w:rsidP="006D5F4F">
            <w:pPr>
              <w:jc w:val="center"/>
              <w:rPr>
                <w:rFonts w:ascii="Calibri" w:hAnsi="Calibri" w:cs="Calibri"/>
                <w:b/>
                <w:sz w:val="18"/>
                <w:szCs w:val="18"/>
              </w:rPr>
            </w:pPr>
            <w:hyperlink r:id="rId36">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1241E9B7"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05AFBC0B" w14:textId="77777777" w:rsidR="006E0769" w:rsidRDefault="006E0769" w:rsidP="006D5F4F">
            <w:pPr>
              <w:jc w:val="center"/>
              <w:rPr>
                <w:rFonts w:ascii="Calibri" w:hAnsi="Calibri" w:cs="Calibri"/>
                <w:b/>
                <w:sz w:val="18"/>
                <w:szCs w:val="18"/>
              </w:rPr>
            </w:pPr>
            <w:hyperlink r:id="rId3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41CDAC11"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FTS-based solution</w:t>
            </w:r>
          </w:p>
          <w:p w14:paraId="0A4ED940" w14:textId="77777777" w:rsidR="006E0769" w:rsidRDefault="006E0769" w:rsidP="006D5F4F">
            <w:pPr>
              <w:pBdr>
                <w:top w:val="nil"/>
                <w:left w:val="nil"/>
                <w:bottom w:val="nil"/>
                <w:right w:val="nil"/>
                <w:between w:val="nil"/>
              </w:pBdr>
              <w:rPr>
                <w:rFonts w:ascii="Calibri" w:hAnsi="Calibri" w:cs="Calibri"/>
                <w:b/>
                <w:sz w:val="18"/>
                <w:szCs w:val="18"/>
              </w:rPr>
            </w:pPr>
          </w:p>
          <w:p w14:paraId="0DF13442"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684DD11" w14:textId="77777777" w:rsidTr="00A53BA6">
        <w:trPr>
          <w:jc w:val="center"/>
        </w:trPr>
        <w:tc>
          <w:tcPr>
            <w:tcW w:w="1967" w:type="dxa"/>
            <w:tcMar>
              <w:top w:w="100" w:type="dxa"/>
              <w:left w:w="100" w:type="dxa"/>
              <w:bottom w:w="100" w:type="dxa"/>
              <w:right w:w="100" w:type="dxa"/>
            </w:tcMar>
          </w:tcPr>
          <w:p w14:paraId="21B61DF5" w14:textId="77777777" w:rsidR="006E0769" w:rsidRDefault="006E0769" w:rsidP="006D5F4F">
            <w:pPr>
              <w:rPr>
                <w:rFonts w:ascii="Calibri" w:hAnsi="Calibri" w:cs="Calibri"/>
                <w:b/>
                <w:sz w:val="18"/>
                <w:szCs w:val="18"/>
              </w:rPr>
            </w:pPr>
            <w:r>
              <w:rPr>
                <w:rFonts w:ascii="Calibri" w:hAnsi="Calibri" w:cs="Calibri"/>
                <w:b/>
                <w:sz w:val="18"/>
                <w:szCs w:val="18"/>
              </w:rPr>
              <w:t>Rucio</w:t>
            </w:r>
          </w:p>
        </w:tc>
        <w:tc>
          <w:tcPr>
            <w:tcW w:w="1365" w:type="dxa"/>
            <w:shd w:val="clear" w:color="auto" w:fill="D9EAD3"/>
            <w:tcMar>
              <w:top w:w="100" w:type="dxa"/>
              <w:left w:w="100" w:type="dxa"/>
              <w:bottom w:w="100" w:type="dxa"/>
              <w:right w:w="100" w:type="dxa"/>
            </w:tcMar>
          </w:tcPr>
          <w:p w14:paraId="62A801DD"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shd w:val="clear" w:color="auto" w:fill="D9EAD3"/>
            <w:tcMar>
              <w:top w:w="100" w:type="dxa"/>
              <w:left w:w="100" w:type="dxa"/>
              <w:bottom w:w="100" w:type="dxa"/>
              <w:right w:w="100" w:type="dxa"/>
            </w:tcMar>
          </w:tcPr>
          <w:p w14:paraId="625C6E86" w14:textId="77777777" w:rsidR="006E0769" w:rsidRDefault="006E0769" w:rsidP="006D5F4F">
            <w:pPr>
              <w:jc w:val="left"/>
              <w:rPr>
                <w:rFonts w:ascii="Calibri" w:hAnsi="Calibri" w:cs="Calibri"/>
                <w:b/>
                <w:sz w:val="18"/>
                <w:szCs w:val="18"/>
              </w:rPr>
            </w:pPr>
            <w:r>
              <w:rPr>
                <w:rFonts w:ascii="Calibri" w:hAnsi="Calibri" w:cs="Calibri"/>
                <w:b/>
                <w:sz w:val="18"/>
                <w:szCs w:val="18"/>
              </w:rPr>
              <w:t>Onboarded as SCD STFC Rucio Data Management Service</w:t>
            </w:r>
          </w:p>
        </w:tc>
        <w:tc>
          <w:tcPr>
            <w:tcW w:w="595" w:type="dxa"/>
            <w:shd w:val="clear" w:color="auto" w:fill="D9EAD3"/>
            <w:tcMar>
              <w:top w:w="100" w:type="dxa"/>
              <w:left w:w="100" w:type="dxa"/>
              <w:bottom w:w="100" w:type="dxa"/>
              <w:right w:w="100" w:type="dxa"/>
            </w:tcMar>
          </w:tcPr>
          <w:p w14:paraId="0F08F275" w14:textId="77777777" w:rsidR="006E0769" w:rsidRDefault="006E0769" w:rsidP="006D5F4F">
            <w:pPr>
              <w:jc w:val="center"/>
              <w:rPr>
                <w:rFonts w:ascii="Calibri" w:hAnsi="Calibri" w:cs="Calibri"/>
                <w:b/>
                <w:sz w:val="18"/>
                <w:szCs w:val="18"/>
              </w:rPr>
            </w:pPr>
            <w:hyperlink r:id="rId38">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654A3BEF" w14:textId="77777777" w:rsidR="006E0769" w:rsidRDefault="006E0769" w:rsidP="006D5F4F">
            <w:pPr>
              <w:rPr>
                <w:rFonts w:ascii="Calibri" w:hAnsi="Calibri" w:cs="Calibri"/>
                <w:b/>
                <w:sz w:val="18"/>
                <w:szCs w:val="18"/>
              </w:rPr>
            </w:pPr>
            <w:r>
              <w:rPr>
                <w:rFonts w:ascii="Calibri" w:hAnsi="Calibri" w:cs="Calibri"/>
                <w:b/>
                <w:sz w:val="18"/>
                <w:szCs w:val="18"/>
              </w:rPr>
              <w:t>In the portfolio “EGI Services for Research” as ‘EGI Data Orchestrator’ in Alpha status (it will be published in the catalogue when it transitions to Beta)</w:t>
            </w:r>
          </w:p>
        </w:tc>
        <w:tc>
          <w:tcPr>
            <w:tcW w:w="623" w:type="dxa"/>
            <w:shd w:val="clear" w:color="auto" w:fill="D9EAD3"/>
            <w:tcMar>
              <w:top w:w="100" w:type="dxa"/>
              <w:left w:w="100" w:type="dxa"/>
              <w:bottom w:w="100" w:type="dxa"/>
              <w:right w:w="100" w:type="dxa"/>
            </w:tcMar>
          </w:tcPr>
          <w:p w14:paraId="6BEA19F6"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EF2DFE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FF645DE" w14:textId="77777777" w:rsidTr="00A53BA6">
        <w:trPr>
          <w:jc w:val="center"/>
        </w:trPr>
        <w:tc>
          <w:tcPr>
            <w:tcW w:w="1967" w:type="dxa"/>
            <w:tcMar>
              <w:top w:w="100" w:type="dxa"/>
              <w:left w:w="100" w:type="dxa"/>
              <w:bottom w:w="100" w:type="dxa"/>
              <w:right w:w="100" w:type="dxa"/>
            </w:tcMar>
          </w:tcPr>
          <w:p w14:paraId="02218C7A" w14:textId="77777777" w:rsidR="006E0769" w:rsidRDefault="006E0769" w:rsidP="006D5F4F">
            <w:pPr>
              <w:rPr>
                <w:rFonts w:ascii="Calibri" w:hAnsi="Calibri" w:cs="Calibri"/>
                <w:b/>
                <w:sz w:val="18"/>
                <w:szCs w:val="18"/>
              </w:rPr>
            </w:pPr>
            <w:r>
              <w:rPr>
                <w:rFonts w:ascii="Calibri" w:hAnsi="Calibri" w:cs="Calibri"/>
                <w:b/>
                <w:sz w:val="18"/>
                <w:szCs w:val="18"/>
              </w:rPr>
              <w:t>OpenRDM</w:t>
            </w:r>
          </w:p>
        </w:tc>
        <w:tc>
          <w:tcPr>
            <w:tcW w:w="1365" w:type="dxa"/>
            <w:shd w:val="clear" w:color="auto" w:fill="D9EAD3"/>
            <w:tcMar>
              <w:top w:w="100" w:type="dxa"/>
              <w:left w:w="100" w:type="dxa"/>
              <w:bottom w:w="100" w:type="dxa"/>
              <w:right w:w="100" w:type="dxa"/>
            </w:tcMar>
          </w:tcPr>
          <w:p w14:paraId="5C16D9BE" w14:textId="77777777" w:rsidR="006E0769" w:rsidRDefault="006E0769" w:rsidP="006D5F4F">
            <w:pPr>
              <w:rPr>
                <w:rFonts w:ascii="Calibri" w:hAnsi="Calibri" w:cs="Calibri"/>
                <w:b/>
                <w:sz w:val="18"/>
                <w:szCs w:val="18"/>
              </w:rPr>
            </w:pPr>
            <w:r>
              <w:rPr>
                <w:rFonts w:ascii="Calibri" w:hAnsi="Calibri" w:cs="Calibri"/>
                <w:b/>
                <w:sz w:val="18"/>
                <w:szCs w:val="18"/>
              </w:rPr>
              <w:t>EnhanceR</w:t>
            </w:r>
          </w:p>
        </w:tc>
        <w:tc>
          <w:tcPr>
            <w:tcW w:w="3465" w:type="dxa"/>
            <w:shd w:val="clear" w:color="auto" w:fill="D9EAD3"/>
            <w:tcMar>
              <w:top w:w="100" w:type="dxa"/>
              <w:left w:w="100" w:type="dxa"/>
              <w:bottom w:w="100" w:type="dxa"/>
              <w:right w:w="100" w:type="dxa"/>
            </w:tcMar>
          </w:tcPr>
          <w:p w14:paraId="73AC3B6B" w14:textId="77777777" w:rsidR="006E0769" w:rsidRDefault="006E0769" w:rsidP="006D5F4F">
            <w:pPr>
              <w:rPr>
                <w:rFonts w:ascii="Calibri" w:hAnsi="Calibri" w:cs="Calibri"/>
                <w:b/>
                <w:sz w:val="18"/>
                <w:szCs w:val="18"/>
              </w:rPr>
            </w:pPr>
            <w:r>
              <w:rPr>
                <w:rFonts w:ascii="Calibri" w:hAnsi="Calibri" w:cs="Calibri"/>
                <w:b/>
                <w:sz w:val="18"/>
                <w:szCs w:val="18"/>
              </w:rPr>
              <w:t>Onboarded as openRDM EU</w:t>
            </w:r>
          </w:p>
        </w:tc>
        <w:tc>
          <w:tcPr>
            <w:tcW w:w="595" w:type="dxa"/>
            <w:shd w:val="clear" w:color="auto" w:fill="D9EAD3"/>
            <w:tcMar>
              <w:top w:w="100" w:type="dxa"/>
              <w:left w:w="100" w:type="dxa"/>
              <w:bottom w:w="100" w:type="dxa"/>
              <w:right w:w="100" w:type="dxa"/>
            </w:tcMar>
          </w:tcPr>
          <w:p w14:paraId="31707035" w14:textId="77777777" w:rsidR="006E0769" w:rsidRDefault="006E0769" w:rsidP="006D5F4F">
            <w:pPr>
              <w:jc w:val="center"/>
              <w:rPr>
                <w:rFonts w:ascii="Calibri" w:hAnsi="Calibri" w:cs="Calibri"/>
                <w:b/>
                <w:sz w:val="18"/>
                <w:szCs w:val="18"/>
              </w:rPr>
            </w:pPr>
            <w:hyperlink r:id="rId39">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18D704E" w14:textId="77777777" w:rsidR="006E0769" w:rsidRDefault="006E0769" w:rsidP="006D5F4F">
            <w:pPr>
              <w:rPr>
                <w:rFonts w:ascii="Calibri" w:hAnsi="Calibri" w:cs="Calibri"/>
                <w:b/>
                <w:sz w:val="18"/>
                <w:szCs w:val="18"/>
              </w:rPr>
            </w:pPr>
            <w:r>
              <w:rPr>
                <w:rFonts w:ascii="Calibri" w:hAnsi="Calibri" w:cs="Calibri"/>
                <w:b/>
                <w:sz w:val="18"/>
                <w:szCs w:val="18"/>
              </w:rPr>
              <w:t xml:space="preserve">Not in EGI catalogues </w:t>
            </w:r>
          </w:p>
        </w:tc>
        <w:tc>
          <w:tcPr>
            <w:tcW w:w="623" w:type="dxa"/>
            <w:shd w:val="clear" w:color="auto" w:fill="F4CCCC"/>
            <w:tcMar>
              <w:top w:w="100" w:type="dxa"/>
              <w:left w:w="100" w:type="dxa"/>
              <w:bottom w:w="100" w:type="dxa"/>
              <w:right w:w="100" w:type="dxa"/>
            </w:tcMar>
          </w:tcPr>
          <w:p w14:paraId="6A1A2C03"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9175A7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20DFF81" w14:textId="77777777" w:rsidTr="00A53BA6">
        <w:trPr>
          <w:jc w:val="center"/>
        </w:trPr>
        <w:tc>
          <w:tcPr>
            <w:tcW w:w="1967" w:type="dxa"/>
            <w:tcMar>
              <w:top w:w="100" w:type="dxa"/>
              <w:left w:w="100" w:type="dxa"/>
              <w:bottom w:w="100" w:type="dxa"/>
              <w:right w:w="100" w:type="dxa"/>
            </w:tcMar>
          </w:tcPr>
          <w:p w14:paraId="05E35029" w14:textId="77777777" w:rsidR="006E0769" w:rsidRDefault="006E0769" w:rsidP="006D5F4F">
            <w:pPr>
              <w:rPr>
                <w:rFonts w:ascii="Calibri" w:hAnsi="Calibri" w:cs="Calibri"/>
                <w:b/>
                <w:sz w:val="18"/>
                <w:szCs w:val="18"/>
              </w:rPr>
            </w:pPr>
            <w:r>
              <w:rPr>
                <w:rFonts w:ascii="Calibri" w:hAnsi="Calibri" w:cs="Calibri"/>
                <w:b/>
                <w:sz w:val="18"/>
                <w:szCs w:val="18"/>
              </w:rPr>
              <w:t>CVMFS</w:t>
            </w:r>
          </w:p>
        </w:tc>
        <w:tc>
          <w:tcPr>
            <w:tcW w:w="1365" w:type="dxa"/>
            <w:shd w:val="clear" w:color="auto" w:fill="D9EAD3"/>
            <w:tcMar>
              <w:top w:w="100" w:type="dxa"/>
              <w:left w:w="100" w:type="dxa"/>
              <w:bottom w:w="100" w:type="dxa"/>
              <w:right w:w="100" w:type="dxa"/>
            </w:tcMar>
          </w:tcPr>
          <w:p w14:paraId="7C86E7B1"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shd w:val="clear" w:color="auto" w:fill="D9EAD3"/>
            <w:tcMar>
              <w:top w:w="100" w:type="dxa"/>
              <w:left w:w="100" w:type="dxa"/>
              <w:bottom w:w="100" w:type="dxa"/>
              <w:right w:w="100" w:type="dxa"/>
            </w:tcMar>
          </w:tcPr>
          <w:p w14:paraId="5E737759" w14:textId="77777777" w:rsidR="006E0769" w:rsidRDefault="006E0769" w:rsidP="006D5F4F">
            <w:pPr>
              <w:rPr>
                <w:rFonts w:ascii="Calibri" w:hAnsi="Calibri" w:cs="Calibri"/>
                <w:b/>
                <w:sz w:val="18"/>
                <w:szCs w:val="18"/>
              </w:rPr>
            </w:pPr>
            <w:r>
              <w:rPr>
                <w:rFonts w:ascii="Calibri" w:hAnsi="Calibri" w:cs="Calibri"/>
                <w:b/>
                <w:sz w:val="18"/>
                <w:szCs w:val="18"/>
              </w:rPr>
              <w:t>Onboarded as STFC CVMFS Content Distribution Service</w:t>
            </w:r>
          </w:p>
        </w:tc>
        <w:tc>
          <w:tcPr>
            <w:tcW w:w="595" w:type="dxa"/>
            <w:shd w:val="clear" w:color="auto" w:fill="D9EAD3"/>
            <w:tcMar>
              <w:top w:w="100" w:type="dxa"/>
              <w:left w:w="100" w:type="dxa"/>
              <w:bottom w:w="100" w:type="dxa"/>
              <w:right w:w="100" w:type="dxa"/>
            </w:tcMar>
          </w:tcPr>
          <w:p w14:paraId="0EB66987" w14:textId="77777777" w:rsidR="006E0769" w:rsidRDefault="006E0769" w:rsidP="006D5F4F">
            <w:pPr>
              <w:jc w:val="center"/>
              <w:rPr>
                <w:rFonts w:ascii="Calibri" w:hAnsi="Calibri" w:cs="Calibri"/>
                <w:b/>
                <w:sz w:val="18"/>
                <w:szCs w:val="18"/>
              </w:rPr>
            </w:pPr>
            <w:hyperlink r:id="rId40">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06FB0B81"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67F514D3" w14:textId="77777777" w:rsidR="006E0769" w:rsidRDefault="006E0769" w:rsidP="006D5F4F">
            <w:pPr>
              <w:jc w:val="center"/>
              <w:rPr>
                <w:rFonts w:ascii="Calibri" w:hAnsi="Calibri" w:cs="Calibri"/>
                <w:b/>
                <w:sz w:val="18"/>
                <w:szCs w:val="18"/>
              </w:rPr>
            </w:pPr>
            <w:hyperlink r:id="rId41">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402CCF0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CCABC24" w14:textId="77777777" w:rsidTr="00A53BA6">
        <w:trPr>
          <w:trHeight w:val="380"/>
          <w:jc w:val="center"/>
        </w:trPr>
        <w:tc>
          <w:tcPr>
            <w:tcW w:w="13954" w:type="dxa"/>
            <w:gridSpan w:val="7"/>
            <w:shd w:val="clear" w:color="auto" w:fill="CFE2F3"/>
          </w:tcPr>
          <w:p w14:paraId="3E0FBCCC" w14:textId="77777777" w:rsidR="006E0769" w:rsidRDefault="006E0769" w:rsidP="006D5F4F">
            <w:pPr>
              <w:rPr>
                <w:rFonts w:ascii="Calibri" w:hAnsi="Calibri" w:cs="Calibri"/>
                <w:b/>
                <w:sz w:val="18"/>
                <w:szCs w:val="18"/>
              </w:rPr>
            </w:pPr>
            <w:r>
              <w:rPr>
                <w:rFonts w:ascii="Calibri" w:hAnsi="Calibri" w:cs="Calibri"/>
                <w:b/>
                <w:sz w:val="18"/>
                <w:szCs w:val="18"/>
              </w:rPr>
              <w:t>EOSC Compute Platform: Platform services (KER1)</w:t>
            </w:r>
          </w:p>
        </w:tc>
      </w:tr>
      <w:tr w:rsidR="006E0769" w14:paraId="1FB4413D" w14:textId="77777777" w:rsidTr="00A53BA6">
        <w:trPr>
          <w:jc w:val="center"/>
        </w:trPr>
        <w:tc>
          <w:tcPr>
            <w:tcW w:w="1967" w:type="dxa"/>
            <w:tcMar>
              <w:top w:w="100" w:type="dxa"/>
              <w:left w:w="100" w:type="dxa"/>
              <w:bottom w:w="100" w:type="dxa"/>
              <w:right w:w="100" w:type="dxa"/>
            </w:tcMar>
          </w:tcPr>
          <w:p w14:paraId="08A0AFB6" w14:textId="77777777" w:rsidR="006E0769" w:rsidRDefault="006E0769" w:rsidP="006D5F4F">
            <w:pPr>
              <w:jc w:val="left"/>
              <w:rPr>
                <w:rFonts w:ascii="Calibri" w:hAnsi="Calibri" w:cs="Calibri"/>
                <w:b/>
                <w:sz w:val="18"/>
                <w:szCs w:val="18"/>
              </w:rPr>
            </w:pPr>
            <w:r>
              <w:rPr>
                <w:rFonts w:ascii="Calibri" w:hAnsi="Calibri" w:cs="Calibri"/>
                <w:b/>
                <w:sz w:val="18"/>
                <w:szCs w:val="18"/>
              </w:rPr>
              <w:t>EC3</w:t>
            </w:r>
          </w:p>
        </w:tc>
        <w:tc>
          <w:tcPr>
            <w:tcW w:w="1365" w:type="dxa"/>
            <w:shd w:val="clear" w:color="auto" w:fill="D9EAD3"/>
            <w:tcMar>
              <w:top w:w="100" w:type="dxa"/>
              <w:left w:w="100" w:type="dxa"/>
              <w:bottom w:w="100" w:type="dxa"/>
              <w:right w:w="100" w:type="dxa"/>
            </w:tcMar>
          </w:tcPr>
          <w:p w14:paraId="17818BB2" w14:textId="77777777" w:rsidR="006E0769" w:rsidRDefault="006E0769" w:rsidP="006D5F4F">
            <w:pPr>
              <w:rPr>
                <w:rFonts w:ascii="Calibri" w:hAnsi="Calibri" w:cs="Calibri"/>
                <w:b/>
                <w:sz w:val="18"/>
                <w:szCs w:val="18"/>
              </w:rPr>
            </w:pPr>
            <w:r>
              <w:rPr>
                <w:rFonts w:ascii="Calibri" w:hAnsi="Calibri" w:cs="Calibri"/>
                <w:b/>
                <w:sz w:val="18"/>
                <w:szCs w:val="18"/>
              </w:rPr>
              <w:t>UPV</w:t>
            </w:r>
          </w:p>
        </w:tc>
        <w:tc>
          <w:tcPr>
            <w:tcW w:w="3465" w:type="dxa"/>
            <w:shd w:val="clear" w:color="auto" w:fill="D9EAD3"/>
            <w:tcMar>
              <w:top w:w="100" w:type="dxa"/>
              <w:left w:w="100" w:type="dxa"/>
              <w:bottom w:w="100" w:type="dxa"/>
              <w:right w:w="100" w:type="dxa"/>
            </w:tcMar>
          </w:tcPr>
          <w:p w14:paraId="5FD8F671" w14:textId="77777777" w:rsidR="006E0769" w:rsidRDefault="006E0769" w:rsidP="006D5F4F">
            <w:pPr>
              <w:rPr>
                <w:rFonts w:ascii="Calibri" w:hAnsi="Calibri" w:cs="Calibri"/>
                <w:b/>
                <w:sz w:val="18"/>
                <w:szCs w:val="18"/>
              </w:rPr>
            </w:pPr>
            <w:r>
              <w:rPr>
                <w:rFonts w:ascii="Calibri" w:hAnsi="Calibri" w:cs="Calibri"/>
                <w:b/>
                <w:sz w:val="18"/>
                <w:szCs w:val="18"/>
              </w:rPr>
              <w:t>Onboarded as Elastic Cloud Compute Cluster (EC3)</w:t>
            </w:r>
          </w:p>
        </w:tc>
        <w:tc>
          <w:tcPr>
            <w:tcW w:w="595" w:type="dxa"/>
            <w:shd w:val="clear" w:color="auto" w:fill="D9EAD3"/>
            <w:tcMar>
              <w:top w:w="100" w:type="dxa"/>
              <w:left w:w="100" w:type="dxa"/>
              <w:bottom w:w="100" w:type="dxa"/>
              <w:right w:w="100" w:type="dxa"/>
            </w:tcMar>
          </w:tcPr>
          <w:p w14:paraId="21733188" w14:textId="77777777" w:rsidR="006E0769" w:rsidRDefault="006E0769" w:rsidP="006D5F4F">
            <w:pPr>
              <w:jc w:val="center"/>
              <w:rPr>
                <w:rFonts w:ascii="Calibri" w:hAnsi="Calibri" w:cs="Calibri"/>
                <w:b/>
                <w:sz w:val="18"/>
                <w:szCs w:val="18"/>
              </w:rPr>
            </w:pPr>
            <w:hyperlink r:id="rId4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5B3FF822"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401F265D"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60F9AD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478DB63E" w14:textId="77777777" w:rsidTr="00A53BA6">
        <w:trPr>
          <w:jc w:val="center"/>
        </w:trPr>
        <w:tc>
          <w:tcPr>
            <w:tcW w:w="1967" w:type="dxa"/>
            <w:tcMar>
              <w:top w:w="100" w:type="dxa"/>
              <w:left w:w="100" w:type="dxa"/>
              <w:bottom w:w="100" w:type="dxa"/>
              <w:right w:w="100" w:type="dxa"/>
            </w:tcMar>
          </w:tcPr>
          <w:p w14:paraId="613782CC"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 xml:space="preserve">Infrastructure Manager </w:t>
            </w:r>
          </w:p>
        </w:tc>
        <w:tc>
          <w:tcPr>
            <w:tcW w:w="1365" w:type="dxa"/>
            <w:shd w:val="clear" w:color="auto" w:fill="D9EAD3"/>
            <w:tcMar>
              <w:top w:w="100" w:type="dxa"/>
              <w:left w:w="100" w:type="dxa"/>
              <w:bottom w:w="100" w:type="dxa"/>
              <w:right w:w="100" w:type="dxa"/>
            </w:tcMar>
          </w:tcPr>
          <w:p w14:paraId="29A1AA72" w14:textId="77777777" w:rsidR="006E0769" w:rsidRDefault="006E0769" w:rsidP="006D5F4F">
            <w:pPr>
              <w:rPr>
                <w:rFonts w:ascii="Calibri" w:hAnsi="Calibri" w:cs="Calibri"/>
                <w:b/>
                <w:sz w:val="18"/>
                <w:szCs w:val="18"/>
              </w:rPr>
            </w:pPr>
            <w:r>
              <w:rPr>
                <w:rFonts w:ascii="Calibri" w:hAnsi="Calibri" w:cs="Calibri"/>
                <w:b/>
                <w:sz w:val="18"/>
                <w:szCs w:val="18"/>
              </w:rPr>
              <w:t>UPV</w:t>
            </w:r>
          </w:p>
        </w:tc>
        <w:tc>
          <w:tcPr>
            <w:tcW w:w="3465" w:type="dxa"/>
            <w:shd w:val="clear" w:color="auto" w:fill="D9EAD3"/>
            <w:tcMar>
              <w:top w:w="100" w:type="dxa"/>
              <w:left w:w="100" w:type="dxa"/>
              <w:bottom w:w="100" w:type="dxa"/>
              <w:right w:w="100" w:type="dxa"/>
            </w:tcMar>
          </w:tcPr>
          <w:p w14:paraId="3A14A531" w14:textId="77777777" w:rsidR="006E0769" w:rsidRDefault="006E0769" w:rsidP="006D5F4F">
            <w:pPr>
              <w:rPr>
                <w:rFonts w:ascii="Calibri" w:hAnsi="Calibri" w:cs="Calibri"/>
                <w:sz w:val="18"/>
                <w:szCs w:val="18"/>
              </w:rPr>
            </w:pPr>
            <w:r>
              <w:rPr>
                <w:rFonts w:ascii="Calibri" w:hAnsi="Calibri" w:cs="Calibri"/>
                <w:b/>
                <w:sz w:val="18"/>
                <w:szCs w:val="18"/>
              </w:rPr>
              <w:t>Onboarded as Infrastructure Manager (IM)</w:t>
            </w:r>
          </w:p>
        </w:tc>
        <w:tc>
          <w:tcPr>
            <w:tcW w:w="595" w:type="dxa"/>
            <w:shd w:val="clear" w:color="auto" w:fill="D9EAD3"/>
            <w:tcMar>
              <w:top w:w="100" w:type="dxa"/>
              <w:left w:w="100" w:type="dxa"/>
              <w:bottom w:w="100" w:type="dxa"/>
              <w:right w:w="100" w:type="dxa"/>
            </w:tcMar>
          </w:tcPr>
          <w:p w14:paraId="4512111B" w14:textId="77777777" w:rsidR="006E0769" w:rsidRDefault="006E0769" w:rsidP="006D5F4F">
            <w:pPr>
              <w:jc w:val="center"/>
              <w:rPr>
                <w:rFonts w:ascii="Calibri" w:hAnsi="Calibri" w:cs="Calibri"/>
                <w:b/>
                <w:sz w:val="18"/>
                <w:szCs w:val="18"/>
              </w:rPr>
            </w:pPr>
            <w:hyperlink r:id="rId43">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61271D83"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34A4093A" w14:textId="77777777" w:rsidR="006E0769" w:rsidRDefault="006E0769" w:rsidP="006D5F4F">
            <w:pPr>
              <w:jc w:val="center"/>
              <w:rPr>
                <w:rFonts w:ascii="Calibri" w:hAnsi="Calibri" w:cs="Calibri"/>
                <w:b/>
                <w:sz w:val="18"/>
                <w:szCs w:val="18"/>
              </w:rPr>
            </w:pPr>
            <w:hyperlink r:id="rId4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402B95C"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443C659" w14:textId="77777777" w:rsidTr="00A53BA6">
        <w:trPr>
          <w:jc w:val="center"/>
        </w:trPr>
        <w:tc>
          <w:tcPr>
            <w:tcW w:w="1967" w:type="dxa"/>
            <w:tcMar>
              <w:top w:w="100" w:type="dxa"/>
              <w:left w:w="100" w:type="dxa"/>
              <w:bottom w:w="100" w:type="dxa"/>
              <w:right w:w="100" w:type="dxa"/>
            </w:tcMar>
          </w:tcPr>
          <w:p w14:paraId="22954EBA"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lastRenderedPageBreak/>
              <w:t>DODAS</w:t>
            </w:r>
          </w:p>
        </w:tc>
        <w:tc>
          <w:tcPr>
            <w:tcW w:w="1365" w:type="dxa"/>
            <w:shd w:val="clear" w:color="auto" w:fill="D9EAD3"/>
            <w:tcMar>
              <w:top w:w="100" w:type="dxa"/>
              <w:left w:w="100" w:type="dxa"/>
              <w:bottom w:w="100" w:type="dxa"/>
              <w:right w:w="100" w:type="dxa"/>
            </w:tcMar>
          </w:tcPr>
          <w:p w14:paraId="54FA061E" w14:textId="77777777" w:rsidR="006E0769" w:rsidRDefault="006E0769" w:rsidP="006D5F4F">
            <w:pPr>
              <w:jc w:val="left"/>
              <w:rPr>
                <w:rFonts w:ascii="Calibri" w:hAnsi="Calibri" w:cs="Calibri"/>
                <w:b/>
                <w:color w:val="000000"/>
                <w:sz w:val="18"/>
                <w:szCs w:val="18"/>
              </w:rPr>
            </w:pPr>
            <w:r>
              <w:rPr>
                <w:rFonts w:ascii="Calibri" w:hAnsi="Calibri" w:cs="Calibri"/>
                <w:b/>
                <w:sz w:val="18"/>
                <w:szCs w:val="18"/>
              </w:rPr>
              <w:t>INFN</w:t>
            </w:r>
          </w:p>
        </w:tc>
        <w:tc>
          <w:tcPr>
            <w:tcW w:w="3465" w:type="dxa"/>
            <w:shd w:val="clear" w:color="auto" w:fill="D9EAD3"/>
            <w:tcMar>
              <w:top w:w="100" w:type="dxa"/>
              <w:left w:w="100" w:type="dxa"/>
              <w:bottom w:w="100" w:type="dxa"/>
              <w:right w:w="100" w:type="dxa"/>
            </w:tcMar>
          </w:tcPr>
          <w:p w14:paraId="16C990DB" w14:textId="77777777" w:rsidR="006E0769" w:rsidRDefault="006E0769" w:rsidP="006D5F4F">
            <w:pPr>
              <w:jc w:val="left"/>
              <w:rPr>
                <w:rFonts w:ascii="Calibri" w:hAnsi="Calibri" w:cs="Calibri"/>
                <w:b/>
                <w:sz w:val="18"/>
                <w:szCs w:val="18"/>
                <w:highlight w:val="white"/>
              </w:rPr>
            </w:pPr>
            <w:r>
              <w:rPr>
                <w:rFonts w:ascii="Calibri" w:hAnsi="Calibri" w:cs="Calibri"/>
                <w:b/>
                <w:color w:val="000000"/>
                <w:sz w:val="18"/>
                <w:szCs w:val="18"/>
              </w:rPr>
              <w:t>Onboarded as Dynamic On Demand Analysis Service (DODAS Portal)</w:t>
            </w:r>
          </w:p>
        </w:tc>
        <w:tc>
          <w:tcPr>
            <w:tcW w:w="595" w:type="dxa"/>
            <w:shd w:val="clear" w:color="auto" w:fill="D9EAD3"/>
            <w:tcMar>
              <w:top w:w="100" w:type="dxa"/>
              <w:left w:w="100" w:type="dxa"/>
              <w:bottom w:w="100" w:type="dxa"/>
              <w:right w:w="100" w:type="dxa"/>
            </w:tcMar>
          </w:tcPr>
          <w:p w14:paraId="4DC6E0DF" w14:textId="77777777" w:rsidR="006E0769" w:rsidRDefault="006E0769" w:rsidP="006D5F4F">
            <w:pPr>
              <w:jc w:val="center"/>
              <w:rPr>
                <w:rFonts w:ascii="Calibri" w:hAnsi="Calibri" w:cs="Calibri"/>
                <w:b/>
                <w:color w:val="000000"/>
                <w:sz w:val="18"/>
                <w:szCs w:val="18"/>
              </w:rPr>
            </w:pPr>
            <w:hyperlink r:id="rId4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1ADB782"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6065D0A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D02ECD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5988CDB" w14:textId="77777777" w:rsidTr="00A53BA6">
        <w:trPr>
          <w:jc w:val="center"/>
        </w:trPr>
        <w:tc>
          <w:tcPr>
            <w:tcW w:w="1967" w:type="dxa"/>
            <w:tcMar>
              <w:top w:w="100" w:type="dxa"/>
              <w:left w:w="100" w:type="dxa"/>
              <w:bottom w:w="100" w:type="dxa"/>
              <w:right w:w="100" w:type="dxa"/>
            </w:tcMar>
          </w:tcPr>
          <w:p w14:paraId="271D158E"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EGI Workload Manager (DIRAC)</w:t>
            </w:r>
          </w:p>
        </w:tc>
        <w:tc>
          <w:tcPr>
            <w:tcW w:w="1365" w:type="dxa"/>
            <w:shd w:val="clear" w:color="auto" w:fill="D9EAD3"/>
            <w:tcMar>
              <w:top w:w="100" w:type="dxa"/>
              <w:left w:w="100" w:type="dxa"/>
              <w:bottom w:w="100" w:type="dxa"/>
              <w:right w:w="100" w:type="dxa"/>
            </w:tcMar>
          </w:tcPr>
          <w:p w14:paraId="21D0BE88"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602A27FE" w14:textId="7C4B07D8" w:rsidR="006E0769" w:rsidRDefault="006E0769" w:rsidP="006D5F4F">
            <w:pPr>
              <w:rPr>
                <w:rFonts w:ascii="Calibri" w:hAnsi="Calibri" w:cs="Calibri"/>
                <w:b/>
                <w:sz w:val="18"/>
                <w:szCs w:val="18"/>
              </w:rPr>
            </w:pPr>
            <w:r>
              <w:rPr>
                <w:rFonts w:ascii="Calibri" w:hAnsi="Calibri" w:cs="Calibri"/>
                <w:b/>
                <w:sz w:val="18"/>
                <w:szCs w:val="18"/>
              </w:rPr>
              <w:t xml:space="preserve">Onboarded </w:t>
            </w:r>
            <w:r w:rsidR="008B2C7B">
              <w:rPr>
                <w:rFonts w:ascii="Calibri" w:hAnsi="Calibri" w:cs="Calibri"/>
                <w:b/>
                <w:sz w:val="18"/>
                <w:szCs w:val="18"/>
              </w:rPr>
              <w:t>as EGI</w:t>
            </w:r>
            <w:r>
              <w:rPr>
                <w:rFonts w:ascii="Calibri" w:hAnsi="Calibri" w:cs="Calibri"/>
                <w:b/>
                <w:sz w:val="18"/>
                <w:szCs w:val="18"/>
              </w:rPr>
              <w:t xml:space="preserve"> Workload Manager</w:t>
            </w:r>
          </w:p>
        </w:tc>
        <w:tc>
          <w:tcPr>
            <w:tcW w:w="595" w:type="dxa"/>
            <w:shd w:val="clear" w:color="auto" w:fill="D9EAD3"/>
            <w:tcMar>
              <w:top w:w="100" w:type="dxa"/>
              <w:left w:w="100" w:type="dxa"/>
              <w:bottom w:w="100" w:type="dxa"/>
              <w:right w:w="100" w:type="dxa"/>
            </w:tcMar>
          </w:tcPr>
          <w:p w14:paraId="4C4D2B24" w14:textId="77777777" w:rsidR="006E0769" w:rsidRDefault="006E0769" w:rsidP="006D5F4F">
            <w:pPr>
              <w:jc w:val="center"/>
              <w:rPr>
                <w:rFonts w:ascii="Calibri" w:hAnsi="Calibri" w:cs="Calibri"/>
                <w:b/>
                <w:sz w:val="18"/>
                <w:szCs w:val="18"/>
              </w:rPr>
            </w:pPr>
            <w:hyperlink r:id="rId46">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477CE52F"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D712580" w14:textId="77777777" w:rsidR="006E0769" w:rsidRDefault="006E0769" w:rsidP="006D5F4F">
            <w:pPr>
              <w:jc w:val="center"/>
              <w:rPr>
                <w:rFonts w:ascii="Calibri" w:hAnsi="Calibri" w:cs="Calibri"/>
                <w:b/>
                <w:sz w:val="18"/>
                <w:szCs w:val="18"/>
              </w:rPr>
            </w:pPr>
            <w:hyperlink r:id="rId4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18B868C8"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2E0FA00" w14:textId="77777777" w:rsidTr="00A53BA6">
        <w:trPr>
          <w:jc w:val="center"/>
        </w:trPr>
        <w:tc>
          <w:tcPr>
            <w:tcW w:w="1967" w:type="dxa"/>
            <w:tcMar>
              <w:top w:w="100" w:type="dxa"/>
              <w:left w:w="100" w:type="dxa"/>
              <w:bottom w:w="100" w:type="dxa"/>
              <w:right w:w="100" w:type="dxa"/>
            </w:tcMar>
          </w:tcPr>
          <w:p w14:paraId="7860A358" w14:textId="77777777" w:rsidR="006E0769" w:rsidRDefault="006E0769" w:rsidP="006D5F4F">
            <w:pPr>
              <w:jc w:val="left"/>
              <w:rPr>
                <w:rFonts w:ascii="Calibri" w:hAnsi="Calibri" w:cs="Calibri"/>
                <w:b/>
                <w:sz w:val="18"/>
                <w:szCs w:val="18"/>
              </w:rPr>
            </w:pPr>
            <w:r>
              <w:rPr>
                <w:rFonts w:ascii="Calibri" w:hAnsi="Calibri" w:cs="Calibri"/>
                <w:b/>
                <w:sz w:val="18"/>
                <w:szCs w:val="18"/>
              </w:rPr>
              <w:t>EGI Notebooks</w:t>
            </w:r>
          </w:p>
        </w:tc>
        <w:tc>
          <w:tcPr>
            <w:tcW w:w="1365" w:type="dxa"/>
            <w:shd w:val="clear" w:color="auto" w:fill="D9EAD3"/>
            <w:tcMar>
              <w:top w:w="100" w:type="dxa"/>
              <w:left w:w="100" w:type="dxa"/>
              <w:bottom w:w="100" w:type="dxa"/>
              <w:right w:w="100" w:type="dxa"/>
            </w:tcMar>
          </w:tcPr>
          <w:p w14:paraId="2E67557D"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4D477340" w14:textId="77777777" w:rsidR="006E0769" w:rsidRDefault="006E0769" w:rsidP="006D5F4F">
            <w:pPr>
              <w:rPr>
                <w:rFonts w:ascii="Calibri" w:hAnsi="Calibri" w:cs="Calibri"/>
                <w:b/>
                <w:sz w:val="18"/>
                <w:szCs w:val="18"/>
              </w:rPr>
            </w:pPr>
            <w:r>
              <w:rPr>
                <w:rFonts w:ascii="Calibri" w:hAnsi="Calibri" w:cs="Calibri"/>
                <w:b/>
                <w:sz w:val="18"/>
                <w:szCs w:val="18"/>
              </w:rPr>
              <w:t>Onboarded as EGI Notebooks</w:t>
            </w:r>
          </w:p>
        </w:tc>
        <w:tc>
          <w:tcPr>
            <w:tcW w:w="595" w:type="dxa"/>
            <w:shd w:val="clear" w:color="auto" w:fill="D9EAD3"/>
            <w:tcMar>
              <w:top w:w="100" w:type="dxa"/>
              <w:left w:w="100" w:type="dxa"/>
              <w:bottom w:w="100" w:type="dxa"/>
              <w:right w:w="100" w:type="dxa"/>
            </w:tcMar>
          </w:tcPr>
          <w:p w14:paraId="491D4C18" w14:textId="77777777" w:rsidR="006E0769" w:rsidRDefault="006E0769" w:rsidP="006D5F4F">
            <w:pPr>
              <w:jc w:val="center"/>
              <w:rPr>
                <w:rFonts w:ascii="Calibri" w:hAnsi="Calibri" w:cs="Calibri"/>
                <w:b/>
                <w:sz w:val="18"/>
                <w:szCs w:val="18"/>
              </w:rPr>
            </w:pPr>
            <w:hyperlink r:id="rId48">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03FD1980"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1FC802BE" w14:textId="77777777" w:rsidR="006E0769" w:rsidRDefault="006E0769" w:rsidP="006D5F4F">
            <w:pPr>
              <w:jc w:val="center"/>
              <w:rPr>
                <w:rFonts w:ascii="Calibri" w:hAnsi="Calibri" w:cs="Calibri"/>
                <w:b/>
                <w:sz w:val="18"/>
                <w:szCs w:val="18"/>
              </w:rPr>
            </w:pPr>
            <w:hyperlink r:id="rId49">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71DF23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1A047B58" w14:textId="77777777" w:rsidTr="00A53BA6">
        <w:trPr>
          <w:jc w:val="center"/>
        </w:trPr>
        <w:tc>
          <w:tcPr>
            <w:tcW w:w="1967" w:type="dxa"/>
            <w:tcMar>
              <w:top w:w="100" w:type="dxa"/>
              <w:left w:w="100" w:type="dxa"/>
              <w:bottom w:w="100" w:type="dxa"/>
              <w:right w:w="100" w:type="dxa"/>
            </w:tcMar>
          </w:tcPr>
          <w:p w14:paraId="7BE38E50" w14:textId="77777777" w:rsidR="006E0769" w:rsidRDefault="006E0769" w:rsidP="006D5F4F">
            <w:pPr>
              <w:jc w:val="left"/>
              <w:rPr>
                <w:rFonts w:ascii="Calibri" w:hAnsi="Calibri" w:cs="Calibri"/>
                <w:b/>
                <w:sz w:val="18"/>
                <w:szCs w:val="18"/>
              </w:rPr>
            </w:pPr>
            <w:r>
              <w:rPr>
                <w:rFonts w:ascii="Calibri" w:hAnsi="Calibri" w:cs="Calibri"/>
                <w:b/>
                <w:sz w:val="18"/>
                <w:szCs w:val="18"/>
              </w:rPr>
              <w:t>EGI Reply (Binder)</w:t>
            </w:r>
          </w:p>
        </w:tc>
        <w:tc>
          <w:tcPr>
            <w:tcW w:w="1365" w:type="dxa"/>
            <w:shd w:val="clear" w:color="auto" w:fill="D9EAD3"/>
            <w:tcMar>
              <w:top w:w="100" w:type="dxa"/>
              <w:left w:w="100" w:type="dxa"/>
              <w:bottom w:w="100" w:type="dxa"/>
              <w:right w:w="100" w:type="dxa"/>
            </w:tcMar>
          </w:tcPr>
          <w:p w14:paraId="63D79BBB"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F4CCCC"/>
            <w:tcMar>
              <w:top w:w="100" w:type="dxa"/>
              <w:left w:w="100" w:type="dxa"/>
              <w:bottom w:w="100" w:type="dxa"/>
              <w:right w:w="100" w:type="dxa"/>
            </w:tcMar>
          </w:tcPr>
          <w:p w14:paraId="617E3AC2" w14:textId="77777777" w:rsidR="006E0769" w:rsidRDefault="006E0769" w:rsidP="006D5F4F">
            <w:pPr>
              <w:rPr>
                <w:rFonts w:ascii="Calibri" w:hAnsi="Calibri" w:cs="Calibri"/>
                <w:b/>
                <w:sz w:val="18"/>
                <w:szCs w:val="18"/>
              </w:rPr>
            </w:pPr>
            <w:r>
              <w:rPr>
                <w:rFonts w:ascii="Calibri" w:hAnsi="Calibri" w:cs="Calibri"/>
                <w:b/>
                <w:sz w:val="18"/>
                <w:szCs w:val="18"/>
              </w:rPr>
              <w:t>To be onboarded in EOSC Catalogue</w:t>
            </w:r>
          </w:p>
        </w:tc>
        <w:tc>
          <w:tcPr>
            <w:tcW w:w="595" w:type="dxa"/>
            <w:shd w:val="clear" w:color="auto" w:fill="F4CCCC"/>
            <w:tcMar>
              <w:top w:w="100" w:type="dxa"/>
              <w:left w:w="100" w:type="dxa"/>
              <w:bottom w:w="100" w:type="dxa"/>
              <w:right w:w="100" w:type="dxa"/>
            </w:tcMar>
          </w:tcPr>
          <w:p w14:paraId="42A11EE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F4CCCC"/>
            <w:tcMar>
              <w:top w:w="100" w:type="dxa"/>
              <w:left w:w="100" w:type="dxa"/>
              <w:bottom w:w="100" w:type="dxa"/>
              <w:right w:w="100" w:type="dxa"/>
            </w:tcMar>
          </w:tcPr>
          <w:p w14:paraId="3A2BA2D7" w14:textId="77777777" w:rsidR="006E0769" w:rsidRDefault="006E0769" w:rsidP="006D5F4F">
            <w:pPr>
              <w:rPr>
                <w:rFonts w:ascii="Calibri" w:hAnsi="Calibri" w:cs="Calibri"/>
                <w:b/>
                <w:sz w:val="18"/>
                <w:szCs w:val="18"/>
              </w:rPr>
            </w:pPr>
            <w:r>
              <w:rPr>
                <w:rFonts w:ascii="Calibri" w:hAnsi="Calibri" w:cs="Calibri"/>
                <w:b/>
                <w:sz w:val="18"/>
                <w:szCs w:val="18"/>
              </w:rPr>
              <w:t>In the portfolio “EGI Services for Research” as ‘EGI Reply’ in Alpha status (it will be published in the catalogue when it transitions to Beta)</w:t>
            </w:r>
          </w:p>
        </w:tc>
        <w:tc>
          <w:tcPr>
            <w:tcW w:w="623" w:type="dxa"/>
            <w:shd w:val="clear" w:color="auto" w:fill="F4CCCC"/>
            <w:tcMar>
              <w:top w:w="100" w:type="dxa"/>
              <w:left w:w="100" w:type="dxa"/>
              <w:bottom w:w="100" w:type="dxa"/>
              <w:right w:w="100" w:type="dxa"/>
            </w:tcMar>
          </w:tcPr>
          <w:p w14:paraId="3712F5E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D70C362" w14:textId="77777777" w:rsidR="006E0769" w:rsidRDefault="006E0769" w:rsidP="006D5F4F">
            <w:pPr>
              <w:rPr>
                <w:rFonts w:ascii="Calibri" w:hAnsi="Calibri" w:cs="Calibri"/>
                <w:b/>
                <w:sz w:val="18"/>
                <w:szCs w:val="18"/>
              </w:rPr>
            </w:pPr>
            <w:r>
              <w:rPr>
                <w:rFonts w:ascii="Calibri" w:hAnsi="Calibri" w:cs="Calibri"/>
                <w:b/>
                <w:sz w:val="18"/>
                <w:szCs w:val="18"/>
              </w:rPr>
              <w:t>N/A</w:t>
            </w:r>
          </w:p>
        </w:tc>
      </w:tr>
      <w:tr w:rsidR="006E0769" w14:paraId="72DF1E7F" w14:textId="77777777" w:rsidTr="00A53BA6">
        <w:trPr>
          <w:jc w:val="center"/>
        </w:trPr>
        <w:tc>
          <w:tcPr>
            <w:tcW w:w="1967" w:type="dxa"/>
            <w:tcMar>
              <w:top w:w="100" w:type="dxa"/>
              <w:left w:w="100" w:type="dxa"/>
              <w:bottom w:w="100" w:type="dxa"/>
              <w:right w:w="100" w:type="dxa"/>
            </w:tcMar>
          </w:tcPr>
          <w:p w14:paraId="38FC9272" w14:textId="77777777" w:rsidR="006E0769" w:rsidRDefault="006E0769" w:rsidP="006D5F4F">
            <w:pPr>
              <w:jc w:val="left"/>
              <w:rPr>
                <w:rFonts w:ascii="Calibri" w:hAnsi="Calibri" w:cs="Calibri"/>
                <w:b/>
                <w:sz w:val="18"/>
                <w:szCs w:val="18"/>
              </w:rPr>
            </w:pPr>
            <w:r>
              <w:rPr>
                <w:rFonts w:ascii="Calibri" w:hAnsi="Calibri" w:cs="Calibri"/>
                <w:b/>
                <w:sz w:val="18"/>
                <w:szCs w:val="18"/>
              </w:rPr>
              <w:t>Indigo PaaS Orchestrator (TOSCA)</w:t>
            </w:r>
          </w:p>
        </w:tc>
        <w:tc>
          <w:tcPr>
            <w:tcW w:w="1365" w:type="dxa"/>
            <w:shd w:val="clear" w:color="auto" w:fill="D9EAD3"/>
            <w:tcMar>
              <w:top w:w="100" w:type="dxa"/>
              <w:left w:w="100" w:type="dxa"/>
              <w:bottom w:w="100" w:type="dxa"/>
              <w:right w:w="100" w:type="dxa"/>
            </w:tcMar>
          </w:tcPr>
          <w:p w14:paraId="4C8AF116" w14:textId="77777777" w:rsidR="006E0769" w:rsidRDefault="006E0769" w:rsidP="006D5F4F">
            <w:pPr>
              <w:rPr>
                <w:rFonts w:ascii="Calibri" w:hAnsi="Calibri" w:cs="Calibri"/>
                <w:b/>
                <w:color w:val="000000"/>
                <w:sz w:val="18"/>
                <w:szCs w:val="18"/>
              </w:rPr>
            </w:pPr>
            <w:r>
              <w:rPr>
                <w:rFonts w:ascii="Calibri" w:hAnsi="Calibri" w:cs="Calibri"/>
                <w:b/>
                <w:sz w:val="18"/>
                <w:szCs w:val="18"/>
              </w:rPr>
              <w:t>INFN</w:t>
            </w:r>
          </w:p>
        </w:tc>
        <w:tc>
          <w:tcPr>
            <w:tcW w:w="3465" w:type="dxa"/>
            <w:shd w:val="clear" w:color="auto" w:fill="D9EAD3"/>
            <w:tcMar>
              <w:top w:w="100" w:type="dxa"/>
              <w:left w:w="100" w:type="dxa"/>
              <w:bottom w:w="100" w:type="dxa"/>
              <w:right w:w="100" w:type="dxa"/>
            </w:tcMar>
          </w:tcPr>
          <w:p w14:paraId="094FB263" w14:textId="77777777" w:rsidR="006E0769" w:rsidRDefault="006E0769" w:rsidP="006D5F4F">
            <w:pPr>
              <w:rPr>
                <w:rFonts w:ascii="Calibri" w:hAnsi="Calibri" w:cs="Calibri"/>
                <w:b/>
                <w:color w:val="000000"/>
                <w:sz w:val="18"/>
                <w:szCs w:val="18"/>
              </w:rPr>
            </w:pPr>
            <w:r>
              <w:rPr>
                <w:rFonts w:ascii="Calibri" w:hAnsi="Calibri" w:cs="Calibri"/>
                <w:b/>
                <w:color w:val="000000"/>
                <w:sz w:val="18"/>
                <w:szCs w:val="18"/>
              </w:rPr>
              <w:t>Onboarded as PaaS Orchestrator</w:t>
            </w:r>
          </w:p>
        </w:tc>
        <w:tc>
          <w:tcPr>
            <w:tcW w:w="595" w:type="dxa"/>
            <w:shd w:val="clear" w:color="auto" w:fill="D9EAD3"/>
            <w:tcMar>
              <w:top w:w="100" w:type="dxa"/>
              <w:left w:w="100" w:type="dxa"/>
              <w:bottom w:w="100" w:type="dxa"/>
              <w:right w:w="100" w:type="dxa"/>
            </w:tcMar>
          </w:tcPr>
          <w:p w14:paraId="517B27D3" w14:textId="77777777" w:rsidR="006E0769" w:rsidRDefault="006E0769" w:rsidP="006D5F4F">
            <w:pPr>
              <w:jc w:val="center"/>
              <w:rPr>
                <w:rFonts w:ascii="Calibri" w:hAnsi="Calibri" w:cs="Calibri"/>
                <w:b/>
                <w:color w:val="000000"/>
                <w:sz w:val="18"/>
                <w:szCs w:val="18"/>
              </w:rPr>
            </w:pPr>
            <w:hyperlink r:id="rId5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CB3BBC4"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1637408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0B3F58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FC51E7B" w14:textId="77777777" w:rsidTr="00A53BA6">
        <w:trPr>
          <w:jc w:val="center"/>
        </w:trPr>
        <w:tc>
          <w:tcPr>
            <w:tcW w:w="1967" w:type="dxa"/>
            <w:tcMar>
              <w:top w:w="100" w:type="dxa"/>
              <w:left w:w="100" w:type="dxa"/>
              <w:bottom w:w="100" w:type="dxa"/>
              <w:right w:w="100" w:type="dxa"/>
            </w:tcMar>
          </w:tcPr>
          <w:p w14:paraId="74A1E1E6" w14:textId="77777777" w:rsidR="006E0769" w:rsidRDefault="006E0769" w:rsidP="006D5F4F">
            <w:pPr>
              <w:jc w:val="left"/>
              <w:rPr>
                <w:rFonts w:ascii="Calibri" w:hAnsi="Calibri" w:cs="Calibri"/>
                <w:b/>
                <w:sz w:val="18"/>
                <w:szCs w:val="18"/>
              </w:rPr>
            </w:pPr>
            <w:r>
              <w:rPr>
                <w:rFonts w:ascii="Calibri" w:hAnsi="Calibri" w:cs="Calibri"/>
                <w:b/>
                <w:sz w:val="18"/>
                <w:szCs w:val="18"/>
              </w:rPr>
              <w:t>DEEP training solution</w:t>
            </w:r>
          </w:p>
        </w:tc>
        <w:tc>
          <w:tcPr>
            <w:tcW w:w="1365" w:type="dxa"/>
            <w:shd w:val="clear" w:color="auto" w:fill="D9EAD3"/>
            <w:tcMar>
              <w:top w:w="100" w:type="dxa"/>
              <w:left w:w="100" w:type="dxa"/>
              <w:bottom w:w="100" w:type="dxa"/>
              <w:right w:w="100" w:type="dxa"/>
            </w:tcMar>
          </w:tcPr>
          <w:p w14:paraId="016426D3" w14:textId="77777777" w:rsidR="006E0769" w:rsidRDefault="006E0769" w:rsidP="006D5F4F">
            <w:pPr>
              <w:rPr>
                <w:rFonts w:ascii="Calibri" w:hAnsi="Calibri" w:cs="Calibri"/>
                <w:b/>
                <w:color w:val="000000"/>
                <w:sz w:val="18"/>
                <w:szCs w:val="18"/>
              </w:rPr>
            </w:pPr>
            <w:r>
              <w:rPr>
                <w:rFonts w:ascii="Calibri" w:hAnsi="Calibri" w:cs="Calibri"/>
                <w:b/>
                <w:sz w:val="18"/>
                <w:szCs w:val="18"/>
              </w:rPr>
              <w:t>IFCA</w:t>
            </w:r>
          </w:p>
        </w:tc>
        <w:tc>
          <w:tcPr>
            <w:tcW w:w="3465" w:type="dxa"/>
            <w:shd w:val="clear" w:color="auto" w:fill="D9EAD3"/>
            <w:tcMar>
              <w:top w:w="100" w:type="dxa"/>
              <w:left w:w="100" w:type="dxa"/>
              <w:bottom w:w="100" w:type="dxa"/>
              <w:right w:w="100" w:type="dxa"/>
            </w:tcMar>
          </w:tcPr>
          <w:p w14:paraId="7A322046" w14:textId="77777777" w:rsidR="006E0769" w:rsidRDefault="006E0769" w:rsidP="006D5F4F">
            <w:pPr>
              <w:rPr>
                <w:rFonts w:ascii="Calibri" w:hAnsi="Calibri" w:cs="Calibri"/>
                <w:sz w:val="18"/>
                <w:szCs w:val="18"/>
              </w:rPr>
            </w:pPr>
            <w:r>
              <w:rPr>
                <w:rFonts w:ascii="Calibri" w:hAnsi="Calibri" w:cs="Calibri"/>
                <w:b/>
                <w:color w:val="000000"/>
                <w:sz w:val="18"/>
                <w:szCs w:val="18"/>
              </w:rPr>
              <w:t>Onboarded as DEEP training facility</w:t>
            </w:r>
          </w:p>
        </w:tc>
        <w:tc>
          <w:tcPr>
            <w:tcW w:w="595" w:type="dxa"/>
            <w:shd w:val="clear" w:color="auto" w:fill="D9EAD3"/>
            <w:tcMar>
              <w:top w:w="100" w:type="dxa"/>
              <w:left w:w="100" w:type="dxa"/>
              <w:bottom w:w="100" w:type="dxa"/>
              <w:right w:w="100" w:type="dxa"/>
            </w:tcMar>
          </w:tcPr>
          <w:p w14:paraId="700D2366" w14:textId="77777777" w:rsidR="006E0769" w:rsidRDefault="006E0769" w:rsidP="006D5F4F">
            <w:pPr>
              <w:jc w:val="center"/>
              <w:rPr>
                <w:rFonts w:ascii="Calibri" w:hAnsi="Calibri" w:cs="Calibri"/>
                <w:b/>
                <w:color w:val="000000"/>
                <w:sz w:val="18"/>
                <w:szCs w:val="18"/>
              </w:rPr>
            </w:pPr>
            <w:hyperlink r:id="rId5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314031B" w14:textId="77777777" w:rsidR="006E0769" w:rsidRDefault="006E0769" w:rsidP="006D5F4F">
            <w:pPr>
              <w:rPr>
                <w:rFonts w:ascii="Calibri" w:hAnsi="Calibri" w:cs="Calibri"/>
                <w:b/>
                <w:sz w:val="18"/>
                <w:szCs w:val="18"/>
              </w:rPr>
            </w:pPr>
            <w:r>
              <w:rPr>
                <w:rFonts w:ascii="Calibri" w:hAnsi="Calibri" w:cs="Calibri"/>
                <w:b/>
                <w:sz w:val="18"/>
                <w:szCs w:val="18"/>
              </w:rPr>
              <w:t>Not in EGI catalogues</w:t>
            </w:r>
          </w:p>
        </w:tc>
        <w:tc>
          <w:tcPr>
            <w:tcW w:w="623" w:type="dxa"/>
            <w:shd w:val="clear" w:color="auto" w:fill="F4CCCC"/>
            <w:tcMar>
              <w:top w:w="100" w:type="dxa"/>
              <w:left w:w="100" w:type="dxa"/>
              <w:bottom w:w="100" w:type="dxa"/>
              <w:right w:w="100" w:type="dxa"/>
            </w:tcMar>
          </w:tcPr>
          <w:p w14:paraId="71C7F0C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1E6E126A"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BBB7012" w14:textId="77777777" w:rsidTr="00A53BA6">
        <w:trPr>
          <w:trHeight w:val="380"/>
          <w:jc w:val="center"/>
        </w:trPr>
        <w:tc>
          <w:tcPr>
            <w:tcW w:w="13954" w:type="dxa"/>
            <w:gridSpan w:val="7"/>
            <w:shd w:val="clear" w:color="auto" w:fill="CFE2F3"/>
          </w:tcPr>
          <w:p w14:paraId="482F5ACE" w14:textId="77777777" w:rsidR="006E0769" w:rsidRDefault="006E0769" w:rsidP="006D5F4F">
            <w:pPr>
              <w:rPr>
                <w:rFonts w:ascii="Calibri" w:hAnsi="Calibri" w:cs="Calibri"/>
                <w:b/>
                <w:sz w:val="18"/>
                <w:szCs w:val="18"/>
              </w:rPr>
            </w:pPr>
            <w:r>
              <w:rPr>
                <w:rFonts w:ascii="Calibri" w:hAnsi="Calibri" w:cs="Calibri"/>
                <w:b/>
                <w:sz w:val="18"/>
                <w:szCs w:val="18"/>
              </w:rPr>
              <w:t>Service Management Tools (KER2)</w:t>
            </w:r>
          </w:p>
        </w:tc>
      </w:tr>
      <w:tr w:rsidR="006E0769" w14:paraId="62A1711A" w14:textId="77777777" w:rsidTr="00A53BA6">
        <w:trPr>
          <w:trHeight w:val="380"/>
          <w:jc w:val="center"/>
        </w:trPr>
        <w:tc>
          <w:tcPr>
            <w:tcW w:w="1967" w:type="dxa"/>
            <w:tcMar>
              <w:top w:w="100" w:type="dxa"/>
              <w:left w:w="100" w:type="dxa"/>
              <w:bottom w:w="100" w:type="dxa"/>
              <w:right w:w="100" w:type="dxa"/>
            </w:tcMar>
          </w:tcPr>
          <w:p w14:paraId="40C73735" w14:textId="77777777" w:rsidR="006E0769" w:rsidRDefault="006E0769" w:rsidP="006D5F4F">
            <w:pPr>
              <w:jc w:val="left"/>
              <w:rPr>
                <w:rFonts w:ascii="Calibri" w:hAnsi="Calibri" w:cs="Calibri"/>
                <w:b/>
                <w:sz w:val="18"/>
                <w:szCs w:val="18"/>
              </w:rPr>
            </w:pPr>
            <w:r>
              <w:rPr>
                <w:rFonts w:ascii="Calibri" w:hAnsi="Calibri" w:cs="Calibri"/>
                <w:b/>
                <w:sz w:val="18"/>
                <w:szCs w:val="18"/>
              </w:rPr>
              <w:t>Check-in</w:t>
            </w:r>
          </w:p>
        </w:tc>
        <w:tc>
          <w:tcPr>
            <w:tcW w:w="1365" w:type="dxa"/>
            <w:shd w:val="clear" w:color="auto" w:fill="D9EAD3"/>
            <w:tcMar>
              <w:top w:w="100" w:type="dxa"/>
              <w:left w:w="100" w:type="dxa"/>
              <w:bottom w:w="100" w:type="dxa"/>
              <w:right w:w="100" w:type="dxa"/>
            </w:tcMar>
          </w:tcPr>
          <w:p w14:paraId="359DCFD6" w14:textId="77777777" w:rsidR="006E0769" w:rsidRDefault="006E0769" w:rsidP="006D5F4F">
            <w:pPr>
              <w:rPr>
                <w:rFonts w:ascii="Calibri" w:hAnsi="Calibri" w:cs="Calibri"/>
                <w:b/>
                <w:sz w:val="18"/>
                <w:szCs w:val="18"/>
              </w:rPr>
            </w:pPr>
            <w:r>
              <w:rPr>
                <w:rFonts w:ascii="Calibri" w:hAnsi="Calibri" w:cs="Calibri"/>
                <w:b/>
                <w:sz w:val="18"/>
                <w:szCs w:val="18"/>
              </w:rPr>
              <w:t>EGI Foundation</w:t>
            </w:r>
          </w:p>
        </w:tc>
        <w:tc>
          <w:tcPr>
            <w:tcW w:w="3465" w:type="dxa"/>
            <w:shd w:val="clear" w:color="auto" w:fill="D9EAD3"/>
            <w:tcMar>
              <w:top w:w="100" w:type="dxa"/>
              <w:left w:w="100" w:type="dxa"/>
              <w:bottom w:w="100" w:type="dxa"/>
              <w:right w:w="100" w:type="dxa"/>
            </w:tcMar>
          </w:tcPr>
          <w:p w14:paraId="023B0795" w14:textId="77777777" w:rsidR="006E0769" w:rsidRDefault="006E0769" w:rsidP="006D5F4F">
            <w:pPr>
              <w:rPr>
                <w:rFonts w:ascii="Calibri" w:hAnsi="Calibri" w:cs="Calibri"/>
                <w:b/>
                <w:sz w:val="18"/>
                <w:szCs w:val="18"/>
              </w:rPr>
            </w:pPr>
            <w:r>
              <w:rPr>
                <w:rFonts w:ascii="Calibri" w:hAnsi="Calibri" w:cs="Calibri"/>
                <w:b/>
                <w:sz w:val="18"/>
                <w:szCs w:val="18"/>
              </w:rPr>
              <w:t>Onboarded as EGI Check-in</w:t>
            </w:r>
          </w:p>
        </w:tc>
        <w:tc>
          <w:tcPr>
            <w:tcW w:w="595" w:type="dxa"/>
            <w:shd w:val="clear" w:color="auto" w:fill="D9EAD3"/>
            <w:tcMar>
              <w:top w:w="100" w:type="dxa"/>
              <w:left w:w="100" w:type="dxa"/>
              <w:bottom w:w="100" w:type="dxa"/>
              <w:right w:w="100" w:type="dxa"/>
            </w:tcMar>
          </w:tcPr>
          <w:p w14:paraId="2D9E9381" w14:textId="77777777" w:rsidR="006E0769" w:rsidRDefault="006E0769" w:rsidP="006D5F4F">
            <w:pPr>
              <w:jc w:val="center"/>
              <w:rPr>
                <w:rFonts w:ascii="Calibri" w:hAnsi="Calibri" w:cs="Calibri"/>
                <w:b/>
                <w:sz w:val="18"/>
                <w:szCs w:val="18"/>
              </w:rPr>
            </w:pPr>
            <w:hyperlink r:id="rId52">
              <w:r>
                <w:rPr>
                  <w:rFonts w:ascii="Calibri" w:hAnsi="Calibri" w:cs="Calibri"/>
                  <w:b/>
                  <w:color w:val="1155CC"/>
                  <w:sz w:val="18"/>
                  <w:szCs w:val="18"/>
                  <w:u w:val="single"/>
                </w:rPr>
                <w:t>URL</w:t>
              </w:r>
            </w:hyperlink>
          </w:p>
        </w:tc>
        <w:tc>
          <w:tcPr>
            <w:tcW w:w="3724" w:type="dxa"/>
            <w:shd w:val="clear" w:color="auto" w:fill="D9EAD3"/>
            <w:tcMar>
              <w:top w:w="100" w:type="dxa"/>
              <w:left w:w="100" w:type="dxa"/>
              <w:bottom w:w="100" w:type="dxa"/>
              <w:right w:w="100" w:type="dxa"/>
            </w:tcMar>
          </w:tcPr>
          <w:p w14:paraId="378D946F"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Research”</w:t>
            </w:r>
          </w:p>
        </w:tc>
        <w:tc>
          <w:tcPr>
            <w:tcW w:w="623" w:type="dxa"/>
            <w:shd w:val="clear" w:color="auto" w:fill="D9EAD3"/>
            <w:tcMar>
              <w:top w:w="100" w:type="dxa"/>
              <w:left w:w="100" w:type="dxa"/>
              <w:bottom w:w="100" w:type="dxa"/>
              <w:right w:w="100" w:type="dxa"/>
            </w:tcMar>
          </w:tcPr>
          <w:p w14:paraId="4D842543" w14:textId="77777777" w:rsidR="006E0769" w:rsidRDefault="006E0769" w:rsidP="006D5F4F">
            <w:pPr>
              <w:jc w:val="center"/>
              <w:rPr>
                <w:rFonts w:ascii="Calibri" w:hAnsi="Calibri" w:cs="Calibri"/>
                <w:b/>
                <w:sz w:val="18"/>
                <w:szCs w:val="18"/>
              </w:rPr>
            </w:pPr>
            <w:hyperlink r:id="rId53">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61966B5B"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C1A5D21" w14:textId="77777777" w:rsidTr="00A53BA6">
        <w:trPr>
          <w:trHeight w:val="380"/>
          <w:jc w:val="center"/>
        </w:trPr>
        <w:tc>
          <w:tcPr>
            <w:tcW w:w="1967" w:type="dxa"/>
            <w:tcMar>
              <w:top w:w="100" w:type="dxa"/>
              <w:left w:w="100" w:type="dxa"/>
              <w:bottom w:w="100" w:type="dxa"/>
              <w:right w:w="100" w:type="dxa"/>
            </w:tcMar>
          </w:tcPr>
          <w:p w14:paraId="667CD3A0" w14:textId="77777777" w:rsidR="006E0769" w:rsidRDefault="006E0769" w:rsidP="006D5F4F">
            <w:pPr>
              <w:jc w:val="left"/>
              <w:rPr>
                <w:rFonts w:ascii="Calibri" w:hAnsi="Calibri" w:cs="Calibri"/>
                <w:b/>
                <w:sz w:val="18"/>
                <w:szCs w:val="18"/>
              </w:rPr>
            </w:pPr>
          </w:p>
          <w:p w14:paraId="5DCF9184" w14:textId="77777777" w:rsidR="006E0769" w:rsidRDefault="006E0769" w:rsidP="006D5F4F">
            <w:pPr>
              <w:jc w:val="left"/>
              <w:rPr>
                <w:rFonts w:ascii="Calibri" w:hAnsi="Calibri" w:cs="Calibri"/>
                <w:b/>
                <w:sz w:val="18"/>
                <w:szCs w:val="18"/>
              </w:rPr>
            </w:pPr>
            <w:r>
              <w:rPr>
                <w:rFonts w:ascii="Calibri" w:hAnsi="Calibri" w:cs="Calibri"/>
                <w:b/>
                <w:sz w:val="18"/>
                <w:szCs w:val="18"/>
              </w:rPr>
              <w:t>ARGO Messaging Service (AMS)</w:t>
            </w:r>
          </w:p>
        </w:tc>
        <w:tc>
          <w:tcPr>
            <w:tcW w:w="1365" w:type="dxa"/>
            <w:tcMar>
              <w:top w:w="100" w:type="dxa"/>
              <w:left w:w="100" w:type="dxa"/>
              <w:bottom w:w="100" w:type="dxa"/>
              <w:right w:w="100" w:type="dxa"/>
            </w:tcMar>
          </w:tcPr>
          <w:p w14:paraId="7F0E6079" w14:textId="77777777" w:rsidR="006E0769" w:rsidRDefault="006E0769" w:rsidP="006D5F4F">
            <w:pPr>
              <w:rPr>
                <w:rFonts w:ascii="Calibri" w:hAnsi="Calibri" w:cs="Calibri"/>
                <w:b/>
                <w:sz w:val="18"/>
                <w:szCs w:val="18"/>
              </w:rPr>
            </w:pPr>
            <w:r>
              <w:rPr>
                <w:rFonts w:ascii="Calibri" w:hAnsi="Calibri" w:cs="Calibri"/>
                <w:b/>
                <w:sz w:val="18"/>
                <w:szCs w:val="18"/>
              </w:rPr>
              <w:t>GRNET</w:t>
            </w:r>
          </w:p>
        </w:tc>
        <w:tc>
          <w:tcPr>
            <w:tcW w:w="3465" w:type="dxa"/>
            <w:tcMar>
              <w:top w:w="100" w:type="dxa"/>
              <w:left w:w="100" w:type="dxa"/>
              <w:bottom w:w="100" w:type="dxa"/>
              <w:right w:w="100" w:type="dxa"/>
            </w:tcMar>
          </w:tcPr>
          <w:p w14:paraId="6597F4E5"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119AE79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7EB40D28"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Operational Tools</w:t>
            </w:r>
          </w:p>
        </w:tc>
        <w:tc>
          <w:tcPr>
            <w:tcW w:w="623" w:type="dxa"/>
            <w:shd w:val="clear" w:color="auto" w:fill="D9EAD3"/>
            <w:tcMar>
              <w:top w:w="100" w:type="dxa"/>
              <w:left w:w="100" w:type="dxa"/>
              <w:bottom w:w="100" w:type="dxa"/>
              <w:right w:w="100" w:type="dxa"/>
            </w:tcMar>
          </w:tcPr>
          <w:p w14:paraId="5C69AE4B" w14:textId="77777777" w:rsidR="006E0769" w:rsidRDefault="006E0769" w:rsidP="006D5F4F">
            <w:pPr>
              <w:jc w:val="center"/>
              <w:rPr>
                <w:rFonts w:ascii="Calibri" w:hAnsi="Calibri" w:cs="Calibri"/>
                <w:b/>
                <w:sz w:val="18"/>
                <w:szCs w:val="18"/>
              </w:rPr>
            </w:pPr>
            <w:hyperlink r:id="rId54">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D504956" w14:textId="77777777" w:rsidR="006E0769" w:rsidRDefault="006E0769" w:rsidP="006D5F4F">
            <w:pPr>
              <w:rPr>
                <w:rFonts w:ascii="Calibri" w:hAnsi="Calibri" w:cs="Calibri"/>
                <w:b/>
                <w:sz w:val="18"/>
                <w:szCs w:val="18"/>
              </w:rPr>
            </w:pPr>
          </w:p>
        </w:tc>
      </w:tr>
      <w:tr w:rsidR="006E0769" w14:paraId="6CB1D8CD" w14:textId="77777777" w:rsidTr="00A53BA6">
        <w:trPr>
          <w:trHeight w:val="450"/>
          <w:jc w:val="center"/>
        </w:trPr>
        <w:tc>
          <w:tcPr>
            <w:tcW w:w="1967" w:type="dxa"/>
            <w:tcMar>
              <w:top w:w="100" w:type="dxa"/>
              <w:left w:w="100" w:type="dxa"/>
              <w:bottom w:w="100" w:type="dxa"/>
              <w:right w:w="100" w:type="dxa"/>
            </w:tcMar>
          </w:tcPr>
          <w:p w14:paraId="4A73A29D" w14:textId="77777777" w:rsidR="006E0769" w:rsidRDefault="006E0769" w:rsidP="006D5F4F">
            <w:pPr>
              <w:jc w:val="left"/>
              <w:rPr>
                <w:rFonts w:ascii="Calibri" w:hAnsi="Calibri" w:cs="Calibri"/>
                <w:b/>
                <w:sz w:val="18"/>
                <w:szCs w:val="18"/>
              </w:rPr>
            </w:pPr>
            <w:r>
              <w:rPr>
                <w:rFonts w:ascii="Calibri" w:hAnsi="Calibri" w:cs="Calibri"/>
                <w:b/>
                <w:sz w:val="18"/>
                <w:szCs w:val="18"/>
              </w:rPr>
              <w:t>ARGO Monitoring Service</w:t>
            </w:r>
          </w:p>
        </w:tc>
        <w:tc>
          <w:tcPr>
            <w:tcW w:w="1365" w:type="dxa"/>
            <w:tcMar>
              <w:top w:w="100" w:type="dxa"/>
              <w:left w:w="100" w:type="dxa"/>
              <w:bottom w:w="100" w:type="dxa"/>
              <w:right w:w="100" w:type="dxa"/>
            </w:tcMar>
          </w:tcPr>
          <w:p w14:paraId="513242F7" w14:textId="77777777" w:rsidR="006E0769" w:rsidRDefault="006E0769" w:rsidP="006D5F4F">
            <w:pPr>
              <w:jc w:val="left"/>
              <w:rPr>
                <w:rFonts w:ascii="Calibri" w:hAnsi="Calibri" w:cs="Calibri"/>
                <w:b/>
                <w:sz w:val="18"/>
                <w:szCs w:val="18"/>
              </w:rPr>
            </w:pPr>
            <w:r>
              <w:rPr>
                <w:rFonts w:ascii="Calibri" w:hAnsi="Calibri" w:cs="Calibri"/>
                <w:b/>
                <w:sz w:val="18"/>
                <w:szCs w:val="18"/>
              </w:rPr>
              <w:t>GRNET</w:t>
            </w:r>
          </w:p>
        </w:tc>
        <w:tc>
          <w:tcPr>
            <w:tcW w:w="3465" w:type="dxa"/>
            <w:tcMar>
              <w:top w:w="100" w:type="dxa"/>
              <w:left w:w="100" w:type="dxa"/>
              <w:bottom w:w="100" w:type="dxa"/>
              <w:right w:w="100" w:type="dxa"/>
            </w:tcMar>
          </w:tcPr>
          <w:p w14:paraId="103FE715"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E90D2F0"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14F937E0"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Service Monitoring</w:t>
            </w:r>
          </w:p>
        </w:tc>
        <w:tc>
          <w:tcPr>
            <w:tcW w:w="623" w:type="dxa"/>
            <w:shd w:val="clear" w:color="auto" w:fill="D9EAD3"/>
            <w:tcMar>
              <w:top w:w="100" w:type="dxa"/>
              <w:left w:w="100" w:type="dxa"/>
              <w:bottom w:w="100" w:type="dxa"/>
              <w:right w:w="100" w:type="dxa"/>
            </w:tcMar>
          </w:tcPr>
          <w:p w14:paraId="37E15B6D" w14:textId="77777777" w:rsidR="006E0769" w:rsidRDefault="006E0769" w:rsidP="006D5F4F">
            <w:pPr>
              <w:jc w:val="center"/>
              <w:rPr>
                <w:rFonts w:ascii="Calibri" w:hAnsi="Calibri" w:cs="Calibri"/>
                <w:b/>
                <w:sz w:val="18"/>
                <w:szCs w:val="18"/>
              </w:rPr>
            </w:pPr>
            <w:hyperlink r:id="rId55">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5B7D3046" w14:textId="77777777" w:rsidR="006E0769" w:rsidRDefault="006E0769" w:rsidP="006D5F4F">
            <w:pPr>
              <w:rPr>
                <w:rFonts w:ascii="Calibri" w:hAnsi="Calibri" w:cs="Calibri"/>
                <w:b/>
                <w:sz w:val="18"/>
                <w:szCs w:val="18"/>
              </w:rPr>
            </w:pPr>
          </w:p>
        </w:tc>
      </w:tr>
      <w:tr w:rsidR="006E0769" w14:paraId="678F084E" w14:textId="77777777" w:rsidTr="00A53BA6">
        <w:trPr>
          <w:trHeight w:val="380"/>
          <w:jc w:val="center"/>
        </w:trPr>
        <w:tc>
          <w:tcPr>
            <w:tcW w:w="1967" w:type="dxa"/>
            <w:tcMar>
              <w:top w:w="100" w:type="dxa"/>
              <w:left w:w="100" w:type="dxa"/>
              <w:bottom w:w="100" w:type="dxa"/>
              <w:right w:w="100" w:type="dxa"/>
            </w:tcMar>
          </w:tcPr>
          <w:p w14:paraId="7DD71579" w14:textId="77777777" w:rsidR="006E0769" w:rsidRDefault="006E0769" w:rsidP="006D5F4F">
            <w:pPr>
              <w:jc w:val="left"/>
              <w:rPr>
                <w:rFonts w:ascii="Calibri" w:hAnsi="Calibri" w:cs="Calibri"/>
                <w:b/>
                <w:sz w:val="18"/>
                <w:szCs w:val="18"/>
              </w:rPr>
            </w:pPr>
            <w:r>
              <w:rPr>
                <w:rFonts w:ascii="Calibri" w:hAnsi="Calibri" w:cs="Calibri"/>
                <w:b/>
                <w:sz w:val="18"/>
                <w:szCs w:val="18"/>
              </w:rPr>
              <w:lastRenderedPageBreak/>
              <w:t>GGUS Helpdesk Service</w:t>
            </w:r>
          </w:p>
        </w:tc>
        <w:tc>
          <w:tcPr>
            <w:tcW w:w="1365" w:type="dxa"/>
            <w:tcMar>
              <w:top w:w="100" w:type="dxa"/>
              <w:left w:w="100" w:type="dxa"/>
              <w:bottom w:w="100" w:type="dxa"/>
              <w:right w:w="100" w:type="dxa"/>
            </w:tcMar>
          </w:tcPr>
          <w:p w14:paraId="3F5FBD77" w14:textId="77777777" w:rsidR="006E0769" w:rsidRDefault="006E0769" w:rsidP="006D5F4F">
            <w:pPr>
              <w:rPr>
                <w:rFonts w:ascii="Calibri" w:hAnsi="Calibri" w:cs="Calibri"/>
                <w:b/>
                <w:sz w:val="18"/>
                <w:szCs w:val="18"/>
              </w:rPr>
            </w:pPr>
            <w:r>
              <w:rPr>
                <w:rFonts w:ascii="Calibri" w:hAnsi="Calibri" w:cs="Calibri"/>
                <w:b/>
                <w:sz w:val="18"/>
                <w:szCs w:val="18"/>
              </w:rPr>
              <w:t>KIT</w:t>
            </w:r>
          </w:p>
        </w:tc>
        <w:tc>
          <w:tcPr>
            <w:tcW w:w="3465" w:type="dxa"/>
            <w:tcMar>
              <w:top w:w="100" w:type="dxa"/>
              <w:left w:w="100" w:type="dxa"/>
              <w:bottom w:w="100" w:type="dxa"/>
              <w:right w:w="100" w:type="dxa"/>
            </w:tcMar>
          </w:tcPr>
          <w:p w14:paraId="56F45778"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6CC7D3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1DEDADE2"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Helpdesk</w:t>
            </w:r>
          </w:p>
        </w:tc>
        <w:tc>
          <w:tcPr>
            <w:tcW w:w="623" w:type="dxa"/>
            <w:shd w:val="clear" w:color="auto" w:fill="D9EAD3"/>
            <w:tcMar>
              <w:top w:w="100" w:type="dxa"/>
              <w:left w:w="100" w:type="dxa"/>
              <w:bottom w:w="100" w:type="dxa"/>
              <w:right w:w="100" w:type="dxa"/>
            </w:tcMar>
          </w:tcPr>
          <w:p w14:paraId="42348268" w14:textId="77777777" w:rsidR="006E0769" w:rsidRDefault="006E0769" w:rsidP="006D5F4F">
            <w:pPr>
              <w:jc w:val="center"/>
              <w:rPr>
                <w:rFonts w:ascii="Calibri" w:hAnsi="Calibri" w:cs="Calibri"/>
                <w:b/>
                <w:sz w:val="18"/>
                <w:szCs w:val="18"/>
              </w:rPr>
            </w:pPr>
            <w:hyperlink r:id="rId56">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737B984F" w14:textId="77777777" w:rsidR="006E0769" w:rsidRDefault="006E0769" w:rsidP="006D5F4F">
            <w:pPr>
              <w:rPr>
                <w:rFonts w:ascii="Calibri" w:hAnsi="Calibri" w:cs="Calibri"/>
                <w:b/>
                <w:sz w:val="18"/>
                <w:szCs w:val="18"/>
              </w:rPr>
            </w:pPr>
          </w:p>
        </w:tc>
      </w:tr>
      <w:tr w:rsidR="006E0769" w14:paraId="49FFEB61" w14:textId="77777777" w:rsidTr="00A53BA6">
        <w:trPr>
          <w:trHeight w:val="380"/>
          <w:jc w:val="center"/>
        </w:trPr>
        <w:tc>
          <w:tcPr>
            <w:tcW w:w="1967" w:type="dxa"/>
            <w:tcMar>
              <w:top w:w="100" w:type="dxa"/>
              <w:left w:w="100" w:type="dxa"/>
              <w:bottom w:w="100" w:type="dxa"/>
              <w:right w:w="100" w:type="dxa"/>
            </w:tcMar>
          </w:tcPr>
          <w:p w14:paraId="753E910B" w14:textId="77777777" w:rsidR="006E0769" w:rsidRDefault="006E0769" w:rsidP="006D5F4F">
            <w:pPr>
              <w:jc w:val="left"/>
              <w:rPr>
                <w:rFonts w:ascii="Calibri" w:hAnsi="Calibri" w:cs="Calibri"/>
                <w:b/>
                <w:sz w:val="18"/>
                <w:szCs w:val="18"/>
              </w:rPr>
            </w:pPr>
            <w:r>
              <w:rPr>
                <w:rFonts w:ascii="Calibri" w:hAnsi="Calibri" w:cs="Calibri"/>
                <w:b/>
                <w:sz w:val="18"/>
                <w:szCs w:val="18"/>
              </w:rPr>
              <w:t>GOCDB Configuration database</w:t>
            </w:r>
          </w:p>
        </w:tc>
        <w:tc>
          <w:tcPr>
            <w:tcW w:w="1365" w:type="dxa"/>
            <w:tcMar>
              <w:top w:w="100" w:type="dxa"/>
              <w:left w:w="100" w:type="dxa"/>
              <w:bottom w:w="100" w:type="dxa"/>
              <w:right w:w="100" w:type="dxa"/>
            </w:tcMar>
          </w:tcPr>
          <w:p w14:paraId="7C4F44BC" w14:textId="77777777" w:rsidR="006E0769" w:rsidRDefault="006E0769" w:rsidP="006D5F4F">
            <w:pPr>
              <w:rPr>
                <w:rFonts w:ascii="Calibri" w:hAnsi="Calibri" w:cs="Calibri"/>
                <w:b/>
                <w:sz w:val="18"/>
                <w:szCs w:val="18"/>
              </w:rPr>
            </w:pPr>
            <w:r>
              <w:rPr>
                <w:rFonts w:ascii="Calibri" w:hAnsi="Calibri" w:cs="Calibri"/>
                <w:b/>
                <w:sz w:val="18"/>
                <w:szCs w:val="18"/>
              </w:rPr>
              <w:t>UKRI-STFC</w:t>
            </w:r>
          </w:p>
        </w:tc>
        <w:tc>
          <w:tcPr>
            <w:tcW w:w="3465" w:type="dxa"/>
            <w:tcMar>
              <w:top w:w="100" w:type="dxa"/>
              <w:left w:w="100" w:type="dxa"/>
              <w:bottom w:w="100" w:type="dxa"/>
              <w:right w:w="100" w:type="dxa"/>
            </w:tcMar>
          </w:tcPr>
          <w:p w14:paraId="080CD650"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6F8671D5" w14:textId="77777777" w:rsidR="006E0769" w:rsidRDefault="006E0769" w:rsidP="006D5F4F">
            <w:pPr>
              <w:jc w:val="left"/>
              <w:rPr>
                <w:rFonts w:ascii="Calibri" w:hAnsi="Calibri" w:cs="Calibri"/>
                <w:b/>
                <w:sz w:val="18"/>
                <w:szCs w:val="18"/>
              </w:rPr>
            </w:pPr>
            <w:r>
              <w:rPr>
                <w:rFonts w:ascii="Calibri" w:hAnsi="Calibri" w:cs="Calibri"/>
                <w:b/>
                <w:sz w:val="18"/>
                <w:szCs w:val="18"/>
              </w:rPr>
              <w:t xml:space="preserve"> N/A</w:t>
            </w:r>
          </w:p>
        </w:tc>
        <w:tc>
          <w:tcPr>
            <w:tcW w:w="3724" w:type="dxa"/>
            <w:shd w:val="clear" w:color="auto" w:fill="D9EAD3"/>
            <w:tcMar>
              <w:top w:w="100" w:type="dxa"/>
              <w:left w:w="100" w:type="dxa"/>
              <w:bottom w:w="100" w:type="dxa"/>
              <w:right w:w="100" w:type="dxa"/>
            </w:tcMar>
          </w:tcPr>
          <w:p w14:paraId="13C9F01E"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EGI Configuration Database</w:t>
            </w:r>
          </w:p>
        </w:tc>
        <w:tc>
          <w:tcPr>
            <w:tcW w:w="623" w:type="dxa"/>
            <w:shd w:val="clear" w:color="auto" w:fill="D9EAD3"/>
            <w:tcMar>
              <w:top w:w="100" w:type="dxa"/>
              <w:left w:w="100" w:type="dxa"/>
              <w:bottom w:w="100" w:type="dxa"/>
              <w:right w:w="100" w:type="dxa"/>
            </w:tcMar>
          </w:tcPr>
          <w:p w14:paraId="450D6C90" w14:textId="77777777" w:rsidR="006E0769" w:rsidRDefault="006E0769" w:rsidP="006D5F4F">
            <w:pPr>
              <w:jc w:val="center"/>
              <w:rPr>
                <w:rFonts w:ascii="Calibri" w:hAnsi="Calibri" w:cs="Calibri"/>
                <w:b/>
                <w:sz w:val="18"/>
                <w:szCs w:val="18"/>
              </w:rPr>
            </w:pPr>
            <w:hyperlink r:id="rId57">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2F0ABCF6" w14:textId="77777777" w:rsidR="006E0769" w:rsidRDefault="006E0769" w:rsidP="006D5F4F">
            <w:pPr>
              <w:rPr>
                <w:rFonts w:ascii="Calibri" w:hAnsi="Calibri" w:cs="Calibri"/>
                <w:b/>
                <w:sz w:val="18"/>
                <w:szCs w:val="18"/>
              </w:rPr>
            </w:pPr>
          </w:p>
        </w:tc>
      </w:tr>
      <w:tr w:rsidR="006E0769" w14:paraId="1A1DFE67" w14:textId="77777777" w:rsidTr="00A53BA6">
        <w:trPr>
          <w:trHeight w:val="380"/>
          <w:jc w:val="center"/>
        </w:trPr>
        <w:tc>
          <w:tcPr>
            <w:tcW w:w="1967" w:type="dxa"/>
            <w:tcMar>
              <w:top w:w="100" w:type="dxa"/>
              <w:left w:w="100" w:type="dxa"/>
              <w:bottom w:w="100" w:type="dxa"/>
              <w:right w:w="100" w:type="dxa"/>
            </w:tcMar>
          </w:tcPr>
          <w:p w14:paraId="79F5C30C" w14:textId="77777777" w:rsidR="006E0769" w:rsidRDefault="006E0769" w:rsidP="006D5F4F">
            <w:pPr>
              <w:jc w:val="left"/>
              <w:rPr>
                <w:rFonts w:ascii="Calibri" w:hAnsi="Calibri" w:cs="Calibri"/>
                <w:b/>
                <w:sz w:val="18"/>
                <w:szCs w:val="18"/>
              </w:rPr>
            </w:pPr>
            <w:r>
              <w:rPr>
                <w:rFonts w:ascii="Calibri" w:hAnsi="Calibri" w:cs="Calibri"/>
                <w:b/>
                <w:sz w:val="18"/>
                <w:szCs w:val="18"/>
              </w:rPr>
              <w:t>Operations Portal</w:t>
            </w:r>
          </w:p>
        </w:tc>
        <w:tc>
          <w:tcPr>
            <w:tcW w:w="1365" w:type="dxa"/>
            <w:tcMar>
              <w:top w:w="100" w:type="dxa"/>
              <w:left w:w="100" w:type="dxa"/>
              <w:bottom w:w="100" w:type="dxa"/>
              <w:right w:w="100" w:type="dxa"/>
            </w:tcMar>
          </w:tcPr>
          <w:p w14:paraId="6448A941" w14:textId="77777777" w:rsidR="006E0769" w:rsidRDefault="006E0769" w:rsidP="006D5F4F">
            <w:pPr>
              <w:rPr>
                <w:rFonts w:ascii="Calibri" w:hAnsi="Calibri" w:cs="Calibri"/>
                <w:b/>
                <w:sz w:val="18"/>
                <w:szCs w:val="18"/>
              </w:rPr>
            </w:pPr>
            <w:r>
              <w:rPr>
                <w:rFonts w:ascii="Calibri" w:hAnsi="Calibri" w:cs="Calibri"/>
                <w:b/>
                <w:sz w:val="18"/>
                <w:szCs w:val="18"/>
              </w:rPr>
              <w:t>CCIN2P3</w:t>
            </w:r>
          </w:p>
        </w:tc>
        <w:tc>
          <w:tcPr>
            <w:tcW w:w="3465" w:type="dxa"/>
            <w:tcMar>
              <w:top w:w="100" w:type="dxa"/>
              <w:left w:w="100" w:type="dxa"/>
              <w:bottom w:w="100" w:type="dxa"/>
              <w:right w:w="100" w:type="dxa"/>
            </w:tcMar>
          </w:tcPr>
          <w:p w14:paraId="5292133B"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p w14:paraId="48F8987F" w14:textId="77777777" w:rsidR="006E0769" w:rsidRDefault="006E0769" w:rsidP="006D5F4F">
            <w:pPr>
              <w:rPr>
                <w:rFonts w:ascii="Calibri" w:hAnsi="Calibri" w:cs="Calibri"/>
                <w:b/>
                <w:sz w:val="18"/>
                <w:szCs w:val="18"/>
              </w:rPr>
            </w:pPr>
          </w:p>
        </w:tc>
        <w:tc>
          <w:tcPr>
            <w:tcW w:w="595" w:type="dxa"/>
            <w:tcMar>
              <w:top w:w="100" w:type="dxa"/>
              <w:left w:w="100" w:type="dxa"/>
              <w:bottom w:w="100" w:type="dxa"/>
              <w:right w:w="100" w:type="dxa"/>
            </w:tcMar>
          </w:tcPr>
          <w:p w14:paraId="03FF26B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6E7D0781"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Operational Tools</w:t>
            </w:r>
          </w:p>
        </w:tc>
        <w:tc>
          <w:tcPr>
            <w:tcW w:w="623" w:type="dxa"/>
            <w:shd w:val="clear" w:color="auto" w:fill="D9EAD3"/>
            <w:tcMar>
              <w:top w:w="100" w:type="dxa"/>
              <w:left w:w="100" w:type="dxa"/>
              <w:bottom w:w="100" w:type="dxa"/>
              <w:right w:w="100" w:type="dxa"/>
            </w:tcMar>
          </w:tcPr>
          <w:p w14:paraId="4D95D593" w14:textId="77777777" w:rsidR="006E0769" w:rsidRDefault="006E0769" w:rsidP="006D5F4F">
            <w:pPr>
              <w:jc w:val="center"/>
              <w:rPr>
                <w:rFonts w:ascii="Calibri" w:hAnsi="Calibri" w:cs="Calibri"/>
                <w:b/>
                <w:sz w:val="18"/>
                <w:szCs w:val="18"/>
              </w:rPr>
            </w:pPr>
            <w:hyperlink r:id="rId58">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082F5008" w14:textId="77777777" w:rsidR="006E0769" w:rsidRDefault="006E0769" w:rsidP="006D5F4F">
            <w:pPr>
              <w:rPr>
                <w:rFonts w:ascii="Calibri" w:hAnsi="Calibri" w:cs="Calibri"/>
                <w:b/>
                <w:sz w:val="18"/>
                <w:szCs w:val="18"/>
              </w:rPr>
            </w:pPr>
          </w:p>
        </w:tc>
      </w:tr>
      <w:tr w:rsidR="006E0769" w14:paraId="45F1DE51" w14:textId="77777777" w:rsidTr="00A53BA6">
        <w:trPr>
          <w:trHeight w:val="380"/>
          <w:jc w:val="center"/>
        </w:trPr>
        <w:tc>
          <w:tcPr>
            <w:tcW w:w="1967" w:type="dxa"/>
            <w:tcMar>
              <w:top w:w="100" w:type="dxa"/>
              <w:left w:w="100" w:type="dxa"/>
              <w:bottom w:w="100" w:type="dxa"/>
              <w:right w:w="100" w:type="dxa"/>
            </w:tcMar>
          </w:tcPr>
          <w:p w14:paraId="0BB57170" w14:textId="77777777" w:rsidR="006E0769" w:rsidRDefault="006E0769" w:rsidP="006D5F4F">
            <w:pPr>
              <w:jc w:val="left"/>
              <w:rPr>
                <w:rFonts w:ascii="Calibri" w:hAnsi="Calibri" w:cs="Calibri"/>
                <w:b/>
                <w:sz w:val="18"/>
                <w:szCs w:val="18"/>
              </w:rPr>
            </w:pPr>
            <w:r>
              <w:rPr>
                <w:rFonts w:ascii="Calibri" w:hAnsi="Calibri" w:cs="Calibri"/>
                <w:b/>
                <w:sz w:val="18"/>
                <w:szCs w:val="18"/>
              </w:rPr>
              <w:t>Software Provisioning Infrastructure</w:t>
            </w:r>
          </w:p>
        </w:tc>
        <w:tc>
          <w:tcPr>
            <w:tcW w:w="1365" w:type="dxa"/>
            <w:tcMar>
              <w:top w:w="100" w:type="dxa"/>
              <w:left w:w="100" w:type="dxa"/>
              <w:bottom w:w="100" w:type="dxa"/>
              <w:right w:w="100" w:type="dxa"/>
            </w:tcMar>
          </w:tcPr>
          <w:p w14:paraId="4ACD9C1F" w14:textId="77777777" w:rsidR="006E0769" w:rsidRDefault="006E0769" w:rsidP="006D5F4F">
            <w:pPr>
              <w:rPr>
                <w:rFonts w:ascii="Calibri" w:hAnsi="Calibri" w:cs="Calibri"/>
                <w:b/>
                <w:sz w:val="18"/>
                <w:szCs w:val="18"/>
              </w:rPr>
            </w:pPr>
            <w:r>
              <w:rPr>
                <w:rFonts w:ascii="Calibri" w:hAnsi="Calibri" w:cs="Calibri"/>
                <w:b/>
                <w:sz w:val="18"/>
                <w:szCs w:val="18"/>
              </w:rPr>
              <w:t>LIP &amp; CSIC</w:t>
            </w:r>
          </w:p>
        </w:tc>
        <w:tc>
          <w:tcPr>
            <w:tcW w:w="3465" w:type="dxa"/>
            <w:tcMar>
              <w:top w:w="100" w:type="dxa"/>
              <w:left w:w="100" w:type="dxa"/>
              <w:bottom w:w="100" w:type="dxa"/>
              <w:right w:w="100" w:type="dxa"/>
            </w:tcMar>
          </w:tcPr>
          <w:p w14:paraId="4CEB2136" w14:textId="77777777" w:rsidR="006E0769" w:rsidRDefault="006E0769" w:rsidP="006D5F4F">
            <w:pPr>
              <w:rPr>
                <w:rFonts w:ascii="Calibri" w:hAnsi="Calibri" w:cs="Calibri"/>
                <w:b/>
                <w:sz w:val="18"/>
                <w:szCs w:val="18"/>
              </w:rPr>
            </w:pPr>
            <w:r>
              <w:rPr>
                <w:rFonts w:ascii="Calibri" w:hAnsi="Calibri" w:cs="Calibri"/>
                <w:b/>
                <w:sz w:val="18"/>
                <w:szCs w:val="18"/>
              </w:rPr>
              <w:t xml:space="preserve">Supporting service to the EOSC Compute Platform; no need to onboard in EOSC </w:t>
            </w:r>
          </w:p>
        </w:tc>
        <w:tc>
          <w:tcPr>
            <w:tcW w:w="595" w:type="dxa"/>
            <w:tcMar>
              <w:top w:w="100" w:type="dxa"/>
              <w:left w:w="100" w:type="dxa"/>
              <w:bottom w:w="100" w:type="dxa"/>
              <w:right w:w="100" w:type="dxa"/>
            </w:tcMar>
          </w:tcPr>
          <w:p w14:paraId="7365E72F"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D9EAD3"/>
            <w:tcMar>
              <w:top w:w="100" w:type="dxa"/>
              <w:left w:w="100" w:type="dxa"/>
              <w:bottom w:w="100" w:type="dxa"/>
              <w:right w:w="100" w:type="dxa"/>
            </w:tcMar>
          </w:tcPr>
          <w:p w14:paraId="2762FCB9" w14:textId="77777777" w:rsidR="006E0769" w:rsidRDefault="006E0769" w:rsidP="006D5F4F">
            <w:pPr>
              <w:rPr>
                <w:rFonts w:ascii="Calibri" w:hAnsi="Calibri" w:cs="Calibri"/>
                <w:b/>
                <w:sz w:val="18"/>
                <w:szCs w:val="18"/>
              </w:rPr>
            </w:pPr>
            <w:r>
              <w:rPr>
                <w:rFonts w:ascii="Calibri" w:hAnsi="Calibri" w:cs="Calibri"/>
                <w:b/>
                <w:sz w:val="18"/>
                <w:szCs w:val="18"/>
              </w:rPr>
              <w:t>In the catalogue “EGI Services for Federation” as service component of EGI Validated Software and Repository</w:t>
            </w:r>
          </w:p>
        </w:tc>
        <w:tc>
          <w:tcPr>
            <w:tcW w:w="623" w:type="dxa"/>
            <w:shd w:val="clear" w:color="auto" w:fill="D9EAD3"/>
            <w:tcMar>
              <w:top w:w="100" w:type="dxa"/>
              <w:left w:w="100" w:type="dxa"/>
              <w:bottom w:w="100" w:type="dxa"/>
              <w:right w:w="100" w:type="dxa"/>
            </w:tcMar>
          </w:tcPr>
          <w:p w14:paraId="1B86086C" w14:textId="77777777" w:rsidR="006E0769" w:rsidRDefault="006E0769" w:rsidP="006D5F4F">
            <w:pPr>
              <w:jc w:val="center"/>
              <w:rPr>
                <w:rFonts w:ascii="Calibri" w:hAnsi="Calibri" w:cs="Calibri"/>
                <w:b/>
                <w:sz w:val="18"/>
                <w:szCs w:val="18"/>
              </w:rPr>
            </w:pPr>
            <w:hyperlink r:id="rId59">
              <w:r>
                <w:rPr>
                  <w:rFonts w:ascii="Calibri" w:hAnsi="Calibri" w:cs="Calibri"/>
                  <w:b/>
                  <w:color w:val="1155CC"/>
                  <w:sz w:val="18"/>
                  <w:szCs w:val="18"/>
                  <w:u w:val="single"/>
                </w:rPr>
                <w:t>URL</w:t>
              </w:r>
            </w:hyperlink>
          </w:p>
        </w:tc>
        <w:tc>
          <w:tcPr>
            <w:tcW w:w="2215" w:type="dxa"/>
            <w:shd w:val="clear" w:color="auto" w:fill="D9EAD3"/>
            <w:tcMar>
              <w:top w:w="100" w:type="dxa"/>
              <w:left w:w="100" w:type="dxa"/>
              <w:bottom w:w="100" w:type="dxa"/>
              <w:right w:w="100" w:type="dxa"/>
            </w:tcMar>
          </w:tcPr>
          <w:p w14:paraId="7FFDC816" w14:textId="77777777" w:rsidR="006E0769" w:rsidRDefault="006E0769" w:rsidP="006D5F4F">
            <w:pPr>
              <w:rPr>
                <w:rFonts w:ascii="Calibri" w:hAnsi="Calibri" w:cs="Calibri"/>
                <w:b/>
                <w:sz w:val="18"/>
                <w:szCs w:val="18"/>
              </w:rPr>
            </w:pPr>
          </w:p>
        </w:tc>
      </w:tr>
      <w:tr w:rsidR="006E0769" w14:paraId="451649EE" w14:textId="77777777" w:rsidTr="00A53BA6">
        <w:trPr>
          <w:trHeight w:val="380"/>
          <w:jc w:val="center"/>
        </w:trPr>
        <w:tc>
          <w:tcPr>
            <w:tcW w:w="13954" w:type="dxa"/>
            <w:gridSpan w:val="7"/>
            <w:shd w:val="clear" w:color="auto" w:fill="CFE2F3"/>
          </w:tcPr>
          <w:p w14:paraId="6AEA99AC" w14:textId="77777777" w:rsidR="006E0769" w:rsidRDefault="006E0769" w:rsidP="006D5F4F">
            <w:pPr>
              <w:rPr>
                <w:rFonts w:ascii="Calibri" w:hAnsi="Calibri" w:cs="Calibri"/>
                <w:b/>
                <w:sz w:val="18"/>
                <w:szCs w:val="18"/>
              </w:rPr>
            </w:pPr>
            <w:r>
              <w:rPr>
                <w:rFonts w:ascii="Calibri" w:hAnsi="Calibri" w:cs="Calibri"/>
                <w:b/>
                <w:sz w:val="18"/>
                <w:szCs w:val="18"/>
              </w:rPr>
              <w:t>Thematic services (KER3)</w:t>
            </w:r>
          </w:p>
        </w:tc>
      </w:tr>
      <w:tr w:rsidR="006E0769" w14:paraId="573931B7" w14:textId="77777777" w:rsidTr="00A53BA6">
        <w:trPr>
          <w:trHeight w:val="380"/>
          <w:jc w:val="center"/>
        </w:trPr>
        <w:tc>
          <w:tcPr>
            <w:tcW w:w="13954" w:type="dxa"/>
            <w:gridSpan w:val="7"/>
            <w:shd w:val="clear" w:color="auto" w:fill="EFEFEF"/>
          </w:tcPr>
          <w:p w14:paraId="031EFF6A" w14:textId="77777777" w:rsidR="006E0769" w:rsidRDefault="006E0769" w:rsidP="006D5F4F">
            <w:pPr>
              <w:rPr>
                <w:rFonts w:ascii="Calibri" w:hAnsi="Calibri" w:cs="Calibri"/>
                <w:b/>
                <w:sz w:val="18"/>
                <w:szCs w:val="18"/>
              </w:rPr>
            </w:pPr>
            <w:r>
              <w:rPr>
                <w:rFonts w:ascii="Calibri" w:hAnsi="Calibri" w:cs="Calibri"/>
                <w:b/>
                <w:sz w:val="18"/>
                <w:szCs w:val="18"/>
              </w:rPr>
              <w:t>Health and medicine</w:t>
            </w:r>
          </w:p>
        </w:tc>
      </w:tr>
      <w:tr w:rsidR="006E0769" w14:paraId="436797F0" w14:textId="77777777" w:rsidTr="00A53BA6">
        <w:trPr>
          <w:jc w:val="center"/>
        </w:trPr>
        <w:tc>
          <w:tcPr>
            <w:tcW w:w="1967" w:type="dxa"/>
            <w:tcMar>
              <w:top w:w="100" w:type="dxa"/>
              <w:left w:w="100" w:type="dxa"/>
              <w:bottom w:w="100" w:type="dxa"/>
              <w:right w:w="100" w:type="dxa"/>
            </w:tcMar>
          </w:tcPr>
          <w:p w14:paraId="483519C4"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HADDOCK2.4 from WeNMR</w:t>
            </w:r>
          </w:p>
        </w:tc>
        <w:tc>
          <w:tcPr>
            <w:tcW w:w="1365" w:type="dxa"/>
            <w:shd w:val="clear" w:color="auto" w:fill="D9EAD3"/>
            <w:tcMar>
              <w:top w:w="100" w:type="dxa"/>
              <w:left w:w="100" w:type="dxa"/>
              <w:bottom w:w="100" w:type="dxa"/>
              <w:right w:w="100" w:type="dxa"/>
            </w:tcMar>
          </w:tcPr>
          <w:p w14:paraId="382A4E58"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4A0C4D26" w14:textId="77777777" w:rsidR="006E0769" w:rsidRDefault="006E0769" w:rsidP="006D5F4F">
            <w:pPr>
              <w:rPr>
                <w:rFonts w:ascii="Calibri" w:hAnsi="Calibri" w:cs="Calibri"/>
                <w:b/>
                <w:sz w:val="18"/>
                <w:szCs w:val="18"/>
              </w:rPr>
            </w:pPr>
            <w:r>
              <w:rPr>
                <w:rFonts w:ascii="Calibri" w:hAnsi="Calibri" w:cs="Calibri"/>
                <w:b/>
                <w:sz w:val="18"/>
                <w:szCs w:val="18"/>
              </w:rPr>
              <w:t>Onboarded as HADDOCK2.4 web portal</w:t>
            </w:r>
          </w:p>
        </w:tc>
        <w:tc>
          <w:tcPr>
            <w:tcW w:w="595" w:type="dxa"/>
            <w:shd w:val="clear" w:color="auto" w:fill="D9EAD3"/>
            <w:tcMar>
              <w:top w:w="100" w:type="dxa"/>
              <w:left w:w="100" w:type="dxa"/>
              <w:bottom w:w="100" w:type="dxa"/>
              <w:right w:w="100" w:type="dxa"/>
            </w:tcMar>
          </w:tcPr>
          <w:p w14:paraId="54F89A12" w14:textId="77777777" w:rsidR="006E0769" w:rsidRDefault="006E0769" w:rsidP="006D5F4F">
            <w:pPr>
              <w:jc w:val="center"/>
              <w:rPr>
                <w:rFonts w:ascii="Calibri" w:hAnsi="Calibri" w:cs="Calibri"/>
                <w:b/>
                <w:sz w:val="18"/>
                <w:szCs w:val="18"/>
              </w:rPr>
            </w:pPr>
            <w:hyperlink r:id="rId6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03B9AA0"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9A7D027"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5E954D0"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AB27DE3" w14:textId="77777777" w:rsidTr="00A53BA6">
        <w:trPr>
          <w:jc w:val="center"/>
        </w:trPr>
        <w:tc>
          <w:tcPr>
            <w:tcW w:w="1967" w:type="dxa"/>
            <w:tcMar>
              <w:top w:w="100" w:type="dxa"/>
              <w:left w:w="100" w:type="dxa"/>
              <w:bottom w:w="100" w:type="dxa"/>
              <w:right w:w="100" w:type="dxa"/>
            </w:tcMar>
          </w:tcPr>
          <w:p w14:paraId="783CACFF"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DisVis from WeNMR</w:t>
            </w:r>
          </w:p>
        </w:tc>
        <w:tc>
          <w:tcPr>
            <w:tcW w:w="1365" w:type="dxa"/>
            <w:shd w:val="clear" w:color="auto" w:fill="D9EAD3"/>
            <w:tcMar>
              <w:top w:w="100" w:type="dxa"/>
              <w:left w:w="100" w:type="dxa"/>
              <w:bottom w:w="100" w:type="dxa"/>
              <w:right w:w="100" w:type="dxa"/>
            </w:tcMar>
          </w:tcPr>
          <w:p w14:paraId="4AC5B889"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1E452A07" w14:textId="77777777" w:rsidR="006E0769" w:rsidRDefault="006E0769" w:rsidP="006D5F4F">
            <w:pPr>
              <w:rPr>
                <w:rFonts w:ascii="Calibri" w:hAnsi="Calibri" w:cs="Calibri"/>
                <w:b/>
                <w:sz w:val="18"/>
                <w:szCs w:val="18"/>
              </w:rPr>
            </w:pPr>
            <w:r>
              <w:rPr>
                <w:rFonts w:ascii="Calibri" w:hAnsi="Calibri" w:cs="Calibri"/>
                <w:b/>
                <w:sz w:val="18"/>
                <w:szCs w:val="18"/>
              </w:rPr>
              <w:t>Onboarded as DisVis web portal</w:t>
            </w:r>
          </w:p>
        </w:tc>
        <w:tc>
          <w:tcPr>
            <w:tcW w:w="595" w:type="dxa"/>
            <w:shd w:val="clear" w:color="auto" w:fill="D9EAD3"/>
            <w:tcMar>
              <w:top w:w="100" w:type="dxa"/>
              <w:left w:w="100" w:type="dxa"/>
              <w:bottom w:w="100" w:type="dxa"/>
              <w:right w:w="100" w:type="dxa"/>
            </w:tcMar>
          </w:tcPr>
          <w:p w14:paraId="5E6A023E" w14:textId="77777777" w:rsidR="006E0769" w:rsidRDefault="006E0769" w:rsidP="006D5F4F">
            <w:pPr>
              <w:jc w:val="center"/>
              <w:rPr>
                <w:rFonts w:ascii="Calibri" w:hAnsi="Calibri" w:cs="Calibri"/>
                <w:b/>
                <w:sz w:val="18"/>
                <w:szCs w:val="18"/>
              </w:rPr>
            </w:pPr>
            <w:hyperlink r:id="rId6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3E4EB1A"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01C1179"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FD71E4E"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50B6BF18" w14:textId="77777777" w:rsidTr="00A53BA6">
        <w:trPr>
          <w:jc w:val="center"/>
        </w:trPr>
        <w:tc>
          <w:tcPr>
            <w:tcW w:w="1967" w:type="dxa"/>
            <w:tcMar>
              <w:top w:w="100" w:type="dxa"/>
              <w:left w:w="100" w:type="dxa"/>
              <w:bottom w:w="100" w:type="dxa"/>
              <w:right w:w="100" w:type="dxa"/>
            </w:tcMar>
          </w:tcPr>
          <w:p w14:paraId="1C944881"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PowerFit from WeNMR</w:t>
            </w:r>
          </w:p>
        </w:tc>
        <w:tc>
          <w:tcPr>
            <w:tcW w:w="1365" w:type="dxa"/>
            <w:shd w:val="clear" w:color="auto" w:fill="D9EAD3"/>
            <w:tcMar>
              <w:top w:w="100" w:type="dxa"/>
              <w:left w:w="100" w:type="dxa"/>
              <w:bottom w:w="100" w:type="dxa"/>
              <w:right w:w="100" w:type="dxa"/>
            </w:tcMar>
          </w:tcPr>
          <w:p w14:paraId="7FAE4AEF"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5C7DBD5D" w14:textId="77777777" w:rsidR="006E0769" w:rsidRDefault="006E0769" w:rsidP="006D5F4F">
            <w:pPr>
              <w:rPr>
                <w:rFonts w:ascii="Calibri" w:hAnsi="Calibri" w:cs="Calibri"/>
                <w:b/>
                <w:sz w:val="18"/>
                <w:szCs w:val="18"/>
              </w:rPr>
            </w:pPr>
            <w:r>
              <w:rPr>
                <w:rFonts w:ascii="Calibri" w:hAnsi="Calibri" w:cs="Calibri"/>
                <w:b/>
                <w:sz w:val="18"/>
                <w:szCs w:val="18"/>
              </w:rPr>
              <w:t>Onboarded as PowerFit web portal</w:t>
            </w:r>
          </w:p>
        </w:tc>
        <w:tc>
          <w:tcPr>
            <w:tcW w:w="595" w:type="dxa"/>
            <w:shd w:val="clear" w:color="auto" w:fill="D9EAD3"/>
            <w:tcMar>
              <w:top w:w="100" w:type="dxa"/>
              <w:left w:w="100" w:type="dxa"/>
              <w:bottom w:w="100" w:type="dxa"/>
              <w:right w:w="100" w:type="dxa"/>
            </w:tcMar>
          </w:tcPr>
          <w:p w14:paraId="5ED69371" w14:textId="77777777" w:rsidR="006E0769" w:rsidRDefault="006E0769" w:rsidP="006D5F4F">
            <w:pPr>
              <w:jc w:val="center"/>
              <w:rPr>
                <w:rFonts w:ascii="Calibri" w:hAnsi="Calibri" w:cs="Calibri"/>
                <w:b/>
                <w:sz w:val="18"/>
                <w:szCs w:val="18"/>
              </w:rPr>
            </w:pPr>
            <w:hyperlink r:id="rId6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8E33D2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70ADD89B"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85BB189"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8E083D7" w14:textId="77777777" w:rsidTr="00A53BA6">
        <w:trPr>
          <w:trHeight w:val="435"/>
          <w:jc w:val="center"/>
        </w:trPr>
        <w:tc>
          <w:tcPr>
            <w:tcW w:w="1967" w:type="dxa"/>
            <w:tcMar>
              <w:top w:w="100" w:type="dxa"/>
              <w:left w:w="100" w:type="dxa"/>
              <w:bottom w:w="100" w:type="dxa"/>
              <w:right w:w="100" w:type="dxa"/>
            </w:tcMar>
          </w:tcPr>
          <w:p w14:paraId="0DCDCBE5"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SpotOn from WeNMR</w:t>
            </w:r>
          </w:p>
        </w:tc>
        <w:tc>
          <w:tcPr>
            <w:tcW w:w="1365" w:type="dxa"/>
            <w:shd w:val="clear" w:color="auto" w:fill="D9EAD3"/>
            <w:tcMar>
              <w:top w:w="100" w:type="dxa"/>
              <w:left w:w="100" w:type="dxa"/>
              <w:bottom w:w="100" w:type="dxa"/>
              <w:right w:w="100" w:type="dxa"/>
            </w:tcMar>
          </w:tcPr>
          <w:p w14:paraId="2B13D14E" w14:textId="77777777" w:rsidR="006E0769" w:rsidRDefault="006E0769" w:rsidP="006D5F4F">
            <w:pPr>
              <w:rPr>
                <w:rFonts w:ascii="Calibri" w:hAnsi="Calibri" w:cs="Calibri"/>
                <w:b/>
                <w:sz w:val="18"/>
                <w:szCs w:val="18"/>
              </w:rPr>
            </w:pPr>
            <w:r>
              <w:rPr>
                <w:rFonts w:ascii="Calibri" w:hAnsi="Calibri" w:cs="Calibri"/>
                <w:b/>
                <w:sz w:val="18"/>
                <w:szCs w:val="18"/>
              </w:rPr>
              <w:t>BC-UU</w:t>
            </w:r>
          </w:p>
        </w:tc>
        <w:tc>
          <w:tcPr>
            <w:tcW w:w="3465" w:type="dxa"/>
            <w:shd w:val="clear" w:color="auto" w:fill="D9EAD3"/>
            <w:tcMar>
              <w:top w:w="100" w:type="dxa"/>
              <w:left w:w="100" w:type="dxa"/>
              <w:bottom w:w="100" w:type="dxa"/>
              <w:right w:w="100" w:type="dxa"/>
            </w:tcMar>
          </w:tcPr>
          <w:p w14:paraId="32517142" w14:textId="77777777" w:rsidR="006E0769" w:rsidRDefault="006E0769" w:rsidP="006D5F4F">
            <w:pPr>
              <w:rPr>
                <w:rFonts w:ascii="Calibri" w:hAnsi="Calibri" w:cs="Calibri"/>
                <w:b/>
                <w:sz w:val="18"/>
                <w:szCs w:val="18"/>
              </w:rPr>
            </w:pPr>
            <w:r>
              <w:rPr>
                <w:rFonts w:ascii="Calibri" w:hAnsi="Calibri" w:cs="Calibri"/>
                <w:b/>
                <w:sz w:val="18"/>
                <w:szCs w:val="18"/>
              </w:rPr>
              <w:t>Onboarded as SpotOn web portal</w:t>
            </w:r>
          </w:p>
        </w:tc>
        <w:tc>
          <w:tcPr>
            <w:tcW w:w="595" w:type="dxa"/>
            <w:shd w:val="clear" w:color="auto" w:fill="D9EAD3"/>
            <w:tcMar>
              <w:top w:w="100" w:type="dxa"/>
              <w:left w:w="100" w:type="dxa"/>
              <w:bottom w:w="100" w:type="dxa"/>
              <w:right w:w="100" w:type="dxa"/>
            </w:tcMar>
          </w:tcPr>
          <w:p w14:paraId="7972B53C" w14:textId="77777777" w:rsidR="006E0769" w:rsidRDefault="006E0769" w:rsidP="006D5F4F">
            <w:pPr>
              <w:jc w:val="center"/>
              <w:rPr>
                <w:rFonts w:ascii="Calibri" w:hAnsi="Calibri" w:cs="Calibri"/>
                <w:b/>
                <w:sz w:val="18"/>
                <w:szCs w:val="18"/>
              </w:rPr>
            </w:pPr>
            <w:hyperlink r:id="rId63">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09FAAD8"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869F79C"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244CFF0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3D636E05" w14:textId="77777777" w:rsidTr="00A53BA6">
        <w:trPr>
          <w:trHeight w:val="735"/>
          <w:jc w:val="center"/>
        </w:trPr>
        <w:tc>
          <w:tcPr>
            <w:tcW w:w="1967" w:type="dxa"/>
            <w:tcMar>
              <w:top w:w="100" w:type="dxa"/>
              <w:left w:w="100" w:type="dxa"/>
              <w:bottom w:w="100" w:type="dxa"/>
              <w:right w:w="100" w:type="dxa"/>
            </w:tcMar>
          </w:tcPr>
          <w:p w14:paraId="182E8FD9"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lastRenderedPageBreak/>
              <w:t>AMBER from WeNMR</w:t>
            </w:r>
          </w:p>
        </w:tc>
        <w:tc>
          <w:tcPr>
            <w:tcW w:w="1365" w:type="dxa"/>
            <w:shd w:val="clear" w:color="auto" w:fill="D9EAD3"/>
            <w:tcMar>
              <w:top w:w="100" w:type="dxa"/>
              <w:left w:w="100" w:type="dxa"/>
              <w:bottom w:w="100" w:type="dxa"/>
              <w:right w:w="100" w:type="dxa"/>
            </w:tcMar>
          </w:tcPr>
          <w:p w14:paraId="4D5128E9" w14:textId="77777777" w:rsidR="006E0769" w:rsidRDefault="006E0769" w:rsidP="006D5F4F">
            <w:pPr>
              <w:jc w:val="left"/>
              <w:rPr>
                <w:rFonts w:ascii="Calibri" w:hAnsi="Calibri" w:cs="Calibri"/>
                <w:b/>
                <w:sz w:val="18"/>
                <w:szCs w:val="18"/>
              </w:rPr>
            </w:pPr>
            <w:r>
              <w:rPr>
                <w:rFonts w:ascii="Calibri" w:hAnsi="Calibri" w:cs="Calibri"/>
                <w:b/>
                <w:sz w:val="18"/>
                <w:szCs w:val="18"/>
              </w:rPr>
              <w:t>MRCUF</w:t>
            </w:r>
          </w:p>
        </w:tc>
        <w:tc>
          <w:tcPr>
            <w:tcW w:w="3465" w:type="dxa"/>
            <w:shd w:val="clear" w:color="auto" w:fill="D9EAD3"/>
            <w:tcMar>
              <w:top w:w="100" w:type="dxa"/>
              <w:left w:w="100" w:type="dxa"/>
              <w:bottom w:w="100" w:type="dxa"/>
              <w:right w:w="100" w:type="dxa"/>
            </w:tcMar>
          </w:tcPr>
          <w:p w14:paraId="3D9B4B83" w14:textId="77777777" w:rsidR="006E0769" w:rsidRDefault="006E0769" w:rsidP="006D5F4F">
            <w:pPr>
              <w:jc w:val="left"/>
              <w:rPr>
                <w:rFonts w:ascii="Calibri" w:hAnsi="Calibri" w:cs="Calibri"/>
                <w:b/>
                <w:sz w:val="18"/>
                <w:szCs w:val="18"/>
              </w:rPr>
            </w:pPr>
            <w:r>
              <w:rPr>
                <w:rFonts w:ascii="Calibri" w:hAnsi="Calibri" w:cs="Calibri"/>
                <w:b/>
                <w:sz w:val="18"/>
                <w:szCs w:val="18"/>
              </w:rPr>
              <w:t>Onboarded as -based Portal Server for NMR structures (AMPS-NMR)</w:t>
            </w:r>
          </w:p>
        </w:tc>
        <w:tc>
          <w:tcPr>
            <w:tcW w:w="595" w:type="dxa"/>
            <w:shd w:val="clear" w:color="auto" w:fill="D9EAD3"/>
            <w:tcMar>
              <w:top w:w="100" w:type="dxa"/>
              <w:left w:w="100" w:type="dxa"/>
              <w:bottom w:w="100" w:type="dxa"/>
              <w:right w:w="100" w:type="dxa"/>
            </w:tcMar>
          </w:tcPr>
          <w:p w14:paraId="09ACA467" w14:textId="77777777" w:rsidR="006E0769" w:rsidRDefault="006E0769" w:rsidP="006D5F4F">
            <w:pPr>
              <w:jc w:val="center"/>
              <w:rPr>
                <w:rFonts w:ascii="Calibri" w:hAnsi="Calibri" w:cs="Calibri"/>
                <w:b/>
                <w:sz w:val="18"/>
                <w:szCs w:val="18"/>
              </w:rPr>
            </w:pPr>
            <w:hyperlink r:id="rId64">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F2BC5A8"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0D4A876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7F38B422" w14:textId="77777777" w:rsidR="006E0769" w:rsidRDefault="006E0769"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6E0769" w14:paraId="0D2C6E4F" w14:textId="77777777" w:rsidTr="00A53BA6">
        <w:trPr>
          <w:jc w:val="center"/>
        </w:trPr>
        <w:tc>
          <w:tcPr>
            <w:tcW w:w="1967" w:type="dxa"/>
            <w:tcMar>
              <w:top w:w="100" w:type="dxa"/>
              <w:left w:w="100" w:type="dxa"/>
              <w:bottom w:w="100" w:type="dxa"/>
              <w:right w:w="100" w:type="dxa"/>
            </w:tcMar>
          </w:tcPr>
          <w:p w14:paraId="2A807E6C"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Virtual Imaging Platform</w:t>
            </w:r>
          </w:p>
        </w:tc>
        <w:tc>
          <w:tcPr>
            <w:tcW w:w="1365" w:type="dxa"/>
            <w:shd w:val="clear" w:color="auto" w:fill="D9EAD3"/>
            <w:tcMar>
              <w:top w:w="100" w:type="dxa"/>
              <w:left w:w="100" w:type="dxa"/>
              <w:bottom w:w="100" w:type="dxa"/>
              <w:right w:w="100" w:type="dxa"/>
            </w:tcMar>
          </w:tcPr>
          <w:p w14:paraId="1E7ECF73" w14:textId="77777777" w:rsidR="006E0769" w:rsidRDefault="006E0769" w:rsidP="006D5F4F">
            <w:pPr>
              <w:rPr>
                <w:rFonts w:ascii="Calibri" w:hAnsi="Calibri" w:cs="Calibri"/>
                <w:b/>
                <w:sz w:val="18"/>
                <w:szCs w:val="18"/>
              </w:rPr>
            </w:pPr>
            <w:r>
              <w:rPr>
                <w:rFonts w:ascii="Calibri" w:hAnsi="Calibri" w:cs="Calibri"/>
                <w:b/>
                <w:sz w:val="18"/>
                <w:szCs w:val="18"/>
              </w:rPr>
              <w:t>CRATIS</w:t>
            </w:r>
          </w:p>
        </w:tc>
        <w:tc>
          <w:tcPr>
            <w:tcW w:w="3465" w:type="dxa"/>
            <w:shd w:val="clear" w:color="auto" w:fill="D9EAD3"/>
            <w:tcMar>
              <w:top w:w="100" w:type="dxa"/>
              <w:left w:w="100" w:type="dxa"/>
              <w:bottom w:w="100" w:type="dxa"/>
              <w:right w:w="100" w:type="dxa"/>
            </w:tcMar>
          </w:tcPr>
          <w:p w14:paraId="01E93CEF" w14:textId="77777777" w:rsidR="006E0769" w:rsidRDefault="006E0769" w:rsidP="006D5F4F">
            <w:pPr>
              <w:rPr>
                <w:rFonts w:ascii="Calibri" w:hAnsi="Calibri" w:cs="Calibri"/>
                <w:b/>
                <w:sz w:val="18"/>
                <w:szCs w:val="18"/>
              </w:rPr>
            </w:pPr>
            <w:r>
              <w:rPr>
                <w:rFonts w:ascii="Calibri" w:hAnsi="Calibri" w:cs="Calibri"/>
                <w:b/>
                <w:sz w:val="18"/>
                <w:szCs w:val="18"/>
              </w:rPr>
              <w:t>Onboarded as Virtual Imaging Platform</w:t>
            </w:r>
          </w:p>
        </w:tc>
        <w:tc>
          <w:tcPr>
            <w:tcW w:w="595" w:type="dxa"/>
            <w:shd w:val="clear" w:color="auto" w:fill="D9EAD3"/>
            <w:tcMar>
              <w:top w:w="100" w:type="dxa"/>
              <w:left w:w="100" w:type="dxa"/>
              <w:bottom w:w="100" w:type="dxa"/>
              <w:right w:w="100" w:type="dxa"/>
            </w:tcMar>
          </w:tcPr>
          <w:p w14:paraId="6BD33B3E" w14:textId="77777777" w:rsidR="006E0769" w:rsidRDefault="006E0769" w:rsidP="006D5F4F">
            <w:pPr>
              <w:jc w:val="center"/>
              <w:rPr>
                <w:rFonts w:ascii="Calibri" w:hAnsi="Calibri" w:cs="Calibri"/>
                <w:b/>
                <w:sz w:val="18"/>
                <w:szCs w:val="18"/>
              </w:rPr>
            </w:pPr>
            <w:hyperlink r:id="rId6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194AFFD"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0304E0E"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82F646D"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FAA8474" w14:textId="77777777" w:rsidTr="00A53BA6">
        <w:trPr>
          <w:jc w:val="center"/>
        </w:trPr>
        <w:tc>
          <w:tcPr>
            <w:tcW w:w="1967" w:type="dxa"/>
            <w:tcMar>
              <w:top w:w="100" w:type="dxa"/>
              <w:left w:w="100" w:type="dxa"/>
              <w:bottom w:w="100" w:type="dxa"/>
              <w:right w:w="100" w:type="dxa"/>
            </w:tcMar>
          </w:tcPr>
          <w:p w14:paraId="7C9095D3"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OpenRiskNet/</w:t>
            </w:r>
          </w:p>
          <w:p w14:paraId="51D0CAA5"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NanoCommons</w:t>
            </w:r>
          </w:p>
        </w:tc>
        <w:tc>
          <w:tcPr>
            <w:tcW w:w="1365" w:type="dxa"/>
            <w:shd w:val="clear" w:color="auto" w:fill="D9EAD3"/>
            <w:tcMar>
              <w:top w:w="100" w:type="dxa"/>
              <w:left w:w="100" w:type="dxa"/>
              <w:bottom w:w="100" w:type="dxa"/>
              <w:right w:w="100" w:type="dxa"/>
            </w:tcMar>
          </w:tcPr>
          <w:p w14:paraId="51FAF3AF" w14:textId="77777777" w:rsidR="006E0769" w:rsidRDefault="006E0769" w:rsidP="006D5F4F">
            <w:pPr>
              <w:rPr>
                <w:rFonts w:ascii="Calibri" w:hAnsi="Calibri" w:cs="Calibri"/>
                <w:b/>
                <w:sz w:val="18"/>
                <w:szCs w:val="18"/>
              </w:rPr>
            </w:pPr>
            <w:r>
              <w:rPr>
                <w:rFonts w:ascii="Calibri" w:hAnsi="Calibri" w:cs="Calibri"/>
                <w:b/>
                <w:sz w:val="18"/>
                <w:szCs w:val="18"/>
              </w:rPr>
              <w:t>N/A</w:t>
            </w:r>
          </w:p>
        </w:tc>
        <w:tc>
          <w:tcPr>
            <w:tcW w:w="3465" w:type="dxa"/>
            <w:shd w:val="clear" w:color="auto" w:fill="F4CCCC"/>
            <w:tcMar>
              <w:top w:w="100" w:type="dxa"/>
              <w:left w:w="100" w:type="dxa"/>
              <w:bottom w:w="100" w:type="dxa"/>
              <w:right w:w="100" w:type="dxa"/>
            </w:tcMar>
          </w:tcPr>
          <w:p w14:paraId="23634EF4" w14:textId="77777777" w:rsidR="006E0769" w:rsidRDefault="006E0769" w:rsidP="006D5F4F">
            <w:pPr>
              <w:rPr>
                <w:rFonts w:ascii="Calibri" w:hAnsi="Calibri" w:cs="Calibri"/>
                <w:b/>
                <w:sz w:val="18"/>
                <w:szCs w:val="18"/>
              </w:rPr>
            </w:pPr>
            <w:r>
              <w:rPr>
                <w:rFonts w:ascii="Calibri" w:hAnsi="Calibri" w:cs="Calibri"/>
                <w:b/>
                <w:sz w:val="18"/>
                <w:szCs w:val="18"/>
              </w:rPr>
              <w:t>Not yet</w:t>
            </w:r>
          </w:p>
        </w:tc>
        <w:tc>
          <w:tcPr>
            <w:tcW w:w="595" w:type="dxa"/>
            <w:shd w:val="clear" w:color="auto" w:fill="F4CCCC"/>
            <w:tcMar>
              <w:top w:w="100" w:type="dxa"/>
              <w:left w:w="100" w:type="dxa"/>
              <w:bottom w:w="100" w:type="dxa"/>
              <w:right w:w="100" w:type="dxa"/>
            </w:tcMar>
          </w:tcPr>
          <w:p w14:paraId="33D899F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3724" w:type="dxa"/>
            <w:shd w:val="clear" w:color="auto" w:fill="F4CCCC"/>
            <w:tcMar>
              <w:top w:w="100" w:type="dxa"/>
              <w:left w:w="100" w:type="dxa"/>
              <w:bottom w:w="100" w:type="dxa"/>
              <w:right w:w="100" w:type="dxa"/>
            </w:tcMar>
          </w:tcPr>
          <w:p w14:paraId="179782D5"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A82E0A6"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79F10DC7" w14:textId="77777777" w:rsidR="006E0769" w:rsidRDefault="006E0769" w:rsidP="006D5F4F">
            <w:pPr>
              <w:rPr>
                <w:rFonts w:ascii="Calibri" w:hAnsi="Calibri" w:cs="Calibri"/>
                <w:b/>
                <w:sz w:val="18"/>
                <w:szCs w:val="18"/>
              </w:rPr>
            </w:pPr>
          </w:p>
        </w:tc>
      </w:tr>
      <w:tr w:rsidR="006E0769" w14:paraId="0719F33A" w14:textId="77777777" w:rsidTr="00A53BA6">
        <w:trPr>
          <w:jc w:val="center"/>
        </w:trPr>
        <w:tc>
          <w:tcPr>
            <w:tcW w:w="1967" w:type="dxa"/>
            <w:tcMar>
              <w:top w:w="100" w:type="dxa"/>
              <w:left w:w="100" w:type="dxa"/>
              <w:bottom w:w="100" w:type="dxa"/>
              <w:right w:w="100" w:type="dxa"/>
            </w:tcMar>
          </w:tcPr>
          <w:p w14:paraId="3BA8250A"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UseGalaxy.eu</w:t>
            </w:r>
          </w:p>
        </w:tc>
        <w:tc>
          <w:tcPr>
            <w:tcW w:w="1365" w:type="dxa"/>
            <w:shd w:val="clear" w:color="auto" w:fill="D9EAD3"/>
            <w:tcMar>
              <w:top w:w="100" w:type="dxa"/>
              <w:left w:w="100" w:type="dxa"/>
              <w:bottom w:w="100" w:type="dxa"/>
              <w:right w:w="100" w:type="dxa"/>
            </w:tcMar>
          </w:tcPr>
          <w:p w14:paraId="3CA1D4BD" w14:textId="77777777" w:rsidR="006E0769" w:rsidRDefault="006E0769" w:rsidP="006D5F4F">
            <w:pPr>
              <w:rPr>
                <w:rFonts w:ascii="Calibri" w:hAnsi="Calibri" w:cs="Calibri"/>
                <w:b/>
                <w:sz w:val="18"/>
                <w:szCs w:val="18"/>
              </w:rPr>
            </w:pPr>
            <w:r>
              <w:rPr>
                <w:rFonts w:ascii="Calibri" w:hAnsi="Calibri" w:cs="Calibri"/>
                <w:b/>
                <w:sz w:val="18"/>
                <w:szCs w:val="18"/>
              </w:rPr>
              <w:t>ELIXIR-BE &amp; EMC</w:t>
            </w:r>
          </w:p>
        </w:tc>
        <w:tc>
          <w:tcPr>
            <w:tcW w:w="3465" w:type="dxa"/>
            <w:shd w:val="clear" w:color="auto" w:fill="D9EAD3"/>
            <w:tcMar>
              <w:top w:w="100" w:type="dxa"/>
              <w:left w:w="100" w:type="dxa"/>
              <w:bottom w:w="100" w:type="dxa"/>
              <w:right w:w="100" w:type="dxa"/>
            </w:tcMar>
          </w:tcPr>
          <w:p w14:paraId="276B23EA" w14:textId="77777777" w:rsidR="006E0769" w:rsidRDefault="006E0769" w:rsidP="006D5F4F">
            <w:pPr>
              <w:rPr>
                <w:rFonts w:ascii="Calibri" w:hAnsi="Calibri" w:cs="Calibri"/>
                <w:b/>
                <w:sz w:val="18"/>
                <w:szCs w:val="18"/>
                <w:highlight w:val="white"/>
              </w:rPr>
            </w:pPr>
            <w:r>
              <w:rPr>
                <w:rFonts w:ascii="Calibri" w:hAnsi="Calibri" w:cs="Calibri"/>
                <w:b/>
                <w:sz w:val="18"/>
                <w:szCs w:val="18"/>
              </w:rPr>
              <w:t>Onboarded as European Galaxy Server</w:t>
            </w:r>
          </w:p>
        </w:tc>
        <w:tc>
          <w:tcPr>
            <w:tcW w:w="595" w:type="dxa"/>
            <w:shd w:val="clear" w:color="auto" w:fill="D9EAD3"/>
            <w:tcMar>
              <w:top w:w="100" w:type="dxa"/>
              <w:left w:w="100" w:type="dxa"/>
              <w:bottom w:w="100" w:type="dxa"/>
              <w:right w:w="100" w:type="dxa"/>
            </w:tcMar>
          </w:tcPr>
          <w:p w14:paraId="544D85E6" w14:textId="77777777" w:rsidR="006E0769" w:rsidRDefault="006E0769" w:rsidP="006D5F4F">
            <w:pPr>
              <w:jc w:val="center"/>
              <w:rPr>
                <w:rFonts w:ascii="Calibri" w:hAnsi="Calibri" w:cs="Calibri"/>
                <w:b/>
                <w:sz w:val="18"/>
                <w:szCs w:val="18"/>
              </w:rPr>
            </w:pPr>
            <w:hyperlink r:id="rId66">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D16A3B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8948C0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5CD1134"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27692CD4" w14:textId="77777777" w:rsidTr="00A53BA6">
        <w:trPr>
          <w:trHeight w:val="380"/>
          <w:jc w:val="center"/>
        </w:trPr>
        <w:tc>
          <w:tcPr>
            <w:tcW w:w="13954" w:type="dxa"/>
            <w:gridSpan w:val="7"/>
            <w:shd w:val="clear" w:color="auto" w:fill="D9EAD3"/>
          </w:tcPr>
          <w:p w14:paraId="0994AACD" w14:textId="77777777" w:rsidR="006E0769" w:rsidRDefault="006E0769" w:rsidP="006D5F4F">
            <w:pPr>
              <w:pBdr>
                <w:top w:val="nil"/>
                <w:left w:val="nil"/>
                <w:bottom w:val="nil"/>
                <w:right w:val="nil"/>
                <w:between w:val="nil"/>
              </w:pBdr>
              <w:jc w:val="left"/>
              <w:rPr>
                <w:rFonts w:ascii="Calibri" w:hAnsi="Calibri" w:cs="Calibri"/>
                <w:b/>
                <w:sz w:val="18"/>
                <w:szCs w:val="18"/>
              </w:rPr>
            </w:pPr>
            <w:r>
              <w:rPr>
                <w:rFonts w:ascii="Calibri" w:hAnsi="Calibri" w:cs="Calibri"/>
                <w:b/>
                <w:sz w:val="18"/>
                <w:szCs w:val="18"/>
              </w:rPr>
              <w:t>Climate research</w:t>
            </w:r>
          </w:p>
        </w:tc>
      </w:tr>
      <w:tr w:rsidR="006E0769" w14:paraId="75A012A6" w14:textId="77777777" w:rsidTr="00A53BA6">
        <w:trPr>
          <w:jc w:val="center"/>
        </w:trPr>
        <w:tc>
          <w:tcPr>
            <w:tcW w:w="1967" w:type="dxa"/>
            <w:tcMar>
              <w:top w:w="100" w:type="dxa"/>
              <w:left w:w="100" w:type="dxa"/>
              <w:bottom w:w="100" w:type="dxa"/>
              <w:right w:w="100" w:type="dxa"/>
            </w:tcMar>
          </w:tcPr>
          <w:p w14:paraId="08E976E5" w14:textId="5BEAED8B" w:rsidR="006E0769" w:rsidRDefault="006E0769" w:rsidP="006D5F4F">
            <w:pPr>
              <w:jc w:val="left"/>
              <w:rPr>
                <w:rFonts w:ascii="Calibri" w:hAnsi="Calibri" w:cs="Calibri"/>
                <w:b/>
                <w:sz w:val="18"/>
                <w:szCs w:val="18"/>
              </w:rPr>
            </w:pPr>
            <w:r>
              <w:rPr>
                <w:rFonts w:ascii="Calibri" w:hAnsi="Calibri" w:cs="Calibri"/>
                <w:b/>
                <w:sz w:val="18"/>
                <w:szCs w:val="18"/>
                <w:highlight w:val="white"/>
              </w:rPr>
              <w:t>O</w:t>
            </w:r>
            <w:r w:rsidR="00A16BD2">
              <w:rPr>
                <w:rFonts w:ascii="Calibri" w:hAnsi="Calibri" w:cs="Calibri"/>
                <w:b/>
                <w:sz w:val="18"/>
                <w:szCs w:val="18"/>
                <w:highlight w:val="white"/>
              </w:rPr>
              <w:t>PEN</w:t>
            </w:r>
            <w:r>
              <w:rPr>
                <w:rFonts w:ascii="Calibri" w:hAnsi="Calibri" w:cs="Calibri"/>
                <w:b/>
                <w:sz w:val="18"/>
                <w:szCs w:val="18"/>
                <w:highlight w:val="white"/>
              </w:rPr>
              <w:t>CoastS</w:t>
            </w:r>
          </w:p>
        </w:tc>
        <w:tc>
          <w:tcPr>
            <w:tcW w:w="1365" w:type="dxa"/>
            <w:shd w:val="clear" w:color="auto" w:fill="D9EAD3"/>
            <w:tcMar>
              <w:top w:w="100" w:type="dxa"/>
              <w:left w:w="100" w:type="dxa"/>
              <w:bottom w:w="100" w:type="dxa"/>
              <w:right w:w="100" w:type="dxa"/>
            </w:tcMar>
          </w:tcPr>
          <w:p w14:paraId="7F82D34E" w14:textId="77777777" w:rsidR="006E0769" w:rsidRDefault="006E0769" w:rsidP="006D5F4F">
            <w:pPr>
              <w:rPr>
                <w:rFonts w:ascii="Calibri" w:hAnsi="Calibri" w:cs="Calibri"/>
                <w:b/>
                <w:sz w:val="18"/>
                <w:szCs w:val="18"/>
              </w:rPr>
            </w:pPr>
            <w:r>
              <w:rPr>
                <w:rFonts w:ascii="Calibri" w:hAnsi="Calibri" w:cs="Calibri"/>
                <w:b/>
                <w:sz w:val="18"/>
                <w:szCs w:val="18"/>
              </w:rPr>
              <w:t>LNEC</w:t>
            </w:r>
          </w:p>
        </w:tc>
        <w:tc>
          <w:tcPr>
            <w:tcW w:w="3465" w:type="dxa"/>
            <w:shd w:val="clear" w:color="auto" w:fill="D9EAD3"/>
            <w:tcMar>
              <w:top w:w="100" w:type="dxa"/>
              <w:left w:w="100" w:type="dxa"/>
              <w:bottom w:w="100" w:type="dxa"/>
              <w:right w:w="100" w:type="dxa"/>
            </w:tcMar>
          </w:tcPr>
          <w:p w14:paraId="58F1464E" w14:textId="77777777" w:rsidR="006E0769" w:rsidRDefault="006E0769" w:rsidP="006D5F4F">
            <w:pPr>
              <w:rPr>
                <w:rFonts w:ascii="Calibri" w:hAnsi="Calibri" w:cs="Calibri"/>
                <w:b/>
                <w:sz w:val="18"/>
                <w:szCs w:val="18"/>
              </w:rPr>
            </w:pPr>
            <w:r>
              <w:rPr>
                <w:rFonts w:ascii="Calibri" w:hAnsi="Calibri" w:cs="Calibri"/>
                <w:b/>
                <w:sz w:val="18"/>
                <w:szCs w:val="18"/>
              </w:rPr>
              <w:t>Onboarded as OPENCoastS Portal</w:t>
            </w:r>
          </w:p>
        </w:tc>
        <w:tc>
          <w:tcPr>
            <w:tcW w:w="595" w:type="dxa"/>
            <w:shd w:val="clear" w:color="auto" w:fill="D9EAD3"/>
            <w:tcMar>
              <w:top w:w="100" w:type="dxa"/>
              <w:left w:w="100" w:type="dxa"/>
              <w:bottom w:w="100" w:type="dxa"/>
              <w:right w:w="100" w:type="dxa"/>
            </w:tcMar>
          </w:tcPr>
          <w:p w14:paraId="3B22F8A0" w14:textId="77777777" w:rsidR="006E0769" w:rsidRDefault="006E0769" w:rsidP="006D5F4F">
            <w:pPr>
              <w:jc w:val="center"/>
              <w:rPr>
                <w:rFonts w:ascii="Calibri" w:hAnsi="Calibri" w:cs="Calibri"/>
                <w:b/>
                <w:sz w:val="18"/>
                <w:szCs w:val="18"/>
              </w:rPr>
            </w:pPr>
            <w:hyperlink r:id="rId67">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7A8E73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35BC1C8D"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CA01DB3"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6E2EFEE" w14:textId="77777777" w:rsidTr="00A53BA6">
        <w:trPr>
          <w:jc w:val="center"/>
        </w:trPr>
        <w:tc>
          <w:tcPr>
            <w:tcW w:w="1967" w:type="dxa"/>
            <w:tcMar>
              <w:top w:w="100" w:type="dxa"/>
              <w:left w:w="100" w:type="dxa"/>
              <w:bottom w:w="100" w:type="dxa"/>
              <w:right w:w="100" w:type="dxa"/>
            </w:tcMar>
          </w:tcPr>
          <w:p w14:paraId="18F8541B"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t>ENES Data Space</w:t>
            </w:r>
          </w:p>
        </w:tc>
        <w:tc>
          <w:tcPr>
            <w:tcW w:w="1365" w:type="dxa"/>
            <w:shd w:val="clear" w:color="auto" w:fill="D9EAD3"/>
            <w:tcMar>
              <w:top w:w="100" w:type="dxa"/>
              <w:left w:w="100" w:type="dxa"/>
              <w:bottom w:w="100" w:type="dxa"/>
              <w:right w:w="100" w:type="dxa"/>
            </w:tcMar>
          </w:tcPr>
          <w:p w14:paraId="09BF5592" w14:textId="77777777" w:rsidR="006E0769" w:rsidRDefault="006E0769" w:rsidP="006D5F4F">
            <w:pPr>
              <w:rPr>
                <w:rFonts w:ascii="Calibri" w:hAnsi="Calibri" w:cs="Calibri"/>
                <w:b/>
                <w:sz w:val="18"/>
                <w:szCs w:val="18"/>
              </w:rPr>
            </w:pPr>
            <w:r>
              <w:rPr>
                <w:rFonts w:ascii="Calibri" w:hAnsi="Calibri" w:cs="Calibri"/>
                <w:b/>
                <w:sz w:val="18"/>
                <w:szCs w:val="18"/>
              </w:rPr>
              <w:t>EMCCC</w:t>
            </w:r>
          </w:p>
        </w:tc>
        <w:tc>
          <w:tcPr>
            <w:tcW w:w="3465" w:type="dxa"/>
            <w:shd w:val="clear" w:color="auto" w:fill="D9EAD3"/>
            <w:tcMar>
              <w:top w:w="100" w:type="dxa"/>
              <w:left w:w="100" w:type="dxa"/>
              <w:bottom w:w="100" w:type="dxa"/>
              <w:right w:w="100" w:type="dxa"/>
            </w:tcMar>
          </w:tcPr>
          <w:p w14:paraId="0C4279A4" w14:textId="77777777" w:rsidR="006E0769" w:rsidRDefault="006E0769" w:rsidP="006D5F4F">
            <w:pPr>
              <w:rPr>
                <w:rFonts w:ascii="Calibri" w:hAnsi="Calibri" w:cs="Calibri"/>
                <w:b/>
                <w:sz w:val="18"/>
                <w:szCs w:val="18"/>
              </w:rPr>
            </w:pPr>
            <w:r>
              <w:rPr>
                <w:rFonts w:ascii="Calibri" w:hAnsi="Calibri" w:cs="Calibri"/>
                <w:b/>
                <w:sz w:val="18"/>
                <w:szCs w:val="18"/>
              </w:rPr>
              <w:t>Onboarded as ENES Data Space</w:t>
            </w:r>
          </w:p>
        </w:tc>
        <w:tc>
          <w:tcPr>
            <w:tcW w:w="595" w:type="dxa"/>
            <w:shd w:val="clear" w:color="auto" w:fill="D9EAD3"/>
            <w:tcMar>
              <w:top w:w="100" w:type="dxa"/>
              <w:left w:w="100" w:type="dxa"/>
              <w:bottom w:w="100" w:type="dxa"/>
              <w:right w:w="100" w:type="dxa"/>
            </w:tcMar>
          </w:tcPr>
          <w:p w14:paraId="6D413382" w14:textId="77777777" w:rsidR="006E0769" w:rsidRDefault="006E0769" w:rsidP="006D5F4F">
            <w:pPr>
              <w:jc w:val="center"/>
              <w:rPr>
                <w:rFonts w:ascii="Calibri" w:hAnsi="Calibri" w:cs="Calibri"/>
                <w:b/>
                <w:sz w:val="18"/>
                <w:szCs w:val="18"/>
              </w:rPr>
            </w:pPr>
            <w:hyperlink r:id="rId68">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962057F"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079E255"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1EECA0D6"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7520448" w14:textId="77777777" w:rsidTr="00A53BA6">
        <w:trPr>
          <w:trHeight w:val="380"/>
          <w:jc w:val="center"/>
        </w:trPr>
        <w:tc>
          <w:tcPr>
            <w:tcW w:w="13954" w:type="dxa"/>
            <w:gridSpan w:val="7"/>
            <w:shd w:val="clear" w:color="auto" w:fill="EFEFEF"/>
          </w:tcPr>
          <w:p w14:paraId="7B1B7485" w14:textId="77777777" w:rsidR="006E0769" w:rsidRDefault="006E0769" w:rsidP="006D5F4F">
            <w:pPr>
              <w:jc w:val="left"/>
              <w:rPr>
                <w:rFonts w:ascii="Calibri" w:hAnsi="Calibri" w:cs="Calibri"/>
                <w:b/>
                <w:sz w:val="18"/>
                <w:szCs w:val="18"/>
              </w:rPr>
            </w:pPr>
            <w:r>
              <w:rPr>
                <w:rFonts w:ascii="Calibri" w:hAnsi="Calibri" w:cs="Calibri"/>
                <w:b/>
                <w:sz w:val="18"/>
                <w:szCs w:val="18"/>
              </w:rPr>
              <w:t>Energy and physical sciences</w:t>
            </w:r>
          </w:p>
        </w:tc>
      </w:tr>
      <w:tr w:rsidR="006E0769" w14:paraId="704121A0" w14:textId="77777777" w:rsidTr="00A53BA6">
        <w:trPr>
          <w:jc w:val="center"/>
        </w:trPr>
        <w:tc>
          <w:tcPr>
            <w:tcW w:w="1967" w:type="dxa"/>
            <w:tcMar>
              <w:top w:w="100" w:type="dxa"/>
              <w:left w:w="100" w:type="dxa"/>
              <w:bottom w:w="100" w:type="dxa"/>
              <w:right w:w="100" w:type="dxa"/>
            </w:tcMar>
          </w:tcPr>
          <w:p w14:paraId="507B22A2" w14:textId="77777777" w:rsidR="006E0769" w:rsidRDefault="006E0769" w:rsidP="006D5F4F">
            <w:pPr>
              <w:jc w:val="left"/>
              <w:rPr>
                <w:rFonts w:ascii="Calibri" w:hAnsi="Calibri" w:cs="Calibri"/>
                <w:b/>
                <w:sz w:val="18"/>
                <w:szCs w:val="18"/>
              </w:rPr>
            </w:pPr>
            <w:r>
              <w:rPr>
                <w:rFonts w:ascii="Calibri" w:hAnsi="Calibri" w:cs="Calibri"/>
                <w:b/>
                <w:sz w:val="18"/>
                <w:szCs w:val="18"/>
              </w:rPr>
              <w:t>PROMINENCE</w:t>
            </w:r>
          </w:p>
        </w:tc>
        <w:tc>
          <w:tcPr>
            <w:tcW w:w="1365" w:type="dxa"/>
            <w:shd w:val="clear" w:color="auto" w:fill="D9EAD3"/>
            <w:tcMar>
              <w:top w:w="100" w:type="dxa"/>
              <w:left w:w="100" w:type="dxa"/>
              <w:bottom w:w="100" w:type="dxa"/>
              <w:right w:w="100" w:type="dxa"/>
            </w:tcMar>
          </w:tcPr>
          <w:p w14:paraId="1EEC90F2"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UK-AEA</w:t>
            </w:r>
          </w:p>
        </w:tc>
        <w:tc>
          <w:tcPr>
            <w:tcW w:w="3465" w:type="dxa"/>
            <w:shd w:val="clear" w:color="auto" w:fill="D9EAD3"/>
            <w:tcMar>
              <w:top w:w="100" w:type="dxa"/>
              <w:left w:w="100" w:type="dxa"/>
              <w:bottom w:w="100" w:type="dxa"/>
              <w:right w:w="100" w:type="dxa"/>
            </w:tcMar>
          </w:tcPr>
          <w:p w14:paraId="7481638F"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Onboarded as PROMINENCE</w:t>
            </w:r>
          </w:p>
        </w:tc>
        <w:tc>
          <w:tcPr>
            <w:tcW w:w="595" w:type="dxa"/>
            <w:shd w:val="clear" w:color="auto" w:fill="D9EAD3"/>
            <w:tcMar>
              <w:top w:w="100" w:type="dxa"/>
              <w:left w:w="100" w:type="dxa"/>
              <w:bottom w:w="100" w:type="dxa"/>
              <w:right w:w="100" w:type="dxa"/>
            </w:tcMar>
          </w:tcPr>
          <w:p w14:paraId="22D56860" w14:textId="77777777" w:rsidR="006E0769" w:rsidRDefault="006E0769" w:rsidP="006D5F4F">
            <w:pPr>
              <w:jc w:val="center"/>
              <w:rPr>
                <w:rFonts w:ascii="Calibri" w:hAnsi="Calibri" w:cs="Calibri"/>
                <w:b/>
                <w:sz w:val="18"/>
                <w:szCs w:val="18"/>
              </w:rPr>
            </w:pPr>
            <w:hyperlink r:id="rId69">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7011F56D"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7C014C8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8E1FA03"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F0FD922" w14:textId="77777777" w:rsidTr="00A53BA6">
        <w:trPr>
          <w:jc w:val="center"/>
        </w:trPr>
        <w:tc>
          <w:tcPr>
            <w:tcW w:w="1967" w:type="dxa"/>
            <w:tcMar>
              <w:top w:w="100" w:type="dxa"/>
              <w:left w:w="100" w:type="dxa"/>
              <w:bottom w:w="100" w:type="dxa"/>
              <w:right w:w="100" w:type="dxa"/>
            </w:tcMar>
          </w:tcPr>
          <w:p w14:paraId="0DB3DD7B" w14:textId="77777777" w:rsidR="006E0769" w:rsidRDefault="006E0769" w:rsidP="006D5F4F">
            <w:pPr>
              <w:jc w:val="left"/>
              <w:rPr>
                <w:rFonts w:ascii="Calibri" w:hAnsi="Calibri" w:cs="Calibri"/>
                <w:b/>
                <w:sz w:val="18"/>
                <w:szCs w:val="18"/>
              </w:rPr>
            </w:pPr>
            <w:r>
              <w:rPr>
                <w:rFonts w:ascii="Calibri" w:hAnsi="Calibri" w:cs="Calibri"/>
                <w:b/>
                <w:sz w:val="18"/>
                <w:szCs w:val="18"/>
              </w:rPr>
              <w:t xml:space="preserve">LOFAR </w:t>
            </w:r>
            <w:r>
              <w:rPr>
                <w:rFonts w:ascii="Calibri" w:hAnsi="Calibri" w:cs="Calibri"/>
                <w:b/>
                <w:sz w:val="18"/>
                <w:szCs w:val="18"/>
                <w:highlight w:val="white"/>
              </w:rPr>
              <w:t>Science Processing</w:t>
            </w:r>
          </w:p>
        </w:tc>
        <w:tc>
          <w:tcPr>
            <w:tcW w:w="1365" w:type="dxa"/>
            <w:shd w:val="clear" w:color="auto" w:fill="D9EAD3"/>
            <w:tcMar>
              <w:top w:w="100" w:type="dxa"/>
              <w:left w:w="100" w:type="dxa"/>
              <w:bottom w:w="100" w:type="dxa"/>
              <w:right w:w="100" w:type="dxa"/>
            </w:tcMar>
          </w:tcPr>
          <w:p w14:paraId="48446FF4" w14:textId="77777777" w:rsidR="006E0769" w:rsidRDefault="006E0769" w:rsidP="006D5F4F">
            <w:pPr>
              <w:rPr>
                <w:rFonts w:ascii="Calibri" w:hAnsi="Calibri" w:cs="Calibri"/>
                <w:b/>
                <w:sz w:val="18"/>
                <w:szCs w:val="18"/>
              </w:rPr>
            </w:pPr>
            <w:r>
              <w:rPr>
                <w:rFonts w:ascii="Calibri" w:hAnsi="Calibri" w:cs="Calibri"/>
                <w:b/>
                <w:sz w:val="18"/>
                <w:szCs w:val="18"/>
              </w:rPr>
              <w:t>NWO-ASTRON</w:t>
            </w:r>
          </w:p>
        </w:tc>
        <w:tc>
          <w:tcPr>
            <w:tcW w:w="3465" w:type="dxa"/>
            <w:shd w:val="clear" w:color="auto" w:fill="D9EAD3"/>
            <w:tcMar>
              <w:top w:w="100" w:type="dxa"/>
              <w:left w:w="100" w:type="dxa"/>
              <w:bottom w:w="100" w:type="dxa"/>
              <w:right w:w="100" w:type="dxa"/>
            </w:tcMar>
          </w:tcPr>
          <w:p w14:paraId="0487CD4B" w14:textId="77777777" w:rsidR="006E0769" w:rsidRDefault="006E0769" w:rsidP="006D5F4F">
            <w:pPr>
              <w:rPr>
                <w:rFonts w:ascii="Calibri" w:hAnsi="Calibri" w:cs="Calibri"/>
                <w:b/>
                <w:sz w:val="18"/>
                <w:szCs w:val="18"/>
              </w:rPr>
            </w:pPr>
            <w:r>
              <w:rPr>
                <w:rFonts w:ascii="Calibri" w:hAnsi="Calibri" w:cs="Calibri"/>
                <w:b/>
                <w:sz w:val="18"/>
                <w:szCs w:val="18"/>
              </w:rPr>
              <w:t>Onboarded as LOFAR Science Processing</w:t>
            </w:r>
          </w:p>
        </w:tc>
        <w:tc>
          <w:tcPr>
            <w:tcW w:w="595" w:type="dxa"/>
            <w:shd w:val="clear" w:color="auto" w:fill="D9EAD3"/>
            <w:tcMar>
              <w:top w:w="100" w:type="dxa"/>
              <w:left w:w="100" w:type="dxa"/>
              <w:bottom w:w="100" w:type="dxa"/>
              <w:right w:w="100" w:type="dxa"/>
            </w:tcMar>
          </w:tcPr>
          <w:p w14:paraId="68DB6E11" w14:textId="77777777" w:rsidR="006E0769" w:rsidRDefault="006E0769" w:rsidP="006D5F4F">
            <w:pPr>
              <w:jc w:val="center"/>
              <w:rPr>
                <w:rFonts w:ascii="Calibri" w:hAnsi="Calibri" w:cs="Calibri"/>
                <w:b/>
                <w:sz w:val="18"/>
                <w:szCs w:val="18"/>
              </w:rPr>
            </w:pPr>
            <w:hyperlink r:id="rId70">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451A6861"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212321CA"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5BD3FFF9" w14:textId="77777777" w:rsidR="006E0769" w:rsidRDefault="006E0769" w:rsidP="006D5F4F">
            <w:pPr>
              <w:jc w:val="left"/>
              <w:rPr>
                <w:rFonts w:ascii="Calibri" w:hAnsi="Calibri" w:cs="Calibri"/>
                <w:b/>
                <w:sz w:val="18"/>
                <w:szCs w:val="18"/>
                <w:shd w:val="clear" w:color="auto" w:fill="F4CCCC"/>
              </w:rPr>
            </w:pPr>
            <w:r>
              <w:rPr>
                <w:rFonts w:ascii="Calibri" w:hAnsi="Calibri" w:cs="Calibri"/>
                <w:b/>
                <w:sz w:val="18"/>
                <w:szCs w:val="18"/>
              </w:rPr>
              <w:t xml:space="preserve">Platform TAG on EOSC Marketplace: </w:t>
            </w:r>
            <w:r>
              <w:rPr>
                <w:rFonts w:ascii="Calibri" w:hAnsi="Calibri" w:cs="Calibri"/>
                <w:b/>
                <w:sz w:val="18"/>
                <w:szCs w:val="18"/>
                <w:shd w:val="clear" w:color="auto" w:fill="F4CCCC"/>
              </w:rPr>
              <w:t>missing</w:t>
            </w:r>
          </w:p>
        </w:tc>
      </w:tr>
      <w:tr w:rsidR="006E0769" w14:paraId="6AF73445" w14:textId="77777777" w:rsidTr="00A53BA6">
        <w:trPr>
          <w:trHeight w:val="380"/>
          <w:jc w:val="center"/>
        </w:trPr>
        <w:tc>
          <w:tcPr>
            <w:tcW w:w="13954" w:type="dxa"/>
            <w:gridSpan w:val="7"/>
            <w:shd w:val="clear" w:color="auto" w:fill="EFEFEF"/>
          </w:tcPr>
          <w:p w14:paraId="4E09D9D9" w14:textId="77777777" w:rsidR="006E0769" w:rsidRDefault="006E0769" w:rsidP="006D5F4F">
            <w:pPr>
              <w:jc w:val="left"/>
              <w:rPr>
                <w:rFonts w:ascii="Calibri" w:hAnsi="Calibri" w:cs="Calibri"/>
                <w:b/>
                <w:sz w:val="18"/>
                <w:szCs w:val="18"/>
              </w:rPr>
            </w:pPr>
            <w:r>
              <w:rPr>
                <w:rFonts w:ascii="Calibri" w:hAnsi="Calibri" w:cs="Calibri"/>
                <w:b/>
                <w:sz w:val="18"/>
                <w:szCs w:val="18"/>
              </w:rPr>
              <w:t>Environmental sciences</w:t>
            </w:r>
          </w:p>
        </w:tc>
      </w:tr>
      <w:tr w:rsidR="006E0769" w14:paraId="4AF8294A" w14:textId="77777777" w:rsidTr="00A53BA6">
        <w:trPr>
          <w:jc w:val="center"/>
        </w:trPr>
        <w:tc>
          <w:tcPr>
            <w:tcW w:w="1967" w:type="dxa"/>
            <w:tcMar>
              <w:top w:w="100" w:type="dxa"/>
              <w:left w:w="100" w:type="dxa"/>
              <w:bottom w:w="100" w:type="dxa"/>
              <w:right w:w="100" w:type="dxa"/>
            </w:tcMar>
          </w:tcPr>
          <w:p w14:paraId="289D1E20" w14:textId="77777777" w:rsidR="006E0769" w:rsidRDefault="006E0769" w:rsidP="006D5F4F">
            <w:pPr>
              <w:jc w:val="left"/>
              <w:rPr>
                <w:rFonts w:ascii="Calibri" w:hAnsi="Calibri" w:cs="Calibri"/>
                <w:b/>
                <w:sz w:val="18"/>
                <w:szCs w:val="18"/>
              </w:rPr>
            </w:pPr>
            <w:r>
              <w:rPr>
                <w:rFonts w:ascii="Calibri" w:hAnsi="Calibri" w:cs="Calibri"/>
                <w:b/>
                <w:sz w:val="18"/>
                <w:szCs w:val="18"/>
                <w:highlight w:val="white"/>
              </w:rPr>
              <w:lastRenderedPageBreak/>
              <w:t>SeaDataNet WebOcean Data Analysis</w:t>
            </w:r>
          </w:p>
        </w:tc>
        <w:tc>
          <w:tcPr>
            <w:tcW w:w="1365" w:type="dxa"/>
            <w:shd w:val="clear" w:color="auto" w:fill="D9EAD3"/>
            <w:tcMar>
              <w:top w:w="100" w:type="dxa"/>
              <w:left w:w="100" w:type="dxa"/>
              <w:bottom w:w="100" w:type="dxa"/>
              <w:right w:w="100" w:type="dxa"/>
            </w:tcMar>
          </w:tcPr>
          <w:p w14:paraId="2E996A32" w14:textId="77777777" w:rsidR="006E0769" w:rsidRDefault="006E0769" w:rsidP="006D5F4F">
            <w:pPr>
              <w:rPr>
                <w:rFonts w:ascii="Calibri" w:hAnsi="Calibri" w:cs="Calibri"/>
                <w:b/>
                <w:sz w:val="18"/>
                <w:szCs w:val="18"/>
              </w:rPr>
            </w:pPr>
            <w:r>
              <w:rPr>
                <w:rFonts w:ascii="Calibri" w:hAnsi="Calibri" w:cs="Calibri"/>
                <w:b/>
                <w:sz w:val="18"/>
                <w:szCs w:val="18"/>
              </w:rPr>
              <w:t>SDN</w:t>
            </w:r>
          </w:p>
        </w:tc>
        <w:tc>
          <w:tcPr>
            <w:tcW w:w="3465" w:type="dxa"/>
            <w:shd w:val="clear" w:color="auto" w:fill="D9EAD3"/>
            <w:tcMar>
              <w:top w:w="100" w:type="dxa"/>
              <w:left w:w="100" w:type="dxa"/>
              <w:bottom w:w="100" w:type="dxa"/>
              <w:right w:w="100" w:type="dxa"/>
            </w:tcMar>
          </w:tcPr>
          <w:p w14:paraId="4E8BDF53" w14:textId="082097D4" w:rsidR="006E0769" w:rsidRDefault="006E0769" w:rsidP="006D5F4F">
            <w:pPr>
              <w:rPr>
                <w:rFonts w:ascii="Calibri" w:hAnsi="Calibri" w:cs="Calibri"/>
                <w:b/>
                <w:sz w:val="18"/>
                <w:szCs w:val="18"/>
              </w:rPr>
            </w:pPr>
            <w:r>
              <w:rPr>
                <w:rFonts w:ascii="Calibri" w:hAnsi="Calibri" w:cs="Calibri"/>
                <w:b/>
                <w:sz w:val="18"/>
                <w:szCs w:val="18"/>
              </w:rPr>
              <w:t xml:space="preserve">Onboarded as WebODV - Online extraction, </w:t>
            </w:r>
            <w:r w:rsidR="00A16BD2">
              <w:rPr>
                <w:rFonts w:ascii="Calibri" w:hAnsi="Calibri" w:cs="Calibri"/>
                <w:b/>
                <w:sz w:val="18"/>
                <w:szCs w:val="18"/>
              </w:rPr>
              <w:t>analysis,</w:t>
            </w:r>
            <w:r>
              <w:rPr>
                <w:rFonts w:ascii="Calibri" w:hAnsi="Calibri" w:cs="Calibri"/>
                <w:b/>
                <w:sz w:val="18"/>
                <w:szCs w:val="18"/>
              </w:rPr>
              <w:t xml:space="preserve"> and visualization of SeaDataNet and Argo data</w:t>
            </w:r>
          </w:p>
        </w:tc>
        <w:tc>
          <w:tcPr>
            <w:tcW w:w="595" w:type="dxa"/>
            <w:shd w:val="clear" w:color="auto" w:fill="D9EAD3"/>
            <w:tcMar>
              <w:top w:w="100" w:type="dxa"/>
              <w:left w:w="100" w:type="dxa"/>
              <w:bottom w:w="100" w:type="dxa"/>
              <w:right w:w="100" w:type="dxa"/>
            </w:tcMar>
          </w:tcPr>
          <w:p w14:paraId="670340DA" w14:textId="77777777" w:rsidR="006E0769" w:rsidRDefault="006E0769" w:rsidP="006D5F4F">
            <w:pPr>
              <w:jc w:val="center"/>
              <w:rPr>
                <w:rFonts w:ascii="Calibri" w:hAnsi="Calibri" w:cs="Calibri"/>
                <w:b/>
                <w:sz w:val="18"/>
                <w:szCs w:val="18"/>
              </w:rPr>
            </w:pPr>
            <w:hyperlink r:id="rId71">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02DBD2E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4636840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4736BB7"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66550047" w14:textId="77777777" w:rsidTr="00A53BA6">
        <w:trPr>
          <w:jc w:val="center"/>
        </w:trPr>
        <w:tc>
          <w:tcPr>
            <w:tcW w:w="1967" w:type="dxa"/>
            <w:tcMar>
              <w:top w:w="100" w:type="dxa"/>
              <w:left w:w="100" w:type="dxa"/>
              <w:bottom w:w="100" w:type="dxa"/>
              <w:right w:w="100" w:type="dxa"/>
            </w:tcMar>
          </w:tcPr>
          <w:p w14:paraId="2D54E59C" w14:textId="77777777" w:rsidR="006E0769" w:rsidRDefault="006E0769" w:rsidP="006D5F4F">
            <w:pPr>
              <w:rPr>
                <w:rFonts w:ascii="Calibri" w:hAnsi="Calibri" w:cs="Calibri"/>
                <w:b/>
                <w:sz w:val="18"/>
                <w:szCs w:val="18"/>
              </w:rPr>
            </w:pPr>
            <w:r>
              <w:rPr>
                <w:rFonts w:ascii="Calibri" w:hAnsi="Calibri" w:cs="Calibri"/>
                <w:b/>
                <w:sz w:val="18"/>
                <w:szCs w:val="18"/>
                <w:highlight w:val="white"/>
              </w:rPr>
              <w:t>EMSO ERIC data services</w:t>
            </w:r>
          </w:p>
        </w:tc>
        <w:tc>
          <w:tcPr>
            <w:tcW w:w="1365" w:type="dxa"/>
            <w:shd w:val="clear" w:color="auto" w:fill="D9EAD3"/>
            <w:tcMar>
              <w:top w:w="100" w:type="dxa"/>
              <w:left w:w="100" w:type="dxa"/>
              <w:bottom w:w="100" w:type="dxa"/>
              <w:right w:w="100" w:type="dxa"/>
            </w:tcMar>
          </w:tcPr>
          <w:p w14:paraId="2CF95077" w14:textId="77777777" w:rsidR="006E0769" w:rsidRDefault="006E0769" w:rsidP="006D5F4F">
            <w:pPr>
              <w:rPr>
                <w:rFonts w:ascii="Calibri" w:hAnsi="Calibri" w:cs="Calibri"/>
                <w:b/>
                <w:sz w:val="18"/>
                <w:szCs w:val="18"/>
              </w:rPr>
            </w:pPr>
            <w:r>
              <w:rPr>
                <w:rFonts w:ascii="Calibri" w:hAnsi="Calibri" w:cs="Calibri"/>
                <w:b/>
                <w:sz w:val="18"/>
                <w:szCs w:val="18"/>
              </w:rPr>
              <w:t>EMSO ERIC</w:t>
            </w:r>
          </w:p>
        </w:tc>
        <w:tc>
          <w:tcPr>
            <w:tcW w:w="3465" w:type="dxa"/>
            <w:shd w:val="clear" w:color="auto" w:fill="D9EAD3"/>
            <w:tcMar>
              <w:top w:w="100" w:type="dxa"/>
              <w:left w:w="100" w:type="dxa"/>
              <w:bottom w:w="100" w:type="dxa"/>
              <w:right w:w="100" w:type="dxa"/>
            </w:tcMar>
          </w:tcPr>
          <w:p w14:paraId="7390A0F2" w14:textId="77777777" w:rsidR="006E0769" w:rsidRDefault="006E0769" w:rsidP="006D5F4F">
            <w:pPr>
              <w:rPr>
                <w:rFonts w:ascii="Calibri" w:hAnsi="Calibri" w:cs="Calibri"/>
                <w:b/>
                <w:sz w:val="18"/>
                <w:szCs w:val="18"/>
              </w:rPr>
            </w:pPr>
            <w:r>
              <w:rPr>
                <w:rFonts w:ascii="Calibri" w:hAnsi="Calibri" w:cs="Calibri"/>
                <w:b/>
                <w:sz w:val="18"/>
                <w:szCs w:val="18"/>
              </w:rPr>
              <w:t>Onboarded as EMSO ERIC Data Portal</w:t>
            </w:r>
          </w:p>
        </w:tc>
        <w:tc>
          <w:tcPr>
            <w:tcW w:w="595" w:type="dxa"/>
            <w:shd w:val="clear" w:color="auto" w:fill="D9EAD3"/>
            <w:tcMar>
              <w:top w:w="100" w:type="dxa"/>
              <w:left w:w="100" w:type="dxa"/>
              <w:bottom w:w="100" w:type="dxa"/>
              <w:right w:w="100" w:type="dxa"/>
            </w:tcMar>
          </w:tcPr>
          <w:p w14:paraId="0E7B5B34" w14:textId="77777777" w:rsidR="006E0769" w:rsidRDefault="006E0769" w:rsidP="006D5F4F">
            <w:pPr>
              <w:jc w:val="center"/>
              <w:rPr>
                <w:rFonts w:ascii="Calibri" w:hAnsi="Calibri" w:cs="Calibri"/>
                <w:b/>
                <w:sz w:val="18"/>
                <w:szCs w:val="18"/>
              </w:rPr>
            </w:pPr>
            <w:hyperlink r:id="rId72">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2D6693F6"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53471570"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690E580E"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C58B3DE" w14:textId="77777777" w:rsidTr="00A53BA6">
        <w:trPr>
          <w:jc w:val="center"/>
        </w:trPr>
        <w:tc>
          <w:tcPr>
            <w:tcW w:w="1967" w:type="dxa"/>
            <w:tcMar>
              <w:top w:w="100" w:type="dxa"/>
              <w:left w:w="100" w:type="dxa"/>
              <w:bottom w:w="100" w:type="dxa"/>
              <w:right w:w="100" w:type="dxa"/>
            </w:tcMar>
          </w:tcPr>
          <w:p w14:paraId="65F892E9" w14:textId="77777777" w:rsidR="006E0769" w:rsidRDefault="006E0769" w:rsidP="006D5F4F">
            <w:pPr>
              <w:rPr>
                <w:rFonts w:ascii="Calibri" w:hAnsi="Calibri" w:cs="Calibri"/>
                <w:b/>
                <w:sz w:val="18"/>
                <w:szCs w:val="18"/>
              </w:rPr>
            </w:pPr>
            <w:r>
              <w:rPr>
                <w:rFonts w:ascii="Calibri" w:hAnsi="Calibri" w:cs="Calibri"/>
                <w:b/>
                <w:sz w:val="18"/>
                <w:szCs w:val="18"/>
                <w:highlight w:val="white"/>
              </w:rPr>
              <w:t>GBIF Cloud Data Space</w:t>
            </w:r>
          </w:p>
        </w:tc>
        <w:tc>
          <w:tcPr>
            <w:tcW w:w="1365" w:type="dxa"/>
            <w:shd w:val="clear" w:color="auto" w:fill="D9EAD3"/>
            <w:tcMar>
              <w:top w:w="100" w:type="dxa"/>
              <w:left w:w="100" w:type="dxa"/>
              <w:bottom w:w="100" w:type="dxa"/>
              <w:right w:w="100" w:type="dxa"/>
            </w:tcMar>
          </w:tcPr>
          <w:p w14:paraId="0C28DCCC" w14:textId="77777777" w:rsidR="006E0769" w:rsidRDefault="006E0769" w:rsidP="006D5F4F">
            <w:pPr>
              <w:rPr>
                <w:rFonts w:ascii="Calibri" w:hAnsi="Calibri" w:cs="Calibri"/>
                <w:b/>
                <w:sz w:val="18"/>
                <w:szCs w:val="18"/>
              </w:rPr>
            </w:pPr>
            <w:r>
              <w:rPr>
                <w:rFonts w:ascii="Calibri" w:hAnsi="Calibri" w:cs="Calibri"/>
                <w:b/>
                <w:sz w:val="18"/>
                <w:szCs w:val="18"/>
              </w:rPr>
              <w:t>GBIF-PT</w:t>
            </w:r>
          </w:p>
        </w:tc>
        <w:tc>
          <w:tcPr>
            <w:tcW w:w="3465" w:type="dxa"/>
            <w:shd w:val="clear" w:color="auto" w:fill="D9EAD3"/>
            <w:tcMar>
              <w:top w:w="100" w:type="dxa"/>
              <w:left w:w="100" w:type="dxa"/>
              <w:bottom w:w="100" w:type="dxa"/>
              <w:right w:w="100" w:type="dxa"/>
            </w:tcMar>
          </w:tcPr>
          <w:p w14:paraId="16AB4405" w14:textId="77777777" w:rsidR="006E0769" w:rsidRDefault="006E0769" w:rsidP="006D5F4F">
            <w:pPr>
              <w:rPr>
                <w:rFonts w:ascii="Calibri" w:hAnsi="Calibri" w:cs="Calibri"/>
                <w:b/>
                <w:sz w:val="18"/>
                <w:szCs w:val="18"/>
              </w:rPr>
            </w:pPr>
            <w:r>
              <w:rPr>
                <w:rFonts w:ascii="Calibri" w:hAnsi="Calibri" w:cs="Calibri"/>
                <w:b/>
                <w:sz w:val="18"/>
                <w:szCs w:val="18"/>
              </w:rPr>
              <w:t>GBIF Portugal Occurrence Records</w:t>
            </w:r>
          </w:p>
          <w:p w14:paraId="435D395A" w14:textId="77777777" w:rsidR="006E0769" w:rsidRDefault="006E0769" w:rsidP="006D5F4F">
            <w:pPr>
              <w:rPr>
                <w:rFonts w:ascii="Calibri" w:hAnsi="Calibri" w:cs="Calibri"/>
                <w:b/>
                <w:sz w:val="18"/>
                <w:szCs w:val="18"/>
              </w:rPr>
            </w:pPr>
          </w:p>
          <w:p w14:paraId="6A6DFAC0" w14:textId="77777777" w:rsidR="006E0769" w:rsidRDefault="006E0769" w:rsidP="006D5F4F">
            <w:pPr>
              <w:rPr>
                <w:rFonts w:ascii="Calibri" w:hAnsi="Calibri" w:cs="Calibri"/>
                <w:b/>
                <w:sz w:val="18"/>
                <w:szCs w:val="18"/>
              </w:rPr>
            </w:pPr>
          </w:p>
        </w:tc>
        <w:tc>
          <w:tcPr>
            <w:tcW w:w="595" w:type="dxa"/>
            <w:shd w:val="clear" w:color="auto" w:fill="D9EAD3"/>
            <w:tcMar>
              <w:top w:w="100" w:type="dxa"/>
              <w:left w:w="100" w:type="dxa"/>
              <w:bottom w:w="100" w:type="dxa"/>
              <w:right w:w="100" w:type="dxa"/>
            </w:tcMar>
          </w:tcPr>
          <w:p w14:paraId="1839756A" w14:textId="77777777" w:rsidR="006E0769" w:rsidRDefault="006E0769" w:rsidP="006D5F4F">
            <w:pPr>
              <w:jc w:val="center"/>
              <w:rPr>
                <w:rFonts w:ascii="Calibri" w:hAnsi="Calibri" w:cs="Calibri"/>
                <w:b/>
                <w:sz w:val="18"/>
                <w:szCs w:val="18"/>
              </w:rPr>
            </w:pPr>
            <w:hyperlink r:id="rId73">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F5A18EE"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6E7B4FDB"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0BB365E5" w14:textId="77777777" w:rsidR="006E0769" w:rsidRDefault="006E0769" w:rsidP="006D5F4F">
            <w:pPr>
              <w:rPr>
                <w:rFonts w:ascii="Calibri" w:hAnsi="Calibri" w:cs="Calibri"/>
                <w:b/>
                <w:sz w:val="18"/>
                <w:szCs w:val="18"/>
              </w:rPr>
            </w:pPr>
          </w:p>
        </w:tc>
      </w:tr>
      <w:tr w:rsidR="006E0769" w14:paraId="4A3B9FBA" w14:textId="77777777" w:rsidTr="00A53BA6">
        <w:trPr>
          <w:jc w:val="center"/>
        </w:trPr>
        <w:tc>
          <w:tcPr>
            <w:tcW w:w="1967" w:type="dxa"/>
            <w:tcMar>
              <w:top w:w="100" w:type="dxa"/>
              <w:left w:w="100" w:type="dxa"/>
              <w:bottom w:w="100" w:type="dxa"/>
              <w:right w:w="100" w:type="dxa"/>
            </w:tcMar>
          </w:tcPr>
          <w:p w14:paraId="71F935E5" w14:textId="77777777" w:rsidR="006E0769" w:rsidRDefault="006E0769" w:rsidP="006D5F4F">
            <w:pPr>
              <w:rPr>
                <w:rFonts w:ascii="Calibri" w:hAnsi="Calibri" w:cs="Calibri"/>
                <w:b/>
                <w:sz w:val="18"/>
                <w:szCs w:val="18"/>
              </w:rPr>
            </w:pPr>
            <w:r>
              <w:rPr>
                <w:rFonts w:ascii="Calibri" w:hAnsi="Calibri" w:cs="Calibri"/>
                <w:b/>
                <w:sz w:val="18"/>
                <w:szCs w:val="18"/>
                <w:highlight w:val="white"/>
              </w:rPr>
              <w:t>Disaster mitigation and agriculture</w:t>
            </w:r>
          </w:p>
        </w:tc>
        <w:tc>
          <w:tcPr>
            <w:tcW w:w="1365" w:type="dxa"/>
            <w:shd w:val="clear" w:color="auto" w:fill="D9EAD3"/>
            <w:tcMar>
              <w:top w:w="100" w:type="dxa"/>
              <w:left w:w="100" w:type="dxa"/>
              <w:bottom w:w="100" w:type="dxa"/>
              <w:right w:w="100" w:type="dxa"/>
            </w:tcMar>
          </w:tcPr>
          <w:p w14:paraId="009581EA" w14:textId="77777777" w:rsidR="006E0769" w:rsidRDefault="006E0769" w:rsidP="006D5F4F">
            <w:pPr>
              <w:rPr>
                <w:rFonts w:ascii="Calibri" w:hAnsi="Calibri" w:cs="Calibri"/>
                <w:b/>
                <w:sz w:val="18"/>
                <w:szCs w:val="18"/>
              </w:rPr>
            </w:pPr>
            <w:r>
              <w:rPr>
                <w:rFonts w:ascii="Calibri" w:hAnsi="Calibri" w:cs="Calibri"/>
                <w:b/>
                <w:sz w:val="18"/>
                <w:szCs w:val="18"/>
              </w:rPr>
              <w:t>ASGC</w:t>
            </w:r>
          </w:p>
        </w:tc>
        <w:tc>
          <w:tcPr>
            <w:tcW w:w="3465" w:type="dxa"/>
            <w:shd w:val="clear" w:color="auto" w:fill="D9EAD3"/>
            <w:tcMar>
              <w:top w:w="100" w:type="dxa"/>
              <w:left w:w="100" w:type="dxa"/>
              <w:bottom w:w="100" w:type="dxa"/>
              <w:right w:w="100" w:type="dxa"/>
            </w:tcMar>
          </w:tcPr>
          <w:p w14:paraId="02A59AE5" w14:textId="77777777" w:rsidR="006E0769" w:rsidRDefault="006E0769" w:rsidP="006D5F4F">
            <w:pPr>
              <w:rPr>
                <w:rFonts w:ascii="Calibri" w:hAnsi="Calibri" w:cs="Calibri"/>
                <w:b/>
                <w:sz w:val="18"/>
                <w:szCs w:val="18"/>
              </w:rPr>
            </w:pPr>
            <w:r>
              <w:rPr>
                <w:rFonts w:ascii="Calibri" w:hAnsi="Calibri" w:cs="Calibri"/>
                <w:b/>
                <w:sz w:val="18"/>
                <w:szCs w:val="18"/>
              </w:rPr>
              <w:t>Onboarding as iCOMCOT Tsunami Wave Propagation Simulation Portal</w:t>
            </w:r>
          </w:p>
        </w:tc>
        <w:tc>
          <w:tcPr>
            <w:tcW w:w="595" w:type="dxa"/>
            <w:shd w:val="clear" w:color="auto" w:fill="D9EAD3"/>
            <w:tcMar>
              <w:top w:w="100" w:type="dxa"/>
              <w:left w:w="100" w:type="dxa"/>
              <w:bottom w:w="100" w:type="dxa"/>
              <w:right w:w="100" w:type="dxa"/>
            </w:tcMar>
          </w:tcPr>
          <w:p w14:paraId="2633EF1A" w14:textId="77777777" w:rsidR="006E0769" w:rsidRDefault="006E0769" w:rsidP="006D5F4F">
            <w:pPr>
              <w:jc w:val="center"/>
              <w:rPr>
                <w:rFonts w:ascii="Calibri" w:hAnsi="Calibri" w:cs="Calibri"/>
                <w:b/>
                <w:sz w:val="18"/>
                <w:szCs w:val="18"/>
              </w:rPr>
            </w:pPr>
            <w:hyperlink r:id="rId74">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3168885B"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1243D654"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4F820661"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r w:rsidR="006E0769" w14:paraId="71688722" w14:textId="77777777" w:rsidTr="00A53BA6">
        <w:trPr>
          <w:trHeight w:val="380"/>
          <w:jc w:val="center"/>
        </w:trPr>
        <w:tc>
          <w:tcPr>
            <w:tcW w:w="13954" w:type="dxa"/>
            <w:gridSpan w:val="7"/>
            <w:shd w:val="clear" w:color="auto" w:fill="EFEFEF"/>
          </w:tcPr>
          <w:p w14:paraId="6C6B74B0" w14:textId="77777777" w:rsidR="006E0769" w:rsidRDefault="006E0769" w:rsidP="006D5F4F">
            <w:pPr>
              <w:pBdr>
                <w:top w:val="nil"/>
                <w:left w:val="nil"/>
                <w:bottom w:val="nil"/>
                <w:right w:val="nil"/>
                <w:between w:val="nil"/>
              </w:pBdr>
              <w:rPr>
                <w:rFonts w:ascii="Calibri" w:hAnsi="Calibri" w:cs="Calibri"/>
                <w:b/>
                <w:sz w:val="18"/>
                <w:szCs w:val="18"/>
              </w:rPr>
            </w:pPr>
            <w:r>
              <w:rPr>
                <w:rFonts w:ascii="Calibri" w:hAnsi="Calibri" w:cs="Calibri"/>
                <w:b/>
                <w:sz w:val="18"/>
                <w:szCs w:val="18"/>
              </w:rPr>
              <w:t>Social sciences and humanities</w:t>
            </w:r>
          </w:p>
        </w:tc>
      </w:tr>
      <w:tr w:rsidR="006E0769" w14:paraId="5170940E" w14:textId="77777777" w:rsidTr="00A53BA6">
        <w:trPr>
          <w:jc w:val="center"/>
        </w:trPr>
        <w:tc>
          <w:tcPr>
            <w:tcW w:w="1967" w:type="dxa"/>
            <w:tcMar>
              <w:top w:w="100" w:type="dxa"/>
              <w:left w:w="100" w:type="dxa"/>
              <w:bottom w:w="100" w:type="dxa"/>
              <w:right w:w="100" w:type="dxa"/>
            </w:tcMar>
          </w:tcPr>
          <w:p w14:paraId="521525A7" w14:textId="77777777" w:rsidR="006E0769" w:rsidRDefault="006E0769" w:rsidP="006D5F4F">
            <w:pPr>
              <w:jc w:val="left"/>
              <w:rPr>
                <w:rFonts w:ascii="Calibri" w:hAnsi="Calibri" w:cs="Calibri"/>
                <w:b/>
                <w:sz w:val="18"/>
                <w:szCs w:val="18"/>
                <w:highlight w:val="white"/>
              </w:rPr>
            </w:pPr>
            <w:r>
              <w:rPr>
                <w:rFonts w:ascii="Calibri" w:hAnsi="Calibri" w:cs="Calibri"/>
                <w:b/>
                <w:sz w:val="18"/>
                <w:szCs w:val="18"/>
                <w:highlight w:val="white"/>
              </w:rPr>
              <w:t>OPERAS Metrics service</w:t>
            </w:r>
          </w:p>
        </w:tc>
        <w:tc>
          <w:tcPr>
            <w:tcW w:w="1365" w:type="dxa"/>
            <w:shd w:val="clear" w:color="auto" w:fill="D9EAD3"/>
            <w:tcMar>
              <w:top w:w="100" w:type="dxa"/>
              <w:left w:w="100" w:type="dxa"/>
              <w:bottom w:w="100" w:type="dxa"/>
              <w:right w:w="100" w:type="dxa"/>
            </w:tcMar>
          </w:tcPr>
          <w:p w14:paraId="10524CB7" w14:textId="77777777" w:rsidR="006E0769" w:rsidRDefault="006E0769" w:rsidP="006D5F4F">
            <w:pPr>
              <w:rPr>
                <w:rFonts w:ascii="Calibri" w:hAnsi="Calibri" w:cs="Calibri"/>
                <w:b/>
                <w:sz w:val="18"/>
                <w:szCs w:val="18"/>
              </w:rPr>
            </w:pPr>
            <w:r>
              <w:rPr>
                <w:rFonts w:ascii="Calibri" w:hAnsi="Calibri" w:cs="Calibri"/>
                <w:b/>
                <w:sz w:val="18"/>
                <w:szCs w:val="18"/>
              </w:rPr>
              <w:t>OPERAS</w:t>
            </w:r>
          </w:p>
        </w:tc>
        <w:tc>
          <w:tcPr>
            <w:tcW w:w="3465" w:type="dxa"/>
            <w:shd w:val="clear" w:color="auto" w:fill="D9EAD3"/>
            <w:tcMar>
              <w:top w:w="100" w:type="dxa"/>
              <w:left w:w="100" w:type="dxa"/>
              <w:bottom w:w="100" w:type="dxa"/>
              <w:right w:w="100" w:type="dxa"/>
            </w:tcMar>
          </w:tcPr>
          <w:p w14:paraId="4055C22D" w14:textId="77777777" w:rsidR="006E0769" w:rsidRDefault="006E0769" w:rsidP="006D5F4F">
            <w:pPr>
              <w:rPr>
                <w:rFonts w:ascii="Calibri" w:hAnsi="Calibri" w:cs="Calibri"/>
                <w:b/>
                <w:sz w:val="18"/>
                <w:szCs w:val="18"/>
              </w:rPr>
            </w:pPr>
            <w:r>
              <w:rPr>
                <w:rFonts w:ascii="Calibri" w:hAnsi="Calibri" w:cs="Calibri"/>
                <w:b/>
                <w:sz w:val="18"/>
                <w:szCs w:val="18"/>
              </w:rPr>
              <w:t>Onboarded as OPERAS Metrics service</w:t>
            </w:r>
          </w:p>
        </w:tc>
        <w:tc>
          <w:tcPr>
            <w:tcW w:w="595" w:type="dxa"/>
            <w:shd w:val="clear" w:color="auto" w:fill="D9EAD3"/>
            <w:tcMar>
              <w:top w:w="100" w:type="dxa"/>
              <w:left w:w="100" w:type="dxa"/>
              <w:bottom w:w="100" w:type="dxa"/>
              <w:right w:w="100" w:type="dxa"/>
            </w:tcMar>
          </w:tcPr>
          <w:p w14:paraId="35070CF1" w14:textId="77777777" w:rsidR="006E0769" w:rsidRDefault="006E0769" w:rsidP="006D5F4F">
            <w:pPr>
              <w:jc w:val="center"/>
              <w:rPr>
                <w:rFonts w:ascii="Calibri" w:hAnsi="Calibri" w:cs="Calibri"/>
                <w:b/>
                <w:sz w:val="18"/>
                <w:szCs w:val="18"/>
              </w:rPr>
            </w:pPr>
            <w:hyperlink r:id="rId75">
              <w:r>
                <w:rPr>
                  <w:rFonts w:ascii="Calibri" w:hAnsi="Calibri" w:cs="Calibri"/>
                  <w:b/>
                  <w:color w:val="1155CC"/>
                  <w:sz w:val="18"/>
                  <w:szCs w:val="18"/>
                  <w:u w:val="single"/>
                </w:rPr>
                <w:t>URL</w:t>
              </w:r>
            </w:hyperlink>
          </w:p>
        </w:tc>
        <w:tc>
          <w:tcPr>
            <w:tcW w:w="3724" w:type="dxa"/>
            <w:shd w:val="clear" w:color="auto" w:fill="F4CCCC"/>
            <w:tcMar>
              <w:top w:w="100" w:type="dxa"/>
              <w:left w:w="100" w:type="dxa"/>
              <w:bottom w:w="100" w:type="dxa"/>
              <w:right w:w="100" w:type="dxa"/>
            </w:tcMar>
          </w:tcPr>
          <w:p w14:paraId="6A885629" w14:textId="77777777" w:rsidR="006E0769" w:rsidRDefault="006E0769" w:rsidP="006D5F4F">
            <w:pPr>
              <w:rPr>
                <w:rFonts w:ascii="Calibri" w:hAnsi="Calibri" w:cs="Calibri"/>
                <w:b/>
                <w:sz w:val="18"/>
                <w:szCs w:val="18"/>
              </w:rPr>
            </w:pPr>
            <w:r>
              <w:rPr>
                <w:rFonts w:ascii="Calibri" w:hAnsi="Calibri" w:cs="Calibri"/>
                <w:b/>
                <w:sz w:val="18"/>
                <w:szCs w:val="18"/>
              </w:rPr>
              <w:t>Not in EGI catalogues and no plan to include them in the existing catalogues</w:t>
            </w:r>
          </w:p>
        </w:tc>
        <w:tc>
          <w:tcPr>
            <w:tcW w:w="623" w:type="dxa"/>
            <w:shd w:val="clear" w:color="auto" w:fill="F4CCCC"/>
            <w:tcMar>
              <w:top w:w="100" w:type="dxa"/>
              <w:left w:w="100" w:type="dxa"/>
              <w:bottom w:w="100" w:type="dxa"/>
              <w:right w:w="100" w:type="dxa"/>
            </w:tcMar>
          </w:tcPr>
          <w:p w14:paraId="0B5E5038" w14:textId="77777777" w:rsidR="006E0769" w:rsidRDefault="006E0769" w:rsidP="006D5F4F">
            <w:pPr>
              <w:jc w:val="center"/>
              <w:rPr>
                <w:rFonts w:ascii="Calibri" w:hAnsi="Calibri" w:cs="Calibri"/>
                <w:b/>
                <w:sz w:val="18"/>
                <w:szCs w:val="18"/>
              </w:rPr>
            </w:pPr>
            <w:r>
              <w:rPr>
                <w:rFonts w:ascii="Calibri" w:hAnsi="Calibri" w:cs="Calibri"/>
                <w:b/>
                <w:sz w:val="18"/>
                <w:szCs w:val="18"/>
              </w:rPr>
              <w:t>N/A</w:t>
            </w:r>
          </w:p>
        </w:tc>
        <w:tc>
          <w:tcPr>
            <w:tcW w:w="2215" w:type="dxa"/>
            <w:shd w:val="clear" w:color="auto" w:fill="D9EAD3"/>
            <w:tcMar>
              <w:top w:w="100" w:type="dxa"/>
              <w:left w:w="100" w:type="dxa"/>
              <w:bottom w:w="100" w:type="dxa"/>
              <w:right w:w="100" w:type="dxa"/>
            </w:tcMar>
          </w:tcPr>
          <w:p w14:paraId="3C382858" w14:textId="77777777" w:rsidR="006E0769" w:rsidRDefault="006E0769" w:rsidP="006D5F4F">
            <w:pPr>
              <w:jc w:val="left"/>
              <w:rPr>
                <w:rFonts w:ascii="Calibri" w:hAnsi="Calibri" w:cs="Calibri"/>
                <w:b/>
                <w:sz w:val="18"/>
                <w:szCs w:val="18"/>
              </w:rPr>
            </w:pPr>
            <w:r>
              <w:rPr>
                <w:rFonts w:ascii="Calibri" w:hAnsi="Calibri" w:cs="Calibri"/>
                <w:b/>
                <w:sz w:val="18"/>
                <w:szCs w:val="18"/>
              </w:rPr>
              <w:t>Platform TAG on EOSC Marketplace: EGI-ACE</w:t>
            </w:r>
          </w:p>
        </w:tc>
      </w:tr>
    </w:tbl>
    <w:p w14:paraId="66ECBFFD" w14:textId="77777777" w:rsidR="006E0769" w:rsidRDefault="006E0769" w:rsidP="006E0769"/>
    <w:p w14:paraId="39B7020B" w14:textId="0D4C93D0" w:rsidR="006E0769" w:rsidRDefault="006E0769" w:rsidP="00964E0F">
      <w:pPr>
        <w:spacing w:before="240" w:after="240"/>
      </w:pPr>
    </w:p>
    <w:p w14:paraId="4DCF4D1E" w14:textId="77777777" w:rsidR="006E0769" w:rsidRDefault="006E0769">
      <w:r>
        <w:br w:type="page"/>
      </w:r>
    </w:p>
    <w:p w14:paraId="314D0193" w14:textId="77777777" w:rsidR="003038E4" w:rsidRDefault="003038E4" w:rsidP="00964E0F">
      <w:pPr>
        <w:spacing w:before="240" w:after="240"/>
        <w:sectPr w:rsidR="003038E4" w:rsidSect="003059C1">
          <w:pgSz w:w="16838" w:h="11906" w:orient="landscape"/>
          <w:pgMar w:top="726" w:right="1440" w:bottom="1117" w:left="1985" w:header="992" w:footer="646" w:gutter="0"/>
          <w:pgNumType w:start="14"/>
          <w:cols w:space="708"/>
        </w:sectPr>
      </w:pPr>
    </w:p>
    <w:p w14:paraId="36AC9D8C" w14:textId="1ABCA26D" w:rsidR="00482CF4" w:rsidRDefault="00482CF4" w:rsidP="001A01F5">
      <w:pPr>
        <w:pStyle w:val="Heading2"/>
        <w:numPr>
          <w:ilvl w:val="1"/>
          <w:numId w:val="71"/>
        </w:numPr>
      </w:pPr>
      <w:bookmarkStart w:id="17" w:name="_Toc122430288"/>
      <w:r>
        <w:lastRenderedPageBreak/>
        <w:t>EGI-ACE data spaces as data sources in the EOSC Portal</w:t>
      </w:r>
      <w:bookmarkEnd w:id="17"/>
    </w:p>
    <w:p w14:paraId="1724DB01" w14:textId="77777777" w:rsidR="00482CF4" w:rsidRDefault="00482CF4" w:rsidP="00482CF4">
      <w:r>
        <w:t>The EOSC Portal released a significant update in November 2022, which allows the registration of Data Sources</w:t>
      </w:r>
      <w:r>
        <w:rPr>
          <w:vertAlign w:val="superscript"/>
        </w:rPr>
        <w:footnoteReference w:id="18"/>
      </w:r>
      <w:r>
        <w:t xml:space="preserve"> (data repositories) in EOSC, and activating a metadata harvesting for them, so their content becomes directly searchable via the EOSC Portal interface. The project intends to assess this new functionality in 2023 to understand whether the registration of the EGI-ACE Data Space services according to this would bring extra value for researchers (so they could more easily discover data from the data spaces using the EOSC Portal search functionality). </w:t>
      </w:r>
    </w:p>
    <w:p w14:paraId="7BF2725A" w14:textId="60B1CFBB" w:rsidR="00482CF4" w:rsidRDefault="00482CF4" w:rsidP="001A01F5">
      <w:pPr>
        <w:pStyle w:val="Heading2"/>
        <w:numPr>
          <w:ilvl w:val="1"/>
          <w:numId w:val="1"/>
        </w:numPr>
      </w:pPr>
      <w:bookmarkStart w:id="18" w:name="_heading=h.7k6zoaaznd6i" w:colFirst="0" w:colLast="0"/>
      <w:bookmarkStart w:id="19" w:name="_Toc122430289"/>
      <w:bookmarkEnd w:id="18"/>
      <w:r>
        <w:t>EGI-ACE services in EGI</w:t>
      </w:r>
      <w:bookmarkEnd w:id="19"/>
    </w:p>
    <w:p w14:paraId="1F19E15B" w14:textId="77777777" w:rsidR="00482CF4" w:rsidRDefault="00482CF4" w:rsidP="00482CF4">
      <w:r>
        <w:t xml:space="preserve">The EOSC Compute Platform service portfolio was assembled during the EGI-ACE proposal preparation time based on the EGI Foundation services (internal and external) and based on additional services that EGI Council members wished to offer for pan-European access via the EOSC Portal. </w:t>
      </w:r>
    </w:p>
    <w:p w14:paraId="3EE720DF" w14:textId="77777777" w:rsidR="00482CF4" w:rsidRDefault="00482CF4" w:rsidP="00482CF4">
      <w:r>
        <w:t xml:space="preserve">Column 3 of Table 1 provides a service-by-service overview of the status of the EGI-ACE services in the EGI Service External/Internal portfolios. As can be seen, most of the EOSC Compute Platform services are already included in the EGI Catalogues (they are green in column 3): </w:t>
      </w:r>
    </w:p>
    <w:p w14:paraId="43E4E96C" w14:textId="77777777" w:rsidR="00482CF4" w:rsidRDefault="00482CF4" w:rsidP="001A01F5">
      <w:pPr>
        <w:numPr>
          <w:ilvl w:val="0"/>
          <w:numId w:val="32"/>
        </w:numPr>
        <w:spacing w:after="0"/>
      </w:pPr>
      <w:r>
        <w:t>5/5 federated resource providers are in the EGI Catalogue (external)</w:t>
      </w:r>
    </w:p>
    <w:p w14:paraId="3FDBA8FB" w14:textId="77777777" w:rsidR="00482CF4" w:rsidRDefault="00482CF4" w:rsidP="001A01F5">
      <w:pPr>
        <w:numPr>
          <w:ilvl w:val="0"/>
          <w:numId w:val="32"/>
        </w:numPr>
        <w:spacing w:after="0"/>
      </w:pPr>
      <w:r>
        <w:t>4/6 compute &amp; data federation services are in the EGI Catalogue (external)</w:t>
      </w:r>
    </w:p>
    <w:p w14:paraId="68EE695E" w14:textId="77777777" w:rsidR="00482CF4" w:rsidRDefault="00482CF4" w:rsidP="001A01F5">
      <w:pPr>
        <w:numPr>
          <w:ilvl w:val="0"/>
          <w:numId w:val="32"/>
        </w:numPr>
        <w:spacing w:after="0"/>
      </w:pPr>
      <w:r>
        <w:t>2/8 platform services are in the EGI Catalogue (external)</w:t>
      </w:r>
    </w:p>
    <w:p w14:paraId="1D4D203B" w14:textId="77777777" w:rsidR="00482CF4" w:rsidRDefault="00482CF4" w:rsidP="001A01F5">
      <w:pPr>
        <w:numPr>
          <w:ilvl w:val="0"/>
          <w:numId w:val="32"/>
        </w:numPr>
      </w:pPr>
      <w:r>
        <w:t>6/6 federation management tools are in the EGI Catalogue (internal)</w:t>
      </w:r>
    </w:p>
    <w:p w14:paraId="32DA2C2F" w14:textId="2FA1EB36" w:rsidR="00482CF4" w:rsidRDefault="00482CF4" w:rsidP="00482CF4">
      <w:r>
        <w:t xml:space="preserve">EGI Catalogue membership offers better sustainability for a service outside the project. One of the focus points for the service portfolio management task of EGI-ACE in 2023 </w:t>
      </w:r>
      <w:r w:rsidR="00A16BD2">
        <w:t>must</w:t>
      </w:r>
      <w:r>
        <w:t xml:space="preserve"> be the clarification of the relationship between the EOSC Compute Platform and the EGI Federation governance and portfolios. This is expected to result in the onboarding of additional services from the EOSC Compute Platform to the EGI Service Portfolios, and in open and transparent processes for new providers and new services to join the EOSC Compute Platform. This work has been stated as strategic recommendation #2 in the recently published ‘EGI-ACE Strategic Plan’ D2.2 deliverable</w:t>
      </w:r>
      <w:r>
        <w:rPr>
          <w:vertAlign w:val="superscript"/>
        </w:rPr>
        <w:footnoteReference w:id="19"/>
      </w:r>
      <w:r>
        <w:t xml:space="preserve">. EGI-ACE Task 2.2 and WP7 will work on this with the EGI-ACE Project Management Board (PMB), the EGI Executive Board (EB), and the EGI Services and Solutions Board (SSB). </w:t>
      </w:r>
    </w:p>
    <w:p w14:paraId="76DDDC1D" w14:textId="4B466911" w:rsidR="00482CF4" w:rsidRDefault="00482CF4" w:rsidP="00482CF4">
      <w:r>
        <w:t>Services of the EGI-ACE Data Spaces are not part of the EGI Service Portfolios.  A subset of these Data Space services is delivered by institutes represented in the EGI Council directly (</w:t>
      </w:r>
      <w:r w:rsidR="00A16BD2">
        <w:t>e.g.,</w:t>
      </w:r>
      <w:r>
        <w:t xml:space="preserve"> EMSO ERIC), or indirectly (</w:t>
      </w:r>
      <w:r w:rsidR="00A16BD2">
        <w:t>e.g.,</w:t>
      </w:r>
      <w:r>
        <w:t xml:space="preserve"> University of Utrecht represented by SURF). Some of the Data Space providers are outside the network of EGI Council members. The Data Space services are all thematic services, i.e., are relevant to specific scientific disciplines (which is narrower or broader depending on the thematic service). Given that the EGI Portfolios currently include only services that are cross-cutting across all disciplines and represent the ‘common denominator’ for big data science on e-infrastructures, EGI-ACE </w:t>
      </w:r>
      <w:r>
        <w:lastRenderedPageBreak/>
        <w:t>thematic services would fall out of scope for the EGI Portfolios. Thematic Services are better supported and promoted by the EGI community in alternative ways, such as ‘Service Level Agreements’ and written use cases</w:t>
      </w:r>
      <w:r>
        <w:rPr>
          <w:vertAlign w:val="superscript"/>
        </w:rPr>
        <w:footnoteReference w:id="20"/>
      </w:r>
      <w:r>
        <w:t>. However, some thematic services that are appealing for several or broad enough disciplines (</w:t>
      </w:r>
      <w:r w:rsidR="00A16BD2">
        <w:t>e.g.,</w:t>
      </w:r>
      <w:r>
        <w:t xml:space="preserve"> Galaxy for life sciences and environmental sciences) could be considered for stronger support by EGI beyond EGI-ACE’s lifetime. This needs to be discussed and decided in 2023 alongside the EOSC Compute Platform service action mentioned above. </w:t>
      </w:r>
    </w:p>
    <w:p w14:paraId="38524AF5" w14:textId="60784CCA" w:rsidR="00482CF4" w:rsidRDefault="00482CF4" w:rsidP="001A01F5">
      <w:pPr>
        <w:pStyle w:val="Heading2"/>
        <w:numPr>
          <w:ilvl w:val="1"/>
          <w:numId w:val="1"/>
        </w:numPr>
      </w:pPr>
      <w:bookmarkStart w:id="20" w:name="_heading=h.gp4b9ss3pke5" w:colFirst="0" w:colLast="0"/>
      <w:bookmarkStart w:id="21" w:name="_Toc122430290"/>
      <w:bookmarkEnd w:id="20"/>
      <w:r>
        <w:t>Towards an EGI Community Service Portfolio</w:t>
      </w:r>
      <w:bookmarkEnd w:id="21"/>
    </w:p>
    <w:p w14:paraId="48126DBF" w14:textId="77777777" w:rsidR="00482CF4" w:rsidRDefault="00482CF4" w:rsidP="00482CF4">
      <w:r>
        <w:t xml:space="preserve">Services from the EGI Federation are organised in two main portfolios: </w:t>
      </w:r>
    </w:p>
    <w:p w14:paraId="060922F0" w14:textId="77777777" w:rsidR="00482CF4" w:rsidRDefault="00482CF4" w:rsidP="001A01F5">
      <w:pPr>
        <w:numPr>
          <w:ilvl w:val="0"/>
          <w:numId w:val="43"/>
        </w:numPr>
        <w:spacing w:after="0"/>
      </w:pPr>
      <w:r>
        <w:t xml:space="preserve">EGI Services for Federation (also known as internal service portfolio) capturing all the services that are offered within the EGI federation to enable the affiliated resource providers to operate together and jointly provide value to its customers. </w:t>
      </w:r>
    </w:p>
    <w:p w14:paraId="278E0FE8" w14:textId="77777777" w:rsidR="00482CF4" w:rsidRDefault="00482CF4" w:rsidP="001A01F5">
      <w:pPr>
        <w:numPr>
          <w:ilvl w:val="0"/>
          <w:numId w:val="43"/>
        </w:numPr>
      </w:pPr>
      <w:r>
        <w:t>EGI Services for Research (also known as external service portfolio) capturing all EGI-branded services that are offered by the EGI Federation to researchers.</w:t>
      </w:r>
    </w:p>
    <w:p w14:paraId="1004EC09" w14:textId="77777777" w:rsidR="00482CF4" w:rsidRDefault="00482CF4" w:rsidP="00482CF4">
      <w:r>
        <w:t>The EGI-ACE service catalogue</w:t>
      </w:r>
      <w:r>
        <w:rPr>
          <w:vertAlign w:val="superscript"/>
        </w:rPr>
        <w:footnoteReference w:id="21"/>
      </w:r>
      <w:r>
        <w:t xml:space="preserve"> includes additional services that are not part of these two EGI portfolios. It is essential to develop a long-term engagement structure that allows the excluded providers to remain engaged with the EGI Federation after EGI-ACE to continue the success of delivering services to researchers in the context of the EOSC. </w:t>
      </w:r>
    </w:p>
    <w:p w14:paraId="27DFC3F4" w14:textId="77777777" w:rsidR="00482CF4" w:rsidRDefault="00482CF4" w:rsidP="00482CF4">
      <w:r>
        <w:t>For this reason, we are proposing the creation of a third EGI service portfolio called “EGI services from the Community”. This portfolio aims to capture services that are not branded as “EGI”, but are delivered directly by EGI partners, and create value together with the EGI-branded services. Figure 3 provides an overview of the relationship between the existing two, and this proposed new 3rd service portfolio.</w:t>
      </w:r>
    </w:p>
    <w:p w14:paraId="4E6D2156" w14:textId="77777777" w:rsidR="00482CF4" w:rsidRDefault="00482CF4" w:rsidP="00482CF4"/>
    <w:p w14:paraId="4BA4B4D6" w14:textId="77777777" w:rsidR="00482CF4" w:rsidRDefault="00482CF4" w:rsidP="00482CF4">
      <w:pPr>
        <w:rPr>
          <w:color w:val="F07E19"/>
          <w:sz w:val="32"/>
          <w:szCs w:val="32"/>
        </w:rPr>
      </w:pPr>
      <w:r>
        <w:rPr>
          <w:noProof/>
          <w:color w:val="F07E19"/>
          <w:sz w:val="32"/>
          <w:szCs w:val="32"/>
        </w:rPr>
        <w:drawing>
          <wp:inline distT="114300" distB="114300" distL="114300" distR="114300" wp14:anchorId="0917ED2A" wp14:editId="0886771D">
            <wp:extent cx="5731200" cy="2311400"/>
            <wp:effectExtent l="0" t="0" r="0" b="0"/>
            <wp:docPr id="27" name="image7.png" descr="EGI Service Differentiation"/>
            <wp:cNvGraphicFramePr/>
            <a:graphic xmlns:a="http://schemas.openxmlformats.org/drawingml/2006/main">
              <a:graphicData uri="http://schemas.openxmlformats.org/drawingml/2006/picture">
                <pic:pic xmlns:pic="http://schemas.openxmlformats.org/drawingml/2006/picture">
                  <pic:nvPicPr>
                    <pic:cNvPr id="27" name="image7.png" descr="EGI Service Differentiation"/>
                    <pic:cNvPicPr preferRelativeResize="0"/>
                  </pic:nvPicPr>
                  <pic:blipFill>
                    <a:blip r:embed="rId76"/>
                    <a:srcRect/>
                    <a:stretch>
                      <a:fillRect/>
                    </a:stretch>
                  </pic:blipFill>
                  <pic:spPr>
                    <a:xfrm>
                      <a:off x="0" y="0"/>
                      <a:ext cx="5731200" cy="2311400"/>
                    </a:xfrm>
                    <a:prstGeom prst="rect">
                      <a:avLst/>
                    </a:prstGeom>
                    <a:ln/>
                  </pic:spPr>
                </pic:pic>
              </a:graphicData>
            </a:graphic>
          </wp:inline>
        </w:drawing>
      </w:r>
    </w:p>
    <w:p w14:paraId="03E66D24" w14:textId="090E1185" w:rsidR="00482CF4" w:rsidRDefault="00482CF4" w:rsidP="00051B42">
      <w:pPr>
        <w:spacing w:before="240" w:after="240"/>
        <w:jc w:val="center"/>
      </w:pPr>
      <w:r>
        <w:rPr>
          <w:sz w:val="18"/>
          <w:szCs w:val="18"/>
        </w:rPr>
        <w:t>Figure 3. EGI Service Differentiation</w:t>
      </w:r>
    </w:p>
    <w:p w14:paraId="39F5ADCF" w14:textId="77777777" w:rsidR="00482CF4" w:rsidRDefault="00482CF4" w:rsidP="00482CF4">
      <w:r>
        <w:rPr>
          <w:sz w:val="18"/>
          <w:szCs w:val="18"/>
        </w:rPr>
        <w:lastRenderedPageBreak/>
        <w:t>Table 2: Comparing the different EGI Service Portfolios</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440"/>
        <w:gridCol w:w="2490"/>
        <w:gridCol w:w="2415"/>
        <w:gridCol w:w="2670"/>
      </w:tblGrid>
      <w:tr w:rsidR="00482CF4" w14:paraId="0CC64BE3" w14:textId="77777777" w:rsidTr="00A21D1D">
        <w:tc>
          <w:tcPr>
            <w:tcW w:w="1440" w:type="dxa"/>
            <w:tcBorders>
              <w:bottom w:val="single" w:sz="4" w:space="0" w:color="BFBFBF"/>
            </w:tcBorders>
            <w:tcMar>
              <w:top w:w="100" w:type="dxa"/>
              <w:left w:w="100" w:type="dxa"/>
              <w:bottom w:w="100" w:type="dxa"/>
              <w:right w:w="100" w:type="dxa"/>
            </w:tcMar>
          </w:tcPr>
          <w:p w14:paraId="2119ACBA" w14:textId="77777777" w:rsidR="00482CF4" w:rsidRDefault="00482CF4" w:rsidP="006D5F4F">
            <w:pPr>
              <w:widowControl w:val="0"/>
              <w:pBdr>
                <w:top w:val="nil"/>
                <w:left w:val="nil"/>
                <w:bottom w:val="nil"/>
                <w:right w:val="nil"/>
                <w:between w:val="nil"/>
              </w:pBdr>
              <w:spacing w:after="0" w:line="240" w:lineRule="auto"/>
              <w:jc w:val="left"/>
              <w:rPr>
                <w:b/>
              </w:rPr>
            </w:pPr>
            <w:r>
              <w:rPr>
                <w:b/>
              </w:rPr>
              <w:t>Portfolio</w:t>
            </w:r>
          </w:p>
        </w:tc>
        <w:tc>
          <w:tcPr>
            <w:tcW w:w="2490" w:type="dxa"/>
            <w:tcBorders>
              <w:bottom w:val="single" w:sz="4" w:space="0" w:color="BFBFBF"/>
            </w:tcBorders>
            <w:tcMar>
              <w:top w:w="100" w:type="dxa"/>
              <w:left w:w="100" w:type="dxa"/>
              <w:bottom w:w="100" w:type="dxa"/>
              <w:right w:w="100" w:type="dxa"/>
            </w:tcMar>
          </w:tcPr>
          <w:p w14:paraId="71041CD5" w14:textId="77777777" w:rsidR="00482CF4" w:rsidRDefault="00482CF4" w:rsidP="006D5F4F">
            <w:pPr>
              <w:widowControl w:val="0"/>
              <w:spacing w:after="0" w:line="240" w:lineRule="auto"/>
              <w:jc w:val="left"/>
              <w:rPr>
                <w:b/>
              </w:rPr>
            </w:pPr>
            <w:hyperlink r:id="rId77">
              <w:r>
                <w:rPr>
                  <w:b/>
                  <w:color w:val="1155CC"/>
                  <w:u w:val="single"/>
                </w:rPr>
                <w:t>EGI Services for Federation</w:t>
              </w:r>
            </w:hyperlink>
          </w:p>
        </w:tc>
        <w:tc>
          <w:tcPr>
            <w:tcW w:w="2415" w:type="dxa"/>
            <w:tcBorders>
              <w:bottom w:val="single" w:sz="4" w:space="0" w:color="BFBFBF"/>
            </w:tcBorders>
            <w:tcMar>
              <w:top w:w="100" w:type="dxa"/>
              <w:left w:w="100" w:type="dxa"/>
              <w:bottom w:w="100" w:type="dxa"/>
              <w:right w:w="100" w:type="dxa"/>
            </w:tcMar>
          </w:tcPr>
          <w:p w14:paraId="45D2F93C" w14:textId="77777777" w:rsidR="00482CF4" w:rsidRDefault="00482CF4" w:rsidP="006D5F4F">
            <w:pPr>
              <w:widowControl w:val="0"/>
              <w:pBdr>
                <w:top w:val="nil"/>
                <w:left w:val="nil"/>
                <w:bottom w:val="nil"/>
                <w:right w:val="nil"/>
                <w:between w:val="nil"/>
              </w:pBdr>
              <w:spacing w:after="0" w:line="240" w:lineRule="auto"/>
              <w:jc w:val="left"/>
              <w:rPr>
                <w:b/>
              </w:rPr>
            </w:pPr>
            <w:hyperlink r:id="rId78">
              <w:r>
                <w:rPr>
                  <w:b/>
                  <w:color w:val="1155CC"/>
                  <w:u w:val="single"/>
                </w:rPr>
                <w:t>EGI Services for Research</w:t>
              </w:r>
            </w:hyperlink>
          </w:p>
        </w:tc>
        <w:tc>
          <w:tcPr>
            <w:tcW w:w="2670" w:type="dxa"/>
            <w:tcBorders>
              <w:bottom w:val="single" w:sz="4" w:space="0" w:color="BFBFBF"/>
            </w:tcBorders>
            <w:tcMar>
              <w:top w:w="100" w:type="dxa"/>
              <w:left w:w="100" w:type="dxa"/>
              <w:bottom w:w="100" w:type="dxa"/>
              <w:right w:w="100" w:type="dxa"/>
            </w:tcMar>
          </w:tcPr>
          <w:p w14:paraId="49B05554" w14:textId="77777777" w:rsidR="00482CF4" w:rsidRDefault="00482CF4" w:rsidP="006D5F4F">
            <w:pPr>
              <w:widowControl w:val="0"/>
              <w:pBdr>
                <w:top w:val="nil"/>
                <w:left w:val="nil"/>
                <w:bottom w:val="nil"/>
                <w:right w:val="nil"/>
                <w:between w:val="nil"/>
              </w:pBdr>
              <w:spacing w:after="0" w:line="240" w:lineRule="auto"/>
              <w:jc w:val="left"/>
              <w:rPr>
                <w:b/>
              </w:rPr>
            </w:pPr>
            <w:r>
              <w:rPr>
                <w:b/>
              </w:rPr>
              <w:t>EGI Services from the Community (proposal)</w:t>
            </w:r>
          </w:p>
        </w:tc>
      </w:tr>
      <w:tr w:rsidR="00482CF4" w14:paraId="3CA71EDC" w14:textId="77777777" w:rsidTr="00A21D1D">
        <w:tc>
          <w:tcPr>
            <w:tcW w:w="1440" w:type="dxa"/>
            <w:shd w:val="clear" w:color="auto" w:fill="F2F2F2"/>
            <w:tcMar>
              <w:top w:w="100" w:type="dxa"/>
              <w:left w:w="100" w:type="dxa"/>
              <w:bottom w:w="100" w:type="dxa"/>
              <w:right w:w="100" w:type="dxa"/>
            </w:tcMar>
          </w:tcPr>
          <w:p w14:paraId="2E5A0B2C" w14:textId="77777777" w:rsidR="00482CF4" w:rsidRDefault="00482CF4" w:rsidP="006D5F4F">
            <w:pPr>
              <w:widowControl w:val="0"/>
              <w:pBdr>
                <w:top w:val="nil"/>
                <w:left w:val="nil"/>
                <w:bottom w:val="nil"/>
                <w:right w:val="nil"/>
                <w:between w:val="nil"/>
              </w:pBdr>
              <w:spacing w:after="0" w:line="240" w:lineRule="auto"/>
              <w:jc w:val="left"/>
              <w:rPr>
                <w:b/>
              </w:rPr>
            </w:pPr>
            <w:r>
              <w:rPr>
                <w:b/>
              </w:rPr>
              <w:t>Service owner</w:t>
            </w:r>
          </w:p>
        </w:tc>
        <w:tc>
          <w:tcPr>
            <w:tcW w:w="2490" w:type="dxa"/>
            <w:shd w:val="clear" w:color="auto" w:fill="F2F2F2"/>
            <w:tcMar>
              <w:top w:w="100" w:type="dxa"/>
              <w:left w:w="100" w:type="dxa"/>
              <w:bottom w:w="100" w:type="dxa"/>
              <w:right w:w="100" w:type="dxa"/>
            </w:tcMar>
          </w:tcPr>
          <w:p w14:paraId="4F6B6A4E" w14:textId="77777777" w:rsidR="00482CF4" w:rsidRDefault="00482CF4" w:rsidP="006D5F4F">
            <w:pPr>
              <w:widowControl w:val="0"/>
              <w:pBdr>
                <w:top w:val="nil"/>
                <w:left w:val="nil"/>
                <w:bottom w:val="nil"/>
                <w:right w:val="nil"/>
                <w:between w:val="nil"/>
              </w:pBdr>
              <w:spacing w:after="0" w:line="240" w:lineRule="auto"/>
              <w:jc w:val="left"/>
            </w:pPr>
            <w:r>
              <w:t>EGI Foundation</w:t>
            </w:r>
          </w:p>
        </w:tc>
        <w:tc>
          <w:tcPr>
            <w:tcW w:w="2415" w:type="dxa"/>
            <w:shd w:val="clear" w:color="auto" w:fill="F2F2F2"/>
            <w:tcMar>
              <w:top w:w="100" w:type="dxa"/>
              <w:left w:w="100" w:type="dxa"/>
              <w:bottom w:w="100" w:type="dxa"/>
              <w:right w:w="100" w:type="dxa"/>
            </w:tcMar>
          </w:tcPr>
          <w:p w14:paraId="66DA0B93" w14:textId="77777777" w:rsidR="00482CF4" w:rsidRDefault="00482CF4" w:rsidP="006D5F4F">
            <w:pPr>
              <w:widowControl w:val="0"/>
              <w:pBdr>
                <w:top w:val="nil"/>
                <w:left w:val="nil"/>
                <w:bottom w:val="nil"/>
                <w:right w:val="nil"/>
                <w:between w:val="nil"/>
              </w:pBdr>
              <w:spacing w:after="0" w:line="240" w:lineRule="auto"/>
              <w:jc w:val="left"/>
            </w:pPr>
            <w:r>
              <w:t>EGI Foundation</w:t>
            </w:r>
          </w:p>
          <w:p w14:paraId="55FAED0E"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shd w:val="clear" w:color="auto" w:fill="F2F2F2"/>
            <w:tcMar>
              <w:top w:w="100" w:type="dxa"/>
              <w:left w:w="100" w:type="dxa"/>
              <w:bottom w:w="100" w:type="dxa"/>
              <w:right w:w="100" w:type="dxa"/>
            </w:tcMar>
          </w:tcPr>
          <w:p w14:paraId="16650615" w14:textId="77777777" w:rsidR="00482CF4" w:rsidRDefault="00482CF4" w:rsidP="006D5F4F">
            <w:pPr>
              <w:widowControl w:val="0"/>
              <w:pBdr>
                <w:top w:val="nil"/>
                <w:left w:val="nil"/>
                <w:bottom w:val="nil"/>
                <w:right w:val="nil"/>
                <w:between w:val="nil"/>
              </w:pBdr>
              <w:spacing w:after="0" w:line="240" w:lineRule="auto"/>
              <w:jc w:val="left"/>
            </w:pPr>
            <w:r>
              <w:t>Different provider institutes</w:t>
            </w:r>
          </w:p>
        </w:tc>
      </w:tr>
      <w:tr w:rsidR="00482CF4" w14:paraId="5FBD0A1F" w14:textId="77777777" w:rsidTr="00A21D1D">
        <w:tc>
          <w:tcPr>
            <w:tcW w:w="1440" w:type="dxa"/>
            <w:tcBorders>
              <w:bottom w:val="single" w:sz="4" w:space="0" w:color="BFBFBF"/>
            </w:tcBorders>
            <w:tcMar>
              <w:top w:w="100" w:type="dxa"/>
              <w:left w:w="100" w:type="dxa"/>
              <w:bottom w:w="100" w:type="dxa"/>
              <w:right w:w="100" w:type="dxa"/>
            </w:tcMar>
          </w:tcPr>
          <w:p w14:paraId="72579F7B" w14:textId="77777777" w:rsidR="00482CF4" w:rsidRDefault="00482CF4" w:rsidP="006D5F4F">
            <w:pPr>
              <w:widowControl w:val="0"/>
              <w:pBdr>
                <w:top w:val="nil"/>
                <w:left w:val="nil"/>
                <w:bottom w:val="nil"/>
                <w:right w:val="nil"/>
                <w:between w:val="nil"/>
              </w:pBdr>
              <w:spacing w:after="0" w:line="240" w:lineRule="auto"/>
              <w:jc w:val="left"/>
              <w:rPr>
                <w:b/>
              </w:rPr>
            </w:pPr>
            <w:r>
              <w:rPr>
                <w:b/>
              </w:rPr>
              <w:t>Suppliers</w:t>
            </w:r>
          </w:p>
        </w:tc>
        <w:tc>
          <w:tcPr>
            <w:tcW w:w="2490" w:type="dxa"/>
            <w:tcBorders>
              <w:bottom w:val="single" w:sz="4" w:space="0" w:color="BFBFBF"/>
            </w:tcBorders>
            <w:tcMar>
              <w:top w:w="100" w:type="dxa"/>
              <w:left w:w="100" w:type="dxa"/>
              <w:bottom w:w="100" w:type="dxa"/>
              <w:right w:w="100" w:type="dxa"/>
            </w:tcMar>
          </w:tcPr>
          <w:p w14:paraId="268E2F6A" w14:textId="77777777" w:rsidR="00482CF4" w:rsidRDefault="00482CF4" w:rsidP="006D5F4F">
            <w:pPr>
              <w:widowControl w:val="0"/>
              <w:pBdr>
                <w:top w:val="nil"/>
                <w:left w:val="nil"/>
                <w:bottom w:val="nil"/>
                <w:right w:val="nil"/>
                <w:between w:val="nil"/>
              </w:pBdr>
              <w:spacing w:after="0" w:line="240" w:lineRule="auto"/>
              <w:jc w:val="left"/>
            </w:pPr>
            <w:r>
              <w:t>EGI Foundation and members selected via bidding</w:t>
            </w:r>
          </w:p>
        </w:tc>
        <w:tc>
          <w:tcPr>
            <w:tcW w:w="2415" w:type="dxa"/>
            <w:tcBorders>
              <w:bottom w:val="single" w:sz="4" w:space="0" w:color="BFBFBF"/>
            </w:tcBorders>
            <w:tcMar>
              <w:top w:w="100" w:type="dxa"/>
              <w:left w:w="100" w:type="dxa"/>
              <w:bottom w:w="100" w:type="dxa"/>
              <w:right w:w="100" w:type="dxa"/>
            </w:tcMar>
          </w:tcPr>
          <w:p w14:paraId="37BDC78E" w14:textId="77777777" w:rsidR="00482CF4" w:rsidRDefault="00482CF4" w:rsidP="006D5F4F">
            <w:pPr>
              <w:widowControl w:val="0"/>
              <w:spacing w:after="0" w:line="240" w:lineRule="auto"/>
              <w:jc w:val="left"/>
            </w:pPr>
            <w:r>
              <w:t>Mostly by EGI Federation members</w:t>
            </w:r>
          </w:p>
        </w:tc>
        <w:tc>
          <w:tcPr>
            <w:tcW w:w="2670" w:type="dxa"/>
            <w:tcBorders>
              <w:bottom w:val="single" w:sz="4" w:space="0" w:color="BFBFBF"/>
            </w:tcBorders>
            <w:tcMar>
              <w:top w:w="100" w:type="dxa"/>
              <w:left w:w="100" w:type="dxa"/>
              <w:bottom w:w="100" w:type="dxa"/>
              <w:right w:w="100" w:type="dxa"/>
            </w:tcMar>
          </w:tcPr>
          <w:p w14:paraId="069D6875" w14:textId="77777777" w:rsidR="00482CF4" w:rsidRDefault="00482CF4" w:rsidP="006D5F4F">
            <w:pPr>
              <w:widowControl w:val="0"/>
              <w:pBdr>
                <w:top w:val="nil"/>
                <w:left w:val="nil"/>
                <w:bottom w:val="nil"/>
                <w:right w:val="nil"/>
                <w:between w:val="nil"/>
              </w:pBdr>
              <w:spacing w:after="0" w:line="240" w:lineRule="auto"/>
              <w:jc w:val="left"/>
            </w:pPr>
            <w:r>
              <w:t>Providers of services for research</w:t>
            </w:r>
          </w:p>
        </w:tc>
      </w:tr>
      <w:tr w:rsidR="00482CF4" w14:paraId="44064040" w14:textId="77777777" w:rsidTr="00A21D1D">
        <w:tc>
          <w:tcPr>
            <w:tcW w:w="1440" w:type="dxa"/>
            <w:shd w:val="clear" w:color="auto" w:fill="F2F2F2"/>
            <w:tcMar>
              <w:top w:w="100" w:type="dxa"/>
              <w:left w:w="100" w:type="dxa"/>
              <w:bottom w:w="100" w:type="dxa"/>
              <w:right w:w="100" w:type="dxa"/>
            </w:tcMar>
          </w:tcPr>
          <w:p w14:paraId="723A3B3F" w14:textId="77777777" w:rsidR="00482CF4" w:rsidRDefault="00482CF4" w:rsidP="006D5F4F">
            <w:pPr>
              <w:widowControl w:val="0"/>
              <w:pBdr>
                <w:top w:val="nil"/>
                <w:left w:val="nil"/>
                <w:bottom w:val="nil"/>
                <w:right w:val="nil"/>
                <w:between w:val="nil"/>
              </w:pBdr>
              <w:spacing w:after="0" w:line="240" w:lineRule="auto"/>
              <w:jc w:val="left"/>
              <w:rPr>
                <w:b/>
              </w:rPr>
            </w:pPr>
            <w:r>
              <w:rPr>
                <w:b/>
              </w:rPr>
              <w:t>Service categories</w:t>
            </w:r>
          </w:p>
        </w:tc>
        <w:tc>
          <w:tcPr>
            <w:tcW w:w="2490" w:type="dxa"/>
            <w:shd w:val="clear" w:color="auto" w:fill="F2F2F2"/>
            <w:tcMar>
              <w:top w:w="100" w:type="dxa"/>
              <w:left w:w="100" w:type="dxa"/>
              <w:bottom w:w="100" w:type="dxa"/>
              <w:right w:w="100" w:type="dxa"/>
            </w:tcMar>
          </w:tcPr>
          <w:p w14:paraId="3EFFE6FC"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Coordination</w:t>
            </w:r>
          </w:p>
          <w:p w14:paraId="7A4D1833"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Operations</w:t>
            </w:r>
          </w:p>
          <w:p w14:paraId="7AA667BE" w14:textId="77777777" w:rsidR="00482CF4" w:rsidRDefault="00482CF4" w:rsidP="001A01F5">
            <w:pPr>
              <w:widowControl w:val="0"/>
              <w:numPr>
                <w:ilvl w:val="0"/>
                <w:numId w:val="51"/>
              </w:numPr>
              <w:pBdr>
                <w:top w:val="nil"/>
                <w:left w:val="nil"/>
                <w:bottom w:val="nil"/>
                <w:right w:val="nil"/>
                <w:between w:val="nil"/>
              </w:pBdr>
              <w:spacing w:after="0" w:line="240" w:lineRule="auto"/>
              <w:ind w:left="450"/>
              <w:jc w:val="left"/>
            </w:pPr>
            <w:r>
              <w:t>Security &amp; Identity</w:t>
            </w:r>
          </w:p>
        </w:tc>
        <w:tc>
          <w:tcPr>
            <w:tcW w:w="2415" w:type="dxa"/>
            <w:shd w:val="clear" w:color="auto" w:fill="F2F2F2"/>
            <w:tcMar>
              <w:top w:w="100" w:type="dxa"/>
              <w:left w:w="100" w:type="dxa"/>
              <w:bottom w:w="100" w:type="dxa"/>
              <w:right w:w="100" w:type="dxa"/>
            </w:tcMar>
          </w:tcPr>
          <w:p w14:paraId="5CE6D0BE" w14:textId="77777777" w:rsidR="00482CF4" w:rsidRDefault="00482CF4" w:rsidP="001A01F5">
            <w:pPr>
              <w:widowControl w:val="0"/>
              <w:numPr>
                <w:ilvl w:val="0"/>
                <w:numId w:val="45"/>
              </w:numPr>
              <w:spacing w:after="0" w:line="240" w:lineRule="auto"/>
              <w:ind w:left="450"/>
              <w:jc w:val="left"/>
            </w:pPr>
            <w:r>
              <w:t>Compute</w:t>
            </w:r>
          </w:p>
          <w:p w14:paraId="1DE2F872" w14:textId="77777777" w:rsidR="00482CF4" w:rsidRDefault="00482CF4" w:rsidP="001A01F5">
            <w:pPr>
              <w:widowControl w:val="0"/>
              <w:numPr>
                <w:ilvl w:val="0"/>
                <w:numId w:val="45"/>
              </w:numPr>
              <w:spacing w:after="0" w:line="240" w:lineRule="auto"/>
              <w:ind w:left="450"/>
              <w:jc w:val="left"/>
            </w:pPr>
            <w:r>
              <w:t>Compute Orchestration</w:t>
            </w:r>
          </w:p>
          <w:p w14:paraId="2761E4B7" w14:textId="77777777" w:rsidR="00482CF4" w:rsidRDefault="00482CF4" w:rsidP="001A01F5">
            <w:pPr>
              <w:widowControl w:val="0"/>
              <w:numPr>
                <w:ilvl w:val="0"/>
                <w:numId w:val="45"/>
              </w:numPr>
              <w:spacing w:after="0" w:line="240" w:lineRule="auto"/>
              <w:ind w:left="450"/>
              <w:jc w:val="left"/>
            </w:pPr>
            <w:r>
              <w:t>Storage &amp; Data</w:t>
            </w:r>
          </w:p>
          <w:p w14:paraId="718FF5E7" w14:textId="77777777" w:rsidR="00482CF4" w:rsidRDefault="00482CF4" w:rsidP="001A01F5">
            <w:pPr>
              <w:widowControl w:val="0"/>
              <w:numPr>
                <w:ilvl w:val="0"/>
                <w:numId w:val="45"/>
              </w:numPr>
              <w:spacing w:after="0" w:line="240" w:lineRule="auto"/>
              <w:ind w:left="450"/>
              <w:jc w:val="left"/>
            </w:pPr>
            <w:r>
              <w:t>Security &amp; Identity</w:t>
            </w:r>
          </w:p>
          <w:p w14:paraId="3AD98C50" w14:textId="77777777" w:rsidR="00482CF4" w:rsidRDefault="00482CF4" w:rsidP="001A01F5">
            <w:pPr>
              <w:widowControl w:val="0"/>
              <w:numPr>
                <w:ilvl w:val="0"/>
                <w:numId w:val="45"/>
              </w:numPr>
              <w:spacing w:after="0" w:line="240" w:lineRule="auto"/>
              <w:ind w:left="450"/>
              <w:jc w:val="left"/>
            </w:pPr>
            <w:r>
              <w:t>Applications</w:t>
            </w:r>
          </w:p>
          <w:p w14:paraId="46E8BA65" w14:textId="77777777" w:rsidR="00482CF4" w:rsidRDefault="00482CF4" w:rsidP="001A01F5">
            <w:pPr>
              <w:widowControl w:val="0"/>
              <w:numPr>
                <w:ilvl w:val="0"/>
                <w:numId w:val="45"/>
              </w:numPr>
              <w:spacing w:after="0" w:line="240" w:lineRule="auto"/>
              <w:ind w:left="450"/>
              <w:jc w:val="left"/>
            </w:pPr>
            <w:r>
              <w:t>Training</w:t>
            </w:r>
          </w:p>
        </w:tc>
        <w:tc>
          <w:tcPr>
            <w:tcW w:w="2670" w:type="dxa"/>
            <w:shd w:val="clear" w:color="auto" w:fill="F2F2F2"/>
            <w:tcMar>
              <w:top w:w="100" w:type="dxa"/>
              <w:left w:w="100" w:type="dxa"/>
              <w:bottom w:w="100" w:type="dxa"/>
              <w:right w:w="100" w:type="dxa"/>
            </w:tcMar>
          </w:tcPr>
          <w:p w14:paraId="69438CA8" w14:textId="77777777" w:rsidR="00482CF4" w:rsidRDefault="00482CF4" w:rsidP="006D5F4F">
            <w:pPr>
              <w:widowControl w:val="0"/>
              <w:pBdr>
                <w:top w:val="nil"/>
                <w:left w:val="nil"/>
                <w:bottom w:val="nil"/>
                <w:right w:val="nil"/>
                <w:between w:val="nil"/>
              </w:pBdr>
              <w:spacing w:after="0" w:line="240" w:lineRule="auto"/>
              <w:jc w:val="left"/>
            </w:pPr>
            <w:r>
              <w:t>(Work in progress)</w:t>
            </w:r>
          </w:p>
          <w:p w14:paraId="5F77EC4F"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Scientific applications</w:t>
            </w:r>
          </w:p>
          <w:p w14:paraId="16B18664"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Science gateways</w:t>
            </w:r>
          </w:p>
          <w:p w14:paraId="337D6F30"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Data spaces</w:t>
            </w:r>
          </w:p>
          <w:p w14:paraId="6E1F5B80" w14:textId="77777777" w:rsidR="00482CF4" w:rsidRDefault="00482CF4" w:rsidP="001A01F5">
            <w:pPr>
              <w:widowControl w:val="0"/>
              <w:numPr>
                <w:ilvl w:val="0"/>
                <w:numId w:val="22"/>
              </w:numPr>
              <w:pBdr>
                <w:top w:val="nil"/>
                <w:left w:val="nil"/>
                <w:bottom w:val="nil"/>
                <w:right w:val="nil"/>
                <w:between w:val="nil"/>
              </w:pBdr>
              <w:spacing w:after="0" w:line="240" w:lineRule="auto"/>
              <w:ind w:left="450"/>
              <w:jc w:val="left"/>
            </w:pPr>
            <w:r>
              <w:t>Research platforms</w:t>
            </w:r>
          </w:p>
        </w:tc>
      </w:tr>
      <w:tr w:rsidR="00482CF4" w14:paraId="45CA2EF9" w14:textId="77777777" w:rsidTr="00A21D1D">
        <w:tc>
          <w:tcPr>
            <w:tcW w:w="1440" w:type="dxa"/>
            <w:tcBorders>
              <w:bottom w:val="single" w:sz="4" w:space="0" w:color="BFBFBF"/>
            </w:tcBorders>
            <w:tcMar>
              <w:top w:w="100" w:type="dxa"/>
              <w:left w:w="100" w:type="dxa"/>
              <w:bottom w:w="100" w:type="dxa"/>
              <w:right w:w="100" w:type="dxa"/>
            </w:tcMar>
          </w:tcPr>
          <w:p w14:paraId="3EDBAFBE" w14:textId="77777777" w:rsidR="00482CF4" w:rsidRDefault="00482CF4" w:rsidP="006D5F4F">
            <w:pPr>
              <w:widowControl w:val="0"/>
              <w:pBdr>
                <w:top w:val="nil"/>
                <w:left w:val="nil"/>
                <w:bottom w:val="nil"/>
                <w:right w:val="nil"/>
                <w:between w:val="nil"/>
              </w:pBdr>
              <w:spacing w:after="0" w:line="240" w:lineRule="auto"/>
              <w:jc w:val="left"/>
              <w:rPr>
                <w:b/>
              </w:rPr>
            </w:pPr>
            <w:r>
              <w:rPr>
                <w:b/>
              </w:rPr>
              <w:t>How to join the portfolio</w:t>
            </w:r>
          </w:p>
        </w:tc>
        <w:tc>
          <w:tcPr>
            <w:tcW w:w="2490" w:type="dxa"/>
            <w:tcBorders>
              <w:bottom w:val="single" w:sz="4" w:space="0" w:color="BFBFBF"/>
            </w:tcBorders>
            <w:tcMar>
              <w:top w:w="100" w:type="dxa"/>
              <w:left w:w="100" w:type="dxa"/>
              <w:bottom w:w="100" w:type="dxa"/>
              <w:right w:w="100" w:type="dxa"/>
            </w:tcMar>
          </w:tcPr>
          <w:p w14:paraId="0CF1D35C" w14:textId="77777777" w:rsidR="00482CF4" w:rsidRDefault="00482CF4" w:rsidP="006D5F4F">
            <w:pPr>
              <w:widowControl w:val="0"/>
              <w:pBdr>
                <w:top w:val="nil"/>
                <w:left w:val="nil"/>
                <w:bottom w:val="nil"/>
                <w:right w:val="nil"/>
                <w:between w:val="nil"/>
              </w:pBdr>
              <w:spacing w:after="0" w:line="240" w:lineRule="auto"/>
              <w:jc w:val="left"/>
            </w:pPr>
            <w:r>
              <w:t>The composition is strictly controlled by the EGI Foundation depending on the requirements of the EGI Federation; suppliers that meet the identified needs are selected periodically based on a bidding process open to the EGI Council Participants</w:t>
            </w:r>
          </w:p>
        </w:tc>
        <w:tc>
          <w:tcPr>
            <w:tcW w:w="2415" w:type="dxa"/>
            <w:tcBorders>
              <w:bottom w:val="single" w:sz="4" w:space="0" w:color="BFBFBF"/>
            </w:tcBorders>
            <w:tcMar>
              <w:top w:w="100" w:type="dxa"/>
              <w:left w:w="100" w:type="dxa"/>
              <w:bottom w:w="100" w:type="dxa"/>
              <w:right w:w="100" w:type="dxa"/>
            </w:tcMar>
          </w:tcPr>
          <w:p w14:paraId="344620E7" w14:textId="02409591" w:rsidR="00482CF4" w:rsidRDefault="00482CF4" w:rsidP="006D5F4F">
            <w:pPr>
              <w:widowControl w:val="0"/>
              <w:pBdr>
                <w:top w:val="nil"/>
                <w:left w:val="nil"/>
                <w:bottom w:val="nil"/>
                <w:right w:val="nil"/>
                <w:between w:val="nil"/>
              </w:pBdr>
              <w:spacing w:after="0" w:line="240" w:lineRule="auto"/>
              <w:jc w:val="left"/>
            </w:pPr>
            <w:r>
              <w:t xml:space="preserve">The composition is controlled by the EGI Foundation depending on the requirements of the research communities; major changes to the services can be proposed following the service portfolio management process and are approved by the EGI Council as the ultimate </w:t>
            </w:r>
            <w:r w:rsidR="00A16BD2">
              <w:t>decision-making</w:t>
            </w:r>
            <w:r>
              <w:t xml:space="preserve"> body of the EGI Federation</w:t>
            </w:r>
          </w:p>
        </w:tc>
        <w:tc>
          <w:tcPr>
            <w:tcW w:w="2670" w:type="dxa"/>
            <w:tcBorders>
              <w:bottom w:val="single" w:sz="4" w:space="0" w:color="BFBFBF"/>
            </w:tcBorders>
            <w:tcMar>
              <w:top w:w="100" w:type="dxa"/>
              <w:left w:w="100" w:type="dxa"/>
              <w:bottom w:w="100" w:type="dxa"/>
              <w:right w:w="100" w:type="dxa"/>
            </w:tcMar>
          </w:tcPr>
          <w:p w14:paraId="01690567" w14:textId="77777777" w:rsidR="00482CF4" w:rsidRDefault="00482CF4" w:rsidP="006D5F4F">
            <w:pPr>
              <w:widowControl w:val="0"/>
              <w:pBdr>
                <w:top w:val="nil"/>
                <w:left w:val="nil"/>
                <w:bottom w:val="nil"/>
                <w:right w:val="nil"/>
                <w:between w:val="nil"/>
              </w:pBdr>
              <w:spacing w:after="0" w:line="240" w:lineRule="auto"/>
              <w:jc w:val="left"/>
            </w:pPr>
            <w:r>
              <w:t xml:space="preserve">Open application with eligibility requirements (work in progress), e.g.: </w:t>
            </w:r>
          </w:p>
          <w:p w14:paraId="3500FED6"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Some level of integration with EGI services</w:t>
            </w:r>
          </w:p>
          <w:p w14:paraId="023D16FD"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Compliance to EGI policies</w:t>
            </w:r>
          </w:p>
          <w:p w14:paraId="7CA78C36"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Signed form of collaboration agreement</w:t>
            </w:r>
          </w:p>
          <w:p w14:paraId="42BAE0D4" w14:textId="77777777" w:rsidR="00482CF4" w:rsidRDefault="00482CF4" w:rsidP="006D5F4F">
            <w:pPr>
              <w:widowControl w:val="0"/>
              <w:pBdr>
                <w:top w:val="nil"/>
                <w:left w:val="nil"/>
                <w:bottom w:val="nil"/>
                <w:right w:val="nil"/>
                <w:between w:val="nil"/>
              </w:pBdr>
              <w:spacing w:after="0" w:line="240" w:lineRule="auto"/>
              <w:jc w:val="left"/>
            </w:pPr>
          </w:p>
          <w:p w14:paraId="164FF8DD" w14:textId="77777777" w:rsidR="00482CF4" w:rsidRDefault="00482CF4" w:rsidP="006D5F4F">
            <w:pPr>
              <w:widowControl w:val="0"/>
              <w:pBdr>
                <w:top w:val="nil"/>
                <w:left w:val="nil"/>
                <w:bottom w:val="nil"/>
                <w:right w:val="nil"/>
                <w:between w:val="nil"/>
              </w:pBdr>
              <w:spacing w:after="0" w:line="240" w:lineRule="auto"/>
              <w:jc w:val="left"/>
            </w:pPr>
            <w:r>
              <w:t xml:space="preserve">Different levels of partnership may be defined, e.g. </w:t>
            </w:r>
          </w:p>
          <w:p w14:paraId="150AF394"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promotion channel</w:t>
            </w:r>
          </w:p>
          <w:p w14:paraId="602F3E91"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support for technical integration</w:t>
            </w:r>
          </w:p>
          <w:p w14:paraId="0F803DA9" w14:textId="77777777" w:rsidR="00482CF4" w:rsidRDefault="00482CF4" w:rsidP="001A01F5">
            <w:pPr>
              <w:widowControl w:val="0"/>
              <w:numPr>
                <w:ilvl w:val="0"/>
                <w:numId w:val="23"/>
              </w:numPr>
              <w:pBdr>
                <w:top w:val="nil"/>
                <w:left w:val="nil"/>
                <w:bottom w:val="nil"/>
                <w:right w:val="nil"/>
                <w:between w:val="nil"/>
              </w:pBdr>
              <w:spacing w:after="0" w:line="240" w:lineRule="auto"/>
              <w:ind w:left="450"/>
              <w:jc w:val="left"/>
            </w:pPr>
            <w:r>
              <w:t>EGI as front-end negotiator</w:t>
            </w:r>
          </w:p>
        </w:tc>
      </w:tr>
      <w:tr w:rsidR="00482CF4" w14:paraId="5B0AACAA" w14:textId="77777777" w:rsidTr="00A21D1D">
        <w:tc>
          <w:tcPr>
            <w:tcW w:w="1440" w:type="dxa"/>
            <w:shd w:val="clear" w:color="auto" w:fill="F2F2F2"/>
            <w:tcMar>
              <w:top w:w="100" w:type="dxa"/>
              <w:left w:w="100" w:type="dxa"/>
              <w:bottom w:w="100" w:type="dxa"/>
              <w:right w:w="100" w:type="dxa"/>
            </w:tcMar>
          </w:tcPr>
          <w:p w14:paraId="7878D13B" w14:textId="77777777" w:rsidR="00482CF4" w:rsidRDefault="00482CF4" w:rsidP="006D5F4F">
            <w:pPr>
              <w:widowControl w:val="0"/>
              <w:pBdr>
                <w:top w:val="nil"/>
                <w:left w:val="nil"/>
                <w:bottom w:val="nil"/>
                <w:right w:val="nil"/>
                <w:between w:val="nil"/>
              </w:pBdr>
              <w:spacing w:after="0" w:line="240" w:lineRule="auto"/>
              <w:jc w:val="left"/>
              <w:rPr>
                <w:b/>
              </w:rPr>
            </w:pPr>
            <w:r>
              <w:rPr>
                <w:b/>
              </w:rPr>
              <w:t>How to access</w:t>
            </w:r>
          </w:p>
        </w:tc>
        <w:tc>
          <w:tcPr>
            <w:tcW w:w="2490" w:type="dxa"/>
            <w:shd w:val="clear" w:color="auto" w:fill="F2F2F2"/>
            <w:tcMar>
              <w:top w:w="100" w:type="dxa"/>
              <w:left w:w="100" w:type="dxa"/>
              <w:bottom w:w="100" w:type="dxa"/>
              <w:right w:w="100" w:type="dxa"/>
            </w:tcMar>
          </w:tcPr>
          <w:p w14:paraId="4DFFCF46" w14:textId="77777777" w:rsidR="00482CF4" w:rsidRDefault="00482CF4" w:rsidP="006D5F4F">
            <w:pPr>
              <w:widowControl w:val="0"/>
              <w:pBdr>
                <w:top w:val="nil"/>
                <w:left w:val="nil"/>
                <w:bottom w:val="nil"/>
                <w:right w:val="nil"/>
                <w:between w:val="nil"/>
              </w:pBdr>
              <w:spacing w:after="0" w:line="240" w:lineRule="auto"/>
              <w:jc w:val="left"/>
            </w:pPr>
            <w:r>
              <w:t>Available to the EGI Federation members</w:t>
            </w:r>
          </w:p>
          <w:p w14:paraId="69BFA098" w14:textId="2E99341F" w:rsidR="00482CF4" w:rsidRDefault="00A16BD2" w:rsidP="001A01F5">
            <w:pPr>
              <w:widowControl w:val="0"/>
              <w:numPr>
                <w:ilvl w:val="0"/>
                <w:numId w:val="24"/>
              </w:numPr>
              <w:pBdr>
                <w:top w:val="nil"/>
                <w:left w:val="nil"/>
                <w:bottom w:val="nil"/>
                <w:right w:val="nil"/>
                <w:between w:val="nil"/>
              </w:pBdr>
              <w:spacing w:after="0" w:line="240" w:lineRule="auto"/>
              <w:ind w:left="360"/>
              <w:jc w:val="left"/>
            </w:pPr>
            <w:r>
              <w:t>Publicly funded</w:t>
            </w:r>
            <w:r w:rsidR="00482CF4">
              <w:t xml:space="preserve"> organisations represented in the EGI Council</w:t>
            </w:r>
          </w:p>
          <w:p w14:paraId="7780E432" w14:textId="77777777" w:rsidR="00482CF4" w:rsidRDefault="00482CF4" w:rsidP="001A01F5">
            <w:pPr>
              <w:widowControl w:val="0"/>
              <w:numPr>
                <w:ilvl w:val="0"/>
                <w:numId w:val="24"/>
              </w:numPr>
              <w:pBdr>
                <w:top w:val="nil"/>
                <w:left w:val="nil"/>
                <w:bottom w:val="nil"/>
                <w:right w:val="nil"/>
                <w:between w:val="nil"/>
              </w:pBdr>
              <w:spacing w:after="0" w:line="240" w:lineRule="auto"/>
              <w:ind w:left="360"/>
              <w:jc w:val="left"/>
            </w:pPr>
            <w:r>
              <w:t xml:space="preserve">Commercial providers as “Federation” partner in the EGI </w:t>
            </w:r>
            <w:r>
              <w:lastRenderedPageBreak/>
              <w:t>DIH</w:t>
            </w:r>
          </w:p>
          <w:p w14:paraId="26BF5178" w14:textId="77777777" w:rsidR="00482CF4" w:rsidRDefault="00482CF4" w:rsidP="001A01F5">
            <w:pPr>
              <w:widowControl w:val="0"/>
              <w:numPr>
                <w:ilvl w:val="0"/>
                <w:numId w:val="24"/>
              </w:numPr>
              <w:pBdr>
                <w:top w:val="nil"/>
                <w:left w:val="nil"/>
                <w:bottom w:val="nil"/>
                <w:right w:val="nil"/>
                <w:between w:val="nil"/>
              </w:pBdr>
              <w:spacing w:after="0" w:line="240" w:lineRule="auto"/>
              <w:ind w:left="360"/>
              <w:jc w:val="left"/>
            </w:pPr>
            <w:r>
              <w:t>Organisations collaborating via MoUs or other agreements</w:t>
            </w:r>
          </w:p>
        </w:tc>
        <w:tc>
          <w:tcPr>
            <w:tcW w:w="2415" w:type="dxa"/>
            <w:shd w:val="clear" w:color="auto" w:fill="F2F2F2"/>
            <w:tcMar>
              <w:top w:w="100" w:type="dxa"/>
              <w:left w:w="100" w:type="dxa"/>
              <w:bottom w:w="100" w:type="dxa"/>
              <w:right w:w="100" w:type="dxa"/>
            </w:tcMar>
          </w:tcPr>
          <w:p w14:paraId="14A53373" w14:textId="77777777" w:rsidR="00482CF4" w:rsidRDefault="00482CF4" w:rsidP="006D5F4F">
            <w:pPr>
              <w:widowControl w:val="0"/>
              <w:pBdr>
                <w:top w:val="nil"/>
                <w:left w:val="nil"/>
                <w:bottom w:val="nil"/>
                <w:right w:val="nil"/>
                <w:between w:val="nil"/>
              </w:pBdr>
              <w:spacing w:after="0" w:line="240" w:lineRule="auto"/>
              <w:jc w:val="left"/>
            </w:pPr>
            <w:r>
              <w:lastRenderedPageBreak/>
              <w:t>Orderable</w:t>
            </w:r>
          </w:p>
          <w:p w14:paraId="20B387DD"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 xml:space="preserve">Via EGI channels </w:t>
            </w:r>
          </w:p>
          <w:p w14:paraId="226FEEE5"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Simple request</w:t>
            </w:r>
          </w:p>
          <w:p w14:paraId="3B2C9737"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Application in an Open Call</w:t>
            </w:r>
          </w:p>
          <w:p w14:paraId="38B1F285"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Order via EGI marketplace</w:t>
            </w:r>
          </w:p>
          <w:p w14:paraId="1DB1B47B" w14:textId="77777777" w:rsidR="00482CF4" w:rsidRDefault="00482CF4" w:rsidP="001A01F5">
            <w:pPr>
              <w:widowControl w:val="0"/>
              <w:numPr>
                <w:ilvl w:val="0"/>
                <w:numId w:val="27"/>
              </w:numPr>
              <w:pBdr>
                <w:top w:val="nil"/>
                <w:left w:val="nil"/>
                <w:bottom w:val="nil"/>
                <w:right w:val="nil"/>
                <w:between w:val="nil"/>
              </w:pBdr>
              <w:spacing w:after="0" w:line="240" w:lineRule="auto"/>
              <w:ind w:left="450"/>
              <w:jc w:val="left"/>
            </w:pPr>
            <w:r>
              <w:t>Via EOSC Portal</w:t>
            </w:r>
          </w:p>
          <w:p w14:paraId="45659632"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shd w:val="clear" w:color="auto" w:fill="F2F2F2"/>
            <w:tcMar>
              <w:top w:w="100" w:type="dxa"/>
              <w:left w:w="100" w:type="dxa"/>
              <w:bottom w:w="100" w:type="dxa"/>
              <w:right w:w="100" w:type="dxa"/>
            </w:tcMar>
          </w:tcPr>
          <w:p w14:paraId="653FC8E4" w14:textId="77777777" w:rsidR="00482CF4" w:rsidRDefault="00482CF4" w:rsidP="006D5F4F">
            <w:pPr>
              <w:widowControl w:val="0"/>
              <w:pBdr>
                <w:top w:val="nil"/>
                <w:left w:val="nil"/>
                <w:bottom w:val="nil"/>
                <w:right w:val="nil"/>
                <w:between w:val="nil"/>
              </w:pBdr>
              <w:spacing w:after="0" w:line="240" w:lineRule="auto"/>
              <w:jc w:val="left"/>
            </w:pPr>
            <w:r>
              <w:t>Depending on the specific provider policies</w:t>
            </w:r>
          </w:p>
        </w:tc>
      </w:tr>
      <w:tr w:rsidR="00482CF4" w14:paraId="45234C1F" w14:textId="77777777" w:rsidTr="00A53BA6">
        <w:tc>
          <w:tcPr>
            <w:tcW w:w="1440" w:type="dxa"/>
            <w:tcMar>
              <w:top w:w="100" w:type="dxa"/>
              <w:left w:w="100" w:type="dxa"/>
              <w:bottom w:w="100" w:type="dxa"/>
              <w:right w:w="100" w:type="dxa"/>
            </w:tcMar>
          </w:tcPr>
          <w:p w14:paraId="438EEDCB" w14:textId="77777777" w:rsidR="00482CF4" w:rsidRDefault="00482CF4" w:rsidP="006D5F4F">
            <w:pPr>
              <w:widowControl w:val="0"/>
              <w:pBdr>
                <w:top w:val="nil"/>
                <w:left w:val="nil"/>
                <w:bottom w:val="nil"/>
                <w:right w:val="nil"/>
                <w:between w:val="nil"/>
              </w:pBdr>
              <w:spacing w:after="0" w:line="240" w:lineRule="auto"/>
              <w:jc w:val="left"/>
              <w:rPr>
                <w:b/>
              </w:rPr>
            </w:pPr>
            <w:r>
              <w:rPr>
                <w:b/>
              </w:rPr>
              <w:t>Funding</w:t>
            </w:r>
          </w:p>
          <w:p w14:paraId="5D455E22" w14:textId="77777777" w:rsidR="00482CF4" w:rsidRDefault="00482CF4" w:rsidP="006D5F4F">
            <w:pPr>
              <w:widowControl w:val="0"/>
              <w:pBdr>
                <w:top w:val="nil"/>
                <w:left w:val="nil"/>
                <w:bottom w:val="nil"/>
                <w:right w:val="nil"/>
                <w:between w:val="nil"/>
              </w:pBdr>
              <w:spacing w:after="0" w:line="240" w:lineRule="auto"/>
              <w:jc w:val="left"/>
              <w:rPr>
                <w:b/>
              </w:rPr>
            </w:pPr>
          </w:p>
          <w:p w14:paraId="493932F1" w14:textId="77777777" w:rsidR="00482CF4" w:rsidRDefault="00482CF4" w:rsidP="006D5F4F">
            <w:pPr>
              <w:widowControl w:val="0"/>
              <w:pBdr>
                <w:top w:val="nil"/>
                <w:left w:val="nil"/>
                <w:bottom w:val="nil"/>
                <w:right w:val="nil"/>
                <w:between w:val="nil"/>
              </w:pBdr>
              <w:spacing w:after="0" w:line="240" w:lineRule="auto"/>
              <w:jc w:val="left"/>
              <w:rPr>
                <w:b/>
              </w:rPr>
            </w:pPr>
          </w:p>
        </w:tc>
        <w:tc>
          <w:tcPr>
            <w:tcW w:w="2490" w:type="dxa"/>
            <w:tcMar>
              <w:top w:w="100" w:type="dxa"/>
              <w:left w:w="100" w:type="dxa"/>
              <w:bottom w:w="100" w:type="dxa"/>
              <w:right w:w="100" w:type="dxa"/>
            </w:tcMar>
          </w:tcPr>
          <w:p w14:paraId="3264134E" w14:textId="77777777" w:rsidR="00482CF4" w:rsidRDefault="00482CF4" w:rsidP="006D5F4F">
            <w:pPr>
              <w:widowControl w:val="0"/>
              <w:pBdr>
                <w:top w:val="nil"/>
                <w:left w:val="nil"/>
                <w:bottom w:val="nil"/>
                <w:right w:val="nil"/>
                <w:between w:val="nil"/>
              </w:pBdr>
              <w:spacing w:after="0" w:line="240" w:lineRule="auto"/>
              <w:jc w:val="left"/>
            </w:pPr>
            <w:r>
              <w:t>Combination of</w:t>
            </w:r>
          </w:p>
          <w:p w14:paraId="44456350"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EGI Federation membership fees</w:t>
            </w:r>
          </w:p>
          <w:p w14:paraId="34FFD4F2"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In-kind contributions</w:t>
            </w:r>
          </w:p>
          <w:p w14:paraId="55991C6F" w14:textId="77777777" w:rsidR="00482CF4" w:rsidRDefault="00482CF4" w:rsidP="001A01F5">
            <w:pPr>
              <w:widowControl w:val="0"/>
              <w:numPr>
                <w:ilvl w:val="0"/>
                <w:numId w:val="19"/>
              </w:numPr>
              <w:pBdr>
                <w:top w:val="nil"/>
                <w:left w:val="nil"/>
                <w:bottom w:val="nil"/>
                <w:right w:val="nil"/>
                <w:between w:val="nil"/>
              </w:pBdr>
              <w:spacing w:after="0" w:line="240" w:lineRule="auto"/>
              <w:ind w:left="360"/>
              <w:jc w:val="left"/>
            </w:pPr>
            <w:r>
              <w:t>EC-funded projects</w:t>
            </w:r>
          </w:p>
          <w:p w14:paraId="6DE4A3F7" w14:textId="77777777" w:rsidR="00482CF4" w:rsidRDefault="00482CF4" w:rsidP="006D5F4F">
            <w:pPr>
              <w:widowControl w:val="0"/>
              <w:pBdr>
                <w:top w:val="nil"/>
                <w:left w:val="nil"/>
                <w:bottom w:val="nil"/>
                <w:right w:val="nil"/>
                <w:between w:val="nil"/>
              </w:pBdr>
              <w:spacing w:after="0" w:line="240" w:lineRule="auto"/>
              <w:jc w:val="left"/>
            </w:pPr>
          </w:p>
        </w:tc>
        <w:tc>
          <w:tcPr>
            <w:tcW w:w="2415" w:type="dxa"/>
            <w:tcMar>
              <w:top w:w="100" w:type="dxa"/>
              <w:left w:w="100" w:type="dxa"/>
              <w:bottom w:w="100" w:type="dxa"/>
              <w:right w:w="100" w:type="dxa"/>
            </w:tcMar>
          </w:tcPr>
          <w:p w14:paraId="77732C2B" w14:textId="77777777" w:rsidR="00482CF4" w:rsidRDefault="00482CF4" w:rsidP="006D5F4F">
            <w:pPr>
              <w:widowControl w:val="0"/>
              <w:pBdr>
                <w:top w:val="nil"/>
                <w:left w:val="nil"/>
                <w:bottom w:val="nil"/>
                <w:right w:val="nil"/>
                <w:between w:val="nil"/>
              </w:pBdr>
              <w:spacing w:after="0" w:line="240" w:lineRule="auto"/>
              <w:jc w:val="left"/>
            </w:pPr>
            <w:r>
              <w:t>Combination of</w:t>
            </w:r>
          </w:p>
          <w:p w14:paraId="18726E20"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In-kind contributions</w:t>
            </w:r>
          </w:p>
          <w:p w14:paraId="78F788E1"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Grants from projects</w:t>
            </w:r>
          </w:p>
          <w:p w14:paraId="4B4B15FA" w14:textId="77777777" w:rsidR="00482CF4" w:rsidRDefault="00482CF4" w:rsidP="001A01F5">
            <w:pPr>
              <w:widowControl w:val="0"/>
              <w:numPr>
                <w:ilvl w:val="0"/>
                <w:numId w:val="36"/>
              </w:numPr>
              <w:pBdr>
                <w:top w:val="nil"/>
                <w:left w:val="nil"/>
                <w:bottom w:val="nil"/>
                <w:right w:val="nil"/>
                <w:between w:val="nil"/>
              </w:pBdr>
              <w:spacing w:after="0" w:line="240" w:lineRule="auto"/>
              <w:ind w:left="450"/>
              <w:jc w:val="left"/>
            </w:pPr>
            <w:r>
              <w:t>Pay for use</w:t>
            </w:r>
          </w:p>
          <w:p w14:paraId="1A96E393" w14:textId="77777777" w:rsidR="00482CF4" w:rsidRDefault="00482CF4" w:rsidP="006D5F4F">
            <w:pPr>
              <w:widowControl w:val="0"/>
              <w:pBdr>
                <w:top w:val="nil"/>
                <w:left w:val="nil"/>
                <w:bottom w:val="nil"/>
                <w:right w:val="nil"/>
                <w:between w:val="nil"/>
              </w:pBdr>
              <w:spacing w:after="0" w:line="240" w:lineRule="auto"/>
              <w:jc w:val="left"/>
            </w:pPr>
          </w:p>
        </w:tc>
        <w:tc>
          <w:tcPr>
            <w:tcW w:w="2670" w:type="dxa"/>
            <w:tcMar>
              <w:top w:w="100" w:type="dxa"/>
              <w:left w:w="100" w:type="dxa"/>
              <w:bottom w:w="100" w:type="dxa"/>
              <w:right w:w="100" w:type="dxa"/>
            </w:tcMar>
          </w:tcPr>
          <w:p w14:paraId="29A54A62" w14:textId="77777777" w:rsidR="00482CF4" w:rsidRDefault="00482CF4" w:rsidP="006D5F4F">
            <w:pPr>
              <w:widowControl w:val="0"/>
              <w:pBdr>
                <w:top w:val="nil"/>
                <w:left w:val="nil"/>
                <w:bottom w:val="nil"/>
                <w:right w:val="nil"/>
                <w:between w:val="nil"/>
              </w:pBdr>
              <w:spacing w:after="0" w:line="240" w:lineRule="auto"/>
              <w:jc w:val="left"/>
            </w:pPr>
            <w:r>
              <w:t>Depending on the specific provider</w:t>
            </w:r>
          </w:p>
        </w:tc>
      </w:tr>
    </w:tbl>
    <w:p w14:paraId="762C15C7" w14:textId="77777777" w:rsidR="00482CF4" w:rsidRDefault="00482CF4" w:rsidP="00482CF4"/>
    <w:p w14:paraId="144C6F4D" w14:textId="79CC7BF4" w:rsidR="00482CF4" w:rsidRDefault="00482CF4" w:rsidP="00482CF4">
      <w:r>
        <w:t xml:space="preserve">One key success factor for the EGI Services from the Community is the business model, more specifically, the value proposition, the </w:t>
      </w:r>
      <w:r w:rsidR="00A16BD2">
        <w:t>requirements,</w:t>
      </w:r>
      <w:r>
        <w:t xml:space="preserve"> and the benefits. The current approach is to define a tiered partnership model with an increasing set of requirements and benefits through the various tiers. Table 3 provides an overview of a possible multi-tier model. For the success of this engagement structure, it will be important to validate the proposed structure with candidate providers of the EGI-ACE project. This will be the focus of work in 2023.</w:t>
      </w:r>
    </w:p>
    <w:p w14:paraId="5356A820" w14:textId="77777777" w:rsidR="00482CF4" w:rsidRDefault="00482CF4" w:rsidP="00482CF4"/>
    <w:p w14:paraId="3E7CB495" w14:textId="77777777" w:rsidR="00482CF4" w:rsidRDefault="00482CF4" w:rsidP="00482CF4">
      <w:pPr>
        <w:rPr>
          <w:sz w:val="18"/>
          <w:szCs w:val="18"/>
        </w:rPr>
      </w:pPr>
      <w:r>
        <w:rPr>
          <w:sz w:val="18"/>
          <w:szCs w:val="18"/>
        </w:rPr>
        <w:t>Table 3: Partnership tiers for the portfolio of EGI Services from the Community</w:t>
      </w:r>
    </w:p>
    <w:tbl>
      <w:tblPr>
        <w:tblW w:w="901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725"/>
        <w:gridCol w:w="2505"/>
        <w:gridCol w:w="2415"/>
        <w:gridCol w:w="2370"/>
      </w:tblGrid>
      <w:tr w:rsidR="00482CF4" w14:paraId="4200C449" w14:textId="77777777" w:rsidTr="00A21D1D">
        <w:trPr>
          <w:jc w:val="center"/>
        </w:trPr>
        <w:tc>
          <w:tcPr>
            <w:tcW w:w="1725" w:type="dxa"/>
            <w:tcBorders>
              <w:bottom w:val="single" w:sz="4" w:space="0" w:color="BFBFBF"/>
            </w:tcBorders>
            <w:tcMar>
              <w:top w:w="100" w:type="dxa"/>
              <w:left w:w="100" w:type="dxa"/>
              <w:bottom w:w="100" w:type="dxa"/>
              <w:right w:w="100" w:type="dxa"/>
            </w:tcMar>
          </w:tcPr>
          <w:p w14:paraId="5128939E" w14:textId="77777777" w:rsidR="00482CF4" w:rsidRDefault="00482CF4" w:rsidP="006D5F4F">
            <w:pPr>
              <w:widowControl w:val="0"/>
              <w:pBdr>
                <w:top w:val="nil"/>
                <w:left w:val="nil"/>
                <w:bottom w:val="nil"/>
                <w:right w:val="nil"/>
                <w:between w:val="nil"/>
              </w:pBdr>
              <w:spacing w:after="0" w:line="240" w:lineRule="auto"/>
              <w:jc w:val="left"/>
            </w:pPr>
          </w:p>
        </w:tc>
        <w:tc>
          <w:tcPr>
            <w:tcW w:w="2505" w:type="dxa"/>
            <w:tcBorders>
              <w:bottom w:val="single" w:sz="4" w:space="0" w:color="BFBFBF"/>
            </w:tcBorders>
            <w:tcMar>
              <w:top w:w="100" w:type="dxa"/>
              <w:left w:w="100" w:type="dxa"/>
              <w:bottom w:w="100" w:type="dxa"/>
              <w:right w:w="100" w:type="dxa"/>
            </w:tcMar>
          </w:tcPr>
          <w:p w14:paraId="1CB3E5EC" w14:textId="77777777" w:rsidR="00482CF4" w:rsidRDefault="00482CF4" w:rsidP="006D5F4F">
            <w:pPr>
              <w:widowControl w:val="0"/>
              <w:pBdr>
                <w:top w:val="nil"/>
                <w:left w:val="nil"/>
                <w:bottom w:val="nil"/>
                <w:right w:val="nil"/>
                <w:between w:val="nil"/>
              </w:pBdr>
              <w:spacing w:after="0" w:line="240" w:lineRule="auto"/>
              <w:jc w:val="center"/>
              <w:rPr>
                <w:b/>
              </w:rPr>
            </w:pPr>
            <w:r>
              <w:rPr>
                <w:b/>
              </w:rPr>
              <w:t>Promotion</w:t>
            </w:r>
          </w:p>
        </w:tc>
        <w:tc>
          <w:tcPr>
            <w:tcW w:w="2415" w:type="dxa"/>
            <w:tcBorders>
              <w:bottom w:val="single" w:sz="4" w:space="0" w:color="BFBFBF"/>
            </w:tcBorders>
            <w:tcMar>
              <w:top w:w="100" w:type="dxa"/>
              <w:left w:w="100" w:type="dxa"/>
              <w:bottom w:w="100" w:type="dxa"/>
              <w:right w:w="100" w:type="dxa"/>
            </w:tcMar>
          </w:tcPr>
          <w:p w14:paraId="3C885A30" w14:textId="77777777" w:rsidR="00482CF4" w:rsidRDefault="00482CF4" w:rsidP="006D5F4F">
            <w:pPr>
              <w:widowControl w:val="0"/>
              <w:pBdr>
                <w:top w:val="nil"/>
                <w:left w:val="nil"/>
                <w:bottom w:val="nil"/>
                <w:right w:val="nil"/>
                <w:between w:val="nil"/>
              </w:pBdr>
              <w:spacing w:after="0" w:line="240" w:lineRule="auto"/>
              <w:jc w:val="center"/>
              <w:rPr>
                <w:b/>
              </w:rPr>
            </w:pPr>
            <w:r>
              <w:rPr>
                <w:b/>
              </w:rPr>
              <w:t>Support</w:t>
            </w:r>
          </w:p>
        </w:tc>
        <w:tc>
          <w:tcPr>
            <w:tcW w:w="2370" w:type="dxa"/>
            <w:tcBorders>
              <w:bottom w:val="single" w:sz="4" w:space="0" w:color="BFBFBF"/>
            </w:tcBorders>
            <w:tcMar>
              <w:top w:w="100" w:type="dxa"/>
              <w:left w:w="100" w:type="dxa"/>
              <w:bottom w:w="100" w:type="dxa"/>
              <w:right w:w="100" w:type="dxa"/>
            </w:tcMar>
          </w:tcPr>
          <w:p w14:paraId="55F8B9E7" w14:textId="77777777" w:rsidR="00482CF4" w:rsidRDefault="00482CF4" w:rsidP="006D5F4F">
            <w:pPr>
              <w:widowControl w:val="0"/>
              <w:pBdr>
                <w:top w:val="nil"/>
                <w:left w:val="nil"/>
                <w:bottom w:val="nil"/>
                <w:right w:val="nil"/>
                <w:between w:val="nil"/>
              </w:pBdr>
              <w:spacing w:after="0" w:line="240" w:lineRule="auto"/>
              <w:jc w:val="center"/>
              <w:rPr>
                <w:b/>
              </w:rPr>
            </w:pPr>
            <w:r>
              <w:rPr>
                <w:b/>
              </w:rPr>
              <w:t>Full</w:t>
            </w:r>
          </w:p>
        </w:tc>
      </w:tr>
      <w:tr w:rsidR="00482CF4" w14:paraId="1D8584DA" w14:textId="77777777" w:rsidTr="00A21D1D">
        <w:trPr>
          <w:jc w:val="center"/>
        </w:trPr>
        <w:tc>
          <w:tcPr>
            <w:tcW w:w="1725" w:type="dxa"/>
            <w:shd w:val="clear" w:color="auto" w:fill="F2F2F2"/>
            <w:tcMar>
              <w:top w:w="100" w:type="dxa"/>
              <w:left w:w="100" w:type="dxa"/>
              <w:bottom w:w="100" w:type="dxa"/>
              <w:right w:w="100" w:type="dxa"/>
            </w:tcMar>
          </w:tcPr>
          <w:p w14:paraId="3276F78B" w14:textId="77777777" w:rsidR="00482CF4" w:rsidRDefault="00482CF4" w:rsidP="006D5F4F">
            <w:pPr>
              <w:widowControl w:val="0"/>
              <w:pBdr>
                <w:top w:val="nil"/>
                <w:left w:val="nil"/>
                <w:bottom w:val="nil"/>
                <w:right w:val="nil"/>
                <w:between w:val="nil"/>
              </w:pBdr>
              <w:spacing w:after="0" w:line="240" w:lineRule="auto"/>
              <w:jc w:val="left"/>
              <w:rPr>
                <w:b/>
              </w:rPr>
            </w:pPr>
            <w:r>
              <w:rPr>
                <w:b/>
              </w:rPr>
              <w:t>Requirements</w:t>
            </w:r>
          </w:p>
        </w:tc>
        <w:tc>
          <w:tcPr>
            <w:tcW w:w="2505" w:type="dxa"/>
            <w:shd w:val="clear" w:color="auto" w:fill="F2F2F2"/>
            <w:tcMar>
              <w:top w:w="100" w:type="dxa"/>
              <w:left w:w="100" w:type="dxa"/>
              <w:bottom w:w="100" w:type="dxa"/>
              <w:right w:w="100" w:type="dxa"/>
            </w:tcMar>
          </w:tcPr>
          <w:p w14:paraId="19034CDD" w14:textId="77777777" w:rsidR="00482CF4" w:rsidRDefault="00482CF4" w:rsidP="001A01F5">
            <w:pPr>
              <w:widowControl w:val="0"/>
              <w:numPr>
                <w:ilvl w:val="0"/>
                <w:numId w:val="37"/>
              </w:numPr>
              <w:spacing w:after="0" w:line="240" w:lineRule="auto"/>
              <w:ind w:left="450"/>
              <w:jc w:val="left"/>
            </w:pPr>
            <w:r>
              <w:t>Complete and sign agreement</w:t>
            </w:r>
          </w:p>
          <w:p w14:paraId="2EA88B0F" w14:textId="77777777" w:rsidR="00482CF4" w:rsidRDefault="00482CF4" w:rsidP="001A01F5">
            <w:pPr>
              <w:widowControl w:val="0"/>
              <w:numPr>
                <w:ilvl w:val="0"/>
                <w:numId w:val="37"/>
              </w:numPr>
              <w:spacing w:after="0" w:line="240" w:lineRule="auto"/>
              <w:ind w:left="450"/>
              <w:jc w:val="left"/>
            </w:pPr>
            <w:r>
              <w:t>Fill the onboarding service entry</w:t>
            </w:r>
          </w:p>
          <w:p w14:paraId="12EB90F3" w14:textId="77777777" w:rsidR="00482CF4" w:rsidRDefault="00482CF4" w:rsidP="001A01F5">
            <w:pPr>
              <w:widowControl w:val="0"/>
              <w:numPr>
                <w:ilvl w:val="0"/>
                <w:numId w:val="37"/>
              </w:numPr>
              <w:spacing w:after="0" w:line="240" w:lineRule="auto"/>
              <w:ind w:left="450"/>
              <w:jc w:val="left"/>
            </w:pPr>
            <w:r>
              <w:t>Review the service entry yearly</w:t>
            </w:r>
          </w:p>
          <w:p w14:paraId="72246D3A" w14:textId="77777777" w:rsidR="00482CF4" w:rsidRDefault="00482CF4" w:rsidP="001A01F5">
            <w:pPr>
              <w:widowControl w:val="0"/>
              <w:numPr>
                <w:ilvl w:val="0"/>
                <w:numId w:val="37"/>
              </w:numPr>
              <w:spacing w:after="0" w:line="240" w:lineRule="auto"/>
              <w:ind w:left="450"/>
              <w:jc w:val="left"/>
            </w:pPr>
            <w:r>
              <w:t>Accept selected EGI policies</w:t>
            </w:r>
          </w:p>
          <w:p w14:paraId="7A7F37B0" w14:textId="77777777" w:rsidR="00482CF4" w:rsidRDefault="00482CF4" w:rsidP="001A01F5">
            <w:pPr>
              <w:widowControl w:val="0"/>
              <w:numPr>
                <w:ilvl w:val="0"/>
                <w:numId w:val="37"/>
              </w:numPr>
              <w:spacing w:after="0" w:line="240" w:lineRule="auto"/>
              <w:ind w:left="450"/>
              <w:jc w:val="left"/>
            </w:pPr>
            <w:r>
              <w:t>Dependency on some EGI service</w:t>
            </w:r>
          </w:p>
        </w:tc>
        <w:tc>
          <w:tcPr>
            <w:tcW w:w="2415" w:type="dxa"/>
            <w:shd w:val="clear" w:color="auto" w:fill="F2F2F2"/>
            <w:tcMar>
              <w:top w:w="100" w:type="dxa"/>
              <w:left w:w="100" w:type="dxa"/>
              <w:bottom w:w="100" w:type="dxa"/>
              <w:right w:w="100" w:type="dxa"/>
            </w:tcMar>
          </w:tcPr>
          <w:p w14:paraId="7D88513F" w14:textId="77777777" w:rsidR="00482CF4" w:rsidRDefault="00482CF4" w:rsidP="001A01F5">
            <w:pPr>
              <w:widowControl w:val="0"/>
              <w:numPr>
                <w:ilvl w:val="0"/>
                <w:numId w:val="37"/>
              </w:numPr>
              <w:spacing w:after="0" w:line="240" w:lineRule="auto"/>
              <w:ind w:left="450"/>
              <w:jc w:val="left"/>
            </w:pPr>
            <w:r>
              <w:t xml:space="preserve">Requirements from the previous level </w:t>
            </w:r>
          </w:p>
          <w:p w14:paraId="71A1D6E5" w14:textId="77777777" w:rsidR="00482CF4" w:rsidRDefault="00482CF4" w:rsidP="001A01F5">
            <w:pPr>
              <w:widowControl w:val="0"/>
              <w:numPr>
                <w:ilvl w:val="0"/>
                <w:numId w:val="37"/>
              </w:numPr>
              <w:spacing w:after="0" w:line="240" w:lineRule="auto"/>
              <w:ind w:left="450"/>
              <w:jc w:val="left"/>
            </w:pPr>
            <w:r>
              <w:t>Pay annual fee</w:t>
            </w:r>
          </w:p>
          <w:p w14:paraId="68BDF684" w14:textId="77777777" w:rsidR="00482CF4" w:rsidRDefault="00482CF4" w:rsidP="001A01F5">
            <w:pPr>
              <w:widowControl w:val="0"/>
              <w:numPr>
                <w:ilvl w:val="0"/>
                <w:numId w:val="37"/>
              </w:numPr>
              <w:spacing w:after="0" w:line="240" w:lineRule="auto"/>
              <w:ind w:left="450"/>
              <w:jc w:val="left"/>
            </w:pPr>
            <w:r>
              <w:t>Interface some ITSM process (full list to be defined)</w:t>
            </w:r>
          </w:p>
          <w:p w14:paraId="5AA71260" w14:textId="77777777" w:rsidR="00482CF4" w:rsidRDefault="00482CF4" w:rsidP="006D5F4F">
            <w:pPr>
              <w:widowControl w:val="0"/>
              <w:spacing w:after="0" w:line="240" w:lineRule="auto"/>
              <w:ind w:left="450" w:hanging="360"/>
              <w:jc w:val="left"/>
            </w:pPr>
          </w:p>
        </w:tc>
        <w:tc>
          <w:tcPr>
            <w:tcW w:w="2370" w:type="dxa"/>
            <w:shd w:val="clear" w:color="auto" w:fill="F2F2F2"/>
            <w:tcMar>
              <w:top w:w="100" w:type="dxa"/>
              <w:left w:w="100" w:type="dxa"/>
              <w:bottom w:w="100" w:type="dxa"/>
              <w:right w:w="100" w:type="dxa"/>
            </w:tcMar>
          </w:tcPr>
          <w:p w14:paraId="5678C058" w14:textId="77777777" w:rsidR="00482CF4" w:rsidRDefault="00482CF4" w:rsidP="001A01F5">
            <w:pPr>
              <w:widowControl w:val="0"/>
              <w:numPr>
                <w:ilvl w:val="0"/>
                <w:numId w:val="37"/>
              </w:numPr>
              <w:spacing w:after="0" w:line="240" w:lineRule="auto"/>
              <w:ind w:left="450"/>
              <w:jc w:val="left"/>
            </w:pPr>
            <w:r>
              <w:t xml:space="preserve">Requirements from the previous level </w:t>
            </w:r>
          </w:p>
          <w:p w14:paraId="7177D724" w14:textId="6171EE08" w:rsidR="00482CF4" w:rsidRDefault="00482CF4" w:rsidP="001A01F5">
            <w:pPr>
              <w:widowControl w:val="0"/>
              <w:numPr>
                <w:ilvl w:val="0"/>
                <w:numId w:val="37"/>
              </w:numPr>
              <w:spacing w:after="0" w:line="240" w:lineRule="auto"/>
              <w:ind w:left="450"/>
              <w:jc w:val="left"/>
            </w:pPr>
            <w:r>
              <w:t xml:space="preserve">Integrate more ITSM processes, </w:t>
            </w:r>
            <w:r w:rsidR="00A16BD2">
              <w:t>e.g.,</w:t>
            </w:r>
            <w:r>
              <w:t xml:space="preserve"> CRM (full list to be defined)</w:t>
            </w:r>
          </w:p>
        </w:tc>
      </w:tr>
      <w:tr w:rsidR="00482CF4" w14:paraId="490BAA9D" w14:textId="77777777" w:rsidTr="00A21D1D">
        <w:trPr>
          <w:jc w:val="center"/>
        </w:trPr>
        <w:tc>
          <w:tcPr>
            <w:tcW w:w="1725" w:type="dxa"/>
            <w:tcMar>
              <w:top w:w="100" w:type="dxa"/>
              <w:left w:w="100" w:type="dxa"/>
              <w:bottom w:w="100" w:type="dxa"/>
              <w:right w:w="100" w:type="dxa"/>
            </w:tcMar>
          </w:tcPr>
          <w:p w14:paraId="264673F1" w14:textId="77777777" w:rsidR="00482CF4" w:rsidRDefault="00482CF4" w:rsidP="006D5F4F">
            <w:pPr>
              <w:widowControl w:val="0"/>
              <w:pBdr>
                <w:top w:val="nil"/>
                <w:left w:val="nil"/>
                <w:bottom w:val="nil"/>
                <w:right w:val="nil"/>
                <w:between w:val="nil"/>
              </w:pBdr>
              <w:spacing w:after="0" w:line="240" w:lineRule="auto"/>
              <w:jc w:val="left"/>
              <w:rPr>
                <w:b/>
              </w:rPr>
            </w:pPr>
            <w:r>
              <w:rPr>
                <w:b/>
              </w:rPr>
              <w:t>Benefits</w:t>
            </w:r>
          </w:p>
        </w:tc>
        <w:tc>
          <w:tcPr>
            <w:tcW w:w="2505" w:type="dxa"/>
            <w:tcMar>
              <w:top w:w="100" w:type="dxa"/>
              <w:left w:w="100" w:type="dxa"/>
              <w:bottom w:w="100" w:type="dxa"/>
              <w:right w:w="100" w:type="dxa"/>
            </w:tcMar>
          </w:tcPr>
          <w:p w14:paraId="77DAA8BC" w14:textId="77777777" w:rsidR="00482CF4" w:rsidRDefault="00482CF4" w:rsidP="001A01F5">
            <w:pPr>
              <w:widowControl w:val="0"/>
              <w:numPr>
                <w:ilvl w:val="0"/>
                <w:numId w:val="17"/>
              </w:numPr>
              <w:pBdr>
                <w:top w:val="nil"/>
                <w:left w:val="nil"/>
                <w:bottom w:val="nil"/>
                <w:right w:val="nil"/>
                <w:between w:val="nil"/>
              </w:pBdr>
              <w:spacing w:after="0" w:line="240" w:lineRule="auto"/>
              <w:ind w:left="450"/>
              <w:jc w:val="left"/>
            </w:pPr>
            <w:r>
              <w:t>Promote your service via the EGI channels to reach out a wider community</w:t>
            </w:r>
          </w:p>
        </w:tc>
        <w:tc>
          <w:tcPr>
            <w:tcW w:w="2415" w:type="dxa"/>
            <w:tcMar>
              <w:top w:w="100" w:type="dxa"/>
              <w:left w:w="100" w:type="dxa"/>
              <w:bottom w:w="100" w:type="dxa"/>
              <w:right w:w="100" w:type="dxa"/>
            </w:tcMar>
          </w:tcPr>
          <w:p w14:paraId="1A881961"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Benefits from the previous level</w:t>
            </w:r>
          </w:p>
          <w:p w14:paraId="7242530F"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Receive committed support from the EGI Federation to operate and deliver your service</w:t>
            </w:r>
          </w:p>
          <w:p w14:paraId="757968D2" w14:textId="77777777" w:rsidR="00482CF4" w:rsidRDefault="00482CF4" w:rsidP="001A01F5">
            <w:pPr>
              <w:widowControl w:val="0"/>
              <w:numPr>
                <w:ilvl w:val="0"/>
                <w:numId w:val="34"/>
              </w:numPr>
              <w:pBdr>
                <w:top w:val="nil"/>
                <w:left w:val="nil"/>
                <w:bottom w:val="nil"/>
                <w:right w:val="nil"/>
                <w:between w:val="nil"/>
              </w:pBdr>
              <w:spacing w:after="0" w:line="240" w:lineRule="auto"/>
              <w:ind w:left="450"/>
              <w:jc w:val="left"/>
            </w:pPr>
            <w:r>
              <w:t>Support for onboarding into EOSC</w:t>
            </w:r>
          </w:p>
        </w:tc>
        <w:tc>
          <w:tcPr>
            <w:tcW w:w="2370" w:type="dxa"/>
            <w:tcMar>
              <w:top w:w="100" w:type="dxa"/>
              <w:left w:w="100" w:type="dxa"/>
              <w:bottom w:w="100" w:type="dxa"/>
              <w:right w:w="100" w:type="dxa"/>
            </w:tcMar>
          </w:tcPr>
          <w:p w14:paraId="4DB74297" w14:textId="493B4895" w:rsidR="00482CF4" w:rsidRDefault="00482CF4" w:rsidP="001A01F5">
            <w:pPr>
              <w:widowControl w:val="0"/>
              <w:numPr>
                <w:ilvl w:val="0"/>
                <w:numId w:val="28"/>
              </w:numPr>
              <w:spacing w:after="0" w:line="240" w:lineRule="auto"/>
              <w:ind w:left="450"/>
              <w:jc w:val="left"/>
            </w:pPr>
            <w:r>
              <w:t xml:space="preserve">Benefits from </w:t>
            </w:r>
            <w:r w:rsidR="00A16BD2">
              <w:t>the</w:t>
            </w:r>
            <w:r>
              <w:t xml:space="preserve"> </w:t>
            </w:r>
            <w:r w:rsidR="000871A5">
              <w:t>previous</w:t>
            </w:r>
            <w:r>
              <w:t xml:space="preserve"> level</w:t>
            </w:r>
          </w:p>
          <w:p w14:paraId="0A826FE7" w14:textId="77777777" w:rsidR="00482CF4" w:rsidRDefault="00482CF4" w:rsidP="001A01F5">
            <w:pPr>
              <w:widowControl w:val="0"/>
              <w:numPr>
                <w:ilvl w:val="0"/>
                <w:numId w:val="28"/>
              </w:numPr>
              <w:pBdr>
                <w:top w:val="nil"/>
                <w:left w:val="nil"/>
                <w:bottom w:val="nil"/>
                <w:right w:val="nil"/>
                <w:between w:val="nil"/>
              </w:pBdr>
              <w:spacing w:after="0" w:line="240" w:lineRule="auto"/>
              <w:ind w:left="450"/>
              <w:jc w:val="left"/>
            </w:pPr>
            <w:r>
              <w:t>EGI as front-end negotiation and order management</w:t>
            </w:r>
          </w:p>
        </w:tc>
      </w:tr>
    </w:tbl>
    <w:p w14:paraId="5F9D1DA1" w14:textId="77777777" w:rsidR="00482CF4" w:rsidRDefault="00482CF4" w:rsidP="00482CF4"/>
    <w:p w14:paraId="2986861A" w14:textId="77777777" w:rsidR="00482CF4" w:rsidRDefault="00482CF4" w:rsidP="00482CF4">
      <w:r>
        <w:t xml:space="preserve">Next steps to continue the development of this service portfolio are: </w:t>
      </w:r>
    </w:p>
    <w:p w14:paraId="28D35A67" w14:textId="77777777" w:rsidR="00482CF4" w:rsidRDefault="00482CF4" w:rsidP="001A01F5">
      <w:pPr>
        <w:numPr>
          <w:ilvl w:val="0"/>
          <w:numId w:val="39"/>
        </w:numPr>
        <w:pBdr>
          <w:top w:val="nil"/>
          <w:left w:val="nil"/>
          <w:bottom w:val="nil"/>
          <w:right w:val="nil"/>
          <w:between w:val="nil"/>
        </w:pBdr>
        <w:spacing w:after="0"/>
      </w:pPr>
      <w:r>
        <w:t xml:space="preserve">Jan 2023: complete the concept and requirements. </w:t>
      </w:r>
    </w:p>
    <w:p w14:paraId="4F3FFBC8" w14:textId="77777777" w:rsidR="00482CF4" w:rsidRDefault="00482CF4" w:rsidP="001A01F5">
      <w:pPr>
        <w:numPr>
          <w:ilvl w:val="0"/>
          <w:numId w:val="39"/>
        </w:numPr>
        <w:pBdr>
          <w:top w:val="nil"/>
          <w:left w:val="nil"/>
          <w:bottom w:val="nil"/>
          <w:right w:val="nil"/>
          <w:between w:val="nil"/>
        </w:pBdr>
        <w:spacing w:after="0"/>
      </w:pPr>
      <w:r>
        <w:t>Mar 2023: update EGI Service Portfolio Management process, the definition of the agreement and start validating the concept with a selected subset of providers.</w:t>
      </w:r>
    </w:p>
    <w:p w14:paraId="64AB03BE" w14:textId="77777777" w:rsidR="00482CF4" w:rsidRDefault="00482CF4" w:rsidP="001A01F5">
      <w:pPr>
        <w:numPr>
          <w:ilvl w:val="0"/>
          <w:numId w:val="39"/>
        </w:numPr>
        <w:pBdr>
          <w:top w:val="nil"/>
          <w:left w:val="nil"/>
          <w:bottom w:val="nil"/>
          <w:right w:val="nil"/>
          <w:between w:val="nil"/>
        </w:pBdr>
      </w:pPr>
      <w:r>
        <w:t xml:space="preserve">June 2023: first services are added to the EGI Community catalogue, Engagement to start publicly with additional providers. </w:t>
      </w:r>
    </w:p>
    <w:p w14:paraId="0FBB72EF" w14:textId="74D4E1BB" w:rsidR="00482CF4" w:rsidRDefault="00482CF4" w:rsidP="001A01F5">
      <w:pPr>
        <w:pStyle w:val="Heading1"/>
        <w:numPr>
          <w:ilvl w:val="0"/>
          <w:numId w:val="1"/>
        </w:numPr>
      </w:pPr>
      <w:bookmarkStart w:id="22" w:name="_heading=h.kdq20nrggsfq" w:colFirst="0" w:colLast="0"/>
      <w:bookmarkStart w:id="23" w:name="_Toc122430291"/>
      <w:bookmarkEnd w:id="22"/>
      <w:r>
        <w:lastRenderedPageBreak/>
        <w:t>Technical interoperability</w:t>
      </w:r>
      <w:bookmarkEnd w:id="23"/>
    </w:p>
    <w:p w14:paraId="2534E54F" w14:textId="77777777" w:rsidR="00482CF4" w:rsidRDefault="00482CF4" w:rsidP="00482CF4">
      <w:r>
        <w:t>The EOSC Compute platform delivered by EGI-ACE will guarantee technical interoperability supporting the standards and interfaces of the EOSC Interoperability Framework (EIF), that is currently being built in the EOSC Future project in collaboration with other relevant initiatives, including the ‘Technical Interoperability of Data and Services’ Task Force</w:t>
      </w:r>
      <w:r>
        <w:rPr>
          <w:vertAlign w:val="superscript"/>
        </w:rPr>
        <w:footnoteReference w:id="22"/>
      </w:r>
      <w:r>
        <w:t>.</w:t>
      </w:r>
    </w:p>
    <w:p w14:paraId="794DE129" w14:textId="77777777" w:rsidR="00482CF4" w:rsidRDefault="00482CF4" w:rsidP="00482CF4">
      <w:r>
        <w:t>At the time of writing EOSC does not have an Interoperability Framework. The ‘onboarding’ process implements the compliance between EOSC Core and Exchange services.</w:t>
      </w:r>
    </w:p>
    <w:p w14:paraId="3BC3DD74" w14:textId="77777777" w:rsidR="00482CF4" w:rsidRDefault="00482CF4" w:rsidP="00482CF4">
      <w:r>
        <w:t>Once developed, the EIF will facilitate interdisciplinary research and foster service/resource integration and composability. It will be made of a wide library of policies and interoperability guidelines describing standards and API’s. The EIF will provide guidelines for providers to connect resources to EOSC-Exchange but will also provide guidelines to be adopted within services made available through EOSC-Core, supporting the composability and integration of resources across boundaries. EGI-ACE is an active actor in shaping the EIF and is collaborating with EOSC Future to define the interoperability guidelines for EOSC Core, providing requirements and feedback with a focus on the interfaces for interconnecting the EOSC Compute platform to the Core platform.</w:t>
      </w:r>
    </w:p>
    <w:p w14:paraId="641372D8" w14:textId="77777777" w:rsidR="00482CF4" w:rsidRDefault="00482CF4" w:rsidP="00482CF4">
      <w:r>
        <w:t>When the interoperability guidelines for the EOSC Core reaches an adequate level of maturity, EGI-ACE will update its services to be compliant as it is needed. However, the required effort is not expected to be major since many of the technologies adopted by EOSC Future to implement the EOSC Core (e.g., monitoring, AAI, accounting, etc) are also used by EGI to implement its service management tools. A clear example is AAI, the interoperability guidelines for AAI will be derived from the work delivered by the AARC Architecture Working Group</w:t>
      </w:r>
      <w:r>
        <w:rPr>
          <w:vertAlign w:val="superscript"/>
        </w:rPr>
        <w:footnoteReference w:id="23"/>
      </w:r>
      <w:r>
        <w:t xml:space="preserve"> and further enhanced by AEGIS</w:t>
      </w:r>
      <w:r>
        <w:rPr>
          <w:vertAlign w:val="superscript"/>
        </w:rPr>
        <w:footnoteReference w:id="24"/>
      </w:r>
      <w:r>
        <w:t>. The AAI solution adopted by EGI-ACE, Check-in, is already compliant with many of these interoperability guidelines on AAI and joining the future EOSC AAI Federation will be a simple task for EGI-ACE.</w:t>
      </w:r>
    </w:p>
    <w:p w14:paraId="5929C227" w14:textId="7D8B8C32" w:rsidR="00482CF4" w:rsidRDefault="00482CF4" w:rsidP="00482CF4">
      <w:r>
        <w:t xml:space="preserve">Furthermore, EGI-ACE will contribute to the interoperability guidelines for EOSC Exchange developing guidelines in the technical areas of its interest (e.g., Computing, Data Platform for processing, etc.). Since January 2022 a ‘Compute continuum Working Group’ is run by EOSC Future, aiming at defining a metadata schema as extension of the EOSC profile to describe the compute resources in the EOSC resource catalogue. This metadata schema will be a flexible and extensible specification for describing services providing access to generic computing resources covering as much as possible the complete compute continuum: cloud, HTC and HPC and potentially the edge, including access to hardware accelerators (e.g., GPUs) in all these systems whenever available. Having such specifications will mitigate the lack of standards in the compute service area and provide the basis for interoperation by enabling the discovery and potentially automated usage of compute services by the user communities. Thanks to this metadata schema, user communities and single users with computing needs for a specific scientific aim can be triaged and dispatched to the most appropriate kind of compute platform according to their </w:t>
      </w:r>
      <w:r>
        <w:lastRenderedPageBreak/>
        <w:t xml:space="preserve">requirements. </w:t>
      </w:r>
      <w:r w:rsidR="000871A5">
        <w:t>Unfortunately,</w:t>
      </w:r>
      <w:r>
        <w:t xml:space="preserve"> the WG did not make much progress during 2022, there are no visible outcomes on their website. </w:t>
      </w:r>
    </w:p>
    <w:p w14:paraId="320A2B69" w14:textId="77777777" w:rsidR="00482CF4" w:rsidRDefault="00482CF4" w:rsidP="00482CF4">
      <w:r>
        <w:t xml:space="preserve">Finally, EGI-ACE contributes to the validation of the EIF developing resource composability demonstrators and early adopter pilots in collaboration with EOSC Future and the other INFRAEOSC-07 projects. These pilots foresee the combined usage of services from multiple providers with a level of automation that has increased during the project lifetime. EGI-ACE is also leading the design and the development of the Data Transfer capabilities of the EOSC Platform. This new feature enables the easy movement of data registered in EOSC and will be accessible via EOSC Interoperability Framework API or directly from the EOSC Catalogue and Marketplace. This capability is already available as a demonstrator in the EOSC Platform (See Figure 4) and is expected to be fully operational in Q2 2023. </w:t>
      </w:r>
    </w:p>
    <w:p w14:paraId="4B301B6F" w14:textId="77777777" w:rsidR="00482CF4" w:rsidRDefault="00482CF4" w:rsidP="00482CF4">
      <w:pPr>
        <w:jc w:val="center"/>
      </w:pPr>
      <w:r>
        <w:rPr>
          <w:noProof/>
        </w:rPr>
        <w:drawing>
          <wp:inline distT="114300" distB="114300" distL="114300" distR="114300" wp14:anchorId="643D50B1" wp14:editId="17C7F754">
            <wp:extent cx="5078994" cy="3440317"/>
            <wp:effectExtent l="0" t="0" r="1270" b="1905"/>
            <wp:docPr id="34" name="image4.png" descr="Data transfer capability within the EOSC Portal based on EGI-ACE technology (bottom left corner)"/>
            <wp:cNvGraphicFramePr/>
            <a:graphic xmlns:a="http://schemas.openxmlformats.org/drawingml/2006/main">
              <a:graphicData uri="http://schemas.openxmlformats.org/drawingml/2006/picture">
                <pic:pic xmlns:pic="http://schemas.openxmlformats.org/drawingml/2006/picture">
                  <pic:nvPicPr>
                    <pic:cNvPr id="34" name="image4.png" descr="Data transfer capability within the EOSC Portal based on EGI-ACE technology (bottom left corner)"/>
                    <pic:cNvPicPr preferRelativeResize="0"/>
                  </pic:nvPicPr>
                  <pic:blipFill>
                    <a:blip r:embed="rId79"/>
                    <a:srcRect/>
                    <a:stretch>
                      <a:fillRect/>
                    </a:stretch>
                  </pic:blipFill>
                  <pic:spPr>
                    <a:xfrm>
                      <a:off x="0" y="0"/>
                      <a:ext cx="5125926" cy="3472107"/>
                    </a:xfrm>
                    <a:prstGeom prst="rect">
                      <a:avLst/>
                    </a:prstGeom>
                    <a:ln/>
                  </pic:spPr>
                </pic:pic>
              </a:graphicData>
            </a:graphic>
          </wp:inline>
        </w:drawing>
      </w:r>
    </w:p>
    <w:p w14:paraId="0F994552" w14:textId="77777777" w:rsidR="00482CF4" w:rsidRDefault="00482CF4" w:rsidP="00482CF4">
      <w:pPr>
        <w:jc w:val="center"/>
        <w:rPr>
          <w:sz w:val="18"/>
          <w:szCs w:val="18"/>
        </w:rPr>
      </w:pPr>
      <w:r>
        <w:rPr>
          <w:sz w:val="18"/>
          <w:szCs w:val="18"/>
        </w:rPr>
        <w:t>Figure 4. Data transfer capability within the EOSC Portal based on EGI-ACE technology (bottom left corner)</w:t>
      </w:r>
    </w:p>
    <w:p w14:paraId="06052605" w14:textId="77777777" w:rsidR="00482CF4" w:rsidRDefault="00482CF4" w:rsidP="00482CF4">
      <w:pPr>
        <w:jc w:val="center"/>
        <w:rPr>
          <w:sz w:val="18"/>
          <w:szCs w:val="18"/>
        </w:rPr>
      </w:pPr>
    </w:p>
    <w:p w14:paraId="0E904F62" w14:textId="77777777" w:rsidR="00482CF4" w:rsidRDefault="00482CF4" w:rsidP="00482CF4">
      <w:r>
        <w:t xml:space="preserve">Another important EGI-ACE contribution to the EOSC Platform is related to the development of mechanisms to facilitate the access to Compute and Storage resources leveraging the EIF. EGI-ACE designed and planned to deliver in the first semester of 2023 a capability that will enable the semi-automated allocation of Compute and Storage resources from the EOSC Platform for ‘simple’ use cases where the access can be easily automated. This capability together with the Data Transfer will allow users navigating over the EOSC Catalogue to easily move datasets on EOSC Compute and Storage resources that are automatically assigned to them, and to perform analysis on those data. </w:t>
      </w:r>
    </w:p>
    <w:p w14:paraId="5142139B" w14:textId="77777777" w:rsidR="00482CF4" w:rsidRDefault="00482CF4" w:rsidP="00482CF4">
      <w:r>
        <w:lastRenderedPageBreak/>
        <w:t>Furthermore, the EGI Notebook service has been made interoperable with the B2DROP service</w:t>
      </w:r>
      <w:r>
        <w:rPr>
          <w:vertAlign w:val="superscript"/>
        </w:rPr>
        <w:footnoteReference w:id="25"/>
      </w:r>
      <w:r>
        <w:t xml:space="preserve"> of DICE, and the Zenodo service</w:t>
      </w:r>
      <w:r>
        <w:rPr>
          <w:vertAlign w:val="superscript"/>
        </w:rPr>
        <w:footnoteReference w:id="26"/>
      </w:r>
      <w:r>
        <w:t xml:space="preserve"> of OpenAIRE-Nexus and will be adopted to deliver a generic EOSC Notebook service.</w:t>
      </w:r>
    </w:p>
    <w:p w14:paraId="6EF6F334" w14:textId="77777777" w:rsidR="00482CF4" w:rsidRDefault="00482CF4" w:rsidP="00482CF4">
      <w:r>
        <w:t>In addition to the collaboration with EOSC Future, EGI-ACE also contributes to the EOSC Association (EOSC-A) task forces with its own representatives (See Table 4). Such EOSC-A TFs are expected to steer the EOSC evolution and, in particular, the technical ones will also perform a key role in defining the future directions of the EIF. In this context, the experience gained dealing with real use cases will make the contributions of the EGI-ACE representatives valuable for the activities of these TFs.</w:t>
      </w:r>
    </w:p>
    <w:p w14:paraId="12DD0030" w14:textId="77777777" w:rsidR="00482CF4" w:rsidRDefault="00482CF4" w:rsidP="00482CF4"/>
    <w:p w14:paraId="435CF34D" w14:textId="77777777" w:rsidR="00482CF4" w:rsidRDefault="00482CF4" w:rsidP="00482CF4">
      <w:pPr>
        <w:rPr>
          <w:sz w:val="20"/>
          <w:szCs w:val="20"/>
        </w:rPr>
      </w:pPr>
      <w:r>
        <w:rPr>
          <w:sz w:val="20"/>
          <w:szCs w:val="20"/>
        </w:rPr>
        <w:t xml:space="preserve">Table 4: EGI-ACE participation in the technical Task Forces of the EOSC Association. </w:t>
      </w:r>
    </w:p>
    <w:tbl>
      <w:tblPr>
        <w:tblW w:w="90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545"/>
        <w:gridCol w:w="3000"/>
        <w:gridCol w:w="3555"/>
        <w:gridCol w:w="926"/>
      </w:tblGrid>
      <w:tr w:rsidR="00482CF4" w14:paraId="4035E7AD" w14:textId="77777777" w:rsidTr="0090612D">
        <w:tc>
          <w:tcPr>
            <w:tcW w:w="1545" w:type="dxa"/>
            <w:shd w:val="clear" w:color="auto" w:fill="C9DAF8"/>
            <w:tcMar>
              <w:top w:w="100" w:type="dxa"/>
              <w:left w:w="100" w:type="dxa"/>
              <w:bottom w:w="100" w:type="dxa"/>
              <w:right w:w="100" w:type="dxa"/>
            </w:tcMar>
          </w:tcPr>
          <w:p w14:paraId="5FEE9DD9" w14:textId="77777777" w:rsidR="00482CF4" w:rsidRDefault="00482CF4" w:rsidP="006D5F4F">
            <w:pPr>
              <w:widowControl w:val="0"/>
              <w:jc w:val="left"/>
              <w:rPr>
                <w:b/>
                <w:sz w:val="20"/>
                <w:szCs w:val="20"/>
              </w:rPr>
            </w:pPr>
            <w:r>
              <w:rPr>
                <w:b/>
                <w:sz w:val="20"/>
                <w:szCs w:val="20"/>
              </w:rPr>
              <w:t>EOSC Task Force</w:t>
            </w:r>
          </w:p>
        </w:tc>
        <w:tc>
          <w:tcPr>
            <w:tcW w:w="3000" w:type="dxa"/>
            <w:shd w:val="clear" w:color="auto" w:fill="C9DAF8"/>
            <w:tcMar>
              <w:top w:w="100" w:type="dxa"/>
              <w:left w:w="100" w:type="dxa"/>
              <w:bottom w:w="100" w:type="dxa"/>
              <w:right w:w="100" w:type="dxa"/>
            </w:tcMar>
          </w:tcPr>
          <w:p w14:paraId="602A759B" w14:textId="77777777" w:rsidR="00482CF4" w:rsidRDefault="00482CF4" w:rsidP="006D5F4F">
            <w:pPr>
              <w:widowControl w:val="0"/>
              <w:jc w:val="left"/>
              <w:rPr>
                <w:b/>
                <w:sz w:val="20"/>
                <w:szCs w:val="20"/>
              </w:rPr>
            </w:pPr>
            <w:r>
              <w:rPr>
                <w:b/>
                <w:sz w:val="20"/>
                <w:szCs w:val="20"/>
              </w:rPr>
              <w:t>Relevance for EGI-ACE</w:t>
            </w:r>
          </w:p>
        </w:tc>
        <w:tc>
          <w:tcPr>
            <w:tcW w:w="3555" w:type="dxa"/>
            <w:shd w:val="clear" w:color="auto" w:fill="C9DAF8"/>
            <w:tcMar>
              <w:top w:w="100" w:type="dxa"/>
              <w:left w:w="100" w:type="dxa"/>
              <w:bottom w:w="100" w:type="dxa"/>
              <w:right w:w="100" w:type="dxa"/>
            </w:tcMar>
          </w:tcPr>
          <w:p w14:paraId="57EEAB1A" w14:textId="77777777" w:rsidR="00482CF4" w:rsidRDefault="00482CF4" w:rsidP="006D5F4F">
            <w:pPr>
              <w:widowControl w:val="0"/>
              <w:jc w:val="left"/>
              <w:rPr>
                <w:b/>
                <w:sz w:val="20"/>
                <w:szCs w:val="20"/>
                <w:highlight w:val="yellow"/>
              </w:rPr>
            </w:pPr>
            <w:r>
              <w:rPr>
                <w:b/>
                <w:sz w:val="20"/>
                <w:szCs w:val="20"/>
              </w:rPr>
              <w:t>Current relevant results</w:t>
            </w:r>
          </w:p>
        </w:tc>
        <w:tc>
          <w:tcPr>
            <w:tcW w:w="926" w:type="dxa"/>
            <w:shd w:val="clear" w:color="auto" w:fill="C9DAF8"/>
            <w:tcMar>
              <w:top w:w="100" w:type="dxa"/>
              <w:left w:w="100" w:type="dxa"/>
              <w:bottom w:w="100" w:type="dxa"/>
              <w:right w:w="100" w:type="dxa"/>
            </w:tcMar>
          </w:tcPr>
          <w:p w14:paraId="7A26DE95" w14:textId="77777777" w:rsidR="00482CF4" w:rsidRDefault="00482CF4" w:rsidP="006D5F4F">
            <w:pPr>
              <w:widowControl w:val="0"/>
              <w:jc w:val="center"/>
              <w:rPr>
                <w:b/>
                <w:sz w:val="20"/>
                <w:szCs w:val="20"/>
              </w:rPr>
            </w:pPr>
            <w:r>
              <w:rPr>
                <w:b/>
                <w:sz w:val="20"/>
                <w:szCs w:val="20"/>
              </w:rPr>
              <w:t>WPs/</w:t>
            </w:r>
            <w:r>
              <w:rPr>
                <w:b/>
                <w:sz w:val="20"/>
                <w:szCs w:val="20"/>
              </w:rPr>
              <w:br/>
              <w:t>Tasks</w:t>
            </w:r>
          </w:p>
        </w:tc>
      </w:tr>
      <w:tr w:rsidR="00482CF4" w14:paraId="76DCCA4D" w14:textId="77777777" w:rsidTr="00A10552">
        <w:tc>
          <w:tcPr>
            <w:tcW w:w="1545" w:type="dxa"/>
            <w:tcBorders>
              <w:bottom w:val="single" w:sz="4" w:space="0" w:color="BFBFBF"/>
            </w:tcBorders>
            <w:tcMar>
              <w:top w:w="100" w:type="dxa"/>
              <w:left w:w="100" w:type="dxa"/>
              <w:bottom w:w="100" w:type="dxa"/>
              <w:right w:w="100" w:type="dxa"/>
            </w:tcMar>
          </w:tcPr>
          <w:p w14:paraId="6F05A0E6" w14:textId="77777777" w:rsidR="00482CF4" w:rsidRDefault="00482CF4" w:rsidP="006D5F4F">
            <w:pPr>
              <w:jc w:val="left"/>
              <w:rPr>
                <w:sz w:val="20"/>
                <w:szCs w:val="20"/>
              </w:rPr>
            </w:pPr>
            <w:r>
              <w:rPr>
                <w:sz w:val="20"/>
                <w:szCs w:val="20"/>
              </w:rPr>
              <w:t>Technical interoperability of data and services</w:t>
            </w:r>
          </w:p>
        </w:tc>
        <w:tc>
          <w:tcPr>
            <w:tcW w:w="3000" w:type="dxa"/>
            <w:tcBorders>
              <w:bottom w:val="single" w:sz="4" w:space="0" w:color="BFBFBF"/>
            </w:tcBorders>
            <w:tcMar>
              <w:top w:w="100" w:type="dxa"/>
              <w:left w:w="100" w:type="dxa"/>
              <w:bottom w:w="100" w:type="dxa"/>
              <w:right w:w="100" w:type="dxa"/>
            </w:tcMar>
          </w:tcPr>
          <w:p w14:paraId="45FA9B94" w14:textId="77777777" w:rsidR="00482CF4" w:rsidRDefault="00482CF4" w:rsidP="006D5F4F">
            <w:pPr>
              <w:jc w:val="left"/>
              <w:rPr>
                <w:sz w:val="20"/>
                <w:szCs w:val="20"/>
              </w:rPr>
            </w:pPr>
            <w:r>
              <w:rPr>
                <w:sz w:val="20"/>
                <w:szCs w:val="20"/>
              </w:rPr>
              <w:t xml:space="preserve">The experience in implementing interoperability guidelines will be shared </w:t>
            </w:r>
          </w:p>
        </w:tc>
        <w:tc>
          <w:tcPr>
            <w:tcW w:w="3555" w:type="dxa"/>
            <w:tcBorders>
              <w:bottom w:val="single" w:sz="4" w:space="0" w:color="BFBFBF"/>
            </w:tcBorders>
            <w:tcMar>
              <w:top w:w="100" w:type="dxa"/>
              <w:left w:w="100" w:type="dxa"/>
              <w:bottom w:w="100" w:type="dxa"/>
              <w:right w:w="100" w:type="dxa"/>
            </w:tcMar>
          </w:tcPr>
          <w:p w14:paraId="3A2F58B4" w14:textId="77777777" w:rsidR="00482CF4" w:rsidRDefault="00482CF4" w:rsidP="001A01F5">
            <w:pPr>
              <w:numPr>
                <w:ilvl w:val="0"/>
                <w:numId w:val="47"/>
              </w:numPr>
              <w:spacing w:after="0" w:line="240" w:lineRule="auto"/>
              <w:ind w:left="360"/>
              <w:jc w:val="left"/>
              <w:rPr>
                <w:sz w:val="20"/>
                <w:szCs w:val="20"/>
              </w:rPr>
            </w:pPr>
            <w:r>
              <w:rPr>
                <w:sz w:val="20"/>
                <w:szCs w:val="20"/>
              </w:rPr>
              <w:t>EGI-ACE is contributing to the TF sharing interoperability guidelines on how to describe and access compute resources in EOSC</w:t>
            </w:r>
          </w:p>
          <w:p w14:paraId="456AC65C" w14:textId="77777777" w:rsidR="00482CF4" w:rsidRDefault="00482CF4" w:rsidP="001A01F5">
            <w:pPr>
              <w:numPr>
                <w:ilvl w:val="0"/>
                <w:numId w:val="47"/>
              </w:numPr>
              <w:spacing w:after="0" w:line="240" w:lineRule="auto"/>
              <w:ind w:left="360"/>
              <w:jc w:val="left"/>
              <w:rPr>
                <w:sz w:val="20"/>
                <w:szCs w:val="20"/>
              </w:rPr>
            </w:pPr>
            <w:r>
              <w:rPr>
                <w:sz w:val="20"/>
                <w:szCs w:val="20"/>
              </w:rPr>
              <w:t>EGI-ACE is contributing on shaping the overall architecture of the EOSC Interoperability Framework</w:t>
            </w:r>
          </w:p>
        </w:tc>
        <w:tc>
          <w:tcPr>
            <w:tcW w:w="926" w:type="dxa"/>
            <w:tcBorders>
              <w:bottom w:val="single" w:sz="4" w:space="0" w:color="BFBFBF"/>
            </w:tcBorders>
            <w:tcMar>
              <w:top w:w="100" w:type="dxa"/>
              <w:left w:w="100" w:type="dxa"/>
              <w:bottom w:w="100" w:type="dxa"/>
              <w:right w:w="100" w:type="dxa"/>
            </w:tcMar>
          </w:tcPr>
          <w:p w14:paraId="2C489083" w14:textId="77777777" w:rsidR="00482CF4" w:rsidRDefault="00482CF4" w:rsidP="006D5F4F">
            <w:pPr>
              <w:jc w:val="center"/>
              <w:rPr>
                <w:sz w:val="20"/>
                <w:szCs w:val="20"/>
              </w:rPr>
            </w:pPr>
            <w:r>
              <w:rPr>
                <w:sz w:val="20"/>
                <w:szCs w:val="20"/>
              </w:rPr>
              <w:t>T2.2</w:t>
            </w:r>
          </w:p>
        </w:tc>
      </w:tr>
      <w:tr w:rsidR="00482CF4" w14:paraId="053B7673" w14:textId="77777777" w:rsidTr="00A10552">
        <w:tc>
          <w:tcPr>
            <w:tcW w:w="1545" w:type="dxa"/>
            <w:shd w:val="clear" w:color="auto" w:fill="F2F2F2"/>
            <w:tcMar>
              <w:top w:w="100" w:type="dxa"/>
              <w:left w:w="100" w:type="dxa"/>
              <w:bottom w:w="100" w:type="dxa"/>
              <w:right w:w="100" w:type="dxa"/>
            </w:tcMar>
          </w:tcPr>
          <w:p w14:paraId="0F49EE93" w14:textId="77777777" w:rsidR="00482CF4" w:rsidRDefault="00482CF4" w:rsidP="006D5F4F">
            <w:pPr>
              <w:jc w:val="left"/>
              <w:rPr>
                <w:sz w:val="20"/>
                <w:szCs w:val="20"/>
              </w:rPr>
            </w:pPr>
            <w:r>
              <w:rPr>
                <w:sz w:val="20"/>
                <w:szCs w:val="20"/>
              </w:rPr>
              <w:t>AAI Architecture</w:t>
            </w:r>
          </w:p>
        </w:tc>
        <w:tc>
          <w:tcPr>
            <w:tcW w:w="3000" w:type="dxa"/>
            <w:shd w:val="clear" w:color="auto" w:fill="F2F2F2"/>
            <w:tcMar>
              <w:top w:w="100" w:type="dxa"/>
              <w:left w:w="100" w:type="dxa"/>
              <w:bottom w:w="100" w:type="dxa"/>
              <w:right w:w="100" w:type="dxa"/>
            </w:tcMar>
          </w:tcPr>
          <w:p w14:paraId="225247F5" w14:textId="77777777" w:rsidR="00482CF4" w:rsidRDefault="00482CF4" w:rsidP="006D5F4F">
            <w:pPr>
              <w:jc w:val="left"/>
              <w:rPr>
                <w:sz w:val="20"/>
                <w:szCs w:val="20"/>
              </w:rPr>
            </w:pPr>
            <w:r>
              <w:rPr>
                <w:sz w:val="20"/>
                <w:szCs w:val="20"/>
              </w:rPr>
              <w:t>Ensuring the continued compatibility of the EGI Check-in service with the EOSC AAI requirements</w:t>
            </w:r>
          </w:p>
        </w:tc>
        <w:tc>
          <w:tcPr>
            <w:tcW w:w="3555" w:type="dxa"/>
            <w:shd w:val="clear" w:color="auto" w:fill="F2F2F2"/>
            <w:tcMar>
              <w:top w:w="100" w:type="dxa"/>
              <w:left w:w="100" w:type="dxa"/>
              <w:bottom w:w="100" w:type="dxa"/>
              <w:right w:w="100" w:type="dxa"/>
            </w:tcMar>
          </w:tcPr>
          <w:p w14:paraId="499F5194" w14:textId="77777777" w:rsidR="00482CF4" w:rsidRDefault="00482CF4" w:rsidP="001A01F5">
            <w:pPr>
              <w:numPr>
                <w:ilvl w:val="0"/>
                <w:numId w:val="29"/>
              </w:numPr>
              <w:spacing w:after="0" w:line="240" w:lineRule="auto"/>
              <w:ind w:left="360"/>
              <w:jc w:val="left"/>
              <w:rPr>
                <w:sz w:val="20"/>
                <w:szCs w:val="20"/>
              </w:rPr>
            </w:pPr>
            <w:r>
              <w:rPr>
                <w:sz w:val="20"/>
                <w:szCs w:val="20"/>
              </w:rPr>
              <w:t xml:space="preserve">Contribution to EOSC AAI architecture v2022 </w:t>
            </w:r>
          </w:p>
        </w:tc>
        <w:tc>
          <w:tcPr>
            <w:tcW w:w="926" w:type="dxa"/>
            <w:shd w:val="clear" w:color="auto" w:fill="F2F2F2"/>
            <w:tcMar>
              <w:top w:w="100" w:type="dxa"/>
              <w:left w:w="100" w:type="dxa"/>
              <w:bottom w:w="100" w:type="dxa"/>
              <w:right w:w="100" w:type="dxa"/>
            </w:tcMar>
          </w:tcPr>
          <w:p w14:paraId="000970DD" w14:textId="77777777" w:rsidR="00482CF4" w:rsidRDefault="00482CF4" w:rsidP="006D5F4F">
            <w:pPr>
              <w:jc w:val="center"/>
              <w:rPr>
                <w:sz w:val="20"/>
                <w:szCs w:val="20"/>
              </w:rPr>
            </w:pPr>
            <w:r>
              <w:rPr>
                <w:sz w:val="20"/>
                <w:szCs w:val="20"/>
              </w:rPr>
              <w:t>WP6</w:t>
            </w:r>
          </w:p>
        </w:tc>
      </w:tr>
      <w:tr w:rsidR="00482CF4" w14:paraId="23A146C1" w14:textId="77777777" w:rsidTr="0090612D">
        <w:tc>
          <w:tcPr>
            <w:tcW w:w="1545" w:type="dxa"/>
            <w:tcMar>
              <w:top w:w="100" w:type="dxa"/>
              <w:left w:w="100" w:type="dxa"/>
              <w:bottom w:w="100" w:type="dxa"/>
              <w:right w:w="100" w:type="dxa"/>
            </w:tcMar>
          </w:tcPr>
          <w:p w14:paraId="553BDB0A" w14:textId="77777777" w:rsidR="00482CF4" w:rsidRDefault="00482CF4" w:rsidP="006D5F4F">
            <w:pPr>
              <w:jc w:val="left"/>
              <w:rPr>
                <w:sz w:val="20"/>
                <w:szCs w:val="20"/>
              </w:rPr>
            </w:pPr>
            <w:r>
              <w:rPr>
                <w:sz w:val="20"/>
                <w:szCs w:val="20"/>
              </w:rPr>
              <w:t>Researcher engagement and adoption</w:t>
            </w:r>
          </w:p>
        </w:tc>
        <w:tc>
          <w:tcPr>
            <w:tcW w:w="3000" w:type="dxa"/>
            <w:tcMar>
              <w:top w:w="100" w:type="dxa"/>
              <w:left w:w="100" w:type="dxa"/>
              <w:bottom w:w="100" w:type="dxa"/>
              <w:right w:w="100" w:type="dxa"/>
            </w:tcMar>
          </w:tcPr>
          <w:p w14:paraId="744EFE24" w14:textId="78B053E8" w:rsidR="00482CF4" w:rsidRDefault="00482CF4" w:rsidP="006D5F4F">
            <w:pPr>
              <w:jc w:val="left"/>
              <w:rPr>
                <w:sz w:val="20"/>
                <w:szCs w:val="20"/>
              </w:rPr>
            </w:pPr>
            <w:r>
              <w:rPr>
                <w:sz w:val="20"/>
                <w:szCs w:val="20"/>
              </w:rPr>
              <w:t xml:space="preserve">The uptake of EGI-ACE services, the understanding of community </w:t>
            </w:r>
            <w:r w:rsidR="000871A5">
              <w:rPr>
                <w:sz w:val="20"/>
                <w:szCs w:val="20"/>
              </w:rPr>
              <w:t>needs,</w:t>
            </w:r>
            <w:r>
              <w:rPr>
                <w:sz w:val="20"/>
                <w:szCs w:val="20"/>
              </w:rPr>
              <w:t xml:space="preserve"> and areas of unmet demands can be fed into it</w:t>
            </w:r>
          </w:p>
        </w:tc>
        <w:tc>
          <w:tcPr>
            <w:tcW w:w="3555" w:type="dxa"/>
            <w:tcMar>
              <w:top w:w="100" w:type="dxa"/>
              <w:left w:w="100" w:type="dxa"/>
              <w:bottom w:w="100" w:type="dxa"/>
              <w:right w:w="100" w:type="dxa"/>
            </w:tcMar>
          </w:tcPr>
          <w:p w14:paraId="1578AE35" w14:textId="77777777" w:rsidR="00482CF4" w:rsidRDefault="00482CF4" w:rsidP="001A01F5">
            <w:pPr>
              <w:numPr>
                <w:ilvl w:val="0"/>
                <w:numId w:val="50"/>
              </w:numPr>
              <w:spacing w:after="0" w:line="240" w:lineRule="auto"/>
              <w:ind w:left="360"/>
              <w:jc w:val="left"/>
              <w:rPr>
                <w:sz w:val="20"/>
                <w:szCs w:val="20"/>
              </w:rPr>
            </w:pPr>
            <w:r>
              <w:rPr>
                <w:sz w:val="20"/>
                <w:szCs w:val="20"/>
              </w:rPr>
              <w:t xml:space="preserve">Set-up a distributed user support networks with technical experts from different areas to support </w:t>
            </w:r>
          </w:p>
          <w:p w14:paraId="51BFD5EF" w14:textId="77777777" w:rsidR="00482CF4" w:rsidRDefault="00482CF4" w:rsidP="001A01F5">
            <w:pPr>
              <w:numPr>
                <w:ilvl w:val="0"/>
                <w:numId w:val="50"/>
              </w:numPr>
              <w:spacing w:after="0" w:line="240" w:lineRule="auto"/>
              <w:ind w:left="360"/>
              <w:jc w:val="left"/>
              <w:rPr>
                <w:sz w:val="20"/>
                <w:szCs w:val="20"/>
              </w:rPr>
            </w:pPr>
            <w:r>
              <w:rPr>
                <w:sz w:val="20"/>
                <w:szCs w:val="20"/>
              </w:rPr>
              <w:t>integration plans of scientific use cases in the EOSC Compute Platform.</w:t>
            </w:r>
          </w:p>
          <w:p w14:paraId="477F11E2" w14:textId="77777777" w:rsidR="00482CF4" w:rsidRDefault="00482CF4" w:rsidP="001A01F5">
            <w:pPr>
              <w:numPr>
                <w:ilvl w:val="0"/>
                <w:numId w:val="50"/>
              </w:numPr>
              <w:spacing w:after="0" w:line="240" w:lineRule="auto"/>
              <w:ind w:left="360"/>
              <w:jc w:val="left"/>
              <w:rPr>
                <w:sz w:val="20"/>
                <w:szCs w:val="20"/>
              </w:rPr>
            </w:pPr>
            <w:r>
              <w:rPr>
                <w:sz w:val="20"/>
                <w:szCs w:val="20"/>
              </w:rPr>
              <w:t>Served requested for support received either via the EOSC Portal Marketplace (113) and the EGI Open Call (42)</w:t>
            </w:r>
          </w:p>
          <w:p w14:paraId="70DDDFB1" w14:textId="77777777" w:rsidR="00482CF4" w:rsidRDefault="00482CF4" w:rsidP="001A01F5">
            <w:pPr>
              <w:numPr>
                <w:ilvl w:val="0"/>
                <w:numId w:val="50"/>
              </w:numPr>
              <w:spacing w:after="0" w:line="240" w:lineRule="auto"/>
              <w:ind w:left="360"/>
              <w:jc w:val="left"/>
              <w:rPr>
                <w:sz w:val="20"/>
                <w:szCs w:val="20"/>
              </w:rPr>
            </w:pPr>
            <w:r>
              <w:rPr>
                <w:sz w:val="20"/>
                <w:szCs w:val="20"/>
              </w:rPr>
              <w:t>On-boarded three new platforms in the EOSC Portal Marketplace and contributed to the EOSC Exchange.</w:t>
            </w:r>
          </w:p>
        </w:tc>
        <w:tc>
          <w:tcPr>
            <w:tcW w:w="926" w:type="dxa"/>
            <w:tcMar>
              <w:top w:w="100" w:type="dxa"/>
              <w:left w:w="100" w:type="dxa"/>
              <w:bottom w:w="100" w:type="dxa"/>
              <w:right w:w="100" w:type="dxa"/>
            </w:tcMar>
          </w:tcPr>
          <w:p w14:paraId="0ADB8C47" w14:textId="77777777" w:rsidR="00482CF4" w:rsidRDefault="00482CF4" w:rsidP="006D5F4F">
            <w:pPr>
              <w:jc w:val="center"/>
              <w:rPr>
                <w:sz w:val="20"/>
                <w:szCs w:val="20"/>
              </w:rPr>
            </w:pPr>
            <w:r>
              <w:rPr>
                <w:sz w:val="20"/>
                <w:szCs w:val="20"/>
              </w:rPr>
              <w:t>T2.3</w:t>
            </w:r>
          </w:p>
        </w:tc>
      </w:tr>
    </w:tbl>
    <w:p w14:paraId="7D240E1C" w14:textId="77777777" w:rsidR="00482CF4" w:rsidRDefault="00482CF4" w:rsidP="00482CF4"/>
    <w:p w14:paraId="6B3E4A9F" w14:textId="77777777" w:rsidR="00482CF4" w:rsidRDefault="00482CF4" w:rsidP="00482CF4">
      <w:r>
        <w:br w:type="page"/>
      </w:r>
    </w:p>
    <w:p w14:paraId="4FC198BE" w14:textId="5A053241" w:rsidR="00482CF4" w:rsidRDefault="00482CF4" w:rsidP="001A01F5">
      <w:pPr>
        <w:pStyle w:val="Heading1"/>
        <w:numPr>
          <w:ilvl w:val="0"/>
          <w:numId w:val="1"/>
        </w:numPr>
      </w:pPr>
      <w:bookmarkStart w:id="24" w:name="_heading=h.44sinio" w:colFirst="0" w:colLast="0"/>
      <w:bookmarkStart w:id="25" w:name="_Toc122430292"/>
      <w:bookmarkEnd w:id="24"/>
      <w:r>
        <w:lastRenderedPageBreak/>
        <w:t>Service Management System alignment</w:t>
      </w:r>
      <w:bookmarkEnd w:id="25"/>
    </w:p>
    <w:p w14:paraId="510D88EA" w14:textId="53DA0E3E" w:rsidR="00482CF4" w:rsidRDefault="00482CF4" w:rsidP="001A01F5">
      <w:pPr>
        <w:pStyle w:val="Heading2"/>
        <w:numPr>
          <w:ilvl w:val="1"/>
          <w:numId w:val="1"/>
        </w:numPr>
      </w:pPr>
      <w:bookmarkStart w:id="26" w:name="_heading=h.wfyq4jixpcy2" w:colFirst="0" w:colLast="0"/>
      <w:bookmarkStart w:id="27" w:name="_Toc122430293"/>
      <w:bookmarkEnd w:id="26"/>
      <w:r>
        <w:t>The EOSC Service Management System</w:t>
      </w:r>
      <w:bookmarkEnd w:id="27"/>
    </w:p>
    <w:p w14:paraId="0F4A5553" w14:textId="4EA78AE7" w:rsidR="00482CF4" w:rsidRDefault="00482CF4" w:rsidP="00482CF4">
      <w:pPr>
        <w:rPr>
          <w:rFonts w:ascii="Calibri" w:hAnsi="Calibri" w:cs="Calibri"/>
        </w:rPr>
      </w:pPr>
      <w:r>
        <w:t>EOSC Future operates the EOSC IT Management System (ITSM), covering the EOSC Core, and demanding some level of ITSM readiness from providers of the EOSC-Exchange. The EOSC Future ITSM builds on the ITSM that was laid down by EOSC-hub</w:t>
      </w:r>
      <w:r>
        <w:rPr>
          <w:vertAlign w:val="superscript"/>
        </w:rPr>
        <w:footnoteReference w:id="27"/>
      </w:r>
      <w:r>
        <w:t xml:space="preserve"> to ensure a robust yet pragmatic service delivery in the EOSC federated infrastructure with different types of many-to-many relationships between users, </w:t>
      </w:r>
      <w:r w:rsidR="000871A5">
        <w:t>providers,</w:t>
      </w:r>
      <w:r>
        <w:t xml:space="preserve"> and clients. </w:t>
      </w:r>
    </w:p>
    <w:tbl>
      <w:tblPr>
        <w:tblW w:w="7635"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35"/>
      </w:tblGrid>
      <w:tr w:rsidR="00482CF4" w14:paraId="150BB888" w14:textId="77777777" w:rsidTr="006D5F4F">
        <w:tc>
          <w:tcPr>
            <w:tcW w:w="7635" w:type="dxa"/>
            <w:tcMar>
              <w:top w:w="100" w:type="dxa"/>
              <w:left w:w="100" w:type="dxa"/>
              <w:bottom w:w="100" w:type="dxa"/>
              <w:right w:w="100" w:type="dxa"/>
            </w:tcMar>
          </w:tcPr>
          <w:p w14:paraId="31B7FC3D" w14:textId="77777777" w:rsidR="00482CF4" w:rsidRDefault="00482CF4" w:rsidP="006D5F4F">
            <w:pPr>
              <w:widowControl w:val="0"/>
              <w:jc w:val="left"/>
              <w:rPr>
                <w:rFonts w:ascii="Calibri" w:hAnsi="Calibri" w:cs="Calibri"/>
                <w:b/>
              </w:rPr>
            </w:pPr>
            <w:r>
              <w:rPr>
                <w:rFonts w:ascii="Calibri" w:hAnsi="Calibri" w:cs="Calibri"/>
                <w:b/>
              </w:rPr>
              <w:t xml:space="preserve">What is an IT Service Management System? </w:t>
            </w:r>
          </w:p>
          <w:p w14:paraId="7A5474A4" w14:textId="33AB635E" w:rsidR="00482CF4" w:rsidRDefault="00482CF4" w:rsidP="006D5F4F">
            <w:pPr>
              <w:widowControl w:val="0"/>
              <w:rPr>
                <w:rFonts w:ascii="Calibri" w:hAnsi="Calibri" w:cs="Calibri"/>
              </w:rPr>
            </w:pPr>
            <w:r>
              <w:rPr>
                <w:rFonts w:ascii="Calibri" w:hAnsi="Calibri" w:cs="Calibri"/>
              </w:rPr>
              <w:t xml:space="preserve">The key idea behind IT service management could be summarized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SMS can be regarded as the entirety of interconnected policies, processes, procedures, roles, agreements, plans, related </w:t>
            </w:r>
            <w:r w:rsidR="000871A5">
              <w:rPr>
                <w:rFonts w:ascii="Calibri" w:hAnsi="Calibri" w:cs="Calibri"/>
              </w:rPr>
              <w:t>resources,</w:t>
            </w:r>
            <w:r>
              <w:rPr>
                <w:rFonts w:ascii="Calibri" w:hAnsi="Calibri" w:cs="Calibri"/>
              </w:rPr>
              <w:t xml:space="preserve"> and other elements needed and used by a service provider to effectively manage the delivery of services to customers. By following the processes of the </w:t>
            </w:r>
            <w:r w:rsidR="000871A5">
              <w:rPr>
                <w:rFonts w:ascii="Calibri" w:hAnsi="Calibri" w:cs="Calibri"/>
              </w:rPr>
              <w:t>SMS,</w:t>
            </w:r>
            <w:r>
              <w:rPr>
                <w:rFonts w:ascii="Calibri" w:hAnsi="Calibri" w:cs="Calibri"/>
              </w:rPr>
              <w:t xml:space="preserve"> the activities carried out to plan, deliver, </w:t>
            </w:r>
            <w:r w:rsidR="000871A5">
              <w:rPr>
                <w:rFonts w:ascii="Calibri" w:hAnsi="Calibri" w:cs="Calibri"/>
              </w:rPr>
              <w:t>operate,</w:t>
            </w:r>
            <w:r>
              <w:rPr>
                <w:rFonts w:ascii="Calibri" w:hAnsi="Calibri" w:cs="Calibri"/>
              </w:rPr>
              <w:t xml:space="preserve"> and control the services become more structured and repeatable, with clearly defined responsibilities. All this helps an IT organisation to increase its level of professionalism and organisational maturity.</w:t>
            </w:r>
          </w:p>
        </w:tc>
      </w:tr>
    </w:tbl>
    <w:p w14:paraId="7DB3041B" w14:textId="77777777" w:rsidR="00482CF4" w:rsidRDefault="00482CF4" w:rsidP="00482CF4">
      <w:pPr>
        <w:rPr>
          <w:rFonts w:ascii="Calibri" w:hAnsi="Calibri" w:cs="Calibri"/>
        </w:rPr>
      </w:pPr>
    </w:p>
    <w:p w14:paraId="6046DE3D" w14:textId="7E03826C" w:rsidR="00096DE6" w:rsidRDefault="00482CF4" w:rsidP="00482CF4">
      <w:r>
        <w:t>The EOSC Future Service Management System (SMS) is structured and organised into processes and procedures according to the FitSM IT Management standard</w:t>
      </w:r>
      <w:r>
        <w:rPr>
          <w:vertAlign w:val="superscript"/>
        </w:rPr>
        <w:footnoteReference w:id="28"/>
      </w:r>
      <w:r>
        <w:t xml:space="preserve">, </w:t>
      </w:r>
      <w:r w:rsidR="000871A5">
        <w:t>i.e.,</w:t>
      </w:r>
      <w:r>
        <w:t xml:space="preserve"> the same standard that is used by the EGI Foundation for the EGI External service</w:t>
      </w:r>
      <w:r>
        <w:rPr>
          <w:vertAlign w:val="superscript"/>
        </w:rPr>
        <w:footnoteReference w:id="29"/>
      </w:r>
      <w:r>
        <w:t xml:space="preserve"> and Internal services</w:t>
      </w:r>
      <w:r>
        <w:rPr>
          <w:vertAlign w:val="superscript"/>
        </w:rPr>
        <w:footnoteReference w:id="30"/>
      </w:r>
      <w:r>
        <w:t>. FitSM is a free, pragmatic, lightweight and achievable standard aimed at facilitating service management in IT service provision, including federated scenarios. By defining requirements, the 14 processes of FitSM help EOSC service providers as is shown in Table 5.</w:t>
      </w:r>
    </w:p>
    <w:p w14:paraId="14AB2372" w14:textId="77777777" w:rsidR="008F56C6" w:rsidRDefault="008F56C6" w:rsidP="00482CF4"/>
    <w:p w14:paraId="133C049A" w14:textId="77777777" w:rsidR="008F56C6" w:rsidRDefault="008F56C6" w:rsidP="00482CF4"/>
    <w:p w14:paraId="2F6E053B" w14:textId="77777777" w:rsidR="008F56C6" w:rsidRDefault="008F56C6" w:rsidP="00482CF4"/>
    <w:p w14:paraId="686B8ADF" w14:textId="77777777" w:rsidR="00482CF4" w:rsidRDefault="00482CF4" w:rsidP="00482CF4">
      <w:pPr>
        <w:jc w:val="left"/>
        <w:rPr>
          <w:sz w:val="20"/>
          <w:szCs w:val="20"/>
        </w:rPr>
      </w:pPr>
      <w:r>
        <w:rPr>
          <w:sz w:val="20"/>
          <w:szCs w:val="20"/>
        </w:rPr>
        <w:lastRenderedPageBreak/>
        <w:t>Table 5: The 14 processes of FitSM, and their benefits for EOSC providers.</w:t>
      </w:r>
    </w:p>
    <w:tbl>
      <w:tblPr>
        <w:tblW w:w="91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439"/>
        <w:gridCol w:w="5690"/>
      </w:tblGrid>
      <w:tr w:rsidR="00482CF4" w14:paraId="074E7A34" w14:textId="77777777" w:rsidTr="008F56C6">
        <w:tc>
          <w:tcPr>
            <w:tcW w:w="3439" w:type="dxa"/>
            <w:shd w:val="clear" w:color="auto" w:fill="C9DAF8"/>
            <w:tcMar>
              <w:top w:w="100" w:type="dxa"/>
              <w:left w:w="100" w:type="dxa"/>
              <w:bottom w:w="100" w:type="dxa"/>
              <w:right w:w="100" w:type="dxa"/>
            </w:tcMar>
          </w:tcPr>
          <w:p w14:paraId="00BB6D99" w14:textId="77777777" w:rsidR="00482CF4" w:rsidRDefault="00482CF4" w:rsidP="006D5F4F">
            <w:pPr>
              <w:widowControl w:val="0"/>
              <w:jc w:val="left"/>
              <w:rPr>
                <w:b/>
                <w:sz w:val="20"/>
                <w:szCs w:val="20"/>
              </w:rPr>
            </w:pPr>
            <w:r>
              <w:rPr>
                <w:b/>
                <w:sz w:val="20"/>
                <w:szCs w:val="20"/>
              </w:rPr>
              <w:t>Process</w:t>
            </w:r>
          </w:p>
        </w:tc>
        <w:tc>
          <w:tcPr>
            <w:tcW w:w="5690" w:type="dxa"/>
            <w:shd w:val="clear" w:color="auto" w:fill="C9DAF8"/>
            <w:tcMar>
              <w:top w:w="100" w:type="dxa"/>
              <w:left w:w="100" w:type="dxa"/>
              <w:bottom w:w="100" w:type="dxa"/>
              <w:right w:w="100" w:type="dxa"/>
            </w:tcMar>
          </w:tcPr>
          <w:p w14:paraId="31683F3B" w14:textId="77777777" w:rsidR="00482CF4" w:rsidRDefault="00482CF4" w:rsidP="006D5F4F">
            <w:pPr>
              <w:widowControl w:val="0"/>
              <w:jc w:val="left"/>
              <w:rPr>
                <w:b/>
                <w:sz w:val="20"/>
                <w:szCs w:val="20"/>
              </w:rPr>
            </w:pPr>
            <w:r>
              <w:rPr>
                <w:b/>
                <w:sz w:val="20"/>
                <w:szCs w:val="20"/>
              </w:rPr>
              <w:t>Objective</w:t>
            </w:r>
          </w:p>
        </w:tc>
      </w:tr>
      <w:tr w:rsidR="00482CF4" w14:paraId="7FBA48A8" w14:textId="77777777" w:rsidTr="008F56C6">
        <w:tc>
          <w:tcPr>
            <w:tcW w:w="3439" w:type="dxa"/>
            <w:tcBorders>
              <w:bottom w:val="single" w:sz="4" w:space="0" w:color="BFBFBF"/>
            </w:tcBorders>
            <w:tcMar>
              <w:top w:w="100" w:type="dxa"/>
              <w:left w:w="100" w:type="dxa"/>
              <w:bottom w:w="100" w:type="dxa"/>
              <w:right w:w="100" w:type="dxa"/>
            </w:tcMar>
          </w:tcPr>
          <w:p w14:paraId="68B2CB9B" w14:textId="77777777" w:rsidR="00482CF4" w:rsidRDefault="00482CF4" w:rsidP="006D5F4F">
            <w:pPr>
              <w:widowControl w:val="0"/>
              <w:jc w:val="left"/>
              <w:rPr>
                <w:sz w:val="20"/>
                <w:szCs w:val="20"/>
              </w:rPr>
            </w:pPr>
            <w:r>
              <w:rPr>
                <w:sz w:val="20"/>
                <w:szCs w:val="20"/>
              </w:rPr>
              <w:t xml:space="preserve">Service portfolio management (SPM) </w:t>
            </w:r>
          </w:p>
        </w:tc>
        <w:tc>
          <w:tcPr>
            <w:tcW w:w="5690" w:type="dxa"/>
            <w:tcBorders>
              <w:bottom w:val="single" w:sz="4" w:space="0" w:color="BFBFBF"/>
            </w:tcBorders>
            <w:tcMar>
              <w:top w:w="100" w:type="dxa"/>
              <w:left w:w="100" w:type="dxa"/>
              <w:bottom w:w="100" w:type="dxa"/>
              <w:right w:w="100" w:type="dxa"/>
            </w:tcMar>
          </w:tcPr>
          <w:p w14:paraId="2E39F009" w14:textId="77777777" w:rsidR="00482CF4" w:rsidRDefault="00482CF4" w:rsidP="006D5F4F">
            <w:pPr>
              <w:widowControl w:val="0"/>
              <w:jc w:val="left"/>
              <w:rPr>
                <w:sz w:val="20"/>
                <w:szCs w:val="20"/>
              </w:rPr>
            </w:pPr>
            <w:r>
              <w:rPr>
                <w:sz w:val="20"/>
                <w:szCs w:val="20"/>
              </w:rPr>
              <w:t>To define and maintain a service portfolio</w:t>
            </w:r>
          </w:p>
        </w:tc>
      </w:tr>
      <w:tr w:rsidR="00482CF4" w14:paraId="661B5370" w14:textId="77777777" w:rsidTr="008F56C6">
        <w:tc>
          <w:tcPr>
            <w:tcW w:w="3439" w:type="dxa"/>
            <w:shd w:val="clear" w:color="auto" w:fill="F2F2F2"/>
            <w:tcMar>
              <w:top w:w="100" w:type="dxa"/>
              <w:left w:w="100" w:type="dxa"/>
              <w:bottom w:w="100" w:type="dxa"/>
              <w:right w:w="100" w:type="dxa"/>
            </w:tcMar>
          </w:tcPr>
          <w:p w14:paraId="2882487F" w14:textId="77777777" w:rsidR="00482CF4" w:rsidRDefault="00482CF4" w:rsidP="006D5F4F">
            <w:pPr>
              <w:widowControl w:val="0"/>
              <w:jc w:val="left"/>
              <w:rPr>
                <w:sz w:val="20"/>
                <w:szCs w:val="20"/>
              </w:rPr>
            </w:pPr>
            <w:r>
              <w:rPr>
                <w:sz w:val="20"/>
                <w:szCs w:val="20"/>
              </w:rPr>
              <w:t>Service level management (SLM)</w:t>
            </w:r>
          </w:p>
        </w:tc>
        <w:tc>
          <w:tcPr>
            <w:tcW w:w="5690" w:type="dxa"/>
            <w:shd w:val="clear" w:color="auto" w:fill="F2F2F2"/>
            <w:tcMar>
              <w:top w:w="100" w:type="dxa"/>
              <w:left w:w="100" w:type="dxa"/>
              <w:bottom w:w="100" w:type="dxa"/>
              <w:right w:w="100" w:type="dxa"/>
            </w:tcMar>
          </w:tcPr>
          <w:p w14:paraId="29240688" w14:textId="77777777" w:rsidR="00482CF4" w:rsidRDefault="00482CF4" w:rsidP="006D5F4F">
            <w:pPr>
              <w:widowControl w:val="0"/>
              <w:jc w:val="left"/>
              <w:rPr>
                <w:sz w:val="20"/>
                <w:szCs w:val="20"/>
              </w:rPr>
            </w:pPr>
            <w:r>
              <w:rPr>
                <w:sz w:val="20"/>
                <w:szCs w:val="20"/>
              </w:rPr>
              <w:t>To maintain a service catalogue, and to define, agree and monitor service levels with customers by establishing meaningful service level agreements (SLAs) and supportive operational level agreements (OLAs) and underpinning agreements (UAs) with suppliers</w:t>
            </w:r>
          </w:p>
        </w:tc>
      </w:tr>
      <w:tr w:rsidR="00482CF4" w14:paraId="321D56D4" w14:textId="77777777" w:rsidTr="008F56C6">
        <w:tc>
          <w:tcPr>
            <w:tcW w:w="3439" w:type="dxa"/>
            <w:tcBorders>
              <w:bottom w:val="single" w:sz="4" w:space="0" w:color="BFBFBF"/>
            </w:tcBorders>
            <w:tcMar>
              <w:top w:w="100" w:type="dxa"/>
              <w:left w:w="100" w:type="dxa"/>
              <w:bottom w:w="100" w:type="dxa"/>
              <w:right w:w="100" w:type="dxa"/>
            </w:tcMar>
          </w:tcPr>
          <w:p w14:paraId="415CED31" w14:textId="77777777" w:rsidR="00482CF4" w:rsidRDefault="00482CF4" w:rsidP="006D5F4F">
            <w:pPr>
              <w:widowControl w:val="0"/>
              <w:jc w:val="left"/>
              <w:rPr>
                <w:sz w:val="20"/>
                <w:szCs w:val="20"/>
              </w:rPr>
            </w:pPr>
            <w:r>
              <w:rPr>
                <w:sz w:val="20"/>
                <w:szCs w:val="20"/>
              </w:rPr>
              <w:t>Service reporting management (SRM)</w:t>
            </w:r>
          </w:p>
        </w:tc>
        <w:tc>
          <w:tcPr>
            <w:tcW w:w="5690" w:type="dxa"/>
            <w:tcBorders>
              <w:bottom w:val="single" w:sz="4" w:space="0" w:color="BFBFBF"/>
            </w:tcBorders>
            <w:tcMar>
              <w:top w:w="100" w:type="dxa"/>
              <w:left w:w="100" w:type="dxa"/>
              <w:bottom w:w="100" w:type="dxa"/>
              <w:right w:w="100" w:type="dxa"/>
            </w:tcMar>
          </w:tcPr>
          <w:p w14:paraId="25045428" w14:textId="77777777" w:rsidR="00482CF4" w:rsidRDefault="00482CF4" w:rsidP="006D5F4F">
            <w:pPr>
              <w:widowControl w:val="0"/>
              <w:jc w:val="left"/>
              <w:rPr>
                <w:sz w:val="20"/>
                <w:szCs w:val="20"/>
              </w:rPr>
            </w:pPr>
            <w:r>
              <w:rPr>
                <w:sz w:val="20"/>
                <w:szCs w:val="20"/>
              </w:rPr>
              <w:t>To specify all service reports and ensure they are produced according to specifications in a timely manner to support decision-making</w:t>
            </w:r>
          </w:p>
        </w:tc>
      </w:tr>
      <w:tr w:rsidR="00482CF4" w14:paraId="1358AFF4" w14:textId="77777777" w:rsidTr="008F56C6">
        <w:tc>
          <w:tcPr>
            <w:tcW w:w="3439" w:type="dxa"/>
            <w:shd w:val="clear" w:color="auto" w:fill="F2F2F2"/>
            <w:tcMar>
              <w:top w:w="100" w:type="dxa"/>
              <w:left w:w="100" w:type="dxa"/>
              <w:bottom w:w="100" w:type="dxa"/>
              <w:right w:w="100" w:type="dxa"/>
            </w:tcMar>
          </w:tcPr>
          <w:p w14:paraId="2A98C3C1" w14:textId="77777777" w:rsidR="00482CF4" w:rsidRDefault="00482CF4" w:rsidP="006D5F4F">
            <w:pPr>
              <w:widowControl w:val="0"/>
              <w:jc w:val="left"/>
              <w:rPr>
                <w:sz w:val="20"/>
                <w:szCs w:val="20"/>
              </w:rPr>
            </w:pPr>
            <w:r>
              <w:rPr>
                <w:sz w:val="20"/>
                <w:szCs w:val="20"/>
              </w:rPr>
              <w:t>Service availability and continuity</w:t>
            </w:r>
          </w:p>
          <w:p w14:paraId="419A9A8E" w14:textId="77777777" w:rsidR="00482CF4" w:rsidRDefault="00482CF4" w:rsidP="006D5F4F">
            <w:pPr>
              <w:widowControl w:val="0"/>
              <w:jc w:val="left"/>
              <w:rPr>
                <w:sz w:val="20"/>
                <w:szCs w:val="20"/>
              </w:rPr>
            </w:pPr>
            <w:r>
              <w:rPr>
                <w:sz w:val="20"/>
                <w:szCs w:val="20"/>
              </w:rPr>
              <w:t>management (SACM)</w:t>
            </w:r>
          </w:p>
        </w:tc>
        <w:tc>
          <w:tcPr>
            <w:tcW w:w="5690" w:type="dxa"/>
            <w:shd w:val="clear" w:color="auto" w:fill="F2F2F2"/>
            <w:tcMar>
              <w:top w:w="100" w:type="dxa"/>
              <w:left w:w="100" w:type="dxa"/>
              <w:bottom w:w="100" w:type="dxa"/>
              <w:right w:w="100" w:type="dxa"/>
            </w:tcMar>
          </w:tcPr>
          <w:p w14:paraId="63281273" w14:textId="77777777" w:rsidR="00482CF4" w:rsidRDefault="00482CF4" w:rsidP="006D5F4F">
            <w:pPr>
              <w:widowControl w:val="0"/>
              <w:jc w:val="left"/>
              <w:rPr>
                <w:sz w:val="20"/>
                <w:szCs w:val="20"/>
              </w:rPr>
            </w:pPr>
            <w:r>
              <w:rPr>
                <w:sz w:val="20"/>
                <w:szCs w:val="20"/>
              </w:rPr>
              <w:t>To ensure sufficient service availability to meet agreed requirements and adequate service continuity</w:t>
            </w:r>
          </w:p>
        </w:tc>
      </w:tr>
      <w:tr w:rsidR="00482CF4" w14:paraId="39D215E4" w14:textId="77777777" w:rsidTr="008F56C6">
        <w:tc>
          <w:tcPr>
            <w:tcW w:w="3439" w:type="dxa"/>
            <w:tcBorders>
              <w:bottom w:val="single" w:sz="4" w:space="0" w:color="BFBFBF"/>
            </w:tcBorders>
            <w:tcMar>
              <w:top w:w="100" w:type="dxa"/>
              <w:left w:w="100" w:type="dxa"/>
              <w:bottom w:w="100" w:type="dxa"/>
              <w:right w:w="100" w:type="dxa"/>
            </w:tcMar>
          </w:tcPr>
          <w:p w14:paraId="4C62E5E0" w14:textId="77777777" w:rsidR="00482CF4" w:rsidRDefault="00482CF4" w:rsidP="006D5F4F">
            <w:pPr>
              <w:widowControl w:val="0"/>
              <w:jc w:val="left"/>
              <w:rPr>
                <w:sz w:val="20"/>
                <w:szCs w:val="20"/>
              </w:rPr>
            </w:pPr>
            <w:r>
              <w:rPr>
                <w:sz w:val="20"/>
                <w:szCs w:val="20"/>
              </w:rPr>
              <w:t>Capacity management (CAPM)</w:t>
            </w:r>
          </w:p>
        </w:tc>
        <w:tc>
          <w:tcPr>
            <w:tcW w:w="5690" w:type="dxa"/>
            <w:tcBorders>
              <w:bottom w:val="single" w:sz="4" w:space="0" w:color="BFBFBF"/>
            </w:tcBorders>
            <w:tcMar>
              <w:top w:w="100" w:type="dxa"/>
              <w:left w:w="100" w:type="dxa"/>
              <w:bottom w:w="100" w:type="dxa"/>
              <w:right w:w="100" w:type="dxa"/>
            </w:tcMar>
          </w:tcPr>
          <w:p w14:paraId="0919B219" w14:textId="77777777" w:rsidR="00482CF4" w:rsidRDefault="00482CF4" w:rsidP="006D5F4F">
            <w:pPr>
              <w:widowControl w:val="0"/>
              <w:jc w:val="left"/>
              <w:rPr>
                <w:sz w:val="20"/>
                <w:szCs w:val="20"/>
              </w:rPr>
            </w:pPr>
            <w:r>
              <w:rPr>
                <w:sz w:val="20"/>
                <w:szCs w:val="20"/>
              </w:rPr>
              <w:t>To ensure sufficient capacities are provided to meet agreed service capacity and performance requirements</w:t>
            </w:r>
          </w:p>
        </w:tc>
      </w:tr>
      <w:tr w:rsidR="00482CF4" w14:paraId="51D0489A" w14:textId="77777777" w:rsidTr="008F56C6">
        <w:tc>
          <w:tcPr>
            <w:tcW w:w="3439" w:type="dxa"/>
            <w:shd w:val="clear" w:color="auto" w:fill="F2F2F2"/>
            <w:tcMar>
              <w:top w:w="100" w:type="dxa"/>
              <w:left w:w="100" w:type="dxa"/>
              <w:bottom w:w="100" w:type="dxa"/>
              <w:right w:w="100" w:type="dxa"/>
            </w:tcMar>
          </w:tcPr>
          <w:p w14:paraId="4B9E9721" w14:textId="77777777" w:rsidR="00482CF4" w:rsidRDefault="00482CF4" w:rsidP="006D5F4F">
            <w:pPr>
              <w:widowControl w:val="0"/>
              <w:jc w:val="left"/>
              <w:rPr>
                <w:sz w:val="20"/>
                <w:szCs w:val="20"/>
              </w:rPr>
            </w:pPr>
            <w:r>
              <w:rPr>
                <w:sz w:val="20"/>
                <w:szCs w:val="20"/>
              </w:rPr>
              <w:t>Information security management</w:t>
            </w:r>
          </w:p>
          <w:p w14:paraId="1E18BBE2" w14:textId="77777777" w:rsidR="00482CF4" w:rsidRDefault="00482CF4" w:rsidP="006D5F4F">
            <w:pPr>
              <w:widowControl w:val="0"/>
              <w:jc w:val="left"/>
              <w:rPr>
                <w:sz w:val="20"/>
                <w:szCs w:val="20"/>
              </w:rPr>
            </w:pPr>
            <w:r>
              <w:rPr>
                <w:sz w:val="20"/>
                <w:szCs w:val="20"/>
              </w:rPr>
              <w:t>(ISM)</w:t>
            </w:r>
          </w:p>
        </w:tc>
        <w:tc>
          <w:tcPr>
            <w:tcW w:w="5690" w:type="dxa"/>
            <w:shd w:val="clear" w:color="auto" w:fill="F2F2F2"/>
            <w:tcMar>
              <w:top w:w="100" w:type="dxa"/>
              <w:left w:w="100" w:type="dxa"/>
              <w:bottom w:w="100" w:type="dxa"/>
              <w:right w:w="100" w:type="dxa"/>
            </w:tcMar>
          </w:tcPr>
          <w:p w14:paraId="35ECA059" w14:textId="182A11EE" w:rsidR="00482CF4" w:rsidRDefault="00482CF4" w:rsidP="006D5F4F">
            <w:pPr>
              <w:widowControl w:val="0"/>
              <w:jc w:val="left"/>
              <w:rPr>
                <w:sz w:val="20"/>
                <w:szCs w:val="20"/>
              </w:rPr>
            </w:pPr>
            <w:r>
              <w:rPr>
                <w:sz w:val="20"/>
                <w:szCs w:val="20"/>
              </w:rPr>
              <w:t xml:space="preserve">To manage information security effectively through all activities performed to deliver and manage services, so that the confidentiality, </w:t>
            </w:r>
            <w:r w:rsidR="000871A5">
              <w:rPr>
                <w:sz w:val="20"/>
                <w:szCs w:val="20"/>
              </w:rPr>
              <w:t>integrity,</w:t>
            </w:r>
            <w:r>
              <w:rPr>
                <w:sz w:val="20"/>
                <w:szCs w:val="20"/>
              </w:rPr>
              <w:t xml:space="preserve"> and accessibility of relevant information are preserved</w:t>
            </w:r>
          </w:p>
        </w:tc>
      </w:tr>
      <w:tr w:rsidR="00482CF4" w14:paraId="59B27E5A" w14:textId="77777777" w:rsidTr="008F56C6">
        <w:tc>
          <w:tcPr>
            <w:tcW w:w="3439" w:type="dxa"/>
            <w:tcBorders>
              <w:bottom w:val="single" w:sz="4" w:space="0" w:color="BFBFBF"/>
            </w:tcBorders>
            <w:tcMar>
              <w:top w:w="100" w:type="dxa"/>
              <w:left w:w="100" w:type="dxa"/>
              <w:bottom w:w="100" w:type="dxa"/>
              <w:right w:w="100" w:type="dxa"/>
            </w:tcMar>
          </w:tcPr>
          <w:p w14:paraId="3E7E26B8" w14:textId="77777777" w:rsidR="00482CF4" w:rsidRDefault="00482CF4" w:rsidP="006D5F4F">
            <w:pPr>
              <w:widowControl w:val="0"/>
              <w:jc w:val="left"/>
              <w:rPr>
                <w:sz w:val="20"/>
                <w:szCs w:val="20"/>
              </w:rPr>
            </w:pPr>
            <w:r>
              <w:rPr>
                <w:sz w:val="20"/>
                <w:szCs w:val="20"/>
              </w:rPr>
              <w:t>Customer relationship management</w:t>
            </w:r>
          </w:p>
          <w:p w14:paraId="08A03478" w14:textId="77777777" w:rsidR="00482CF4" w:rsidRDefault="00482CF4" w:rsidP="006D5F4F">
            <w:pPr>
              <w:widowControl w:val="0"/>
              <w:jc w:val="left"/>
              <w:rPr>
                <w:sz w:val="20"/>
                <w:szCs w:val="20"/>
              </w:rPr>
            </w:pPr>
            <w:r>
              <w:rPr>
                <w:sz w:val="20"/>
                <w:szCs w:val="20"/>
              </w:rPr>
              <w:t>(CRM)</w:t>
            </w:r>
          </w:p>
        </w:tc>
        <w:tc>
          <w:tcPr>
            <w:tcW w:w="5690" w:type="dxa"/>
            <w:tcBorders>
              <w:bottom w:val="single" w:sz="4" w:space="0" w:color="BFBFBF"/>
            </w:tcBorders>
            <w:tcMar>
              <w:top w:w="100" w:type="dxa"/>
              <w:left w:w="100" w:type="dxa"/>
              <w:bottom w:w="100" w:type="dxa"/>
              <w:right w:w="100" w:type="dxa"/>
            </w:tcMar>
          </w:tcPr>
          <w:p w14:paraId="050987FC" w14:textId="77777777" w:rsidR="00482CF4" w:rsidRDefault="00482CF4" w:rsidP="006D5F4F">
            <w:pPr>
              <w:widowControl w:val="0"/>
              <w:jc w:val="left"/>
              <w:rPr>
                <w:sz w:val="20"/>
                <w:szCs w:val="20"/>
              </w:rPr>
            </w:pPr>
            <w:r>
              <w:rPr>
                <w:sz w:val="20"/>
                <w:szCs w:val="20"/>
              </w:rPr>
              <w:t>To establish and maintain a good relationship with customers receiving services</w:t>
            </w:r>
          </w:p>
        </w:tc>
      </w:tr>
      <w:tr w:rsidR="00482CF4" w14:paraId="3C57A684" w14:textId="77777777" w:rsidTr="008F56C6">
        <w:tc>
          <w:tcPr>
            <w:tcW w:w="3439" w:type="dxa"/>
            <w:shd w:val="clear" w:color="auto" w:fill="F2F2F2"/>
            <w:tcMar>
              <w:top w:w="100" w:type="dxa"/>
              <w:left w:w="100" w:type="dxa"/>
              <w:bottom w:w="100" w:type="dxa"/>
              <w:right w:w="100" w:type="dxa"/>
            </w:tcMar>
          </w:tcPr>
          <w:p w14:paraId="2FA61831" w14:textId="77777777" w:rsidR="00482CF4" w:rsidRDefault="00482CF4" w:rsidP="006D5F4F">
            <w:pPr>
              <w:widowControl w:val="0"/>
              <w:jc w:val="left"/>
              <w:rPr>
                <w:sz w:val="20"/>
                <w:szCs w:val="20"/>
              </w:rPr>
            </w:pPr>
            <w:r>
              <w:rPr>
                <w:sz w:val="20"/>
                <w:szCs w:val="20"/>
              </w:rPr>
              <w:t>Supplier relationship management</w:t>
            </w:r>
          </w:p>
          <w:p w14:paraId="11FACCF2" w14:textId="77777777" w:rsidR="00482CF4" w:rsidRDefault="00482CF4" w:rsidP="006D5F4F">
            <w:pPr>
              <w:widowControl w:val="0"/>
              <w:jc w:val="left"/>
              <w:rPr>
                <w:sz w:val="20"/>
                <w:szCs w:val="20"/>
              </w:rPr>
            </w:pPr>
            <w:r>
              <w:rPr>
                <w:sz w:val="20"/>
                <w:szCs w:val="20"/>
              </w:rPr>
              <w:t>(SUPPM)</w:t>
            </w:r>
          </w:p>
        </w:tc>
        <w:tc>
          <w:tcPr>
            <w:tcW w:w="5690" w:type="dxa"/>
            <w:shd w:val="clear" w:color="auto" w:fill="F2F2F2"/>
            <w:tcMar>
              <w:top w:w="100" w:type="dxa"/>
              <w:left w:w="100" w:type="dxa"/>
              <w:bottom w:w="100" w:type="dxa"/>
              <w:right w:w="100" w:type="dxa"/>
            </w:tcMar>
          </w:tcPr>
          <w:p w14:paraId="5D951BC8" w14:textId="77777777" w:rsidR="00482CF4" w:rsidRDefault="00482CF4" w:rsidP="006D5F4F">
            <w:pPr>
              <w:widowControl w:val="0"/>
              <w:jc w:val="left"/>
              <w:rPr>
                <w:sz w:val="20"/>
                <w:szCs w:val="20"/>
              </w:rPr>
            </w:pPr>
            <w:r>
              <w:rPr>
                <w:sz w:val="20"/>
                <w:szCs w:val="20"/>
              </w:rPr>
              <w:t>To establish and maintain a healthy relationship with suppliers supporting the service provider in delivering services to customers, and monitor their performance</w:t>
            </w:r>
          </w:p>
        </w:tc>
      </w:tr>
      <w:tr w:rsidR="00482CF4" w14:paraId="39519E1B" w14:textId="77777777" w:rsidTr="008F56C6">
        <w:tc>
          <w:tcPr>
            <w:tcW w:w="3439" w:type="dxa"/>
            <w:tcBorders>
              <w:bottom w:val="single" w:sz="4" w:space="0" w:color="BFBFBF"/>
            </w:tcBorders>
            <w:tcMar>
              <w:top w:w="100" w:type="dxa"/>
              <w:left w:w="100" w:type="dxa"/>
              <w:bottom w:w="100" w:type="dxa"/>
              <w:right w:w="100" w:type="dxa"/>
            </w:tcMar>
          </w:tcPr>
          <w:p w14:paraId="099BEE26" w14:textId="77777777" w:rsidR="00482CF4" w:rsidRDefault="00482CF4" w:rsidP="006D5F4F">
            <w:pPr>
              <w:widowControl w:val="0"/>
              <w:jc w:val="left"/>
              <w:rPr>
                <w:sz w:val="20"/>
                <w:szCs w:val="20"/>
              </w:rPr>
            </w:pPr>
            <w:r>
              <w:rPr>
                <w:sz w:val="20"/>
                <w:szCs w:val="20"/>
              </w:rPr>
              <w:t>Incident and service request</w:t>
            </w:r>
          </w:p>
          <w:p w14:paraId="3E0BD343" w14:textId="77777777" w:rsidR="00482CF4" w:rsidRDefault="00482CF4" w:rsidP="006D5F4F">
            <w:pPr>
              <w:widowControl w:val="0"/>
              <w:jc w:val="left"/>
              <w:rPr>
                <w:sz w:val="20"/>
                <w:szCs w:val="20"/>
              </w:rPr>
            </w:pPr>
            <w:r>
              <w:rPr>
                <w:sz w:val="20"/>
                <w:szCs w:val="20"/>
              </w:rPr>
              <w:t>management (ISRM)</w:t>
            </w:r>
          </w:p>
        </w:tc>
        <w:tc>
          <w:tcPr>
            <w:tcW w:w="5690" w:type="dxa"/>
            <w:tcBorders>
              <w:bottom w:val="single" w:sz="4" w:space="0" w:color="BFBFBF"/>
            </w:tcBorders>
            <w:tcMar>
              <w:top w:w="100" w:type="dxa"/>
              <w:left w:w="100" w:type="dxa"/>
              <w:bottom w:w="100" w:type="dxa"/>
              <w:right w:w="100" w:type="dxa"/>
            </w:tcMar>
          </w:tcPr>
          <w:p w14:paraId="66B498AA" w14:textId="77777777" w:rsidR="00482CF4" w:rsidRDefault="00482CF4" w:rsidP="006D5F4F">
            <w:pPr>
              <w:widowControl w:val="0"/>
              <w:jc w:val="left"/>
              <w:rPr>
                <w:sz w:val="20"/>
                <w:szCs w:val="20"/>
              </w:rPr>
            </w:pPr>
            <w:r>
              <w:rPr>
                <w:sz w:val="20"/>
                <w:szCs w:val="20"/>
              </w:rPr>
              <w:t>To restore normal / agreed service operation within the agreed time after the occurrence of an incident, and to respond to user service requests</w:t>
            </w:r>
          </w:p>
        </w:tc>
      </w:tr>
      <w:tr w:rsidR="00482CF4" w14:paraId="1390DFAD" w14:textId="77777777" w:rsidTr="008F56C6">
        <w:tc>
          <w:tcPr>
            <w:tcW w:w="3439" w:type="dxa"/>
            <w:shd w:val="clear" w:color="auto" w:fill="F2F2F2"/>
            <w:tcMar>
              <w:top w:w="100" w:type="dxa"/>
              <w:left w:w="100" w:type="dxa"/>
              <w:bottom w:w="100" w:type="dxa"/>
              <w:right w:w="100" w:type="dxa"/>
            </w:tcMar>
          </w:tcPr>
          <w:p w14:paraId="0B2B3E50" w14:textId="77777777" w:rsidR="00482CF4" w:rsidRDefault="00482CF4" w:rsidP="006D5F4F">
            <w:pPr>
              <w:widowControl w:val="0"/>
              <w:jc w:val="left"/>
              <w:rPr>
                <w:sz w:val="20"/>
                <w:szCs w:val="20"/>
              </w:rPr>
            </w:pPr>
            <w:r>
              <w:rPr>
                <w:sz w:val="20"/>
                <w:szCs w:val="20"/>
              </w:rPr>
              <w:t>Problem management (PM)</w:t>
            </w:r>
          </w:p>
        </w:tc>
        <w:tc>
          <w:tcPr>
            <w:tcW w:w="5690" w:type="dxa"/>
            <w:shd w:val="clear" w:color="auto" w:fill="F2F2F2"/>
            <w:tcMar>
              <w:top w:w="100" w:type="dxa"/>
              <w:left w:w="100" w:type="dxa"/>
              <w:bottom w:w="100" w:type="dxa"/>
              <w:right w:w="100" w:type="dxa"/>
            </w:tcMar>
          </w:tcPr>
          <w:p w14:paraId="15024800" w14:textId="60C303BF" w:rsidR="00482CF4" w:rsidRDefault="00482CF4" w:rsidP="006D5F4F">
            <w:pPr>
              <w:widowControl w:val="0"/>
              <w:jc w:val="left"/>
              <w:rPr>
                <w:sz w:val="20"/>
                <w:szCs w:val="20"/>
              </w:rPr>
            </w:pPr>
            <w:r>
              <w:rPr>
                <w:sz w:val="20"/>
                <w:szCs w:val="20"/>
              </w:rPr>
              <w:t xml:space="preserve">To investigate the root causes of (recurring) incidents </w:t>
            </w:r>
            <w:r w:rsidR="000871A5">
              <w:rPr>
                <w:sz w:val="20"/>
                <w:szCs w:val="20"/>
              </w:rPr>
              <w:t>to</w:t>
            </w:r>
            <w:r>
              <w:rPr>
                <w:sz w:val="20"/>
                <w:szCs w:val="20"/>
              </w:rPr>
              <w:t xml:space="preserve"> avoid future recurrence of incidents by resolving the underlying cause, or to ensure workarounds/temporary fixes are available</w:t>
            </w:r>
          </w:p>
        </w:tc>
      </w:tr>
      <w:tr w:rsidR="00482CF4" w14:paraId="39B86057" w14:textId="77777777" w:rsidTr="008F56C6">
        <w:tc>
          <w:tcPr>
            <w:tcW w:w="3439" w:type="dxa"/>
            <w:tcBorders>
              <w:bottom w:val="single" w:sz="4" w:space="0" w:color="BFBFBF"/>
            </w:tcBorders>
            <w:tcMar>
              <w:top w:w="100" w:type="dxa"/>
              <w:left w:w="100" w:type="dxa"/>
              <w:bottom w:w="100" w:type="dxa"/>
              <w:right w:w="100" w:type="dxa"/>
            </w:tcMar>
          </w:tcPr>
          <w:p w14:paraId="37E1A1C0" w14:textId="77777777" w:rsidR="00482CF4" w:rsidRDefault="00482CF4" w:rsidP="006D5F4F">
            <w:pPr>
              <w:widowControl w:val="0"/>
              <w:jc w:val="left"/>
              <w:rPr>
                <w:sz w:val="20"/>
                <w:szCs w:val="20"/>
              </w:rPr>
            </w:pPr>
            <w:r>
              <w:rPr>
                <w:sz w:val="20"/>
                <w:szCs w:val="20"/>
              </w:rPr>
              <w:t xml:space="preserve">Configuration management (CONFM) </w:t>
            </w:r>
          </w:p>
        </w:tc>
        <w:tc>
          <w:tcPr>
            <w:tcW w:w="5690" w:type="dxa"/>
            <w:tcBorders>
              <w:bottom w:val="single" w:sz="4" w:space="0" w:color="BFBFBF"/>
            </w:tcBorders>
            <w:tcMar>
              <w:top w:w="100" w:type="dxa"/>
              <w:left w:w="100" w:type="dxa"/>
              <w:bottom w:w="100" w:type="dxa"/>
              <w:right w:w="100" w:type="dxa"/>
            </w:tcMar>
          </w:tcPr>
          <w:p w14:paraId="66071B8A" w14:textId="77777777" w:rsidR="00482CF4" w:rsidRDefault="00482CF4" w:rsidP="006D5F4F">
            <w:pPr>
              <w:widowControl w:val="0"/>
              <w:jc w:val="left"/>
              <w:rPr>
                <w:sz w:val="20"/>
                <w:szCs w:val="20"/>
              </w:rPr>
            </w:pPr>
            <w:r>
              <w:rPr>
                <w:sz w:val="20"/>
                <w:szCs w:val="20"/>
              </w:rPr>
              <w:t>To provide and maintain a logical model of all configuration items (CIs) and their relationships and dependencies</w:t>
            </w:r>
          </w:p>
        </w:tc>
      </w:tr>
      <w:tr w:rsidR="00482CF4" w14:paraId="72379FF5" w14:textId="77777777" w:rsidTr="008F56C6">
        <w:tc>
          <w:tcPr>
            <w:tcW w:w="3439" w:type="dxa"/>
            <w:shd w:val="clear" w:color="auto" w:fill="F2F2F2"/>
            <w:tcMar>
              <w:top w:w="100" w:type="dxa"/>
              <w:left w:w="100" w:type="dxa"/>
              <w:bottom w:w="100" w:type="dxa"/>
              <w:right w:w="100" w:type="dxa"/>
            </w:tcMar>
          </w:tcPr>
          <w:p w14:paraId="7154AFF6" w14:textId="77777777" w:rsidR="00482CF4" w:rsidRDefault="00482CF4" w:rsidP="006D5F4F">
            <w:pPr>
              <w:widowControl w:val="0"/>
              <w:jc w:val="left"/>
              <w:rPr>
                <w:sz w:val="20"/>
                <w:szCs w:val="20"/>
              </w:rPr>
            </w:pPr>
            <w:r>
              <w:rPr>
                <w:sz w:val="20"/>
                <w:szCs w:val="20"/>
              </w:rPr>
              <w:lastRenderedPageBreak/>
              <w:t>Change management (CHM)</w:t>
            </w:r>
          </w:p>
        </w:tc>
        <w:tc>
          <w:tcPr>
            <w:tcW w:w="5690" w:type="dxa"/>
            <w:shd w:val="clear" w:color="auto" w:fill="F2F2F2"/>
            <w:tcMar>
              <w:top w:w="100" w:type="dxa"/>
              <w:left w:w="100" w:type="dxa"/>
              <w:bottom w:w="100" w:type="dxa"/>
              <w:right w:w="100" w:type="dxa"/>
            </w:tcMar>
          </w:tcPr>
          <w:p w14:paraId="58EF5FB6" w14:textId="3C9891EE" w:rsidR="00482CF4" w:rsidRDefault="00482CF4" w:rsidP="006D5F4F">
            <w:pPr>
              <w:widowControl w:val="0"/>
              <w:jc w:val="left"/>
              <w:rPr>
                <w:sz w:val="20"/>
                <w:szCs w:val="20"/>
              </w:rPr>
            </w:pPr>
            <w:r>
              <w:rPr>
                <w:sz w:val="20"/>
                <w:szCs w:val="20"/>
              </w:rPr>
              <w:t xml:space="preserve">To ensure changes to CIs are planned, approved, </w:t>
            </w:r>
            <w:r w:rsidR="000871A5">
              <w:rPr>
                <w:sz w:val="20"/>
                <w:szCs w:val="20"/>
              </w:rPr>
              <w:t>implemented,</w:t>
            </w:r>
            <w:r>
              <w:rPr>
                <w:sz w:val="20"/>
                <w:szCs w:val="20"/>
              </w:rPr>
              <w:t xml:space="preserve"> and reviewed in a controlled manner to avoid adverse impact of changes to services or the customers receiving services</w:t>
            </w:r>
          </w:p>
        </w:tc>
      </w:tr>
      <w:tr w:rsidR="00482CF4" w14:paraId="66DC18BD" w14:textId="77777777" w:rsidTr="008F56C6">
        <w:tc>
          <w:tcPr>
            <w:tcW w:w="3439" w:type="dxa"/>
            <w:tcBorders>
              <w:bottom w:val="single" w:sz="4" w:space="0" w:color="BFBFBF"/>
            </w:tcBorders>
            <w:tcMar>
              <w:top w:w="100" w:type="dxa"/>
              <w:left w:w="100" w:type="dxa"/>
              <w:bottom w:w="100" w:type="dxa"/>
              <w:right w:w="100" w:type="dxa"/>
            </w:tcMar>
          </w:tcPr>
          <w:p w14:paraId="5B0067D9" w14:textId="77777777" w:rsidR="00482CF4" w:rsidRDefault="00482CF4" w:rsidP="006D5F4F">
            <w:pPr>
              <w:widowControl w:val="0"/>
              <w:jc w:val="left"/>
              <w:rPr>
                <w:sz w:val="20"/>
                <w:szCs w:val="20"/>
              </w:rPr>
            </w:pPr>
            <w:r>
              <w:rPr>
                <w:sz w:val="20"/>
                <w:szCs w:val="20"/>
              </w:rPr>
              <w:t>Release and deployment management</w:t>
            </w:r>
          </w:p>
          <w:p w14:paraId="399CD4C3" w14:textId="77777777" w:rsidR="00482CF4" w:rsidRDefault="00482CF4" w:rsidP="006D5F4F">
            <w:pPr>
              <w:widowControl w:val="0"/>
              <w:jc w:val="left"/>
              <w:rPr>
                <w:sz w:val="20"/>
                <w:szCs w:val="20"/>
              </w:rPr>
            </w:pPr>
            <w:r>
              <w:rPr>
                <w:sz w:val="20"/>
                <w:szCs w:val="20"/>
              </w:rPr>
              <w:t>(RDM)</w:t>
            </w:r>
          </w:p>
        </w:tc>
        <w:tc>
          <w:tcPr>
            <w:tcW w:w="5690" w:type="dxa"/>
            <w:tcBorders>
              <w:bottom w:val="single" w:sz="4" w:space="0" w:color="BFBFBF"/>
            </w:tcBorders>
            <w:tcMar>
              <w:top w:w="100" w:type="dxa"/>
              <w:left w:w="100" w:type="dxa"/>
              <w:bottom w:w="100" w:type="dxa"/>
              <w:right w:w="100" w:type="dxa"/>
            </w:tcMar>
          </w:tcPr>
          <w:p w14:paraId="509B0A04" w14:textId="77777777" w:rsidR="00482CF4" w:rsidRDefault="00482CF4" w:rsidP="006D5F4F">
            <w:pPr>
              <w:widowControl w:val="0"/>
              <w:jc w:val="left"/>
              <w:rPr>
                <w:sz w:val="20"/>
                <w:szCs w:val="20"/>
              </w:rPr>
            </w:pPr>
            <w:r>
              <w:rPr>
                <w:sz w:val="20"/>
                <w:szCs w:val="20"/>
              </w:rPr>
              <w:t>To bundle changes of one or more CIs to releases, so that these changes can be tested and deployed to the live environment together</w:t>
            </w:r>
          </w:p>
        </w:tc>
      </w:tr>
      <w:tr w:rsidR="00482CF4" w14:paraId="2E5990E7" w14:textId="77777777" w:rsidTr="008F56C6">
        <w:tc>
          <w:tcPr>
            <w:tcW w:w="3439" w:type="dxa"/>
            <w:shd w:val="clear" w:color="auto" w:fill="F2F2F2"/>
            <w:tcMar>
              <w:top w:w="100" w:type="dxa"/>
              <w:left w:w="100" w:type="dxa"/>
              <w:bottom w:w="100" w:type="dxa"/>
              <w:right w:w="100" w:type="dxa"/>
            </w:tcMar>
          </w:tcPr>
          <w:p w14:paraId="24ADE9F9" w14:textId="77777777" w:rsidR="00482CF4" w:rsidRDefault="00482CF4" w:rsidP="006D5F4F">
            <w:pPr>
              <w:widowControl w:val="0"/>
              <w:jc w:val="left"/>
              <w:rPr>
                <w:sz w:val="20"/>
                <w:szCs w:val="20"/>
              </w:rPr>
            </w:pPr>
            <w:r>
              <w:rPr>
                <w:sz w:val="20"/>
                <w:szCs w:val="20"/>
              </w:rPr>
              <w:t>Continual service improvement</w:t>
            </w:r>
          </w:p>
          <w:p w14:paraId="3EF5AABB" w14:textId="77777777" w:rsidR="00482CF4" w:rsidRDefault="00482CF4" w:rsidP="006D5F4F">
            <w:pPr>
              <w:widowControl w:val="0"/>
              <w:jc w:val="left"/>
              <w:rPr>
                <w:sz w:val="20"/>
                <w:szCs w:val="20"/>
              </w:rPr>
            </w:pPr>
            <w:r>
              <w:rPr>
                <w:sz w:val="20"/>
                <w:szCs w:val="20"/>
              </w:rPr>
              <w:t>management (CSI)</w:t>
            </w:r>
          </w:p>
        </w:tc>
        <w:tc>
          <w:tcPr>
            <w:tcW w:w="5690" w:type="dxa"/>
            <w:shd w:val="clear" w:color="auto" w:fill="F2F2F2"/>
            <w:tcMar>
              <w:top w:w="100" w:type="dxa"/>
              <w:left w:w="100" w:type="dxa"/>
              <w:bottom w:w="100" w:type="dxa"/>
              <w:right w:w="100" w:type="dxa"/>
            </w:tcMar>
          </w:tcPr>
          <w:p w14:paraId="71A3A764" w14:textId="77777777" w:rsidR="00482CF4" w:rsidRDefault="00482CF4" w:rsidP="006D5F4F">
            <w:pPr>
              <w:widowControl w:val="0"/>
              <w:jc w:val="left"/>
              <w:rPr>
                <w:sz w:val="20"/>
                <w:szCs w:val="20"/>
              </w:rPr>
            </w:pPr>
            <w:r>
              <w:rPr>
                <w:sz w:val="20"/>
                <w:szCs w:val="20"/>
              </w:rPr>
              <w:t>To identify, prioritize, plan, implement and review improvements to services and service management</w:t>
            </w:r>
          </w:p>
        </w:tc>
      </w:tr>
    </w:tbl>
    <w:p w14:paraId="3D18C536" w14:textId="77777777" w:rsidR="00482CF4" w:rsidRDefault="00482CF4" w:rsidP="00482CF4">
      <w:pPr>
        <w:rPr>
          <w:rFonts w:ascii="Calibri" w:hAnsi="Calibri" w:cs="Calibri"/>
        </w:rPr>
      </w:pPr>
    </w:p>
    <w:p w14:paraId="7A52738B" w14:textId="77777777" w:rsidR="00482CF4" w:rsidRDefault="00482CF4" w:rsidP="00482CF4">
      <w:r>
        <w:t>For each of these processes, as well as for a number of general aspects in the context of ITSM, FitSM (within the FitSM-1 document</w:t>
      </w:r>
      <w:r>
        <w:rPr>
          <w:vertAlign w:val="superscript"/>
        </w:rPr>
        <w:footnoteReference w:id="31"/>
      </w:r>
      <w:r>
        <w:t>) defines a small number of implementation requirements, while the FitSM-2 document</w:t>
      </w:r>
      <w:r>
        <w:rPr>
          <w:vertAlign w:val="superscript"/>
        </w:rPr>
        <w:footnoteReference w:id="32"/>
      </w:r>
      <w:r>
        <w:t xml:space="preserve"> provides guidelines on the activities to set up and implement ITSM using these processes. The FitSM-3 document</w:t>
      </w:r>
      <w:r>
        <w:rPr>
          <w:vertAlign w:val="superscript"/>
        </w:rPr>
        <w:footnoteReference w:id="33"/>
      </w:r>
      <w:r>
        <w:t xml:space="preserve"> describes the proposed roles to be assigned to execute the ITSM processes as part of a service management system.</w:t>
      </w:r>
    </w:p>
    <w:p w14:paraId="48278DE9" w14:textId="6892C7D1" w:rsidR="00482CF4" w:rsidRDefault="00482CF4" w:rsidP="00482CF4">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w:t>
      </w:r>
      <w:r w:rsidR="00E10870">
        <w:t>i.e.,</w:t>
      </w:r>
      <w:r>
        <w:t xml:space="preserv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 </w:t>
      </w:r>
    </w:p>
    <w:p w14:paraId="307C0B92" w14:textId="34718062" w:rsidR="00482CF4" w:rsidRDefault="00482CF4" w:rsidP="001A01F5">
      <w:pPr>
        <w:pStyle w:val="Heading2"/>
        <w:numPr>
          <w:ilvl w:val="1"/>
          <w:numId w:val="1"/>
        </w:numPr>
      </w:pPr>
      <w:bookmarkStart w:id="28" w:name="_heading=h.vf75koc385bj" w:colFirst="0" w:colLast="0"/>
      <w:bookmarkStart w:id="29" w:name="_Toc122430294"/>
      <w:bookmarkEnd w:id="28"/>
      <w:r>
        <w:t>EGI-ACE services in the EOSC and EGI SMSs</w:t>
      </w:r>
      <w:bookmarkEnd w:id="29"/>
    </w:p>
    <w:p w14:paraId="21D4B768" w14:textId="77777777" w:rsidR="00482CF4" w:rsidRDefault="00482CF4" w:rsidP="00482CF4">
      <w:r>
        <w:t xml:space="preserve">The minimum requirements of the EOSC SMS are met by any provider who successfully onboards services to the EOSC Portal. The EGI-ACE services that are onboarded to EOSC, therefore, already meet the EOSC Criteria. This section provides an overview of the SMS maturity of the EGI-ACE services independently of the EOSC requirements. As the section shows, most of the EGI-ACE services operate with a very mature SMS, and the project puts emphasis on lifting the SMS maturity of its whole portfolio. </w:t>
      </w:r>
    </w:p>
    <w:p w14:paraId="788CE2AD" w14:textId="237477DB" w:rsidR="00482CF4" w:rsidRDefault="00482CF4" w:rsidP="00482CF4">
      <w:r>
        <w:t xml:space="preserve">The EGI Foundation has established a Management System for its IT-Services. This Service Management System (SMS) holds an ISO/IEC 20000 </w:t>
      </w:r>
      <w:r w:rsidR="00AD1B6C">
        <w:t>certification 1</w:t>
      </w:r>
      <w:r>
        <w:t xml:space="preserve">:2018. This is an international standard that outlines the requirements for design, transition, </w:t>
      </w:r>
      <w:r w:rsidR="00AD1B6C">
        <w:t>delivery,</w:t>
      </w:r>
      <w:r>
        <w:t xml:space="preserve"> and improvement of IT services that fulfil service requirements and provide value for both the </w:t>
      </w:r>
      <w:r>
        <w:lastRenderedPageBreak/>
        <w:t>customer and the service provider. The ISO/IEC 20000-1:2018 standard allows to demonstrate excellence and prove best practices in IT service management.</w:t>
      </w:r>
    </w:p>
    <w:p w14:paraId="4FE0F524" w14:textId="77777777" w:rsidR="00482CF4" w:rsidRDefault="00482CF4" w:rsidP="00482CF4">
      <w:r>
        <w:t xml:space="preserve">The EGI-ACE services relate to the EGI SMS in one of these three ways: </w:t>
      </w:r>
    </w:p>
    <w:p w14:paraId="04294E4F" w14:textId="20645BC1" w:rsidR="00482CF4" w:rsidRDefault="00482CF4" w:rsidP="001A01F5">
      <w:pPr>
        <w:numPr>
          <w:ilvl w:val="0"/>
          <w:numId w:val="18"/>
        </w:numPr>
        <w:spacing w:after="0"/>
      </w:pPr>
      <w:r>
        <w:t>Some of the EGI-ACE EOSC Compute Platform services are already governed by the EGI Council (</w:t>
      </w:r>
      <w:r w:rsidR="00AD1B6C">
        <w:t>i.e.,</w:t>
      </w:r>
      <w:r>
        <w:t xml:space="preserve"> they are in the EGI External or Internal portfolios) therefore, are covered by the EGI SMS. (See these services listed with </w:t>
      </w:r>
      <w:r>
        <w:rPr>
          <w:shd w:val="clear" w:color="auto" w:fill="D9EAD3"/>
        </w:rPr>
        <w:t>green</w:t>
      </w:r>
      <w:r>
        <w:t xml:space="preserve"> background in column 3 under the ‘EOSC Compute Platform...’ sections of Table 1.) </w:t>
      </w:r>
    </w:p>
    <w:p w14:paraId="3FADD336" w14:textId="49299561" w:rsidR="00482CF4" w:rsidRDefault="00482CF4" w:rsidP="001A01F5">
      <w:pPr>
        <w:numPr>
          <w:ilvl w:val="0"/>
          <w:numId w:val="18"/>
        </w:numPr>
        <w:spacing w:after="0"/>
      </w:pPr>
      <w:r>
        <w:t xml:space="preserve">Some of the EGI-ACE EOSC Compute Platform services are not (yet) included in the EGI Service portfolios; </w:t>
      </w:r>
      <w:r w:rsidR="00AD1B6C">
        <w:t>therefore,</w:t>
      </w:r>
      <w:r>
        <w:t xml:space="preserve"> their SMS is not covered by the EGI Foundation SMS. (See these services listed with </w:t>
      </w:r>
      <w:r>
        <w:rPr>
          <w:shd w:val="clear" w:color="auto" w:fill="F4CCCC"/>
        </w:rPr>
        <w:t>red</w:t>
      </w:r>
      <w:r>
        <w:t xml:space="preserve"> background in column 3 under the ‘EOSC Compute Platform...’ sections of Table 1.)</w:t>
      </w:r>
    </w:p>
    <w:p w14:paraId="0A8CA665" w14:textId="77777777" w:rsidR="00482CF4" w:rsidRDefault="00482CF4" w:rsidP="001A01F5">
      <w:pPr>
        <w:numPr>
          <w:ilvl w:val="0"/>
          <w:numId w:val="18"/>
        </w:numPr>
      </w:pPr>
      <w:r>
        <w:t>EGI-ACE thematic services are not covered by the EGI SMS at all. (See these services listed under the ‘Thematic services (KER3)’ section of Table 1., with red background in column 3.)</w:t>
      </w:r>
    </w:p>
    <w:p w14:paraId="50D83A1F" w14:textId="77777777" w:rsidR="00482CF4" w:rsidRDefault="00482CF4" w:rsidP="00482CF4">
      <w:r>
        <w:t>The project intends to raise the maturity of the services in group 2 by bringing them under the EGI SMS. The existing level of service management of these services is an important consideration for this work. The project, therefore, performed a preparatory activity, the maturity assessment of these services. From the operational perspective, the important aspects of an SMS are to ensure that the services are monitored (to ensure high availability), they have a helpdesk (to ensure users and the monitoring can open trouble tickets), they a reregistered in the Configuration DB (so changes can be tracked, and status information can be obtained for monitoring), and that Capacity plans and Availability and Continuity plans are available for them. The findings of this assessment are summarised in Table 6 below.</w:t>
      </w:r>
    </w:p>
    <w:p w14:paraId="123A9167" w14:textId="77777777" w:rsidR="00482CF4" w:rsidRDefault="00482CF4" w:rsidP="00482CF4">
      <w:pPr>
        <w:jc w:val="left"/>
        <w:rPr>
          <w:sz w:val="18"/>
          <w:szCs w:val="18"/>
        </w:rPr>
      </w:pPr>
      <w:r>
        <w:rPr>
          <w:sz w:val="20"/>
          <w:szCs w:val="20"/>
        </w:rPr>
        <w:t>Table 6: Maturity assessment of the EGI-ACE Compute Platform services that are outside of the EGI Foundation SMS.</w:t>
      </w:r>
      <w:r>
        <w:t xml:space="preserve"> </w:t>
      </w:r>
    </w:p>
    <w:tbl>
      <w:tblPr>
        <w:tblW w:w="9015"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320"/>
        <w:gridCol w:w="1455"/>
        <w:gridCol w:w="1560"/>
        <w:gridCol w:w="1560"/>
        <w:gridCol w:w="1560"/>
        <w:gridCol w:w="1560"/>
      </w:tblGrid>
      <w:tr w:rsidR="00482CF4" w14:paraId="5564A599" w14:textId="77777777" w:rsidTr="008F56C6">
        <w:tc>
          <w:tcPr>
            <w:tcW w:w="1320" w:type="dxa"/>
            <w:shd w:val="clear" w:color="auto" w:fill="A4C2F4"/>
            <w:tcMar>
              <w:top w:w="100" w:type="dxa"/>
              <w:left w:w="100" w:type="dxa"/>
              <w:bottom w:w="100" w:type="dxa"/>
              <w:right w:w="100" w:type="dxa"/>
            </w:tcMar>
          </w:tcPr>
          <w:p w14:paraId="6BE8E399" w14:textId="77777777" w:rsidR="00482CF4" w:rsidRDefault="00482CF4" w:rsidP="006D5F4F">
            <w:pPr>
              <w:jc w:val="center"/>
              <w:rPr>
                <w:rFonts w:ascii="Calibri" w:hAnsi="Calibri" w:cs="Calibri"/>
                <w:b/>
                <w:sz w:val="18"/>
                <w:szCs w:val="18"/>
              </w:rPr>
            </w:pPr>
            <w:r>
              <w:rPr>
                <w:rFonts w:ascii="Calibri" w:hAnsi="Calibri" w:cs="Calibri"/>
                <w:b/>
                <w:sz w:val="18"/>
                <w:szCs w:val="18"/>
              </w:rPr>
              <w:t>EGI-ACE service</w:t>
            </w:r>
          </w:p>
        </w:tc>
        <w:tc>
          <w:tcPr>
            <w:tcW w:w="1455" w:type="dxa"/>
            <w:shd w:val="clear" w:color="auto" w:fill="A4C2F4"/>
            <w:tcMar>
              <w:top w:w="100" w:type="dxa"/>
              <w:left w:w="100" w:type="dxa"/>
              <w:bottom w:w="100" w:type="dxa"/>
              <w:right w:w="100" w:type="dxa"/>
            </w:tcMar>
          </w:tcPr>
          <w:p w14:paraId="607053D9" w14:textId="77777777" w:rsidR="00482CF4" w:rsidRDefault="00482CF4" w:rsidP="006D5F4F">
            <w:pPr>
              <w:jc w:val="center"/>
              <w:rPr>
                <w:rFonts w:ascii="Calibri" w:hAnsi="Calibri" w:cs="Calibri"/>
                <w:b/>
                <w:sz w:val="18"/>
                <w:szCs w:val="18"/>
              </w:rPr>
            </w:pPr>
            <w:r>
              <w:rPr>
                <w:rFonts w:ascii="Calibri" w:hAnsi="Calibri" w:cs="Calibri"/>
                <w:b/>
                <w:sz w:val="18"/>
                <w:szCs w:val="18"/>
              </w:rPr>
              <w:t>Monitored?</w:t>
            </w:r>
          </w:p>
        </w:tc>
        <w:tc>
          <w:tcPr>
            <w:tcW w:w="1560" w:type="dxa"/>
            <w:shd w:val="clear" w:color="auto" w:fill="A4C2F4"/>
            <w:tcMar>
              <w:top w:w="100" w:type="dxa"/>
              <w:left w:w="100" w:type="dxa"/>
              <w:bottom w:w="100" w:type="dxa"/>
              <w:right w:w="100" w:type="dxa"/>
            </w:tcMar>
          </w:tcPr>
          <w:p w14:paraId="504DA1FE" w14:textId="77777777" w:rsidR="00482CF4" w:rsidRDefault="00482CF4" w:rsidP="006D5F4F">
            <w:pPr>
              <w:jc w:val="center"/>
              <w:rPr>
                <w:rFonts w:ascii="Calibri" w:hAnsi="Calibri" w:cs="Calibri"/>
                <w:b/>
                <w:sz w:val="18"/>
                <w:szCs w:val="18"/>
              </w:rPr>
            </w:pPr>
            <w:r>
              <w:rPr>
                <w:rFonts w:ascii="Calibri" w:hAnsi="Calibri" w:cs="Calibri"/>
                <w:b/>
                <w:sz w:val="18"/>
                <w:szCs w:val="18"/>
              </w:rPr>
              <w:t xml:space="preserve">Has a Helpdesk support unit? </w:t>
            </w:r>
          </w:p>
        </w:tc>
        <w:tc>
          <w:tcPr>
            <w:tcW w:w="1560" w:type="dxa"/>
            <w:shd w:val="clear" w:color="auto" w:fill="A4C2F4"/>
            <w:tcMar>
              <w:top w:w="100" w:type="dxa"/>
              <w:left w:w="100" w:type="dxa"/>
              <w:bottom w:w="100" w:type="dxa"/>
              <w:right w:w="100" w:type="dxa"/>
            </w:tcMar>
          </w:tcPr>
          <w:p w14:paraId="4D4C7845" w14:textId="77777777" w:rsidR="00482CF4" w:rsidRDefault="00482CF4" w:rsidP="006D5F4F">
            <w:pPr>
              <w:jc w:val="center"/>
              <w:rPr>
                <w:rFonts w:ascii="Calibri" w:hAnsi="Calibri" w:cs="Calibri"/>
                <w:b/>
                <w:sz w:val="18"/>
                <w:szCs w:val="18"/>
              </w:rPr>
            </w:pPr>
            <w:r>
              <w:rPr>
                <w:rFonts w:ascii="Calibri" w:hAnsi="Calibri" w:cs="Calibri"/>
                <w:b/>
                <w:sz w:val="18"/>
                <w:szCs w:val="18"/>
              </w:rPr>
              <w:t>Has an entry in the GOCDB configuration DB?</w:t>
            </w:r>
          </w:p>
        </w:tc>
        <w:tc>
          <w:tcPr>
            <w:tcW w:w="1560" w:type="dxa"/>
            <w:shd w:val="clear" w:color="auto" w:fill="A4C2F4"/>
            <w:tcMar>
              <w:top w:w="100" w:type="dxa"/>
              <w:left w:w="100" w:type="dxa"/>
              <w:bottom w:w="100" w:type="dxa"/>
              <w:right w:w="100" w:type="dxa"/>
            </w:tcMar>
          </w:tcPr>
          <w:p w14:paraId="09AED798" w14:textId="77777777" w:rsidR="00482CF4" w:rsidRDefault="00482CF4" w:rsidP="006D5F4F">
            <w:pPr>
              <w:jc w:val="center"/>
              <w:rPr>
                <w:rFonts w:ascii="Calibri" w:hAnsi="Calibri" w:cs="Calibri"/>
                <w:b/>
                <w:sz w:val="18"/>
                <w:szCs w:val="18"/>
              </w:rPr>
            </w:pPr>
            <w:r>
              <w:rPr>
                <w:rFonts w:ascii="Calibri" w:hAnsi="Calibri" w:cs="Calibri"/>
                <w:b/>
                <w:sz w:val="18"/>
                <w:szCs w:val="18"/>
              </w:rPr>
              <w:t>Has a capacity plan?</w:t>
            </w:r>
          </w:p>
        </w:tc>
        <w:tc>
          <w:tcPr>
            <w:tcW w:w="1560" w:type="dxa"/>
            <w:shd w:val="clear" w:color="auto" w:fill="A4C2F4"/>
            <w:tcMar>
              <w:top w:w="100" w:type="dxa"/>
              <w:left w:w="100" w:type="dxa"/>
              <w:bottom w:w="100" w:type="dxa"/>
              <w:right w:w="100" w:type="dxa"/>
            </w:tcMar>
          </w:tcPr>
          <w:p w14:paraId="1391A49C" w14:textId="77777777" w:rsidR="00482CF4" w:rsidRDefault="00482CF4" w:rsidP="006D5F4F">
            <w:pPr>
              <w:jc w:val="center"/>
              <w:rPr>
                <w:rFonts w:ascii="Calibri" w:hAnsi="Calibri" w:cs="Calibri"/>
                <w:b/>
                <w:sz w:val="18"/>
                <w:szCs w:val="18"/>
              </w:rPr>
            </w:pPr>
            <w:r>
              <w:rPr>
                <w:rFonts w:ascii="Calibri" w:hAnsi="Calibri" w:cs="Calibri"/>
                <w:b/>
                <w:sz w:val="18"/>
                <w:szCs w:val="18"/>
              </w:rPr>
              <w:t>Has an availability and continuity plan?</w:t>
            </w:r>
          </w:p>
        </w:tc>
      </w:tr>
      <w:tr w:rsidR="00482CF4" w14:paraId="3F00906D" w14:textId="77777777" w:rsidTr="008F56C6">
        <w:trPr>
          <w:trHeight w:val="380"/>
        </w:trPr>
        <w:tc>
          <w:tcPr>
            <w:tcW w:w="9015" w:type="dxa"/>
            <w:gridSpan w:val="6"/>
            <w:shd w:val="clear" w:color="auto" w:fill="CFE2F3"/>
          </w:tcPr>
          <w:p w14:paraId="1131CFE0" w14:textId="77777777" w:rsidR="00482CF4" w:rsidRDefault="00482CF4" w:rsidP="006D5F4F">
            <w:pPr>
              <w:rPr>
                <w:rFonts w:ascii="Calibri" w:hAnsi="Calibri" w:cs="Calibri"/>
                <w:b/>
                <w:sz w:val="18"/>
                <w:szCs w:val="18"/>
              </w:rPr>
            </w:pPr>
            <w:r>
              <w:rPr>
                <w:rFonts w:ascii="Calibri" w:hAnsi="Calibri" w:cs="Calibri"/>
                <w:b/>
                <w:sz w:val="18"/>
                <w:szCs w:val="18"/>
              </w:rPr>
              <w:t>EOSC Compute Platform: Compute and data federation services</w:t>
            </w:r>
          </w:p>
        </w:tc>
      </w:tr>
      <w:tr w:rsidR="00482CF4" w14:paraId="2D0BD711" w14:textId="77777777" w:rsidTr="008F56C6">
        <w:trPr>
          <w:trHeight w:val="380"/>
        </w:trPr>
        <w:tc>
          <w:tcPr>
            <w:tcW w:w="1320" w:type="dxa"/>
            <w:tcMar>
              <w:top w:w="100" w:type="dxa"/>
              <w:left w:w="100" w:type="dxa"/>
              <w:bottom w:w="100" w:type="dxa"/>
              <w:right w:w="100" w:type="dxa"/>
            </w:tcMar>
          </w:tcPr>
          <w:p w14:paraId="13B18D74" w14:textId="77777777" w:rsidR="00482CF4" w:rsidRDefault="00482CF4" w:rsidP="006D5F4F">
            <w:pPr>
              <w:rPr>
                <w:rFonts w:ascii="Calibri" w:hAnsi="Calibri" w:cs="Calibri"/>
                <w:b/>
                <w:sz w:val="18"/>
                <w:szCs w:val="18"/>
              </w:rPr>
            </w:pPr>
            <w:r>
              <w:rPr>
                <w:rFonts w:ascii="Calibri" w:hAnsi="Calibri" w:cs="Calibri"/>
                <w:b/>
                <w:sz w:val="18"/>
                <w:szCs w:val="18"/>
              </w:rPr>
              <w:t>DynamicDNS</w:t>
            </w:r>
          </w:p>
        </w:tc>
        <w:tc>
          <w:tcPr>
            <w:tcW w:w="1455" w:type="dxa"/>
            <w:shd w:val="clear" w:color="auto" w:fill="D9EAD3"/>
            <w:tcMar>
              <w:top w:w="100" w:type="dxa"/>
              <w:left w:w="100" w:type="dxa"/>
              <w:bottom w:w="100" w:type="dxa"/>
              <w:right w:w="100" w:type="dxa"/>
            </w:tcMar>
          </w:tcPr>
          <w:p w14:paraId="1D8C452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946A55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642CEB5"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C00BB24"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3180F32"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DFE460E" w14:textId="77777777" w:rsidTr="008F56C6">
        <w:trPr>
          <w:trHeight w:val="380"/>
        </w:trPr>
        <w:tc>
          <w:tcPr>
            <w:tcW w:w="9015" w:type="dxa"/>
            <w:gridSpan w:val="6"/>
            <w:shd w:val="clear" w:color="auto" w:fill="CFE2F3"/>
          </w:tcPr>
          <w:p w14:paraId="3A468237" w14:textId="77777777" w:rsidR="00482CF4" w:rsidRDefault="00482CF4" w:rsidP="006D5F4F">
            <w:pPr>
              <w:rPr>
                <w:rFonts w:ascii="Calibri" w:hAnsi="Calibri" w:cs="Calibri"/>
                <w:b/>
                <w:sz w:val="18"/>
                <w:szCs w:val="18"/>
              </w:rPr>
            </w:pPr>
            <w:r>
              <w:rPr>
                <w:rFonts w:ascii="Calibri" w:hAnsi="Calibri" w:cs="Calibri"/>
                <w:b/>
                <w:sz w:val="18"/>
                <w:szCs w:val="18"/>
              </w:rPr>
              <w:t>EOSC Compute Platform: Compute and data federation services</w:t>
            </w:r>
          </w:p>
        </w:tc>
      </w:tr>
      <w:tr w:rsidR="00482CF4" w14:paraId="49FC787C" w14:textId="77777777" w:rsidTr="008F56C6">
        <w:tc>
          <w:tcPr>
            <w:tcW w:w="1320" w:type="dxa"/>
            <w:tcMar>
              <w:top w:w="100" w:type="dxa"/>
              <w:left w:w="100" w:type="dxa"/>
              <w:bottom w:w="100" w:type="dxa"/>
              <w:right w:w="100" w:type="dxa"/>
            </w:tcMar>
          </w:tcPr>
          <w:p w14:paraId="5ED26B43" w14:textId="77777777" w:rsidR="00482CF4" w:rsidRDefault="00482CF4" w:rsidP="006D5F4F">
            <w:pPr>
              <w:rPr>
                <w:rFonts w:ascii="Calibri" w:hAnsi="Calibri" w:cs="Calibri"/>
                <w:b/>
                <w:sz w:val="18"/>
                <w:szCs w:val="18"/>
              </w:rPr>
            </w:pPr>
            <w:r>
              <w:rPr>
                <w:rFonts w:ascii="Calibri" w:hAnsi="Calibri" w:cs="Calibri"/>
                <w:b/>
                <w:sz w:val="18"/>
                <w:szCs w:val="18"/>
              </w:rPr>
              <w:t>AppDB</w:t>
            </w:r>
          </w:p>
        </w:tc>
        <w:tc>
          <w:tcPr>
            <w:tcW w:w="1455" w:type="dxa"/>
            <w:shd w:val="clear" w:color="auto" w:fill="D9EAD3"/>
            <w:tcMar>
              <w:top w:w="100" w:type="dxa"/>
              <w:left w:w="100" w:type="dxa"/>
              <w:bottom w:w="100" w:type="dxa"/>
              <w:right w:w="100" w:type="dxa"/>
            </w:tcMar>
          </w:tcPr>
          <w:p w14:paraId="4969E3EC"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E59B4DD"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27C843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0DE8E443"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3A898D3F"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0ABEFD93" w14:textId="77777777" w:rsidTr="008F56C6">
        <w:tc>
          <w:tcPr>
            <w:tcW w:w="1320" w:type="dxa"/>
            <w:tcMar>
              <w:top w:w="100" w:type="dxa"/>
              <w:left w:w="100" w:type="dxa"/>
              <w:bottom w:w="100" w:type="dxa"/>
              <w:right w:w="100" w:type="dxa"/>
            </w:tcMar>
          </w:tcPr>
          <w:p w14:paraId="75A71BA3" w14:textId="77777777" w:rsidR="00482CF4" w:rsidRDefault="00482CF4" w:rsidP="006D5F4F">
            <w:pPr>
              <w:rPr>
                <w:rFonts w:ascii="Calibri" w:hAnsi="Calibri" w:cs="Calibri"/>
                <w:b/>
                <w:sz w:val="18"/>
                <w:szCs w:val="18"/>
              </w:rPr>
            </w:pPr>
            <w:r>
              <w:rPr>
                <w:rFonts w:ascii="Calibri" w:hAnsi="Calibri" w:cs="Calibri"/>
                <w:b/>
                <w:sz w:val="18"/>
                <w:szCs w:val="18"/>
              </w:rPr>
              <w:t>Rucio</w:t>
            </w:r>
          </w:p>
        </w:tc>
        <w:tc>
          <w:tcPr>
            <w:tcW w:w="1455" w:type="dxa"/>
            <w:shd w:val="clear" w:color="auto" w:fill="D9EAD3"/>
            <w:tcMar>
              <w:top w:w="100" w:type="dxa"/>
              <w:left w:w="100" w:type="dxa"/>
              <w:bottom w:w="100" w:type="dxa"/>
              <w:right w:w="100" w:type="dxa"/>
            </w:tcMar>
          </w:tcPr>
          <w:p w14:paraId="26DC405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A9C1FE4"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02805E1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1A5B62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D48BE7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E983513" w14:textId="77777777" w:rsidTr="008F56C6">
        <w:tc>
          <w:tcPr>
            <w:tcW w:w="1320" w:type="dxa"/>
            <w:tcMar>
              <w:top w:w="100" w:type="dxa"/>
              <w:left w:w="100" w:type="dxa"/>
              <w:bottom w:w="100" w:type="dxa"/>
              <w:right w:w="100" w:type="dxa"/>
            </w:tcMar>
          </w:tcPr>
          <w:p w14:paraId="5C12A1EE" w14:textId="77777777" w:rsidR="00482CF4" w:rsidRDefault="00482CF4" w:rsidP="006D5F4F">
            <w:pPr>
              <w:rPr>
                <w:rFonts w:ascii="Calibri" w:hAnsi="Calibri" w:cs="Calibri"/>
                <w:b/>
                <w:sz w:val="18"/>
                <w:szCs w:val="18"/>
              </w:rPr>
            </w:pPr>
            <w:r>
              <w:rPr>
                <w:rFonts w:ascii="Calibri" w:hAnsi="Calibri" w:cs="Calibri"/>
                <w:b/>
                <w:sz w:val="18"/>
                <w:szCs w:val="18"/>
              </w:rPr>
              <w:t>OpenRDM</w:t>
            </w:r>
          </w:p>
        </w:tc>
        <w:tc>
          <w:tcPr>
            <w:tcW w:w="1455" w:type="dxa"/>
            <w:shd w:val="clear" w:color="auto" w:fill="D9EAD3"/>
            <w:tcMar>
              <w:top w:w="100" w:type="dxa"/>
              <w:left w:w="100" w:type="dxa"/>
              <w:bottom w:w="100" w:type="dxa"/>
              <w:right w:w="100" w:type="dxa"/>
            </w:tcMar>
          </w:tcPr>
          <w:p w14:paraId="51DB03C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A2C946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B4511B8"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4CCCC"/>
            <w:tcMar>
              <w:top w:w="100" w:type="dxa"/>
              <w:left w:w="100" w:type="dxa"/>
              <w:bottom w:w="100" w:type="dxa"/>
              <w:right w:w="100" w:type="dxa"/>
            </w:tcMar>
          </w:tcPr>
          <w:p w14:paraId="23C5C0CC"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4821CCF"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r>
      <w:tr w:rsidR="00482CF4" w14:paraId="116CCBD4" w14:textId="77777777" w:rsidTr="008F56C6">
        <w:tc>
          <w:tcPr>
            <w:tcW w:w="1320" w:type="dxa"/>
            <w:tcMar>
              <w:top w:w="100" w:type="dxa"/>
              <w:left w:w="100" w:type="dxa"/>
              <w:bottom w:w="100" w:type="dxa"/>
              <w:right w:w="100" w:type="dxa"/>
            </w:tcMar>
          </w:tcPr>
          <w:p w14:paraId="7038E7C0" w14:textId="77777777" w:rsidR="00482CF4" w:rsidRDefault="00482CF4" w:rsidP="006D5F4F">
            <w:pPr>
              <w:rPr>
                <w:rFonts w:ascii="Calibri" w:hAnsi="Calibri" w:cs="Calibri"/>
                <w:b/>
                <w:sz w:val="18"/>
                <w:szCs w:val="18"/>
              </w:rPr>
            </w:pPr>
            <w:r>
              <w:rPr>
                <w:rFonts w:ascii="Calibri" w:hAnsi="Calibri" w:cs="Calibri"/>
                <w:b/>
                <w:sz w:val="18"/>
                <w:szCs w:val="18"/>
              </w:rPr>
              <w:t>CVMFS</w:t>
            </w:r>
          </w:p>
        </w:tc>
        <w:tc>
          <w:tcPr>
            <w:tcW w:w="1455" w:type="dxa"/>
            <w:shd w:val="clear" w:color="auto" w:fill="D9EAD3"/>
            <w:tcMar>
              <w:top w:w="100" w:type="dxa"/>
              <w:left w:w="100" w:type="dxa"/>
              <w:bottom w:w="100" w:type="dxa"/>
              <w:right w:w="100" w:type="dxa"/>
            </w:tcMar>
          </w:tcPr>
          <w:p w14:paraId="521FA66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33F04B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3A40D9C"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07AAF79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4E7F34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0AAC3F94" w14:textId="77777777" w:rsidTr="008F56C6">
        <w:trPr>
          <w:trHeight w:val="380"/>
        </w:trPr>
        <w:tc>
          <w:tcPr>
            <w:tcW w:w="9015" w:type="dxa"/>
            <w:gridSpan w:val="6"/>
            <w:shd w:val="clear" w:color="auto" w:fill="CFE2F3"/>
          </w:tcPr>
          <w:p w14:paraId="15D4401C" w14:textId="77777777" w:rsidR="00482CF4" w:rsidRDefault="00482CF4" w:rsidP="006D5F4F">
            <w:pPr>
              <w:rPr>
                <w:rFonts w:ascii="Calibri" w:hAnsi="Calibri" w:cs="Calibri"/>
                <w:b/>
                <w:sz w:val="18"/>
                <w:szCs w:val="18"/>
              </w:rPr>
            </w:pPr>
            <w:r>
              <w:rPr>
                <w:rFonts w:ascii="Calibri" w:hAnsi="Calibri" w:cs="Calibri"/>
                <w:b/>
                <w:sz w:val="18"/>
                <w:szCs w:val="18"/>
              </w:rPr>
              <w:t>EOSC Compute Platform: Platform services</w:t>
            </w:r>
          </w:p>
        </w:tc>
      </w:tr>
      <w:tr w:rsidR="00482CF4" w14:paraId="35DD356B" w14:textId="77777777" w:rsidTr="008F56C6">
        <w:tc>
          <w:tcPr>
            <w:tcW w:w="1320" w:type="dxa"/>
            <w:tcMar>
              <w:top w:w="100" w:type="dxa"/>
              <w:left w:w="100" w:type="dxa"/>
              <w:bottom w:w="100" w:type="dxa"/>
              <w:right w:w="100" w:type="dxa"/>
            </w:tcMar>
          </w:tcPr>
          <w:p w14:paraId="0D0FB63C" w14:textId="77777777" w:rsidR="00482CF4" w:rsidRDefault="00482CF4" w:rsidP="006D5F4F">
            <w:pPr>
              <w:rPr>
                <w:rFonts w:ascii="Calibri" w:hAnsi="Calibri" w:cs="Calibri"/>
                <w:b/>
                <w:sz w:val="18"/>
                <w:szCs w:val="18"/>
              </w:rPr>
            </w:pPr>
            <w:r>
              <w:rPr>
                <w:rFonts w:ascii="Calibri" w:hAnsi="Calibri" w:cs="Calibri"/>
                <w:b/>
                <w:sz w:val="18"/>
                <w:szCs w:val="18"/>
              </w:rPr>
              <w:lastRenderedPageBreak/>
              <w:t>EC3</w:t>
            </w:r>
          </w:p>
        </w:tc>
        <w:tc>
          <w:tcPr>
            <w:tcW w:w="1455" w:type="dxa"/>
            <w:shd w:val="clear" w:color="auto" w:fill="D9EAD3"/>
            <w:tcMar>
              <w:top w:w="100" w:type="dxa"/>
              <w:left w:w="100" w:type="dxa"/>
              <w:bottom w:w="100" w:type="dxa"/>
              <w:right w:w="100" w:type="dxa"/>
            </w:tcMar>
          </w:tcPr>
          <w:p w14:paraId="2ECEC86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4DEA0E00"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727EAE5"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416B2550"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46834AE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469CFADD" w14:textId="77777777" w:rsidTr="008F56C6">
        <w:tc>
          <w:tcPr>
            <w:tcW w:w="1320" w:type="dxa"/>
            <w:tcMar>
              <w:top w:w="100" w:type="dxa"/>
              <w:left w:w="100" w:type="dxa"/>
              <w:bottom w:w="100" w:type="dxa"/>
              <w:right w:w="100" w:type="dxa"/>
            </w:tcMar>
          </w:tcPr>
          <w:p w14:paraId="025717E0" w14:textId="77777777" w:rsidR="00482CF4" w:rsidRDefault="00482CF4" w:rsidP="006D5F4F">
            <w:pPr>
              <w:rPr>
                <w:rFonts w:ascii="Calibri" w:hAnsi="Calibri" w:cs="Calibri"/>
                <w:b/>
                <w:sz w:val="18"/>
                <w:szCs w:val="18"/>
              </w:rPr>
            </w:pPr>
            <w:r>
              <w:rPr>
                <w:rFonts w:ascii="Calibri" w:hAnsi="Calibri" w:cs="Calibri"/>
                <w:b/>
                <w:sz w:val="18"/>
                <w:szCs w:val="18"/>
                <w:highlight w:val="white"/>
              </w:rPr>
              <w:t xml:space="preserve">Infrastructure Manager </w:t>
            </w:r>
          </w:p>
        </w:tc>
        <w:tc>
          <w:tcPr>
            <w:tcW w:w="1455" w:type="dxa"/>
            <w:shd w:val="clear" w:color="auto" w:fill="D9EAD3"/>
            <w:tcMar>
              <w:top w:w="100" w:type="dxa"/>
              <w:left w:w="100" w:type="dxa"/>
              <w:bottom w:w="100" w:type="dxa"/>
              <w:right w:w="100" w:type="dxa"/>
            </w:tcMar>
          </w:tcPr>
          <w:p w14:paraId="623BA339"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4F19A0D"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3AFB51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66C43C4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1495DB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5BD55520" w14:textId="77777777" w:rsidTr="008F56C6">
        <w:tc>
          <w:tcPr>
            <w:tcW w:w="1320" w:type="dxa"/>
            <w:tcMar>
              <w:top w:w="100" w:type="dxa"/>
              <w:left w:w="100" w:type="dxa"/>
              <w:bottom w:w="100" w:type="dxa"/>
              <w:right w:w="100" w:type="dxa"/>
            </w:tcMar>
          </w:tcPr>
          <w:p w14:paraId="0F50D1C5" w14:textId="77777777" w:rsidR="00482CF4" w:rsidRDefault="00482CF4" w:rsidP="006D5F4F">
            <w:pPr>
              <w:rPr>
                <w:rFonts w:ascii="Calibri" w:hAnsi="Calibri" w:cs="Calibri"/>
                <w:b/>
                <w:sz w:val="18"/>
                <w:szCs w:val="18"/>
              </w:rPr>
            </w:pPr>
            <w:r>
              <w:rPr>
                <w:rFonts w:ascii="Calibri" w:hAnsi="Calibri" w:cs="Calibri"/>
                <w:b/>
                <w:sz w:val="18"/>
                <w:szCs w:val="18"/>
                <w:highlight w:val="white"/>
              </w:rPr>
              <w:t>DODAS</w:t>
            </w:r>
          </w:p>
        </w:tc>
        <w:tc>
          <w:tcPr>
            <w:tcW w:w="1455" w:type="dxa"/>
            <w:shd w:val="clear" w:color="auto" w:fill="D9EAD3"/>
            <w:tcMar>
              <w:top w:w="100" w:type="dxa"/>
              <w:left w:w="100" w:type="dxa"/>
              <w:bottom w:w="100" w:type="dxa"/>
              <w:right w:w="100" w:type="dxa"/>
            </w:tcMar>
          </w:tcPr>
          <w:p w14:paraId="2A8C321B"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D9EAD3"/>
            <w:tcMar>
              <w:top w:w="100" w:type="dxa"/>
              <w:left w:w="100" w:type="dxa"/>
              <w:bottom w:w="100" w:type="dxa"/>
              <w:right w:w="100" w:type="dxa"/>
            </w:tcMar>
          </w:tcPr>
          <w:p w14:paraId="5F6B10D8"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297222E9"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1AB2027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3A153D16"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r>
      <w:tr w:rsidR="00482CF4" w14:paraId="5E681D7E" w14:textId="77777777" w:rsidTr="008F56C6">
        <w:tc>
          <w:tcPr>
            <w:tcW w:w="1320" w:type="dxa"/>
            <w:tcMar>
              <w:top w:w="100" w:type="dxa"/>
              <w:left w:w="100" w:type="dxa"/>
              <w:bottom w:w="100" w:type="dxa"/>
              <w:right w:w="100" w:type="dxa"/>
            </w:tcMar>
          </w:tcPr>
          <w:p w14:paraId="222F8831" w14:textId="77777777" w:rsidR="00482CF4" w:rsidRDefault="00482CF4" w:rsidP="006D5F4F">
            <w:pPr>
              <w:rPr>
                <w:rFonts w:ascii="Calibri" w:hAnsi="Calibri" w:cs="Calibri"/>
                <w:b/>
                <w:sz w:val="18"/>
                <w:szCs w:val="18"/>
              </w:rPr>
            </w:pPr>
            <w:r>
              <w:rPr>
                <w:rFonts w:ascii="Calibri" w:hAnsi="Calibri" w:cs="Calibri"/>
                <w:b/>
                <w:sz w:val="18"/>
                <w:szCs w:val="18"/>
              </w:rPr>
              <w:t>Reply (Binder)</w:t>
            </w:r>
          </w:p>
        </w:tc>
        <w:tc>
          <w:tcPr>
            <w:tcW w:w="1455" w:type="dxa"/>
            <w:shd w:val="clear" w:color="auto" w:fill="D9EAD3"/>
            <w:tcMar>
              <w:top w:w="100" w:type="dxa"/>
              <w:left w:w="100" w:type="dxa"/>
              <w:bottom w:w="100" w:type="dxa"/>
              <w:right w:w="100" w:type="dxa"/>
            </w:tcMar>
          </w:tcPr>
          <w:p w14:paraId="148871EE"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1877ECB"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5618089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730E5056"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D9EAD3"/>
            <w:tcMar>
              <w:top w:w="100" w:type="dxa"/>
              <w:left w:w="100" w:type="dxa"/>
              <w:bottom w:w="100" w:type="dxa"/>
              <w:right w:w="100" w:type="dxa"/>
            </w:tcMar>
          </w:tcPr>
          <w:p w14:paraId="072CD806"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r>
      <w:tr w:rsidR="00482CF4" w14:paraId="33E27BCD" w14:textId="77777777" w:rsidTr="008F56C6">
        <w:tc>
          <w:tcPr>
            <w:tcW w:w="1320" w:type="dxa"/>
            <w:tcMar>
              <w:top w:w="100" w:type="dxa"/>
              <w:left w:w="100" w:type="dxa"/>
              <w:bottom w:w="100" w:type="dxa"/>
              <w:right w:w="100" w:type="dxa"/>
            </w:tcMar>
          </w:tcPr>
          <w:p w14:paraId="5B405745" w14:textId="77777777" w:rsidR="00482CF4" w:rsidRDefault="00482CF4" w:rsidP="006D5F4F">
            <w:pPr>
              <w:rPr>
                <w:rFonts w:ascii="Calibri" w:hAnsi="Calibri" w:cs="Calibri"/>
                <w:b/>
                <w:sz w:val="18"/>
                <w:szCs w:val="18"/>
              </w:rPr>
            </w:pPr>
            <w:r>
              <w:rPr>
                <w:rFonts w:ascii="Calibri" w:hAnsi="Calibri" w:cs="Calibri"/>
                <w:b/>
                <w:sz w:val="18"/>
                <w:szCs w:val="18"/>
              </w:rPr>
              <w:t>Indigo PaaS Orchestrator (TOSCA)</w:t>
            </w:r>
          </w:p>
        </w:tc>
        <w:tc>
          <w:tcPr>
            <w:tcW w:w="1455" w:type="dxa"/>
            <w:shd w:val="clear" w:color="auto" w:fill="D9EAD3"/>
            <w:tcMar>
              <w:top w:w="100" w:type="dxa"/>
              <w:left w:w="100" w:type="dxa"/>
              <w:bottom w:w="100" w:type="dxa"/>
              <w:right w:w="100" w:type="dxa"/>
            </w:tcMar>
          </w:tcPr>
          <w:p w14:paraId="4E60CC81"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29253EA"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D9EAD3"/>
            <w:tcMar>
              <w:top w:w="100" w:type="dxa"/>
              <w:left w:w="100" w:type="dxa"/>
              <w:bottom w:w="100" w:type="dxa"/>
              <w:right w:w="100" w:type="dxa"/>
            </w:tcMar>
          </w:tcPr>
          <w:p w14:paraId="72AA3D27"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CE5CD"/>
            <w:tcMar>
              <w:top w:w="100" w:type="dxa"/>
              <w:left w:w="100" w:type="dxa"/>
              <w:bottom w:w="100" w:type="dxa"/>
              <w:right w:w="100" w:type="dxa"/>
            </w:tcMar>
          </w:tcPr>
          <w:p w14:paraId="07F8F8D5"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c>
          <w:tcPr>
            <w:tcW w:w="1560" w:type="dxa"/>
            <w:shd w:val="clear" w:color="auto" w:fill="FCE5CD"/>
            <w:tcMar>
              <w:top w:w="100" w:type="dxa"/>
              <w:left w:w="100" w:type="dxa"/>
              <w:bottom w:w="100" w:type="dxa"/>
              <w:right w:w="100" w:type="dxa"/>
            </w:tcMar>
          </w:tcPr>
          <w:p w14:paraId="756EBA00" w14:textId="77777777" w:rsidR="00482CF4" w:rsidRDefault="00482CF4" w:rsidP="006D5F4F">
            <w:pPr>
              <w:jc w:val="center"/>
              <w:rPr>
                <w:rFonts w:ascii="Calibri" w:hAnsi="Calibri" w:cs="Calibri"/>
                <w:b/>
                <w:sz w:val="18"/>
                <w:szCs w:val="18"/>
              </w:rPr>
            </w:pPr>
            <w:r>
              <w:rPr>
                <w:rFonts w:ascii="Calibri" w:hAnsi="Calibri" w:cs="Calibri"/>
                <w:b/>
                <w:sz w:val="18"/>
                <w:szCs w:val="18"/>
              </w:rPr>
              <w:t>IN PROGRESS</w:t>
            </w:r>
          </w:p>
        </w:tc>
      </w:tr>
      <w:tr w:rsidR="00482CF4" w14:paraId="49553FAA" w14:textId="77777777" w:rsidTr="008F56C6">
        <w:tc>
          <w:tcPr>
            <w:tcW w:w="1320" w:type="dxa"/>
            <w:tcMar>
              <w:top w:w="100" w:type="dxa"/>
              <w:left w:w="100" w:type="dxa"/>
              <w:bottom w:w="100" w:type="dxa"/>
              <w:right w:w="100" w:type="dxa"/>
            </w:tcMar>
          </w:tcPr>
          <w:p w14:paraId="12B42D3C" w14:textId="77777777" w:rsidR="00482CF4" w:rsidRDefault="00482CF4" w:rsidP="006D5F4F">
            <w:pPr>
              <w:rPr>
                <w:rFonts w:ascii="Calibri" w:hAnsi="Calibri" w:cs="Calibri"/>
                <w:b/>
                <w:sz w:val="18"/>
                <w:szCs w:val="18"/>
              </w:rPr>
            </w:pPr>
            <w:r>
              <w:rPr>
                <w:rFonts w:ascii="Calibri" w:hAnsi="Calibri" w:cs="Calibri"/>
                <w:b/>
                <w:sz w:val="18"/>
                <w:szCs w:val="18"/>
              </w:rPr>
              <w:t>DEEP training solution</w:t>
            </w:r>
          </w:p>
        </w:tc>
        <w:tc>
          <w:tcPr>
            <w:tcW w:w="1455" w:type="dxa"/>
            <w:shd w:val="clear" w:color="auto" w:fill="F4CCCC"/>
            <w:tcMar>
              <w:top w:w="100" w:type="dxa"/>
              <w:left w:w="100" w:type="dxa"/>
              <w:bottom w:w="100" w:type="dxa"/>
              <w:right w:w="100" w:type="dxa"/>
            </w:tcMar>
          </w:tcPr>
          <w:p w14:paraId="25380E65"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28D09FC"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D9EAD3"/>
            <w:tcMar>
              <w:top w:w="100" w:type="dxa"/>
              <w:left w:w="100" w:type="dxa"/>
              <w:bottom w:w="100" w:type="dxa"/>
              <w:right w:w="100" w:type="dxa"/>
            </w:tcMar>
          </w:tcPr>
          <w:p w14:paraId="27C50BD3" w14:textId="77777777" w:rsidR="00482CF4" w:rsidRDefault="00482CF4" w:rsidP="006D5F4F">
            <w:pPr>
              <w:jc w:val="center"/>
              <w:rPr>
                <w:rFonts w:ascii="Calibri" w:hAnsi="Calibri" w:cs="Calibri"/>
                <w:b/>
                <w:sz w:val="18"/>
                <w:szCs w:val="18"/>
              </w:rPr>
            </w:pPr>
            <w:r>
              <w:rPr>
                <w:rFonts w:ascii="Calibri" w:hAnsi="Calibri" w:cs="Calibri"/>
                <w:b/>
                <w:sz w:val="18"/>
                <w:szCs w:val="18"/>
              </w:rPr>
              <w:t>YES</w:t>
            </w:r>
          </w:p>
        </w:tc>
        <w:tc>
          <w:tcPr>
            <w:tcW w:w="1560" w:type="dxa"/>
            <w:shd w:val="clear" w:color="auto" w:fill="F4CCCC"/>
            <w:tcMar>
              <w:top w:w="100" w:type="dxa"/>
              <w:left w:w="100" w:type="dxa"/>
              <w:bottom w:w="100" w:type="dxa"/>
              <w:right w:w="100" w:type="dxa"/>
            </w:tcMar>
          </w:tcPr>
          <w:p w14:paraId="4D635A1E"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c>
          <w:tcPr>
            <w:tcW w:w="1560" w:type="dxa"/>
            <w:shd w:val="clear" w:color="auto" w:fill="F4CCCC"/>
            <w:tcMar>
              <w:top w:w="100" w:type="dxa"/>
              <w:left w:w="100" w:type="dxa"/>
              <w:bottom w:w="100" w:type="dxa"/>
              <w:right w:w="100" w:type="dxa"/>
            </w:tcMar>
          </w:tcPr>
          <w:p w14:paraId="77852123" w14:textId="77777777" w:rsidR="00482CF4" w:rsidRDefault="00482CF4" w:rsidP="006D5F4F">
            <w:pPr>
              <w:jc w:val="center"/>
              <w:rPr>
                <w:rFonts w:ascii="Calibri" w:hAnsi="Calibri" w:cs="Calibri"/>
                <w:b/>
                <w:sz w:val="18"/>
                <w:szCs w:val="18"/>
              </w:rPr>
            </w:pPr>
            <w:r>
              <w:rPr>
                <w:rFonts w:ascii="Calibri" w:hAnsi="Calibri" w:cs="Calibri"/>
                <w:b/>
                <w:sz w:val="18"/>
                <w:szCs w:val="18"/>
              </w:rPr>
              <w:t>NO</w:t>
            </w:r>
          </w:p>
        </w:tc>
      </w:tr>
    </w:tbl>
    <w:p w14:paraId="667831A6" w14:textId="77777777" w:rsidR="00482CF4" w:rsidRDefault="00482CF4" w:rsidP="00482CF4"/>
    <w:p w14:paraId="2C15A5CA" w14:textId="2FE8B43A" w:rsidR="00482CF4" w:rsidRDefault="00482CF4" w:rsidP="00482CF4">
      <w:r>
        <w:t>Based on the findings we can estimate the amount of work required to bring these services under the EGI Foundation SMS. If these services would like to receive EGI Core funding (</w:t>
      </w:r>
      <w:r w:rsidR="00AD1B6C">
        <w:t>i.e.,</w:t>
      </w:r>
      <w:r>
        <w:t xml:space="preserve"> the funds collected by EGI Foundation from its members and redistributed to service providers), then we need to bring the services into the existing EGI governance and SMS. </w:t>
      </w:r>
    </w:p>
    <w:p w14:paraId="55861338" w14:textId="7D75E7F8" w:rsidR="00482CF4" w:rsidRDefault="00482CF4" w:rsidP="00482CF4">
      <w:r>
        <w:t xml:space="preserve">If Core funding is not needed for these new services, then we can go for a ‘lightweight’ SMS, with </w:t>
      </w:r>
      <w:r w:rsidR="00AD1B6C">
        <w:t>e.g.,</w:t>
      </w:r>
      <w:r>
        <w:t xml:space="preserve"> requiring maturity in the areas covered in Table 6 above, as well as maturity in some user-facing activities especially Customer Relationship Management and Service Level Management. These requirements could be formulated in a new, ‘lightweight SMS’ that would apply to the services that EGI includes in its portfolio but does not consider as Core service. Deciding on the direction to make with these services is work in 2023 for Task 2.2, the affected service providers, and the EGI Services and Solutions Board (SSB). </w:t>
      </w:r>
    </w:p>
    <w:p w14:paraId="139C2735" w14:textId="68B76198" w:rsidR="00482CF4" w:rsidRDefault="00482CF4" w:rsidP="001A01F5">
      <w:pPr>
        <w:pStyle w:val="Heading2"/>
        <w:numPr>
          <w:ilvl w:val="1"/>
          <w:numId w:val="1"/>
        </w:numPr>
      </w:pPr>
      <w:bookmarkStart w:id="30" w:name="_heading=h.shgex2uenie7" w:colFirst="0" w:colLast="0"/>
      <w:bookmarkStart w:id="31" w:name="_Toc122430295"/>
      <w:bookmarkEnd w:id="30"/>
      <w:r>
        <w:t>Service Delivery Maturity Improvement</w:t>
      </w:r>
      <w:bookmarkEnd w:id="31"/>
      <w:r>
        <w:t xml:space="preserve"> </w:t>
      </w:r>
    </w:p>
    <w:p w14:paraId="6898EA41" w14:textId="77777777" w:rsidR="00482CF4" w:rsidRDefault="00482CF4" w:rsidP="00482CF4">
      <w:r>
        <w:t xml:space="preserve">The EGI-ACE project is planning to implement a new initiative to drive up the level of service delivery maturity across all the EGI-ACE services. This will start with the EGI Internal services that are co-funded by the EGI Foundation and will then extend to other services of the EGI-ACE Compute Platform, then to the data space/thematic services. </w:t>
      </w:r>
    </w:p>
    <w:p w14:paraId="4D5F9CD3" w14:textId="77777777" w:rsidR="00482CF4" w:rsidRDefault="00482CF4" w:rsidP="00482CF4">
      <w:r>
        <w:t>SMS maturity is a cornerstone of service delivery maturity. EGI has been delivering FitSM/ISO27k courses</w:t>
      </w:r>
      <w:r>
        <w:rPr>
          <w:vertAlign w:val="superscript"/>
        </w:rPr>
        <w:footnoteReference w:id="34"/>
      </w:r>
      <w:r>
        <w:t xml:space="preserve"> for 6 years, delivered over 90 courses and trained over 1,200 people. The project also funds FitSM training and these have been delivered to the EGI-ACE providers, increasing the skills of key staff involved in service delivery.  </w:t>
      </w:r>
    </w:p>
    <w:p w14:paraId="681022FE" w14:textId="77777777" w:rsidR="00482CF4" w:rsidRDefault="00482CF4" w:rsidP="00482CF4">
      <w:r>
        <w:t xml:space="preserve">The requirements of SMS integration can mean different things for different processes and services. For example, for Information Security Management this implies providing details of the security contact responsible for service delivery at an organisation providing services within the EGI Federation and an ability to follow the correct EGI procedures when dealing </w:t>
      </w:r>
      <w:r>
        <w:lastRenderedPageBreak/>
        <w:t>with a security incident. For Incident and Service Request Management this implies being able to react to tickets raised against a service or resource.  For internal services funded by EGI Foundation, the SMS integration requirements are more stringent; for example, extending to using the Change Management service run by EGI Foundation for changes which have the potential to directly affect other services; producing and periodically updating Capacity Management plans and Availability and Continuity plans.</w:t>
      </w:r>
    </w:p>
    <w:p w14:paraId="4E1B4A08" w14:textId="77777777" w:rsidR="00482CF4" w:rsidRDefault="00482CF4" w:rsidP="00482CF4">
      <w:r>
        <w:t>Within the project we plan to drive improvements of service delivery by a process including three main parts:</w:t>
      </w:r>
    </w:p>
    <w:p w14:paraId="07F3F3FE" w14:textId="77777777" w:rsidR="00482CF4" w:rsidRDefault="00482CF4" w:rsidP="001A01F5">
      <w:pPr>
        <w:numPr>
          <w:ilvl w:val="0"/>
          <w:numId w:val="49"/>
        </w:numPr>
        <w:spacing w:after="0"/>
      </w:pPr>
      <w:r>
        <w:t>Review, improvement and updating of documentation and training materials for all areas deemed to be within the scope of this work for the target services, depending on the considerations outlined above.</w:t>
      </w:r>
    </w:p>
    <w:p w14:paraId="34E41E02" w14:textId="77777777" w:rsidR="00482CF4" w:rsidRDefault="00482CF4" w:rsidP="001A01F5">
      <w:pPr>
        <w:numPr>
          <w:ilvl w:val="0"/>
          <w:numId w:val="49"/>
        </w:numPr>
        <w:spacing w:after="0"/>
      </w:pPr>
      <w:r>
        <w:t>Conduct self-evaluation by service suppliers on themselves to verify whether the requirements are being met.</w:t>
      </w:r>
    </w:p>
    <w:p w14:paraId="2E5FF830" w14:textId="77777777" w:rsidR="00482CF4" w:rsidRDefault="00482CF4" w:rsidP="001A01F5">
      <w:pPr>
        <w:numPr>
          <w:ilvl w:val="0"/>
          <w:numId w:val="49"/>
        </w:numPr>
      </w:pPr>
      <w:r>
        <w:t>Conduct external evaluation to validate the self-evaluation. This may be done with an external party, e.g., EGI Foundation.</w:t>
      </w:r>
    </w:p>
    <w:p w14:paraId="32C10B86" w14:textId="77777777" w:rsidR="00482CF4" w:rsidRDefault="00482CF4" w:rsidP="00482CF4">
      <w:r>
        <w:t xml:space="preserve">Improvements to service availability may be made sustainable by incorporating the expectations outlined within this work in future Operational Level Agreements as part of subsequent phases of service delivery. </w:t>
      </w:r>
      <w:r>
        <w:br w:type="page"/>
      </w:r>
    </w:p>
    <w:p w14:paraId="32E3F576" w14:textId="430105D3" w:rsidR="00482CF4" w:rsidRDefault="00482CF4" w:rsidP="001A01F5">
      <w:pPr>
        <w:pStyle w:val="Heading1"/>
        <w:numPr>
          <w:ilvl w:val="0"/>
          <w:numId w:val="1"/>
        </w:numPr>
      </w:pPr>
      <w:bookmarkStart w:id="32" w:name="_heading=h.xn3a06w6idri" w:colFirst="0" w:colLast="0"/>
      <w:bookmarkStart w:id="33" w:name="_Toc122430296"/>
      <w:bookmarkEnd w:id="32"/>
      <w:r>
        <w:lastRenderedPageBreak/>
        <w:t>FAIR maturity of the EGI-ACE data spaces</w:t>
      </w:r>
      <w:bookmarkEnd w:id="33"/>
      <w:r>
        <w:t xml:space="preserve"> </w:t>
      </w:r>
    </w:p>
    <w:p w14:paraId="6E4C8B47" w14:textId="23B4A2EC" w:rsidR="00482CF4" w:rsidRDefault="00482CF4" w:rsidP="001A01F5">
      <w:pPr>
        <w:pStyle w:val="Heading2"/>
        <w:numPr>
          <w:ilvl w:val="1"/>
          <w:numId w:val="1"/>
        </w:numPr>
      </w:pPr>
      <w:bookmarkStart w:id="34" w:name="_heading=h.ciofa210d0mm" w:colFirst="0" w:colLast="0"/>
      <w:bookmarkStart w:id="35" w:name="_Toc122430297"/>
      <w:bookmarkEnd w:id="34"/>
      <w:r>
        <w:t>The approach</w:t>
      </w:r>
      <w:bookmarkEnd w:id="35"/>
    </w:p>
    <w:p w14:paraId="098813B7" w14:textId="77777777" w:rsidR="00482CF4" w:rsidRDefault="00482CF4" w:rsidP="00482CF4">
      <w:r>
        <w:t xml:space="preserve">Supporting ‘Findable, Accessible, Interoperable, Reusable’ (FAIR) research is one of the main goals of EOSC. Reaching the FAIRness of research objects in EOSC is a shared responsibility of the EOSC-Core, and the services in the EOSC-Exchange. The EGI-ACE project carried out a FAIRness assessment of the Data Spaces supported in WP5 with the goals to understand their current level of FAIR maturity, and to identify areas for improvement to reach ‘more FAIRness’ even if this was not an official objective of the project. </w:t>
      </w:r>
    </w:p>
    <w:p w14:paraId="4468FCC4" w14:textId="77777777" w:rsidR="00482CF4" w:rsidRDefault="00482CF4" w:rsidP="00482CF4">
      <w:r>
        <w:t>The initial results of this first self-assessment were already included in D2.4 - Technical, Policy and Service Management Integration Report</w:t>
      </w:r>
      <w:r>
        <w:rPr>
          <w:vertAlign w:val="superscript"/>
        </w:rPr>
        <w:footnoteReference w:id="35"/>
      </w:r>
      <w:r>
        <w:t>. In this section, we provide the final self-assessment of the FAIR Data Maturity of the EGI-ACE Data Spaces.  Section 6.7 provides the new findings. Also, for this second self-assessment, the “FAIR Data Maturity Model: specification and guidelines”</w:t>
      </w:r>
      <w:r>
        <w:rPr>
          <w:vertAlign w:val="superscript"/>
        </w:rPr>
        <w:footnoteReference w:id="36"/>
      </w:r>
      <w:r>
        <w:t xml:space="preserve"> from the RDA FAIR Data Maturity Model Working Group was used. </w:t>
      </w:r>
    </w:p>
    <w:p w14:paraId="0AB5C845" w14:textId="77777777" w:rsidR="00482CF4" w:rsidRDefault="00482CF4" w:rsidP="00482CF4">
      <w:r>
        <w:t>In a nutshell, the main objectives of the RDA FAIR Data Maturity Model are to:</w:t>
      </w:r>
    </w:p>
    <w:p w14:paraId="7AD0A31B" w14:textId="77777777" w:rsidR="00482CF4" w:rsidRDefault="00482CF4" w:rsidP="001A01F5">
      <w:pPr>
        <w:numPr>
          <w:ilvl w:val="0"/>
          <w:numId w:val="31"/>
        </w:numPr>
        <w:spacing w:after="0"/>
      </w:pPr>
      <w:r>
        <w:t xml:space="preserve">Define a sort of </w:t>
      </w:r>
      <w:r>
        <w:rPr>
          <w:i/>
        </w:rPr>
        <w:t>lingua franca</w:t>
      </w:r>
      <w:r>
        <w:t xml:space="preserve"> for the evaluation of FAIRness on a general level, and</w:t>
      </w:r>
    </w:p>
    <w:p w14:paraId="310E2ACF" w14:textId="77777777" w:rsidR="00482CF4" w:rsidRDefault="00482CF4" w:rsidP="001A01F5">
      <w:pPr>
        <w:numPr>
          <w:ilvl w:val="0"/>
          <w:numId w:val="31"/>
        </w:numPr>
      </w:pPr>
      <w:r>
        <w:t xml:space="preserve">make results of FAIR assessment approaches comparable. </w:t>
      </w:r>
    </w:p>
    <w:p w14:paraId="078D258A" w14:textId="77777777" w:rsidR="00482CF4" w:rsidRDefault="00482CF4" w:rsidP="00482CF4">
      <w:r>
        <w:t>From the technical perspective, the RDA model proposes a set of:</w:t>
      </w:r>
    </w:p>
    <w:p w14:paraId="4CE5C68B" w14:textId="77777777" w:rsidR="00482CF4" w:rsidRDefault="00482CF4" w:rsidP="001A01F5">
      <w:pPr>
        <w:numPr>
          <w:ilvl w:val="0"/>
          <w:numId w:val="15"/>
        </w:numPr>
        <w:spacing w:after="0"/>
      </w:pPr>
      <w:r>
        <w:rPr>
          <w:b/>
        </w:rPr>
        <w:t>Indicators</w:t>
      </w:r>
      <w:r>
        <w:t>: the individual aspects of FAIRness that are evaluated on a service/objects/platform,</w:t>
      </w:r>
    </w:p>
    <w:p w14:paraId="25FEB12B" w14:textId="77777777" w:rsidR="00482CF4" w:rsidRDefault="00482CF4" w:rsidP="001A01F5">
      <w:pPr>
        <w:numPr>
          <w:ilvl w:val="0"/>
          <w:numId w:val="15"/>
        </w:numPr>
        <w:spacing w:after="0"/>
      </w:pPr>
      <w:r>
        <w:rPr>
          <w:b/>
        </w:rPr>
        <w:t>Priorities</w:t>
      </w:r>
      <w:r>
        <w:t xml:space="preserve">: the relative importance of the Indicators to achieve FAIRness, and </w:t>
      </w:r>
    </w:p>
    <w:p w14:paraId="36DF7CF6" w14:textId="77777777" w:rsidR="00482CF4" w:rsidRDefault="00482CF4" w:rsidP="001A01F5">
      <w:pPr>
        <w:numPr>
          <w:ilvl w:val="0"/>
          <w:numId w:val="15"/>
        </w:numPr>
      </w:pPr>
      <w:r>
        <w:rPr>
          <w:b/>
        </w:rPr>
        <w:t>Maturity levels</w:t>
      </w:r>
      <w:r>
        <w:t xml:space="preserve">: the way that the results of the evaluation of the Indicators can be given a value. </w:t>
      </w:r>
    </w:p>
    <w:p w14:paraId="36C9C801" w14:textId="77777777" w:rsidR="00482CF4" w:rsidRDefault="00482CF4" w:rsidP="00482CF4">
      <w:r>
        <w:t xml:space="preserve">The RDA FAIR Data Maturity Model includes </w:t>
      </w:r>
      <w:r>
        <w:rPr>
          <w:b/>
        </w:rPr>
        <w:t>47 Indicators</w:t>
      </w:r>
      <w:r>
        <w:t xml:space="preserve">: </w:t>
      </w:r>
    </w:p>
    <w:p w14:paraId="760A91A5" w14:textId="77777777" w:rsidR="00482CF4" w:rsidRDefault="00482CF4" w:rsidP="001A01F5">
      <w:pPr>
        <w:numPr>
          <w:ilvl w:val="0"/>
          <w:numId w:val="35"/>
        </w:numPr>
        <w:spacing w:after="0"/>
      </w:pPr>
      <w:r>
        <w:rPr>
          <w:b/>
        </w:rPr>
        <w:t>7</w:t>
      </w:r>
      <w:r>
        <w:t xml:space="preserve"> for the Findable, </w:t>
      </w:r>
    </w:p>
    <w:p w14:paraId="0E826B7E" w14:textId="77777777" w:rsidR="00482CF4" w:rsidRDefault="00482CF4" w:rsidP="001A01F5">
      <w:pPr>
        <w:numPr>
          <w:ilvl w:val="0"/>
          <w:numId w:val="35"/>
        </w:numPr>
        <w:spacing w:after="0"/>
      </w:pPr>
      <w:r>
        <w:rPr>
          <w:b/>
        </w:rPr>
        <w:t>12</w:t>
      </w:r>
      <w:r>
        <w:t xml:space="preserve"> for the Accessible, </w:t>
      </w:r>
    </w:p>
    <w:p w14:paraId="3C6280B0" w14:textId="77777777" w:rsidR="00482CF4" w:rsidRDefault="00482CF4" w:rsidP="001A01F5">
      <w:pPr>
        <w:numPr>
          <w:ilvl w:val="0"/>
          <w:numId w:val="35"/>
        </w:numPr>
        <w:spacing w:after="0"/>
      </w:pPr>
      <w:r>
        <w:rPr>
          <w:b/>
        </w:rPr>
        <w:t>12</w:t>
      </w:r>
      <w:r>
        <w:t xml:space="preserve"> for the Interoperable, and </w:t>
      </w:r>
    </w:p>
    <w:p w14:paraId="29EFB775" w14:textId="77777777" w:rsidR="00482CF4" w:rsidRDefault="00482CF4" w:rsidP="001A01F5">
      <w:pPr>
        <w:numPr>
          <w:ilvl w:val="0"/>
          <w:numId w:val="35"/>
        </w:numPr>
      </w:pPr>
      <w:r>
        <w:rPr>
          <w:b/>
        </w:rPr>
        <w:t>16</w:t>
      </w:r>
      <w:r>
        <w:t xml:space="preserve"> for the Reusable aspect. </w:t>
      </w:r>
    </w:p>
    <w:p w14:paraId="6C5DBCF9" w14:textId="77777777" w:rsidR="00482CF4" w:rsidRDefault="00482CF4" w:rsidP="00482CF4">
      <w:r>
        <w:t>The Model assigns one of the following</w:t>
      </w:r>
      <w:r>
        <w:rPr>
          <w:b/>
        </w:rPr>
        <w:t xml:space="preserve"> 3 Priorities </w:t>
      </w:r>
      <w:r>
        <w:t>for each Indicator:</w:t>
      </w:r>
    </w:p>
    <w:p w14:paraId="63278282" w14:textId="77777777" w:rsidR="00482CF4" w:rsidRDefault="00482CF4" w:rsidP="001A01F5">
      <w:pPr>
        <w:numPr>
          <w:ilvl w:val="0"/>
          <w:numId w:val="42"/>
        </w:numPr>
        <w:spacing w:after="0"/>
      </w:pPr>
      <w:r>
        <w:rPr>
          <w:b/>
          <w:color w:val="FF0000"/>
        </w:rPr>
        <w:t>Essential</w:t>
      </w:r>
      <w:r>
        <w:t>: such an Indicator addresses an aspect that is of the utmost importance to achieve the given aspect (F or A or I or R) under most circumstances, or, conversely, the given part of FAIRness would be practically impossible to achieve if the Indicator were not satisfied.</w:t>
      </w:r>
    </w:p>
    <w:p w14:paraId="7DC69E59" w14:textId="77777777" w:rsidR="00482CF4" w:rsidRDefault="00482CF4" w:rsidP="001A01F5">
      <w:pPr>
        <w:numPr>
          <w:ilvl w:val="0"/>
          <w:numId w:val="42"/>
        </w:numPr>
        <w:spacing w:after="0"/>
      </w:pPr>
      <w:r>
        <w:rPr>
          <w:b/>
          <w:color w:val="FF9900"/>
        </w:rPr>
        <w:t>Important</w:t>
      </w:r>
      <w:r>
        <w:t xml:space="preserve">: such an Indicator addresses an aspect that might not be of the utmost importance under specific circumstances, but its satisfaction, if at all possible, would substantially increase the F/A/I/R characteristic. </w:t>
      </w:r>
    </w:p>
    <w:p w14:paraId="47B5B677" w14:textId="77777777" w:rsidR="00482CF4" w:rsidRDefault="00482CF4" w:rsidP="001A01F5">
      <w:pPr>
        <w:numPr>
          <w:ilvl w:val="0"/>
          <w:numId w:val="42"/>
        </w:numPr>
      </w:pPr>
      <w:r>
        <w:rPr>
          <w:b/>
          <w:color w:val="0000FF"/>
        </w:rPr>
        <w:lastRenderedPageBreak/>
        <w:t>Useful</w:t>
      </w:r>
      <w:r>
        <w:t>: such an Indicator addresses an aspect that is nice-to-have but is not necessarily indispensable.</w:t>
      </w:r>
    </w:p>
    <w:p w14:paraId="2125D012" w14:textId="77777777" w:rsidR="00482CF4" w:rsidRDefault="00482CF4" w:rsidP="00482CF4">
      <w:r>
        <w:t xml:space="preserve">To measure progresses since the first self-assessment, the following FAIR Indicators </w:t>
      </w:r>
      <w:r>
        <w:rPr>
          <w:b/>
        </w:rPr>
        <w:t>Maturity Levels</w:t>
      </w:r>
      <w:r>
        <w:t xml:space="preserve"> are considered:</w:t>
      </w:r>
    </w:p>
    <w:p w14:paraId="42ABF80A" w14:textId="77777777" w:rsidR="00482CF4" w:rsidRDefault="00482CF4" w:rsidP="001A01F5">
      <w:pPr>
        <w:numPr>
          <w:ilvl w:val="0"/>
          <w:numId w:val="35"/>
        </w:numPr>
        <w:spacing w:after="0"/>
      </w:pPr>
      <w:r>
        <w:rPr>
          <w:b/>
        </w:rPr>
        <w:t>0</w:t>
      </w:r>
      <w:r>
        <w:t xml:space="preserve"> - Not applicable</w:t>
      </w:r>
    </w:p>
    <w:p w14:paraId="5A5765A2" w14:textId="77777777" w:rsidR="00482CF4" w:rsidRDefault="00482CF4" w:rsidP="001A01F5">
      <w:pPr>
        <w:numPr>
          <w:ilvl w:val="0"/>
          <w:numId w:val="35"/>
        </w:numPr>
        <w:spacing w:after="0"/>
      </w:pPr>
      <w:r>
        <w:rPr>
          <w:b/>
        </w:rPr>
        <w:t>1</w:t>
      </w:r>
      <w:r>
        <w:t xml:space="preserve"> - Not being considered yet</w:t>
      </w:r>
    </w:p>
    <w:p w14:paraId="65E2D50F" w14:textId="77777777" w:rsidR="00482CF4" w:rsidRDefault="00482CF4" w:rsidP="001A01F5">
      <w:pPr>
        <w:numPr>
          <w:ilvl w:val="0"/>
          <w:numId w:val="35"/>
        </w:numPr>
        <w:spacing w:after="0"/>
      </w:pPr>
      <w:r>
        <w:rPr>
          <w:b/>
        </w:rPr>
        <w:t>2</w:t>
      </w:r>
      <w:r>
        <w:t xml:space="preserve"> - Under consideration or in planning phase</w:t>
      </w:r>
    </w:p>
    <w:p w14:paraId="4A149F27" w14:textId="77777777" w:rsidR="00482CF4" w:rsidRDefault="00482CF4" w:rsidP="001A01F5">
      <w:pPr>
        <w:numPr>
          <w:ilvl w:val="0"/>
          <w:numId w:val="35"/>
        </w:numPr>
        <w:spacing w:after="0"/>
      </w:pPr>
      <w:r>
        <w:rPr>
          <w:b/>
        </w:rPr>
        <w:t>3</w:t>
      </w:r>
      <w:r>
        <w:t xml:space="preserve"> - In implementation phase</w:t>
      </w:r>
    </w:p>
    <w:p w14:paraId="142A7AEE" w14:textId="77777777" w:rsidR="00482CF4" w:rsidRDefault="00482CF4" w:rsidP="001A01F5">
      <w:pPr>
        <w:numPr>
          <w:ilvl w:val="0"/>
          <w:numId w:val="35"/>
        </w:numPr>
      </w:pPr>
      <w:r>
        <w:rPr>
          <w:b/>
        </w:rPr>
        <w:t>4</w:t>
      </w:r>
      <w:r>
        <w:t xml:space="preserve"> - Fully implemented</w:t>
      </w:r>
    </w:p>
    <w:p w14:paraId="3CBAB52F" w14:textId="77777777" w:rsidR="00482CF4" w:rsidRDefault="00482CF4" w:rsidP="00482CF4">
      <w:r>
        <w:t>To be consistent with the first self-assessment report, we decided to cluster the results of the FAIR Indicators Maturity levels as follows:</w:t>
      </w:r>
    </w:p>
    <w:p w14:paraId="61C592CE" w14:textId="77777777" w:rsidR="00482CF4" w:rsidRDefault="00482CF4" w:rsidP="001A01F5">
      <w:pPr>
        <w:numPr>
          <w:ilvl w:val="0"/>
          <w:numId w:val="46"/>
        </w:numPr>
        <w:spacing w:after="0"/>
      </w:pPr>
      <w:r>
        <w:rPr>
          <w:b/>
          <w:color w:val="6AA84F"/>
        </w:rPr>
        <w:t>‘TRUE’</w:t>
      </w:r>
      <w:r>
        <w:t xml:space="preserve"> means that the object satisfies the aspect of the Indicator (Maturity Level = 4).</w:t>
      </w:r>
    </w:p>
    <w:p w14:paraId="739DD4A8" w14:textId="77777777" w:rsidR="00482CF4" w:rsidRDefault="00482CF4" w:rsidP="001A01F5">
      <w:pPr>
        <w:numPr>
          <w:ilvl w:val="0"/>
          <w:numId w:val="46"/>
        </w:numPr>
      </w:pPr>
      <w:r>
        <w:rPr>
          <w:b/>
          <w:color w:val="FF0000"/>
        </w:rPr>
        <w:t>‘FALSE’</w:t>
      </w:r>
      <w:r>
        <w:t xml:space="preserve"> means that the objective does not satisfy the aspect of the Indicator and additional work is needed (Maturity Level = 0, 1, 2, or 3).</w:t>
      </w:r>
    </w:p>
    <w:p w14:paraId="08F4197C" w14:textId="7D548A9A" w:rsidR="00482CF4" w:rsidRDefault="00482CF4" w:rsidP="00482CF4">
      <w:r>
        <w:t xml:space="preserve">We turned the RDA FAIR Data Maturity Model into a </w:t>
      </w:r>
      <w:r>
        <w:rPr>
          <w:b/>
        </w:rPr>
        <w:t>self-assessment survey</w:t>
      </w:r>
      <w:r>
        <w:t xml:space="preserve"> which was filled in by the EGI-ACE Data Spaces providers. The survey itself can be found </w:t>
      </w:r>
      <w:r w:rsidR="00814780">
        <w:t>in Appendix</w:t>
      </w:r>
      <w:r>
        <w:t xml:space="preserve"> I, with the same colours as above indicating the Priorities of the Indicators (Red/Orange/Blue):</w:t>
      </w:r>
    </w:p>
    <w:p w14:paraId="1782659E" w14:textId="77777777" w:rsidR="00482CF4" w:rsidRDefault="00482CF4" w:rsidP="001A01F5">
      <w:pPr>
        <w:numPr>
          <w:ilvl w:val="0"/>
          <w:numId w:val="20"/>
        </w:numPr>
        <w:spacing w:after="0"/>
        <w:ind w:left="2700"/>
      </w:pPr>
      <w:r>
        <w:rPr>
          <w:b/>
          <w:color w:val="FF0000"/>
        </w:rPr>
        <w:t>Red Indicators</w:t>
      </w:r>
      <w:r>
        <w:t xml:space="preserve"> are Essential</w:t>
      </w:r>
    </w:p>
    <w:p w14:paraId="00812163" w14:textId="77777777" w:rsidR="00482CF4" w:rsidRDefault="00482CF4" w:rsidP="001A01F5">
      <w:pPr>
        <w:numPr>
          <w:ilvl w:val="0"/>
          <w:numId w:val="20"/>
        </w:numPr>
        <w:spacing w:after="0"/>
        <w:ind w:left="2700"/>
      </w:pPr>
      <w:r>
        <w:rPr>
          <w:b/>
          <w:color w:val="FF9900"/>
        </w:rPr>
        <w:t>Orange Indicators</w:t>
      </w:r>
      <w:r>
        <w:t xml:space="preserve"> are Important</w:t>
      </w:r>
    </w:p>
    <w:p w14:paraId="74EA9546" w14:textId="77777777" w:rsidR="00482CF4" w:rsidRDefault="00482CF4" w:rsidP="001A01F5">
      <w:pPr>
        <w:numPr>
          <w:ilvl w:val="0"/>
          <w:numId w:val="20"/>
        </w:numPr>
        <w:ind w:left="2700"/>
      </w:pPr>
      <w:r>
        <w:rPr>
          <w:b/>
          <w:color w:val="0000FF"/>
        </w:rPr>
        <w:t>Blue Indicators</w:t>
      </w:r>
      <w:r>
        <w:t xml:space="preserve"> are Useful</w:t>
      </w:r>
    </w:p>
    <w:p w14:paraId="666D951E" w14:textId="77777777" w:rsidR="00482CF4" w:rsidRDefault="00482CF4" w:rsidP="00482CF4">
      <w:r>
        <w:t>Appendix II includes all the updated responses from all the Data Spaces to all the Indicators. The Priority of the Indicators are expressed with the same colour coding there too. The next subsections break down the responses by area:</w:t>
      </w:r>
    </w:p>
    <w:p w14:paraId="14FE7A7D" w14:textId="77777777" w:rsidR="00482CF4" w:rsidRDefault="00482CF4" w:rsidP="001A01F5">
      <w:pPr>
        <w:numPr>
          <w:ilvl w:val="0"/>
          <w:numId w:val="16"/>
        </w:numPr>
        <w:spacing w:after="0"/>
      </w:pPr>
      <w:r>
        <w:t>Section 6.3 details the responses for the “Findable” Indicators.</w:t>
      </w:r>
    </w:p>
    <w:p w14:paraId="01ADD80B" w14:textId="77777777" w:rsidR="00482CF4" w:rsidRDefault="00482CF4" w:rsidP="001A01F5">
      <w:pPr>
        <w:numPr>
          <w:ilvl w:val="0"/>
          <w:numId w:val="16"/>
        </w:numPr>
        <w:spacing w:after="0"/>
      </w:pPr>
      <w:r>
        <w:t>Section 6.4 details the responses for the “Accessible” Indicators.</w:t>
      </w:r>
    </w:p>
    <w:p w14:paraId="0545CE2E" w14:textId="77777777" w:rsidR="00482CF4" w:rsidRDefault="00482CF4" w:rsidP="001A01F5">
      <w:pPr>
        <w:numPr>
          <w:ilvl w:val="0"/>
          <w:numId w:val="16"/>
        </w:numPr>
        <w:spacing w:after="0"/>
      </w:pPr>
      <w:r>
        <w:t>Section 6.5 details the responses for the “Interoperable” Indicators.</w:t>
      </w:r>
    </w:p>
    <w:p w14:paraId="62036652" w14:textId="77777777" w:rsidR="00482CF4" w:rsidRDefault="00482CF4" w:rsidP="001A01F5">
      <w:pPr>
        <w:numPr>
          <w:ilvl w:val="0"/>
          <w:numId w:val="16"/>
        </w:numPr>
      </w:pPr>
      <w:r>
        <w:t>Section 6.6 details the responses for the “Reusable” Indicators.</w:t>
      </w:r>
    </w:p>
    <w:p w14:paraId="37793DAF" w14:textId="77777777" w:rsidR="00482CF4" w:rsidRDefault="00482CF4" w:rsidP="00482CF4">
      <w:r>
        <w:t xml:space="preserve">To make the responses easier to understand, we came up with a summarising methodology that is used in Sections 6.3-6.6. For each EGI-ACE Data Space we measure how many percent of the Essential and Important Indicators are met within a given area. These summaries give a good feeling about ‘how close’ (or how far) is a specific Data Space to meet an F/A/I/R area.  The left sides of the tables in Sections 6.2-6.5 list the Indicators of the given areas using the same Red/Orange/Blue colour coding for Priority as earlier. The right side of the tables provide the percentage values for satisfying the Essential and Important Indicators. These numbers have coloured background: </w:t>
      </w:r>
    </w:p>
    <w:p w14:paraId="41402E54" w14:textId="77777777" w:rsidR="00482CF4" w:rsidRDefault="00482CF4" w:rsidP="001A01F5">
      <w:pPr>
        <w:numPr>
          <w:ilvl w:val="0"/>
          <w:numId w:val="40"/>
        </w:numPr>
        <w:spacing w:after="0"/>
      </w:pPr>
      <w:r>
        <w:t xml:space="preserve">If </w:t>
      </w:r>
      <w:r>
        <w:rPr>
          <w:b/>
        </w:rPr>
        <w:t>at least 90% of the Essential and Important Indicators are met,</w:t>
      </w:r>
      <w:r>
        <w:t xml:space="preserve"> then the background colour is </w:t>
      </w:r>
      <w:r>
        <w:rPr>
          <w:b/>
          <w:shd w:val="clear" w:color="auto" w:fill="93C47D"/>
        </w:rPr>
        <w:t>GREEN</w:t>
      </w:r>
      <w:r>
        <w:t xml:space="preserve">. These Data Spaces require no/minimal further improvement in the respective F/A/I/R area. </w:t>
      </w:r>
    </w:p>
    <w:p w14:paraId="563E187E" w14:textId="46B3BF01" w:rsidR="00482CF4" w:rsidRDefault="00482CF4" w:rsidP="001A01F5">
      <w:pPr>
        <w:numPr>
          <w:ilvl w:val="0"/>
          <w:numId w:val="40"/>
        </w:numPr>
        <w:spacing w:after="0"/>
      </w:pPr>
      <w:r>
        <w:lastRenderedPageBreak/>
        <w:t xml:space="preserve">If </w:t>
      </w:r>
      <w:r>
        <w:rPr>
          <w:b/>
        </w:rPr>
        <w:t xml:space="preserve">60-90% of the Essential and Important Indicators are </w:t>
      </w:r>
      <w:r w:rsidR="00814780">
        <w:rPr>
          <w:b/>
        </w:rPr>
        <w:t>met,</w:t>
      </w:r>
      <w:r>
        <w:t xml:space="preserve"> then the background colour is </w:t>
      </w:r>
      <w:r>
        <w:rPr>
          <w:b/>
          <w:shd w:val="clear" w:color="auto" w:fill="FF9900"/>
        </w:rPr>
        <w:t>ORANGE</w:t>
      </w:r>
      <w:r>
        <w:t xml:space="preserve">. These Data Spaces require further work to achieve compliance in the respective F/A/I/R area. </w:t>
      </w:r>
    </w:p>
    <w:p w14:paraId="273E7AA8" w14:textId="78B35710" w:rsidR="00482CF4" w:rsidRDefault="00482CF4" w:rsidP="001A01F5">
      <w:pPr>
        <w:numPr>
          <w:ilvl w:val="0"/>
          <w:numId w:val="40"/>
        </w:numPr>
      </w:pPr>
      <w:r>
        <w:t xml:space="preserve">If </w:t>
      </w:r>
      <w:r>
        <w:rPr>
          <w:b/>
        </w:rPr>
        <w:t xml:space="preserve">less than 60% of the Essential and Important Indicators are met </w:t>
      </w:r>
      <w:r>
        <w:t xml:space="preserve">the background colour is </w:t>
      </w:r>
      <w:r>
        <w:rPr>
          <w:b/>
          <w:shd w:val="clear" w:color="auto" w:fill="EA9999"/>
        </w:rPr>
        <w:t>RED</w:t>
      </w:r>
      <w:r>
        <w:t>.</w:t>
      </w:r>
      <w:r>
        <w:rPr>
          <w:b/>
        </w:rPr>
        <w:t xml:space="preserve"> </w:t>
      </w:r>
      <w:r>
        <w:t xml:space="preserve">These data spaces require significant work to achieve compliance in the respective F/A/I/R area. </w:t>
      </w:r>
    </w:p>
    <w:p w14:paraId="22F4538D" w14:textId="77777777" w:rsidR="00482CF4" w:rsidRDefault="00482CF4" w:rsidP="00482CF4">
      <w:r>
        <w:t xml:space="preserve">Section 6.6 provides a summary of the assessment findings across all the 4 areas, using the same </w:t>
      </w:r>
      <w:r>
        <w:rPr>
          <w:b/>
          <w:shd w:val="clear" w:color="auto" w:fill="93C47D"/>
        </w:rPr>
        <w:t>GREEN</w:t>
      </w:r>
      <w:r>
        <w:t xml:space="preserve"> / </w:t>
      </w:r>
      <w:r>
        <w:rPr>
          <w:b/>
          <w:shd w:val="clear" w:color="auto" w:fill="FF9900"/>
        </w:rPr>
        <w:t>ORANGE</w:t>
      </w:r>
      <w:r>
        <w:t xml:space="preserve"> / </w:t>
      </w:r>
      <w:r>
        <w:rPr>
          <w:b/>
          <w:shd w:val="clear" w:color="auto" w:fill="EA9999"/>
        </w:rPr>
        <w:t>RED</w:t>
      </w:r>
      <w:r>
        <w:t xml:space="preserve"> background colouring scheme.</w:t>
      </w:r>
    </w:p>
    <w:p w14:paraId="12361DDE" w14:textId="62D19D1F" w:rsidR="00482CF4" w:rsidRDefault="00482CF4" w:rsidP="001A01F5">
      <w:pPr>
        <w:pStyle w:val="Heading2"/>
        <w:numPr>
          <w:ilvl w:val="1"/>
          <w:numId w:val="72"/>
        </w:numPr>
      </w:pPr>
      <w:bookmarkStart w:id="36" w:name="_heading=h.2ahho2rg3ewm" w:colFirst="0" w:colLast="0"/>
      <w:bookmarkStart w:id="37" w:name="_Toc122430298"/>
      <w:bookmarkEnd w:id="36"/>
      <w:r>
        <w:t>Thematic services / data spaces covered</w:t>
      </w:r>
      <w:bookmarkEnd w:id="37"/>
    </w:p>
    <w:p w14:paraId="412498BA" w14:textId="77777777" w:rsidR="00482CF4" w:rsidRDefault="00482CF4" w:rsidP="00482CF4">
      <w:r>
        <w:t>We aimed to cover all the Data Spaces of WP5 with the assessment. However, the OpenRiskNet/NanoCommons Data Space is still not ready yet for the assessment because their services are not mature enough. The Operas Metrics service and Certification service have not yet been moved into the EGI-ACE cloud environment. (The OpenRiskNet/NanoCommons and the OPERAS communities are self-funded in the project.)</w:t>
      </w:r>
    </w:p>
    <w:p w14:paraId="3403F18F" w14:textId="77777777" w:rsidR="00482CF4" w:rsidRDefault="00482CF4" w:rsidP="00482CF4">
      <w:r>
        <w:t xml:space="preserve">The assessment was not carried out to the WeNMR, OPENCoastS, PROMINENCE, Disaster and Mitigation and Agriculture and VIP thematic services, because they act as computational platforms but do not store and manage data for users. Within these platforms, the users can upload (or define) input data, define/select data analysis/transformation steps, and then download the results after the computation is finished. Making the computational results FAIR is entirely the users’ responsibility, outside these platforms. </w:t>
      </w:r>
    </w:p>
    <w:p w14:paraId="1656DA90" w14:textId="77777777" w:rsidR="00482CF4" w:rsidRDefault="00482CF4" w:rsidP="00482CF4">
      <w:r>
        <w:t xml:space="preserve">The 5 remaining thematic services of WP5 have been fully assessed with the methodology introduced by the RDA Working Group “FAIR data maturity model” and their results are included in the sections and tables below. The assessment covered: </w:t>
      </w:r>
    </w:p>
    <w:p w14:paraId="1D0B7119" w14:textId="77777777" w:rsidR="00482CF4" w:rsidRDefault="00482CF4" w:rsidP="001A01F5">
      <w:pPr>
        <w:numPr>
          <w:ilvl w:val="0"/>
          <w:numId w:val="26"/>
        </w:numPr>
        <w:spacing w:after="0"/>
        <w:ind w:left="2880"/>
      </w:pPr>
      <w:r>
        <w:t>GBIF Cloud Data Space</w:t>
      </w:r>
    </w:p>
    <w:p w14:paraId="5AFE9B0E" w14:textId="77777777" w:rsidR="00482CF4" w:rsidRDefault="00482CF4" w:rsidP="001A01F5">
      <w:pPr>
        <w:numPr>
          <w:ilvl w:val="0"/>
          <w:numId w:val="26"/>
        </w:numPr>
        <w:spacing w:after="0"/>
        <w:ind w:left="2880"/>
      </w:pPr>
      <w:r>
        <w:t>ENES Data Space</w:t>
      </w:r>
    </w:p>
    <w:p w14:paraId="748F5328" w14:textId="77777777" w:rsidR="00482CF4" w:rsidRDefault="00482CF4" w:rsidP="001A01F5">
      <w:pPr>
        <w:numPr>
          <w:ilvl w:val="0"/>
          <w:numId w:val="26"/>
        </w:numPr>
        <w:spacing w:after="0"/>
        <w:ind w:left="2880"/>
      </w:pPr>
      <w:r>
        <w:t xml:space="preserve">LOFAR Science Processing </w:t>
      </w:r>
    </w:p>
    <w:p w14:paraId="39761506" w14:textId="77777777" w:rsidR="00482CF4" w:rsidRDefault="00482CF4" w:rsidP="001A01F5">
      <w:pPr>
        <w:numPr>
          <w:ilvl w:val="0"/>
          <w:numId w:val="26"/>
        </w:numPr>
        <w:spacing w:after="0"/>
        <w:ind w:left="2880"/>
      </w:pPr>
      <w:r>
        <w:t xml:space="preserve">EMSO ERIC Data Portal </w:t>
      </w:r>
    </w:p>
    <w:p w14:paraId="02116BD0" w14:textId="77777777" w:rsidR="00482CF4" w:rsidRDefault="00482CF4" w:rsidP="001A01F5">
      <w:pPr>
        <w:numPr>
          <w:ilvl w:val="0"/>
          <w:numId w:val="26"/>
        </w:numPr>
        <w:ind w:left="2880"/>
      </w:pPr>
      <w:r>
        <w:t>SeaDataNet WebOcean Data Analysis</w:t>
      </w:r>
    </w:p>
    <w:p w14:paraId="7161BBDD" w14:textId="77777777" w:rsidR="00482CF4" w:rsidRDefault="00482CF4" w:rsidP="00482CF4">
      <w:r>
        <w:t xml:space="preserve">These Data Spaces are already in production, or close to this stage so their FAIRness features are established. </w:t>
      </w:r>
    </w:p>
    <w:p w14:paraId="4D70FB0F" w14:textId="0625344B" w:rsidR="00482CF4" w:rsidRDefault="00482CF4" w:rsidP="001A01F5">
      <w:pPr>
        <w:pStyle w:val="Heading2"/>
        <w:numPr>
          <w:ilvl w:val="1"/>
          <w:numId w:val="72"/>
        </w:numPr>
      </w:pPr>
      <w:bookmarkStart w:id="38" w:name="_heading=h.giwtz3mj911a" w:colFirst="0" w:colLast="0"/>
      <w:bookmarkStart w:id="39" w:name="_Toc122430299"/>
      <w:bookmarkEnd w:id="38"/>
      <w:r>
        <w:t>Findable</w:t>
      </w:r>
      <w:bookmarkEnd w:id="39"/>
    </w:p>
    <w:p w14:paraId="025C3CE7" w14:textId="77777777" w:rsidR="00482CF4" w:rsidRDefault="00482CF4" w:rsidP="00482CF4">
      <w:r>
        <w:t>Table 5 shows the summary of the compliance with the Essential and Important Indicators of the Finable area. Observations and explanations:</w:t>
      </w:r>
    </w:p>
    <w:p w14:paraId="27992437" w14:textId="77777777" w:rsidR="00482CF4" w:rsidRDefault="00482CF4" w:rsidP="001A01F5">
      <w:pPr>
        <w:numPr>
          <w:ilvl w:val="0"/>
          <w:numId w:val="25"/>
        </w:numPr>
        <w:spacing w:after="0"/>
      </w:pPr>
      <w:r>
        <w:t xml:space="preserve">No significant changes were reported by the EGI-ACE Data Spaces at M24. </w:t>
      </w:r>
    </w:p>
    <w:p w14:paraId="390F1199" w14:textId="77777777" w:rsidR="00482CF4" w:rsidRDefault="00482CF4" w:rsidP="001A01F5">
      <w:pPr>
        <w:numPr>
          <w:ilvl w:val="0"/>
          <w:numId w:val="25"/>
        </w:numPr>
        <w:spacing w:after="0"/>
      </w:pPr>
      <w:r>
        <w:t>GBIF Cloud Data Space, LOFAR Science Processing, SeaDataNet WebOcean Data Analysis, useGalaxy.eu and EMSO ERIC Data Portal were already fully compliant at M12.</w:t>
      </w:r>
    </w:p>
    <w:p w14:paraId="1222ED3B" w14:textId="77777777" w:rsidR="00482CF4" w:rsidRDefault="00482CF4" w:rsidP="001A01F5">
      <w:pPr>
        <w:numPr>
          <w:ilvl w:val="0"/>
          <w:numId w:val="25"/>
        </w:numPr>
        <w:spacing w:after="0"/>
      </w:pPr>
      <w:r>
        <w:t>No major progresses were reported for the ENES Data Space in this area as no additional efforts are expected in the lifecycle of CMIP6 data.</w:t>
      </w:r>
    </w:p>
    <w:p w14:paraId="7FE67C2A" w14:textId="1426ED16" w:rsidR="00482CF4" w:rsidRDefault="00482CF4" w:rsidP="001A01F5">
      <w:pPr>
        <w:numPr>
          <w:ilvl w:val="0"/>
          <w:numId w:val="48"/>
        </w:numPr>
      </w:pPr>
      <w:r>
        <w:lastRenderedPageBreak/>
        <w:t>The Disaster Mitigation and Agriculture Data Space is still not compliant with this Indicator. Activities to improve the compliance with this Indicator are in the planning phase.</w:t>
      </w:r>
    </w:p>
    <w:p w14:paraId="48364E3E" w14:textId="77777777" w:rsidR="00482CF4" w:rsidRDefault="00482CF4" w:rsidP="00482CF4">
      <w:pPr>
        <w:jc w:val="left"/>
        <w:rPr>
          <w:sz w:val="20"/>
          <w:szCs w:val="20"/>
        </w:rPr>
      </w:pPr>
      <w:r>
        <w:rPr>
          <w:sz w:val="20"/>
          <w:szCs w:val="20"/>
        </w:rPr>
        <w:t>Table 7: The outcome of the “Findable”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250"/>
        <w:gridCol w:w="1965"/>
        <w:gridCol w:w="1800"/>
      </w:tblGrid>
      <w:tr w:rsidR="00482CF4" w14:paraId="7C5AB5A5" w14:textId="77777777" w:rsidTr="008F56C6">
        <w:tc>
          <w:tcPr>
            <w:tcW w:w="5250" w:type="dxa"/>
            <w:shd w:val="clear" w:color="auto" w:fill="C9DAF8"/>
            <w:tcMar>
              <w:top w:w="100" w:type="dxa"/>
              <w:left w:w="100" w:type="dxa"/>
              <w:bottom w:w="100" w:type="dxa"/>
              <w:right w:w="100" w:type="dxa"/>
            </w:tcMar>
          </w:tcPr>
          <w:p w14:paraId="66648B72" w14:textId="77777777" w:rsidR="00482CF4" w:rsidRDefault="00482CF4" w:rsidP="006D5F4F">
            <w:pPr>
              <w:widowControl w:val="0"/>
              <w:pBdr>
                <w:top w:val="nil"/>
                <w:left w:val="nil"/>
                <w:bottom w:val="nil"/>
                <w:right w:val="nil"/>
                <w:between w:val="nil"/>
              </w:pBdr>
              <w:jc w:val="left"/>
              <w:rPr>
                <w:b/>
              </w:rPr>
            </w:pPr>
            <w:r>
              <w:rPr>
                <w:b/>
              </w:rPr>
              <w:t>Findable Indicators</w:t>
            </w:r>
          </w:p>
        </w:tc>
        <w:tc>
          <w:tcPr>
            <w:tcW w:w="1965" w:type="dxa"/>
            <w:shd w:val="clear" w:color="auto" w:fill="C9DAF8"/>
            <w:tcMar>
              <w:top w:w="100" w:type="dxa"/>
              <w:left w:w="100" w:type="dxa"/>
              <w:bottom w:w="100" w:type="dxa"/>
              <w:right w:w="100" w:type="dxa"/>
            </w:tcMar>
          </w:tcPr>
          <w:p w14:paraId="3A4675F9" w14:textId="77777777" w:rsidR="00482CF4" w:rsidRDefault="00482CF4" w:rsidP="006D5F4F">
            <w:pPr>
              <w:widowControl w:val="0"/>
              <w:pBdr>
                <w:top w:val="nil"/>
                <w:left w:val="nil"/>
                <w:bottom w:val="nil"/>
                <w:right w:val="nil"/>
                <w:between w:val="nil"/>
              </w:pBdr>
              <w:jc w:val="left"/>
              <w:rPr>
                <w:b/>
              </w:rPr>
            </w:pPr>
            <w:r>
              <w:rPr>
                <w:b/>
              </w:rPr>
              <w:t>Data Space</w:t>
            </w:r>
          </w:p>
        </w:tc>
        <w:tc>
          <w:tcPr>
            <w:tcW w:w="1800" w:type="dxa"/>
            <w:shd w:val="clear" w:color="auto" w:fill="C9DAF8"/>
            <w:tcMar>
              <w:top w:w="100" w:type="dxa"/>
              <w:left w:w="100" w:type="dxa"/>
              <w:bottom w:w="100" w:type="dxa"/>
              <w:right w:w="100" w:type="dxa"/>
            </w:tcMar>
          </w:tcPr>
          <w:p w14:paraId="3C2897F7" w14:textId="77777777" w:rsidR="00482CF4" w:rsidRDefault="00482CF4" w:rsidP="006D5F4F">
            <w:pPr>
              <w:widowControl w:val="0"/>
              <w:pBdr>
                <w:top w:val="nil"/>
                <w:left w:val="nil"/>
                <w:bottom w:val="nil"/>
                <w:right w:val="nil"/>
                <w:between w:val="nil"/>
              </w:pBdr>
              <w:jc w:val="left"/>
              <w:rPr>
                <w:b/>
              </w:rPr>
            </w:pPr>
            <w:r>
              <w:rPr>
                <w:b/>
              </w:rPr>
              <w:t>% of Essential and Important Indicators satisfied</w:t>
            </w:r>
            <w:r>
              <w:rPr>
                <w:b/>
                <w:vertAlign w:val="superscript"/>
              </w:rPr>
              <w:footnoteReference w:id="37"/>
            </w:r>
          </w:p>
        </w:tc>
      </w:tr>
      <w:tr w:rsidR="00482CF4" w14:paraId="0F45EB48" w14:textId="77777777" w:rsidTr="008F56C6">
        <w:trPr>
          <w:trHeight w:val="788"/>
        </w:trPr>
        <w:tc>
          <w:tcPr>
            <w:tcW w:w="5250" w:type="dxa"/>
            <w:vMerge w:val="restart"/>
          </w:tcPr>
          <w:p w14:paraId="3EF76FC1" w14:textId="77777777" w:rsidR="00482CF4" w:rsidRDefault="00482CF4" w:rsidP="006D5F4F">
            <w:pPr>
              <w:widowControl w:val="0"/>
              <w:jc w:val="left"/>
            </w:pPr>
            <w:r>
              <w:rPr>
                <w:b/>
                <w:color w:val="FF0000"/>
              </w:rPr>
              <w:t>RDA-F1-01M</w:t>
            </w:r>
            <w:r>
              <w:t xml:space="preserve"> Metadata identified by a persistent identifier</w:t>
            </w:r>
            <w:r>
              <w:br/>
            </w:r>
          </w:p>
          <w:p w14:paraId="35871FD9" w14:textId="77777777" w:rsidR="00482CF4" w:rsidRDefault="00482CF4" w:rsidP="006D5F4F">
            <w:pPr>
              <w:widowControl w:val="0"/>
              <w:jc w:val="left"/>
            </w:pPr>
            <w:r>
              <w:rPr>
                <w:b/>
                <w:color w:val="FF0000"/>
              </w:rPr>
              <w:t>RDA-F1-01D</w:t>
            </w:r>
            <w:r>
              <w:t xml:space="preserve"> Data identified by a persistent identifier</w:t>
            </w:r>
          </w:p>
          <w:p w14:paraId="1BDD8E6B" w14:textId="77777777" w:rsidR="00482CF4" w:rsidRDefault="00482CF4" w:rsidP="006D5F4F">
            <w:pPr>
              <w:widowControl w:val="0"/>
              <w:jc w:val="left"/>
            </w:pPr>
            <w:r>
              <w:br/>
            </w:r>
            <w:r>
              <w:rPr>
                <w:b/>
                <w:color w:val="FF0000"/>
              </w:rPr>
              <w:t>RDA-F1-02M</w:t>
            </w:r>
            <w:r>
              <w:t xml:space="preserve"> Metadata is identified by a globally unique identifier</w:t>
            </w:r>
          </w:p>
          <w:p w14:paraId="1DAD5665" w14:textId="77777777" w:rsidR="00482CF4" w:rsidRDefault="00482CF4" w:rsidP="006D5F4F">
            <w:pPr>
              <w:widowControl w:val="0"/>
              <w:jc w:val="left"/>
            </w:pPr>
            <w:r>
              <w:br/>
            </w:r>
            <w:r>
              <w:rPr>
                <w:b/>
                <w:color w:val="FF0000"/>
              </w:rPr>
              <w:t>RDA-F1-02D</w:t>
            </w:r>
            <w:r>
              <w:t xml:space="preserve"> Data is identified by a globally unique identifier</w:t>
            </w:r>
          </w:p>
          <w:p w14:paraId="1DD82B06" w14:textId="77777777" w:rsidR="00482CF4" w:rsidRDefault="00482CF4" w:rsidP="006D5F4F">
            <w:pPr>
              <w:widowControl w:val="0"/>
              <w:jc w:val="left"/>
            </w:pPr>
            <w:r>
              <w:br/>
            </w:r>
            <w:r>
              <w:rPr>
                <w:b/>
                <w:color w:val="FF0000"/>
              </w:rPr>
              <w:t>RDA-F2-01M</w:t>
            </w:r>
            <w:r>
              <w:t xml:space="preserve"> Rich metadata is provided to allow discovery</w:t>
            </w:r>
          </w:p>
          <w:p w14:paraId="08F73FDA" w14:textId="77777777" w:rsidR="00482CF4" w:rsidRDefault="00482CF4" w:rsidP="006D5F4F">
            <w:pPr>
              <w:widowControl w:val="0"/>
              <w:jc w:val="left"/>
            </w:pPr>
            <w:r>
              <w:br/>
            </w:r>
            <w:r>
              <w:rPr>
                <w:b/>
                <w:color w:val="FF0000"/>
              </w:rPr>
              <w:t>RDA-F3-01M</w:t>
            </w:r>
            <w:r>
              <w:t xml:space="preserve"> Metadata includes the identifier for the data</w:t>
            </w:r>
          </w:p>
          <w:p w14:paraId="10594A4B" w14:textId="77777777" w:rsidR="00482CF4" w:rsidRDefault="00482CF4" w:rsidP="006D5F4F">
            <w:pPr>
              <w:widowControl w:val="0"/>
              <w:jc w:val="left"/>
            </w:pPr>
            <w:r>
              <w:br/>
            </w:r>
            <w:r>
              <w:rPr>
                <w:b/>
                <w:color w:val="FF0000"/>
              </w:rPr>
              <w:t>RDA-F4-01M</w:t>
            </w:r>
            <w:r>
              <w:t xml:space="preserve"> Metadata is offered in such a way that it can be harvested and indexed</w:t>
            </w:r>
          </w:p>
        </w:tc>
        <w:tc>
          <w:tcPr>
            <w:tcW w:w="1965" w:type="dxa"/>
            <w:shd w:val="clear" w:color="auto" w:fill="93C47D"/>
            <w:tcMar>
              <w:top w:w="100" w:type="dxa"/>
              <w:left w:w="100" w:type="dxa"/>
              <w:bottom w:w="100" w:type="dxa"/>
              <w:right w:w="100" w:type="dxa"/>
            </w:tcMar>
          </w:tcPr>
          <w:p w14:paraId="4C83C649" w14:textId="77777777" w:rsidR="00482CF4" w:rsidRDefault="00482CF4" w:rsidP="006D5F4F">
            <w:pPr>
              <w:widowControl w:val="0"/>
              <w:pBdr>
                <w:top w:val="nil"/>
                <w:left w:val="nil"/>
                <w:bottom w:val="nil"/>
                <w:right w:val="nil"/>
                <w:between w:val="nil"/>
              </w:pBdr>
              <w:jc w:val="left"/>
              <w:rPr>
                <w:b/>
              </w:rPr>
            </w:pPr>
            <w:r>
              <w:rPr>
                <w:b/>
              </w:rPr>
              <w:t>GBIF Cloud Data Space</w:t>
            </w:r>
          </w:p>
        </w:tc>
        <w:tc>
          <w:tcPr>
            <w:tcW w:w="1800" w:type="dxa"/>
            <w:shd w:val="clear" w:color="auto" w:fill="93C47D"/>
            <w:tcMar>
              <w:top w:w="100" w:type="dxa"/>
              <w:left w:w="100" w:type="dxa"/>
              <w:bottom w:w="100" w:type="dxa"/>
              <w:right w:w="100" w:type="dxa"/>
            </w:tcMar>
          </w:tcPr>
          <w:p w14:paraId="765AAA58"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59DDA2E0" w14:textId="77777777" w:rsidTr="008F56C6">
        <w:trPr>
          <w:trHeight w:val="788"/>
        </w:trPr>
        <w:tc>
          <w:tcPr>
            <w:tcW w:w="5250" w:type="dxa"/>
            <w:vMerge/>
          </w:tcPr>
          <w:p w14:paraId="085FDFA2"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FF9900"/>
            <w:tcMar>
              <w:top w:w="100" w:type="dxa"/>
              <w:left w:w="100" w:type="dxa"/>
              <w:bottom w:w="100" w:type="dxa"/>
              <w:right w:w="100" w:type="dxa"/>
            </w:tcMar>
          </w:tcPr>
          <w:p w14:paraId="6112FF59" w14:textId="77777777" w:rsidR="00482CF4" w:rsidRDefault="00482CF4" w:rsidP="006D5F4F">
            <w:pPr>
              <w:widowControl w:val="0"/>
              <w:pBdr>
                <w:top w:val="nil"/>
                <w:left w:val="nil"/>
                <w:bottom w:val="nil"/>
                <w:right w:val="nil"/>
                <w:between w:val="nil"/>
              </w:pBdr>
              <w:jc w:val="left"/>
              <w:rPr>
                <w:b/>
              </w:rPr>
            </w:pPr>
            <w:r>
              <w:rPr>
                <w:b/>
              </w:rPr>
              <w:t>ENES Data Space</w:t>
            </w:r>
          </w:p>
        </w:tc>
        <w:tc>
          <w:tcPr>
            <w:tcW w:w="1800" w:type="dxa"/>
            <w:shd w:val="clear" w:color="auto" w:fill="FF9900"/>
            <w:tcMar>
              <w:top w:w="100" w:type="dxa"/>
              <w:left w:w="100" w:type="dxa"/>
              <w:bottom w:w="100" w:type="dxa"/>
              <w:right w:w="100" w:type="dxa"/>
            </w:tcMar>
          </w:tcPr>
          <w:p w14:paraId="30DAEDB2" w14:textId="77777777" w:rsidR="00482CF4" w:rsidRDefault="00482CF4" w:rsidP="006D5F4F">
            <w:pPr>
              <w:widowControl w:val="0"/>
              <w:pBdr>
                <w:top w:val="nil"/>
                <w:left w:val="nil"/>
                <w:bottom w:val="nil"/>
                <w:right w:val="nil"/>
                <w:between w:val="nil"/>
              </w:pBdr>
              <w:jc w:val="left"/>
              <w:rPr>
                <w:b/>
              </w:rPr>
            </w:pPr>
            <w:r>
              <w:rPr>
                <w:b/>
              </w:rPr>
              <w:t>71%</w:t>
            </w:r>
          </w:p>
        </w:tc>
      </w:tr>
      <w:tr w:rsidR="00482CF4" w14:paraId="1C5649B2" w14:textId="77777777" w:rsidTr="008F56C6">
        <w:trPr>
          <w:trHeight w:val="788"/>
        </w:trPr>
        <w:tc>
          <w:tcPr>
            <w:tcW w:w="5250" w:type="dxa"/>
            <w:vMerge/>
          </w:tcPr>
          <w:p w14:paraId="26BE43B8"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6C38A33D" w14:textId="77777777" w:rsidR="00482CF4" w:rsidRDefault="00482CF4" w:rsidP="006D5F4F">
            <w:pPr>
              <w:widowControl w:val="0"/>
              <w:pBdr>
                <w:top w:val="nil"/>
                <w:left w:val="nil"/>
                <w:bottom w:val="nil"/>
                <w:right w:val="nil"/>
                <w:between w:val="nil"/>
              </w:pBdr>
              <w:jc w:val="left"/>
              <w:rPr>
                <w:b/>
              </w:rPr>
            </w:pPr>
            <w:r>
              <w:rPr>
                <w:b/>
              </w:rPr>
              <w:t>LOFAR Science Processing</w:t>
            </w:r>
          </w:p>
        </w:tc>
        <w:tc>
          <w:tcPr>
            <w:tcW w:w="1800" w:type="dxa"/>
            <w:shd w:val="clear" w:color="auto" w:fill="93C47D"/>
            <w:tcMar>
              <w:top w:w="100" w:type="dxa"/>
              <w:left w:w="100" w:type="dxa"/>
              <w:bottom w:w="100" w:type="dxa"/>
              <w:right w:w="100" w:type="dxa"/>
            </w:tcMar>
          </w:tcPr>
          <w:p w14:paraId="53DB3A3E"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52CF28D3" w14:textId="77777777" w:rsidTr="008F56C6">
        <w:trPr>
          <w:trHeight w:val="788"/>
        </w:trPr>
        <w:tc>
          <w:tcPr>
            <w:tcW w:w="5250" w:type="dxa"/>
            <w:vMerge/>
          </w:tcPr>
          <w:p w14:paraId="3555FE18"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3F019CAF" w14:textId="77777777" w:rsidR="00482CF4" w:rsidRDefault="00482CF4" w:rsidP="006D5F4F">
            <w:pPr>
              <w:widowControl w:val="0"/>
              <w:pBdr>
                <w:top w:val="nil"/>
                <w:left w:val="nil"/>
                <w:bottom w:val="nil"/>
                <w:right w:val="nil"/>
                <w:between w:val="nil"/>
              </w:pBdr>
              <w:jc w:val="left"/>
              <w:rPr>
                <w:b/>
              </w:rPr>
            </w:pPr>
            <w:r>
              <w:rPr>
                <w:b/>
              </w:rPr>
              <w:t>EMSO ERIC Data Portal</w:t>
            </w:r>
          </w:p>
        </w:tc>
        <w:tc>
          <w:tcPr>
            <w:tcW w:w="1800" w:type="dxa"/>
            <w:shd w:val="clear" w:color="auto" w:fill="93C47D"/>
            <w:tcMar>
              <w:top w:w="100" w:type="dxa"/>
              <w:left w:w="100" w:type="dxa"/>
              <w:bottom w:w="100" w:type="dxa"/>
              <w:right w:w="100" w:type="dxa"/>
            </w:tcMar>
          </w:tcPr>
          <w:p w14:paraId="3BE4C7BB"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3518E4A0" w14:textId="77777777" w:rsidTr="008F56C6">
        <w:trPr>
          <w:trHeight w:val="788"/>
        </w:trPr>
        <w:tc>
          <w:tcPr>
            <w:tcW w:w="5250" w:type="dxa"/>
            <w:vMerge/>
          </w:tcPr>
          <w:p w14:paraId="705E02F6" w14:textId="77777777" w:rsidR="00482CF4" w:rsidRDefault="00482CF4" w:rsidP="006D5F4F">
            <w:pPr>
              <w:widowControl w:val="0"/>
              <w:pBdr>
                <w:top w:val="nil"/>
                <w:left w:val="nil"/>
                <w:bottom w:val="nil"/>
                <w:right w:val="nil"/>
                <w:between w:val="nil"/>
              </w:pBdr>
              <w:jc w:val="left"/>
              <w:rPr>
                <w:b/>
              </w:rPr>
            </w:pPr>
          </w:p>
        </w:tc>
        <w:tc>
          <w:tcPr>
            <w:tcW w:w="1965" w:type="dxa"/>
            <w:shd w:val="clear" w:color="auto" w:fill="93C47D"/>
            <w:tcMar>
              <w:top w:w="100" w:type="dxa"/>
              <w:left w:w="100" w:type="dxa"/>
              <w:bottom w:w="100" w:type="dxa"/>
              <w:right w:w="100" w:type="dxa"/>
            </w:tcMar>
          </w:tcPr>
          <w:p w14:paraId="61A48F2D" w14:textId="77777777" w:rsidR="00482CF4" w:rsidRDefault="00482CF4" w:rsidP="006D5F4F">
            <w:pPr>
              <w:widowControl w:val="0"/>
              <w:pBdr>
                <w:top w:val="nil"/>
                <w:left w:val="nil"/>
                <w:bottom w:val="nil"/>
                <w:right w:val="nil"/>
                <w:between w:val="nil"/>
              </w:pBdr>
              <w:jc w:val="left"/>
              <w:rPr>
                <w:b/>
              </w:rPr>
            </w:pPr>
            <w:r>
              <w:rPr>
                <w:b/>
              </w:rPr>
              <w:t>SeaDataNet WebOcean Data Analysis</w:t>
            </w:r>
          </w:p>
        </w:tc>
        <w:tc>
          <w:tcPr>
            <w:tcW w:w="1800" w:type="dxa"/>
            <w:shd w:val="clear" w:color="auto" w:fill="93C47D"/>
            <w:tcMar>
              <w:top w:w="100" w:type="dxa"/>
              <w:left w:w="100" w:type="dxa"/>
              <w:bottom w:w="100" w:type="dxa"/>
              <w:right w:w="100" w:type="dxa"/>
            </w:tcMar>
          </w:tcPr>
          <w:p w14:paraId="01159C46" w14:textId="77777777" w:rsidR="00482CF4" w:rsidRDefault="00482CF4" w:rsidP="006D5F4F">
            <w:pPr>
              <w:widowControl w:val="0"/>
              <w:pBdr>
                <w:top w:val="nil"/>
                <w:left w:val="nil"/>
                <w:bottom w:val="nil"/>
                <w:right w:val="nil"/>
                <w:between w:val="nil"/>
              </w:pBdr>
              <w:jc w:val="left"/>
              <w:rPr>
                <w:b/>
              </w:rPr>
            </w:pPr>
            <w:r>
              <w:rPr>
                <w:b/>
              </w:rPr>
              <w:t>100%</w:t>
            </w:r>
          </w:p>
        </w:tc>
      </w:tr>
    </w:tbl>
    <w:p w14:paraId="170794A3" w14:textId="77777777" w:rsidR="00482CF4" w:rsidRDefault="00482CF4" w:rsidP="00482CF4">
      <w:pPr>
        <w:jc w:val="left"/>
        <w:rPr>
          <w:b/>
          <w:sz w:val="20"/>
          <w:szCs w:val="20"/>
        </w:rPr>
      </w:pPr>
    </w:p>
    <w:p w14:paraId="18DDED46" w14:textId="36B41D16" w:rsidR="00482CF4" w:rsidRDefault="00482CF4" w:rsidP="001A01F5">
      <w:pPr>
        <w:pStyle w:val="Heading2"/>
        <w:numPr>
          <w:ilvl w:val="1"/>
          <w:numId w:val="72"/>
        </w:numPr>
      </w:pPr>
      <w:bookmarkStart w:id="40" w:name="_heading=h.23fjj0j341ot" w:colFirst="0" w:colLast="0"/>
      <w:bookmarkStart w:id="41" w:name="_Toc122430300"/>
      <w:bookmarkEnd w:id="40"/>
      <w:r>
        <w:t>Accessible</w:t>
      </w:r>
      <w:bookmarkEnd w:id="41"/>
    </w:p>
    <w:p w14:paraId="14E44D2B" w14:textId="77777777" w:rsidR="00482CF4" w:rsidRDefault="00482CF4" w:rsidP="00482CF4">
      <w:r>
        <w:t>Table 8 shows the summary of the compliance with the Essential and Important Indicators of the Accessible area. Observations and explanations:</w:t>
      </w:r>
    </w:p>
    <w:p w14:paraId="15712555" w14:textId="77777777" w:rsidR="00482CF4" w:rsidRDefault="00482CF4" w:rsidP="001A01F5">
      <w:pPr>
        <w:numPr>
          <w:ilvl w:val="0"/>
          <w:numId w:val="38"/>
        </w:numPr>
        <w:spacing w:after="0"/>
      </w:pPr>
      <w:r>
        <w:t xml:space="preserve">No significant changes were reported by the EGI-ACE Data Spaces at M24. </w:t>
      </w:r>
    </w:p>
    <w:p w14:paraId="30B1DA46" w14:textId="51256467" w:rsidR="00482CF4" w:rsidRDefault="00482CF4" w:rsidP="001A01F5">
      <w:pPr>
        <w:numPr>
          <w:ilvl w:val="0"/>
          <w:numId w:val="38"/>
        </w:numPr>
        <w:spacing w:after="0"/>
      </w:pPr>
      <w:r>
        <w:t xml:space="preserve">GBIF Cloud Data Space, ENES Data Space, LOFAR Science Processing, EMSO-ERIC Data Portal, and SeaDataNet WebOcean Data </w:t>
      </w:r>
      <w:r w:rsidR="00814780">
        <w:t>Analysis were</w:t>
      </w:r>
      <w:r>
        <w:t xml:space="preserve"> already 90-100% compliant with the Indicators at M12.</w:t>
      </w:r>
    </w:p>
    <w:p w14:paraId="320F8DF4" w14:textId="77777777" w:rsidR="00482CF4" w:rsidRDefault="00482CF4" w:rsidP="001A01F5">
      <w:pPr>
        <w:numPr>
          <w:ilvl w:val="0"/>
          <w:numId w:val="44"/>
        </w:numPr>
        <w:spacing w:after="0"/>
      </w:pPr>
      <w:r>
        <w:lastRenderedPageBreak/>
        <w:t>No major progresses were reported for the ENES Data Space in this area as no additional efforts are expected in the lifecycle of CMIP6 data.</w:t>
      </w:r>
    </w:p>
    <w:p w14:paraId="19C595A8" w14:textId="17B8783E" w:rsidR="00482CF4" w:rsidRDefault="00482CF4" w:rsidP="001A01F5">
      <w:pPr>
        <w:numPr>
          <w:ilvl w:val="0"/>
          <w:numId w:val="30"/>
        </w:numPr>
      </w:pPr>
      <w:r>
        <w:t xml:space="preserve">The EMSO-ERIC Data Portal is still failing to meet the Essential (RDA-A2-01M) Indicator in this area. According to the feedback collected during the self-assessment, additional work is planned </w:t>
      </w:r>
      <w:r w:rsidR="00814780">
        <w:t>to</w:t>
      </w:r>
      <w:r>
        <w:t xml:space="preserve"> allow metadata to be accessible even when the data is no longer available. </w:t>
      </w:r>
    </w:p>
    <w:p w14:paraId="4C0B1F37" w14:textId="77777777" w:rsidR="00482CF4" w:rsidRDefault="00482CF4" w:rsidP="00482CF4"/>
    <w:p w14:paraId="61B9669E" w14:textId="77777777" w:rsidR="00482CF4" w:rsidRDefault="00482CF4" w:rsidP="00482CF4">
      <w:pPr>
        <w:rPr>
          <w:sz w:val="20"/>
          <w:szCs w:val="20"/>
        </w:rPr>
      </w:pPr>
      <w:r>
        <w:rPr>
          <w:sz w:val="20"/>
          <w:szCs w:val="20"/>
        </w:rPr>
        <w:t>Table 8: The outcome of the “Accessible” Indicators assessment.</w:t>
      </w:r>
    </w:p>
    <w:tbl>
      <w:tblPr>
        <w:tblW w:w="91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595"/>
        <w:gridCol w:w="1905"/>
        <w:gridCol w:w="1680"/>
      </w:tblGrid>
      <w:tr w:rsidR="00482CF4" w14:paraId="450C9ADD" w14:textId="77777777" w:rsidTr="001C6F3F">
        <w:tc>
          <w:tcPr>
            <w:tcW w:w="5595" w:type="dxa"/>
            <w:shd w:val="clear" w:color="auto" w:fill="C9DAF8"/>
            <w:tcMar>
              <w:top w:w="100" w:type="dxa"/>
              <w:left w:w="100" w:type="dxa"/>
              <w:bottom w:w="100" w:type="dxa"/>
              <w:right w:w="100" w:type="dxa"/>
            </w:tcMar>
          </w:tcPr>
          <w:p w14:paraId="20A2B7A2" w14:textId="77777777" w:rsidR="00482CF4" w:rsidRDefault="00482CF4" w:rsidP="006D5F4F">
            <w:pPr>
              <w:widowControl w:val="0"/>
              <w:pBdr>
                <w:top w:val="nil"/>
                <w:left w:val="nil"/>
                <w:bottom w:val="nil"/>
                <w:right w:val="nil"/>
                <w:between w:val="nil"/>
              </w:pBdr>
              <w:jc w:val="left"/>
              <w:rPr>
                <w:b/>
              </w:rPr>
            </w:pPr>
            <w:r>
              <w:rPr>
                <w:b/>
              </w:rPr>
              <w:t>Accessible Indicators</w:t>
            </w:r>
          </w:p>
        </w:tc>
        <w:tc>
          <w:tcPr>
            <w:tcW w:w="1905" w:type="dxa"/>
            <w:shd w:val="clear" w:color="auto" w:fill="C9DAF8"/>
            <w:tcMar>
              <w:top w:w="100" w:type="dxa"/>
              <w:left w:w="100" w:type="dxa"/>
              <w:bottom w:w="100" w:type="dxa"/>
              <w:right w:w="100" w:type="dxa"/>
            </w:tcMar>
          </w:tcPr>
          <w:p w14:paraId="1D6B7B79" w14:textId="77777777" w:rsidR="00482CF4" w:rsidRDefault="00482CF4" w:rsidP="006D5F4F">
            <w:pPr>
              <w:widowControl w:val="0"/>
              <w:pBdr>
                <w:top w:val="nil"/>
                <w:left w:val="nil"/>
                <w:bottom w:val="nil"/>
                <w:right w:val="nil"/>
                <w:between w:val="nil"/>
              </w:pBdr>
              <w:jc w:val="left"/>
              <w:rPr>
                <w:b/>
              </w:rPr>
            </w:pPr>
            <w:r>
              <w:rPr>
                <w:b/>
              </w:rPr>
              <w:t>Data Space</w:t>
            </w:r>
          </w:p>
        </w:tc>
        <w:tc>
          <w:tcPr>
            <w:tcW w:w="1680" w:type="dxa"/>
            <w:shd w:val="clear" w:color="auto" w:fill="C9DAF8"/>
            <w:tcMar>
              <w:top w:w="100" w:type="dxa"/>
              <w:left w:w="100" w:type="dxa"/>
              <w:bottom w:w="100" w:type="dxa"/>
              <w:right w:w="100" w:type="dxa"/>
            </w:tcMar>
          </w:tcPr>
          <w:p w14:paraId="3F6C9E95" w14:textId="77777777" w:rsidR="00482CF4" w:rsidRDefault="00482CF4" w:rsidP="006D5F4F">
            <w:pPr>
              <w:widowControl w:val="0"/>
              <w:pBdr>
                <w:top w:val="nil"/>
                <w:left w:val="nil"/>
                <w:bottom w:val="nil"/>
                <w:right w:val="nil"/>
                <w:between w:val="nil"/>
              </w:pBdr>
              <w:jc w:val="left"/>
              <w:rPr>
                <w:b/>
              </w:rPr>
            </w:pPr>
            <w:r>
              <w:rPr>
                <w:b/>
              </w:rPr>
              <w:t>% of Essential and Important Indicators satisfied</w:t>
            </w:r>
          </w:p>
        </w:tc>
      </w:tr>
      <w:tr w:rsidR="00482CF4" w14:paraId="0A0C81AA" w14:textId="77777777" w:rsidTr="001C6F3F">
        <w:trPr>
          <w:trHeight w:val="1065"/>
        </w:trPr>
        <w:tc>
          <w:tcPr>
            <w:tcW w:w="5595" w:type="dxa"/>
            <w:vMerge w:val="restart"/>
          </w:tcPr>
          <w:p w14:paraId="0F9DD6DF" w14:textId="77777777" w:rsidR="00482CF4" w:rsidRDefault="00482CF4" w:rsidP="006D5F4F">
            <w:pPr>
              <w:widowControl w:val="0"/>
              <w:jc w:val="left"/>
              <w:rPr>
                <w:sz w:val="20"/>
                <w:szCs w:val="20"/>
              </w:rPr>
            </w:pPr>
            <w:r>
              <w:rPr>
                <w:b/>
                <w:color w:val="FF9900"/>
                <w:sz w:val="20"/>
                <w:szCs w:val="20"/>
              </w:rPr>
              <w:t>RDA-A1-01M</w:t>
            </w:r>
            <w:r>
              <w:rPr>
                <w:sz w:val="20"/>
                <w:szCs w:val="20"/>
              </w:rPr>
              <w:t xml:space="preserve"> Metadata contains information to enable the user to get access to the data</w:t>
            </w:r>
            <w:r>
              <w:rPr>
                <w:sz w:val="20"/>
                <w:szCs w:val="20"/>
              </w:rPr>
              <w:br/>
            </w:r>
          </w:p>
          <w:p w14:paraId="3548E089" w14:textId="5ACD1C2C" w:rsidR="00482CF4" w:rsidRDefault="00482CF4" w:rsidP="006D5F4F">
            <w:pPr>
              <w:widowControl w:val="0"/>
              <w:jc w:val="left"/>
              <w:rPr>
                <w:sz w:val="20"/>
                <w:szCs w:val="20"/>
              </w:rPr>
            </w:pPr>
            <w:r>
              <w:rPr>
                <w:b/>
                <w:color w:val="FF0000"/>
                <w:sz w:val="20"/>
                <w:szCs w:val="20"/>
              </w:rPr>
              <w:t>RDA-A1-02M</w:t>
            </w:r>
            <w:r>
              <w:rPr>
                <w:sz w:val="20"/>
                <w:szCs w:val="20"/>
              </w:rPr>
              <w:t xml:space="preserve"> Metadata can be accessed manually (</w:t>
            </w:r>
            <w:r w:rsidR="00814780">
              <w:rPr>
                <w:sz w:val="20"/>
                <w:szCs w:val="20"/>
              </w:rPr>
              <w:t>i.e.,</w:t>
            </w:r>
            <w:r>
              <w:rPr>
                <w:sz w:val="20"/>
                <w:szCs w:val="20"/>
              </w:rPr>
              <w:t xml:space="preserve"> with human intervention)</w:t>
            </w:r>
          </w:p>
          <w:p w14:paraId="47DAB219" w14:textId="6EF10FFB" w:rsidR="00482CF4" w:rsidRDefault="00482CF4" w:rsidP="006D5F4F">
            <w:pPr>
              <w:widowControl w:val="0"/>
              <w:jc w:val="left"/>
              <w:rPr>
                <w:sz w:val="20"/>
                <w:szCs w:val="20"/>
              </w:rPr>
            </w:pPr>
            <w:r>
              <w:rPr>
                <w:sz w:val="20"/>
                <w:szCs w:val="20"/>
              </w:rPr>
              <w:br/>
            </w:r>
            <w:r>
              <w:rPr>
                <w:b/>
                <w:color w:val="FF0000"/>
                <w:sz w:val="20"/>
                <w:szCs w:val="20"/>
              </w:rPr>
              <w:t>RDA-A1-02D</w:t>
            </w:r>
            <w:r>
              <w:rPr>
                <w:sz w:val="20"/>
                <w:szCs w:val="20"/>
              </w:rPr>
              <w:t xml:space="preserve"> Data can be accessed manually (</w:t>
            </w:r>
            <w:r w:rsidR="00814780">
              <w:rPr>
                <w:sz w:val="20"/>
                <w:szCs w:val="20"/>
              </w:rPr>
              <w:t>i.e.,</w:t>
            </w:r>
            <w:r>
              <w:rPr>
                <w:sz w:val="20"/>
                <w:szCs w:val="20"/>
              </w:rPr>
              <w:t xml:space="preserve"> with human intervention)</w:t>
            </w:r>
          </w:p>
          <w:p w14:paraId="2BEF4A1E" w14:textId="77777777" w:rsidR="00482CF4" w:rsidRDefault="00482CF4" w:rsidP="006D5F4F">
            <w:pPr>
              <w:widowControl w:val="0"/>
              <w:jc w:val="left"/>
              <w:rPr>
                <w:sz w:val="20"/>
                <w:szCs w:val="20"/>
              </w:rPr>
            </w:pPr>
            <w:r>
              <w:rPr>
                <w:sz w:val="20"/>
                <w:szCs w:val="20"/>
              </w:rPr>
              <w:br/>
            </w:r>
            <w:r>
              <w:rPr>
                <w:b/>
                <w:color w:val="FF0000"/>
                <w:sz w:val="20"/>
                <w:szCs w:val="20"/>
              </w:rPr>
              <w:t>RDA-A1-03M</w:t>
            </w:r>
            <w:r>
              <w:rPr>
                <w:sz w:val="20"/>
                <w:szCs w:val="20"/>
              </w:rPr>
              <w:t xml:space="preserve"> Metadata identifier resolves to a metadata record</w:t>
            </w:r>
          </w:p>
          <w:p w14:paraId="15FB1CFE" w14:textId="77777777" w:rsidR="00482CF4" w:rsidRDefault="00482CF4" w:rsidP="006D5F4F">
            <w:pPr>
              <w:widowControl w:val="0"/>
              <w:jc w:val="left"/>
              <w:rPr>
                <w:sz w:val="20"/>
                <w:szCs w:val="20"/>
              </w:rPr>
            </w:pPr>
            <w:r>
              <w:rPr>
                <w:sz w:val="20"/>
                <w:szCs w:val="20"/>
              </w:rPr>
              <w:br/>
            </w:r>
            <w:r>
              <w:rPr>
                <w:b/>
                <w:color w:val="FF0000"/>
                <w:sz w:val="20"/>
                <w:szCs w:val="20"/>
              </w:rPr>
              <w:t>RDA-A1-03D</w:t>
            </w:r>
            <w:r>
              <w:rPr>
                <w:sz w:val="20"/>
                <w:szCs w:val="20"/>
              </w:rPr>
              <w:t xml:space="preserve"> Data identifier resolves to a digital object</w:t>
            </w:r>
          </w:p>
          <w:p w14:paraId="5D9409AC" w14:textId="77777777" w:rsidR="00482CF4" w:rsidRDefault="00482CF4" w:rsidP="006D5F4F">
            <w:pPr>
              <w:widowControl w:val="0"/>
              <w:jc w:val="left"/>
              <w:rPr>
                <w:sz w:val="20"/>
                <w:szCs w:val="20"/>
              </w:rPr>
            </w:pPr>
            <w:r>
              <w:rPr>
                <w:sz w:val="20"/>
                <w:szCs w:val="20"/>
              </w:rPr>
              <w:br/>
            </w:r>
            <w:r>
              <w:rPr>
                <w:b/>
                <w:color w:val="FF0000"/>
                <w:sz w:val="20"/>
                <w:szCs w:val="20"/>
              </w:rPr>
              <w:t>RDA-A1-04M</w:t>
            </w:r>
            <w:r>
              <w:rPr>
                <w:sz w:val="20"/>
                <w:szCs w:val="20"/>
              </w:rPr>
              <w:t xml:space="preserve"> Metadata is accessed through standardised protocol</w:t>
            </w:r>
          </w:p>
          <w:p w14:paraId="1343FDAE" w14:textId="77777777" w:rsidR="00482CF4" w:rsidRDefault="00482CF4" w:rsidP="006D5F4F">
            <w:pPr>
              <w:widowControl w:val="0"/>
              <w:jc w:val="left"/>
              <w:rPr>
                <w:sz w:val="20"/>
                <w:szCs w:val="20"/>
              </w:rPr>
            </w:pPr>
            <w:r>
              <w:rPr>
                <w:sz w:val="20"/>
                <w:szCs w:val="20"/>
              </w:rPr>
              <w:br/>
            </w:r>
            <w:r>
              <w:rPr>
                <w:b/>
                <w:color w:val="FF0000"/>
                <w:sz w:val="20"/>
                <w:szCs w:val="20"/>
              </w:rPr>
              <w:t>RDA-A1-04D</w:t>
            </w:r>
            <w:r>
              <w:rPr>
                <w:sz w:val="20"/>
                <w:szCs w:val="20"/>
              </w:rPr>
              <w:t xml:space="preserve"> Data is accessible through standardised protocol</w:t>
            </w:r>
          </w:p>
          <w:p w14:paraId="3267A8CB" w14:textId="1D65FD7F" w:rsidR="00482CF4" w:rsidRDefault="00482CF4" w:rsidP="006D5F4F">
            <w:pPr>
              <w:widowControl w:val="0"/>
              <w:jc w:val="left"/>
              <w:rPr>
                <w:sz w:val="20"/>
                <w:szCs w:val="20"/>
              </w:rPr>
            </w:pPr>
            <w:r>
              <w:rPr>
                <w:sz w:val="20"/>
                <w:szCs w:val="20"/>
              </w:rPr>
              <w:br/>
            </w:r>
            <w:r>
              <w:rPr>
                <w:b/>
                <w:color w:val="FF9900"/>
                <w:sz w:val="20"/>
                <w:szCs w:val="20"/>
              </w:rPr>
              <w:t>RDA-A1-05D</w:t>
            </w:r>
            <w:r>
              <w:rPr>
                <w:sz w:val="20"/>
                <w:szCs w:val="20"/>
              </w:rPr>
              <w:t xml:space="preserve"> Data can be accessed automatically (</w:t>
            </w:r>
            <w:r w:rsidR="00814780">
              <w:rPr>
                <w:sz w:val="20"/>
                <w:szCs w:val="20"/>
              </w:rPr>
              <w:t>i.e.,</w:t>
            </w:r>
            <w:r>
              <w:rPr>
                <w:sz w:val="20"/>
                <w:szCs w:val="20"/>
              </w:rPr>
              <w:t xml:space="preserve"> by a computer program)</w:t>
            </w:r>
          </w:p>
          <w:p w14:paraId="4DC35082" w14:textId="77777777" w:rsidR="00482CF4" w:rsidRDefault="00482CF4" w:rsidP="006D5F4F">
            <w:pPr>
              <w:widowControl w:val="0"/>
              <w:jc w:val="left"/>
              <w:rPr>
                <w:sz w:val="20"/>
                <w:szCs w:val="20"/>
              </w:rPr>
            </w:pPr>
            <w:r>
              <w:rPr>
                <w:sz w:val="20"/>
                <w:szCs w:val="20"/>
              </w:rPr>
              <w:br/>
            </w:r>
            <w:r>
              <w:rPr>
                <w:b/>
                <w:color w:val="FF0000"/>
                <w:sz w:val="20"/>
                <w:szCs w:val="20"/>
              </w:rPr>
              <w:t>RDA-A1.1-01M</w:t>
            </w:r>
            <w:r>
              <w:rPr>
                <w:sz w:val="20"/>
                <w:szCs w:val="20"/>
              </w:rPr>
              <w:t xml:space="preserve"> Metadata is accessible through a free access protocol</w:t>
            </w:r>
          </w:p>
          <w:p w14:paraId="58F4601E" w14:textId="77777777" w:rsidR="00482CF4" w:rsidRDefault="00482CF4" w:rsidP="006D5F4F">
            <w:pPr>
              <w:widowControl w:val="0"/>
              <w:jc w:val="left"/>
              <w:rPr>
                <w:sz w:val="20"/>
                <w:szCs w:val="20"/>
              </w:rPr>
            </w:pPr>
            <w:r>
              <w:rPr>
                <w:sz w:val="20"/>
                <w:szCs w:val="20"/>
              </w:rPr>
              <w:br/>
            </w:r>
            <w:r>
              <w:rPr>
                <w:b/>
                <w:color w:val="FF9900"/>
                <w:sz w:val="20"/>
                <w:szCs w:val="20"/>
              </w:rPr>
              <w:t>RDA-A1.1-01D</w:t>
            </w:r>
            <w:r>
              <w:rPr>
                <w:sz w:val="20"/>
                <w:szCs w:val="20"/>
              </w:rPr>
              <w:t xml:space="preserve"> Data is accessible through a free access protocol</w:t>
            </w:r>
          </w:p>
          <w:p w14:paraId="32185762" w14:textId="77777777" w:rsidR="00482CF4" w:rsidRDefault="00482CF4" w:rsidP="006D5F4F">
            <w:pPr>
              <w:widowControl w:val="0"/>
              <w:jc w:val="left"/>
              <w:rPr>
                <w:sz w:val="20"/>
                <w:szCs w:val="20"/>
              </w:rPr>
            </w:pPr>
            <w:r>
              <w:rPr>
                <w:sz w:val="20"/>
                <w:szCs w:val="20"/>
              </w:rPr>
              <w:lastRenderedPageBreak/>
              <w:br/>
            </w:r>
            <w:r>
              <w:rPr>
                <w:b/>
                <w:color w:val="0000FF"/>
                <w:sz w:val="20"/>
                <w:szCs w:val="20"/>
              </w:rPr>
              <w:t>RDA-A1.2-01D</w:t>
            </w:r>
            <w:r>
              <w:rPr>
                <w:sz w:val="20"/>
                <w:szCs w:val="20"/>
              </w:rPr>
              <w:t xml:space="preserve"> Data is accessible through an access protocol that supports authentication and authorisation</w:t>
            </w:r>
          </w:p>
          <w:p w14:paraId="6ADD276F" w14:textId="77777777" w:rsidR="00482CF4" w:rsidRDefault="00482CF4" w:rsidP="006D5F4F">
            <w:pPr>
              <w:widowControl w:val="0"/>
              <w:jc w:val="left"/>
              <w:rPr>
                <w:sz w:val="20"/>
                <w:szCs w:val="20"/>
              </w:rPr>
            </w:pPr>
            <w:r>
              <w:rPr>
                <w:sz w:val="20"/>
                <w:szCs w:val="20"/>
              </w:rPr>
              <w:br/>
            </w:r>
            <w:r>
              <w:rPr>
                <w:b/>
                <w:color w:val="FF0000"/>
                <w:sz w:val="20"/>
                <w:szCs w:val="20"/>
              </w:rPr>
              <w:t>RDA-A2-01M</w:t>
            </w:r>
            <w:r>
              <w:rPr>
                <w:sz w:val="20"/>
                <w:szCs w:val="20"/>
              </w:rPr>
              <w:t xml:space="preserve"> Metadata is guaranteed to remain available after data is no longer available</w:t>
            </w:r>
          </w:p>
        </w:tc>
        <w:tc>
          <w:tcPr>
            <w:tcW w:w="1905" w:type="dxa"/>
            <w:shd w:val="clear" w:color="auto" w:fill="93C47D"/>
            <w:tcMar>
              <w:top w:w="100" w:type="dxa"/>
              <w:left w:w="100" w:type="dxa"/>
              <w:bottom w:w="100" w:type="dxa"/>
              <w:right w:w="100" w:type="dxa"/>
            </w:tcMar>
          </w:tcPr>
          <w:p w14:paraId="413ECF8D" w14:textId="77777777" w:rsidR="00482CF4" w:rsidRDefault="00482CF4" w:rsidP="006D5F4F">
            <w:pPr>
              <w:widowControl w:val="0"/>
              <w:jc w:val="left"/>
              <w:rPr>
                <w:b/>
              </w:rPr>
            </w:pPr>
            <w:r>
              <w:rPr>
                <w:b/>
              </w:rPr>
              <w:lastRenderedPageBreak/>
              <w:t>GBIF Cloud Data Space</w:t>
            </w:r>
          </w:p>
        </w:tc>
        <w:tc>
          <w:tcPr>
            <w:tcW w:w="1680" w:type="dxa"/>
            <w:shd w:val="clear" w:color="auto" w:fill="93C47D"/>
            <w:tcMar>
              <w:top w:w="100" w:type="dxa"/>
              <w:left w:w="100" w:type="dxa"/>
              <w:bottom w:w="100" w:type="dxa"/>
              <w:right w:w="100" w:type="dxa"/>
            </w:tcMar>
          </w:tcPr>
          <w:p w14:paraId="21AD2260"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7912947C" w14:textId="77777777" w:rsidTr="001C6F3F">
        <w:trPr>
          <w:trHeight w:val="1065"/>
        </w:trPr>
        <w:tc>
          <w:tcPr>
            <w:tcW w:w="5595" w:type="dxa"/>
            <w:vMerge/>
          </w:tcPr>
          <w:p w14:paraId="1CD7007F"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7F3AC247" w14:textId="77777777" w:rsidR="00482CF4" w:rsidRDefault="00482CF4" w:rsidP="006D5F4F">
            <w:pPr>
              <w:widowControl w:val="0"/>
              <w:jc w:val="left"/>
              <w:rPr>
                <w:b/>
              </w:rPr>
            </w:pPr>
            <w:r>
              <w:rPr>
                <w:b/>
              </w:rPr>
              <w:t>ENES Data Space</w:t>
            </w:r>
          </w:p>
        </w:tc>
        <w:tc>
          <w:tcPr>
            <w:tcW w:w="1680" w:type="dxa"/>
            <w:shd w:val="clear" w:color="auto" w:fill="93C47D"/>
            <w:tcMar>
              <w:top w:w="100" w:type="dxa"/>
              <w:left w:w="100" w:type="dxa"/>
              <w:bottom w:w="100" w:type="dxa"/>
              <w:right w:w="100" w:type="dxa"/>
            </w:tcMar>
          </w:tcPr>
          <w:p w14:paraId="0C3C1C33" w14:textId="77777777" w:rsidR="00482CF4" w:rsidRDefault="00482CF4" w:rsidP="006D5F4F">
            <w:pPr>
              <w:widowControl w:val="0"/>
              <w:pBdr>
                <w:top w:val="nil"/>
                <w:left w:val="nil"/>
                <w:bottom w:val="nil"/>
                <w:right w:val="nil"/>
                <w:between w:val="nil"/>
              </w:pBdr>
              <w:jc w:val="left"/>
              <w:rPr>
                <w:b/>
              </w:rPr>
            </w:pPr>
            <w:r>
              <w:rPr>
                <w:b/>
              </w:rPr>
              <w:t>91%</w:t>
            </w:r>
          </w:p>
        </w:tc>
      </w:tr>
      <w:tr w:rsidR="00482CF4" w14:paraId="12F4637A" w14:textId="77777777" w:rsidTr="001C6F3F">
        <w:trPr>
          <w:trHeight w:val="1035"/>
        </w:trPr>
        <w:tc>
          <w:tcPr>
            <w:tcW w:w="5595" w:type="dxa"/>
            <w:vMerge/>
          </w:tcPr>
          <w:p w14:paraId="58D74F95"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5714EEC1" w14:textId="77777777" w:rsidR="00482CF4" w:rsidRDefault="00482CF4" w:rsidP="006D5F4F">
            <w:pPr>
              <w:widowControl w:val="0"/>
              <w:jc w:val="left"/>
              <w:rPr>
                <w:b/>
              </w:rPr>
            </w:pPr>
            <w:r>
              <w:rPr>
                <w:b/>
              </w:rPr>
              <w:t>LOFAR Science Processing</w:t>
            </w:r>
          </w:p>
        </w:tc>
        <w:tc>
          <w:tcPr>
            <w:tcW w:w="1680" w:type="dxa"/>
            <w:shd w:val="clear" w:color="auto" w:fill="93C47D"/>
            <w:tcMar>
              <w:top w:w="100" w:type="dxa"/>
              <w:left w:w="100" w:type="dxa"/>
              <w:bottom w:w="100" w:type="dxa"/>
              <w:right w:w="100" w:type="dxa"/>
            </w:tcMar>
          </w:tcPr>
          <w:p w14:paraId="591843F8"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1B689CE3" w14:textId="77777777" w:rsidTr="001C6F3F">
        <w:trPr>
          <w:trHeight w:val="990"/>
        </w:trPr>
        <w:tc>
          <w:tcPr>
            <w:tcW w:w="5595" w:type="dxa"/>
            <w:vMerge/>
          </w:tcPr>
          <w:p w14:paraId="449905C1"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3D7E8D10" w14:textId="77777777" w:rsidR="00482CF4" w:rsidRDefault="00482CF4" w:rsidP="006D5F4F">
            <w:pPr>
              <w:widowControl w:val="0"/>
              <w:jc w:val="left"/>
              <w:rPr>
                <w:b/>
              </w:rPr>
            </w:pPr>
            <w:r>
              <w:rPr>
                <w:b/>
              </w:rPr>
              <w:t>EMSO ERIC Data Portal</w:t>
            </w:r>
          </w:p>
        </w:tc>
        <w:tc>
          <w:tcPr>
            <w:tcW w:w="1680" w:type="dxa"/>
            <w:shd w:val="clear" w:color="auto" w:fill="93C47D"/>
            <w:tcMar>
              <w:top w:w="100" w:type="dxa"/>
              <w:left w:w="100" w:type="dxa"/>
              <w:bottom w:w="100" w:type="dxa"/>
              <w:right w:w="100" w:type="dxa"/>
            </w:tcMar>
          </w:tcPr>
          <w:p w14:paraId="3AF67162" w14:textId="77777777" w:rsidR="00482CF4" w:rsidRDefault="00482CF4" w:rsidP="006D5F4F">
            <w:pPr>
              <w:widowControl w:val="0"/>
              <w:pBdr>
                <w:top w:val="nil"/>
                <w:left w:val="nil"/>
                <w:bottom w:val="nil"/>
                <w:right w:val="nil"/>
                <w:between w:val="nil"/>
              </w:pBdr>
              <w:jc w:val="left"/>
              <w:rPr>
                <w:b/>
              </w:rPr>
            </w:pPr>
            <w:r>
              <w:rPr>
                <w:b/>
              </w:rPr>
              <w:t>91%</w:t>
            </w:r>
          </w:p>
        </w:tc>
      </w:tr>
      <w:tr w:rsidR="00482CF4" w14:paraId="6DE6F1AF" w14:textId="77777777" w:rsidTr="001C6F3F">
        <w:trPr>
          <w:trHeight w:val="1095"/>
        </w:trPr>
        <w:tc>
          <w:tcPr>
            <w:tcW w:w="5595" w:type="dxa"/>
            <w:vMerge/>
          </w:tcPr>
          <w:p w14:paraId="1757739A" w14:textId="77777777" w:rsidR="00482CF4" w:rsidRDefault="00482CF4" w:rsidP="006D5F4F">
            <w:pPr>
              <w:widowControl w:val="0"/>
              <w:pBdr>
                <w:top w:val="nil"/>
                <w:left w:val="nil"/>
                <w:bottom w:val="nil"/>
                <w:right w:val="nil"/>
                <w:between w:val="nil"/>
              </w:pBdr>
              <w:jc w:val="left"/>
              <w:rPr>
                <w:b/>
              </w:rPr>
            </w:pPr>
          </w:p>
        </w:tc>
        <w:tc>
          <w:tcPr>
            <w:tcW w:w="1905" w:type="dxa"/>
            <w:shd w:val="clear" w:color="auto" w:fill="93C47D"/>
            <w:tcMar>
              <w:top w:w="100" w:type="dxa"/>
              <w:left w:w="100" w:type="dxa"/>
              <w:bottom w:w="100" w:type="dxa"/>
              <w:right w:w="100" w:type="dxa"/>
            </w:tcMar>
          </w:tcPr>
          <w:p w14:paraId="10FAAB32" w14:textId="77777777" w:rsidR="00482CF4" w:rsidRDefault="00482CF4" w:rsidP="006D5F4F">
            <w:pPr>
              <w:widowControl w:val="0"/>
              <w:jc w:val="left"/>
              <w:rPr>
                <w:b/>
              </w:rPr>
            </w:pPr>
            <w:r>
              <w:rPr>
                <w:b/>
              </w:rPr>
              <w:t>SeaDataNet WebOcean Data Analysis</w:t>
            </w:r>
          </w:p>
        </w:tc>
        <w:tc>
          <w:tcPr>
            <w:tcW w:w="1680" w:type="dxa"/>
            <w:shd w:val="clear" w:color="auto" w:fill="93C47D"/>
            <w:tcMar>
              <w:top w:w="100" w:type="dxa"/>
              <w:left w:w="100" w:type="dxa"/>
              <w:bottom w:w="100" w:type="dxa"/>
              <w:right w:w="100" w:type="dxa"/>
            </w:tcMar>
          </w:tcPr>
          <w:p w14:paraId="7B86653E" w14:textId="77777777" w:rsidR="00482CF4" w:rsidRDefault="00482CF4" w:rsidP="006D5F4F">
            <w:pPr>
              <w:widowControl w:val="0"/>
              <w:pBdr>
                <w:top w:val="nil"/>
                <w:left w:val="nil"/>
                <w:bottom w:val="nil"/>
                <w:right w:val="nil"/>
                <w:between w:val="nil"/>
              </w:pBdr>
              <w:jc w:val="left"/>
              <w:rPr>
                <w:b/>
              </w:rPr>
            </w:pPr>
            <w:r>
              <w:rPr>
                <w:b/>
              </w:rPr>
              <w:t>100%</w:t>
            </w:r>
          </w:p>
        </w:tc>
      </w:tr>
    </w:tbl>
    <w:p w14:paraId="4FD2B1A5" w14:textId="77777777" w:rsidR="00482CF4" w:rsidRDefault="00482CF4" w:rsidP="00482CF4">
      <w:pPr>
        <w:jc w:val="center"/>
        <w:rPr>
          <w:b/>
          <w:sz w:val="20"/>
          <w:szCs w:val="20"/>
        </w:rPr>
      </w:pPr>
    </w:p>
    <w:p w14:paraId="60F5F682" w14:textId="3510ABBE" w:rsidR="00482CF4" w:rsidRDefault="00482CF4" w:rsidP="001A01F5">
      <w:pPr>
        <w:pStyle w:val="Heading2"/>
        <w:numPr>
          <w:ilvl w:val="1"/>
          <w:numId w:val="72"/>
        </w:numPr>
      </w:pPr>
      <w:bookmarkStart w:id="42" w:name="_heading=h.s8dic767augc" w:colFirst="0" w:colLast="0"/>
      <w:bookmarkStart w:id="43" w:name="_Toc122430301"/>
      <w:bookmarkEnd w:id="42"/>
      <w:r>
        <w:t>Interoperable</w:t>
      </w:r>
      <w:bookmarkEnd w:id="43"/>
    </w:p>
    <w:p w14:paraId="56FEC4D3" w14:textId="77777777" w:rsidR="00482CF4" w:rsidRDefault="00482CF4" w:rsidP="00482CF4">
      <w:r>
        <w:t>Table 9 shows the summary of the compliance with the Essential and Important Indicators of the Interoperable area. Observations and explanations:</w:t>
      </w:r>
    </w:p>
    <w:p w14:paraId="06D1A634" w14:textId="543E046B" w:rsidR="00482CF4" w:rsidRDefault="00482CF4" w:rsidP="001A01F5">
      <w:pPr>
        <w:numPr>
          <w:ilvl w:val="0"/>
          <w:numId w:val="14"/>
        </w:numPr>
        <w:spacing w:after="0"/>
      </w:pPr>
      <w:r>
        <w:t xml:space="preserve">This is still the area with the lowest level of compliance overall. Only two data spaces, ENES Data Space, GBIF Cloud Data Space and SeaDataNet WebOcean Data Analysis meet all the Essential and Important criteria in this area. </w:t>
      </w:r>
      <w:r w:rsidR="00814780">
        <w:t>However,</w:t>
      </w:r>
      <w:r>
        <w:t xml:space="preserve"> note that this area does not have any Essential Indicators, only Important and Useful ones. No-compliance in this area is therefore not as critical as in any of the other three areas. </w:t>
      </w:r>
    </w:p>
    <w:p w14:paraId="75B542FC" w14:textId="5E8B3DA8" w:rsidR="00482CF4" w:rsidRDefault="00482CF4" w:rsidP="001A01F5">
      <w:pPr>
        <w:numPr>
          <w:ilvl w:val="0"/>
          <w:numId w:val="14"/>
        </w:numPr>
        <w:spacing w:after="0"/>
      </w:pPr>
      <w:r>
        <w:t>No major progresses were reported from the other Data Spaces.</w:t>
      </w:r>
    </w:p>
    <w:p w14:paraId="45D7B907" w14:textId="77777777" w:rsidR="00482CF4" w:rsidRDefault="00482CF4" w:rsidP="00482CF4">
      <w:pPr>
        <w:spacing w:after="0"/>
        <w:ind w:left="720"/>
      </w:pPr>
    </w:p>
    <w:p w14:paraId="7FE22891" w14:textId="77777777" w:rsidR="00482CF4" w:rsidRDefault="00482CF4" w:rsidP="00482CF4">
      <w:pPr>
        <w:rPr>
          <w:b/>
          <w:sz w:val="20"/>
          <w:szCs w:val="20"/>
        </w:rPr>
      </w:pPr>
      <w:r>
        <w:rPr>
          <w:sz w:val="20"/>
          <w:szCs w:val="20"/>
        </w:rPr>
        <w:t>Table 9: The outcome of the “Interoperability”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520"/>
        <w:gridCol w:w="1815"/>
        <w:gridCol w:w="1680"/>
      </w:tblGrid>
      <w:tr w:rsidR="00482CF4" w14:paraId="3951FC6E" w14:textId="77777777" w:rsidTr="001C6F3F">
        <w:tc>
          <w:tcPr>
            <w:tcW w:w="5520" w:type="dxa"/>
            <w:shd w:val="clear" w:color="auto" w:fill="C9DAF8"/>
            <w:tcMar>
              <w:top w:w="100" w:type="dxa"/>
              <w:left w:w="100" w:type="dxa"/>
              <w:bottom w:w="100" w:type="dxa"/>
              <w:right w:w="100" w:type="dxa"/>
            </w:tcMar>
          </w:tcPr>
          <w:p w14:paraId="223B3984" w14:textId="77777777" w:rsidR="00482CF4" w:rsidRDefault="00482CF4" w:rsidP="006D5F4F">
            <w:pPr>
              <w:widowControl w:val="0"/>
              <w:pBdr>
                <w:top w:val="nil"/>
                <w:left w:val="nil"/>
                <w:bottom w:val="nil"/>
                <w:right w:val="nil"/>
                <w:between w:val="nil"/>
              </w:pBdr>
              <w:jc w:val="left"/>
              <w:rPr>
                <w:b/>
              </w:rPr>
            </w:pPr>
            <w:r>
              <w:rPr>
                <w:b/>
              </w:rPr>
              <w:t>Interoperability Indicators</w:t>
            </w:r>
          </w:p>
        </w:tc>
        <w:tc>
          <w:tcPr>
            <w:tcW w:w="1815" w:type="dxa"/>
            <w:shd w:val="clear" w:color="auto" w:fill="C9DAF8"/>
            <w:tcMar>
              <w:top w:w="100" w:type="dxa"/>
              <w:left w:w="100" w:type="dxa"/>
              <w:bottom w:w="100" w:type="dxa"/>
              <w:right w:w="100" w:type="dxa"/>
            </w:tcMar>
          </w:tcPr>
          <w:p w14:paraId="551A33BA" w14:textId="77777777" w:rsidR="00482CF4" w:rsidRDefault="00482CF4" w:rsidP="006D5F4F">
            <w:pPr>
              <w:widowControl w:val="0"/>
              <w:pBdr>
                <w:top w:val="nil"/>
                <w:left w:val="nil"/>
                <w:bottom w:val="nil"/>
                <w:right w:val="nil"/>
                <w:between w:val="nil"/>
              </w:pBdr>
              <w:jc w:val="left"/>
              <w:rPr>
                <w:b/>
              </w:rPr>
            </w:pPr>
            <w:r>
              <w:rPr>
                <w:b/>
              </w:rPr>
              <w:t>Data Space</w:t>
            </w:r>
          </w:p>
        </w:tc>
        <w:tc>
          <w:tcPr>
            <w:tcW w:w="1680" w:type="dxa"/>
            <w:shd w:val="clear" w:color="auto" w:fill="C9DAF8"/>
            <w:tcMar>
              <w:top w:w="100" w:type="dxa"/>
              <w:left w:w="100" w:type="dxa"/>
              <w:bottom w:w="100" w:type="dxa"/>
              <w:right w:w="100" w:type="dxa"/>
            </w:tcMar>
          </w:tcPr>
          <w:p w14:paraId="693F37F1" w14:textId="289A2009" w:rsidR="00482CF4" w:rsidRDefault="00482CF4" w:rsidP="006D5F4F">
            <w:pPr>
              <w:widowControl w:val="0"/>
              <w:pBdr>
                <w:top w:val="nil"/>
                <w:left w:val="nil"/>
                <w:bottom w:val="nil"/>
                <w:right w:val="nil"/>
                <w:between w:val="nil"/>
              </w:pBdr>
              <w:jc w:val="left"/>
              <w:rPr>
                <w:b/>
              </w:rPr>
            </w:pPr>
            <w:r>
              <w:rPr>
                <w:b/>
              </w:rPr>
              <w:t xml:space="preserve">% </w:t>
            </w:r>
            <w:r w:rsidR="00814780">
              <w:rPr>
                <w:b/>
              </w:rPr>
              <w:t>Of</w:t>
            </w:r>
            <w:r>
              <w:rPr>
                <w:b/>
              </w:rPr>
              <w:t xml:space="preserve"> Essential and Important Indicators satisfied</w:t>
            </w:r>
          </w:p>
        </w:tc>
      </w:tr>
      <w:tr w:rsidR="00482CF4" w14:paraId="12CAAA19" w14:textId="77777777" w:rsidTr="001C6F3F">
        <w:trPr>
          <w:trHeight w:val="1092"/>
        </w:trPr>
        <w:tc>
          <w:tcPr>
            <w:tcW w:w="5520" w:type="dxa"/>
            <w:vMerge w:val="restart"/>
          </w:tcPr>
          <w:p w14:paraId="194DE6AC" w14:textId="77777777" w:rsidR="00482CF4" w:rsidRDefault="00482CF4" w:rsidP="006D5F4F">
            <w:pPr>
              <w:widowControl w:val="0"/>
              <w:jc w:val="left"/>
              <w:rPr>
                <w:sz w:val="20"/>
                <w:szCs w:val="20"/>
              </w:rPr>
            </w:pPr>
            <w:r>
              <w:rPr>
                <w:b/>
                <w:color w:val="FF9900"/>
                <w:sz w:val="20"/>
                <w:szCs w:val="20"/>
              </w:rPr>
              <w:t>RDA-I1-01M</w:t>
            </w:r>
            <w:r>
              <w:rPr>
                <w:sz w:val="20"/>
                <w:szCs w:val="20"/>
              </w:rPr>
              <w:t xml:space="preserve"> Metadata uses knowledge representation expressed in standardised format</w:t>
            </w:r>
            <w:r>
              <w:rPr>
                <w:sz w:val="20"/>
                <w:szCs w:val="20"/>
              </w:rPr>
              <w:br/>
            </w:r>
          </w:p>
          <w:p w14:paraId="5C971EBD" w14:textId="77777777" w:rsidR="00482CF4" w:rsidRDefault="00482CF4" w:rsidP="006D5F4F">
            <w:pPr>
              <w:widowControl w:val="0"/>
              <w:jc w:val="left"/>
              <w:rPr>
                <w:sz w:val="20"/>
                <w:szCs w:val="20"/>
              </w:rPr>
            </w:pPr>
            <w:r>
              <w:rPr>
                <w:b/>
                <w:color w:val="FF9900"/>
                <w:sz w:val="20"/>
                <w:szCs w:val="20"/>
              </w:rPr>
              <w:t>RDA-I1-01D</w:t>
            </w:r>
            <w:r>
              <w:rPr>
                <w:sz w:val="20"/>
                <w:szCs w:val="20"/>
              </w:rPr>
              <w:t xml:space="preserve"> Data uses knowledge representation expressed in standardised format</w:t>
            </w:r>
          </w:p>
          <w:p w14:paraId="2C8312BA" w14:textId="77777777" w:rsidR="00482CF4" w:rsidRDefault="00482CF4" w:rsidP="006D5F4F">
            <w:pPr>
              <w:widowControl w:val="0"/>
              <w:jc w:val="left"/>
              <w:rPr>
                <w:sz w:val="20"/>
                <w:szCs w:val="20"/>
              </w:rPr>
            </w:pPr>
            <w:r>
              <w:rPr>
                <w:sz w:val="20"/>
                <w:szCs w:val="20"/>
              </w:rPr>
              <w:br/>
            </w:r>
            <w:r>
              <w:rPr>
                <w:b/>
                <w:color w:val="FF9900"/>
                <w:sz w:val="20"/>
                <w:szCs w:val="20"/>
              </w:rPr>
              <w:t>RDA-I1-02M</w:t>
            </w:r>
            <w:r>
              <w:rPr>
                <w:sz w:val="20"/>
                <w:szCs w:val="20"/>
              </w:rPr>
              <w:t xml:space="preserve"> Metadata uses machine-understandable knowledge representation</w:t>
            </w:r>
          </w:p>
          <w:p w14:paraId="3B7229C9" w14:textId="77777777" w:rsidR="00482CF4" w:rsidRDefault="00482CF4" w:rsidP="006D5F4F">
            <w:pPr>
              <w:widowControl w:val="0"/>
              <w:jc w:val="left"/>
              <w:rPr>
                <w:sz w:val="20"/>
                <w:szCs w:val="20"/>
              </w:rPr>
            </w:pPr>
            <w:r>
              <w:rPr>
                <w:sz w:val="20"/>
                <w:szCs w:val="20"/>
              </w:rPr>
              <w:br/>
            </w:r>
            <w:r>
              <w:rPr>
                <w:b/>
                <w:color w:val="FF9900"/>
                <w:sz w:val="20"/>
                <w:szCs w:val="20"/>
              </w:rPr>
              <w:t>RDA-I1-02D</w:t>
            </w:r>
            <w:r>
              <w:rPr>
                <w:sz w:val="20"/>
                <w:szCs w:val="20"/>
              </w:rPr>
              <w:t xml:space="preserve"> Data uses machine-understandable knowledge representation</w:t>
            </w:r>
          </w:p>
          <w:p w14:paraId="25B9D10C" w14:textId="77777777" w:rsidR="00482CF4" w:rsidRDefault="00482CF4" w:rsidP="006D5F4F">
            <w:pPr>
              <w:widowControl w:val="0"/>
              <w:jc w:val="left"/>
              <w:rPr>
                <w:sz w:val="20"/>
                <w:szCs w:val="20"/>
              </w:rPr>
            </w:pPr>
            <w:r>
              <w:rPr>
                <w:sz w:val="20"/>
                <w:szCs w:val="20"/>
              </w:rPr>
              <w:br/>
            </w:r>
            <w:r>
              <w:rPr>
                <w:b/>
                <w:color w:val="FF9900"/>
                <w:sz w:val="20"/>
                <w:szCs w:val="20"/>
              </w:rPr>
              <w:t>RDA-I2-01M</w:t>
            </w:r>
            <w:r>
              <w:rPr>
                <w:sz w:val="20"/>
                <w:szCs w:val="20"/>
              </w:rPr>
              <w:t xml:space="preserve"> Metadata uses FAIR-compliant vocabularies</w:t>
            </w:r>
          </w:p>
          <w:p w14:paraId="649588B5" w14:textId="77777777" w:rsidR="00482CF4" w:rsidRDefault="00482CF4" w:rsidP="006D5F4F">
            <w:pPr>
              <w:widowControl w:val="0"/>
              <w:jc w:val="left"/>
              <w:rPr>
                <w:sz w:val="20"/>
                <w:szCs w:val="20"/>
              </w:rPr>
            </w:pPr>
            <w:r>
              <w:rPr>
                <w:sz w:val="20"/>
                <w:szCs w:val="20"/>
              </w:rPr>
              <w:br/>
            </w:r>
            <w:r>
              <w:rPr>
                <w:b/>
                <w:color w:val="0000FF"/>
                <w:sz w:val="20"/>
                <w:szCs w:val="20"/>
              </w:rPr>
              <w:t>RDA-I2-01D</w:t>
            </w:r>
            <w:r>
              <w:rPr>
                <w:sz w:val="20"/>
                <w:szCs w:val="20"/>
              </w:rPr>
              <w:t xml:space="preserve"> Data uses FAIR-compliant vocabularies</w:t>
            </w:r>
          </w:p>
          <w:p w14:paraId="57AA6F4E" w14:textId="77777777" w:rsidR="00482CF4" w:rsidRDefault="00482CF4" w:rsidP="006D5F4F">
            <w:pPr>
              <w:widowControl w:val="0"/>
              <w:jc w:val="left"/>
              <w:rPr>
                <w:sz w:val="20"/>
                <w:szCs w:val="20"/>
              </w:rPr>
            </w:pPr>
            <w:r>
              <w:rPr>
                <w:sz w:val="20"/>
                <w:szCs w:val="20"/>
              </w:rPr>
              <w:br/>
            </w:r>
            <w:r>
              <w:rPr>
                <w:b/>
                <w:color w:val="FF9900"/>
                <w:sz w:val="20"/>
                <w:szCs w:val="20"/>
              </w:rPr>
              <w:lastRenderedPageBreak/>
              <w:t>RDA-I3-01M</w:t>
            </w:r>
            <w:r>
              <w:rPr>
                <w:sz w:val="20"/>
                <w:szCs w:val="20"/>
              </w:rPr>
              <w:t xml:space="preserve"> Metadata includes references to other metadata</w:t>
            </w:r>
          </w:p>
          <w:p w14:paraId="407CDE39" w14:textId="77777777" w:rsidR="00482CF4" w:rsidRDefault="00482CF4" w:rsidP="006D5F4F">
            <w:pPr>
              <w:widowControl w:val="0"/>
              <w:jc w:val="left"/>
              <w:rPr>
                <w:sz w:val="20"/>
                <w:szCs w:val="20"/>
              </w:rPr>
            </w:pPr>
            <w:r>
              <w:rPr>
                <w:sz w:val="20"/>
                <w:szCs w:val="20"/>
              </w:rPr>
              <w:br/>
            </w:r>
            <w:r>
              <w:rPr>
                <w:b/>
                <w:color w:val="0000FF"/>
                <w:sz w:val="20"/>
                <w:szCs w:val="20"/>
              </w:rPr>
              <w:t>RDA-I3-01D</w:t>
            </w:r>
            <w:r>
              <w:rPr>
                <w:sz w:val="20"/>
                <w:szCs w:val="20"/>
              </w:rPr>
              <w:t xml:space="preserve"> Data includes references to other data</w:t>
            </w:r>
          </w:p>
          <w:p w14:paraId="11661736" w14:textId="77777777" w:rsidR="00482CF4" w:rsidRDefault="00482CF4" w:rsidP="006D5F4F">
            <w:pPr>
              <w:widowControl w:val="0"/>
              <w:jc w:val="left"/>
              <w:rPr>
                <w:sz w:val="20"/>
                <w:szCs w:val="20"/>
              </w:rPr>
            </w:pPr>
            <w:r>
              <w:rPr>
                <w:sz w:val="20"/>
                <w:szCs w:val="20"/>
              </w:rPr>
              <w:br/>
            </w:r>
            <w:r>
              <w:rPr>
                <w:b/>
                <w:color w:val="0000FF"/>
                <w:sz w:val="20"/>
                <w:szCs w:val="20"/>
              </w:rPr>
              <w:t>RDA-I3-02M</w:t>
            </w:r>
            <w:r>
              <w:rPr>
                <w:sz w:val="20"/>
                <w:szCs w:val="20"/>
              </w:rPr>
              <w:t xml:space="preserve"> Metadata includes references to other data</w:t>
            </w:r>
          </w:p>
          <w:p w14:paraId="149538AE" w14:textId="77777777" w:rsidR="00482CF4" w:rsidRDefault="00482CF4" w:rsidP="006D5F4F">
            <w:pPr>
              <w:widowControl w:val="0"/>
              <w:jc w:val="left"/>
              <w:rPr>
                <w:sz w:val="20"/>
                <w:szCs w:val="20"/>
              </w:rPr>
            </w:pPr>
            <w:r>
              <w:rPr>
                <w:sz w:val="20"/>
                <w:szCs w:val="20"/>
              </w:rPr>
              <w:br/>
            </w:r>
            <w:r>
              <w:rPr>
                <w:b/>
                <w:color w:val="0000FF"/>
                <w:sz w:val="20"/>
                <w:szCs w:val="20"/>
              </w:rPr>
              <w:t>RDA-I3-02D</w:t>
            </w:r>
            <w:r>
              <w:rPr>
                <w:sz w:val="20"/>
                <w:szCs w:val="20"/>
              </w:rPr>
              <w:t xml:space="preserve"> Data includes qualified references to other data</w:t>
            </w:r>
          </w:p>
          <w:p w14:paraId="3BAC1852" w14:textId="77777777" w:rsidR="00482CF4" w:rsidRDefault="00482CF4" w:rsidP="006D5F4F">
            <w:pPr>
              <w:widowControl w:val="0"/>
              <w:jc w:val="left"/>
              <w:rPr>
                <w:sz w:val="20"/>
                <w:szCs w:val="20"/>
              </w:rPr>
            </w:pPr>
            <w:r>
              <w:rPr>
                <w:sz w:val="20"/>
                <w:szCs w:val="20"/>
              </w:rPr>
              <w:br/>
            </w:r>
            <w:r>
              <w:rPr>
                <w:b/>
                <w:color w:val="FF9900"/>
                <w:sz w:val="20"/>
                <w:szCs w:val="20"/>
              </w:rPr>
              <w:t>RDA-I3-03M</w:t>
            </w:r>
            <w:r>
              <w:rPr>
                <w:sz w:val="20"/>
                <w:szCs w:val="20"/>
              </w:rPr>
              <w:t xml:space="preserve"> Metadata includes qualified references to other metadata</w:t>
            </w:r>
          </w:p>
          <w:p w14:paraId="542DC29A" w14:textId="77777777" w:rsidR="00482CF4" w:rsidRDefault="00482CF4" w:rsidP="006D5F4F">
            <w:pPr>
              <w:widowControl w:val="0"/>
              <w:jc w:val="left"/>
              <w:rPr>
                <w:sz w:val="20"/>
                <w:szCs w:val="20"/>
              </w:rPr>
            </w:pPr>
            <w:r>
              <w:rPr>
                <w:sz w:val="20"/>
                <w:szCs w:val="20"/>
              </w:rPr>
              <w:br/>
            </w:r>
            <w:r>
              <w:rPr>
                <w:b/>
                <w:color w:val="0000FF"/>
                <w:sz w:val="20"/>
                <w:szCs w:val="20"/>
              </w:rPr>
              <w:t>RDA-I3-04M</w:t>
            </w:r>
            <w:r>
              <w:rPr>
                <w:sz w:val="20"/>
                <w:szCs w:val="20"/>
              </w:rPr>
              <w:t xml:space="preserve"> Metadata includes qualified references to other data</w:t>
            </w:r>
          </w:p>
        </w:tc>
        <w:tc>
          <w:tcPr>
            <w:tcW w:w="1815" w:type="dxa"/>
            <w:shd w:val="clear" w:color="auto" w:fill="6AA84F"/>
            <w:tcMar>
              <w:top w:w="100" w:type="dxa"/>
              <w:left w:w="100" w:type="dxa"/>
              <w:bottom w:w="100" w:type="dxa"/>
              <w:right w:w="100" w:type="dxa"/>
            </w:tcMar>
          </w:tcPr>
          <w:p w14:paraId="7A8F6C5A" w14:textId="77777777" w:rsidR="00482CF4" w:rsidRDefault="00482CF4" w:rsidP="006D5F4F">
            <w:pPr>
              <w:widowControl w:val="0"/>
              <w:jc w:val="left"/>
              <w:rPr>
                <w:b/>
              </w:rPr>
            </w:pPr>
            <w:r>
              <w:rPr>
                <w:b/>
              </w:rPr>
              <w:lastRenderedPageBreak/>
              <w:t>GBIF Cloud Data Space</w:t>
            </w:r>
          </w:p>
        </w:tc>
        <w:tc>
          <w:tcPr>
            <w:tcW w:w="1680" w:type="dxa"/>
            <w:shd w:val="clear" w:color="auto" w:fill="6AA84F"/>
            <w:tcMar>
              <w:top w:w="100" w:type="dxa"/>
              <w:left w:w="100" w:type="dxa"/>
              <w:bottom w:w="100" w:type="dxa"/>
              <w:right w:w="100" w:type="dxa"/>
            </w:tcMar>
          </w:tcPr>
          <w:p w14:paraId="6B3CB3CD" w14:textId="77777777" w:rsidR="00482CF4" w:rsidRDefault="00000000" w:rsidP="006D5F4F">
            <w:pPr>
              <w:widowControl w:val="0"/>
              <w:pBdr>
                <w:top w:val="nil"/>
                <w:left w:val="nil"/>
                <w:bottom w:val="nil"/>
                <w:right w:val="nil"/>
                <w:between w:val="nil"/>
              </w:pBdr>
              <w:jc w:val="left"/>
              <w:rPr>
                <w:b/>
              </w:rPr>
            </w:pPr>
            <w:sdt>
              <w:sdtPr>
                <w:tag w:val="goog_rdk_0"/>
                <w:id w:val="-1866207702"/>
              </w:sdtPr>
              <w:sdtContent>
                <w:r w:rsidR="00482CF4">
                  <w:rPr>
                    <w:rFonts w:ascii="Arial Unicode MS" w:eastAsia="Arial Unicode MS" w:hAnsi="Arial Unicode MS" w:cs="Arial Unicode MS"/>
                    <w:b/>
                  </w:rPr>
                  <w:t>86% → 100%</w:t>
                </w:r>
              </w:sdtContent>
            </w:sdt>
          </w:p>
        </w:tc>
      </w:tr>
      <w:tr w:rsidR="00482CF4" w14:paraId="1D736BDF" w14:textId="77777777" w:rsidTr="001C6F3F">
        <w:trPr>
          <w:trHeight w:val="1092"/>
        </w:trPr>
        <w:tc>
          <w:tcPr>
            <w:tcW w:w="5520" w:type="dxa"/>
            <w:vMerge/>
          </w:tcPr>
          <w:p w14:paraId="03EC46D8"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6AA84F"/>
            <w:tcMar>
              <w:top w:w="100" w:type="dxa"/>
              <w:left w:w="100" w:type="dxa"/>
              <w:bottom w:w="100" w:type="dxa"/>
              <w:right w:w="100" w:type="dxa"/>
            </w:tcMar>
          </w:tcPr>
          <w:p w14:paraId="1A668411" w14:textId="77777777" w:rsidR="00482CF4" w:rsidRDefault="00482CF4" w:rsidP="006D5F4F">
            <w:pPr>
              <w:widowControl w:val="0"/>
              <w:jc w:val="left"/>
              <w:rPr>
                <w:b/>
              </w:rPr>
            </w:pPr>
            <w:r>
              <w:rPr>
                <w:b/>
              </w:rPr>
              <w:t>ENES Data Space</w:t>
            </w:r>
          </w:p>
        </w:tc>
        <w:tc>
          <w:tcPr>
            <w:tcW w:w="1680" w:type="dxa"/>
            <w:shd w:val="clear" w:color="auto" w:fill="6AA84F"/>
            <w:tcMar>
              <w:top w:w="100" w:type="dxa"/>
              <w:left w:w="100" w:type="dxa"/>
              <w:bottom w:w="100" w:type="dxa"/>
              <w:right w:w="100" w:type="dxa"/>
            </w:tcMar>
          </w:tcPr>
          <w:p w14:paraId="69E55179"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49FF2F31" w14:textId="77777777" w:rsidTr="001C6F3F">
        <w:trPr>
          <w:trHeight w:val="1092"/>
        </w:trPr>
        <w:tc>
          <w:tcPr>
            <w:tcW w:w="5520" w:type="dxa"/>
            <w:vMerge/>
          </w:tcPr>
          <w:p w14:paraId="6FFE067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EA9999"/>
            <w:tcMar>
              <w:top w:w="100" w:type="dxa"/>
              <w:left w:w="100" w:type="dxa"/>
              <w:bottom w:w="100" w:type="dxa"/>
              <w:right w:w="100" w:type="dxa"/>
            </w:tcMar>
          </w:tcPr>
          <w:p w14:paraId="7F4B668F" w14:textId="77777777" w:rsidR="00482CF4" w:rsidRDefault="00482CF4" w:rsidP="006D5F4F">
            <w:pPr>
              <w:widowControl w:val="0"/>
              <w:jc w:val="left"/>
              <w:rPr>
                <w:b/>
              </w:rPr>
            </w:pPr>
            <w:r>
              <w:rPr>
                <w:b/>
              </w:rPr>
              <w:t>LOFAR Science Processing</w:t>
            </w:r>
          </w:p>
        </w:tc>
        <w:tc>
          <w:tcPr>
            <w:tcW w:w="1680" w:type="dxa"/>
            <w:shd w:val="clear" w:color="auto" w:fill="EA9999"/>
            <w:tcMar>
              <w:top w:w="100" w:type="dxa"/>
              <w:left w:w="100" w:type="dxa"/>
              <w:bottom w:w="100" w:type="dxa"/>
              <w:right w:w="100" w:type="dxa"/>
            </w:tcMar>
          </w:tcPr>
          <w:p w14:paraId="0AAA800D" w14:textId="77777777" w:rsidR="00482CF4" w:rsidRDefault="00482CF4" w:rsidP="006D5F4F">
            <w:pPr>
              <w:widowControl w:val="0"/>
              <w:pBdr>
                <w:top w:val="nil"/>
                <w:left w:val="nil"/>
                <w:bottom w:val="nil"/>
                <w:right w:val="nil"/>
                <w:between w:val="nil"/>
              </w:pBdr>
              <w:jc w:val="left"/>
              <w:rPr>
                <w:b/>
              </w:rPr>
            </w:pPr>
            <w:r>
              <w:rPr>
                <w:b/>
              </w:rPr>
              <w:t>57%</w:t>
            </w:r>
          </w:p>
        </w:tc>
      </w:tr>
      <w:tr w:rsidR="00482CF4" w14:paraId="7545F79C" w14:textId="77777777" w:rsidTr="001C6F3F">
        <w:trPr>
          <w:trHeight w:val="1092"/>
        </w:trPr>
        <w:tc>
          <w:tcPr>
            <w:tcW w:w="5520" w:type="dxa"/>
            <w:vMerge/>
          </w:tcPr>
          <w:p w14:paraId="5DC234AE"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EA9999"/>
            <w:tcMar>
              <w:top w:w="100" w:type="dxa"/>
              <w:left w:w="100" w:type="dxa"/>
              <w:bottom w:w="100" w:type="dxa"/>
              <w:right w:w="100" w:type="dxa"/>
            </w:tcMar>
          </w:tcPr>
          <w:p w14:paraId="7E6BD4CB" w14:textId="77777777" w:rsidR="00482CF4" w:rsidRDefault="00482CF4" w:rsidP="006D5F4F">
            <w:pPr>
              <w:widowControl w:val="0"/>
              <w:jc w:val="left"/>
              <w:rPr>
                <w:b/>
              </w:rPr>
            </w:pPr>
            <w:r>
              <w:rPr>
                <w:b/>
              </w:rPr>
              <w:t>EMSO ERIC Data Portal</w:t>
            </w:r>
          </w:p>
        </w:tc>
        <w:tc>
          <w:tcPr>
            <w:tcW w:w="1680" w:type="dxa"/>
            <w:shd w:val="clear" w:color="auto" w:fill="EA9999"/>
            <w:tcMar>
              <w:top w:w="100" w:type="dxa"/>
              <w:left w:w="100" w:type="dxa"/>
              <w:bottom w:w="100" w:type="dxa"/>
              <w:right w:w="100" w:type="dxa"/>
            </w:tcMar>
          </w:tcPr>
          <w:p w14:paraId="09CF6AEF" w14:textId="77777777" w:rsidR="00482CF4" w:rsidRDefault="00482CF4" w:rsidP="006D5F4F">
            <w:pPr>
              <w:widowControl w:val="0"/>
              <w:pBdr>
                <w:top w:val="nil"/>
                <w:left w:val="nil"/>
                <w:bottom w:val="nil"/>
                <w:right w:val="nil"/>
                <w:between w:val="nil"/>
              </w:pBdr>
              <w:jc w:val="left"/>
              <w:rPr>
                <w:b/>
              </w:rPr>
            </w:pPr>
            <w:r>
              <w:rPr>
                <w:b/>
              </w:rPr>
              <w:t>14%</w:t>
            </w:r>
          </w:p>
        </w:tc>
      </w:tr>
      <w:tr w:rsidR="00482CF4" w14:paraId="7C905E04" w14:textId="77777777" w:rsidTr="001C6F3F">
        <w:trPr>
          <w:trHeight w:val="1092"/>
        </w:trPr>
        <w:tc>
          <w:tcPr>
            <w:tcW w:w="5520" w:type="dxa"/>
            <w:vMerge/>
          </w:tcPr>
          <w:p w14:paraId="183922FF"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6AA84F"/>
            <w:tcMar>
              <w:top w:w="100" w:type="dxa"/>
              <w:left w:w="100" w:type="dxa"/>
              <w:bottom w:w="100" w:type="dxa"/>
              <w:right w:w="100" w:type="dxa"/>
            </w:tcMar>
          </w:tcPr>
          <w:p w14:paraId="630045E9" w14:textId="77777777" w:rsidR="00482CF4" w:rsidRDefault="00482CF4" w:rsidP="006D5F4F">
            <w:pPr>
              <w:widowControl w:val="0"/>
              <w:jc w:val="left"/>
              <w:rPr>
                <w:b/>
              </w:rPr>
            </w:pPr>
            <w:r>
              <w:rPr>
                <w:b/>
              </w:rPr>
              <w:t>SeaDataNet WebOcean Data Analysis</w:t>
            </w:r>
          </w:p>
        </w:tc>
        <w:tc>
          <w:tcPr>
            <w:tcW w:w="1680" w:type="dxa"/>
            <w:shd w:val="clear" w:color="auto" w:fill="6AA84F"/>
            <w:tcMar>
              <w:top w:w="100" w:type="dxa"/>
              <w:left w:w="100" w:type="dxa"/>
              <w:bottom w:w="100" w:type="dxa"/>
              <w:right w:w="100" w:type="dxa"/>
            </w:tcMar>
          </w:tcPr>
          <w:p w14:paraId="1C86DB1B" w14:textId="77777777" w:rsidR="00482CF4" w:rsidRDefault="00482CF4" w:rsidP="006D5F4F">
            <w:pPr>
              <w:widowControl w:val="0"/>
              <w:pBdr>
                <w:top w:val="nil"/>
                <w:left w:val="nil"/>
                <w:bottom w:val="nil"/>
                <w:right w:val="nil"/>
                <w:between w:val="nil"/>
              </w:pBdr>
              <w:jc w:val="left"/>
              <w:rPr>
                <w:b/>
              </w:rPr>
            </w:pPr>
            <w:r>
              <w:rPr>
                <w:b/>
              </w:rPr>
              <w:t>100%</w:t>
            </w:r>
          </w:p>
        </w:tc>
      </w:tr>
    </w:tbl>
    <w:p w14:paraId="4973BD08" w14:textId="77777777" w:rsidR="00482CF4" w:rsidRDefault="00482CF4" w:rsidP="00482CF4"/>
    <w:p w14:paraId="7827C63A" w14:textId="379D7CCD" w:rsidR="00482CF4" w:rsidRDefault="00482CF4" w:rsidP="001A01F5">
      <w:pPr>
        <w:pStyle w:val="Heading2"/>
        <w:numPr>
          <w:ilvl w:val="1"/>
          <w:numId w:val="72"/>
        </w:numPr>
      </w:pPr>
      <w:bookmarkStart w:id="44" w:name="_heading=h.hwzq6lfjdf92" w:colFirst="0" w:colLast="0"/>
      <w:bookmarkStart w:id="45" w:name="_Toc122430302"/>
      <w:bookmarkEnd w:id="44"/>
      <w:r>
        <w:t>Reusable</w:t>
      </w:r>
      <w:bookmarkEnd w:id="45"/>
    </w:p>
    <w:p w14:paraId="28EC959C" w14:textId="77777777" w:rsidR="00482CF4" w:rsidRDefault="00482CF4" w:rsidP="00482CF4">
      <w:r>
        <w:t>Table 10 shows the summary of the compliance with the Essential and Important Indicators of the Interoperable area. Observations and explanations:</w:t>
      </w:r>
    </w:p>
    <w:p w14:paraId="173442F0" w14:textId="77777777" w:rsidR="00482CF4" w:rsidRDefault="00482CF4" w:rsidP="001A01F5">
      <w:pPr>
        <w:numPr>
          <w:ilvl w:val="0"/>
          <w:numId w:val="41"/>
        </w:numPr>
        <w:spacing w:after="0"/>
      </w:pPr>
      <w:r>
        <w:t xml:space="preserve">3 of the EGI-ACE Data Spaces, GBIF Cloud Data Space, ENES Data Space, and SeaDataNet WebOcean Data Analysis were fully compliant with this area. </w:t>
      </w:r>
    </w:p>
    <w:p w14:paraId="4AF8ACAE" w14:textId="77777777" w:rsidR="00482CF4" w:rsidRDefault="00482CF4" w:rsidP="001A01F5">
      <w:pPr>
        <w:numPr>
          <w:ilvl w:val="0"/>
          <w:numId w:val="41"/>
        </w:numPr>
        <w:spacing w:after="0"/>
      </w:pPr>
      <w:r>
        <w:t xml:space="preserve">LOFAR Science Processing misses two Important Indicators (RDA-R1.1-03M, RDA-R1.3-02D) but meets all essential ones, reaching 78%. </w:t>
      </w:r>
    </w:p>
    <w:p w14:paraId="41057198" w14:textId="77777777" w:rsidR="00482CF4" w:rsidRDefault="00482CF4" w:rsidP="001A01F5">
      <w:pPr>
        <w:numPr>
          <w:ilvl w:val="0"/>
          <w:numId w:val="41"/>
        </w:numPr>
        <w:spacing w:after="0"/>
      </w:pPr>
      <w:r>
        <w:t xml:space="preserve">EMSO-ERIC Data Portal is missing 3 Important Indicators (RDA-R1.1-02M, RDA-R1.1-03M, RDA-R1.2-01M) and 2 Essential Indicators (RDA-R1-01M, and RDA-R1.1-01M), reaching 44% compliance. </w:t>
      </w:r>
    </w:p>
    <w:p w14:paraId="08E39AA8" w14:textId="77777777" w:rsidR="00482CF4" w:rsidRDefault="00482CF4" w:rsidP="00482CF4">
      <w:pPr>
        <w:ind w:left="720"/>
      </w:pPr>
    </w:p>
    <w:p w14:paraId="1EB0C89E" w14:textId="77777777" w:rsidR="00482CF4" w:rsidRDefault="00482CF4" w:rsidP="00482CF4">
      <w:r>
        <w:t>Table 10: The outcome of the “Reusable” Indicators assessment.</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5445"/>
        <w:gridCol w:w="1815"/>
        <w:gridCol w:w="1755"/>
      </w:tblGrid>
      <w:tr w:rsidR="00482CF4" w14:paraId="29B64BFF" w14:textId="77777777" w:rsidTr="001C6F3F">
        <w:tc>
          <w:tcPr>
            <w:tcW w:w="5445" w:type="dxa"/>
            <w:shd w:val="clear" w:color="auto" w:fill="C9DAF8"/>
            <w:tcMar>
              <w:top w:w="100" w:type="dxa"/>
              <w:left w:w="100" w:type="dxa"/>
              <w:bottom w:w="100" w:type="dxa"/>
              <w:right w:w="100" w:type="dxa"/>
            </w:tcMar>
          </w:tcPr>
          <w:p w14:paraId="7F0D27F7" w14:textId="77777777" w:rsidR="00482CF4" w:rsidRDefault="00482CF4" w:rsidP="006D5F4F">
            <w:pPr>
              <w:widowControl w:val="0"/>
              <w:pBdr>
                <w:top w:val="nil"/>
                <w:left w:val="nil"/>
                <w:bottom w:val="nil"/>
                <w:right w:val="nil"/>
                <w:between w:val="nil"/>
              </w:pBdr>
              <w:jc w:val="left"/>
              <w:rPr>
                <w:b/>
              </w:rPr>
            </w:pPr>
            <w:r>
              <w:rPr>
                <w:b/>
              </w:rPr>
              <w:t>Reusable Indicators</w:t>
            </w:r>
          </w:p>
        </w:tc>
        <w:tc>
          <w:tcPr>
            <w:tcW w:w="1815" w:type="dxa"/>
            <w:shd w:val="clear" w:color="auto" w:fill="C9DAF8"/>
            <w:tcMar>
              <w:top w:w="100" w:type="dxa"/>
              <w:left w:w="100" w:type="dxa"/>
              <w:bottom w:w="100" w:type="dxa"/>
              <w:right w:w="100" w:type="dxa"/>
            </w:tcMar>
          </w:tcPr>
          <w:p w14:paraId="36C33561" w14:textId="77777777" w:rsidR="00482CF4" w:rsidRDefault="00482CF4" w:rsidP="006D5F4F">
            <w:pPr>
              <w:widowControl w:val="0"/>
              <w:pBdr>
                <w:top w:val="nil"/>
                <w:left w:val="nil"/>
                <w:bottom w:val="nil"/>
                <w:right w:val="nil"/>
                <w:between w:val="nil"/>
              </w:pBdr>
              <w:jc w:val="left"/>
              <w:rPr>
                <w:b/>
              </w:rPr>
            </w:pPr>
            <w:r>
              <w:rPr>
                <w:b/>
              </w:rPr>
              <w:t>Data Space</w:t>
            </w:r>
          </w:p>
        </w:tc>
        <w:tc>
          <w:tcPr>
            <w:tcW w:w="1755" w:type="dxa"/>
            <w:shd w:val="clear" w:color="auto" w:fill="C9DAF8"/>
            <w:tcMar>
              <w:top w:w="100" w:type="dxa"/>
              <w:left w:w="100" w:type="dxa"/>
              <w:bottom w:w="100" w:type="dxa"/>
              <w:right w:w="100" w:type="dxa"/>
            </w:tcMar>
          </w:tcPr>
          <w:p w14:paraId="79E38D72" w14:textId="77777777" w:rsidR="00482CF4" w:rsidRDefault="00482CF4" w:rsidP="006D5F4F">
            <w:pPr>
              <w:widowControl w:val="0"/>
              <w:pBdr>
                <w:top w:val="nil"/>
                <w:left w:val="nil"/>
                <w:bottom w:val="nil"/>
                <w:right w:val="nil"/>
                <w:between w:val="nil"/>
              </w:pBdr>
              <w:jc w:val="left"/>
              <w:rPr>
                <w:b/>
              </w:rPr>
            </w:pPr>
            <w:r>
              <w:rPr>
                <w:b/>
              </w:rPr>
              <w:t>% of Essential and Important Indicators satisfied</w:t>
            </w:r>
          </w:p>
        </w:tc>
      </w:tr>
      <w:tr w:rsidR="00482CF4" w14:paraId="4E47D908" w14:textId="77777777" w:rsidTr="001C6F3F">
        <w:trPr>
          <w:trHeight w:val="1020"/>
        </w:trPr>
        <w:tc>
          <w:tcPr>
            <w:tcW w:w="5445" w:type="dxa"/>
            <w:vMerge w:val="restart"/>
          </w:tcPr>
          <w:p w14:paraId="518E3999" w14:textId="77777777" w:rsidR="00482CF4" w:rsidRDefault="00482CF4" w:rsidP="006D5F4F">
            <w:pPr>
              <w:widowControl w:val="0"/>
              <w:jc w:val="left"/>
              <w:rPr>
                <w:sz w:val="20"/>
                <w:szCs w:val="20"/>
              </w:rPr>
            </w:pPr>
            <w:r>
              <w:rPr>
                <w:b/>
                <w:color w:val="FF0000"/>
                <w:sz w:val="20"/>
                <w:szCs w:val="20"/>
              </w:rPr>
              <w:t>RDA-R1-01M</w:t>
            </w:r>
            <w:r>
              <w:rPr>
                <w:sz w:val="20"/>
                <w:szCs w:val="20"/>
              </w:rPr>
              <w:t xml:space="preserve"> Plurality of accurate and relevant attributes are provided to allow reuse</w:t>
            </w:r>
            <w:r>
              <w:rPr>
                <w:sz w:val="20"/>
                <w:szCs w:val="20"/>
              </w:rPr>
              <w:br/>
            </w:r>
          </w:p>
          <w:p w14:paraId="584472C1" w14:textId="77777777" w:rsidR="00482CF4" w:rsidRDefault="00482CF4" w:rsidP="006D5F4F">
            <w:pPr>
              <w:widowControl w:val="0"/>
              <w:jc w:val="left"/>
              <w:rPr>
                <w:sz w:val="20"/>
                <w:szCs w:val="20"/>
              </w:rPr>
            </w:pPr>
            <w:r>
              <w:rPr>
                <w:b/>
                <w:color w:val="FF0000"/>
                <w:sz w:val="20"/>
                <w:szCs w:val="20"/>
              </w:rPr>
              <w:t>RDA-R1.1-01M</w:t>
            </w:r>
            <w:r>
              <w:rPr>
                <w:sz w:val="20"/>
                <w:szCs w:val="20"/>
              </w:rPr>
              <w:t xml:space="preserve"> Metadata includes information about the licence under which the data can be reused</w:t>
            </w:r>
          </w:p>
          <w:p w14:paraId="54F33D97" w14:textId="77777777" w:rsidR="00482CF4" w:rsidRDefault="00482CF4" w:rsidP="006D5F4F">
            <w:pPr>
              <w:widowControl w:val="0"/>
              <w:jc w:val="left"/>
              <w:rPr>
                <w:sz w:val="20"/>
                <w:szCs w:val="20"/>
              </w:rPr>
            </w:pPr>
            <w:r>
              <w:rPr>
                <w:sz w:val="20"/>
                <w:szCs w:val="20"/>
              </w:rPr>
              <w:br/>
            </w:r>
            <w:r>
              <w:rPr>
                <w:b/>
                <w:color w:val="FF9900"/>
                <w:sz w:val="20"/>
                <w:szCs w:val="20"/>
              </w:rPr>
              <w:t>RDA-R1.1-02M</w:t>
            </w:r>
            <w:r>
              <w:rPr>
                <w:sz w:val="20"/>
                <w:szCs w:val="20"/>
              </w:rPr>
              <w:t xml:space="preserve"> Metadata refers to a standard reuse </w:t>
            </w:r>
            <w:r>
              <w:rPr>
                <w:sz w:val="20"/>
                <w:szCs w:val="20"/>
              </w:rPr>
              <w:lastRenderedPageBreak/>
              <w:t>licence</w:t>
            </w:r>
          </w:p>
          <w:p w14:paraId="128E9DC7" w14:textId="77777777" w:rsidR="00482CF4" w:rsidRDefault="00482CF4" w:rsidP="006D5F4F">
            <w:pPr>
              <w:widowControl w:val="0"/>
              <w:jc w:val="left"/>
              <w:rPr>
                <w:sz w:val="20"/>
                <w:szCs w:val="20"/>
              </w:rPr>
            </w:pPr>
            <w:r>
              <w:rPr>
                <w:sz w:val="20"/>
                <w:szCs w:val="20"/>
              </w:rPr>
              <w:br/>
            </w:r>
            <w:r>
              <w:rPr>
                <w:b/>
                <w:color w:val="FF9900"/>
                <w:sz w:val="20"/>
                <w:szCs w:val="20"/>
              </w:rPr>
              <w:t>RDA-R1.1-03M</w:t>
            </w:r>
            <w:r>
              <w:rPr>
                <w:sz w:val="20"/>
                <w:szCs w:val="20"/>
              </w:rPr>
              <w:t xml:space="preserve"> Metadata refers to a machine-understandable reuse licence</w:t>
            </w:r>
          </w:p>
          <w:p w14:paraId="04479F8E" w14:textId="77777777" w:rsidR="00482CF4" w:rsidRDefault="00482CF4" w:rsidP="006D5F4F">
            <w:pPr>
              <w:widowControl w:val="0"/>
              <w:jc w:val="left"/>
              <w:rPr>
                <w:sz w:val="20"/>
                <w:szCs w:val="20"/>
              </w:rPr>
            </w:pPr>
            <w:r>
              <w:rPr>
                <w:sz w:val="20"/>
                <w:szCs w:val="20"/>
              </w:rPr>
              <w:br/>
            </w:r>
            <w:r>
              <w:rPr>
                <w:b/>
                <w:color w:val="FF9900"/>
                <w:sz w:val="20"/>
                <w:szCs w:val="20"/>
              </w:rPr>
              <w:t>RDA-R1.2-01M</w:t>
            </w:r>
            <w:r>
              <w:rPr>
                <w:sz w:val="20"/>
                <w:szCs w:val="20"/>
              </w:rPr>
              <w:t xml:space="preserve"> Metadata includes provenance information according to community-specific standards</w:t>
            </w:r>
          </w:p>
          <w:p w14:paraId="4AC0D045" w14:textId="77777777" w:rsidR="00482CF4" w:rsidRDefault="00482CF4" w:rsidP="006D5F4F">
            <w:pPr>
              <w:widowControl w:val="0"/>
              <w:jc w:val="left"/>
              <w:rPr>
                <w:sz w:val="20"/>
                <w:szCs w:val="20"/>
              </w:rPr>
            </w:pPr>
            <w:r>
              <w:rPr>
                <w:sz w:val="20"/>
                <w:szCs w:val="20"/>
              </w:rPr>
              <w:br/>
            </w:r>
            <w:r>
              <w:rPr>
                <w:b/>
                <w:color w:val="0000FF"/>
                <w:sz w:val="20"/>
                <w:szCs w:val="20"/>
              </w:rPr>
              <w:t>RDA-R1.2-02M</w:t>
            </w:r>
            <w:r>
              <w:rPr>
                <w:sz w:val="20"/>
                <w:szCs w:val="20"/>
              </w:rPr>
              <w:t xml:space="preserve"> Metadata includes provenance information according to a cross-community language</w:t>
            </w:r>
          </w:p>
          <w:p w14:paraId="6202BE0E" w14:textId="77777777" w:rsidR="00482CF4" w:rsidRDefault="00482CF4" w:rsidP="006D5F4F">
            <w:pPr>
              <w:widowControl w:val="0"/>
              <w:jc w:val="left"/>
              <w:rPr>
                <w:sz w:val="20"/>
                <w:szCs w:val="20"/>
              </w:rPr>
            </w:pPr>
            <w:r>
              <w:rPr>
                <w:sz w:val="20"/>
                <w:szCs w:val="20"/>
              </w:rPr>
              <w:br/>
            </w:r>
            <w:r>
              <w:rPr>
                <w:b/>
                <w:color w:val="FF0000"/>
                <w:sz w:val="20"/>
                <w:szCs w:val="20"/>
              </w:rPr>
              <w:t>RDA-R1.3-01M</w:t>
            </w:r>
            <w:r>
              <w:rPr>
                <w:sz w:val="20"/>
                <w:szCs w:val="20"/>
              </w:rPr>
              <w:t xml:space="preserve"> Metadata complies with a community standard</w:t>
            </w:r>
            <w:r>
              <w:rPr>
                <w:sz w:val="20"/>
                <w:szCs w:val="20"/>
              </w:rPr>
              <w:br/>
            </w:r>
          </w:p>
          <w:p w14:paraId="1E421ADF" w14:textId="77777777" w:rsidR="00482CF4" w:rsidRDefault="00482CF4" w:rsidP="006D5F4F">
            <w:pPr>
              <w:widowControl w:val="0"/>
              <w:jc w:val="left"/>
              <w:rPr>
                <w:sz w:val="20"/>
                <w:szCs w:val="20"/>
              </w:rPr>
            </w:pPr>
            <w:r>
              <w:rPr>
                <w:b/>
                <w:color w:val="FF0000"/>
                <w:sz w:val="20"/>
                <w:szCs w:val="20"/>
              </w:rPr>
              <w:t>RDA-R1.3-01D</w:t>
            </w:r>
            <w:r>
              <w:rPr>
                <w:sz w:val="20"/>
                <w:szCs w:val="20"/>
              </w:rPr>
              <w:t xml:space="preserve"> Data complies with a community standard</w:t>
            </w:r>
          </w:p>
          <w:p w14:paraId="690D932F" w14:textId="77777777" w:rsidR="00482CF4" w:rsidRDefault="00482CF4" w:rsidP="006D5F4F">
            <w:pPr>
              <w:widowControl w:val="0"/>
              <w:jc w:val="left"/>
              <w:rPr>
                <w:sz w:val="20"/>
                <w:szCs w:val="20"/>
              </w:rPr>
            </w:pPr>
            <w:r>
              <w:rPr>
                <w:sz w:val="20"/>
                <w:szCs w:val="20"/>
              </w:rPr>
              <w:br/>
            </w:r>
            <w:r>
              <w:rPr>
                <w:b/>
                <w:color w:val="FF0000"/>
                <w:sz w:val="20"/>
                <w:szCs w:val="20"/>
              </w:rPr>
              <w:t>RDA-R1.3-02M</w:t>
            </w:r>
            <w:r>
              <w:rPr>
                <w:sz w:val="20"/>
                <w:szCs w:val="20"/>
              </w:rPr>
              <w:t xml:space="preserve"> Metadata is expressed in compliance with a machine-understandable community standard</w:t>
            </w:r>
          </w:p>
          <w:p w14:paraId="48D4586D" w14:textId="77777777" w:rsidR="00482CF4" w:rsidRDefault="00482CF4" w:rsidP="006D5F4F">
            <w:pPr>
              <w:widowControl w:val="0"/>
              <w:jc w:val="left"/>
              <w:rPr>
                <w:sz w:val="20"/>
                <w:szCs w:val="20"/>
              </w:rPr>
            </w:pPr>
            <w:r>
              <w:rPr>
                <w:sz w:val="20"/>
                <w:szCs w:val="20"/>
              </w:rPr>
              <w:br/>
            </w:r>
            <w:r>
              <w:rPr>
                <w:b/>
                <w:color w:val="FF9900"/>
                <w:sz w:val="20"/>
                <w:szCs w:val="20"/>
              </w:rPr>
              <w:t>RDA-R1.3-02D</w:t>
            </w:r>
            <w:r>
              <w:rPr>
                <w:sz w:val="20"/>
                <w:szCs w:val="20"/>
              </w:rPr>
              <w:t xml:space="preserve"> Data is expressed in compliance with a machine-understandable community standard</w:t>
            </w:r>
          </w:p>
        </w:tc>
        <w:tc>
          <w:tcPr>
            <w:tcW w:w="1815" w:type="dxa"/>
            <w:shd w:val="clear" w:color="auto" w:fill="93C47D"/>
            <w:tcMar>
              <w:top w:w="100" w:type="dxa"/>
              <w:left w:w="100" w:type="dxa"/>
              <w:bottom w:w="100" w:type="dxa"/>
              <w:right w:w="100" w:type="dxa"/>
            </w:tcMar>
          </w:tcPr>
          <w:p w14:paraId="15512C16" w14:textId="77777777" w:rsidR="00482CF4" w:rsidRDefault="00482CF4" w:rsidP="006D5F4F">
            <w:pPr>
              <w:widowControl w:val="0"/>
              <w:jc w:val="left"/>
              <w:rPr>
                <w:b/>
              </w:rPr>
            </w:pPr>
            <w:r>
              <w:rPr>
                <w:b/>
              </w:rPr>
              <w:lastRenderedPageBreak/>
              <w:t>GBIF Cloud Data Space</w:t>
            </w:r>
          </w:p>
        </w:tc>
        <w:tc>
          <w:tcPr>
            <w:tcW w:w="1755" w:type="dxa"/>
            <w:shd w:val="clear" w:color="auto" w:fill="93C47D"/>
            <w:tcMar>
              <w:top w:w="100" w:type="dxa"/>
              <w:left w:w="100" w:type="dxa"/>
              <w:bottom w:w="100" w:type="dxa"/>
              <w:right w:w="100" w:type="dxa"/>
            </w:tcMar>
          </w:tcPr>
          <w:p w14:paraId="6614FD57"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3D016BC3" w14:textId="77777777" w:rsidTr="001C6F3F">
        <w:trPr>
          <w:trHeight w:val="1020"/>
        </w:trPr>
        <w:tc>
          <w:tcPr>
            <w:tcW w:w="5445" w:type="dxa"/>
            <w:vMerge/>
          </w:tcPr>
          <w:p w14:paraId="355DED5C"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93C47D"/>
            <w:tcMar>
              <w:top w:w="100" w:type="dxa"/>
              <w:left w:w="100" w:type="dxa"/>
              <w:bottom w:w="100" w:type="dxa"/>
              <w:right w:w="100" w:type="dxa"/>
            </w:tcMar>
          </w:tcPr>
          <w:p w14:paraId="6F67BA03" w14:textId="77777777" w:rsidR="00482CF4" w:rsidRDefault="00482CF4" w:rsidP="006D5F4F">
            <w:pPr>
              <w:widowControl w:val="0"/>
              <w:jc w:val="left"/>
              <w:rPr>
                <w:b/>
              </w:rPr>
            </w:pPr>
            <w:r>
              <w:rPr>
                <w:b/>
              </w:rPr>
              <w:t>ENES Data Space</w:t>
            </w:r>
          </w:p>
        </w:tc>
        <w:tc>
          <w:tcPr>
            <w:tcW w:w="1755" w:type="dxa"/>
            <w:shd w:val="clear" w:color="auto" w:fill="93C47D"/>
            <w:tcMar>
              <w:top w:w="100" w:type="dxa"/>
              <w:left w:w="100" w:type="dxa"/>
              <w:bottom w:w="100" w:type="dxa"/>
              <w:right w:w="100" w:type="dxa"/>
            </w:tcMar>
          </w:tcPr>
          <w:p w14:paraId="7957EBE3" w14:textId="77777777" w:rsidR="00482CF4" w:rsidRDefault="00482CF4" w:rsidP="006D5F4F">
            <w:pPr>
              <w:widowControl w:val="0"/>
              <w:pBdr>
                <w:top w:val="nil"/>
                <w:left w:val="nil"/>
                <w:bottom w:val="nil"/>
                <w:right w:val="nil"/>
                <w:between w:val="nil"/>
              </w:pBdr>
              <w:jc w:val="left"/>
              <w:rPr>
                <w:b/>
              </w:rPr>
            </w:pPr>
            <w:r>
              <w:rPr>
                <w:b/>
              </w:rPr>
              <w:t>100%</w:t>
            </w:r>
          </w:p>
        </w:tc>
      </w:tr>
      <w:tr w:rsidR="00482CF4" w14:paraId="1F9D662D" w14:textId="77777777" w:rsidTr="001C6F3F">
        <w:trPr>
          <w:trHeight w:val="1020"/>
        </w:trPr>
        <w:tc>
          <w:tcPr>
            <w:tcW w:w="5445" w:type="dxa"/>
            <w:vMerge/>
          </w:tcPr>
          <w:p w14:paraId="7A8FDAE6"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FF9900"/>
            <w:tcMar>
              <w:top w:w="100" w:type="dxa"/>
              <w:left w:w="100" w:type="dxa"/>
              <w:bottom w:w="100" w:type="dxa"/>
              <w:right w:w="100" w:type="dxa"/>
            </w:tcMar>
          </w:tcPr>
          <w:p w14:paraId="7BCD9932" w14:textId="77777777" w:rsidR="00482CF4" w:rsidRDefault="00482CF4" w:rsidP="006D5F4F">
            <w:pPr>
              <w:widowControl w:val="0"/>
              <w:jc w:val="left"/>
              <w:rPr>
                <w:b/>
              </w:rPr>
            </w:pPr>
            <w:r>
              <w:rPr>
                <w:b/>
              </w:rPr>
              <w:t>LOFAR Science Processing</w:t>
            </w:r>
          </w:p>
        </w:tc>
        <w:tc>
          <w:tcPr>
            <w:tcW w:w="1755" w:type="dxa"/>
            <w:shd w:val="clear" w:color="auto" w:fill="FF9900"/>
            <w:tcMar>
              <w:top w:w="100" w:type="dxa"/>
              <w:left w:w="100" w:type="dxa"/>
              <w:bottom w:w="100" w:type="dxa"/>
              <w:right w:w="100" w:type="dxa"/>
            </w:tcMar>
          </w:tcPr>
          <w:p w14:paraId="197B05E2" w14:textId="77777777" w:rsidR="00482CF4" w:rsidRDefault="00482CF4" w:rsidP="006D5F4F">
            <w:pPr>
              <w:widowControl w:val="0"/>
              <w:pBdr>
                <w:top w:val="nil"/>
                <w:left w:val="nil"/>
                <w:bottom w:val="nil"/>
                <w:right w:val="nil"/>
                <w:between w:val="nil"/>
              </w:pBdr>
              <w:jc w:val="left"/>
              <w:rPr>
                <w:b/>
              </w:rPr>
            </w:pPr>
            <w:r>
              <w:rPr>
                <w:b/>
              </w:rPr>
              <w:t>78%</w:t>
            </w:r>
          </w:p>
        </w:tc>
      </w:tr>
      <w:tr w:rsidR="00482CF4" w14:paraId="7D26972E" w14:textId="77777777" w:rsidTr="001C6F3F">
        <w:trPr>
          <w:trHeight w:val="1020"/>
        </w:trPr>
        <w:tc>
          <w:tcPr>
            <w:tcW w:w="5445" w:type="dxa"/>
            <w:vMerge/>
          </w:tcPr>
          <w:p w14:paraId="7465933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FF9900"/>
            <w:tcMar>
              <w:top w:w="100" w:type="dxa"/>
              <w:left w:w="100" w:type="dxa"/>
              <w:bottom w:w="100" w:type="dxa"/>
              <w:right w:w="100" w:type="dxa"/>
            </w:tcMar>
          </w:tcPr>
          <w:p w14:paraId="77CE11D3" w14:textId="77777777" w:rsidR="00482CF4" w:rsidRDefault="00482CF4" w:rsidP="006D5F4F">
            <w:pPr>
              <w:widowControl w:val="0"/>
              <w:jc w:val="left"/>
              <w:rPr>
                <w:b/>
              </w:rPr>
            </w:pPr>
            <w:r>
              <w:rPr>
                <w:b/>
              </w:rPr>
              <w:t>EMSO ERIC Data Portal</w:t>
            </w:r>
          </w:p>
        </w:tc>
        <w:tc>
          <w:tcPr>
            <w:tcW w:w="1755" w:type="dxa"/>
            <w:shd w:val="clear" w:color="auto" w:fill="FF9900"/>
            <w:tcMar>
              <w:top w:w="100" w:type="dxa"/>
              <w:left w:w="100" w:type="dxa"/>
              <w:bottom w:w="100" w:type="dxa"/>
              <w:right w:w="100" w:type="dxa"/>
            </w:tcMar>
          </w:tcPr>
          <w:p w14:paraId="378ED24D" w14:textId="77777777" w:rsidR="00482CF4" w:rsidRDefault="00000000" w:rsidP="006D5F4F">
            <w:pPr>
              <w:widowControl w:val="0"/>
              <w:pBdr>
                <w:top w:val="nil"/>
                <w:left w:val="nil"/>
                <w:bottom w:val="nil"/>
                <w:right w:val="nil"/>
                <w:between w:val="nil"/>
              </w:pBdr>
              <w:jc w:val="left"/>
              <w:rPr>
                <w:b/>
              </w:rPr>
            </w:pPr>
            <w:sdt>
              <w:sdtPr>
                <w:tag w:val="goog_rdk_1"/>
                <w:id w:val="570624683"/>
              </w:sdtPr>
              <w:sdtContent>
                <w:r w:rsidR="00482CF4">
                  <w:rPr>
                    <w:rFonts w:ascii="Arial Unicode MS" w:eastAsia="Arial Unicode MS" w:hAnsi="Arial Unicode MS" w:cs="Arial Unicode MS"/>
                    <w:b/>
                  </w:rPr>
                  <w:t>66% → 44%</w:t>
                </w:r>
              </w:sdtContent>
            </w:sdt>
          </w:p>
        </w:tc>
      </w:tr>
      <w:tr w:rsidR="00482CF4" w14:paraId="2D18D413" w14:textId="77777777" w:rsidTr="001C6F3F">
        <w:trPr>
          <w:trHeight w:val="1020"/>
        </w:trPr>
        <w:tc>
          <w:tcPr>
            <w:tcW w:w="5445" w:type="dxa"/>
            <w:vMerge/>
          </w:tcPr>
          <w:p w14:paraId="4C82BD4A" w14:textId="77777777" w:rsidR="00482CF4" w:rsidRDefault="00482CF4" w:rsidP="006D5F4F">
            <w:pPr>
              <w:widowControl w:val="0"/>
              <w:pBdr>
                <w:top w:val="nil"/>
                <w:left w:val="nil"/>
                <w:bottom w:val="nil"/>
                <w:right w:val="nil"/>
                <w:between w:val="nil"/>
              </w:pBdr>
              <w:jc w:val="left"/>
              <w:rPr>
                <w:b/>
              </w:rPr>
            </w:pPr>
          </w:p>
        </w:tc>
        <w:tc>
          <w:tcPr>
            <w:tcW w:w="1815" w:type="dxa"/>
            <w:shd w:val="clear" w:color="auto" w:fill="93C47D"/>
            <w:tcMar>
              <w:top w:w="100" w:type="dxa"/>
              <w:left w:w="100" w:type="dxa"/>
              <w:bottom w:w="100" w:type="dxa"/>
              <w:right w:w="100" w:type="dxa"/>
            </w:tcMar>
          </w:tcPr>
          <w:p w14:paraId="4EA4AA35" w14:textId="77777777" w:rsidR="00482CF4" w:rsidRDefault="00482CF4" w:rsidP="006D5F4F">
            <w:pPr>
              <w:widowControl w:val="0"/>
              <w:jc w:val="left"/>
              <w:rPr>
                <w:b/>
              </w:rPr>
            </w:pPr>
            <w:r>
              <w:rPr>
                <w:b/>
              </w:rPr>
              <w:t>SeaDataNet WebOcean Data Analysis</w:t>
            </w:r>
          </w:p>
        </w:tc>
        <w:tc>
          <w:tcPr>
            <w:tcW w:w="1755" w:type="dxa"/>
            <w:shd w:val="clear" w:color="auto" w:fill="93C47D"/>
            <w:tcMar>
              <w:top w:w="100" w:type="dxa"/>
              <w:left w:w="100" w:type="dxa"/>
              <w:bottom w:w="100" w:type="dxa"/>
              <w:right w:w="100" w:type="dxa"/>
            </w:tcMar>
          </w:tcPr>
          <w:p w14:paraId="1E22836E" w14:textId="77777777" w:rsidR="00482CF4" w:rsidRDefault="00482CF4" w:rsidP="006D5F4F">
            <w:pPr>
              <w:widowControl w:val="0"/>
              <w:pBdr>
                <w:top w:val="nil"/>
                <w:left w:val="nil"/>
                <w:bottom w:val="nil"/>
                <w:right w:val="nil"/>
                <w:between w:val="nil"/>
              </w:pBdr>
              <w:jc w:val="left"/>
              <w:rPr>
                <w:b/>
              </w:rPr>
            </w:pPr>
            <w:r>
              <w:rPr>
                <w:b/>
              </w:rPr>
              <w:t>100%</w:t>
            </w:r>
          </w:p>
        </w:tc>
      </w:tr>
    </w:tbl>
    <w:p w14:paraId="2C6852EA" w14:textId="77777777" w:rsidR="00482CF4" w:rsidRDefault="00482CF4" w:rsidP="0021608B">
      <w:pPr>
        <w:rPr>
          <w:b/>
          <w:sz w:val="20"/>
          <w:szCs w:val="20"/>
        </w:rPr>
      </w:pPr>
    </w:p>
    <w:p w14:paraId="3941A0B1" w14:textId="0B2F5BF3" w:rsidR="00482CF4" w:rsidRDefault="00482CF4" w:rsidP="001A01F5">
      <w:pPr>
        <w:pStyle w:val="Heading2"/>
        <w:numPr>
          <w:ilvl w:val="1"/>
          <w:numId w:val="72"/>
        </w:numPr>
      </w:pPr>
      <w:bookmarkStart w:id="46" w:name="_Toc122430303"/>
      <w:r>
        <w:t>Overall findings</w:t>
      </w:r>
      <w:bookmarkEnd w:id="46"/>
    </w:p>
    <w:p w14:paraId="25BE7D4B" w14:textId="77777777" w:rsidR="00482CF4" w:rsidRDefault="00482CF4" w:rsidP="00482CF4">
      <w:bookmarkStart w:id="47" w:name="_heading=h.r90tb1kv7k9y" w:colFirst="0" w:colLast="0"/>
      <w:bookmarkEnd w:id="47"/>
      <w:r>
        <w:t xml:space="preserve">Table 11 brings together the final FAIR assessments of the EGI-ACE Data Spaces and Thematic Services into a single view. </w:t>
      </w:r>
    </w:p>
    <w:p w14:paraId="17D97BAB" w14:textId="77777777" w:rsidR="00482CF4" w:rsidRDefault="00482CF4" w:rsidP="001A01F5">
      <w:pPr>
        <w:numPr>
          <w:ilvl w:val="0"/>
          <w:numId w:val="21"/>
        </w:numPr>
        <w:spacing w:after="0"/>
      </w:pPr>
      <w:r>
        <w:t>WeNMR: No major changes since the first self-assessment.</w:t>
      </w:r>
    </w:p>
    <w:p w14:paraId="0D6A054C" w14:textId="77777777" w:rsidR="00482CF4" w:rsidRDefault="00482CF4" w:rsidP="001A01F5">
      <w:pPr>
        <w:numPr>
          <w:ilvl w:val="0"/>
          <w:numId w:val="21"/>
        </w:numPr>
        <w:spacing w:after="0"/>
      </w:pPr>
      <w:r>
        <w:t xml:space="preserve">VIP: No major changes since the first self-assessment. VIP is not meant for long term data storage and for this reason VIP does not implement FAIR principles for data. </w:t>
      </w:r>
    </w:p>
    <w:p w14:paraId="3759F499" w14:textId="77777777" w:rsidR="00482CF4" w:rsidRDefault="00482CF4" w:rsidP="001A01F5">
      <w:pPr>
        <w:numPr>
          <w:ilvl w:val="0"/>
          <w:numId w:val="21"/>
        </w:numPr>
        <w:spacing w:after="0"/>
      </w:pPr>
      <w:r>
        <w:t>GBIF Cloud Data Space: The data space is rather mature by now and no changes regarding their FAIRness is envisaged.</w:t>
      </w:r>
    </w:p>
    <w:p w14:paraId="11097012" w14:textId="15604B7E" w:rsidR="00482CF4" w:rsidRDefault="00482CF4" w:rsidP="001A01F5">
      <w:pPr>
        <w:numPr>
          <w:ilvl w:val="0"/>
          <w:numId w:val="21"/>
        </w:numPr>
        <w:spacing w:after="0"/>
      </w:pPr>
      <w:r>
        <w:t xml:space="preserve">OPENCoastS: Improved metadata description at the interface </w:t>
      </w:r>
      <w:r w:rsidR="00814780">
        <w:t>mainly and</w:t>
      </w:r>
      <w:r>
        <w:t xml:space="preserve"> provided the users the opportunity to download input and output data as a bundle, thus linking metadata (present in the input files) and data (output files). </w:t>
      </w:r>
    </w:p>
    <w:p w14:paraId="321D17E4" w14:textId="77777777" w:rsidR="00482CF4" w:rsidRDefault="00482CF4" w:rsidP="001A01F5">
      <w:pPr>
        <w:numPr>
          <w:ilvl w:val="0"/>
          <w:numId w:val="21"/>
        </w:numPr>
        <w:spacing w:after="0"/>
      </w:pPr>
      <w:r>
        <w:t>ENES Data Space: No major changes since the last assessment. No additional efforts are expected in the lifecycle of CMIP6 data.</w:t>
      </w:r>
    </w:p>
    <w:p w14:paraId="212A45E5" w14:textId="77777777" w:rsidR="00482CF4" w:rsidRDefault="00482CF4" w:rsidP="001A01F5">
      <w:pPr>
        <w:numPr>
          <w:ilvl w:val="0"/>
          <w:numId w:val="21"/>
        </w:numPr>
        <w:spacing w:after="0"/>
      </w:pPr>
      <w:r>
        <w:t>SeaDataNet WebOcean Data Analysis: No major updates since the first self-assessment. The Data Space was already compliant with FAIR principles.</w:t>
      </w:r>
    </w:p>
    <w:p w14:paraId="6DC82147" w14:textId="77777777" w:rsidR="00482CF4" w:rsidRDefault="00482CF4" w:rsidP="001A01F5">
      <w:pPr>
        <w:numPr>
          <w:ilvl w:val="0"/>
          <w:numId w:val="21"/>
        </w:numPr>
        <w:spacing w:after="0"/>
      </w:pPr>
      <w:r>
        <w:t xml:space="preserve">EMSO-ERIC Data Portal: During the second self-assessment the Data Space focused on improving many interoperability issues. More specifically, the EMSO ERIC Data Portal finalized an agreed metadata specification using vocabularies and standards and put it in place in some services such as ERDDAP. Last but not least, the Data Space is also working on making all data and metadata available through </w:t>
      </w:r>
      <w:r>
        <w:lastRenderedPageBreak/>
        <w:t>all interfaces according to our specification. The specification is a living document that the Data Space is planning to publish in Zenodo.</w:t>
      </w:r>
    </w:p>
    <w:p w14:paraId="31B19EC0" w14:textId="0C8F4A2D" w:rsidR="00482CF4" w:rsidRDefault="00482CF4" w:rsidP="001A01F5">
      <w:pPr>
        <w:numPr>
          <w:ilvl w:val="0"/>
          <w:numId w:val="21"/>
        </w:numPr>
        <w:spacing w:after="0"/>
      </w:pPr>
      <w:r>
        <w:t xml:space="preserve">useGalaxy.eu: The European Galaxy project has focused </w:t>
      </w:r>
      <w:r w:rsidR="007548DF">
        <w:t>on</w:t>
      </w:r>
      <w:r>
        <w:t xml:space="preserve"> the last year to improve various data management aspects of the platform. Data libraries have been substantially improved, new ways for data import have been added and work to enhance Accessibility have been started.</w:t>
      </w:r>
    </w:p>
    <w:p w14:paraId="2B2BAF3E" w14:textId="18C52F3D" w:rsidR="00482CF4" w:rsidRDefault="00482CF4" w:rsidP="001A01F5">
      <w:pPr>
        <w:numPr>
          <w:ilvl w:val="0"/>
          <w:numId w:val="21"/>
        </w:numPr>
      </w:pPr>
      <w:r>
        <w:t>LOFAR Science Processing: No major changes since the first self-assessment.</w:t>
      </w:r>
      <w:r>
        <w:br/>
      </w:r>
    </w:p>
    <w:p w14:paraId="45EE9C63" w14:textId="77777777" w:rsidR="00482CF4" w:rsidRDefault="00482CF4" w:rsidP="00482CF4">
      <w:pPr>
        <w:rPr>
          <w:sz w:val="20"/>
          <w:szCs w:val="20"/>
        </w:rPr>
      </w:pPr>
      <w:r>
        <w:rPr>
          <w:sz w:val="20"/>
          <w:szCs w:val="20"/>
        </w:rPr>
        <w:t xml:space="preserve">Table 11: Overall summary of the FAIRness assessment of the EGI-ACE Data Spaces. </w:t>
      </w:r>
    </w:p>
    <w:tbl>
      <w:tblPr>
        <w:tblW w:w="904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965"/>
        <w:gridCol w:w="1620"/>
        <w:gridCol w:w="1800"/>
        <w:gridCol w:w="1980"/>
        <w:gridCol w:w="1680"/>
      </w:tblGrid>
      <w:tr w:rsidR="00482CF4" w14:paraId="428D98ED" w14:textId="77777777" w:rsidTr="001C6F3F">
        <w:trPr>
          <w:trHeight w:val="499"/>
          <w:jc w:val="center"/>
        </w:trPr>
        <w:tc>
          <w:tcPr>
            <w:tcW w:w="1965" w:type="dxa"/>
            <w:shd w:val="clear" w:color="auto" w:fill="C9DAF8"/>
            <w:tcMar>
              <w:top w:w="100" w:type="dxa"/>
              <w:left w:w="100" w:type="dxa"/>
              <w:bottom w:w="100" w:type="dxa"/>
              <w:right w:w="100" w:type="dxa"/>
            </w:tcMar>
          </w:tcPr>
          <w:p w14:paraId="6DF26B03"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Data Space</w:t>
            </w:r>
          </w:p>
        </w:tc>
        <w:tc>
          <w:tcPr>
            <w:tcW w:w="1620" w:type="dxa"/>
            <w:shd w:val="clear" w:color="auto" w:fill="C9DAF8"/>
            <w:tcMar>
              <w:top w:w="100" w:type="dxa"/>
              <w:left w:w="100" w:type="dxa"/>
              <w:bottom w:w="100" w:type="dxa"/>
              <w:right w:w="100" w:type="dxa"/>
            </w:tcMar>
          </w:tcPr>
          <w:p w14:paraId="08004542"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Findability (F)</w:t>
            </w:r>
          </w:p>
        </w:tc>
        <w:tc>
          <w:tcPr>
            <w:tcW w:w="1800" w:type="dxa"/>
            <w:shd w:val="clear" w:color="auto" w:fill="C9DAF8"/>
            <w:tcMar>
              <w:top w:w="100" w:type="dxa"/>
              <w:left w:w="100" w:type="dxa"/>
              <w:bottom w:w="100" w:type="dxa"/>
              <w:right w:w="100" w:type="dxa"/>
            </w:tcMar>
          </w:tcPr>
          <w:p w14:paraId="0D6DAF80"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Accessible (A)</w:t>
            </w:r>
          </w:p>
        </w:tc>
        <w:tc>
          <w:tcPr>
            <w:tcW w:w="1980" w:type="dxa"/>
            <w:shd w:val="clear" w:color="auto" w:fill="C9DAF8"/>
            <w:tcMar>
              <w:top w:w="100" w:type="dxa"/>
              <w:left w:w="100" w:type="dxa"/>
              <w:bottom w:w="100" w:type="dxa"/>
              <w:right w:w="100" w:type="dxa"/>
            </w:tcMar>
          </w:tcPr>
          <w:p w14:paraId="43F26FA8"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Interoperable (I)</w:t>
            </w:r>
          </w:p>
        </w:tc>
        <w:tc>
          <w:tcPr>
            <w:tcW w:w="1680" w:type="dxa"/>
            <w:shd w:val="clear" w:color="auto" w:fill="C9DAF8"/>
            <w:tcMar>
              <w:top w:w="100" w:type="dxa"/>
              <w:left w:w="100" w:type="dxa"/>
              <w:bottom w:w="100" w:type="dxa"/>
              <w:right w:w="100" w:type="dxa"/>
            </w:tcMar>
          </w:tcPr>
          <w:p w14:paraId="46B255AD" w14:textId="77777777" w:rsidR="00482CF4" w:rsidRDefault="00482CF4" w:rsidP="006D5F4F">
            <w:pPr>
              <w:widowControl w:val="0"/>
              <w:pBdr>
                <w:top w:val="nil"/>
                <w:left w:val="nil"/>
                <w:bottom w:val="nil"/>
                <w:right w:val="nil"/>
                <w:between w:val="nil"/>
              </w:pBdr>
              <w:jc w:val="left"/>
              <w:rPr>
                <w:b/>
                <w:sz w:val="20"/>
                <w:szCs w:val="20"/>
              </w:rPr>
            </w:pPr>
            <w:r>
              <w:rPr>
                <w:b/>
                <w:sz w:val="20"/>
                <w:szCs w:val="20"/>
              </w:rPr>
              <w:t>Reusability (R)</w:t>
            </w:r>
          </w:p>
        </w:tc>
      </w:tr>
      <w:tr w:rsidR="00482CF4" w14:paraId="6B5F8A01" w14:textId="77777777" w:rsidTr="001C6F3F">
        <w:trPr>
          <w:jc w:val="center"/>
        </w:trPr>
        <w:tc>
          <w:tcPr>
            <w:tcW w:w="1965" w:type="dxa"/>
            <w:tcMar>
              <w:top w:w="100" w:type="dxa"/>
              <w:left w:w="100" w:type="dxa"/>
              <w:bottom w:w="100" w:type="dxa"/>
              <w:right w:w="100" w:type="dxa"/>
            </w:tcMar>
          </w:tcPr>
          <w:p w14:paraId="4D309616" w14:textId="77777777" w:rsidR="00482CF4" w:rsidRDefault="00482CF4" w:rsidP="006D5F4F">
            <w:pPr>
              <w:widowControl w:val="0"/>
              <w:jc w:val="left"/>
              <w:rPr>
                <w:sz w:val="20"/>
                <w:szCs w:val="20"/>
              </w:rPr>
            </w:pPr>
            <w:r>
              <w:rPr>
                <w:sz w:val="20"/>
                <w:szCs w:val="20"/>
              </w:rPr>
              <w:t>GBIF Cloud Data Space</w:t>
            </w:r>
          </w:p>
        </w:tc>
        <w:tc>
          <w:tcPr>
            <w:tcW w:w="1620" w:type="dxa"/>
            <w:shd w:val="clear" w:color="auto" w:fill="93C47D"/>
            <w:tcMar>
              <w:top w:w="100" w:type="dxa"/>
              <w:left w:w="100" w:type="dxa"/>
              <w:bottom w:w="100" w:type="dxa"/>
              <w:right w:w="100" w:type="dxa"/>
            </w:tcMar>
          </w:tcPr>
          <w:p w14:paraId="5BFAA999"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3A494A18" w14:textId="77777777" w:rsidR="00482CF4" w:rsidRDefault="00482CF4" w:rsidP="006D5F4F">
            <w:pPr>
              <w:widowControl w:val="0"/>
              <w:jc w:val="left"/>
              <w:rPr>
                <w:sz w:val="20"/>
                <w:szCs w:val="20"/>
              </w:rPr>
            </w:pPr>
            <w:r>
              <w:rPr>
                <w:b/>
                <w:sz w:val="20"/>
                <w:szCs w:val="20"/>
              </w:rPr>
              <w:t>100%</w:t>
            </w:r>
            <w:r>
              <w:rPr>
                <w:sz w:val="20"/>
                <w:szCs w:val="20"/>
              </w:rPr>
              <w:br/>
              <w:t>Complaint</w:t>
            </w:r>
          </w:p>
        </w:tc>
        <w:tc>
          <w:tcPr>
            <w:tcW w:w="1980" w:type="dxa"/>
            <w:shd w:val="clear" w:color="auto" w:fill="93C47D"/>
            <w:tcMar>
              <w:top w:w="100" w:type="dxa"/>
              <w:left w:w="100" w:type="dxa"/>
              <w:bottom w:w="100" w:type="dxa"/>
              <w:right w:w="100" w:type="dxa"/>
            </w:tcMar>
          </w:tcPr>
          <w:p w14:paraId="28AC49B2" w14:textId="77777777" w:rsidR="00482CF4" w:rsidRDefault="00000000" w:rsidP="006D5F4F">
            <w:pPr>
              <w:widowControl w:val="0"/>
              <w:jc w:val="left"/>
              <w:rPr>
                <w:sz w:val="20"/>
                <w:szCs w:val="20"/>
              </w:rPr>
            </w:pPr>
            <w:sdt>
              <w:sdtPr>
                <w:tag w:val="goog_rdk_2"/>
                <w:id w:val="-1797209992"/>
              </w:sdtPr>
              <w:sdtContent>
                <w:r w:rsidR="00482CF4">
                  <w:rPr>
                    <w:rFonts w:ascii="Arial Unicode MS" w:eastAsia="Arial Unicode MS" w:hAnsi="Arial Unicode MS" w:cs="Arial Unicode MS"/>
                    <w:b/>
                    <w:sz w:val="20"/>
                    <w:szCs w:val="20"/>
                  </w:rPr>
                  <w:t>86% → 100%</w:t>
                </w:r>
              </w:sdtContent>
            </w:sdt>
            <w:r w:rsidR="00482CF4">
              <w:rPr>
                <w:sz w:val="20"/>
                <w:szCs w:val="20"/>
              </w:rPr>
              <w:br/>
              <w:t>Compliant</w:t>
            </w:r>
          </w:p>
        </w:tc>
        <w:tc>
          <w:tcPr>
            <w:tcW w:w="1680" w:type="dxa"/>
            <w:shd w:val="clear" w:color="auto" w:fill="93C47D"/>
            <w:tcMar>
              <w:top w:w="100" w:type="dxa"/>
              <w:left w:w="100" w:type="dxa"/>
              <w:bottom w:w="100" w:type="dxa"/>
              <w:right w:w="100" w:type="dxa"/>
            </w:tcMar>
          </w:tcPr>
          <w:p w14:paraId="7493F65F"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5A7E490A" w14:textId="77777777" w:rsidTr="001C6F3F">
        <w:trPr>
          <w:jc w:val="center"/>
        </w:trPr>
        <w:tc>
          <w:tcPr>
            <w:tcW w:w="1965" w:type="dxa"/>
            <w:tcMar>
              <w:top w:w="100" w:type="dxa"/>
              <w:left w:w="100" w:type="dxa"/>
              <w:bottom w:w="100" w:type="dxa"/>
              <w:right w:w="100" w:type="dxa"/>
            </w:tcMar>
          </w:tcPr>
          <w:p w14:paraId="4B3E2CFE" w14:textId="77777777" w:rsidR="00482CF4" w:rsidRDefault="00482CF4" w:rsidP="006D5F4F">
            <w:pPr>
              <w:widowControl w:val="0"/>
              <w:jc w:val="left"/>
              <w:rPr>
                <w:sz w:val="20"/>
                <w:szCs w:val="20"/>
              </w:rPr>
            </w:pPr>
            <w:r>
              <w:rPr>
                <w:sz w:val="20"/>
                <w:szCs w:val="20"/>
              </w:rPr>
              <w:t>ENES Data Space</w:t>
            </w:r>
          </w:p>
        </w:tc>
        <w:tc>
          <w:tcPr>
            <w:tcW w:w="1620" w:type="dxa"/>
            <w:shd w:val="clear" w:color="auto" w:fill="FF9900"/>
            <w:tcMar>
              <w:top w:w="100" w:type="dxa"/>
              <w:left w:w="100" w:type="dxa"/>
              <w:bottom w:w="100" w:type="dxa"/>
              <w:right w:w="100" w:type="dxa"/>
            </w:tcMar>
          </w:tcPr>
          <w:p w14:paraId="2B50E404" w14:textId="77777777" w:rsidR="00482CF4" w:rsidRDefault="00482CF4" w:rsidP="006D5F4F">
            <w:pPr>
              <w:widowControl w:val="0"/>
              <w:jc w:val="left"/>
              <w:rPr>
                <w:sz w:val="20"/>
                <w:szCs w:val="20"/>
              </w:rPr>
            </w:pPr>
            <w:r>
              <w:rPr>
                <w:b/>
                <w:sz w:val="20"/>
                <w:szCs w:val="20"/>
              </w:rPr>
              <w:t>71%</w:t>
            </w:r>
            <w:r>
              <w:rPr>
                <w:sz w:val="20"/>
                <w:szCs w:val="20"/>
              </w:rPr>
              <w:br/>
              <w:t>Compliant</w:t>
            </w:r>
          </w:p>
        </w:tc>
        <w:tc>
          <w:tcPr>
            <w:tcW w:w="1800" w:type="dxa"/>
            <w:shd w:val="clear" w:color="auto" w:fill="93C47D"/>
            <w:tcMar>
              <w:top w:w="100" w:type="dxa"/>
              <w:left w:w="100" w:type="dxa"/>
              <w:bottom w:w="100" w:type="dxa"/>
              <w:right w:w="100" w:type="dxa"/>
            </w:tcMar>
          </w:tcPr>
          <w:p w14:paraId="59483BD4" w14:textId="77777777" w:rsidR="00482CF4" w:rsidRDefault="00482CF4" w:rsidP="006D5F4F">
            <w:pPr>
              <w:widowControl w:val="0"/>
              <w:jc w:val="left"/>
              <w:rPr>
                <w:sz w:val="20"/>
                <w:szCs w:val="20"/>
              </w:rPr>
            </w:pPr>
            <w:r>
              <w:rPr>
                <w:b/>
                <w:sz w:val="20"/>
                <w:szCs w:val="20"/>
              </w:rPr>
              <w:t>91%</w:t>
            </w:r>
            <w:r>
              <w:rPr>
                <w:sz w:val="20"/>
                <w:szCs w:val="20"/>
              </w:rPr>
              <w:br/>
              <w:t>Compliant</w:t>
            </w:r>
          </w:p>
        </w:tc>
        <w:tc>
          <w:tcPr>
            <w:tcW w:w="1980" w:type="dxa"/>
            <w:shd w:val="clear" w:color="auto" w:fill="93C47D"/>
            <w:tcMar>
              <w:top w:w="100" w:type="dxa"/>
              <w:left w:w="100" w:type="dxa"/>
              <w:bottom w:w="100" w:type="dxa"/>
              <w:right w:w="100" w:type="dxa"/>
            </w:tcMar>
          </w:tcPr>
          <w:p w14:paraId="432C0DB4"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680" w:type="dxa"/>
            <w:shd w:val="clear" w:color="auto" w:fill="93C47D"/>
            <w:tcMar>
              <w:top w:w="100" w:type="dxa"/>
              <w:left w:w="100" w:type="dxa"/>
              <w:bottom w:w="100" w:type="dxa"/>
              <w:right w:w="100" w:type="dxa"/>
            </w:tcMar>
          </w:tcPr>
          <w:p w14:paraId="0C169C7E"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7DD9778E" w14:textId="77777777" w:rsidTr="001C6F3F">
        <w:trPr>
          <w:jc w:val="center"/>
        </w:trPr>
        <w:tc>
          <w:tcPr>
            <w:tcW w:w="1965" w:type="dxa"/>
            <w:tcMar>
              <w:top w:w="100" w:type="dxa"/>
              <w:left w:w="100" w:type="dxa"/>
              <w:bottom w:w="100" w:type="dxa"/>
              <w:right w:w="100" w:type="dxa"/>
            </w:tcMar>
          </w:tcPr>
          <w:p w14:paraId="39C4F879" w14:textId="77777777" w:rsidR="00482CF4" w:rsidRDefault="00482CF4" w:rsidP="006D5F4F">
            <w:pPr>
              <w:widowControl w:val="0"/>
              <w:jc w:val="left"/>
              <w:rPr>
                <w:sz w:val="20"/>
                <w:szCs w:val="20"/>
              </w:rPr>
            </w:pPr>
            <w:r>
              <w:rPr>
                <w:sz w:val="20"/>
                <w:szCs w:val="20"/>
              </w:rPr>
              <w:t>LOFAR Science Processing</w:t>
            </w:r>
          </w:p>
        </w:tc>
        <w:tc>
          <w:tcPr>
            <w:tcW w:w="1620" w:type="dxa"/>
            <w:shd w:val="clear" w:color="auto" w:fill="93C47D"/>
            <w:tcMar>
              <w:top w:w="100" w:type="dxa"/>
              <w:left w:w="100" w:type="dxa"/>
              <w:bottom w:w="100" w:type="dxa"/>
              <w:right w:w="100" w:type="dxa"/>
            </w:tcMar>
          </w:tcPr>
          <w:p w14:paraId="547D0CC0"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5C5F16F0"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980" w:type="dxa"/>
            <w:shd w:val="clear" w:color="auto" w:fill="EA9999"/>
            <w:tcMar>
              <w:top w:w="100" w:type="dxa"/>
              <w:left w:w="100" w:type="dxa"/>
              <w:bottom w:w="100" w:type="dxa"/>
              <w:right w:w="100" w:type="dxa"/>
            </w:tcMar>
          </w:tcPr>
          <w:p w14:paraId="46FFD253" w14:textId="77777777" w:rsidR="00482CF4" w:rsidRDefault="00482CF4" w:rsidP="006D5F4F">
            <w:pPr>
              <w:widowControl w:val="0"/>
              <w:jc w:val="left"/>
              <w:rPr>
                <w:sz w:val="20"/>
                <w:szCs w:val="20"/>
              </w:rPr>
            </w:pPr>
            <w:r>
              <w:rPr>
                <w:b/>
                <w:sz w:val="20"/>
                <w:szCs w:val="20"/>
              </w:rPr>
              <w:t>57%</w:t>
            </w:r>
            <w:r>
              <w:rPr>
                <w:sz w:val="20"/>
                <w:szCs w:val="20"/>
              </w:rPr>
              <w:t xml:space="preserve"> Compliant, but working on it</w:t>
            </w:r>
          </w:p>
        </w:tc>
        <w:tc>
          <w:tcPr>
            <w:tcW w:w="1680" w:type="dxa"/>
            <w:shd w:val="clear" w:color="auto" w:fill="FF9900"/>
            <w:tcMar>
              <w:top w:w="100" w:type="dxa"/>
              <w:left w:w="100" w:type="dxa"/>
              <w:bottom w:w="100" w:type="dxa"/>
              <w:right w:w="100" w:type="dxa"/>
            </w:tcMar>
          </w:tcPr>
          <w:p w14:paraId="5F348B86" w14:textId="77777777" w:rsidR="00482CF4" w:rsidRDefault="00482CF4" w:rsidP="006D5F4F">
            <w:pPr>
              <w:widowControl w:val="0"/>
              <w:jc w:val="left"/>
              <w:rPr>
                <w:sz w:val="20"/>
                <w:szCs w:val="20"/>
              </w:rPr>
            </w:pPr>
            <w:r>
              <w:rPr>
                <w:b/>
                <w:sz w:val="20"/>
                <w:szCs w:val="20"/>
              </w:rPr>
              <w:t>78%</w:t>
            </w:r>
            <w:r>
              <w:rPr>
                <w:sz w:val="20"/>
                <w:szCs w:val="20"/>
              </w:rPr>
              <w:br/>
              <w:t>Compliant</w:t>
            </w:r>
          </w:p>
        </w:tc>
      </w:tr>
      <w:tr w:rsidR="00482CF4" w14:paraId="6E005EEE" w14:textId="77777777" w:rsidTr="001C6F3F">
        <w:trPr>
          <w:jc w:val="center"/>
        </w:trPr>
        <w:tc>
          <w:tcPr>
            <w:tcW w:w="1965" w:type="dxa"/>
            <w:tcMar>
              <w:top w:w="100" w:type="dxa"/>
              <w:left w:w="100" w:type="dxa"/>
              <w:bottom w:w="100" w:type="dxa"/>
              <w:right w:w="100" w:type="dxa"/>
            </w:tcMar>
          </w:tcPr>
          <w:p w14:paraId="1ACC87A9" w14:textId="77777777" w:rsidR="00482CF4" w:rsidRDefault="00482CF4" w:rsidP="006D5F4F">
            <w:pPr>
              <w:widowControl w:val="0"/>
              <w:jc w:val="left"/>
              <w:rPr>
                <w:sz w:val="20"/>
                <w:szCs w:val="20"/>
              </w:rPr>
            </w:pPr>
            <w:r>
              <w:rPr>
                <w:sz w:val="20"/>
                <w:szCs w:val="20"/>
              </w:rPr>
              <w:t>EMSO ERIC</w:t>
            </w:r>
            <w:r>
              <w:rPr>
                <w:sz w:val="20"/>
                <w:szCs w:val="20"/>
              </w:rPr>
              <w:br/>
              <w:t>Data Portal</w:t>
            </w:r>
          </w:p>
        </w:tc>
        <w:tc>
          <w:tcPr>
            <w:tcW w:w="1620" w:type="dxa"/>
            <w:shd w:val="clear" w:color="auto" w:fill="93C47D"/>
            <w:tcMar>
              <w:top w:w="100" w:type="dxa"/>
              <w:left w:w="100" w:type="dxa"/>
              <w:bottom w:w="100" w:type="dxa"/>
              <w:right w:w="100" w:type="dxa"/>
            </w:tcMar>
          </w:tcPr>
          <w:p w14:paraId="337D28A6" w14:textId="77777777" w:rsidR="00482CF4" w:rsidRDefault="00482CF4" w:rsidP="006D5F4F">
            <w:pPr>
              <w:widowControl w:val="0"/>
              <w:jc w:val="left"/>
              <w:rPr>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638D425E" w14:textId="77777777" w:rsidR="00482CF4" w:rsidRDefault="00482CF4" w:rsidP="006D5F4F">
            <w:pPr>
              <w:widowControl w:val="0"/>
              <w:jc w:val="left"/>
              <w:rPr>
                <w:sz w:val="20"/>
                <w:szCs w:val="20"/>
              </w:rPr>
            </w:pPr>
            <w:r>
              <w:rPr>
                <w:b/>
                <w:sz w:val="20"/>
                <w:szCs w:val="20"/>
              </w:rPr>
              <w:t>91%</w:t>
            </w:r>
            <w:r>
              <w:rPr>
                <w:sz w:val="20"/>
                <w:szCs w:val="20"/>
              </w:rPr>
              <w:t xml:space="preserve"> Compliant</w:t>
            </w:r>
          </w:p>
        </w:tc>
        <w:tc>
          <w:tcPr>
            <w:tcW w:w="1980" w:type="dxa"/>
            <w:shd w:val="clear" w:color="auto" w:fill="EA9999"/>
            <w:tcMar>
              <w:top w:w="100" w:type="dxa"/>
              <w:left w:w="100" w:type="dxa"/>
              <w:bottom w:w="100" w:type="dxa"/>
              <w:right w:w="100" w:type="dxa"/>
            </w:tcMar>
          </w:tcPr>
          <w:p w14:paraId="3D37F6BA" w14:textId="77777777" w:rsidR="00482CF4" w:rsidRDefault="00482CF4" w:rsidP="006D5F4F">
            <w:pPr>
              <w:widowControl w:val="0"/>
              <w:jc w:val="left"/>
              <w:rPr>
                <w:sz w:val="20"/>
                <w:szCs w:val="20"/>
              </w:rPr>
            </w:pPr>
            <w:r>
              <w:rPr>
                <w:b/>
                <w:sz w:val="20"/>
                <w:szCs w:val="20"/>
              </w:rPr>
              <w:t>14%</w:t>
            </w:r>
            <w:r>
              <w:rPr>
                <w:sz w:val="20"/>
                <w:szCs w:val="20"/>
              </w:rPr>
              <w:t xml:space="preserve"> Compliant, but working on it</w:t>
            </w:r>
          </w:p>
        </w:tc>
        <w:tc>
          <w:tcPr>
            <w:tcW w:w="1680" w:type="dxa"/>
            <w:shd w:val="clear" w:color="auto" w:fill="EA9999"/>
            <w:tcMar>
              <w:top w:w="100" w:type="dxa"/>
              <w:left w:w="100" w:type="dxa"/>
              <w:bottom w:w="100" w:type="dxa"/>
              <w:right w:w="100" w:type="dxa"/>
            </w:tcMar>
          </w:tcPr>
          <w:p w14:paraId="27010A99" w14:textId="77777777" w:rsidR="00482CF4" w:rsidRDefault="00000000" w:rsidP="006D5F4F">
            <w:pPr>
              <w:widowControl w:val="0"/>
              <w:jc w:val="left"/>
              <w:rPr>
                <w:sz w:val="20"/>
                <w:szCs w:val="20"/>
              </w:rPr>
            </w:pPr>
            <w:sdt>
              <w:sdtPr>
                <w:tag w:val="goog_rdk_3"/>
                <w:id w:val="349456983"/>
              </w:sdtPr>
              <w:sdtContent>
                <w:r w:rsidR="00482CF4">
                  <w:rPr>
                    <w:rFonts w:ascii="Arial Unicode MS" w:eastAsia="Arial Unicode MS" w:hAnsi="Arial Unicode MS" w:cs="Arial Unicode MS"/>
                    <w:b/>
                    <w:sz w:val="20"/>
                    <w:szCs w:val="20"/>
                  </w:rPr>
                  <w:t>66% → 44%</w:t>
                </w:r>
              </w:sdtContent>
            </w:sdt>
            <w:r w:rsidR="00482CF4">
              <w:rPr>
                <w:sz w:val="20"/>
                <w:szCs w:val="20"/>
              </w:rPr>
              <w:br/>
              <w:t>Compliant</w:t>
            </w:r>
          </w:p>
        </w:tc>
      </w:tr>
      <w:tr w:rsidR="00482CF4" w14:paraId="2F19608F" w14:textId="77777777" w:rsidTr="001C6F3F">
        <w:trPr>
          <w:jc w:val="center"/>
        </w:trPr>
        <w:tc>
          <w:tcPr>
            <w:tcW w:w="1965" w:type="dxa"/>
            <w:tcMar>
              <w:top w:w="100" w:type="dxa"/>
              <w:left w:w="100" w:type="dxa"/>
              <w:bottom w:w="100" w:type="dxa"/>
              <w:right w:w="100" w:type="dxa"/>
            </w:tcMar>
          </w:tcPr>
          <w:p w14:paraId="1F46B804" w14:textId="77777777" w:rsidR="00482CF4" w:rsidRDefault="00482CF4" w:rsidP="006D5F4F">
            <w:pPr>
              <w:widowControl w:val="0"/>
              <w:jc w:val="left"/>
              <w:rPr>
                <w:sz w:val="20"/>
                <w:szCs w:val="20"/>
              </w:rPr>
            </w:pPr>
            <w:r>
              <w:rPr>
                <w:sz w:val="20"/>
                <w:szCs w:val="20"/>
              </w:rPr>
              <w:t>SeaDataNet WebOcean Data Analysis</w:t>
            </w:r>
          </w:p>
        </w:tc>
        <w:tc>
          <w:tcPr>
            <w:tcW w:w="1620" w:type="dxa"/>
            <w:shd w:val="clear" w:color="auto" w:fill="93C47D"/>
            <w:tcMar>
              <w:top w:w="100" w:type="dxa"/>
              <w:left w:w="100" w:type="dxa"/>
              <w:bottom w:w="100" w:type="dxa"/>
              <w:right w:w="100" w:type="dxa"/>
            </w:tcMar>
          </w:tcPr>
          <w:p w14:paraId="770E2620" w14:textId="77777777" w:rsidR="00482CF4" w:rsidRDefault="00482CF4" w:rsidP="006D5F4F">
            <w:pPr>
              <w:widowControl w:val="0"/>
              <w:jc w:val="left"/>
              <w:rPr>
                <w:b/>
                <w:sz w:val="20"/>
                <w:szCs w:val="20"/>
              </w:rPr>
            </w:pPr>
            <w:r>
              <w:rPr>
                <w:b/>
                <w:sz w:val="20"/>
                <w:szCs w:val="20"/>
              </w:rPr>
              <w:t xml:space="preserve">100% </w:t>
            </w:r>
            <w:r>
              <w:rPr>
                <w:sz w:val="20"/>
                <w:szCs w:val="20"/>
              </w:rPr>
              <w:br/>
              <w:t>Compliant</w:t>
            </w:r>
          </w:p>
        </w:tc>
        <w:tc>
          <w:tcPr>
            <w:tcW w:w="1800" w:type="dxa"/>
            <w:shd w:val="clear" w:color="auto" w:fill="93C47D"/>
            <w:tcMar>
              <w:top w:w="100" w:type="dxa"/>
              <w:left w:w="100" w:type="dxa"/>
              <w:bottom w:w="100" w:type="dxa"/>
              <w:right w:w="100" w:type="dxa"/>
            </w:tcMar>
          </w:tcPr>
          <w:p w14:paraId="74D98E10" w14:textId="77777777" w:rsidR="00482CF4" w:rsidRDefault="00482CF4" w:rsidP="006D5F4F">
            <w:pPr>
              <w:widowControl w:val="0"/>
              <w:jc w:val="left"/>
              <w:rPr>
                <w:b/>
                <w:sz w:val="20"/>
                <w:szCs w:val="20"/>
              </w:rPr>
            </w:pPr>
            <w:r>
              <w:rPr>
                <w:b/>
                <w:sz w:val="20"/>
                <w:szCs w:val="20"/>
              </w:rPr>
              <w:t xml:space="preserve">100% </w:t>
            </w:r>
            <w:r>
              <w:rPr>
                <w:sz w:val="20"/>
                <w:szCs w:val="20"/>
              </w:rPr>
              <w:br/>
              <w:t>Compliant</w:t>
            </w:r>
          </w:p>
        </w:tc>
        <w:tc>
          <w:tcPr>
            <w:tcW w:w="1980" w:type="dxa"/>
            <w:shd w:val="clear" w:color="auto" w:fill="93C47D"/>
            <w:tcMar>
              <w:top w:w="100" w:type="dxa"/>
              <w:left w:w="100" w:type="dxa"/>
              <w:bottom w:w="100" w:type="dxa"/>
              <w:right w:w="100" w:type="dxa"/>
            </w:tcMar>
          </w:tcPr>
          <w:p w14:paraId="592BE024" w14:textId="77777777" w:rsidR="00482CF4" w:rsidRDefault="00482CF4" w:rsidP="006D5F4F">
            <w:pPr>
              <w:widowControl w:val="0"/>
              <w:jc w:val="left"/>
              <w:rPr>
                <w:sz w:val="20"/>
                <w:szCs w:val="20"/>
              </w:rPr>
            </w:pPr>
            <w:r>
              <w:rPr>
                <w:b/>
                <w:sz w:val="20"/>
                <w:szCs w:val="20"/>
              </w:rPr>
              <w:t>100%</w:t>
            </w:r>
            <w:r>
              <w:rPr>
                <w:sz w:val="20"/>
                <w:szCs w:val="20"/>
              </w:rPr>
              <w:br/>
              <w:t>Compliant</w:t>
            </w:r>
          </w:p>
        </w:tc>
        <w:tc>
          <w:tcPr>
            <w:tcW w:w="1680" w:type="dxa"/>
            <w:shd w:val="clear" w:color="auto" w:fill="93C47D"/>
            <w:tcMar>
              <w:top w:w="100" w:type="dxa"/>
              <w:left w:w="100" w:type="dxa"/>
              <w:bottom w:w="100" w:type="dxa"/>
              <w:right w:w="100" w:type="dxa"/>
            </w:tcMar>
          </w:tcPr>
          <w:p w14:paraId="0342A750" w14:textId="77777777" w:rsidR="00482CF4" w:rsidRDefault="00482CF4" w:rsidP="006D5F4F">
            <w:pPr>
              <w:widowControl w:val="0"/>
              <w:jc w:val="left"/>
              <w:rPr>
                <w:sz w:val="20"/>
                <w:szCs w:val="20"/>
              </w:rPr>
            </w:pPr>
            <w:r>
              <w:rPr>
                <w:b/>
                <w:sz w:val="20"/>
                <w:szCs w:val="20"/>
              </w:rPr>
              <w:t>100%</w:t>
            </w:r>
            <w:r>
              <w:rPr>
                <w:sz w:val="20"/>
                <w:szCs w:val="20"/>
              </w:rPr>
              <w:br/>
              <w:t>Compliant</w:t>
            </w:r>
          </w:p>
        </w:tc>
      </w:tr>
      <w:tr w:rsidR="00482CF4" w14:paraId="2E6926A3" w14:textId="77777777" w:rsidTr="001C6F3F">
        <w:trPr>
          <w:trHeight w:val="400"/>
          <w:jc w:val="center"/>
        </w:trPr>
        <w:tc>
          <w:tcPr>
            <w:tcW w:w="1965" w:type="dxa"/>
            <w:tcMar>
              <w:top w:w="100" w:type="dxa"/>
              <w:left w:w="100" w:type="dxa"/>
              <w:bottom w:w="100" w:type="dxa"/>
              <w:right w:w="100" w:type="dxa"/>
            </w:tcMar>
          </w:tcPr>
          <w:p w14:paraId="7B9A2624" w14:textId="77777777" w:rsidR="00482CF4" w:rsidRDefault="00482CF4" w:rsidP="006D5F4F">
            <w:pPr>
              <w:widowControl w:val="0"/>
              <w:pBdr>
                <w:top w:val="nil"/>
                <w:left w:val="nil"/>
                <w:bottom w:val="nil"/>
                <w:right w:val="nil"/>
                <w:between w:val="nil"/>
              </w:pBdr>
              <w:jc w:val="left"/>
              <w:rPr>
                <w:sz w:val="20"/>
                <w:szCs w:val="20"/>
              </w:rPr>
            </w:pPr>
            <w:r>
              <w:rPr>
                <w:sz w:val="20"/>
                <w:szCs w:val="20"/>
              </w:rPr>
              <w:t>WeNMR</w:t>
            </w:r>
          </w:p>
        </w:tc>
        <w:tc>
          <w:tcPr>
            <w:tcW w:w="7080" w:type="dxa"/>
            <w:gridSpan w:val="4"/>
            <w:vMerge w:val="restart"/>
            <w:tcMar>
              <w:top w:w="100" w:type="dxa"/>
              <w:left w:w="100" w:type="dxa"/>
              <w:bottom w:w="100" w:type="dxa"/>
              <w:right w:w="100" w:type="dxa"/>
            </w:tcMar>
          </w:tcPr>
          <w:p w14:paraId="63B61BE7" w14:textId="77777777" w:rsidR="00482CF4" w:rsidRDefault="00482CF4" w:rsidP="006D5F4F">
            <w:pPr>
              <w:widowControl w:val="0"/>
              <w:jc w:val="center"/>
              <w:rPr>
                <w:b/>
                <w:sz w:val="20"/>
                <w:szCs w:val="20"/>
              </w:rPr>
            </w:pPr>
          </w:p>
          <w:p w14:paraId="5C594B40" w14:textId="77777777" w:rsidR="00482CF4" w:rsidRDefault="00482CF4" w:rsidP="006D5F4F">
            <w:pPr>
              <w:widowControl w:val="0"/>
              <w:jc w:val="center"/>
              <w:rPr>
                <w:b/>
                <w:sz w:val="20"/>
                <w:szCs w:val="20"/>
              </w:rPr>
            </w:pPr>
          </w:p>
          <w:p w14:paraId="68A8CA63" w14:textId="77777777" w:rsidR="00482CF4" w:rsidRDefault="00482CF4" w:rsidP="006D5F4F">
            <w:pPr>
              <w:widowControl w:val="0"/>
              <w:jc w:val="center"/>
              <w:rPr>
                <w:b/>
                <w:sz w:val="20"/>
                <w:szCs w:val="20"/>
              </w:rPr>
            </w:pPr>
            <w:r>
              <w:rPr>
                <w:b/>
                <w:sz w:val="20"/>
                <w:szCs w:val="20"/>
              </w:rPr>
              <w:t xml:space="preserve">Computational platforms that do not manage data. </w:t>
            </w:r>
            <w:r>
              <w:rPr>
                <w:b/>
                <w:sz w:val="20"/>
                <w:szCs w:val="20"/>
              </w:rPr>
              <w:br/>
              <w:t xml:space="preserve">FAIRness cannot be interpreted for these. </w:t>
            </w:r>
          </w:p>
        </w:tc>
      </w:tr>
      <w:tr w:rsidR="00482CF4" w14:paraId="6DAF9A75" w14:textId="77777777" w:rsidTr="007548DF">
        <w:trPr>
          <w:trHeight w:val="840"/>
          <w:jc w:val="center"/>
        </w:trPr>
        <w:tc>
          <w:tcPr>
            <w:tcW w:w="1965" w:type="dxa"/>
            <w:tcMar>
              <w:top w:w="100" w:type="dxa"/>
              <w:left w:w="100" w:type="dxa"/>
              <w:bottom w:w="100" w:type="dxa"/>
              <w:right w:w="100" w:type="dxa"/>
            </w:tcMar>
          </w:tcPr>
          <w:p w14:paraId="67A19B38" w14:textId="519D106C" w:rsidR="00482CF4" w:rsidRDefault="00482CF4" w:rsidP="006D5F4F">
            <w:pPr>
              <w:widowControl w:val="0"/>
              <w:pBdr>
                <w:top w:val="nil"/>
                <w:left w:val="nil"/>
                <w:bottom w:val="nil"/>
                <w:right w:val="nil"/>
                <w:between w:val="nil"/>
              </w:pBdr>
              <w:jc w:val="left"/>
              <w:rPr>
                <w:sz w:val="20"/>
                <w:szCs w:val="20"/>
              </w:rPr>
            </w:pPr>
            <w:r>
              <w:rPr>
                <w:sz w:val="20"/>
                <w:szCs w:val="20"/>
              </w:rPr>
              <w:t>Virtual Imaging Platform</w:t>
            </w:r>
          </w:p>
        </w:tc>
        <w:tc>
          <w:tcPr>
            <w:tcW w:w="7080" w:type="dxa"/>
            <w:gridSpan w:val="4"/>
            <w:vMerge/>
            <w:tcMar>
              <w:top w:w="100" w:type="dxa"/>
              <w:left w:w="100" w:type="dxa"/>
              <w:bottom w:w="100" w:type="dxa"/>
              <w:right w:w="100" w:type="dxa"/>
            </w:tcMar>
          </w:tcPr>
          <w:p w14:paraId="3DCC9CFE" w14:textId="77777777" w:rsidR="00482CF4" w:rsidRDefault="00482CF4" w:rsidP="006D5F4F">
            <w:pPr>
              <w:widowControl w:val="0"/>
              <w:pBdr>
                <w:top w:val="nil"/>
                <w:left w:val="nil"/>
                <w:bottom w:val="nil"/>
                <w:right w:val="nil"/>
                <w:between w:val="nil"/>
              </w:pBdr>
              <w:jc w:val="left"/>
              <w:rPr>
                <w:sz w:val="20"/>
                <w:szCs w:val="20"/>
              </w:rPr>
            </w:pPr>
          </w:p>
        </w:tc>
      </w:tr>
      <w:tr w:rsidR="00482CF4" w14:paraId="7D12FDEC" w14:textId="77777777" w:rsidTr="001C6F3F">
        <w:trPr>
          <w:trHeight w:val="400"/>
          <w:jc w:val="center"/>
        </w:trPr>
        <w:tc>
          <w:tcPr>
            <w:tcW w:w="1965" w:type="dxa"/>
            <w:tcMar>
              <w:top w:w="100" w:type="dxa"/>
              <w:left w:w="100" w:type="dxa"/>
              <w:bottom w:w="100" w:type="dxa"/>
              <w:right w:w="100" w:type="dxa"/>
            </w:tcMar>
          </w:tcPr>
          <w:p w14:paraId="04C560B6" w14:textId="77777777" w:rsidR="00482CF4" w:rsidRDefault="00482CF4" w:rsidP="006D5F4F">
            <w:pPr>
              <w:widowControl w:val="0"/>
              <w:jc w:val="left"/>
              <w:rPr>
                <w:sz w:val="20"/>
                <w:szCs w:val="20"/>
              </w:rPr>
            </w:pPr>
            <w:r>
              <w:rPr>
                <w:sz w:val="20"/>
                <w:szCs w:val="20"/>
              </w:rPr>
              <w:t>PROMINENCE</w:t>
            </w:r>
          </w:p>
        </w:tc>
        <w:tc>
          <w:tcPr>
            <w:tcW w:w="7080" w:type="dxa"/>
            <w:gridSpan w:val="4"/>
            <w:vMerge/>
            <w:tcMar>
              <w:top w:w="100" w:type="dxa"/>
              <w:left w:w="100" w:type="dxa"/>
              <w:bottom w:w="100" w:type="dxa"/>
              <w:right w:w="100" w:type="dxa"/>
            </w:tcMar>
          </w:tcPr>
          <w:p w14:paraId="231BD04E" w14:textId="77777777" w:rsidR="00482CF4" w:rsidRDefault="00482CF4" w:rsidP="006D5F4F">
            <w:pPr>
              <w:widowControl w:val="0"/>
              <w:pBdr>
                <w:top w:val="nil"/>
                <w:left w:val="nil"/>
                <w:bottom w:val="nil"/>
                <w:right w:val="nil"/>
                <w:between w:val="nil"/>
              </w:pBdr>
              <w:jc w:val="left"/>
              <w:rPr>
                <w:sz w:val="20"/>
                <w:szCs w:val="20"/>
              </w:rPr>
            </w:pPr>
          </w:p>
        </w:tc>
      </w:tr>
      <w:tr w:rsidR="00482CF4" w14:paraId="07B7A9E9" w14:textId="77777777" w:rsidTr="001C6F3F">
        <w:trPr>
          <w:trHeight w:val="400"/>
          <w:jc w:val="center"/>
        </w:trPr>
        <w:tc>
          <w:tcPr>
            <w:tcW w:w="1965" w:type="dxa"/>
            <w:tcMar>
              <w:top w:w="100" w:type="dxa"/>
              <w:left w:w="100" w:type="dxa"/>
              <w:bottom w:w="100" w:type="dxa"/>
              <w:right w:w="100" w:type="dxa"/>
            </w:tcMar>
          </w:tcPr>
          <w:p w14:paraId="5CA452C6" w14:textId="77777777" w:rsidR="00482CF4" w:rsidRDefault="00482CF4" w:rsidP="006D5F4F">
            <w:pPr>
              <w:widowControl w:val="0"/>
              <w:pBdr>
                <w:top w:val="nil"/>
                <w:left w:val="nil"/>
                <w:bottom w:val="nil"/>
                <w:right w:val="nil"/>
                <w:between w:val="nil"/>
              </w:pBdr>
              <w:jc w:val="left"/>
              <w:rPr>
                <w:sz w:val="20"/>
                <w:szCs w:val="20"/>
              </w:rPr>
            </w:pPr>
            <w:r>
              <w:rPr>
                <w:sz w:val="20"/>
                <w:szCs w:val="20"/>
              </w:rPr>
              <w:t>OpenCoastS</w:t>
            </w:r>
          </w:p>
        </w:tc>
        <w:tc>
          <w:tcPr>
            <w:tcW w:w="7080" w:type="dxa"/>
            <w:gridSpan w:val="4"/>
            <w:vMerge/>
            <w:tcMar>
              <w:top w:w="100" w:type="dxa"/>
              <w:left w:w="100" w:type="dxa"/>
              <w:bottom w:w="100" w:type="dxa"/>
              <w:right w:w="100" w:type="dxa"/>
            </w:tcMar>
          </w:tcPr>
          <w:p w14:paraId="27086281" w14:textId="77777777" w:rsidR="00482CF4" w:rsidRDefault="00482CF4" w:rsidP="006D5F4F">
            <w:pPr>
              <w:widowControl w:val="0"/>
              <w:pBdr>
                <w:top w:val="nil"/>
                <w:left w:val="nil"/>
                <w:bottom w:val="nil"/>
                <w:right w:val="nil"/>
                <w:between w:val="nil"/>
              </w:pBdr>
              <w:jc w:val="left"/>
              <w:rPr>
                <w:sz w:val="20"/>
                <w:szCs w:val="20"/>
              </w:rPr>
            </w:pPr>
          </w:p>
        </w:tc>
      </w:tr>
      <w:tr w:rsidR="00482CF4" w14:paraId="5C0F8919" w14:textId="77777777" w:rsidTr="001C6F3F">
        <w:trPr>
          <w:trHeight w:val="400"/>
          <w:jc w:val="center"/>
        </w:trPr>
        <w:tc>
          <w:tcPr>
            <w:tcW w:w="1965" w:type="dxa"/>
            <w:tcMar>
              <w:top w:w="100" w:type="dxa"/>
              <w:left w:w="100" w:type="dxa"/>
              <w:bottom w:w="100" w:type="dxa"/>
              <w:right w:w="100" w:type="dxa"/>
            </w:tcMar>
          </w:tcPr>
          <w:p w14:paraId="2BFE0838" w14:textId="77777777" w:rsidR="00482CF4" w:rsidRDefault="00482CF4" w:rsidP="006D5F4F">
            <w:pPr>
              <w:widowControl w:val="0"/>
              <w:jc w:val="left"/>
              <w:rPr>
                <w:sz w:val="20"/>
                <w:szCs w:val="20"/>
              </w:rPr>
            </w:pPr>
            <w:r>
              <w:rPr>
                <w:sz w:val="20"/>
                <w:szCs w:val="20"/>
              </w:rPr>
              <w:t>OpenRiskNet/</w:t>
            </w:r>
          </w:p>
          <w:p w14:paraId="4B8E0524" w14:textId="77777777" w:rsidR="00482CF4" w:rsidRDefault="00482CF4" w:rsidP="006D5F4F">
            <w:pPr>
              <w:widowControl w:val="0"/>
              <w:jc w:val="left"/>
              <w:rPr>
                <w:sz w:val="20"/>
                <w:szCs w:val="20"/>
              </w:rPr>
            </w:pPr>
            <w:r>
              <w:rPr>
                <w:sz w:val="20"/>
                <w:szCs w:val="20"/>
              </w:rPr>
              <w:t>NanoCommons</w:t>
            </w:r>
          </w:p>
        </w:tc>
        <w:tc>
          <w:tcPr>
            <w:tcW w:w="7080" w:type="dxa"/>
            <w:gridSpan w:val="4"/>
            <w:tcMar>
              <w:top w:w="100" w:type="dxa"/>
              <w:left w:w="100" w:type="dxa"/>
              <w:bottom w:w="100" w:type="dxa"/>
              <w:right w:w="100" w:type="dxa"/>
            </w:tcMar>
          </w:tcPr>
          <w:p w14:paraId="226803C8" w14:textId="77777777" w:rsidR="00482CF4" w:rsidRDefault="00482CF4" w:rsidP="006D5F4F">
            <w:pPr>
              <w:widowControl w:val="0"/>
              <w:jc w:val="center"/>
              <w:rPr>
                <w:b/>
                <w:sz w:val="20"/>
                <w:szCs w:val="20"/>
              </w:rPr>
            </w:pPr>
          </w:p>
          <w:p w14:paraId="0B65D0FF" w14:textId="77777777" w:rsidR="00482CF4" w:rsidRDefault="00482CF4" w:rsidP="006D5F4F">
            <w:pPr>
              <w:widowControl w:val="0"/>
              <w:jc w:val="center"/>
              <w:rPr>
                <w:b/>
                <w:sz w:val="20"/>
                <w:szCs w:val="20"/>
              </w:rPr>
            </w:pPr>
            <w:r>
              <w:rPr>
                <w:b/>
                <w:sz w:val="20"/>
                <w:szCs w:val="20"/>
              </w:rPr>
              <w:t>Unfunded data spaces that are not ready yet for FAIRness assessment.</w:t>
            </w:r>
          </w:p>
        </w:tc>
      </w:tr>
    </w:tbl>
    <w:p w14:paraId="5B0B6257" w14:textId="1ACB47A3" w:rsidR="00482CF4" w:rsidRDefault="00482CF4" w:rsidP="001A01F5">
      <w:pPr>
        <w:pStyle w:val="Heading1"/>
        <w:numPr>
          <w:ilvl w:val="0"/>
          <w:numId w:val="1"/>
        </w:numPr>
      </w:pPr>
      <w:bookmarkStart w:id="48" w:name="_heading=h.ark18askjr5f" w:colFirst="0" w:colLast="0"/>
      <w:bookmarkStart w:id="49" w:name="_Toc122430304"/>
      <w:bookmarkEnd w:id="48"/>
      <w:r>
        <w:lastRenderedPageBreak/>
        <w:t>Conclusions</w:t>
      </w:r>
      <w:bookmarkEnd w:id="49"/>
    </w:p>
    <w:p w14:paraId="5EC890C6" w14:textId="77777777" w:rsidR="00482CF4" w:rsidRDefault="00482CF4" w:rsidP="00482CF4">
      <w:r>
        <w:t xml:space="preserve">The document provided final details on the 4 main EOSC integration areas: Service portfolio integration, Technical integration, Service Management System alignment, and FAIR Maturity Alignment. </w:t>
      </w:r>
    </w:p>
    <w:p w14:paraId="4F66EEB8" w14:textId="5B87F272" w:rsidR="00482CF4" w:rsidRDefault="00482CF4" w:rsidP="00482CF4">
      <w:r>
        <w:t xml:space="preserve">The level of integration in </w:t>
      </w:r>
      <w:r w:rsidR="00B80208">
        <w:t>all</w:t>
      </w:r>
      <w:r>
        <w:t xml:space="preserve"> these areas is already very high, but there is a number of actions remaining open in each area:</w:t>
      </w:r>
    </w:p>
    <w:p w14:paraId="3AE0ED2C" w14:textId="77777777" w:rsidR="00482CF4" w:rsidRDefault="00482CF4" w:rsidP="001A01F5">
      <w:pPr>
        <w:numPr>
          <w:ilvl w:val="0"/>
          <w:numId w:val="33"/>
        </w:numPr>
        <w:spacing w:after="0"/>
      </w:pPr>
      <w:r>
        <w:t>Service portfolio integration: Reach full integration into the EOSC Portal, and increase integration into the EGI Service portfolios:</w:t>
      </w:r>
    </w:p>
    <w:p w14:paraId="61F79324" w14:textId="77777777" w:rsidR="00482CF4" w:rsidRDefault="00482CF4" w:rsidP="001A01F5">
      <w:pPr>
        <w:numPr>
          <w:ilvl w:val="1"/>
          <w:numId w:val="33"/>
        </w:numPr>
        <w:spacing w:after="0"/>
      </w:pPr>
      <w:r>
        <w:t>Two more generic services (AppDB, Binder-Replay), and one Data Space (OpenRiskNet/NanoCommons) to finish the onboarding in the EOSC Portal.</w:t>
      </w:r>
    </w:p>
    <w:p w14:paraId="71D4A3F7" w14:textId="77777777" w:rsidR="00482CF4" w:rsidRDefault="00482CF4" w:rsidP="001A01F5">
      <w:pPr>
        <w:numPr>
          <w:ilvl w:val="1"/>
          <w:numId w:val="33"/>
        </w:numPr>
        <w:spacing w:after="0"/>
      </w:pPr>
      <w:r>
        <w:t>Finish the integration of the ‘Data Orchestrator’ and ‘Content distribution’ services to the EGI External Catalogue.</w:t>
      </w:r>
    </w:p>
    <w:p w14:paraId="05A33D69" w14:textId="77777777" w:rsidR="00482CF4" w:rsidRDefault="00482CF4" w:rsidP="001A01F5">
      <w:pPr>
        <w:numPr>
          <w:ilvl w:val="1"/>
          <w:numId w:val="33"/>
        </w:numPr>
        <w:spacing w:after="0"/>
      </w:pPr>
      <w:r>
        <w:t xml:space="preserve">Decide on and implement the integration of the OpenRDM, EC3, Infrastructure Manager (IM), DODAS, Indigo PaaS Orchestrator, DEEP training solution services to the EGI Community Portfolio. </w:t>
      </w:r>
    </w:p>
    <w:p w14:paraId="6277903A" w14:textId="77777777" w:rsidR="00482CF4" w:rsidRDefault="00482CF4" w:rsidP="001A01F5">
      <w:pPr>
        <w:numPr>
          <w:ilvl w:val="0"/>
          <w:numId w:val="33"/>
        </w:numPr>
        <w:spacing w:after="0"/>
      </w:pPr>
      <w:r>
        <w:t>Technical integration through standards: Increase technical interoperability with the EOSC Core and with relevant services of EOSC-Exchange:</w:t>
      </w:r>
    </w:p>
    <w:p w14:paraId="1FE4EBEC" w14:textId="77777777" w:rsidR="00482CF4" w:rsidRDefault="00482CF4" w:rsidP="001A01F5">
      <w:pPr>
        <w:numPr>
          <w:ilvl w:val="1"/>
          <w:numId w:val="33"/>
        </w:numPr>
        <w:spacing w:after="0"/>
      </w:pPr>
      <w:r>
        <w:t>Contribute to the establishment of the EOSC Interoperability Framework with a focus on the interfaces for interconnecting the EOSC Compute platform to the Core.</w:t>
      </w:r>
    </w:p>
    <w:p w14:paraId="2C3B70F6" w14:textId="77777777" w:rsidR="00482CF4" w:rsidRDefault="00482CF4" w:rsidP="001A01F5">
      <w:pPr>
        <w:numPr>
          <w:ilvl w:val="1"/>
          <w:numId w:val="33"/>
        </w:numPr>
        <w:spacing w:after="0"/>
      </w:pPr>
      <w:r>
        <w:t xml:space="preserve">Further extend compatibility demonstrators across EGI-ACE services and non-EGI-ACE services of the EOSC-Exchange, particularly adding an automated resource allocation mechanism into the EOSC Portal to expand the data transfer and Notebook capabilities for the long tail of science. </w:t>
      </w:r>
    </w:p>
    <w:p w14:paraId="7F6957FE" w14:textId="77777777" w:rsidR="00482CF4" w:rsidRDefault="00482CF4" w:rsidP="00DF39A6">
      <w:pPr>
        <w:pStyle w:val="Appendix"/>
        <w:ind w:left="0" w:firstLine="0"/>
      </w:pPr>
      <w:bookmarkStart w:id="50" w:name="_heading=h.2jbpv63lnaqr" w:colFirst="0" w:colLast="0"/>
      <w:bookmarkStart w:id="51" w:name="_Toc122430305"/>
      <w:bookmarkEnd w:id="50"/>
      <w:r>
        <w:lastRenderedPageBreak/>
        <w:t>Appendix I - FAIR maturity assessment sheet</w:t>
      </w:r>
      <w:bookmarkEnd w:id="51"/>
    </w:p>
    <w:p w14:paraId="0761A82F" w14:textId="77777777" w:rsidR="00482CF4" w:rsidRDefault="00482CF4" w:rsidP="00482CF4">
      <w:r>
        <w:t>The template used in EGI-ACE to assess the FAIRness maturity of the Data Spaces is the following:</w:t>
      </w:r>
    </w:p>
    <w:p w14:paraId="27CE6551" w14:textId="2BDA076D" w:rsidR="0071479E" w:rsidRPr="0071479E" w:rsidRDefault="0071479E" w:rsidP="0071479E">
      <w:pPr>
        <w:jc w:val="left"/>
        <w:rPr>
          <w:sz w:val="20"/>
          <w:szCs w:val="20"/>
        </w:rPr>
      </w:pPr>
      <w:r>
        <w:rPr>
          <w:sz w:val="20"/>
          <w:szCs w:val="20"/>
        </w:rPr>
        <w:t>Table 12: The “Findable” Indicators assessment</w:t>
      </w:r>
      <w:r w:rsidR="00CE771F">
        <w:rPr>
          <w:sz w:val="20"/>
          <w:szCs w:val="20"/>
        </w:rPr>
        <w:t xml:space="preserve"> </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80"/>
        <w:gridCol w:w="1320"/>
        <w:gridCol w:w="2760"/>
      </w:tblGrid>
      <w:tr w:rsidR="00482CF4" w:rsidRPr="006B6D8A" w14:paraId="6EF6AF44" w14:textId="77777777" w:rsidTr="00370B2C">
        <w:tc>
          <w:tcPr>
            <w:tcW w:w="4980" w:type="dxa"/>
            <w:shd w:val="clear" w:color="auto" w:fill="FF9900"/>
            <w:tcMar>
              <w:top w:w="100" w:type="dxa"/>
              <w:left w:w="100" w:type="dxa"/>
              <w:bottom w:w="100" w:type="dxa"/>
              <w:right w:w="100" w:type="dxa"/>
            </w:tcMar>
          </w:tcPr>
          <w:p w14:paraId="487DBEC2" w14:textId="4A578546" w:rsidR="00482CF4" w:rsidRPr="006B6D8A" w:rsidRDefault="00482CF4" w:rsidP="00B30DC1">
            <w:pPr>
              <w:pStyle w:val="NoSpacing"/>
              <w:rPr>
                <w:b/>
                <w:bCs/>
              </w:rPr>
            </w:pPr>
            <w:r w:rsidRPr="006B6D8A">
              <w:rPr>
                <w:b/>
                <w:bCs/>
              </w:rPr>
              <w:t>Indicators for Findable</w:t>
            </w:r>
          </w:p>
        </w:tc>
        <w:tc>
          <w:tcPr>
            <w:tcW w:w="1320" w:type="dxa"/>
            <w:shd w:val="clear" w:color="auto" w:fill="FF9900"/>
            <w:tcMar>
              <w:top w:w="100" w:type="dxa"/>
              <w:left w:w="100" w:type="dxa"/>
              <w:bottom w:w="100" w:type="dxa"/>
              <w:right w:w="100" w:type="dxa"/>
            </w:tcMar>
          </w:tcPr>
          <w:p w14:paraId="1B0BEE59" w14:textId="77777777" w:rsidR="00482CF4" w:rsidRPr="006B6D8A" w:rsidRDefault="00482CF4" w:rsidP="00B30DC1">
            <w:pPr>
              <w:pStyle w:val="NoSpacing"/>
              <w:rPr>
                <w:b/>
                <w:bCs/>
              </w:rPr>
            </w:pPr>
            <w:r w:rsidRPr="006B6D8A">
              <w:rPr>
                <w:b/>
                <w:bCs/>
              </w:rPr>
              <w:t>Priority</w:t>
            </w:r>
          </w:p>
        </w:tc>
        <w:tc>
          <w:tcPr>
            <w:tcW w:w="2760" w:type="dxa"/>
            <w:shd w:val="clear" w:color="auto" w:fill="FF9900"/>
            <w:tcMar>
              <w:top w:w="100" w:type="dxa"/>
              <w:left w:w="100" w:type="dxa"/>
              <w:bottom w:w="100" w:type="dxa"/>
              <w:right w:w="100" w:type="dxa"/>
            </w:tcMar>
          </w:tcPr>
          <w:p w14:paraId="33C385F4" w14:textId="77777777" w:rsidR="00482CF4" w:rsidRPr="006B6D8A" w:rsidRDefault="00482CF4" w:rsidP="00B30DC1">
            <w:pPr>
              <w:pStyle w:val="NoSpacing"/>
              <w:rPr>
                <w:b/>
                <w:bCs/>
              </w:rPr>
            </w:pPr>
            <w:r w:rsidRPr="006B6D8A">
              <w:rPr>
                <w:b/>
                <w:bCs/>
              </w:rPr>
              <w:t>Results</w:t>
            </w:r>
          </w:p>
        </w:tc>
      </w:tr>
      <w:tr w:rsidR="00482CF4" w14:paraId="7FF882DA" w14:textId="77777777" w:rsidTr="003059C1">
        <w:tc>
          <w:tcPr>
            <w:tcW w:w="4980" w:type="dxa"/>
            <w:tcBorders>
              <w:bottom w:val="single" w:sz="4" w:space="0" w:color="BFBFBF"/>
            </w:tcBorders>
            <w:tcMar>
              <w:top w:w="100" w:type="dxa"/>
              <w:left w:w="100" w:type="dxa"/>
              <w:bottom w:w="100" w:type="dxa"/>
              <w:right w:w="100" w:type="dxa"/>
            </w:tcMar>
          </w:tcPr>
          <w:p w14:paraId="08AEA470" w14:textId="77777777" w:rsidR="00482CF4" w:rsidRDefault="00482CF4" w:rsidP="002C46FE">
            <w:pPr>
              <w:pStyle w:val="NoSpacing"/>
              <w:jc w:val="left"/>
              <w:rPr>
                <w:rFonts w:ascii="Roboto" w:eastAsia="Roboto" w:hAnsi="Roboto" w:cs="Roboto"/>
                <w:sz w:val="20"/>
                <w:szCs w:val="20"/>
              </w:rPr>
            </w:pPr>
            <w:r>
              <w:rPr>
                <w:color w:val="FF0000"/>
                <w:sz w:val="20"/>
                <w:szCs w:val="20"/>
              </w:rPr>
              <w:t>RDA-F1-01M</w:t>
            </w:r>
            <w:r>
              <w:rPr>
                <w:sz w:val="20"/>
                <w:szCs w:val="20"/>
              </w:rPr>
              <w:t xml:space="preserve"> Metadata identified by a persistent identifier.</w:t>
            </w:r>
            <w:r>
              <w:rPr>
                <w:sz w:val="20"/>
                <w:szCs w:val="20"/>
              </w:rPr>
              <w:br/>
            </w:r>
            <w:sdt>
              <w:sdtPr>
                <w:tag w:val="goog_rdk_4"/>
                <w:id w:val="1124665982"/>
              </w:sdtPr>
              <w:sdtContent>
                <w:r>
                  <w:rPr>
                    <w:rFonts w:ascii="Arial Unicode MS" w:eastAsia="Arial Unicode MS" w:hAnsi="Arial Unicode MS" w:cs="Arial Unicode MS"/>
                    <w:sz w:val="20"/>
                    <w:szCs w:val="20"/>
                  </w:rPr>
                  <w:t>● Principle: F1 (meta)data are assigned a globally unique and eternally persistent identifier.</w:t>
                </w:r>
                <w:r>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will remain findable over time and reduces the risk of broken links.</w:t>
                </w:r>
                <w:r>
                  <w:rPr>
                    <w:rFonts w:ascii="Arial Unicode MS" w:eastAsia="Arial Unicode MS" w:hAnsi="Arial Unicode MS" w:cs="Arial Unicode MS"/>
                    <w:sz w:val="20"/>
                    <w:szCs w:val="20"/>
                  </w:rPr>
                  <w:br/>
                  <w:t>● Assessment details: The persistence of an identifier is determined by the commitment of the organisation that assigns and manages the identifier, so the evaluation of this</w:t>
                </w:r>
              </w:sdtContent>
            </w:sdt>
          </w:p>
          <w:p w14:paraId="2EE72359" w14:textId="21D44E30"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 xml:space="preserve">indicator needs to take into account the persistence policy of that organisation. Such a commitment could be expressed by a university </w:t>
            </w:r>
            <w:r w:rsidR="002C46FE">
              <w:rPr>
                <w:rFonts w:ascii="Roboto" w:eastAsia="Roboto" w:hAnsi="Roboto" w:cs="Roboto"/>
                <w:sz w:val="20"/>
                <w:szCs w:val="20"/>
              </w:rPr>
              <w:t>or</w:t>
            </w:r>
            <w:r>
              <w:rPr>
                <w:rFonts w:ascii="Roboto" w:eastAsia="Roboto" w:hAnsi="Roboto" w:cs="Roboto"/>
                <w:sz w:val="20"/>
                <w:szCs w:val="20"/>
              </w:rPr>
              <w:t xml:space="preserve"> research institute,</w:t>
            </w:r>
          </w:p>
          <w:p w14:paraId="7443CBD2" w14:textId="77777777"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by a research infrastructure or by an organisation that issues formal identifiers, such as the International DOI Foundation. A possible way to evaluate this</w:t>
            </w:r>
          </w:p>
          <w:p w14:paraId="67EF23DC" w14:textId="77777777" w:rsidR="00482CF4" w:rsidRDefault="00482CF4" w:rsidP="002C46FE">
            <w:pPr>
              <w:pStyle w:val="NoSpacing"/>
              <w:jc w:val="left"/>
              <w:rPr>
                <w:rFonts w:ascii="Roboto" w:eastAsia="Roboto" w:hAnsi="Roboto" w:cs="Roboto"/>
                <w:sz w:val="20"/>
                <w:szCs w:val="20"/>
              </w:rPr>
            </w:pPr>
            <w:r>
              <w:rPr>
                <w:rFonts w:ascii="Roboto" w:eastAsia="Roboto" w:hAnsi="Roboto" w:cs="Roboto"/>
                <w:sz w:val="20"/>
                <w:szCs w:val="20"/>
              </w:rPr>
              <w:t>indicator is to verify that the identifier used for the metadata is listed in a registry service like the RDA-endorsed FAIRsharing.</w:t>
            </w:r>
          </w:p>
        </w:tc>
        <w:tc>
          <w:tcPr>
            <w:tcW w:w="1320" w:type="dxa"/>
            <w:tcBorders>
              <w:bottom w:val="single" w:sz="4" w:space="0" w:color="BFBFBF"/>
            </w:tcBorders>
            <w:tcMar>
              <w:top w:w="100" w:type="dxa"/>
              <w:left w:w="100" w:type="dxa"/>
              <w:bottom w:w="100" w:type="dxa"/>
              <w:right w:w="100" w:type="dxa"/>
            </w:tcMar>
          </w:tcPr>
          <w:p w14:paraId="5C3F9067" w14:textId="77777777" w:rsidR="00482CF4" w:rsidRDefault="00482CF4" w:rsidP="002C46FE">
            <w:pPr>
              <w:pStyle w:val="NoSpacing"/>
              <w:jc w:val="left"/>
              <w:rPr>
                <w:color w:val="FF0000"/>
                <w:sz w:val="20"/>
                <w:szCs w:val="20"/>
              </w:rPr>
            </w:pPr>
            <w:r>
              <w:rPr>
                <w:color w:val="FF0000"/>
                <w:sz w:val="20"/>
                <w:szCs w:val="20"/>
              </w:rPr>
              <w:t>Essential</w:t>
            </w:r>
          </w:p>
        </w:tc>
        <w:tc>
          <w:tcPr>
            <w:tcW w:w="2760" w:type="dxa"/>
            <w:tcBorders>
              <w:bottom w:val="single" w:sz="4" w:space="0" w:color="BFBFBF"/>
            </w:tcBorders>
            <w:tcMar>
              <w:top w:w="100" w:type="dxa"/>
              <w:left w:w="100" w:type="dxa"/>
              <w:bottom w:w="100" w:type="dxa"/>
              <w:right w:w="100" w:type="dxa"/>
            </w:tcMar>
          </w:tcPr>
          <w:p w14:paraId="0D93A553" w14:textId="77777777" w:rsidR="00482CF4" w:rsidRDefault="00482CF4" w:rsidP="002C46FE">
            <w:pPr>
              <w:pStyle w:val="NoSpacing"/>
              <w:jc w:val="left"/>
              <w:rPr>
                <w:sz w:val="20"/>
                <w:szCs w:val="20"/>
              </w:rPr>
            </w:pPr>
            <w:r>
              <w:rPr>
                <w:sz w:val="20"/>
                <w:szCs w:val="20"/>
              </w:rPr>
              <w:t>0 - Not applicable</w:t>
            </w:r>
          </w:p>
          <w:p w14:paraId="743A15D3" w14:textId="77777777" w:rsidR="00482CF4" w:rsidRDefault="00482CF4" w:rsidP="002C46FE">
            <w:pPr>
              <w:pStyle w:val="NoSpacing"/>
              <w:jc w:val="left"/>
              <w:rPr>
                <w:sz w:val="20"/>
                <w:szCs w:val="20"/>
              </w:rPr>
            </w:pPr>
            <w:r>
              <w:rPr>
                <w:sz w:val="20"/>
                <w:szCs w:val="20"/>
              </w:rPr>
              <w:t>1 - Not being considered yet</w:t>
            </w:r>
          </w:p>
          <w:p w14:paraId="73643417" w14:textId="77777777" w:rsidR="00482CF4" w:rsidRDefault="00482CF4" w:rsidP="002C46FE">
            <w:pPr>
              <w:pStyle w:val="NoSpacing"/>
              <w:jc w:val="left"/>
              <w:rPr>
                <w:sz w:val="20"/>
                <w:szCs w:val="20"/>
              </w:rPr>
            </w:pPr>
            <w:r>
              <w:rPr>
                <w:sz w:val="20"/>
                <w:szCs w:val="20"/>
              </w:rPr>
              <w:t>2 - Under consideration or in planning phase</w:t>
            </w:r>
          </w:p>
          <w:p w14:paraId="662F3AAF" w14:textId="77777777" w:rsidR="00482CF4" w:rsidRDefault="00482CF4" w:rsidP="002C46FE">
            <w:pPr>
              <w:pStyle w:val="NoSpacing"/>
              <w:jc w:val="left"/>
              <w:rPr>
                <w:sz w:val="20"/>
                <w:szCs w:val="20"/>
              </w:rPr>
            </w:pPr>
            <w:r>
              <w:rPr>
                <w:sz w:val="20"/>
                <w:szCs w:val="20"/>
              </w:rPr>
              <w:t>3 - In implementation phase</w:t>
            </w:r>
          </w:p>
          <w:p w14:paraId="3CEB2DCE" w14:textId="77777777" w:rsidR="00482CF4" w:rsidRDefault="00482CF4" w:rsidP="002C46FE">
            <w:pPr>
              <w:pStyle w:val="NoSpacing"/>
              <w:jc w:val="left"/>
              <w:rPr>
                <w:sz w:val="20"/>
                <w:szCs w:val="20"/>
              </w:rPr>
            </w:pPr>
            <w:r>
              <w:rPr>
                <w:sz w:val="20"/>
                <w:szCs w:val="20"/>
              </w:rPr>
              <w:t>4 - Fully implemented</w:t>
            </w:r>
          </w:p>
          <w:p w14:paraId="254916B2" w14:textId="77777777" w:rsidR="00482CF4" w:rsidRDefault="00482CF4" w:rsidP="002C46FE">
            <w:pPr>
              <w:pStyle w:val="NoSpacing"/>
              <w:jc w:val="left"/>
              <w:rPr>
                <w:sz w:val="18"/>
                <w:szCs w:val="18"/>
              </w:rPr>
            </w:pPr>
          </w:p>
        </w:tc>
      </w:tr>
      <w:tr w:rsidR="00482CF4" w14:paraId="7B8A56C3" w14:textId="77777777" w:rsidTr="003059C1">
        <w:tc>
          <w:tcPr>
            <w:tcW w:w="4980" w:type="dxa"/>
            <w:shd w:val="clear" w:color="auto" w:fill="F2F2F2"/>
            <w:tcMar>
              <w:top w:w="100" w:type="dxa"/>
              <w:left w:w="100" w:type="dxa"/>
              <w:bottom w:w="100" w:type="dxa"/>
              <w:right w:w="100" w:type="dxa"/>
            </w:tcMar>
          </w:tcPr>
          <w:p w14:paraId="7BC0DD61" w14:textId="77777777" w:rsidR="00482CF4" w:rsidRDefault="00482CF4" w:rsidP="00B30DC1">
            <w:pPr>
              <w:pStyle w:val="NoSpacing"/>
              <w:rPr>
                <w:sz w:val="20"/>
                <w:szCs w:val="20"/>
              </w:rPr>
            </w:pPr>
            <w:r>
              <w:rPr>
                <w:color w:val="FF0000"/>
                <w:sz w:val="20"/>
                <w:szCs w:val="20"/>
              </w:rPr>
              <w:t>RDA-F1-01D</w:t>
            </w:r>
            <w:r>
              <w:rPr>
                <w:sz w:val="20"/>
                <w:szCs w:val="20"/>
              </w:rPr>
              <w:t xml:space="preserve"> Data identified by a persistent identifier.</w:t>
            </w:r>
          </w:p>
          <w:p w14:paraId="30F9B991" w14:textId="77777777" w:rsidR="00482CF4" w:rsidRPr="003059C1" w:rsidRDefault="00000000" w:rsidP="00B30DC1">
            <w:pPr>
              <w:pStyle w:val="NoSpacing"/>
              <w:rPr>
                <w:rFonts w:ascii="Roboto" w:eastAsia="Roboto" w:hAnsi="Roboto" w:cs="Roboto"/>
                <w:sz w:val="20"/>
                <w:szCs w:val="20"/>
              </w:rPr>
            </w:pPr>
            <w:sdt>
              <w:sdtPr>
                <w:tag w:val="goog_rdk_5"/>
                <w:id w:val="-752736326"/>
              </w:sdtPr>
              <w:sdtContent>
                <w:r w:rsidR="00482CF4" w:rsidRPr="003059C1">
                  <w:rPr>
                    <w:rFonts w:ascii="Arial Unicode MS" w:eastAsia="Arial Unicode MS" w:hAnsi="Arial Unicode MS" w:cs="Arial Unicode MS"/>
                    <w:sz w:val="20"/>
                    <w:szCs w:val="20"/>
                  </w:rPr>
                  <w:t>● Principle: F1 (meta)data are assigned a globally unique and eternally persistent identifier.</w:t>
                </w:r>
                <w:r w:rsidR="00482CF4" w:rsidRPr="003059C1">
                  <w:rPr>
                    <w:rFonts w:ascii="Arial Unicode MS" w:eastAsia="Arial Unicode MS" w:hAnsi="Arial Unicode MS" w:cs="Arial Unicode MS"/>
                    <w:sz w:val="20"/>
                    <w:szCs w:val="20"/>
                  </w:rPr>
                  <w:br/>
                  <w:t>● Description: This indicator evaluates whether or not the metadata is identified by a persistent identifier. A persistent identifier ensures that the metadata will remain findable over time and reduces the risk of broken links.</w:t>
                </w:r>
              </w:sdtContent>
            </w:sdt>
          </w:p>
          <w:p w14:paraId="7750B5BB" w14:textId="657AF76F" w:rsidR="00482CF4" w:rsidRPr="003059C1" w:rsidRDefault="00000000" w:rsidP="00B30DC1">
            <w:pPr>
              <w:pStyle w:val="NoSpacing"/>
              <w:rPr>
                <w:rFonts w:ascii="Roboto" w:eastAsia="Roboto" w:hAnsi="Roboto" w:cs="Roboto"/>
                <w:sz w:val="20"/>
                <w:szCs w:val="20"/>
              </w:rPr>
            </w:pPr>
            <w:sdt>
              <w:sdtPr>
                <w:tag w:val="goog_rdk_6"/>
                <w:id w:val="1360551778"/>
              </w:sdtPr>
              <w:sdtContent>
                <w:r w:rsidR="00482CF4" w:rsidRPr="003059C1">
                  <w:rPr>
                    <w:rFonts w:ascii="Arial Unicode MS" w:eastAsia="Arial Unicode MS" w:hAnsi="Arial Unicode MS" w:cs="Arial Unicode MS"/>
                    <w:sz w:val="20"/>
                    <w:szCs w:val="20"/>
                  </w:rPr>
                  <w:t xml:space="preserve">● Assessment details: The persistence of an identifier is determined by the commitment of the organisation that assigns and manages the identifier, so the evaluation of this indicator needs </w:t>
                </w:r>
                <w:r w:rsidR="00482CF4" w:rsidRPr="003059C1">
                  <w:rPr>
                    <w:rFonts w:ascii="Arial Unicode MS" w:eastAsia="Arial Unicode MS" w:hAnsi="Arial Unicode MS" w:cs="Arial Unicode MS"/>
                    <w:sz w:val="20"/>
                    <w:szCs w:val="20"/>
                  </w:rPr>
                  <w:lastRenderedPageBreak/>
                  <w:t xml:space="preserve">to </w:t>
                </w:r>
                <w:r w:rsidR="00B80208" w:rsidRPr="003059C1">
                  <w:rPr>
                    <w:rFonts w:ascii="Arial Unicode MS" w:eastAsia="Arial Unicode MS" w:hAnsi="Arial Unicode MS" w:cs="Arial Unicode MS"/>
                    <w:sz w:val="20"/>
                    <w:szCs w:val="20"/>
                  </w:rPr>
                  <w:t>consider</w:t>
                </w:r>
                <w:r w:rsidR="00482CF4" w:rsidRPr="003059C1">
                  <w:rPr>
                    <w:rFonts w:ascii="Arial Unicode MS" w:eastAsia="Arial Unicode MS" w:hAnsi="Arial Unicode MS" w:cs="Arial Unicode MS"/>
                    <w:sz w:val="20"/>
                    <w:szCs w:val="20"/>
                  </w:rPr>
                  <w:t xml:space="preserve"> the persistence policy of that organisation. Such a commitment could be expressed by a university or research institute, by </w:t>
                </w:r>
                <w:r w:rsidR="00B80208" w:rsidRPr="003059C1">
                  <w:rPr>
                    <w:rFonts w:ascii="Arial Unicode MS" w:eastAsia="Arial Unicode MS" w:hAnsi="Arial Unicode MS" w:cs="Arial Unicode MS"/>
                    <w:sz w:val="20"/>
                    <w:szCs w:val="20"/>
                  </w:rPr>
                  <w:t>research</w:t>
                </w:r>
                <w:r w:rsidR="00482CF4" w:rsidRPr="003059C1">
                  <w:rPr>
                    <w:rFonts w:ascii="Arial Unicode MS" w:eastAsia="Arial Unicode MS" w:hAnsi="Arial Unicode MS" w:cs="Arial Unicode MS"/>
                    <w:sz w:val="20"/>
                    <w:szCs w:val="20"/>
                  </w:rPr>
                  <w:t xml:space="preserve"> </w:t>
                </w:r>
              </w:sdtContent>
            </w:sdt>
          </w:p>
          <w:p w14:paraId="6E58C0C4" w14:textId="77777777" w:rsidR="00482CF4" w:rsidRPr="003059C1" w:rsidRDefault="00482CF4" w:rsidP="00B30DC1">
            <w:pPr>
              <w:pStyle w:val="NoSpacing"/>
              <w:rPr>
                <w:rFonts w:ascii="Roboto" w:eastAsia="Roboto" w:hAnsi="Roboto" w:cs="Roboto"/>
                <w:sz w:val="20"/>
                <w:szCs w:val="20"/>
              </w:rPr>
            </w:pPr>
            <w:r w:rsidRPr="003059C1">
              <w:rPr>
                <w:rFonts w:ascii="Roboto" w:eastAsia="Roboto" w:hAnsi="Roboto" w:cs="Roboto"/>
                <w:sz w:val="20"/>
                <w:szCs w:val="20"/>
              </w:rPr>
              <w:t>infrastructure or by an organisation that issues formal identifiers,</w:t>
            </w:r>
          </w:p>
          <w:p w14:paraId="5DE80687" w14:textId="77777777" w:rsidR="00482CF4" w:rsidRPr="003059C1" w:rsidRDefault="00482CF4" w:rsidP="00B30DC1">
            <w:pPr>
              <w:pStyle w:val="NoSpacing"/>
              <w:rPr>
                <w:rFonts w:ascii="Roboto" w:eastAsia="Roboto" w:hAnsi="Roboto" w:cs="Roboto"/>
                <w:sz w:val="20"/>
                <w:szCs w:val="20"/>
              </w:rPr>
            </w:pPr>
            <w:r w:rsidRPr="003059C1">
              <w:rPr>
                <w:rFonts w:ascii="Roboto" w:eastAsia="Roboto" w:hAnsi="Roboto" w:cs="Roboto"/>
                <w:sz w:val="20"/>
                <w:szCs w:val="20"/>
              </w:rPr>
              <w:t>such as the International DOI Foundation. A possible way to evaluate this</w:t>
            </w:r>
          </w:p>
          <w:p w14:paraId="294F5577" w14:textId="77777777" w:rsidR="00482CF4" w:rsidRDefault="00482CF4" w:rsidP="00B30DC1">
            <w:pPr>
              <w:pStyle w:val="NoSpacing"/>
              <w:rPr>
                <w:rFonts w:ascii="Roboto" w:eastAsia="Roboto" w:hAnsi="Roboto" w:cs="Roboto"/>
                <w:sz w:val="20"/>
                <w:szCs w:val="20"/>
                <w:highlight w:val="white"/>
              </w:rPr>
            </w:pPr>
            <w:r w:rsidRPr="003059C1">
              <w:rPr>
                <w:rFonts w:ascii="Roboto" w:eastAsia="Roboto" w:hAnsi="Roboto" w:cs="Roboto"/>
                <w:sz w:val="20"/>
                <w:szCs w:val="20"/>
              </w:rPr>
              <w:t>indicator is to verify that the identifier used for the data is listed in a registry service like the RDA-endorsed FAIRsharing.</w:t>
            </w:r>
          </w:p>
        </w:tc>
        <w:tc>
          <w:tcPr>
            <w:tcW w:w="1320" w:type="dxa"/>
            <w:shd w:val="clear" w:color="auto" w:fill="F2F2F2"/>
            <w:tcMar>
              <w:top w:w="100" w:type="dxa"/>
              <w:left w:w="100" w:type="dxa"/>
              <w:bottom w:w="100" w:type="dxa"/>
              <w:right w:w="100" w:type="dxa"/>
            </w:tcMar>
          </w:tcPr>
          <w:p w14:paraId="638E89B3" w14:textId="77777777" w:rsidR="00482CF4" w:rsidRDefault="00482CF4" w:rsidP="00B30DC1">
            <w:pPr>
              <w:pStyle w:val="NoSpacing"/>
              <w:rPr>
                <w:sz w:val="20"/>
                <w:szCs w:val="20"/>
              </w:rPr>
            </w:pPr>
            <w:r>
              <w:rPr>
                <w:color w:val="FF0000"/>
                <w:sz w:val="20"/>
                <w:szCs w:val="20"/>
              </w:rPr>
              <w:lastRenderedPageBreak/>
              <w:t>Essential</w:t>
            </w:r>
          </w:p>
        </w:tc>
        <w:tc>
          <w:tcPr>
            <w:tcW w:w="2760" w:type="dxa"/>
            <w:shd w:val="clear" w:color="auto" w:fill="F2F2F2"/>
            <w:tcMar>
              <w:top w:w="100" w:type="dxa"/>
              <w:left w:w="100" w:type="dxa"/>
              <w:bottom w:w="100" w:type="dxa"/>
              <w:right w:w="100" w:type="dxa"/>
            </w:tcMar>
          </w:tcPr>
          <w:p w14:paraId="6E457F33" w14:textId="77777777" w:rsidR="00482CF4" w:rsidRDefault="00482CF4" w:rsidP="00B30DC1">
            <w:pPr>
              <w:pStyle w:val="NoSpacing"/>
              <w:rPr>
                <w:sz w:val="20"/>
                <w:szCs w:val="20"/>
              </w:rPr>
            </w:pPr>
            <w:r>
              <w:rPr>
                <w:sz w:val="20"/>
                <w:szCs w:val="20"/>
              </w:rPr>
              <w:t>0 - Not applicable</w:t>
            </w:r>
          </w:p>
          <w:p w14:paraId="7B2DCC4C" w14:textId="77777777" w:rsidR="00482CF4" w:rsidRDefault="00482CF4" w:rsidP="00B30DC1">
            <w:pPr>
              <w:pStyle w:val="NoSpacing"/>
              <w:rPr>
                <w:sz w:val="20"/>
                <w:szCs w:val="20"/>
              </w:rPr>
            </w:pPr>
            <w:r>
              <w:rPr>
                <w:sz w:val="20"/>
                <w:szCs w:val="20"/>
              </w:rPr>
              <w:t>1 - Not being considered yet</w:t>
            </w:r>
          </w:p>
          <w:p w14:paraId="27037AB8" w14:textId="77777777" w:rsidR="00482CF4" w:rsidRDefault="00482CF4" w:rsidP="00B30DC1">
            <w:pPr>
              <w:pStyle w:val="NoSpacing"/>
              <w:rPr>
                <w:sz w:val="20"/>
                <w:szCs w:val="20"/>
              </w:rPr>
            </w:pPr>
            <w:r>
              <w:rPr>
                <w:sz w:val="20"/>
                <w:szCs w:val="20"/>
              </w:rPr>
              <w:t>2 - Under consideration or in planning phase</w:t>
            </w:r>
          </w:p>
          <w:p w14:paraId="4B87A91A" w14:textId="77777777" w:rsidR="00482CF4" w:rsidRDefault="00482CF4" w:rsidP="00B30DC1">
            <w:pPr>
              <w:pStyle w:val="NoSpacing"/>
              <w:rPr>
                <w:sz w:val="20"/>
                <w:szCs w:val="20"/>
              </w:rPr>
            </w:pPr>
            <w:r>
              <w:rPr>
                <w:sz w:val="20"/>
                <w:szCs w:val="20"/>
              </w:rPr>
              <w:t>3 - In implementation phase</w:t>
            </w:r>
          </w:p>
          <w:p w14:paraId="2E6F367E" w14:textId="77777777" w:rsidR="00482CF4" w:rsidRDefault="00482CF4" w:rsidP="00B30DC1">
            <w:pPr>
              <w:pStyle w:val="NoSpacing"/>
              <w:rPr>
                <w:sz w:val="20"/>
                <w:szCs w:val="20"/>
              </w:rPr>
            </w:pPr>
            <w:r>
              <w:rPr>
                <w:sz w:val="20"/>
                <w:szCs w:val="20"/>
              </w:rPr>
              <w:t>4 - Fully implemented</w:t>
            </w:r>
          </w:p>
        </w:tc>
      </w:tr>
      <w:tr w:rsidR="00482CF4" w14:paraId="7C1375E0" w14:textId="77777777" w:rsidTr="003059C1">
        <w:tc>
          <w:tcPr>
            <w:tcW w:w="4980" w:type="dxa"/>
            <w:tcBorders>
              <w:bottom w:val="single" w:sz="4" w:space="0" w:color="BFBFBF"/>
            </w:tcBorders>
            <w:tcMar>
              <w:top w:w="100" w:type="dxa"/>
              <w:left w:w="100" w:type="dxa"/>
              <w:bottom w:w="100" w:type="dxa"/>
              <w:right w:w="100" w:type="dxa"/>
            </w:tcMar>
          </w:tcPr>
          <w:p w14:paraId="052F72A0" w14:textId="77777777" w:rsidR="00482CF4" w:rsidRDefault="00482CF4" w:rsidP="00B30DC1">
            <w:pPr>
              <w:pStyle w:val="NoSpacing"/>
              <w:rPr>
                <w:sz w:val="20"/>
                <w:szCs w:val="20"/>
              </w:rPr>
            </w:pPr>
            <w:r>
              <w:rPr>
                <w:color w:val="FF0000"/>
                <w:sz w:val="20"/>
                <w:szCs w:val="20"/>
              </w:rPr>
              <w:t>RDA-F1-02M</w:t>
            </w:r>
            <w:r>
              <w:rPr>
                <w:sz w:val="20"/>
                <w:szCs w:val="20"/>
              </w:rPr>
              <w:t xml:space="preserve"> Metadata is identified by a globally unique identifier.</w:t>
            </w:r>
          </w:p>
          <w:p w14:paraId="084D1A4D" w14:textId="72882B86" w:rsidR="00482CF4" w:rsidRDefault="00000000" w:rsidP="00B30DC1">
            <w:pPr>
              <w:pStyle w:val="NoSpacing"/>
              <w:rPr>
                <w:rFonts w:ascii="Roboto" w:eastAsia="Roboto" w:hAnsi="Roboto" w:cs="Roboto"/>
                <w:sz w:val="20"/>
                <w:szCs w:val="20"/>
                <w:highlight w:val="white"/>
              </w:rPr>
            </w:pPr>
            <w:sdt>
              <w:sdtPr>
                <w:tag w:val="goog_rdk_7"/>
                <w:id w:val="-2029018363"/>
              </w:sdtPr>
              <w:sdtContent>
                <w:r w:rsidR="00482CF4">
                  <w:rPr>
                    <w:rFonts w:ascii="Arial Unicode MS" w:eastAsia="Arial Unicode MS" w:hAnsi="Arial Unicode MS" w:cs="Arial Unicode MS"/>
                    <w:sz w:val="20"/>
                    <w:szCs w:val="20"/>
                    <w:highlight w:val="white"/>
                  </w:rPr>
                  <w:t>● Principle: F1 (meta)data are assigned a globally unique and eternally persistent identifier.</w:t>
                </w:r>
                <w:r w:rsidR="00482CF4">
                  <w:rPr>
                    <w:rFonts w:ascii="Arial Unicode MS" w:eastAsia="Arial Unicode MS" w:hAnsi="Arial Unicode MS" w:cs="Arial Unicode MS"/>
                    <w:sz w:val="20"/>
                    <w:szCs w:val="20"/>
                    <w:highlight w:val="white"/>
                  </w:rPr>
                  <w:br/>
                  <w:t xml:space="preserve">● Description: The indicator serves to evaluate whether the identifier of the metadata is globally unique, </w:t>
                </w:r>
                <w:r w:rsidR="00B80208">
                  <w:rPr>
                    <w:rFonts w:ascii="Arial Unicode MS" w:eastAsia="Arial Unicode MS" w:hAnsi="Arial Unicode MS" w:cs="Arial Unicode MS"/>
                    <w:sz w:val="20"/>
                    <w:szCs w:val="20"/>
                    <w:highlight w:val="white"/>
                  </w:rPr>
                  <w:t>i.e.,</w:t>
                </w:r>
                <w:r w:rsidR="00482CF4">
                  <w:rPr>
                    <w:rFonts w:ascii="Arial Unicode MS" w:eastAsia="Arial Unicode MS" w:hAnsi="Arial Unicode MS" w:cs="Arial Unicode MS"/>
                    <w:sz w:val="20"/>
                    <w:szCs w:val="20"/>
                    <w:highlight w:val="white"/>
                  </w:rPr>
                  <w:t xml:space="preserve"> that there are no two identical identifiers that identify different metadata records.</w:t>
                </w:r>
              </w:sdtContent>
            </w:sdt>
          </w:p>
          <w:p w14:paraId="10F6BBF7" w14:textId="6CFAA605" w:rsidR="00482CF4" w:rsidRDefault="00000000" w:rsidP="00B30DC1">
            <w:pPr>
              <w:pStyle w:val="NoSpacing"/>
              <w:rPr>
                <w:rFonts w:ascii="Roboto" w:eastAsia="Roboto" w:hAnsi="Roboto" w:cs="Roboto"/>
                <w:sz w:val="20"/>
                <w:szCs w:val="20"/>
                <w:highlight w:val="white"/>
              </w:rPr>
            </w:pPr>
            <w:sdt>
              <w:sdtPr>
                <w:tag w:val="goog_rdk_8"/>
                <w:id w:val="1213931565"/>
              </w:sdtPr>
              <w:sdtContent>
                <w:r w:rsidR="00482CF4">
                  <w:rPr>
                    <w:rFonts w:ascii="Arial Unicode MS" w:eastAsia="Arial Unicode MS" w:hAnsi="Arial Unicode MS" w:cs="Arial Unicode MS"/>
                    <w:sz w:val="20"/>
                    <w:szCs w:val="20"/>
                    <w:highlight w:val="white"/>
                  </w:rPr>
                  <w:t xml:space="preserve">● Assessment details: Global uniqueness of identifiers should be evaluated based on a description of how identifiers are assigned. Such a description should make it clear that the mechanism for assigning identifiers cannot possibly assign the same identifier to different resources, or assign an identifier that has already been assigned via some other </w:t>
                </w:r>
              </w:sdtContent>
            </w:sdt>
          </w:p>
          <w:p w14:paraId="6495AADA" w14:textId="77777777" w:rsidR="00482CF4" w:rsidRDefault="00482CF4" w:rsidP="00B30DC1">
            <w:pPr>
              <w:pStyle w:val="NoSpacing"/>
              <w:rPr>
                <w:rFonts w:ascii="Roboto" w:eastAsia="Roboto" w:hAnsi="Roboto" w:cs="Roboto"/>
                <w:sz w:val="20"/>
                <w:szCs w:val="20"/>
                <w:highlight w:val="white"/>
              </w:rPr>
            </w:pPr>
            <w:r>
              <w:rPr>
                <w:rFonts w:ascii="Roboto" w:eastAsia="Roboto" w:hAnsi="Roboto" w:cs="Roboto"/>
                <w:sz w:val="20"/>
                <w:szCs w:val="20"/>
                <w:highlight w:val="white"/>
              </w:rPr>
              <w:t>mechanism/organisation. A possible way to evaluate this indicator is to verify that the identifier used for the data is listed in a registry service like the RDA-endorsed FAIRsharing.</w:t>
            </w:r>
          </w:p>
        </w:tc>
        <w:tc>
          <w:tcPr>
            <w:tcW w:w="1320" w:type="dxa"/>
            <w:tcBorders>
              <w:bottom w:val="single" w:sz="4" w:space="0" w:color="BFBFBF"/>
            </w:tcBorders>
            <w:tcMar>
              <w:top w:w="100" w:type="dxa"/>
              <w:left w:w="100" w:type="dxa"/>
              <w:bottom w:w="100" w:type="dxa"/>
              <w:right w:w="100" w:type="dxa"/>
            </w:tcMar>
          </w:tcPr>
          <w:p w14:paraId="5CC848E8" w14:textId="77777777" w:rsidR="00482CF4" w:rsidRDefault="00482CF4" w:rsidP="00B30DC1">
            <w:pPr>
              <w:pStyle w:val="NoSpacing"/>
              <w:rPr>
                <w:sz w:val="20"/>
                <w:szCs w:val="20"/>
              </w:rPr>
            </w:pPr>
            <w:r>
              <w:rPr>
                <w:color w:val="FF0000"/>
                <w:sz w:val="20"/>
                <w:szCs w:val="20"/>
              </w:rPr>
              <w:t>Essential</w:t>
            </w:r>
          </w:p>
        </w:tc>
        <w:tc>
          <w:tcPr>
            <w:tcW w:w="2760" w:type="dxa"/>
            <w:tcBorders>
              <w:bottom w:val="single" w:sz="4" w:space="0" w:color="BFBFBF"/>
            </w:tcBorders>
            <w:tcMar>
              <w:top w:w="100" w:type="dxa"/>
              <w:left w:w="100" w:type="dxa"/>
              <w:bottom w:w="100" w:type="dxa"/>
              <w:right w:w="100" w:type="dxa"/>
            </w:tcMar>
          </w:tcPr>
          <w:p w14:paraId="0AA1D2B6" w14:textId="77777777" w:rsidR="00482CF4" w:rsidRDefault="00482CF4" w:rsidP="00B30DC1">
            <w:pPr>
              <w:pStyle w:val="NoSpacing"/>
              <w:rPr>
                <w:sz w:val="20"/>
                <w:szCs w:val="20"/>
              </w:rPr>
            </w:pPr>
            <w:r>
              <w:rPr>
                <w:sz w:val="20"/>
                <w:szCs w:val="20"/>
              </w:rPr>
              <w:t>0 - Not applicable</w:t>
            </w:r>
          </w:p>
          <w:p w14:paraId="7D1D4F34" w14:textId="77777777" w:rsidR="00482CF4" w:rsidRDefault="00482CF4" w:rsidP="00B30DC1">
            <w:pPr>
              <w:pStyle w:val="NoSpacing"/>
              <w:rPr>
                <w:sz w:val="20"/>
                <w:szCs w:val="20"/>
              </w:rPr>
            </w:pPr>
            <w:r>
              <w:rPr>
                <w:sz w:val="20"/>
                <w:szCs w:val="20"/>
              </w:rPr>
              <w:t>1 - Not being considered yet</w:t>
            </w:r>
          </w:p>
          <w:p w14:paraId="68747BD8" w14:textId="77777777" w:rsidR="00482CF4" w:rsidRDefault="00482CF4" w:rsidP="00B30DC1">
            <w:pPr>
              <w:pStyle w:val="NoSpacing"/>
              <w:rPr>
                <w:sz w:val="20"/>
                <w:szCs w:val="20"/>
              </w:rPr>
            </w:pPr>
            <w:r>
              <w:rPr>
                <w:sz w:val="20"/>
                <w:szCs w:val="20"/>
              </w:rPr>
              <w:t>2 - Under consideration or in planning phase</w:t>
            </w:r>
          </w:p>
          <w:p w14:paraId="57BFF458" w14:textId="77777777" w:rsidR="00482CF4" w:rsidRDefault="00482CF4" w:rsidP="00B30DC1">
            <w:pPr>
              <w:pStyle w:val="NoSpacing"/>
              <w:rPr>
                <w:sz w:val="20"/>
                <w:szCs w:val="20"/>
              </w:rPr>
            </w:pPr>
            <w:r>
              <w:rPr>
                <w:sz w:val="20"/>
                <w:szCs w:val="20"/>
              </w:rPr>
              <w:t>3 - In implementation phase</w:t>
            </w:r>
          </w:p>
          <w:p w14:paraId="7A0DBCDD" w14:textId="77777777" w:rsidR="00482CF4" w:rsidRDefault="00482CF4" w:rsidP="00B30DC1">
            <w:pPr>
              <w:pStyle w:val="NoSpacing"/>
              <w:rPr>
                <w:sz w:val="20"/>
                <w:szCs w:val="20"/>
              </w:rPr>
            </w:pPr>
            <w:r>
              <w:rPr>
                <w:sz w:val="20"/>
                <w:szCs w:val="20"/>
              </w:rPr>
              <w:t>4 - Fully implemented</w:t>
            </w:r>
          </w:p>
        </w:tc>
      </w:tr>
      <w:tr w:rsidR="00482CF4" w14:paraId="052BED88" w14:textId="77777777" w:rsidTr="003059C1">
        <w:tc>
          <w:tcPr>
            <w:tcW w:w="4980" w:type="dxa"/>
            <w:shd w:val="clear" w:color="auto" w:fill="F2F2F2"/>
            <w:tcMar>
              <w:top w:w="100" w:type="dxa"/>
              <w:left w:w="100" w:type="dxa"/>
              <w:bottom w:w="100" w:type="dxa"/>
              <w:right w:w="100" w:type="dxa"/>
            </w:tcMar>
          </w:tcPr>
          <w:p w14:paraId="119DFB81" w14:textId="77777777" w:rsidR="00482CF4" w:rsidRPr="003059C1" w:rsidRDefault="00482CF4" w:rsidP="00B30DC1">
            <w:pPr>
              <w:pStyle w:val="NoSpacing"/>
              <w:rPr>
                <w:sz w:val="20"/>
                <w:szCs w:val="20"/>
              </w:rPr>
            </w:pPr>
            <w:r w:rsidRPr="003059C1">
              <w:rPr>
                <w:color w:val="FF0000"/>
                <w:sz w:val="20"/>
                <w:szCs w:val="20"/>
              </w:rPr>
              <w:t>RDA-F1-02D</w:t>
            </w:r>
            <w:r w:rsidRPr="003059C1">
              <w:rPr>
                <w:sz w:val="20"/>
                <w:szCs w:val="20"/>
              </w:rPr>
              <w:t xml:space="preserve"> Data is identified by a globally unique identifier.</w:t>
            </w:r>
          </w:p>
          <w:p w14:paraId="74C63158" w14:textId="77777777" w:rsidR="00482CF4" w:rsidRPr="003059C1" w:rsidRDefault="00000000" w:rsidP="00B30DC1">
            <w:pPr>
              <w:pStyle w:val="NoSpacing"/>
              <w:rPr>
                <w:rFonts w:ascii="Roboto" w:eastAsia="Roboto" w:hAnsi="Roboto" w:cs="Roboto"/>
                <w:sz w:val="20"/>
                <w:szCs w:val="20"/>
              </w:rPr>
            </w:pPr>
            <w:sdt>
              <w:sdtPr>
                <w:tag w:val="goog_rdk_9"/>
                <w:id w:val="-1360890449"/>
              </w:sdtPr>
              <w:sdtContent>
                <w:r w:rsidR="00482CF4" w:rsidRPr="003059C1">
                  <w:rPr>
                    <w:rFonts w:ascii="Arial Unicode MS" w:eastAsia="Arial Unicode MS" w:hAnsi="Arial Unicode MS" w:cs="Arial Unicode MS"/>
                    <w:sz w:val="20"/>
                    <w:szCs w:val="20"/>
                  </w:rPr>
                  <w:t>● Principle: F1 (meta)data are assigned a globally unique and eternally persistent identifier.</w:t>
                </w:r>
              </w:sdtContent>
            </w:sdt>
          </w:p>
          <w:p w14:paraId="725FE09F" w14:textId="3F447F63" w:rsidR="00482CF4" w:rsidRPr="003059C1" w:rsidRDefault="00000000" w:rsidP="00B30DC1">
            <w:pPr>
              <w:pStyle w:val="NoSpacing"/>
              <w:rPr>
                <w:rFonts w:ascii="Roboto" w:eastAsia="Roboto" w:hAnsi="Roboto" w:cs="Roboto"/>
                <w:sz w:val="20"/>
                <w:szCs w:val="20"/>
              </w:rPr>
            </w:pPr>
            <w:sdt>
              <w:sdtPr>
                <w:tag w:val="goog_rdk_10"/>
                <w:id w:val="521059280"/>
              </w:sdtPr>
              <w:sdtContent>
                <w:r w:rsidR="00482CF4" w:rsidRPr="003059C1">
                  <w:rPr>
                    <w:rFonts w:ascii="Arial Unicode MS" w:eastAsia="Arial Unicode MS" w:hAnsi="Arial Unicode MS" w:cs="Arial Unicode MS"/>
                    <w:sz w:val="20"/>
                    <w:szCs w:val="20"/>
                  </w:rPr>
                  <w:t xml:space="preserve">● Description: The indicator serves to evaluate whether the identifier of the data is globally unique, </w:t>
                </w:r>
                <w:r w:rsidR="00B80208" w:rsidRPr="003059C1">
                  <w:rPr>
                    <w:rFonts w:ascii="Arial Unicode MS" w:eastAsia="Arial Unicode MS" w:hAnsi="Arial Unicode MS" w:cs="Arial Unicode MS"/>
                    <w:sz w:val="20"/>
                    <w:szCs w:val="20"/>
                  </w:rPr>
                  <w:t>i.e.,</w:t>
                </w:r>
                <w:r w:rsidR="00482CF4" w:rsidRPr="003059C1">
                  <w:rPr>
                    <w:rFonts w:ascii="Arial Unicode MS" w:eastAsia="Arial Unicode MS" w:hAnsi="Arial Unicode MS" w:cs="Arial Unicode MS"/>
                    <w:sz w:val="20"/>
                    <w:szCs w:val="20"/>
                  </w:rPr>
                  <w:t xml:space="preserve"> that there are no two people that would use that same identifier for two different digital objects.</w:t>
                </w:r>
                <w:r w:rsidR="00482CF4" w:rsidRPr="003059C1">
                  <w:rPr>
                    <w:rFonts w:ascii="Arial Unicode MS" w:eastAsia="Arial Unicode MS" w:hAnsi="Arial Unicode MS" w:cs="Arial Unicode MS"/>
                    <w:sz w:val="20"/>
                    <w:szCs w:val="20"/>
                  </w:rPr>
                  <w:br/>
                  <w:t xml:space="preserve">● Assessment details: Global uniqueness of identifiers should be evaluated based on a description of how identifiers are assigned. Such a </w:t>
                </w:r>
                <w:r w:rsidR="00482CF4" w:rsidRPr="003059C1">
                  <w:rPr>
                    <w:rFonts w:ascii="Arial Unicode MS" w:eastAsia="Arial Unicode MS" w:hAnsi="Arial Unicode MS" w:cs="Arial Unicode MS"/>
                    <w:sz w:val="20"/>
                    <w:szCs w:val="20"/>
                  </w:rPr>
                  <w:lastRenderedPageBreak/>
                  <w:t>description should make it clear that the mechanism for assigning identifiers cannot possibly assign the same identifier to different resources or assign an identifier that has already been assigned via some other mechanism/organisation. A possible way to evaluate this indicator is to verify that the identifier used for the data is listed in a registry service like the RDA-endorsed FAIRsharing.</w:t>
                </w:r>
              </w:sdtContent>
            </w:sdt>
          </w:p>
        </w:tc>
        <w:tc>
          <w:tcPr>
            <w:tcW w:w="1320" w:type="dxa"/>
            <w:shd w:val="clear" w:color="auto" w:fill="F2F2F2"/>
            <w:tcMar>
              <w:top w:w="100" w:type="dxa"/>
              <w:left w:w="100" w:type="dxa"/>
              <w:bottom w:w="100" w:type="dxa"/>
              <w:right w:w="100" w:type="dxa"/>
            </w:tcMar>
          </w:tcPr>
          <w:p w14:paraId="63392414" w14:textId="77777777" w:rsidR="00482CF4" w:rsidRPr="003059C1" w:rsidRDefault="00482CF4" w:rsidP="00B30DC1">
            <w:pPr>
              <w:pStyle w:val="NoSpacing"/>
              <w:rPr>
                <w:sz w:val="20"/>
                <w:szCs w:val="20"/>
              </w:rPr>
            </w:pPr>
            <w:r w:rsidRPr="003059C1">
              <w:rPr>
                <w:color w:val="FF0000"/>
                <w:sz w:val="20"/>
                <w:szCs w:val="20"/>
              </w:rPr>
              <w:lastRenderedPageBreak/>
              <w:t>Essential</w:t>
            </w:r>
          </w:p>
        </w:tc>
        <w:tc>
          <w:tcPr>
            <w:tcW w:w="2760" w:type="dxa"/>
            <w:shd w:val="clear" w:color="auto" w:fill="F2F2F2"/>
            <w:tcMar>
              <w:top w:w="100" w:type="dxa"/>
              <w:left w:w="100" w:type="dxa"/>
              <w:bottom w:w="100" w:type="dxa"/>
              <w:right w:w="100" w:type="dxa"/>
            </w:tcMar>
          </w:tcPr>
          <w:p w14:paraId="2229F7E5" w14:textId="77777777" w:rsidR="00482CF4" w:rsidRPr="003059C1" w:rsidRDefault="00482CF4" w:rsidP="00B30DC1">
            <w:pPr>
              <w:pStyle w:val="NoSpacing"/>
              <w:rPr>
                <w:sz w:val="20"/>
                <w:szCs w:val="20"/>
              </w:rPr>
            </w:pPr>
            <w:r w:rsidRPr="003059C1">
              <w:rPr>
                <w:sz w:val="20"/>
                <w:szCs w:val="20"/>
              </w:rPr>
              <w:t>0 - Not applicable</w:t>
            </w:r>
          </w:p>
          <w:p w14:paraId="3F17E3DC" w14:textId="77777777" w:rsidR="00482CF4" w:rsidRPr="003059C1" w:rsidRDefault="00482CF4" w:rsidP="00B30DC1">
            <w:pPr>
              <w:pStyle w:val="NoSpacing"/>
              <w:rPr>
                <w:sz w:val="20"/>
                <w:szCs w:val="20"/>
              </w:rPr>
            </w:pPr>
            <w:r w:rsidRPr="003059C1">
              <w:rPr>
                <w:sz w:val="20"/>
                <w:szCs w:val="20"/>
              </w:rPr>
              <w:t>1 - Not being considered yet</w:t>
            </w:r>
          </w:p>
          <w:p w14:paraId="128D3655" w14:textId="77777777" w:rsidR="00482CF4" w:rsidRPr="003059C1" w:rsidRDefault="00482CF4" w:rsidP="00B30DC1">
            <w:pPr>
              <w:pStyle w:val="NoSpacing"/>
              <w:rPr>
                <w:sz w:val="20"/>
                <w:szCs w:val="20"/>
              </w:rPr>
            </w:pPr>
            <w:r w:rsidRPr="003059C1">
              <w:rPr>
                <w:sz w:val="20"/>
                <w:szCs w:val="20"/>
              </w:rPr>
              <w:t>2 - Under consideration or in planning phase</w:t>
            </w:r>
          </w:p>
          <w:p w14:paraId="4E6A1253" w14:textId="77777777" w:rsidR="00482CF4" w:rsidRPr="003059C1" w:rsidRDefault="00482CF4" w:rsidP="00B30DC1">
            <w:pPr>
              <w:pStyle w:val="NoSpacing"/>
              <w:rPr>
                <w:sz w:val="20"/>
                <w:szCs w:val="20"/>
              </w:rPr>
            </w:pPr>
            <w:r w:rsidRPr="003059C1">
              <w:rPr>
                <w:sz w:val="20"/>
                <w:szCs w:val="20"/>
              </w:rPr>
              <w:t>3 - In implementation phase</w:t>
            </w:r>
          </w:p>
          <w:p w14:paraId="564DE3E0" w14:textId="77777777" w:rsidR="00482CF4" w:rsidRDefault="00482CF4" w:rsidP="00B30DC1">
            <w:pPr>
              <w:pStyle w:val="NoSpacing"/>
              <w:rPr>
                <w:sz w:val="20"/>
                <w:szCs w:val="20"/>
              </w:rPr>
            </w:pPr>
            <w:r w:rsidRPr="003059C1">
              <w:rPr>
                <w:sz w:val="20"/>
                <w:szCs w:val="20"/>
              </w:rPr>
              <w:t>4 - Fully implemented</w:t>
            </w:r>
          </w:p>
        </w:tc>
      </w:tr>
      <w:tr w:rsidR="00482CF4" w14:paraId="3B314316" w14:textId="77777777" w:rsidTr="003059C1">
        <w:tc>
          <w:tcPr>
            <w:tcW w:w="4980" w:type="dxa"/>
            <w:tcBorders>
              <w:bottom w:val="single" w:sz="4" w:space="0" w:color="BFBFBF"/>
            </w:tcBorders>
            <w:tcMar>
              <w:top w:w="100" w:type="dxa"/>
              <w:left w:w="100" w:type="dxa"/>
              <w:bottom w:w="100" w:type="dxa"/>
              <w:right w:w="100" w:type="dxa"/>
            </w:tcMar>
          </w:tcPr>
          <w:p w14:paraId="01443621" w14:textId="77777777" w:rsidR="00482CF4" w:rsidRDefault="00482CF4" w:rsidP="00B30DC1">
            <w:pPr>
              <w:pStyle w:val="NoSpacing"/>
              <w:rPr>
                <w:rFonts w:ascii="Roboto" w:eastAsia="Roboto" w:hAnsi="Roboto" w:cs="Roboto"/>
                <w:sz w:val="20"/>
                <w:szCs w:val="20"/>
                <w:highlight w:val="white"/>
              </w:rPr>
            </w:pPr>
            <w:r>
              <w:rPr>
                <w:color w:val="FF0000"/>
                <w:sz w:val="20"/>
                <w:szCs w:val="20"/>
              </w:rPr>
              <w:t>RDA-F2-01M</w:t>
            </w:r>
            <w:r>
              <w:rPr>
                <w:sz w:val="20"/>
                <w:szCs w:val="20"/>
              </w:rPr>
              <w:t xml:space="preserve"> Rich metadata is provided to allow discovery.</w:t>
            </w:r>
            <w:r>
              <w:rPr>
                <w:sz w:val="20"/>
                <w:szCs w:val="20"/>
              </w:rPr>
              <w:br/>
            </w:r>
            <w:sdt>
              <w:sdtPr>
                <w:tag w:val="goog_rdk_11"/>
                <w:id w:val="1907110213"/>
              </w:sdtPr>
              <w:sdtContent>
                <w:r>
                  <w:rPr>
                    <w:rFonts w:ascii="Arial Unicode MS" w:eastAsia="Arial Unicode MS" w:hAnsi="Arial Unicode MS" w:cs="Arial Unicode MS"/>
                    <w:sz w:val="20"/>
                    <w:szCs w:val="20"/>
                    <w:highlight w:val="white"/>
                  </w:rPr>
                  <w:t>● Principle: F2: Data are described with rich metadata.</w:t>
                </w:r>
              </w:sdtContent>
            </w:sdt>
          </w:p>
          <w:p w14:paraId="30DD3A8C" w14:textId="77777777" w:rsidR="00482CF4" w:rsidRDefault="00000000" w:rsidP="00B30DC1">
            <w:pPr>
              <w:pStyle w:val="NoSpacing"/>
              <w:rPr>
                <w:rFonts w:ascii="Roboto" w:eastAsia="Roboto" w:hAnsi="Roboto" w:cs="Roboto"/>
                <w:sz w:val="20"/>
                <w:szCs w:val="20"/>
                <w:highlight w:val="white"/>
              </w:rPr>
            </w:pPr>
            <w:sdt>
              <w:sdtPr>
                <w:tag w:val="goog_rdk_12"/>
                <w:id w:val="1853763930"/>
              </w:sdtPr>
              <w:sdtContent>
                <w:r w:rsidR="00482CF4">
                  <w:rPr>
                    <w:rFonts w:ascii="Arial Unicode MS" w:eastAsia="Arial Unicode MS" w:hAnsi="Arial Unicode MS" w:cs="Arial Unicode MS"/>
                    <w:sz w:val="20"/>
                    <w:szCs w:val="20"/>
                    <w:highlight w:val="white"/>
                  </w:rPr>
                  <w:t>● Description: The indicator is about the presence of metadata, but also about how much metadata is provided and how well the provided metadata supports discovery.</w:t>
                </w:r>
              </w:sdtContent>
            </w:sdt>
          </w:p>
          <w:p w14:paraId="321BED4B" w14:textId="77777777" w:rsidR="00482CF4" w:rsidRDefault="00000000" w:rsidP="00B30DC1">
            <w:pPr>
              <w:pStyle w:val="NoSpacing"/>
              <w:rPr>
                <w:rFonts w:ascii="Roboto" w:eastAsia="Roboto" w:hAnsi="Roboto" w:cs="Roboto"/>
                <w:sz w:val="20"/>
                <w:szCs w:val="20"/>
                <w:highlight w:val="white"/>
              </w:rPr>
            </w:pPr>
            <w:sdt>
              <w:sdtPr>
                <w:tag w:val="goog_rdk_13"/>
                <w:id w:val="-1812399576"/>
              </w:sdtPr>
              <w:sdtContent>
                <w:r w:rsidR="00482CF4">
                  <w:rPr>
                    <w:rFonts w:ascii="Arial Unicode MS" w:eastAsia="Arial Unicode MS" w:hAnsi="Arial Unicode MS" w:cs="Arial Unicode MS"/>
                    <w:sz w:val="20"/>
                    <w:szCs w:val="20"/>
                    <w:highlight w:val="white"/>
                  </w:rPr>
                  <w:t>● Assessment details: This indicator can be evaluated by verifying that metadata is provided. The amount of metadata to be provided may also be part of the metadata policy of the repository where the data is published.</w:t>
                </w:r>
              </w:sdtContent>
            </w:sdt>
          </w:p>
        </w:tc>
        <w:tc>
          <w:tcPr>
            <w:tcW w:w="1320" w:type="dxa"/>
            <w:tcBorders>
              <w:bottom w:val="single" w:sz="4" w:space="0" w:color="BFBFBF"/>
            </w:tcBorders>
            <w:tcMar>
              <w:top w:w="100" w:type="dxa"/>
              <w:left w:w="100" w:type="dxa"/>
              <w:bottom w:w="100" w:type="dxa"/>
              <w:right w:w="100" w:type="dxa"/>
            </w:tcMar>
          </w:tcPr>
          <w:p w14:paraId="746B32D1" w14:textId="77777777" w:rsidR="00482CF4" w:rsidRDefault="00482CF4" w:rsidP="00B30DC1">
            <w:pPr>
              <w:pStyle w:val="NoSpacing"/>
              <w:rPr>
                <w:sz w:val="20"/>
                <w:szCs w:val="20"/>
              </w:rPr>
            </w:pPr>
            <w:r>
              <w:rPr>
                <w:color w:val="FF0000"/>
                <w:sz w:val="20"/>
                <w:szCs w:val="20"/>
              </w:rPr>
              <w:t>Essential</w:t>
            </w:r>
          </w:p>
        </w:tc>
        <w:tc>
          <w:tcPr>
            <w:tcW w:w="2760" w:type="dxa"/>
            <w:tcBorders>
              <w:bottom w:val="single" w:sz="4" w:space="0" w:color="BFBFBF"/>
            </w:tcBorders>
            <w:tcMar>
              <w:top w:w="100" w:type="dxa"/>
              <w:left w:w="100" w:type="dxa"/>
              <w:bottom w:w="100" w:type="dxa"/>
              <w:right w:w="100" w:type="dxa"/>
            </w:tcMar>
          </w:tcPr>
          <w:p w14:paraId="4F8978F1" w14:textId="77777777" w:rsidR="00482CF4" w:rsidRDefault="00482CF4" w:rsidP="00B30DC1">
            <w:pPr>
              <w:pStyle w:val="NoSpacing"/>
              <w:rPr>
                <w:sz w:val="20"/>
                <w:szCs w:val="20"/>
              </w:rPr>
            </w:pPr>
            <w:r>
              <w:rPr>
                <w:sz w:val="20"/>
                <w:szCs w:val="20"/>
              </w:rPr>
              <w:t>0 - Not applicable</w:t>
            </w:r>
          </w:p>
          <w:p w14:paraId="67F1A544" w14:textId="77777777" w:rsidR="00482CF4" w:rsidRDefault="00482CF4" w:rsidP="00B30DC1">
            <w:pPr>
              <w:pStyle w:val="NoSpacing"/>
              <w:rPr>
                <w:sz w:val="20"/>
                <w:szCs w:val="20"/>
              </w:rPr>
            </w:pPr>
            <w:r>
              <w:rPr>
                <w:sz w:val="20"/>
                <w:szCs w:val="20"/>
              </w:rPr>
              <w:t>1 - Not being considered yet</w:t>
            </w:r>
          </w:p>
          <w:p w14:paraId="3C5E1B3D" w14:textId="77777777" w:rsidR="00482CF4" w:rsidRDefault="00482CF4" w:rsidP="00B30DC1">
            <w:pPr>
              <w:pStyle w:val="NoSpacing"/>
              <w:rPr>
                <w:sz w:val="20"/>
                <w:szCs w:val="20"/>
              </w:rPr>
            </w:pPr>
            <w:r>
              <w:rPr>
                <w:sz w:val="20"/>
                <w:szCs w:val="20"/>
              </w:rPr>
              <w:t>2 - Under consideration or in planning phase</w:t>
            </w:r>
          </w:p>
          <w:p w14:paraId="0147BE78" w14:textId="77777777" w:rsidR="00482CF4" w:rsidRDefault="00482CF4" w:rsidP="00B30DC1">
            <w:pPr>
              <w:pStyle w:val="NoSpacing"/>
              <w:rPr>
                <w:sz w:val="20"/>
                <w:szCs w:val="20"/>
              </w:rPr>
            </w:pPr>
            <w:r>
              <w:rPr>
                <w:sz w:val="20"/>
                <w:szCs w:val="20"/>
              </w:rPr>
              <w:t>3 - In implementation phase</w:t>
            </w:r>
          </w:p>
          <w:p w14:paraId="3862A3C3" w14:textId="77777777" w:rsidR="00482CF4" w:rsidRDefault="00482CF4" w:rsidP="00B30DC1">
            <w:pPr>
              <w:pStyle w:val="NoSpacing"/>
              <w:rPr>
                <w:sz w:val="20"/>
                <w:szCs w:val="20"/>
              </w:rPr>
            </w:pPr>
            <w:r>
              <w:rPr>
                <w:sz w:val="20"/>
                <w:szCs w:val="20"/>
              </w:rPr>
              <w:t>4 - Fully implemented</w:t>
            </w:r>
          </w:p>
        </w:tc>
      </w:tr>
      <w:tr w:rsidR="00482CF4" w14:paraId="360C0C20" w14:textId="77777777" w:rsidTr="003059C1">
        <w:tc>
          <w:tcPr>
            <w:tcW w:w="4980" w:type="dxa"/>
            <w:shd w:val="clear" w:color="auto" w:fill="F2F2F2"/>
            <w:tcMar>
              <w:top w:w="100" w:type="dxa"/>
              <w:left w:w="100" w:type="dxa"/>
              <w:bottom w:w="100" w:type="dxa"/>
              <w:right w:w="100" w:type="dxa"/>
            </w:tcMar>
          </w:tcPr>
          <w:p w14:paraId="6BE780BA" w14:textId="77777777" w:rsidR="00482CF4" w:rsidRPr="003059C1" w:rsidRDefault="00482CF4" w:rsidP="00B30DC1">
            <w:pPr>
              <w:pStyle w:val="NoSpacing"/>
              <w:rPr>
                <w:sz w:val="20"/>
                <w:szCs w:val="20"/>
              </w:rPr>
            </w:pPr>
            <w:r w:rsidRPr="003059C1">
              <w:rPr>
                <w:color w:val="FF0000"/>
                <w:sz w:val="20"/>
                <w:szCs w:val="20"/>
              </w:rPr>
              <w:t>RDA-F3-01M</w:t>
            </w:r>
            <w:r w:rsidRPr="003059C1">
              <w:rPr>
                <w:sz w:val="20"/>
                <w:szCs w:val="20"/>
              </w:rPr>
              <w:t xml:space="preserve"> Metadata includes the identifier for the data.</w:t>
            </w:r>
          </w:p>
          <w:p w14:paraId="2B424254" w14:textId="330B88D1" w:rsidR="00482CF4" w:rsidRPr="003059C1" w:rsidRDefault="00000000" w:rsidP="00B30DC1">
            <w:pPr>
              <w:pStyle w:val="NoSpacing"/>
              <w:rPr>
                <w:sz w:val="20"/>
                <w:szCs w:val="20"/>
              </w:rPr>
            </w:pPr>
            <w:sdt>
              <w:sdtPr>
                <w:tag w:val="goog_rdk_14"/>
                <w:id w:val="1168678044"/>
              </w:sdtPr>
              <w:sdtContent>
                <w:r w:rsidR="00482CF4" w:rsidRPr="003059C1">
                  <w:rPr>
                    <w:rFonts w:ascii="Arial Unicode MS" w:eastAsia="Arial Unicode MS" w:hAnsi="Arial Unicode MS" w:cs="Arial Unicode MS"/>
                    <w:sz w:val="20"/>
                    <w:szCs w:val="20"/>
                  </w:rPr>
                  <w:t>● Principle: F3: Metadata clearly and explicitly include the identifier of the data they describe.</w:t>
                </w:r>
                <w:r w:rsidR="00482CF4" w:rsidRPr="003059C1">
                  <w:rPr>
                    <w:rFonts w:ascii="Arial Unicode MS" w:eastAsia="Arial Unicode MS" w:hAnsi="Arial Unicode MS" w:cs="Arial Unicode MS"/>
                    <w:sz w:val="20"/>
                    <w:szCs w:val="20"/>
                  </w:rPr>
                  <w:br/>
                  <w:t>● Description: The indicator deals with the inclusion of the reference (i.e. the identifier) of the digital object in the metadata so that the digital object can be accessed.</w:t>
                </w:r>
                <w:r w:rsidR="00482CF4" w:rsidRPr="003059C1">
                  <w:rPr>
                    <w:rFonts w:ascii="Arial Unicode MS" w:eastAsia="Arial Unicode MS" w:hAnsi="Arial Unicode MS" w:cs="Arial Unicode MS"/>
                    <w:sz w:val="20"/>
                    <w:szCs w:val="20"/>
                  </w:rPr>
                  <w:br/>
                  <w:t>● Assessment details: This indicator can be evaluated by verifying that the identifier of the data is included in the metadata element that is specified for that purpose in the metadata standard used, for example in an "about" or "describes" predicate, or a Link Relation 16 such as "describes"/"described</w:t>
                </w:r>
                <w:r w:rsidR="001C60F0">
                  <w:rPr>
                    <w:rFonts w:ascii="Arial Unicode MS" w:eastAsia="Arial Unicode MS" w:hAnsi="Arial Unicode MS" w:cs="Arial Unicode MS"/>
                    <w:sz w:val="20"/>
                    <w:szCs w:val="20"/>
                  </w:rPr>
                  <w:t xml:space="preserve"> </w:t>
                </w:r>
                <w:r w:rsidR="00482CF4" w:rsidRPr="003059C1">
                  <w:rPr>
                    <w:rFonts w:ascii="Arial Unicode MS" w:eastAsia="Arial Unicode MS" w:hAnsi="Arial Unicode MS" w:cs="Arial Unicode MS"/>
                    <w:sz w:val="20"/>
                    <w:szCs w:val="20"/>
                  </w:rPr>
                  <w:t>By".</w:t>
                </w:r>
              </w:sdtContent>
            </w:sdt>
          </w:p>
        </w:tc>
        <w:tc>
          <w:tcPr>
            <w:tcW w:w="1320" w:type="dxa"/>
            <w:shd w:val="clear" w:color="auto" w:fill="F2F2F2"/>
            <w:tcMar>
              <w:top w:w="100" w:type="dxa"/>
              <w:left w:w="100" w:type="dxa"/>
              <w:bottom w:w="100" w:type="dxa"/>
              <w:right w:w="100" w:type="dxa"/>
            </w:tcMar>
          </w:tcPr>
          <w:p w14:paraId="27F75394" w14:textId="77777777" w:rsidR="00482CF4" w:rsidRPr="003059C1" w:rsidRDefault="00482CF4" w:rsidP="00B30DC1">
            <w:pPr>
              <w:pStyle w:val="NoSpacing"/>
              <w:rPr>
                <w:sz w:val="20"/>
                <w:szCs w:val="20"/>
              </w:rPr>
            </w:pPr>
            <w:r w:rsidRPr="003059C1">
              <w:rPr>
                <w:color w:val="FF0000"/>
                <w:sz w:val="20"/>
                <w:szCs w:val="20"/>
              </w:rPr>
              <w:t>Essential</w:t>
            </w:r>
          </w:p>
        </w:tc>
        <w:tc>
          <w:tcPr>
            <w:tcW w:w="2760" w:type="dxa"/>
            <w:shd w:val="clear" w:color="auto" w:fill="F2F2F2"/>
            <w:tcMar>
              <w:top w:w="100" w:type="dxa"/>
              <w:left w:w="100" w:type="dxa"/>
              <w:bottom w:w="100" w:type="dxa"/>
              <w:right w:w="100" w:type="dxa"/>
            </w:tcMar>
          </w:tcPr>
          <w:p w14:paraId="564E1E0B" w14:textId="77777777" w:rsidR="00482CF4" w:rsidRPr="003059C1" w:rsidRDefault="00482CF4" w:rsidP="00B30DC1">
            <w:pPr>
              <w:pStyle w:val="NoSpacing"/>
              <w:rPr>
                <w:sz w:val="20"/>
                <w:szCs w:val="20"/>
              </w:rPr>
            </w:pPr>
            <w:r w:rsidRPr="003059C1">
              <w:rPr>
                <w:sz w:val="20"/>
                <w:szCs w:val="20"/>
              </w:rPr>
              <w:t>0 - Not applicable</w:t>
            </w:r>
          </w:p>
          <w:p w14:paraId="0DE37E91" w14:textId="77777777" w:rsidR="00482CF4" w:rsidRPr="003059C1" w:rsidRDefault="00482CF4" w:rsidP="00B30DC1">
            <w:pPr>
              <w:pStyle w:val="NoSpacing"/>
              <w:rPr>
                <w:sz w:val="20"/>
                <w:szCs w:val="20"/>
              </w:rPr>
            </w:pPr>
            <w:r w:rsidRPr="003059C1">
              <w:rPr>
                <w:sz w:val="20"/>
                <w:szCs w:val="20"/>
              </w:rPr>
              <w:t>1 - Not being considered yet</w:t>
            </w:r>
          </w:p>
          <w:p w14:paraId="6B7B29BC" w14:textId="77777777" w:rsidR="00482CF4" w:rsidRPr="003059C1" w:rsidRDefault="00482CF4" w:rsidP="00B30DC1">
            <w:pPr>
              <w:pStyle w:val="NoSpacing"/>
              <w:rPr>
                <w:sz w:val="20"/>
                <w:szCs w:val="20"/>
              </w:rPr>
            </w:pPr>
            <w:r w:rsidRPr="003059C1">
              <w:rPr>
                <w:sz w:val="20"/>
                <w:szCs w:val="20"/>
              </w:rPr>
              <w:t>2 - Under consideration or in planning phase</w:t>
            </w:r>
          </w:p>
          <w:p w14:paraId="6EFCFFD0" w14:textId="77777777" w:rsidR="00482CF4" w:rsidRPr="003059C1" w:rsidRDefault="00482CF4" w:rsidP="00B30DC1">
            <w:pPr>
              <w:pStyle w:val="NoSpacing"/>
              <w:rPr>
                <w:sz w:val="20"/>
                <w:szCs w:val="20"/>
              </w:rPr>
            </w:pPr>
            <w:r w:rsidRPr="003059C1">
              <w:rPr>
                <w:sz w:val="20"/>
                <w:szCs w:val="20"/>
              </w:rPr>
              <w:t>3 - In implementation phase</w:t>
            </w:r>
          </w:p>
          <w:p w14:paraId="7AEECBC4" w14:textId="77777777" w:rsidR="00482CF4" w:rsidRDefault="00482CF4" w:rsidP="00B30DC1">
            <w:pPr>
              <w:pStyle w:val="NoSpacing"/>
              <w:rPr>
                <w:sz w:val="20"/>
                <w:szCs w:val="20"/>
              </w:rPr>
            </w:pPr>
            <w:r w:rsidRPr="003059C1">
              <w:rPr>
                <w:sz w:val="20"/>
                <w:szCs w:val="20"/>
              </w:rPr>
              <w:t>4 - Fully implemented</w:t>
            </w:r>
          </w:p>
        </w:tc>
      </w:tr>
      <w:tr w:rsidR="00482CF4" w14:paraId="2F379841" w14:textId="77777777" w:rsidTr="00370B2C">
        <w:tc>
          <w:tcPr>
            <w:tcW w:w="4980" w:type="dxa"/>
            <w:tcMar>
              <w:top w:w="100" w:type="dxa"/>
              <w:left w:w="100" w:type="dxa"/>
              <w:bottom w:w="100" w:type="dxa"/>
              <w:right w:w="100" w:type="dxa"/>
            </w:tcMar>
          </w:tcPr>
          <w:p w14:paraId="0739ED16" w14:textId="77777777" w:rsidR="00482CF4" w:rsidRDefault="00482CF4" w:rsidP="00B30DC1">
            <w:pPr>
              <w:pStyle w:val="NoSpacing"/>
              <w:rPr>
                <w:sz w:val="20"/>
                <w:szCs w:val="20"/>
              </w:rPr>
            </w:pPr>
            <w:r>
              <w:rPr>
                <w:color w:val="FF0000"/>
                <w:sz w:val="20"/>
                <w:szCs w:val="20"/>
              </w:rPr>
              <w:t>RDA-F4-01M</w:t>
            </w:r>
            <w:r>
              <w:rPr>
                <w:sz w:val="20"/>
                <w:szCs w:val="20"/>
              </w:rPr>
              <w:t xml:space="preserve"> Metadata is offered in such a way that it can be harvested and indexed.</w:t>
            </w:r>
          </w:p>
          <w:p w14:paraId="54492714" w14:textId="77777777" w:rsidR="00482CF4" w:rsidRDefault="00000000" w:rsidP="00B30DC1">
            <w:pPr>
              <w:pStyle w:val="NoSpacing"/>
              <w:rPr>
                <w:rFonts w:ascii="Roboto" w:eastAsia="Roboto" w:hAnsi="Roboto" w:cs="Roboto"/>
                <w:sz w:val="20"/>
                <w:szCs w:val="20"/>
                <w:highlight w:val="white"/>
              </w:rPr>
            </w:pPr>
            <w:sdt>
              <w:sdtPr>
                <w:tag w:val="goog_rdk_15"/>
                <w:id w:val="2051720187"/>
              </w:sdtPr>
              <w:sdtContent>
                <w:r w:rsidR="00482CF4">
                  <w:rPr>
                    <w:rFonts w:ascii="Arial Unicode MS" w:eastAsia="Arial Unicode MS" w:hAnsi="Arial Unicode MS" w:cs="Arial Unicode MS"/>
                    <w:sz w:val="20"/>
                    <w:szCs w:val="20"/>
                    <w:highlight w:val="white"/>
                  </w:rPr>
                  <w:t>● Principle: F4: (Meta)data are registered or indexed in a searchable resource.</w:t>
                </w:r>
                <w:r w:rsidR="00482CF4">
                  <w:rPr>
                    <w:rFonts w:ascii="Arial Unicode MS" w:eastAsia="Arial Unicode MS" w:hAnsi="Arial Unicode MS" w:cs="Arial Unicode MS"/>
                    <w:sz w:val="20"/>
                    <w:szCs w:val="20"/>
                    <w:highlight w:val="white"/>
                  </w:rPr>
                  <w:br/>
                  <w:t xml:space="preserve">● Description: The indicator tests whether the metadata is offered in such a way that it can be indexed. In some cases, metadata could be provided together with the data to a </w:t>
                </w:r>
              </w:sdtContent>
            </w:sdt>
          </w:p>
          <w:p w14:paraId="156D0C0D" w14:textId="77777777" w:rsidR="00482CF4" w:rsidRDefault="00482CF4" w:rsidP="00B30DC1">
            <w:pPr>
              <w:pStyle w:val="NoSpacing"/>
              <w:rPr>
                <w:rFonts w:ascii="Roboto" w:eastAsia="Roboto" w:hAnsi="Roboto" w:cs="Roboto"/>
                <w:sz w:val="20"/>
                <w:szCs w:val="20"/>
                <w:highlight w:val="white"/>
              </w:rPr>
            </w:pPr>
            <w:r>
              <w:rPr>
                <w:rFonts w:ascii="Roboto" w:eastAsia="Roboto" w:hAnsi="Roboto" w:cs="Roboto"/>
                <w:sz w:val="20"/>
                <w:szCs w:val="20"/>
                <w:highlight w:val="white"/>
              </w:rPr>
              <w:t xml:space="preserve">local institutional repository or to a domain-specific or regional portal, or metadata could be included in a landing page where it can be harvested by a search engine. The </w:t>
            </w:r>
          </w:p>
          <w:p w14:paraId="137403C6" w14:textId="77777777" w:rsidR="00482CF4" w:rsidRDefault="00000000" w:rsidP="00B30DC1">
            <w:pPr>
              <w:pStyle w:val="NoSpacing"/>
              <w:rPr>
                <w:rFonts w:ascii="Roboto" w:eastAsia="Roboto" w:hAnsi="Roboto" w:cs="Roboto"/>
                <w:sz w:val="20"/>
                <w:szCs w:val="20"/>
                <w:highlight w:val="white"/>
              </w:rPr>
            </w:pPr>
            <w:sdt>
              <w:sdtPr>
                <w:tag w:val="goog_rdk_16"/>
                <w:id w:val="-816567292"/>
              </w:sdtPr>
              <w:sdtContent>
                <w:r w:rsidR="00482CF4">
                  <w:rPr>
                    <w:rFonts w:ascii="Arial Unicode MS" w:eastAsia="Arial Unicode MS" w:hAnsi="Arial Unicode MS" w:cs="Arial Unicode MS"/>
                    <w:sz w:val="20"/>
                    <w:szCs w:val="20"/>
                    <w:highlight w:val="white"/>
                  </w:rPr>
                  <w:t>indicator remains broad enough on purpose not to limit the way how and by whom the harvesting and indexing of the data might be done.</w:t>
                </w:r>
                <w:r w:rsidR="00482CF4">
                  <w:rPr>
                    <w:rFonts w:ascii="Arial Unicode MS" w:eastAsia="Arial Unicode MS" w:hAnsi="Arial Unicode MS" w:cs="Arial Unicode MS"/>
                    <w:sz w:val="20"/>
                    <w:szCs w:val="20"/>
                    <w:highlight w:val="white"/>
                  </w:rPr>
                  <w:br/>
                  <w:t>● Assessment details: This indicator can be evaluated by verifying that the metadata is made available of or indexing. This is the case when the metadata is in fact harvested and indexed, for example in a general search engine or in a more restricted index, such as an institutional repository or a discipline-specific portal.</w:t>
                </w:r>
              </w:sdtContent>
            </w:sdt>
          </w:p>
        </w:tc>
        <w:tc>
          <w:tcPr>
            <w:tcW w:w="1320" w:type="dxa"/>
            <w:tcMar>
              <w:top w:w="100" w:type="dxa"/>
              <w:left w:w="100" w:type="dxa"/>
              <w:bottom w:w="100" w:type="dxa"/>
              <w:right w:w="100" w:type="dxa"/>
            </w:tcMar>
          </w:tcPr>
          <w:p w14:paraId="64C18D7B" w14:textId="77777777" w:rsidR="00482CF4" w:rsidRDefault="00482CF4" w:rsidP="00B30DC1">
            <w:pPr>
              <w:pStyle w:val="NoSpacing"/>
              <w:rPr>
                <w:sz w:val="20"/>
                <w:szCs w:val="20"/>
              </w:rPr>
            </w:pPr>
            <w:r>
              <w:rPr>
                <w:color w:val="FF0000"/>
                <w:sz w:val="20"/>
                <w:szCs w:val="20"/>
              </w:rPr>
              <w:lastRenderedPageBreak/>
              <w:t>Essential</w:t>
            </w:r>
          </w:p>
        </w:tc>
        <w:tc>
          <w:tcPr>
            <w:tcW w:w="2760" w:type="dxa"/>
            <w:tcMar>
              <w:top w:w="100" w:type="dxa"/>
              <w:left w:w="100" w:type="dxa"/>
              <w:bottom w:w="100" w:type="dxa"/>
              <w:right w:w="100" w:type="dxa"/>
            </w:tcMar>
          </w:tcPr>
          <w:p w14:paraId="705D9D9E" w14:textId="77777777" w:rsidR="00482CF4" w:rsidRDefault="00482CF4" w:rsidP="00B30DC1">
            <w:pPr>
              <w:pStyle w:val="NoSpacing"/>
              <w:rPr>
                <w:sz w:val="20"/>
                <w:szCs w:val="20"/>
              </w:rPr>
            </w:pPr>
            <w:r>
              <w:rPr>
                <w:sz w:val="20"/>
                <w:szCs w:val="20"/>
              </w:rPr>
              <w:t>0 - Not applicable</w:t>
            </w:r>
          </w:p>
          <w:p w14:paraId="5274B2DB" w14:textId="77777777" w:rsidR="00482CF4" w:rsidRDefault="00482CF4" w:rsidP="00B30DC1">
            <w:pPr>
              <w:pStyle w:val="NoSpacing"/>
              <w:rPr>
                <w:sz w:val="20"/>
                <w:szCs w:val="20"/>
              </w:rPr>
            </w:pPr>
            <w:r>
              <w:rPr>
                <w:sz w:val="20"/>
                <w:szCs w:val="20"/>
              </w:rPr>
              <w:t>1 - Not being considered yet</w:t>
            </w:r>
          </w:p>
          <w:p w14:paraId="61FE4A28" w14:textId="77777777" w:rsidR="00482CF4" w:rsidRDefault="00482CF4" w:rsidP="00B30DC1">
            <w:pPr>
              <w:pStyle w:val="NoSpacing"/>
              <w:rPr>
                <w:sz w:val="20"/>
                <w:szCs w:val="20"/>
              </w:rPr>
            </w:pPr>
            <w:r>
              <w:rPr>
                <w:sz w:val="20"/>
                <w:szCs w:val="20"/>
              </w:rPr>
              <w:lastRenderedPageBreak/>
              <w:t>2 - Under consideration or in planning phase</w:t>
            </w:r>
          </w:p>
          <w:p w14:paraId="736FCF1F" w14:textId="77777777" w:rsidR="00482CF4" w:rsidRDefault="00482CF4" w:rsidP="00B30DC1">
            <w:pPr>
              <w:pStyle w:val="NoSpacing"/>
              <w:rPr>
                <w:sz w:val="20"/>
                <w:szCs w:val="20"/>
              </w:rPr>
            </w:pPr>
            <w:r>
              <w:rPr>
                <w:sz w:val="20"/>
                <w:szCs w:val="20"/>
              </w:rPr>
              <w:t>3 - In implementation phase</w:t>
            </w:r>
          </w:p>
          <w:p w14:paraId="2369DC5D" w14:textId="77777777" w:rsidR="00482CF4" w:rsidRDefault="00482CF4" w:rsidP="00B30DC1">
            <w:pPr>
              <w:pStyle w:val="NoSpacing"/>
              <w:rPr>
                <w:sz w:val="20"/>
                <w:szCs w:val="20"/>
              </w:rPr>
            </w:pPr>
            <w:r>
              <w:rPr>
                <w:sz w:val="20"/>
                <w:szCs w:val="20"/>
              </w:rPr>
              <w:t>4 - Fully implemented</w:t>
            </w:r>
          </w:p>
        </w:tc>
      </w:tr>
    </w:tbl>
    <w:p w14:paraId="02D8BF7F" w14:textId="77777777" w:rsidR="00482CF4" w:rsidRDefault="00482CF4" w:rsidP="00482CF4"/>
    <w:p w14:paraId="5037225C" w14:textId="1297C9B8" w:rsidR="00482CF4" w:rsidRPr="009D5BA1" w:rsidRDefault="009D5BA1" w:rsidP="009D5BA1">
      <w:pPr>
        <w:jc w:val="left"/>
        <w:rPr>
          <w:sz w:val="20"/>
          <w:szCs w:val="20"/>
        </w:rPr>
      </w:pPr>
      <w:r>
        <w:rPr>
          <w:sz w:val="20"/>
          <w:szCs w:val="20"/>
        </w:rPr>
        <w:t xml:space="preserve">Table 13: The “Accessible” Indicators assessment </w:t>
      </w:r>
    </w:p>
    <w:tbl>
      <w:tblPr>
        <w:tblW w:w="90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890"/>
        <w:gridCol w:w="1425"/>
        <w:gridCol w:w="2715"/>
      </w:tblGrid>
      <w:tr w:rsidR="00482CF4" w:rsidRPr="00FC6930" w14:paraId="2EA64493" w14:textId="77777777" w:rsidTr="003059C1">
        <w:tc>
          <w:tcPr>
            <w:tcW w:w="4890" w:type="dxa"/>
            <w:shd w:val="clear" w:color="auto" w:fill="FF9900"/>
            <w:tcMar>
              <w:top w:w="100" w:type="dxa"/>
              <w:left w:w="100" w:type="dxa"/>
              <w:bottom w:w="100" w:type="dxa"/>
              <w:right w:w="100" w:type="dxa"/>
            </w:tcMar>
          </w:tcPr>
          <w:p w14:paraId="6E2DF83E" w14:textId="64225668" w:rsidR="00482CF4" w:rsidRPr="00FC6930" w:rsidRDefault="00482CF4" w:rsidP="005B3305">
            <w:pPr>
              <w:pStyle w:val="NoSpacing"/>
              <w:rPr>
                <w:b/>
                <w:bCs/>
              </w:rPr>
            </w:pPr>
            <w:r w:rsidRPr="00FC6930">
              <w:rPr>
                <w:b/>
                <w:bCs/>
              </w:rPr>
              <w:t>Indicators for Accessible</w:t>
            </w:r>
          </w:p>
        </w:tc>
        <w:tc>
          <w:tcPr>
            <w:tcW w:w="1425" w:type="dxa"/>
            <w:shd w:val="clear" w:color="auto" w:fill="FF9900"/>
            <w:tcMar>
              <w:top w:w="100" w:type="dxa"/>
              <w:left w:w="100" w:type="dxa"/>
              <w:bottom w:w="100" w:type="dxa"/>
              <w:right w:w="100" w:type="dxa"/>
            </w:tcMar>
          </w:tcPr>
          <w:p w14:paraId="749944AD" w14:textId="77777777" w:rsidR="00482CF4" w:rsidRPr="00FC6930" w:rsidRDefault="00482CF4" w:rsidP="005B3305">
            <w:pPr>
              <w:pStyle w:val="NoSpacing"/>
              <w:rPr>
                <w:b/>
                <w:bCs/>
              </w:rPr>
            </w:pPr>
            <w:r w:rsidRPr="00FC6930">
              <w:rPr>
                <w:b/>
                <w:bCs/>
              </w:rPr>
              <w:t>Priority</w:t>
            </w:r>
          </w:p>
        </w:tc>
        <w:tc>
          <w:tcPr>
            <w:tcW w:w="2715" w:type="dxa"/>
            <w:shd w:val="clear" w:color="auto" w:fill="FF9900"/>
            <w:tcMar>
              <w:top w:w="100" w:type="dxa"/>
              <w:left w:w="100" w:type="dxa"/>
              <w:bottom w:w="100" w:type="dxa"/>
              <w:right w:w="100" w:type="dxa"/>
            </w:tcMar>
          </w:tcPr>
          <w:p w14:paraId="36EC9F41" w14:textId="77777777" w:rsidR="00482CF4" w:rsidRPr="00FC6930" w:rsidRDefault="00482CF4" w:rsidP="005B3305">
            <w:pPr>
              <w:pStyle w:val="NoSpacing"/>
              <w:rPr>
                <w:b/>
                <w:bCs/>
              </w:rPr>
            </w:pPr>
            <w:r w:rsidRPr="00FC6930">
              <w:rPr>
                <w:b/>
                <w:bCs/>
              </w:rPr>
              <w:t>Results</w:t>
            </w:r>
          </w:p>
        </w:tc>
      </w:tr>
      <w:tr w:rsidR="00482CF4" w14:paraId="7C9CE8AD" w14:textId="77777777" w:rsidTr="003059C1">
        <w:tc>
          <w:tcPr>
            <w:tcW w:w="4890" w:type="dxa"/>
            <w:tcBorders>
              <w:bottom w:val="single" w:sz="4" w:space="0" w:color="BFBFBF"/>
            </w:tcBorders>
            <w:tcMar>
              <w:top w:w="100" w:type="dxa"/>
              <w:left w:w="100" w:type="dxa"/>
              <w:bottom w:w="100" w:type="dxa"/>
              <w:right w:w="100" w:type="dxa"/>
            </w:tcMar>
          </w:tcPr>
          <w:p w14:paraId="3BA18B94" w14:textId="77777777" w:rsidR="00482CF4" w:rsidRDefault="00482CF4" w:rsidP="005B3305">
            <w:pPr>
              <w:pStyle w:val="NoSpacing"/>
              <w:rPr>
                <w:sz w:val="20"/>
                <w:szCs w:val="20"/>
              </w:rPr>
            </w:pPr>
            <w:r>
              <w:rPr>
                <w:color w:val="FF9900"/>
                <w:sz w:val="20"/>
                <w:szCs w:val="20"/>
              </w:rPr>
              <w:t>RDA-A1-01M</w:t>
            </w:r>
            <w:r>
              <w:rPr>
                <w:sz w:val="20"/>
                <w:szCs w:val="20"/>
              </w:rPr>
              <w:t xml:space="preserve"> Metadata contains information to enable the user to get access to the data.</w:t>
            </w:r>
          </w:p>
          <w:p w14:paraId="3F746DE1" w14:textId="77777777" w:rsidR="00482CF4" w:rsidRDefault="00000000" w:rsidP="005B3305">
            <w:pPr>
              <w:pStyle w:val="NoSpacing"/>
              <w:rPr>
                <w:rFonts w:ascii="Roboto" w:eastAsia="Roboto" w:hAnsi="Roboto" w:cs="Roboto"/>
                <w:sz w:val="20"/>
                <w:szCs w:val="20"/>
                <w:highlight w:val="white"/>
              </w:rPr>
            </w:pPr>
            <w:sdt>
              <w:sdtPr>
                <w:tag w:val="goog_rdk_17"/>
                <w:id w:val="-645210868"/>
              </w:sdtPr>
              <w:sdtContent>
                <w:r w:rsidR="00482CF4">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70A824A8" w14:textId="77777777" w:rsidR="00482CF4" w:rsidRDefault="00000000" w:rsidP="005B3305">
            <w:pPr>
              <w:pStyle w:val="NoSpacing"/>
              <w:rPr>
                <w:rFonts w:ascii="Roboto" w:eastAsia="Roboto" w:hAnsi="Roboto" w:cs="Roboto"/>
                <w:sz w:val="20"/>
                <w:szCs w:val="20"/>
                <w:highlight w:val="white"/>
              </w:rPr>
            </w:pPr>
            <w:sdt>
              <w:sdtPr>
                <w:tag w:val="goog_rdk_18"/>
                <w:id w:val="-1869757978"/>
              </w:sdtPr>
              <w:sdtContent>
                <w:r w:rsidR="00482CF4">
                  <w:rPr>
                    <w:rFonts w:ascii="Arial Unicode MS" w:eastAsia="Arial Unicode MS" w:hAnsi="Arial Unicode MS" w:cs="Arial Unicode MS"/>
                    <w:sz w:val="20"/>
                    <w:szCs w:val="20"/>
                    <w:highlight w:val="white"/>
                  </w:rPr>
                  <w:t xml:space="preserve">● Description: The indicator refers to the information that is necessary to allow the requester to gain access to the digital object. It is about (i) restrictions to access the data (i.e. access to the data may be open, restricted or closed), (ii) the actions to be taken by a person who is interested to access the data, in particular when the data has not been published on the Web or (iii) specifications that the resources are available through specified authentication/authorisation system including </w:t>
                </w:r>
                <w:r w:rsidR="00482CF4">
                  <w:rPr>
                    <w:rFonts w:ascii="Arial Unicode MS" w:eastAsia="Arial Unicode MS" w:hAnsi="Arial Unicode MS" w:cs="Arial Unicode MS"/>
                    <w:sz w:val="20"/>
                    <w:szCs w:val="20"/>
                    <w:highlight w:val="white"/>
                  </w:rPr>
                  <w:lastRenderedPageBreak/>
                  <w:t>single sign-on providers such as eduGAIN or through specialised solutions.</w:t>
                </w:r>
              </w:sdtContent>
            </w:sdt>
          </w:p>
        </w:tc>
        <w:tc>
          <w:tcPr>
            <w:tcW w:w="1425" w:type="dxa"/>
            <w:tcBorders>
              <w:bottom w:val="single" w:sz="4" w:space="0" w:color="BFBFBF"/>
            </w:tcBorders>
            <w:tcMar>
              <w:top w:w="100" w:type="dxa"/>
              <w:left w:w="100" w:type="dxa"/>
              <w:bottom w:w="100" w:type="dxa"/>
              <w:right w:w="100" w:type="dxa"/>
            </w:tcMar>
          </w:tcPr>
          <w:p w14:paraId="7D932BA7" w14:textId="77777777" w:rsidR="00482CF4" w:rsidRDefault="00482CF4" w:rsidP="005B3305">
            <w:pPr>
              <w:pStyle w:val="NoSpacing"/>
              <w:rPr>
                <w:color w:val="F07E19"/>
                <w:sz w:val="20"/>
                <w:szCs w:val="20"/>
              </w:rPr>
            </w:pPr>
            <w:r>
              <w:rPr>
                <w:color w:val="F07E19"/>
                <w:sz w:val="20"/>
                <w:szCs w:val="20"/>
              </w:rPr>
              <w:lastRenderedPageBreak/>
              <w:t>Important</w:t>
            </w:r>
          </w:p>
        </w:tc>
        <w:tc>
          <w:tcPr>
            <w:tcW w:w="2715" w:type="dxa"/>
            <w:tcBorders>
              <w:bottom w:val="single" w:sz="4" w:space="0" w:color="BFBFBF"/>
            </w:tcBorders>
            <w:tcMar>
              <w:top w:w="100" w:type="dxa"/>
              <w:left w:w="100" w:type="dxa"/>
              <w:bottom w:w="100" w:type="dxa"/>
              <w:right w:w="100" w:type="dxa"/>
            </w:tcMar>
          </w:tcPr>
          <w:p w14:paraId="11FE91CB" w14:textId="77777777" w:rsidR="00482CF4" w:rsidRDefault="00482CF4" w:rsidP="005B3305">
            <w:pPr>
              <w:pStyle w:val="NoSpacing"/>
              <w:rPr>
                <w:sz w:val="20"/>
                <w:szCs w:val="20"/>
              </w:rPr>
            </w:pPr>
            <w:r>
              <w:rPr>
                <w:sz w:val="20"/>
                <w:szCs w:val="20"/>
              </w:rPr>
              <w:t>0 - Not applicable</w:t>
            </w:r>
          </w:p>
          <w:p w14:paraId="6E2BD06A" w14:textId="77777777" w:rsidR="00482CF4" w:rsidRDefault="00482CF4" w:rsidP="005B3305">
            <w:pPr>
              <w:pStyle w:val="NoSpacing"/>
              <w:rPr>
                <w:sz w:val="20"/>
                <w:szCs w:val="20"/>
              </w:rPr>
            </w:pPr>
            <w:r>
              <w:rPr>
                <w:sz w:val="20"/>
                <w:szCs w:val="20"/>
              </w:rPr>
              <w:t>1 - Not being considered yet</w:t>
            </w:r>
          </w:p>
          <w:p w14:paraId="21E77124" w14:textId="77777777" w:rsidR="00482CF4" w:rsidRDefault="00482CF4" w:rsidP="005B3305">
            <w:pPr>
              <w:pStyle w:val="NoSpacing"/>
              <w:rPr>
                <w:sz w:val="20"/>
                <w:szCs w:val="20"/>
              </w:rPr>
            </w:pPr>
            <w:r>
              <w:rPr>
                <w:sz w:val="20"/>
                <w:szCs w:val="20"/>
              </w:rPr>
              <w:t>2 - Under consideration or in planning phase</w:t>
            </w:r>
          </w:p>
          <w:p w14:paraId="46EC24A8" w14:textId="77777777" w:rsidR="00482CF4" w:rsidRDefault="00482CF4" w:rsidP="005B3305">
            <w:pPr>
              <w:pStyle w:val="NoSpacing"/>
              <w:rPr>
                <w:sz w:val="20"/>
                <w:szCs w:val="20"/>
              </w:rPr>
            </w:pPr>
            <w:r>
              <w:rPr>
                <w:sz w:val="20"/>
                <w:szCs w:val="20"/>
              </w:rPr>
              <w:t>3 - In implementation phase</w:t>
            </w:r>
          </w:p>
          <w:p w14:paraId="6C470BCF" w14:textId="77777777" w:rsidR="00482CF4" w:rsidRDefault="00482CF4" w:rsidP="005B3305">
            <w:pPr>
              <w:pStyle w:val="NoSpacing"/>
              <w:rPr>
                <w:sz w:val="20"/>
                <w:szCs w:val="20"/>
              </w:rPr>
            </w:pPr>
            <w:r>
              <w:rPr>
                <w:sz w:val="20"/>
                <w:szCs w:val="20"/>
              </w:rPr>
              <w:t>4 - Fully implemented</w:t>
            </w:r>
          </w:p>
        </w:tc>
      </w:tr>
      <w:tr w:rsidR="00482CF4" w14:paraId="0762958C" w14:textId="77777777" w:rsidTr="003059C1">
        <w:tc>
          <w:tcPr>
            <w:tcW w:w="4890" w:type="dxa"/>
            <w:shd w:val="clear" w:color="auto" w:fill="F2F2F2"/>
            <w:tcMar>
              <w:top w:w="100" w:type="dxa"/>
              <w:left w:w="100" w:type="dxa"/>
              <w:bottom w:w="100" w:type="dxa"/>
              <w:right w:w="100" w:type="dxa"/>
            </w:tcMar>
          </w:tcPr>
          <w:p w14:paraId="2A972504" w14:textId="09FA5ABC" w:rsidR="00482CF4" w:rsidRPr="003059C1" w:rsidRDefault="00482CF4" w:rsidP="005B3305">
            <w:pPr>
              <w:pStyle w:val="NoSpacing"/>
              <w:rPr>
                <w:sz w:val="20"/>
                <w:szCs w:val="20"/>
              </w:rPr>
            </w:pPr>
            <w:r w:rsidRPr="003059C1">
              <w:rPr>
                <w:color w:val="FF0000"/>
                <w:sz w:val="20"/>
                <w:szCs w:val="20"/>
              </w:rPr>
              <w:t>RDA-A1-02M</w:t>
            </w:r>
            <w:r w:rsidRPr="003059C1">
              <w:rPr>
                <w:sz w:val="20"/>
                <w:szCs w:val="20"/>
              </w:rPr>
              <w:t xml:space="preserve"> Metadata can be accessed manually (</w:t>
            </w:r>
            <w:r w:rsidR="001C60F0" w:rsidRPr="003059C1">
              <w:rPr>
                <w:sz w:val="20"/>
                <w:szCs w:val="20"/>
              </w:rPr>
              <w:t>i.e.,</w:t>
            </w:r>
            <w:r w:rsidRPr="003059C1">
              <w:rPr>
                <w:sz w:val="20"/>
                <w:szCs w:val="20"/>
              </w:rPr>
              <w:t xml:space="preserve"> with human intervention).</w:t>
            </w:r>
          </w:p>
          <w:p w14:paraId="0373E126" w14:textId="77777777" w:rsidR="00482CF4" w:rsidRPr="003059C1" w:rsidRDefault="00000000" w:rsidP="005B3305">
            <w:pPr>
              <w:pStyle w:val="NoSpacing"/>
              <w:rPr>
                <w:rFonts w:ascii="Roboto" w:eastAsia="Roboto" w:hAnsi="Roboto" w:cs="Roboto"/>
                <w:sz w:val="20"/>
                <w:szCs w:val="20"/>
              </w:rPr>
            </w:pPr>
            <w:sdt>
              <w:sdtPr>
                <w:tag w:val="goog_rdk_19"/>
                <w:id w:val="-346953017"/>
              </w:sdtPr>
              <w:sdtContent>
                <w:r w:rsidR="00482CF4"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0F91285A" w14:textId="5987D174" w:rsidR="00482CF4" w:rsidRPr="003059C1" w:rsidRDefault="00000000" w:rsidP="005B3305">
            <w:pPr>
              <w:pStyle w:val="NoSpacing"/>
              <w:rPr>
                <w:rFonts w:ascii="Roboto" w:eastAsia="Roboto" w:hAnsi="Roboto" w:cs="Roboto"/>
                <w:sz w:val="20"/>
                <w:szCs w:val="20"/>
              </w:rPr>
            </w:pPr>
            <w:sdt>
              <w:sdtPr>
                <w:tag w:val="goog_rdk_20"/>
                <w:id w:val="1247848155"/>
              </w:sdtPr>
              <w:sdtContent>
                <w:r w:rsidR="00482CF4" w:rsidRPr="003059C1">
                  <w:rPr>
                    <w:rFonts w:ascii="Arial Unicode MS" w:eastAsia="Arial Unicode MS" w:hAnsi="Arial Unicode MS" w:cs="Arial Unicode MS"/>
                    <w:sz w:val="20"/>
                    <w:szCs w:val="20"/>
                  </w:rPr>
                  <w:t xml:space="preserve">● Description: The indicator refers to any human interactions that are needed if the requester wants to access metadata. The FAIR principle refers mostly to automated interactions where a machine is able to access the metadata, but there may also be metadata that require human interactions. This may be important in cases where the metadata itself contains sensitive information. Human interaction might involve sending an e-mail to the metadata </w:t>
                </w:r>
                <w:r w:rsidR="001C60F0" w:rsidRPr="003059C1">
                  <w:rPr>
                    <w:rFonts w:ascii="Arial Unicode MS" w:eastAsia="Arial Unicode MS" w:hAnsi="Arial Unicode MS" w:cs="Arial Unicode MS"/>
                    <w:sz w:val="20"/>
                    <w:szCs w:val="20"/>
                  </w:rPr>
                  <w:t>owner or</w:t>
                </w:r>
                <w:r w:rsidR="00482CF4" w:rsidRPr="003059C1">
                  <w:rPr>
                    <w:rFonts w:ascii="Arial Unicode MS" w:eastAsia="Arial Unicode MS" w:hAnsi="Arial Unicode MS" w:cs="Arial Unicode MS"/>
                    <w:sz w:val="20"/>
                    <w:szCs w:val="20"/>
                  </w:rPr>
                  <w:t xml:space="preserve"> calling by telephone to receive instructions.</w:t>
                </w:r>
              </w:sdtContent>
            </w:sdt>
          </w:p>
          <w:p w14:paraId="4EC5CB5A" w14:textId="77777777" w:rsidR="00482CF4" w:rsidRPr="003059C1" w:rsidRDefault="00000000" w:rsidP="005B3305">
            <w:pPr>
              <w:pStyle w:val="NoSpacing"/>
              <w:rPr>
                <w:rFonts w:ascii="Roboto" w:eastAsia="Roboto" w:hAnsi="Roboto" w:cs="Roboto"/>
                <w:sz w:val="20"/>
                <w:szCs w:val="20"/>
              </w:rPr>
            </w:pPr>
            <w:sdt>
              <w:sdtPr>
                <w:tag w:val="goog_rdk_21"/>
                <w:id w:val="-2101783749"/>
              </w:sdtPr>
              <w:sdtContent>
                <w:r w:rsidR="00482CF4" w:rsidRPr="003059C1">
                  <w:rPr>
                    <w:rFonts w:ascii="Arial Unicode MS" w:eastAsia="Arial Unicode MS" w:hAnsi="Arial Unicode MS" w:cs="Arial Unicode MS"/>
                    <w:sz w:val="20"/>
                    <w:szCs w:val="20"/>
                  </w:rPr>
                  <w:t>● Assessment details: The indicator can be evaluated by looking for information about the way that metadata can be accessed with human intervention, either in documentation, for example in a landing page, or in metadata about the metadata in cases where there is multi-layered metadata, for example using CatalogRecord in DCAT.</w:t>
                </w:r>
              </w:sdtContent>
            </w:sdt>
          </w:p>
        </w:tc>
        <w:tc>
          <w:tcPr>
            <w:tcW w:w="1425" w:type="dxa"/>
            <w:shd w:val="clear" w:color="auto" w:fill="F2F2F2"/>
            <w:tcMar>
              <w:top w:w="100" w:type="dxa"/>
              <w:left w:w="100" w:type="dxa"/>
              <w:bottom w:w="100" w:type="dxa"/>
              <w:right w:w="100" w:type="dxa"/>
            </w:tcMar>
          </w:tcPr>
          <w:p w14:paraId="1517208D"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3348876E" w14:textId="77777777" w:rsidR="00482CF4" w:rsidRPr="003059C1" w:rsidRDefault="00482CF4" w:rsidP="005B3305">
            <w:pPr>
              <w:pStyle w:val="NoSpacing"/>
              <w:rPr>
                <w:sz w:val="20"/>
                <w:szCs w:val="20"/>
              </w:rPr>
            </w:pPr>
            <w:r w:rsidRPr="003059C1">
              <w:rPr>
                <w:sz w:val="20"/>
                <w:szCs w:val="20"/>
              </w:rPr>
              <w:t>0 - Not applicable</w:t>
            </w:r>
          </w:p>
          <w:p w14:paraId="0080685F" w14:textId="77777777" w:rsidR="00482CF4" w:rsidRPr="003059C1" w:rsidRDefault="00482CF4" w:rsidP="005B3305">
            <w:pPr>
              <w:pStyle w:val="NoSpacing"/>
              <w:rPr>
                <w:sz w:val="20"/>
                <w:szCs w:val="20"/>
              </w:rPr>
            </w:pPr>
            <w:r w:rsidRPr="003059C1">
              <w:rPr>
                <w:sz w:val="20"/>
                <w:szCs w:val="20"/>
              </w:rPr>
              <w:t>1 - Not being considered yet</w:t>
            </w:r>
          </w:p>
          <w:p w14:paraId="5930BD15" w14:textId="77777777" w:rsidR="00482CF4" w:rsidRPr="003059C1" w:rsidRDefault="00482CF4" w:rsidP="005B3305">
            <w:pPr>
              <w:pStyle w:val="NoSpacing"/>
              <w:rPr>
                <w:sz w:val="20"/>
                <w:szCs w:val="20"/>
              </w:rPr>
            </w:pPr>
            <w:r w:rsidRPr="003059C1">
              <w:rPr>
                <w:sz w:val="20"/>
                <w:szCs w:val="20"/>
              </w:rPr>
              <w:t>2 - Under consideration or in planning phase</w:t>
            </w:r>
          </w:p>
          <w:p w14:paraId="3DD2ADCA" w14:textId="77777777" w:rsidR="00482CF4" w:rsidRPr="003059C1" w:rsidRDefault="00482CF4" w:rsidP="005B3305">
            <w:pPr>
              <w:pStyle w:val="NoSpacing"/>
              <w:rPr>
                <w:sz w:val="20"/>
                <w:szCs w:val="20"/>
              </w:rPr>
            </w:pPr>
            <w:r w:rsidRPr="003059C1">
              <w:rPr>
                <w:sz w:val="20"/>
                <w:szCs w:val="20"/>
              </w:rPr>
              <w:t>3 - In implementation phase</w:t>
            </w:r>
          </w:p>
          <w:p w14:paraId="5661F78C" w14:textId="77777777" w:rsidR="00482CF4" w:rsidRDefault="00482CF4" w:rsidP="005B3305">
            <w:pPr>
              <w:pStyle w:val="NoSpacing"/>
              <w:rPr>
                <w:sz w:val="20"/>
                <w:szCs w:val="20"/>
              </w:rPr>
            </w:pPr>
            <w:r w:rsidRPr="003059C1">
              <w:rPr>
                <w:sz w:val="20"/>
                <w:szCs w:val="20"/>
              </w:rPr>
              <w:t>4 - Fully implemented</w:t>
            </w:r>
          </w:p>
        </w:tc>
      </w:tr>
      <w:tr w:rsidR="00482CF4" w14:paraId="21242C2D" w14:textId="77777777" w:rsidTr="003059C1">
        <w:tc>
          <w:tcPr>
            <w:tcW w:w="4890" w:type="dxa"/>
            <w:tcBorders>
              <w:bottom w:val="single" w:sz="4" w:space="0" w:color="BFBFBF"/>
            </w:tcBorders>
            <w:tcMar>
              <w:top w:w="100" w:type="dxa"/>
              <w:left w:w="100" w:type="dxa"/>
              <w:bottom w:w="100" w:type="dxa"/>
              <w:right w:w="100" w:type="dxa"/>
            </w:tcMar>
          </w:tcPr>
          <w:p w14:paraId="6C0FCD9C" w14:textId="0E0C64CB" w:rsidR="00482CF4" w:rsidRDefault="00482CF4" w:rsidP="005B3305">
            <w:pPr>
              <w:pStyle w:val="NoSpacing"/>
              <w:rPr>
                <w:sz w:val="20"/>
                <w:szCs w:val="20"/>
              </w:rPr>
            </w:pPr>
            <w:r>
              <w:rPr>
                <w:color w:val="FF0000"/>
                <w:sz w:val="20"/>
                <w:szCs w:val="20"/>
              </w:rPr>
              <w:t>RDA-A1-02D</w:t>
            </w:r>
            <w:r>
              <w:rPr>
                <w:sz w:val="20"/>
                <w:szCs w:val="20"/>
              </w:rPr>
              <w:t xml:space="preserve"> Data can be accessed manually (</w:t>
            </w:r>
            <w:r w:rsidR="001C60F0">
              <w:rPr>
                <w:sz w:val="20"/>
                <w:szCs w:val="20"/>
              </w:rPr>
              <w:t>i.e.,</w:t>
            </w:r>
            <w:r>
              <w:rPr>
                <w:sz w:val="20"/>
                <w:szCs w:val="20"/>
              </w:rPr>
              <w:t xml:space="preserve"> with human intervention).</w:t>
            </w:r>
          </w:p>
          <w:p w14:paraId="354FCAE4" w14:textId="77777777" w:rsidR="00482CF4" w:rsidRDefault="00000000" w:rsidP="005B3305">
            <w:pPr>
              <w:pStyle w:val="NoSpacing"/>
              <w:rPr>
                <w:rFonts w:ascii="Roboto" w:eastAsia="Roboto" w:hAnsi="Roboto" w:cs="Roboto"/>
                <w:sz w:val="20"/>
                <w:szCs w:val="20"/>
                <w:highlight w:val="white"/>
              </w:rPr>
            </w:pPr>
            <w:sdt>
              <w:sdtPr>
                <w:tag w:val="goog_rdk_22"/>
                <w:id w:val="1208138950"/>
              </w:sdtPr>
              <w:sdtContent>
                <w:r w:rsidR="00482CF4">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512751FC" w14:textId="77777777" w:rsidR="00482CF4" w:rsidRDefault="00000000" w:rsidP="005B3305">
            <w:pPr>
              <w:pStyle w:val="NoSpacing"/>
              <w:rPr>
                <w:rFonts w:ascii="Roboto" w:eastAsia="Roboto" w:hAnsi="Roboto" w:cs="Roboto"/>
                <w:sz w:val="20"/>
                <w:szCs w:val="20"/>
                <w:highlight w:val="white"/>
              </w:rPr>
            </w:pPr>
            <w:sdt>
              <w:sdtPr>
                <w:tag w:val="goog_rdk_23"/>
                <w:id w:val="1468394243"/>
              </w:sdtPr>
              <w:sdtContent>
                <w:r w:rsidR="00482CF4">
                  <w:rPr>
                    <w:rFonts w:ascii="Arial Unicode MS" w:eastAsia="Arial Unicode MS" w:hAnsi="Arial Unicode MS" w:cs="Arial Unicode MS"/>
                    <w:sz w:val="20"/>
                    <w:szCs w:val="20"/>
                    <w:highlight w:val="white"/>
                  </w:rPr>
                  <w:t xml:space="preserve">● Description: The indicator refers to any human interactions that are needed if the requester wants to access the digital object. The FAIR principle refers mostly to automated interactions where a machine is able to access the digital object, but there may also be digital objects that require human interactions, such as clicking on a </w:t>
                </w:r>
                <w:r w:rsidR="00482CF4">
                  <w:rPr>
                    <w:rFonts w:ascii="Arial Unicode MS" w:eastAsia="Arial Unicode MS" w:hAnsi="Arial Unicode MS" w:cs="Arial Unicode MS"/>
                    <w:sz w:val="20"/>
                    <w:szCs w:val="20"/>
                    <w:highlight w:val="white"/>
                  </w:rPr>
                  <w:lastRenderedPageBreak/>
                  <w:t>link on a landing page, sending an e-mail to the data owner, or even calling by telephone.</w:t>
                </w:r>
              </w:sdtContent>
            </w:sdt>
          </w:p>
          <w:p w14:paraId="6C81237C" w14:textId="77777777" w:rsidR="00482CF4" w:rsidRDefault="00000000" w:rsidP="005B3305">
            <w:pPr>
              <w:pStyle w:val="NoSpacing"/>
              <w:rPr>
                <w:rFonts w:ascii="Roboto" w:eastAsia="Roboto" w:hAnsi="Roboto" w:cs="Roboto"/>
                <w:sz w:val="20"/>
                <w:szCs w:val="20"/>
                <w:highlight w:val="white"/>
              </w:rPr>
            </w:pPr>
            <w:sdt>
              <w:sdtPr>
                <w:tag w:val="goog_rdk_24"/>
                <w:id w:val="1243138525"/>
              </w:sdtPr>
              <w:sdtContent>
                <w:r w:rsidR="00482CF4">
                  <w:rPr>
                    <w:rFonts w:ascii="Arial Unicode MS" w:eastAsia="Arial Unicode MS" w:hAnsi="Arial Unicode MS" w:cs="Arial Unicode MS"/>
                    <w:sz w:val="20"/>
                    <w:szCs w:val="20"/>
                    <w:highlight w:val="white"/>
                  </w:rPr>
                  <w:t>● Assessment details: The indicator can be evaluated by looking for information in the metadata that describes how access to the digital object can be obtained through human intervention.</w:t>
                </w:r>
              </w:sdtContent>
            </w:sdt>
          </w:p>
        </w:tc>
        <w:tc>
          <w:tcPr>
            <w:tcW w:w="1425" w:type="dxa"/>
            <w:tcBorders>
              <w:bottom w:val="single" w:sz="4" w:space="0" w:color="BFBFBF"/>
            </w:tcBorders>
            <w:tcMar>
              <w:top w:w="100" w:type="dxa"/>
              <w:left w:w="100" w:type="dxa"/>
              <w:bottom w:w="100" w:type="dxa"/>
              <w:right w:w="100" w:type="dxa"/>
            </w:tcMar>
          </w:tcPr>
          <w:p w14:paraId="313B3E50" w14:textId="77777777" w:rsidR="00482CF4" w:rsidRDefault="00482CF4" w:rsidP="005B3305">
            <w:pPr>
              <w:pStyle w:val="NoSpacing"/>
              <w:rPr>
                <w:sz w:val="20"/>
                <w:szCs w:val="20"/>
              </w:rPr>
            </w:pPr>
            <w:r>
              <w:rPr>
                <w:color w:val="FF0000"/>
                <w:sz w:val="20"/>
                <w:szCs w:val="20"/>
              </w:rPr>
              <w:lastRenderedPageBreak/>
              <w:t>Essential</w:t>
            </w:r>
          </w:p>
        </w:tc>
        <w:tc>
          <w:tcPr>
            <w:tcW w:w="2715" w:type="dxa"/>
            <w:tcBorders>
              <w:bottom w:val="single" w:sz="4" w:space="0" w:color="BFBFBF"/>
            </w:tcBorders>
            <w:tcMar>
              <w:top w:w="100" w:type="dxa"/>
              <w:left w:w="100" w:type="dxa"/>
              <w:bottom w:w="100" w:type="dxa"/>
              <w:right w:w="100" w:type="dxa"/>
            </w:tcMar>
          </w:tcPr>
          <w:p w14:paraId="48D25D0D" w14:textId="77777777" w:rsidR="00482CF4" w:rsidRDefault="00482CF4" w:rsidP="005B3305">
            <w:pPr>
              <w:pStyle w:val="NoSpacing"/>
              <w:rPr>
                <w:sz w:val="20"/>
                <w:szCs w:val="20"/>
              </w:rPr>
            </w:pPr>
            <w:r>
              <w:rPr>
                <w:sz w:val="20"/>
                <w:szCs w:val="20"/>
              </w:rPr>
              <w:t>0 - Not applicable</w:t>
            </w:r>
          </w:p>
          <w:p w14:paraId="49489B55" w14:textId="77777777" w:rsidR="00482CF4" w:rsidRDefault="00482CF4" w:rsidP="005B3305">
            <w:pPr>
              <w:pStyle w:val="NoSpacing"/>
              <w:rPr>
                <w:sz w:val="20"/>
                <w:szCs w:val="20"/>
              </w:rPr>
            </w:pPr>
            <w:r>
              <w:rPr>
                <w:sz w:val="20"/>
                <w:szCs w:val="20"/>
              </w:rPr>
              <w:t>1 - Not being considered yet</w:t>
            </w:r>
          </w:p>
          <w:p w14:paraId="017BDD08" w14:textId="77777777" w:rsidR="00482CF4" w:rsidRDefault="00482CF4" w:rsidP="005B3305">
            <w:pPr>
              <w:pStyle w:val="NoSpacing"/>
              <w:rPr>
                <w:sz w:val="20"/>
                <w:szCs w:val="20"/>
              </w:rPr>
            </w:pPr>
            <w:r>
              <w:rPr>
                <w:sz w:val="20"/>
                <w:szCs w:val="20"/>
              </w:rPr>
              <w:t>2 - Under consideration or in planning phase</w:t>
            </w:r>
          </w:p>
          <w:p w14:paraId="07DB2485" w14:textId="77777777" w:rsidR="00482CF4" w:rsidRDefault="00482CF4" w:rsidP="005B3305">
            <w:pPr>
              <w:pStyle w:val="NoSpacing"/>
              <w:rPr>
                <w:sz w:val="20"/>
                <w:szCs w:val="20"/>
              </w:rPr>
            </w:pPr>
            <w:r>
              <w:rPr>
                <w:sz w:val="20"/>
                <w:szCs w:val="20"/>
              </w:rPr>
              <w:t>3 - In implementation phase</w:t>
            </w:r>
          </w:p>
          <w:p w14:paraId="7D14C706" w14:textId="77777777" w:rsidR="00482CF4" w:rsidRDefault="00482CF4" w:rsidP="005B3305">
            <w:pPr>
              <w:pStyle w:val="NoSpacing"/>
              <w:rPr>
                <w:sz w:val="20"/>
                <w:szCs w:val="20"/>
              </w:rPr>
            </w:pPr>
            <w:r>
              <w:rPr>
                <w:sz w:val="20"/>
                <w:szCs w:val="20"/>
              </w:rPr>
              <w:t>4 - Fully implemented</w:t>
            </w:r>
          </w:p>
        </w:tc>
      </w:tr>
      <w:tr w:rsidR="00482CF4" w14:paraId="43228435" w14:textId="77777777" w:rsidTr="003059C1">
        <w:tc>
          <w:tcPr>
            <w:tcW w:w="4890" w:type="dxa"/>
            <w:shd w:val="clear" w:color="auto" w:fill="F2F2F2"/>
            <w:tcMar>
              <w:top w:w="100" w:type="dxa"/>
              <w:left w:w="100" w:type="dxa"/>
              <w:bottom w:w="100" w:type="dxa"/>
              <w:right w:w="100" w:type="dxa"/>
            </w:tcMar>
          </w:tcPr>
          <w:p w14:paraId="03BF874E" w14:textId="77777777" w:rsidR="00482CF4" w:rsidRPr="003059C1" w:rsidRDefault="00482CF4" w:rsidP="005B3305">
            <w:pPr>
              <w:pStyle w:val="NoSpacing"/>
              <w:rPr>
                <w:sz w:val="20"/>
                <w:szCs w:val="20"/>
              </w:rPr>
            </w:pPr>
            <w:r w:rsidRPr="003059C1">
              <w:rPr>
                <w:color w:val="FF0000"/>
                <w:sz w:val="20"/>
                <w:szCs w:val="20"/>
              </w:rPr>
              <w:t>RDA-A1-03M</w:t>
            </w:r>
            <w:r w:rsidRPr="003059C1">
              <w:rPr>
                <w:sz w:val="20"/>
                <w:szCs w:val="20"/>
              </w:rPr>
              <w:t xml:space="preserve"> Metadata identifier resolves to a metadata record.</w:t>
            </w:r>
          </w:p>
          <w:p w14:paraId="65B65D5A" w14:textId="77777777" w:rsidR="00482CF4" w:rsidRPr="003059C1" w:rsidRDefault="00000000" w:rsidP="005B3305">
            <w:pPr>
              <w:pStyle w:val="NoSpacing"/>
              <w:rPr>
                <w:rFonts w:ascii="Roboto" w:eastAsia="Roboto" w:hAnsi="Roboto" w:cs="Roboto"/>
                <w:sz w:val="20"/>
                <w:szCs w:val="20"/>
              </w:rPr>
            </w:pPr>
            <w:sdt>
              <w:sdtPr>
                <w:tag w:val="goog_rdk_25"/>
                <w:id w:val="-1777243138"/>
              </w:sdtPr>
              <w:sdtContent>
                <w:r w:rsidR="00482CF4"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2028315F" w14:textId="77777777" w:rsidR="00482CF4" w:rsidRPr="003059C1" w:rsidRDefault="00000000" w:rsidP="005B3305">
            <w:pPr>
              <w:pStyle w:val="NoSpacing"/>
              <w:rPr>
                <w:rFonts w:ascii="Roboto" w:eastAsia="Roboto" w:hAnsi="Roboto" w:cs="Roboto"/>
                <w:sz w:val="20"/>
                <w:szCs w:val="20"/>
              </w:rPr>
            </w:pPr>
            <w:sdt>
              <w:sdtPr>
                <w:tag w:val="goog_rdk_26"/>
                <w:id w:val="1204755429"/>
              </w:sdtPr>
              <w:sdtContent>
                <w:r w:rsidR="00482CF4" w:rsidRPr="003059C1">
                  <w:rPr>
                    <w:rFonts w:ascii="Arial Unicode MS" w:eastAsia="Arial Unicode MS" w:hAnsi="Arial Unicode MS" w:cs="Arial Unicode MS"/>
                    <w:sz w:val="20"/>
                    <w:szCs w:val="20"/>
                  </w:rPr>
                  <w:t>● Description: This indicator is about the resolution of the metadata identifier. The identifier assigned to the metadata should be associated with a resolution service that enables access to the metadata record.</w:t>
                </w:r>
              </w:sdtContent>
            </w:sdt>
          </w:p>
          <w:p w14:paraId="40FABDA9" w14:textId="792FB2A3" w:rsidR="00482CF4" w:rsidRPr="003059C1" w:rsidRDefault="00000000" w:rsidP="005B3305">
            <w:pPr>
              <w:pStyle w:val="NoSpacing"/>
              <w:rPr>
                <w:rFonts w:ascii="Roboto" w:eastAsia="Roboto" w:hAnsi="Roboto" w:cs="Roboto"/>
                <w:sz w:val="20"/>
                <w:szCs w:val="20"/>
              </w:rPr>
            </w:pPr>
            <w:sdt>
              <w:sdtPr>
                <w:tag w:val="goog_rdk_27"/>
                <w:id w:val="1676534644"/>
              </w:sdtPr>
              <w:sdtContent>
                <w:r w:rsidR="00482CF4" w:rsidRPr="003059C1">
                  <w:rPr>
                    <w:rFonts w:ascii="Arial Unicode MS" w:eastAsia="Arial Unicode MS" w:hAnsi="Arial Unicode MS" w:cs="Arial Unicode MS"/>
                    <w:sz w:val="20"/>
                    <w:szCs w:val="20"/>
                  </w:rPr>
                  <w:t xml:space="preserve">● Assessment details: The indicator can be evaluated by checking that the metadata can be accessed using its identifier. The evaluator or evaluation tool may also want to </w:t>
                </w:r>
                <w:r w:rsidR="00B25C22" w:rsidRPr="003059C1">
                  <w:rPr>
                    <w:rFonts w:ascii="Arial Unicode MS" w:eastAsia="Arial Unicode MS" w:hAnsi="Arial Unicode MS" w:cs="Arial Unicode MS"/>
                    <w:sz w:val="20"/>
                    <w:szCs w:val="20"/>
                  </w:rPr>
                  <w:t>verify that</w:t>
                </w:r>
                <w:r w:rsidR="00482CF4" w:rsidRPr="003059C1">
                  <w:rPr>
                    <w:rFonts w:ascii="Arial Unicode MS" w:eastAsia="Arial Unicode MS" w:hAnsi="Arial Unicode MS" w:cs="Arial Unicode MS"/>
                    <w:sz w:val="20"/>
                    <w:szCs w:val="20"/>
                  </w:rPr>
                  <w:t xml:space="preserve"> the resolution delivers the correct metadata record.</w:t>
                </w:r>
              </w:sdtContent>
            </w:sdt>
          </w:p>
        </w:tc>
        <w:tc>
          <w:tcPr>
            <w:tcW w:w="1425" w:type="dxa"/>
            <w:shd w:val="clear" w:color="auto" w:fill="F2F2F2"/>
            <w:tcMar>
              <w:top w:w="100" w:type="dxa"/>
              <w:left w:w="100" w:type="dxa"/>
              <w:bottom w:w="100" w:type="dxa"/>
              <w:right w:w="100" w:type="dxa"/>
            </w:tcMar>
          </w:tcPr>
          <w:p w14:paraId="6E4AE66A"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4A767189" w14:textId="77777777" w:rsidR="00482CF4" w:rsidRPr="003059C1" w:rsidRDefault="00482CF4" w:rsidP="005B3305">
            <w:pPr>
              <w:pStyle w:val="NoSpacing"/>
              <w:rPr>
                <w:sz w:val="20"/>
                <w:szCs w:val="20"/>
              </w:rPr>
            </w:pPr>
            <w:r w:rsidRPr="003059C1">
              <w:rPr>
                <w:sz w:val="20"/>
                <w:szCs w:val="20"/>
              </w:rPr>
              <w:t>0 - Not applicable</w:t>
            </w:r>
          </w:p>
          <w:p w14:paraId="3CEE6684" w14:textId="77777777" w:rsidR="00482CF4" w:rsidRPr="003059C1" w:rsidRDefault="00482CF4" w:rsidP="005B3305">
            <w:pPr>
              <w:pStyle w:val="NoSpacing"/>
              <w:rPr>
                <w:sz w:val="20"/>
                <w:szCs w:val="20"/>
              </w:rPr>
            </w:pPr>
            <w:r w:rsidRPr="003059C1">
              <w:rPr>
                <w:sz w:val="20"/>
                <w:szCs w:val="20"/>
              </w:rPr>
              <w:t>1 - Not being considered yet</w:t>
            </w:r>
          </w:p>
          <w:p w14:paraId="20DFB650" w14:textId="77777777" w:rsidR="00482CF4" w:rsidRPr="003059C1" w:rsidRDefault="00482CF4" w:rsidP="005B3305">
            <w:pPr>
              <w:pStyle w:val="NoSpacing"/>
              <w:rPr>
                <w:sz w:val="20"/>
                <w:szCs w:val="20"/>
              </w:rPr>
            </w:pPr>
            <w:r w:rsidRPr="003059C1">
              <w:rPr>
                <w:sz w:val="20"/>
                <w:szCs w:val="20"/>
              </w:rPr>
              <w:t>2 - Under consideration or in planning phase</w:t>
            </w:r>
          </w:p>
          <w:p w14:paraId="4161E52B" w14:textId="77777777" w:rsidR="00482CF4" w:rsidRPr="003059C1" w:rsidRDefault="00482CF4" w:rsidP="005B3305">
            <w:pPr>
              <w:pStyle w:val="NoSpacing"/>
              <w:rPr>
                <w:sz w:val="20"/>
                <w:szCs w:val="20"/>
              </w:rPr>
            </w:pPr>
            <w:r w:rsidRPr="003059C1">
              <w:rPr>
                <w:sz w:val="20"/>
                <w:szCs w:val="20"/>
              </w:rPr>
              <w:t>3 - In implementation phase</w:t>
            </w:r>
          </w:p>
          <w:p w14:paraId="63A16EBF" w14:textId="77777777" w:rsidR="00482CF4" w:rsidRDefault="00482CF4" w:rsidP="005B3305">
            <w:pPr>
              <w:pStyle w:val="NoSpacing"/>
              <w:rPr>
                <w:sz w:val="20"/>
                <w:szCs w:val="20"/>
              </w:rPr>
            </w:pPr>
            <w:r w:rsidRPr="003059C1">
              <w:rPr>
                <w:sz w:val="20"/>
                <w:szCs w:val="20"/>
              </w:rPr>
              <w:t>4 - Fully implemented</w:t>
            </w:r>
          </w:p>
        </w:tc>
      </w:tr>
      <w:tr w:rsidR="00482CF4" w14:paraId="1E807546" w14:textId="77777777" w:rsidTr="003059C1">
        <w:tc>
          <w:tcPr>
            <w:tcW w:w="4890" w:type="dxa"/>
            <w:tcBorders>
              <w:bottom w:val="single" w:sz="4" w:space="0" w:color="BFBFBF"/>
            </w:tcBorders>
            <w:tcMar>
              <w:top w:w="100" w:type="dxa"/>
              <w:left w:w="100" w:type="dxa"/>
              <w:bottom w:w="100" w:type="dxa"/>
              <w:right w:w="100" w:type="dxa"/>
            </w:tcMar>
          </w:tcPr>
          <w:p w14:paraId="1E36B189" w14:textId="77777777" w:rsidR="00482CF4" w:rsidRDefault="00482CF4" w:rsidP="005B3305">
            <w:pPr>
              <w:pStyle w:val="NoSpacing"/>
              <w:rPr>
                <w:sz w:val="20"/>
                <w:szCs w:val="20"/>
              </w:rPr>
            </w:pPr>
            <w:r>
              <w:rPr>
                <w:color w:val="FF0000"/>
                <w:sz w:val="20"/>
                <w:szCs w:val="20"/>
              </w:rPr>
              <w:t>RDA-A1-03D</w:t>
            </w:r>
            <w:r>
              <w:rPr>
                <w:sz w:val="20"/>
                <w:szCs w:val="20"/>
              </w:rPr>
              <w:t xml:space="preserve"> Data identifier resolves to a digital object.</w:t>
            </w:r>
          </w:p>
          <w:p w14:paraId="334584CD" w14:textId="77777777" w:rsidR="00482CF4" w:rsidRDefault="00000000" w:rsidP="005B3305">
            <w:pPr>
              <w:pStyle w:val="NoSpacing"/>
              <w:rPr>
                <w:rFonts w:ascii="Roboto" w:eastAsia="Roboto" w:hAnsi="Roboto" w:cs="Roboto"/>
                <w:sz w:val="20"/>
                <w:szCs w:val="20"/>
                <w:highlight w:val="white"/>
              </w:rPr>
            </w:pPr>
            <w:sdt>
              <w:sdtPr>
                <w:tag w:val="goog_rdk_28"/>
                <w:id w:val="1215246165"/>
              </w:sdtPr>
              <w:sdtContent>
                <w:r w:rsidR="00482CF4">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0D047083" w14:textId="77777777" w:rsidR="00482CF4" w:rsidRDefault="00000000" w:rsidP="005B3305">
            <w:pPr>
              <w:pStyle w:val="NoSpacing"/>
              <w:rPr>
                <w:rFonts w:ascii="Roboto" w:eastAsia="Roboto" w:hAnsi="Roboto" w:cs="Roboto"/>
                <w:sz w:val="20"/>
                <w:szCs w:val="20"/>
                <w:highlight w:val="white"/>
              </w:rPr>
            </w:pPr>
            <w:sdt>
              <w:sdtPr>
                <w:tag w:val="goog_rdk_29"/>
                <w:id w:val="465860415"/>
              </w:sdtPr>
              <w:sdtContent>
                <w:r w:rsidR="00482CF4">
                  <w:rPr>
                    <w:rFonts w:ascii="Arial Unicode MS" w:eastAsia="Arial Unicode MS" w:hAnsi="Arial Unicode MS" w:cs="Arial Unicode MS"/>
                    <w:sz w:val="20"/>
                    <w:szCs w:val="20"/>
                    <w:highlight w:val="white"/>
                  </w:rPr>
                  <w:t xml:space="preserve">● Description: This indicator is about the resolution of the identifier that identifies the digital object. The identifier assigned to the data should be associated with a formally defined retrieval/resolution mechanism that enables access to the digital object or provides access instructions for access in the case of human-mediated access. The FAIR  principle and this indicator do not say anything about the mutability or immutability of the digital object that is identified by the data identifier -- this is an aspect </w:t>
                </w:r>
                <w:r w:rsidR="00482CF4">
                  <w:rPr>
                    <w:rFonts w:ascii="Arial Unicode MS" w:eastAsia="Arial Unicode MS" w:hAnsi="Arial Unicode MS" w:cs="Arial Unicode MS"/>
                    <w:sz w:val="20"/>
                    <w:szCs w:val="20"/>
                    <w:highlight w:val="white"/>
                  </w:rPr>
                  <w:lastRenderedPageBreak/>
                  <w:t>that should be governed by a persistence policy of the data provider.</w:t>
                </w:r>
              </w:sdtContent>
            </w:sdt>
          </w:p>
          <w:p w14:paraId="7E5D025D" w14:textId="2E78AFCC" w:rsidR="00482CF4" w:rsidRDefault="00000000" w:rsidP="005B3305">
            <w:pPr>
              <w:pStyle w:val="NoSpacing"/>
              <w:rPr>
                <w:rFonts w:ascii="Roboto" w:eastAsia="Roboto" w:hAnsi="Roboto" w:cs="Roboto"/>
                <w:sz w:val="20"/>
                <w:szCs w:val="20"/>
                <w:highlight w:val="white"/>
              </w:rPr>
            </w:pPr>
            <w:sdt>
              <w:sdtPr>
                <w:tag w:val="goog_rdk_30"/>
                <w:id w:val="-22405261"/>
              </w:sdtPr>
              <w:sdtContent>
                <w:r w:rsidR="00482CF4">
                  <w:rPr>
                    <w:rFonts w:ascii="Arial Unicode MS" w:eastAsia="Arial Unicode MS" w:hAnsi="Arial Unicode MS" w:cs="Arial Unicode MS"/>
                    <w:sz w:val="20"/>
                    <w:szCs w:val="20"/>
                    <w:highlight w:val="white"/>
                  </w:rPr>
                  <w:t xml:space="preserve">● Assessment details: </w:t>
                </w:r>
                <w:r w:rsidR="00B25C22">
                  <w:rPr>
                    <w:rFonts w:ascii="Arial Unicode MS" w:eastAsia="Arial Unicode MS" w:hAnsi="Arial Unicode MS" w:cs="Arial Unicode MS"/>
                    <w:sz w:val="20"/>
                    <w:szCs w:val="20"/>
                    <w:highlight w:val="white"/>
                  </w:rPr>
                  <w:t>The indicator</w:t>
                </w:r>
                <w:r w:rsidR="00482CF4">
                  <w:rPr>
                    <w:rFonts w:ascii="Arial Unicode MS" w:eastAsia="Arial Unicode MS" w:hAnsi="Arial Unicode MS" w:cs="Arial Unicode MS"/>
                    <w:sz w:val="20"/>
                    <w:szCs w:val="20"/>
                    <w:highlight w:val="white"/>
                  </w:rPr>
                  <w:t xml:space="preserve"> can be  evaluated by invoking the mechanism specific to the protocol (e.g. GET for HTTP) and verifying that this delivers the digital object.</w:t>
                </w:r>
              </w:sdtContent>
            </w:sdt>
          </w:p>
        </w:tc>
        <w:tc>
          <w:tcPr>
            <w:tcW w:w="1425" w:type="dxa"/>
            <w:tcBorders>
              <w:bottom w:val="single" w:sz="4" w:space="0" w:color="BFBFBF"/>
            </w:tcBorders>
            <w:tcMar>
              <w:top w:w="100" w:type="dxa"/>
              <w:left w:w="100" w:type="dxa"/>
              <w:bottom w:w="100" w:type="dxa"/>
              <w:right w:w="100" w:type="dxa"/>
            </w:tcMar>
          </w:tcPr>
          <w:p w14:paraId="5130B381" w14:textId="77777777" w:rsidR="00482CF4" w:rsidRDefault="00482CF4" w:rsidP="005B3305">
            <w:pPr>
              <w:pStyle w:val="NoSpacing"/>
              <w:rPr>
                <w:sz w:val="20"/>
                <w:szCs w:val="20"/>
              </w:rPr>
            </w:pPr>
            <w:r>
              <w:rPr>
                <w:color w:val="FF0000"/>
                <w:sz w:val="20"/>
                <w:szCs w:val="20"/>
              </w:rPr>
              <w:lastRenderedPageBreak/>
              <w:t>Essential</w:t>
            </w:r>
          </w:p>
        </w:tc>
        <w:tc>
          <w:tcPr>
            <w:tcW w:w="2715" w:type="dxa"/>
            <w:tcBorders>
              <w:bottom w:val="single" w:sz="4" w:space="0" w:color="BFBFBF"/>
            </w:tcBorders>
            <w:tcMar>
              <w:top w:w="100" w:type="dxa"/>
              <w:left w:w="100" w:type="dxa"/>
              <w:bottom w:w="100" w:type="dxa"/>
              <w:right w:w="100" w:type="dxa"/>
            </w:tcMar>
          </w:tcPr>
          <w:p w14:paraId="5463304E" w14:textId="77777777" w:rsidR="00482CF4" w:rsidRDefault="00482CF4" w:rsidP="005B3305">
            <w:pPr>
              <w:pStyle w:val="NoSpacing"/>
              <w:rPr>
                <w:sz w:val="20"/>
                <w:szCs w:val="20"/>
              </w:rPr>
            </w:pPr>
            <w:r>
              <w:rPr>
                <w:sz w:val="20"/>
                <w:szCs w:val="20"/>
              </w:rPr>
              <w:t>0 - Not applicable</w:t>
            </w:r>
          </w:p>
          <w:p w14:paraId="7C41155F" w14:textId="77777777" w:rsidR="00482CF4" w:rsidRDefault="00482CF4" w:rsidP="005B3305">
            <w:pPr>
              <w:pStyle w:val="NoSpacing"/>
              <w:rPr>
                <w:sz w:val="20"/>
                <w:szCs w:val="20"/>
              </w:rPr>
            </w:pPr>
            <w:r>
              <w:rPr>
                <w:sz w:val="20"/>
                <w:szCs w:val="20"/>
              </w:rPr>
              <w:t>1 - Not being considered yet</w:t>
            </w:r>
          </w:p>
          <w:p w14:paraId="67DDD312" w14:textId="77777777" w:rsidR="00482CF4" w:rsidRDefault="00482CF4" w:rsidP="005B3305">
            <w:pPr>
              <w:pStyle w:val="NoSpacing"/>
              <w:rPr>
                <w:sz w:val="20"/>
                <w:szCs w:val="20"/>
              </w:rPr>
            </w:pPr>
            <w:r>
              <w:rPr>
                <w:sz w:val="20"/>
                <w:szCs w:val="20"/>
              </w:rPr>
              <w:t>2 - Under consideration or in planning phase</w:t>
            </w:r>
          </w:p>
          <w:p w14:paraId="43F75997" w14:textId="77777777" w:rsidR="00482CF4" w:rsidRDefault="00482CF4" w:rsidP="005B3305">
            <w:pPr>
              <w:pStyle w:val="NoSpacing"/>
              <w:rPr>
                <w:sz w:val="20"/>
                <w:szCs w:val="20"/>
              </w:rPr>
            </w:pPr>
            <w:r>
              <w:rPr>
                <w:sz w:val="20"/>
                <w:szCs w:val="20"/>
              </w:rPr>
              <w:t>3 - In implementation phase</w:t>
            </w:r>
          </w:p>
          <w:p w14:paraId="0334DFF5" w14:textId="77777777" w:rsidR="00482CF4" w:rsidRDefault="00482CF4" w:rsidP="005B3305">
            <w:pPr>
              <w:pStyle w:val="NoSpacing"/>
              <w:rPr>
                <w:sz w:val="20"/>
                <w:szCs w:val="20"/>
              </w:rPr>
            </w:pPr>
            <w:r>
              <w:rPr>
                <w:sz w:val="20"/>
                <w:szCs w:val="20"/>
              </w:rPr>
              <w:t>4 - Fully implemented</w:t>
            </w:r>
          </w:p>
        </w:tc>
      </w:tr>
      <w:tr w:rsidR="00482CF4" w14:paraId="1D668A75" w14:textId="77777777" w:rsidTr="003059C1">
        <w:tc>
          <w:tcPr>
            <w:tcW w:w="4890" w:type="dxa"/>
            <w:shd w:val="clear" w:color="auto" w:fill="F2F2F2"/>
            <w:tcMar>
              <w:top w:w="100" w:type="dxa"/>
              <w:left w:w="100" w:type="dxa"/>
              <w:bottom w:w="100" w:type="dxa"/>
              <w:right w:w="100" w:type="dxa"/>
            </w:tcMar>
          </w:tcPr>
          <w:p w14:paraId="411FCBE8" w14:textId="77777777" w:rsidR="00482CF4" w:rsidRPr="003059C1" w:rsidRDefault="00482CF4" w:rsidP="005B3305">
            <w:pPr>
              <w:pStyle w:val="NoSpacing"/>
              <w:rPr>
                <w:sz w:val="20"/>
                <w:szCs w:val="20"/>
              </w:rPr>
            </w:pPr>
            <w:r w:rsidRPr="003059C1">
              <w:rPr>
                <w:color w:val="FF0000"/>
                <w:sz w:val="20"/>
                <w:szCs w:val="20"/>
              </w:rPr>
              <w:t>RDA-A1-04M</w:t>
            </w:r>
            <w:r w:rsidRPr="003059C1">
              <w:rPr>
                <w:sz w:val="20"/>
                <w:szCs w:val="20"/>
              </w:rPr>
              <w:t xml:space="preserve"> Metadata is accessed through standardised protocol.</w:t>
            </w:r>
          </w:p>
          <w:p w14:paraId="7BDE6D14" w14:textId="77777777" w:rsidR="00482CF4" w:rsidRPr="003059C1" w:rsidRDefault="00000000" w:rsidP="005B3305">
            <w:pPr>
              <w:pStyle w:val="NoSpacing"/>
              <w:rPr>
                <w:rFonts w:ascii="Roboto" w:eastAsia="Roboto" w:hAnsi="Roboto" w:cs="Roboto"/>
                <w:sz w:val="20"/>
                <w:szCs w:val="20"/>
              </w:rPr>
            </w:pPr>
            <w:sdt>
              <w:sdtPr>
                <w:tag w:val="goog_rdk_31"/>
                <w:id w:val="-891650215"/>
              </w:sdtPr>
              <w:sdtContent>
                <w:r w:rsidR="00482CF4"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1F0B8464" w14:textId="77777777" w:rsidR="00482CF4" w:rsidRPr="003059C1" w:rsidRDefault="00000000" w:rsidP="005B3305">
            <w:pPr>
              <w:pStyle w:val="NoSpacing"/>
              <w:rPr>
                <w:rFonts w:ascii="Roboto" w:eastAsia="Roboto" w:hAnsi="Roboto" w:cs="Roboto"/>
                <w:sz w:val="20"/>
                <w:szCs w:val="20"/>
              </w:rPr>
            </w:pPr>
            <w:sdt>
              <w:sdtPr>
                <w:tag w:val="goog_rdk_32"/>
                <w:id w:val="-836685161"/>
              </w:sdtPr>
              <w:sdtContent>
                <w:r w:rsidR="00482CF4" w:rsidRPr="003059C1">
                  <w:rPr>
                    <w:rFonts w:ascii="Arial Unicode MS" w:eastAsia="Arial Unicode MS" w:hAnsi="Arial Unicode MS" w:cs="Arial Unicode MS"/>
                    <w:sz w:val="20"/>
                    <w:szCs w:val="20"/>
                  </w:rPr>
                  <w:t>● Description: The indicator concerns the protocol through which the metadata is accessed and requires the protocol to be defined in a standard.</w:t>
                </w:r>
              </w:sdtContent>
            </w:sdt>
          </w:p>
          <w:p w14:paraId="17E2A801" w14:textId="77777777" w:rsidR="00482CF4" w:rsidRPr="003059C1" w:rsidRDefault="00000000" w:rsidP="005B3305">
            <w:pPr>
              <w:pStyle w:val="NoSpacing"/>
              <w:rPr>
                <w:rFonts w:ascii="Roboto" w:eastAsia="Roboto" w:hAnsi="Roboto" w:cs="Roboto"/>
                <w:sz w:val="20"/>
                <w:szCs w:val="20"/>
              </w:rPr>
            </w:pPr>
            <w:sdt>
              <w:sdtPr>
                <w:tag w:val="goog_rdk_33"/>
                <w:id w:val="333037223"/>
              </w:sdtPr>
              <w:sdtContent>
                <w:r w:rsidR="00482CF4" w:rsidRPr="003059C1">
                  <w:rPr>
                    <w:rFonts w:ascii="Arial Unicode MS" w:eastAsia="Arial Unicode MS" w:hAnsi="Arial Unicode MS" w:cs="Arial Unicode MS"/>
                    <w:sz w:val="20"/>
                    <w:szCs w:val="20"/>
                  </w:rPr>
                  <w:t>● Assessment details: This indicator can be evaluated by looking at the way the metadata can be accessed. Common metadata access protocols are HTTP and FTP, Atom,</w:t>
                </w:r>
              </w:sdtContent>
            </w:sdt>
          </w:p>
          <w:p w14:paraId="6D53E043" w14:textId="77777777" w:rsidR="00482CF4" w:rsidRPr="003059C1" w:rsidRDefault="00482CF4" w:rsidP="005B3305">
            <w:pPr>
              <w:pStyle w:val="NoSpacing"/>
              <w:rPr>
                <w:rFonts w:ascii="Roboto" w:eastAsia="Roboto" w:hAnsi="Roboto" w:cs="Roboto"/>
                <w:sz w:val="20"/>
                <w:szCs w:val="20"/>
              </w:rPr>
            </w:pPr>
            <w:r w:rsidRPr="003059C1">
              <w:rPr>
                <w:rFonts w:ascii="Roboto" w:eastAsia="Roboto" w:hAnsi="Roboto" w:cs="Roboto"/>
                <w:sz w:val="20"/>
                <w:szCs w:val="20"/>
              </w:rPr>
              <w:t>OAI-PMH and Web Services Metadata Exchange.</w:t>
            </w:r>
          </w:p>
        </w:tc>
        <w:tc>
          <w:tcPr>
            <w:tcW w:w="1425" w:type="dxa"/>
            <w:shd w:val="clear" w:color="auto" w:fill="F2F2F2"/>
            <w:tcMar>
              <w:top w:w="100" w:type="dxa"/>
              <w:left w:w="100" w:type="dxa"/>
              <w:bottom w:w="100" w:type="dxa"/>
              <w:right w:w="100" w:type="dxa"/>
            </w:tcMar>
          </w:tcPr>
          <w:p w14:paraId="45CF697E" w14:textId="77777777" w:rsidR="00482CF4" w:rsidRPr="003059C1" w:rsidRDefault="00482CF4" w:rsidP="005B3305">
            <w:pPr>
              <w:pStyle w:val="NoSpacing"/>
              <w:rPr>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410EEA0E" w14:textId="77777777" w:rsidR="00482CF4" w:rsidRPr="003059C1" w:rsidRDefault="00482CF4" w:rsidP="005B3305">
            <w:pPr>
              <w:pStyle w:val="NoSpacing"/>
              <w:rPr>
                <w:sz w:val="20"/>
                <w:szCs w:val="20"/>
              </w:rPr>
            </w:pPr>
            <w:r w:rsidRPr="003059C1">
              <w:rPr>
                <w:sz w:val="20"/>
                <w:szCs w:val="20"/>
              </w:rPr>
              <w:t>0 - Not applicable</w:t>
            </w:r>
          </w:p>
          <w:p w14:paraId="7435E869" w14:textId="77777777" w:rsidR="00482CF4" w:rsidRPr="003059C1" w:rsidRDefault="00482CF4" w:rsidP="005B3305">
            <w:pPr>
              <w:pStyle w:val="NoSpacing"/>
              <w:rPr>
                <w:sz w:val="20"/>
                <w:szCs w:val="20"/>
              </w:rPr>
            </w:pPr>
            <w:r w:rsidRPr="003059C1">
              <w:rPr>
                <w:sz w:val="20"/>
                <w:szCs w:val="20"/>
              </w:rPr>
              <w:t>1 - Not being considered yet</w:t>
            </w:r>
          </w:p>
          <w:p w14:paraId="5321EF5E" w14:textId="77777777" w:rsidR="00482CF4" w:rsidRPr="003059C1" w:rsidRDefault="00482CF4" w:rsidP="005B3305">
            <w:pPr>
              <w:pStyle w:val="NoSpacing"/>
              <w:rPr>
                <w:sz w:val="20"/>
                <w:szCs w:val="20"/>
              </w:rPr>
            </w:pPr>
            <w:r w:rsidRPr="003059C1">
              <w:rPr>
                <w:sz w:val="20"/>
                <w:szCs w:val="20"/>
              </w:rPr>
              <w:t>2 - Under consideration or in planning phase</w:t>
            </w:r>
          </w:p>
          <w:p w14:paraId="57E8C04A" w14:textId="77777777" w:rsidR="00482CF4" w:rsidRPr="003059C1" w:rsidRDefault="00482CF4" w:rsidP="005B3305">
            <w:pPr>
              <w:pStyle w:val="NoSpacing"/>
              <w:rPr>
                <w:sz w:val="20"/>
                <w:szCs w:val="20"/>
              </w:rPr>
            </w:pPr>
            <w:r w:rsidRPr="003059C1">
              <w:rPr>
                <w:sz w:val="20"/>
                <w:szCs w:val="20"/>
              </w:rPr>
              <w:t>3 - In implementation phase</w:t>
            </w:r>
          </w:p>
          <w:p w14:paraId="1725BA3E" w14:textId="77777777" w:rsidR="00482CF4" w:rsidRDefault="00482CF4" w:rsidP="005B3305">
            <w:pPr>
              <w:pStyle w:val="NoSpacing"/>
              <w:rPr>
                <w:sz w:val="20"/>
                <w:szCs w:val="20"/>
              </w:rPr>
            </w:pPr>
            <w:r w:rsidRPr="003059C1">
              <w:rPr>
                <w:sz w:val="20"/>
                <w:szCs w:val="20"/>
              </w:rPr>
              <w:t>4 - Fully implemented</w:t>
            </w:r>
          </w:p>
        </w:tc>
      </w:tr>
      <w:tr w:rsidR="00482CF4" w14:paraId="0724442D" w14:textId="77777777" w:rsidTr="003059C1">
        <w:tc>
          <w:tcPr>
            <w:tcW w:w="4890" w:type="dxa"/>
            <w:tcBorders>
              <w:bottom w:val="single" w:sz="4" w:space="0" w:color="BFBFBF"/>
            </w:tcBorders>
            <w:tcMar>
              <w:top w:w="100" w:type="dxa"/>
              <w:left w:w="100" w:type="dxa"/>
              <w:bottom w:w="100" w:type="dxa"/>
              <w:right w:w="100" w:type="dxa"/>
            </w:tcMar>
          </w:tcPr>
          <w:p w14:paraId="01DA6B3F" w14:textId="77777777" w:rsidR="00482CF4" w:rsidRDefault="00482CF4" w:rsidP="005B3305">
            <w:pPr>
              <w:pStyle w:val="NoSpacing"/>
              <w:rPr>
                <w:sz w:val="20"/>
                <w:szCs w:val="20"/>
              </w:rPr>
            </w:pPr>
            <w:r>
              <w:rPr>
                <w:color w:val="FF0000"/>
                <w:sz w:val="20"/>
                <w:szCs w:val="20"/>
              </w:rPr>
              <w:t>RDA-A1-04D</w:t>
            </w:r>
            <w:r>
              <w:rPr>
                <w:sz w:val="20"/>
                <w:szCs w:val="20"/>
              </w:rPr>
              <w:t xml:space="preserve"> Data is accessible through standardised protocol.</w:t>
            </w:r>
          </w:p>
          <w:p w14:paraId="335100F7" w14:textId="77777777" w:rsidR="00482CF4" w:rsidRDefault="00000000" w:rsidP="005B3305">
            <w:pPr>
              <w:pStyle w:val="NoSpacing"/>
              <w:rPr>
                <w:rFonts w:ascii="Roboto" w:eastAsia="Roboto" w:hAnsi="Roboto" w:cs="Roboto"/>
                <w:sz w:val="20"/>
                <w:szCs w:val="20"/>
                <w:highlight w:val="white"/>
              </w:rPr>
            </w:pPr>
            <w:sdt>
              <w:sdtPr>
                <w:tag w:val="goog_rdk_34"/>
                <w:id w:val="1776756468"/>
              </w:sdtPr>
              <w:sdtContent>
                <w:r w:rsidR="00482CF4">
                  <w:rPr>
                    <w:rFonts w:ascii="Arial Unicode MS" w:eastAsia="Arial Unicode MS" w:hAnsi="Arial Unicode MS" w:cs="Arial Unicode MS"/>
                    <w:sz w:val="20"/>
                    <w:szCs w:val="20"/>
                    <w:highlight w:val="white"/>
                  </w:rPr>
                  <w:t>● Principle: A1: (Meta)data are retrievable by their identifier using a standardised communication protocol.</w:t>
                </w:r>
              </w:sdtContent>
            </w:sdt>
          </w:p>
          <w:p w14:paraId="459EDC99" w14:textId="77777777" w:rsidR="00482CF4" w:rsidRDefault="00000000" w:rsidP="005B3305">
            <w:pPr>
              <w:pStyle w:val="NoSpacing"/>
              <w:rPr>
                <w:rFonts w:ascii="Roboto" w:eastAsia="Roboto" w:hAnsi="Roboto" w:cs="Roboto"/>
                <w:sz w:val="20"/>
                <w:szCs w:val="20"/>
                <w:highlight w:val="white"/>
              </w:rPr>
            </w:pPr>
            <w:sdt>
              <w:sdtPr>
                <w:tag w:val="goog_rdk_35"/>
                <w:id w:val="-1388875920"/>
              </w:sdtPr>
              <w:sdtContent>
                <w:r w:rsidR="00482CF4">
                  <w:rPr>
                    <w:rFonts w:ascii="Arial Unicode MS" w:eastAsia="Arial Unicode MS" w:hAnsi="Arial Unicode MS" w:cs="Arial Unicode MS"/>
                    <w:sz w:val="20"/>
                    <w:szCs w:val="20"/>
                    <w:highlight w:val="white"/>
                  </w:rPr>
                  <w:t>● Description: The indicator concerns the protocol through which the digital object is accessed and requires the protocol to be defined in a standard.</w:t>
                </w:r>
              </w:sdtContent>
            </w:sdt>
          </w:p>
          <w:p w14:paraId="7A81B464" w14:textId="77777777" w:rsidR="00482CF4" w:rsidRDefault="00000000" w:rsidP="005B3305">
            <w:pPr>
              <w:pStyle w:val="NoSpacing"/>
              <w:rPr>
                <w:rFonts w:ascii="Roboto" w:eastAsia="Roboto" w:hAnsi="Roboto" w:cs="Roboto"/>
                <w:sz w:val="20"/>
                <w:szCs w:val="20"/>
                <w:highlight w:val="white"/>
              </w:rPr>
            </w:pPr>
            <w:sdt>
              <w:sdtPr>
                <w:tag w:val="goog_rdk_36"/>
                <w:id w:val="-2073725481"/>
              </w:sdtPr>
              <w:sdtContent>
                <w:r w:rsidR="00482CF4">
                  <w:rPr>
                    <w:rFonts w:ascii="Arial Unicode MS" w:eastAsia="Arial Unicode MS" w:hAnsi="Arial Unicode MS" w:cs="Arial Unicode MS"/>
                    <w:sz w:val="20"/>
                    <w:szCs w:val="20"/>
                    <w:highlight w:val="white"/>
                  </w:rPr>
                  <w:t>● Assessment details: This indicator can be evaluated by looking at the way the data can be accessed. Common data access protocols are HTTP and FTP, DAP and JSON-RPC.</w:t>
                </w:r>
              </w:sdtContent>
            </w:sdt>
          </w:p>
        </w:tc>
        <w:tc>
          <w:tcPr>
            <w:tcW w:w="1425" w:type="dxa"/>
            <w:tcBorders>
              <w:bottom w:val="single" w:sz="4" w:space="0" w:color="BFBFBF"/>
            </w:tcBorders>
            <w:tcMar>
              <w:top w:w="100" w:type="dxa"/>
              <w:left w:w="100" w:type="dxa"/>
              <w:bottom w:w="100" w:type="dxa"/>
              <w:right w:w="100" w:type="dxa"/>
            </w:tcMar>
          </w:tcPr>
          <w:p w14:paraId="5CF26639" w14:textId="77777777" w:rsidR="00482CF4" w:rsidRDefault="00482CF4" w:rsidP="005B3305">
            <w:pPr>
              <w:pStyle w:val="NoSpacing"/>
              <w:rPr>
                <w:sz w:val="20"/>
                <w:szCs w:val="20"/>
              </w:rPr>
            </w:pPr>
            <w:r>
              <w:rPr>
                <w:color w:val="FF0000"/>
                <w:sz w:val="20"/>
                <w:szCs w:val="20"/>
              </w:rPr>
              <w:t>Essential</w:t>
            </w:r>
          </w:p>
        </w:tc>
        <w:tc>
          <w:tcPr>
            <w:tcW w:w="2715" w:type="dxa"/>
            <w:tcBorders>
              <w:bottom w:val="single" w:sz="4" w:space="0" w:color="BFBFBF"/>
            </w:tcBorders>
            <w:tcMar>
              <w:top w:w="100" w:type="dxa"/>
              <w:left w:w="100" w:type="dxa"/>
              <w:bottom w:w="100" w:type="dxa"/>
              <w:right w:w="100" w:type="dxa"/>
            </w:tcMar>
          </w:tcPr>
          <w:p w14:paraId="5A488953" w14:textId="77777777" w:rsidR="00482CF4" w:rsidRDefault="00482CF4" w:rsidP="005B3305">
            <w:pPr>
              <w:pStyle w:val="NoSpacing"/>
              <w:rPr>
                <w:sz w:val="20"/>
                <w:szCs w:val="20"/>
              </w:rPr>
            </w:pPr>
            <w:r>
              <w:rPr>
                <w:sz w:val="20"/>
                <w:szCs w:val="20"/>
              </w:rPr>
              <w:t>0 - Not applicable</w:t>
            </w:r>
          </w:p>
          <w:p w14:paraId="2BC90F38" w14:textId="77777777" w:rsidR="00482CF4" w:rsidRDefault="00482CF4" w:rsidP="005B3305">
            <w:pPr>
              <w:pStyle w:val="NoSpacing"/>
              <w:rPr>
                <w:sz w:val="20"/>
                <w:szCs w:val="20"/>
              </w:rPr>
            </w:pPr>
            <w:r>
              <w:rPr>
                <w:sz w:val="20"/>
                <w:szCs w:val="20"/>
              </w:rPr>
              <w:t>1 - Not being considered yet</w:t>
            </w:r>
          </w:p>
          <w:p w14:paraId="5B59978E" w14:textId="77777777" w:rsidR="00482CF4" w:rsidRDefault="00482CF4" w:rsidP="005B3305">
            <w:pPr>
              <w:pStyle w:val="NoSpacing"/>
              <w:rPr>
                <w:sz w:val="20"/>
                <w:szCs w:val="20"/>
              </w:rPr>
            </w:pPr>
            <w:r>
              <w:rPr>
                <w:sz w:val="20"/>
                <w:szCs w:val="20"/>
              </w:rPr>
              <w:t>2 - Under consideration or in planning phase</w:t>
            </w:r>
          </w:p>
          <w:p w14:paraId="171815FA" w14:textId="77777777" w:rsidR="00482CF4" w:rsidRDefault="00482CF4" w:rsidP="005B3305">
            <w:pPr>
              <w:pStyle w:val="NoSpacing"/>
              <w:rPr>
                <w:sz w:val="20"/>
                <w:szCs w:val="20"/>
              </w:rPr>
            </w:pPr>
            <w:r>
              <w:rPr>
                <w:sz w:val="20"/>
                <w:szCs w:val="20"/>
              </w:rPr>
              <w:t>3 - In implementation phase</w:t>
            </w:r>
          </w:p>
          <w:p w14:paraId="120FE72C" w14:textId="77777777" w:rsidR="00482CF4" w:rsidRDefault="00482CF4" w:rsidP="005B3305">
            <w:pPr>
              <w:pStyle w:val="NoSpacing"/>
              <w:rPr>
                <w:sz w:val="20"/>
                <w:szCs w:val="20"/>
              </w:rPr>
            </w:pPr>
            <w:r>
              <w:rPr>
                <w:sz w:val="20"/>
                <w:szCs w:val="20"/>
              </w:rPr>
              <w:t>4 - Fully implemented</w:t>
            </w:r>
          </w:p>
        </w:tc>
      </w:tr>
      <w:tr w:rsidR="00482CF4" w14:paraId="03D8A265" w14:textId="77777777" w:rsidTr="003059C1">
        <w:tc>
          <w:tcPr>
            <w:tcW w:w="4890" w:type="dxa"/>
            <w:shd w:val="clear" w:color="auto" w:fill="F2F2F2"/>
            <w:tcMar>
              <w:top w:w="100" w:type="dxa"/>
              <w:left w:w="100" w:type="dxa"/>
              <w:bottom w:w="100" w:type="dxa"/>
              <w:right w:w="100" w:type="dxa"/>
            </w:tcMar>
          </w:tcPr>
          <w:p w14:paraId="155826E0" w14:textId="361DB226" w:rsidR="00482CF4" w:rsidRPr="003059C1" w:rsidRDefault="00482CF4" w:rsidP="005B3305">
            <w:pPr>
              <w:pStyle w:val="NoSpacing"/>
              <w:rPr>
                <w:sz w:val="20"/>
                <w:szCs w:val="20"/>
              </w:rPr>
            </w:pPr>
            <w:r w:rsidRPr="003059C1">
              <w:rPr>
                <w:color w:val="F07E19"/>
                <w:sz w:val="20"/>
                <w:szCs w:val="20"/>
              </w:rPr>
              <w:t>RDA-A1-05D</w:t>
            </w:r>
            <w:r w:rsidRPr="003059C1">
              <w:rPr>
                <w:sz w:val="20"/>
                <w:szCs w:val="20"/>
              </w:rPr>
              <w:t xml:space="preserve"> Data can be accessed automatically (</w:t>
            </w:r>
            <w:r w:rsidR="00B25C22" w:rsidRPr="003059C1">
              <w:rPr>
                <w:sz w:val="20"/>
                <w:szCs w:val="20"/>
              </w:rPr>
              <w:t>i.e.,</w:t>
            </w:r>
            <w:r w:rsidRPr="003059C1">
              <w:rPr>
                <w:sz w:val="20"/>
                <w:szCs w:val="20"/>
              </w:rPr>
              <w:t xml:space="preserve"> by a computer program).</w:t>
            </w:r>
          </w:p>
          <w:p w14:paraId="71D81F83" w14:textId="77777777" w:rsidR="00482CF4" w:rsidRPr="003059C1" w:rsidRDefault="00000000" w:rsidP="005B3305">
            <w:pPr>
              <w:pStyle w:val="NoSpacing"/>
              <w:rPr>
                <w:rFonts w:ascii="Roboto" w:eastAsia="Roboto" w:hAnsi="Roboto" w:cs="Roboto"/>
                <w:sz w:val="20"/>
                <w:szCs w:val="20"/>
              </w:rPr>
            </w:pPr>
            <w:sdt>
              <w:sdtPr>
                <w:tag w:val="goog_rdk_37"/>
                <w:id w:val="110637476"/>
              </w:sdtPr>
              <w:sdtContent>
                <w:r w:rsidR="00482CF4" w:rsidRPr="003059C1">
                  <w:rPr>
                    <w:rFonts w:ascii="Arial Unicode MS" w:eastAsia="Arial Unicode MS" w:hAnsi="Arial Unicode MS" w:cs="Arial Unicode MS"/>
                    <w:sz w:val="20"/>
                    <w:szCs w:val="20"/>
                  </w:rPr>
                  <w:t>● Principle: A1: (Meta)data are retrievable by their identifier using a standardised communication protocol.</w:t>
                </w:r>
              </w:sdtContent>
            </w:sdt>
          </w:p>
          <w:p w14:paraId="0B3DD104" w14:textId="77777777" w:rsidR="00482CF4" w:rsidRPr="003059C1" w:rsidRDefault="00000000" w:rsidP="005B3305">
            <w:pPr>
              <w:pStyle w:val="NoSpacing"/>
              <w:rPr>
                <w:rFonts w:ascii="Roboto" w:eastAsia="Roboto" w:hAnsi="Roboto" w:cs="Roboto"/>
                <w:sz w:val="20"/>
                <w:szCs w:val="20"/>
              </w:rPr>
            </w:pPr>
            <w:sdt>
              <w:sdtPr>
                <w:tag w:val="goog_rdk_38"/>
                <w:id w:val="-1504813286"/>
              </w:sdtPr>
              <w:sdtContent>
                <w:r w:rsidR="00482CF4" w:rsidRPr="003059C1">
                  <w:rPr>
                    <w:rFonts w:ascii="Arial Unicode MS" w:eastAsia="Arial Unicode MS" w:hAnsi="Arial Unicode MS" w:cs="Arial Unicode MS"/>
                    <w:sz w:val="20"/>
                    <w:szCs w:val="20"/>
                  </w:rPr>
                  <w:t xml:space="preserve">● Description: The indicator refers to automated interactions between machines to access digital </w:t>
                </w:r>
                <w:r w:rsidR="00482CF4" w:rsidRPr="003059C1">
                  <w:rPr>
                    <w:rFonts w:ascii="Arial Unicode MS" w:eastAsia="Arial Unicode MS" w:hAnsi="Arial Unicode MS" w:cs="Arial Unicode MS"/>
                    <w:sz w:val="20"/>
                    <w:szCs w:val="20"/>
                  </w:rPr>
                  <w:lastRenderedPageBreak/>
                  <w:t>objects. The way machines interact and grant access to the digital object.</w:t>
                </w:r>
              </w:sdtContent>
            </w:sdt>
          </w:p>
          <w:p w14:paraId="5D8833A2" w14:textId="675BE257" w:rsidR="00482CF4" w:rsidRPr="003059C1" w:rsidRDefault="00000000" w:rsidP="005B3305">
            <w:pPr>
              <w:pStyle w:val="NoSpacing"/>
              <w:rPr>
                <w:rFonts w:ascii="Roboto" w:eastAsia="Roboto" w:hAnsi="Roboto" w:cs="Roboto"/>
                <w:sz w:val="20"/>
                <w:szCs w:val="20"/>
              </w:rPr>
            </w:pPr>
            <w:sdt>
              <w:sdtPr>
                <w:tag w:val="goog_rdk_39"/>
                <w:id w:val="-988472921"/>
              </w:sdtPr>
              <w:sdtContent>
                <w:r w:rsidR="00482CF4" w:rsidRPr="003059C1">
                  <w:rPr>
                    <w:rFonts w:ascii="Arial Unicode MS" w:eastAsia="Arial Unicode MS" w:hAnsi="Arial Unicode MS" w:cs="Arial Unicode MS"/>
                    <w:sz w:val="20"/>
                    <w:szCs w:val="20"/>
                  </w:rPr>
                  <w:t xml:space="preserve">● Assessment details: This indicator can be evaluated by resolving the link to the data, e.g. by resolving the persistent identifier and verifying that the data is reached. In the common case that the identifier is an HTTP URI, this can be done using the HTTP GET method. The evaluator or evaluation tool may also want </w:t>
                </w:r>
                <w:r w:rsidR="00B25C22" w:rsidRPr="003059C1">
                  <w:rPr>
                    <w:rFonts w:ascii="Arial Unicode MS" w:eastAsia="Arial Unicode MS" w:hAnsi="Arial Unicode MS" w:cs="Arial Unicode MS"/>
                    <w:sz w:val="20"/>
                    <w:szCs w:val="20"/>
                  </w:rPr>
                  <w:t>to</w:t>
                </w:r>
                <w:r w:rsidR="00482CF4" w:rsidRPr="003059C1">
                  <w:rPr>
                    <w:rFonts w:ascii="Arial Unicode MS" w:eastAsia="Arial Unicode MS" w:hAnsi="Arial Unicode MS" w:cs="Arial Unicode MS"/>
                    <w:sz w:val="20"/>
                    <w:szCs w:val="20"/>
                  </w:rPr>
                  <w:t xml:space="preserve"> verify that the resolution delivers the correct data.</w:t>
                </w:r>
              </w:sdtContent>
            </w:sdt>
          </w:p>
        </w:tc>
        <w:tc>
          <w:tcPr>
            <w:tcW w:w="1425" w:type="dxa"/>
            <w:shd w:val="clear" w:color="auto" w:fill="F2F2F2"/>
            <w:tcMar>
              <w:top w:w="100" w:type="dxa"/>
              <w:left w:w="100" w:type="dxa"/>
              <w:bottom w:w="100" w:type="dxa"/>
              <w:right w:w="100" w:type="dxa"/>
            </w:tcMar>
          </w:tcPr>
          <w:p w14:paraId="4D31BBFF" w14:textId="77777777" w:rsidR="00482CF4" w:rsidRPr="003059C1" w:rsidRDefault="00482CF4" w:rsidP="005B3305">
            <w:pPr>
              <w:pStyle w:val="NoSpacing"/>
              <w:rPr>
                <w:color w:val="F07E19"/>
                <w:sz w:val="20"/>
                <w:szCs w:val="20"/>
              </w:rPr>
            </w:pPr>
            <w:r w:rsidRPr="003059C1">
              <w:rPr>
                <w:color w:val="F07E19"/>
                <w:sz w:val="20"/>
                <w:szCs w:val="20"/>
              </w:rPr>
              <w:lastRenderedPageBreak/>
              <w:t>Important</w:t>
            </w:r>
          </w:p>
        </w:tc>
        <w:tc>
          <w:tcPr>
            <w:tcW w:w="2715" w:type="dxa"/>
            <w:shd w:val="clear" w:color="auto" w:fill="F2F2F2"/>
            <w:tcMar>
              <w:top w:w="100" w:type="dxa"/>
              <w:left w:w="100" w:type="dxa"/>
              <w:bottom w:w="100" w:type="dxa"/>
              <w:right w:w="100" w:type="dxa"/>
            </w:tcMar>
          </w:tcPr>
          <w:p w14:paraId="0805FFEE" w14:textId="77777777" w:rsidR="00482CF4" w:rsidRPr="003059C1" w:rsidRDefault="00482CF4" w:rsidP="005B3305">
            <w:pPr>
              <w:pStyle w:val="NoSpacing"/>
              <w:rPr>
                <w:sz w:val="20"/>
                <w:szCs w:val="20"/>
              </w:rPr>
            </w:pPr>
            <w:r w:rsidRPr="003059C1">
              <w:rPr>
                <w:sz w:val="20"/>
                <w:szCs w:val="20"/>
              </w:rPr>
              <w:t>0 - Not applicable</w:t>
            </w:r>
          </w:p>
          <w:p w14:paraId="6937FC37" w14:textId="77777777" w:rsidR="00482CF4" w:rsidRPr="003059C1" w:rsidRDefault="00482CF4" w:rsidP="005B3305">
            <w:pPr>
              <w:pStyle w:val="NoSpacing"/>
              <w:rPr>
                <w:sz w:val="20"/>
                <w:szCs w:val="20"/>
              </w:rPr>
            </w:pPr>
            <w:r w:rsidRPr="003059C1">
              <w:rPr>
                <w:sz w:val="20"/>
                <w:szCs w:val="20"/>
              </w:rPr>
              <w:t>1 - Not being considered yet</w:t>
            </w:r>
          </w:p>
          <w:p w14:paraId="23D3B102" w14:textId="77777777" w:rsidR="00482CF4" w:rsidRPr="003059C1" w:rsidRDefault="00482CF4" w:rsidP="005B3305">
            <w:pPr>
              <w:pStyle w:val="NoSpacing"/>
              <w:rPr>
                <w:sz w:val="20"/>
                <w:szCs w:val="20"/>
              </w:rPr>
            </w:pPr>
            <w:r w:rsidRPr="003059C1">
              <w:rPr>
                <w:sz w:val="20"/>
                <w:szCs w:val="20"/>
              </w:rPr>
              <w:t>2 - Under consideration or in planning phase</w:t>
            </w:r>
          </w:p>
          <w:p w14:paraId="0B3A6A34" w14:textId="77777777" w:rsidR="00482CF4" w:rsidRPr="003059C1" w:rsidRDefault="00482CF4" w:rsidP="005B3305">
            <w:pPr>
              <w:pStyle w:val="NoSpacing"/>
              <w:rPr>
                <w:sz w:val="20"/>
                <w:szCs w:val="20"/>
              </w:rPr>
            </w:pPr>
            <w:r w:rsidRPr="003059C1">
              <w:rPr>
                <w:sz w:val="20"/>
                <w:szCs w:val="20"/>
              </w:rPr>
              <w:t>3 - In implementation phase</w:t>
            </w:r>
          </w:p>
          <w:p w14:paraId="5B090383" w14:textId="77777777" w:rsidR="00482CF4" w:rsidRDefault="00482CF4" w:rsidP="005B3305">
            <w:pPr>
              <w:pStyle w:val="NoSpacing"/>
              <w:rPr>
                <w:sz w:val="20"/>
                <w:szCs w:val="20"/>
              </w:rPr>
            </w:pPr>
            <w:r w:rsidRPr="003059C1">
              <w:rPr>
                <w:sz w:val="20"/>
                <w:szCs w:val="20"/>
              </w:rPr>
              <w:t>4 - Fully implemented</w:t>
            </w:r>
          </w:p>
        </w:tc>
      </w:tr>
      <w:tr w:rsidR="00482CF4" w14:paraId="00552FD5" w14:textId="77777777" w:rsidTr="003059C1">
        <w:tc>
          <w:tcPr>
            <w:tcW w:w="4890" w:type="dxa"/>
            <w:tcBorders>
              <w:bottom w:val="single" w:sz="4" w:space="0" w:color="BFBFBF"/>
            </w:tcBorders>
            <w:tcMar>
              <w:top w:w="100" w:type="dxa"/>
              <w:left w:w="100" w:type="dxa"/>
              <w:bottom w:w="100" w:type="dxa"/>
              <w:right w:w="100" w:type="dxa"/>
            </w:tcMar>
          </w:tcPr>
          <w:p w14:paraId="28DA9C17" w14:textId="77777777" w:rsidR="00482CF4" w:rsidRDefault="00482CF4" w:rsidP="005B3305">
            <w:pPr>
              <w:pStyle w:val="NoSpacing"/>
              <w:rPr>
                <w:sz w:val="20"/>
                <w:szCs w:val="20"/>
              </w:rPr>
            </w:pPr>
            <w:r>
              <w:rPr>
                <w:color w:val="FF0000"/>
                <w:sz w:val="20"/>
                <w:szCs w:val="20"/>
              </w:rPr>
              <w:t>RDA-A1.1-01M</w:t>
            </w:r>
            <w:r>
              <w:rPr>
                <w:sz w:val="20"/>
                <w:szCs w:val="20"/>
              </w:rPr>
              <w:t xml:space="preserve"> Metadata is accessible through a free access protocol.</w:t>
            </w:r>
          </w:p>
          <w:p w14:paraId="65A2D5F3" w14:textId="7A702769" w:rsidR="00482CF4" w:rsidRDefault="00000000" w:rsidP="005B3305">
            <w:pPr>
              <w:pStyle w:val="NoSpacing"/>
              <w:rPr>
                <w:rFonts w:ascii="Roboto" w:eastAsia="Roboto" w:hAnsi="Roboto" w:cs="Roboto"/>
                <w:sz w:val="20"/>
                <w:szCs w:val="20"/>
                <w:highlight w:val="white"/>
              </w:rPr>
            </w:pPr>
            <w:sdt>
              <w:sdtPr>
                <w:tag w:val="goog_rdk_40"/>
                <w:id w:val="1700657492"/>
              </w:sdtPr>
              <w:sdtContent>
                <w:r w:rsidR="00482CF4">
                  <w:rPr>
                    <w:rFonts w:ascii="Arial Unicode MS" w:eastAsia="Arial Unicode MS" w:hAnsi="Arial Unicode MS" w:cs="Arial Unicode MS"/>
                    <w:sz w:val="20"/>
                    <w:szCs w:val="20"/>
                    <w:highlight w:val="white"/>
                  </w:rPr>
                  <w:t xml:space="preserve">● Principle: A1.1: The protocol is open, </w:t>
                </w:r>
                <w:r w:rsidR="00B25C22">
                  <w:rPr>
                    <w:rFonts w:ascii="Arial Unicode MS" w:eastAsia="Arial Unicode MS" w:hAnsi="Arial Unicode MS" w:cs="Arial Unicode MS"/>
                    <w:sz w:val="20"/>
                    <w:szCs w:val="20"/>
                    <w:highlight w:val="white"/>
                  </w:rPr>
                  <w:t>free,</w:t>
                </w:r>
                <w:r w:rsidR="00482CF4">
                  <w:rPr>
                    <w:rFonts w:ascii="Arial Unicode MS" w:eastAsia="Arial Unicode MS" w:hAnsi="Arial Unicode MS" w:cs="Arial Unicode MS"/>
                    <w:sz w:val="20"/>
                    <w:szCs w:val="20"/>
                    <w:highlight w:val="white"/>
                  </w:rPr>
                  <w:t xml:space="preserve"> and universally implementable.</w:t>
                </w:r>
              </w:sdtContent>
            </w:sdt>
          </w:p>
          <w:p w14:paraId="32F6C2F0" w14:textId="77777777" w:rsidR="00482CF4" w:rsidRDefault="00000000" w:rsidP="005B3305">
            <w:pPr>
              <w:pStyle w:val="NoSpacing"/>
              <w:rPr>
                <w:rFonts w:ascii="Roboto" w:eastAsia="Roboto" w:hAnsi="Roboto" w:cs="Roboto"/>
                <w:sz w:val="20"/>
                <w:szCs w:val="20"/>
                <w:highlight w:val="white"/>
              </w:rPr>
            </w:pPr>
            <w:sdt>
              <w:sdtPr>
                <w:tag w:val="goog_rdk_41"/>
                <w:id w:val="-2014064582"/>
              </w:sdtPr>
              <w:sdtContent>
                <w:r w:rsidR="00482CF4">
                  <w:rPr>
                    <w:rFonts w:ascii="Arial Unicode MS" w:eastAsia="Arial Unicode MS" w:hAnsi="Arial Unicode MS" w:cs="Arial Unicode MS"/>
                    <w:sz w:val="20"/>
                    <w:szCs w:val="20"/>
                    <w:highlight w:val="white"/>
                  </w:rPr>
                  <w:t>● Description: The indicator tests that the protocol that enables the requester to access metadata can be freely used. Such free use of the protocol enhances data reusability.</w:t>
                </w:r>
              </w:sdtContent>
            </w:sdt>
          </w:p>
          <w:p w14:paraId="3FA14E19" w14:textId="77777777" w:rsidR="00482CF4" w:rsidRDefault="00000000" w:rsidP="005B3305">
            <w:pPr>
              <w:pStyle w:val="NoSpacing"/>
              <w:rPr>
                <w:rFonts w:ascii="Roboto" w:eastAsia="Roboto" w:hAnsi="Roboto" w:cs="Roboto"/>
                <w:sz w:val="20"/>
                <w:szCs w:val="20"/>
                <w:highlight w:val="white"/>
              </w:rPr>
            </w:pPr>
            <w:sdt>
              <w:sdtPr>
                <w:tag w:val="goog_rdk_42"/>
                <w:id w:val="-1476070668"/>
              </w:sdtPr>
              <w:sdtContent>
                <w:r w:rsidR="00482CF4">
                  <w:rPr>
                    <w:rFonts w:ascii="Arial Unicode MS" w:eastAsia="Arial Unicode MS" w:hAnsi="Arial Unicode MS" w:cs="Arial Unicode MS"/>
                    <w:sz w:val="20"/>
                    <w:szCs w:val="20"/>
                    <w:highlight w:val="white"/>
                  </w:rPr>
                  <w:t>● Assessment details: The indicator can be evaluated on the basis of information provided about whether the use of the protocol is free of charge. Common examples are HTTP and FTP.</w:t>
                </w:r>
              </w:sdtContent>
            </w:sdt>
          </w:p>
        </w:tc>
        <w:tc>
          <w:tcPr>
            <w:tcW w:w="1425" w:type="dxa"/>
            <w:tcBorders>
              <w:bottom w:val="single" w:sz="4" w:space="0" w:color="BFBFBF"/>
            </w:tcBorders>
            <w:tcMar>
              <w:top w:w="100" w:type="dxa"/>
              <w:left w:w="100" w:type="dxa"/>
              <w:bottom w:w="100" w:type="dxa"/>
              <w:right w:w="100" w:type="dxa"/>
            </w:tcMar>
          </w:tcPr>
          <w:p w14:paraId="2A3DF7EA" w14:textId="77777777" w:rsidR="00482CF4" w:rsidRDefault="00482CF4" w:rsidP="005B3305">
            <w:pPr>
              <w:pStyle w:val="NoSpacing"/>
              <w:rPr>
                <w:color w:val="FF0000"/>
                <w:sz w:val="20"/>
                <w:szCs w:val="20"/>
              </w:rPr>
            </w:pPr>
            <w:r>
              <w:rPr>
                <w:color w:val="FF0000"/>
                <w:sz w:val="20"/>
                <w:szCs w:val="20"/>
              </w:rPr>
              <w:t>Essential</w:t>
            </w:r>
          </w:p>
        </w:tc>
        <w:tc>
          <w:tcPr>
            <w:tcW w:w="2715" w:type="dxa"/>
            <w:tcBorders>
              <w:bottom w:val="single" w:sz="4" w:space="0" w:color="BFBFBF"/>
            </w:tcBorders>
            <w:tcMar>
              <w:top w:w="100" w:type="dxa"/>
              <w:left w:w="100" w:type="dxa"/>
              <w:bottom w:w="100" w:type="dxa"/>
              <w:right w:w="100" w:type="dxa"/>
            </w:tcMar>
          </w:tcPr>
          <w:p w14:paraId="265C95E4" w14:textId="77777777" w:rsidR="00482CF4" w:rsidRDefault="00482CF4" w:rsidP="005B3305">
            <w:pPr>
              <w:pStyle w:val="NoSpacing"/>
              <w:rPr>
                <w:sz w:val="20"/>
                <w:szCs w:val="20"/>
              </w:rPr>
            </w:pPr>
            <w:r>
              <w:rPr>
                <w:sz w:val="20"/>
                <w:szCs w:val="20"/>
              </w:rPr>
              <w:t>0 - Not applicable</w:t>
            </w:r>
          </w:p>
          <w:p w14:paraId="48EF030D" w14:textId="77777777" w:rsidR="00482CF4" w:rsidRDefault="00482CF4" w:rsidP="005B3305">
            <w:pPr>
              <w:pStyle w:val="NoSpacing"/>
              <w:rPr>
                <w:sz w:val="20"/>
                <w:szCs w:val="20"/>
              </w:rPr>
            </w:pPr>
            <w:r>
              <w:rPr>
                <w:sz w:val="20"/>
                <w:szCs w:val="20"/>
              </w:rPr>
              <w:t>1 - Not being considered yet</w:t>
            </w:r>
          </w:p>
          <w:p w14:paraId="1454DE8B" w14:textId="77777777" w:rsidR="00482CF4" w:rsidRDefault="00482CF4" w:rsidP="005B3305">
            <w:pPr>
              <w:pStyle w:val="NoSpacing"/>
              <w:rPr>
                <w:sz w:val="20"/>
                <w:szCs w:val="20"/>
              </w:rPr>
            </w:pPr>
            <w:r>
              <w:rPr>
                <w:sz w:val="20"/>
                <w:szCs w:val="20"/>
              </w:rPr>
              <w:t>2 - Under consideration or in planning phase</w:t>
            </w:r>
          </w:p>
          <w:p w14:paraId="16EA45A7" w14:textId="77777777" w:rsidR="00482CF4" w:rsidRDefault="00482CF4" w:rsidP="005B3305">
            <w:pPr>
              <w:pStyle w:val="NoSpacing"/>
              <w:rPr>
                <w:sz w:val="20"/>
                <w:szCs w:val="20"/>
              </w:rPr>
            </w:pPr>
            <w:r>
              <w:rPr>
                <w:sz w:val="20"/>
                <w:szCs w:val="20"/>
              </w:rPr>
              <w:t>3 - In implementation phase</w:t>
            </w:r>
          </w:p>
          <w:p w14:paraId="347ED243" w14:textId="77777777" w:rsidR="00482CF4" w:rsidRDefault="00482CF4" w:rsidP="005B3305">
            <w:pPr>
              <w:pStyle w:val="NoSpacing"/>
              <w:rPr>
                <w:sz w:val="20"/>
                <w:szCs w:val="20"/>
              </w:rPr>
            </w:pPr>
            <w:r>
              <w:rPr>
                <w:sz w:val="20"/>
                <w:szCs w:val="20"/>
              </w:rPr>
              <w:t>4 - Fully implemented</w:t>
            </w:r>
          </w:p>
        </w:tc>
      </w:tr>
      <w:tr w:rsidR="00482CF4" w14:paraId="3C07E02A" w14:textId="77777777" w:rsidTr="003059C1">
        <w:tc>
          <w:tcPr>
            <w:tcW w:w="4890" w:type="dxa"/>
            <w:shd w:val="clear" w:color="auto" w:fill="F2F2F2"/>
            <w:tcMar>
              <w:top w:w="100" w:type="dxa"/>
              <w:left w:w="100" w:type="dxa"/>
              <w:bottom w:w="100" w:type="dxa"/>
              <w:right w:w="100" w:type="dxa"/>
            </w:tcMar>
          </w:tcPr>
          <w:p w14:paraId="5F18A989" w14:textId="77777777" w:rsidR="00482CF4" w:rsidRPr="003059C1" w:rsidRDefault="00482CF4" w:rsidP="005B3305">
            <w:pPr>
              <w:pStyle w:val="NoSpacing"/>
              <w:rPr>
                <w:sz w:val="20"/>
                <w:szCs w:val="20"/>
              </w:rPr>
            </w:pPr>
            <w:r w:rsidRPr="003059C1">
              <w:rPr>
                <w:color w:val="FF9900"/>
                <w:sz w:val="20"/>
                <w:szCs w:val="20"/>
              </w:rPr>
              <w:t>RDA-A1.1-01D</w:t>
            </w:r>
            <w:r w:rsidRPr="003059C1">
              <w:rPr>
                <w:sz w:val="20"/>
                <w:szCs w:val="20"/>
              </w:rPr>
              <w:t xml:space="preserve"> Data is accessible through a free access protocol.</w:t>
            </w:r>
          </w:p>
          <w:p w14:paraId="502CDE96" w14:textId="77777777" w:rsidR="00482CF4" w:rsidRPr="003059C1" w:rsidRDefault="00000000" w:rsidP="005B3305">
            <w:pPr>
              <w:pStyle w:val="NoSpacing"/>
              <w:rPr>
                <w:rFonts w:ascii="Roboto" w:eastAsia="Roboto" w:hAnsi="Roboto" w:cs="Roboto"/>
                <w:sz w:val="20"/>
                <w:szCs w:val="20"/>
              </w:rPr>
            </w:pPr>
            <w:sdt>
              <w:sdtPr>
                <w:tag w:val="goog_rdk_43"/>
                <w:id w:val="-430356531"/>
              </w:sdtPr>
              <w:sdtContent>
                <w:r w:rsidR="00482CF4" w:rsidRPr="003059C1">
                  <w:rPr>
                    <w:rFonts w:ascii="Arial Unicode MS" w:eastAsia="Arial Unicode MS" w:hAnsi="Arial Unicode MS" w:cs="Arial Unicode MS"/>
                    <w:sz w:val="20"/>
                    <w:szCs w:val="20"/>
                  </w:rPr>
                  <w:t>● Principle: A2: Metadata should be accessible even when the data is no longer available.</w:t>
                </w:r>
              </w:sdtContent>
            </w:sdt>
          </w:p>
          <w:p w14:paraId="64640558" w14:textId="77777777" w:rsidR="00482CF4" w:rsidRPr="003059C1" w:rsidRDefault="00000000" w:rsidP="005B3305">
            <w:pPr>
              <w:pStyle w:val="NoSpacing"/>
              <w:rPr>
                <w:rFonts w:ascii="Roboto" w:eastAsia="Roboto" w:hAnsi="Roboto" w:cs="Roboto"/>
                <w:sz w:val="20"/>
                <w:szCs w:val="20"/>
              </w:rPr>
            </w:pPr>
            <w:sdt>
              <w:sdtPr>
                <w:tag w:val="goog_rdk_44"/>
                <w:id w:val="-473137860"/>
              </w:sdtPr>
              <w:sdtContent>
                <w:r w:rsidR="00482CF4" w:rsidRPr="003059C1">
                  <w:rPr>
                    <w:rFonts w:ascii="Arial Unicode MS" w:eastAsia="Arial Unicode MS" w:hAnsi="Arial Unicode MS" w:cs="Arial Unicode MS"/>
                    <w:sz w:val="20"/>
                    <w:szCs w:val="20"/>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6C2DED8A" w14:textId="41A6C39A" w:rsidR="00482CF4" w:rsidRPr="003059C1" w:rsidRDefault="00000000" w:rsidP="005B3305">
            <w:pPr>
              <w:pStyle w:val="NoSpacing"/>
              <w:rPr>
                <w:rFonts w:ascii="Roboto" w:eastAsia="Roboto" w:hAnsi="Roboto" w:cs="Roboto"/>
                <w:sz w:val="20"/>
                <w:szCs w:val="20"/>
              </w:rPr>
            </w:pPr>
            <w:sdt>
              <w:sdtPr>
                <w:tag w:val="goog_rdk_45"/>
                <w:id w:val="-921410068"/>
              </w:sdtPr>
              <w:sdtContent>
                <w:r w:rsidR="00482CF4" w:rsidRPr="003059C1">
                  <w:rPr>
                    <w:rFonts w:ascii="Arial Unicode MS" w:eastAsia="Arial Unicode MS" w:hAnsi="Arial Unicode MS" w:cs="Arial Unicode MS"/>
                    <w:sz w:val="20"/>
                    <w:szCs w:val="20"/>
                  </w:rPr>
                  <w:t>● Assessment details: The indicator can be evaluated by assessing whether an authentication and authorisation process is present in the protocol (</w:t>
                </w:r>
                <w:r w:rsidR="00B25C22" w:rsidRPr="003059C1">
                  <w:rPr>
                    <w:rFonts w:ascii="Arial Unicode MS" w:eastAsia="Arial Unicode MS" w:hAnsi="Arial Unicode MS" w:cs="Arial Unicode MS"/>
                    <w:sz w:val="20"/>
                    <w:szCs w:val="20"/>
                  </w:rPr>
                  <w:t>e.g.,</w:t>
                </w:r>
                <w:r w:rsidR="00482CF4" w:rsidRPr="003059C1">
                  <w:rPr>
                    <w:rFonts w:ascii="Arial Unicode MS" w:eastAsia="Arial Unicode MS" w:hAnsi="Arial Unicode MS" w:cs="Arial Unicode MS"/>
                    <w:sz w:val="20"/>
                    <w:szCs w:val="20"/>
                  </w:rPr>
                  <w:t xml:space="preserve"> HMAC).</w:t>
                </w:r>
              </w:sdtContent>
            </w:sdt>
          </w:p>
        </w:tc>
        <w:tc>
          <w:tcPr>
            <w:tcW w:w="1425" w:type="dxa"/>
            <w:shd w:val="clear" w:color="auto" w:fill="F2F2F2"/>
            <w:tcMar>
              <w:top w:w="100" w:type="dxa"/>
              <w:left w:w="100" w:type="dxa"/>
              <w:bottom w:w="100" w:type="dxa"/>
              <w:right w:w="100" w:type="dxa"/>
            </w:tcMar>
          </w:tcPr>
          <w:p w14:paraId="38FEA88A" w14:textId="77777777" w:rsidR="00482CF4" w:rsidRPr="003059C1" w:rsidRDefault="00482CF4" w:rsidP="005B3305">
            <w:pPr>
              <w:pStyle w:val="NoSpacing"/>
              <w:rPr>
                <w:color w:val="F07E19"/>
                <w:sz w:val="20"/>
                <w:szCs w:val="20"/>
              </w:rPr>
            </w:pPr>
            <w:r w:rsidRPr="003059C1">
              <w:rPr>
                <w:color w:val="F07E19"/>
                <w:sz w:val="20"/>
                <w:szCs w:val="20"/>
              </w:rPr>
              <w:t>Important</w:t>
            </w:r>
          </w:p>
        </w:tc>
        <w:tc>
          <w:tcPr>
            <w:tcW w:w="2715" w:type="dxa"/>
            <w:shd w:val="clear" w:color="auto" w:fill="F2F2F2"/>
            <w:tcMar>
              <w:top w:w="100" w:type="dxa"/>
              <w:left w:w="100" w:type="dxa"/>
              <w:bottom w:w="100" w:type="dxa"/>
              <w:right w:w="100" w:type="dxa"/>
            </w:tcMar>
          </w:tcPr>
          <w:p w14:paraId="1C949512" w14:textId="77777777" w:rsidR="00482CF4" w:rsidRPr="003059C1" w:rsidRDefault="00482CF4" w:rsidP="005B3305">
            <w:pPr>
              <w:pStyle w:val="NoSpacing"/>
              <w:rPr>
                <w:sz w:val="20"/>
                <w:szCs w:val="20"/>
              </w:rPr>
            </w:pPr>
            <w:r w:rsidRPr="003059C1">
              <w:rPr>
                <w:sz w:val="20"/>
                <w:szCs w:val="20"/>
              </w:rPr>
              <w:t>0 - Not applicable</w:t>
            </w:r>
          </w:p>
          <w:p w14:paraId="0B278C57" w14:textId="77777777" w:rsidR="00482CF4" w:rsidRPr="003059C1" w:rsidRDefault="00482CF4" w:rsidP="005B3305">
            <w:pPr>
              <w:pStyle w:val="NoSpacing"/>
              <w:rPr>
                <w:sz w:val="20"/>
                <w:szCs w:val="20"/>
              </w:rPr>
            </w:pPr>
            <w:r w:rsidRPr="003059C1">
              <w:rPr>
                <w:sz w:val="20"/>
                <w:szCs w:val="20"/>
              </w:rPr>
              <w:t>1 - Not being considered yet</w:t>
            </w:r>
          </w:p>
          <w:p w14:paraId="073F8CF2" w14:textId="77777777" w:rsidR="00482CF4" w:rsidRPr="003059C1" w:rsidRDefault="00482CF4" w:rsidP="005B3305">
            <w:pPr>
              <w:pStyle w:val="NoSpacing"/>
              <w:rPr>
                <w:sz w:val="20"/>
                <w:szCs w:val="20"/>
              </w:rPr>
            </w:pPr>
            <w:r w:rsidRPr="003059C1">
              <w:rPr>
                <w:sz w:val="20"/>
                <w:szCs w:val="20"/>
              </w:rPr>
              <w:t>2 - Under consideration or in planning phase</w:t>
            </w:r>
          </w:p>
          <w:p w14:paraId="2C0EE141" w14:textId="77777777" w:rsidR="00482CF4" w:rsidRPr="003059C1" w:rsidRDefault="00482CF4" w:rsidP="005B3305">
            <w:pPr>
              <w:pStyle w:val="NoSpacing"/>
              <w:rPr>
                <w:sz w:val="20"/>
                <w:szCs w:val="20"/>
              </w:rPr>
            </w:pPr>
            <w:r w:rsidRPr="003059C1">
              <w:rPr>
                <w:sz w:val="20"/>
                <w:szCs w:val="20"/>
              </w:rPr>
              <w:t>3 - In implementation phase</w:t>
            </w:r>
          </w:p>
          <w:p w14:paraId="51E43D13" w14:textId="77777777" w:rsidR="00482CF4" w:rsidRDefault="00482CF4" w:rsidP="005B3305">
            <w:pPr>
              <w:pStyle w:val="NoSpacing"/>
              <w:rPr>
                <w:sz w:val="20"/>
                <w:szCs w:val="20"/>
              </w:rPr>
            </w:pPr>
            <w:r w:rsidRPr="003059C1">
              <w:rPr>
                <w:sz w:val="20"/>
                <w:szCs w:val="20"/>
              </w:rPr>
              <w:t>4 - Fully implemented</w:t>
            </w:r>
          </w:p>
        </w:tc>
      </w:tr>
      <w:tr w:rsidR="00482CF4" w14:paraId="6E8DE81D" w14:textId="77777777" w:rsidTr="003059C1">
        <w:tc>
          <w:tcPr>
            <w:tcW w:w="4890" w:type="dxa"/>
            <w:tcBorders>
              <w:bottom w:val="single" w:sz="4" w:space="0" w:color="BFBFBF"/>
            </w:tcBorders>
            <w:tcMar>
              <w:top w:w="100" w:type="dxa"/>
              <w:left w:w="100" w:type="dxa"/>
              <w:bottom w:w="100" w:type="dxa"/>
              <w:right w:w="100" w:type="dxa"/>
            </w:tcMar>
          </w:tcPr>
          <w:p w14:paraId="152F7211" w14:textId="77777777" w:rsidR="00482CF4" w:rsidRDefault="00482CF4" w:rsidP="005B3305">
            <w:pPr>
              <w:pStyle w:val="NoSpacing"/>
              <w:rPr>
                <w:sz w:val="20"/>
                <w:szCs w:val="20"/>
              </w:rPr>
            </w:pPr>
            <w:r>
              <w:rPr>
                <w:color w:val="0000FF"/>
                <w:sz w:val="20"/>
                <w:szCs w:val="20"/>
              </w:rPr>
              <w:t>RDA-A1.2-01D</w:t>
            </w:r>
            <w:r>
              <w:rPr>
                <w:sz w:val="20"/>
                <w:szCs w:val="20"/>
              </w:rPr>
              <w:t xml:space="preserve"> Data is accessible through an access protocol that supports authentication and authorisation.</w:t>
            </w:r>
          </w:p>
          <w:p w14:paraId="5837C29A" w14:textId="77777777" w:rsidR="00482CF4" w:rsidRDefault="00000000" w:rsidP="005B3305">
            <w:pPr>
              <w:pStyle w:val="NoSpacing"/>
              <w:rPr>
                <w:rFonts w:ascii="Roboto" w:eastAsia="Roboto" w:hAnsi="Roboto" w:cs="Roboto"/>
                <w:sz w:val="20"/>
                <w:szCs w:val="20"/>
                <w:highlight w:val="white"/>
              </w:rPr>
            </w:pPr>
            <w:sdt>
              <w:sdtPr>
                <w:tag w:val="goog_rdk_46"/>
                <w:id w:val="1965154535"/>
              </w:sdtPr>
              <w:sdtContent>
                <w:r w:rsidR="00482CF4">
                  <w:rPr>
                    <w:rFonts w:ascii="Arial Unicode MS" w:eastAsia="Arial Unicode MS" w:hAnsi="Arial Unicode MS" w:cs="Arial Unicode MS"/>
                    <w:sz w:val="20"/>
                    <w:szCs w:val="20"/>
                    <w:highlight w:val="white"/>
                  </w:rPr>
                  <w:t>● Principle: A2: Metadata should be accessible even when the data is no longer available.</w:t>
                </w:r>
              </w:sdtContent>
            </w:sdt>
          </w:p>
          <w:p w14:paraId="6E317246" w14:textId="77777777" w:rsidR="00482CF4" w:rsidRDefault="00000000" w:rsidP="005B3305">
            <w:pPr>
              <w:pStyle w:val="NoSpacing"/>
              <w:rPr>
                <w:rFonts w:ascii="Roboto" w:eastAsia="Roboto" w:hAnsi="Roboto" w:cs="Roboto"/>
                <w:sz w:val="20"/>
                <w:szCs w:val="20"/>
                <w:highlight w:val="white"/>
              </w:rPr>
            </w:pPr>
            <w:sdt>
              <w:sdtPr>
                <w:tag w:val="goog_rdk_47"/>
                <w:id w:val="1988975155"/>
              </w:sdtPr>
              <w:sdtContent>
                <w:r w:rsidR="00482CF4">
                  <w:rPr>
                    <w:rFonts w:ascii="Arial Unicode MS" w:eastAsia="Arial Unicode MS" w:hAnsi="Arial Unicode MS" w:cs="Arial Unicode MS"/>
                    <w:sz w:val="20"/>
                    <w:szCs w:val="20"/>
                    <w:highlight w:val="white"/>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79F9C995" w14:textId="31B43038" w:rsidR="00482CF4" w:rsidRDefault="00000000" w:rsidP="005B3305">
            <w:pPr>
              <w:pStyle w:val="NoSpacing"/>
              <w:rPr>
                <w:sz w:val="20"/>
                <w:szCs w:val="20"/>
              </w:rPr>
            </w:pPr>
            <w:sdt>
              <w:sdtPr>
                <w:tag w:val="goog_rdk_48"/>
                <w:id w:val="-1668544593"/>
              </w:sdtPr>
              <w:sdtContent>
                <w:r w:rsidR="00482CF4">
                  <w:rPr>
                    <w:rFonts w:ascii="Arial Unicode MS" w:eastAsia="Arial Unicode MS" w:hAnsi="Arial Unicode MS" w:cs="Arial Unicode MS"/>
                    <w:sz w:val="20"/>
                    <w:szCs w:val="20"/>
                    <w:highlight w:val="white"/>
                  </w:rPr>
                  <w:t>● Assessment details: The indicator can be evaluated by assessing whether an authentication and authorisation process is present in the protocol (</w:t>
                </w:r>
                <w:r w:rsidR="00B25C22">
                  <w:rPr>
                    <w:rFonts w:ascii="Arial Unicode MS" w:eastAsia="Arial Unicode MS" w:hAnsi="Arial Unicode MS" w:cs="Arial Unicode MS"/>
                    <w:sz w:val="20"/>
                    <w:szCs w:val="20"/>
                    <w:highlight w:val="white"/>
                  </w:rPr>
                  <w:t>e.g.,</w:t>
                </w:r>
                <w:r w:rsidR="00482CF4">
                  <w:rPr>
                    <w:rFonts w:ascii="Arial Unicode MS" w:eastAsia="Arial Unicode MS" w:hAnsi="Arial Unicode MS" w:cs="Arial Unicode MS"/>
                    <w:sz w:val="20"/>
                    <w:szCs w:val="20"/>
                    <w:highlight w:val="white"/>
                  </w:rPr>
                  <w:t xml:space="preserve"> HMAC).</w:t>
                </w:r>
              </w:sdtContent>
            </w:sdt>
          </w:p>
        </w:tc>
        <w:tc>
          <w:tcPr>
            <w:tcW w:w="1425" w:type="dxa"/>
            <w:tcBorders>
              <w:bottom w:val="single" w:sz="4" w:space="0" w:color="BFBFBF"/>
            </w:tcBorders>
            <w:tcMar>
              <w:top w:w="100" w:type="dxa"/>
              <w:left w:w="100" w:type="dxa"/>
              <w:bottom w:w="100" w:type="dxa"/>
              <w:right w:w="100" w:type="dxa"/>
            </w:tcMar>
          </w:tcPr>
          <w:p w14:paraId="7EB75788" w14:textId="77777777" w:rsidR="00482CF4" w:rsidRDefault="00482CF4" w:rsidP="005B3305">
            <w:pPr>
              <w:pStyle w:val="NoSpacing"/>
              <w:rPr>
                <w:color w:val="0000FF"/>
                <w:sz w:val="20"/>
                <w:szCs w:val="20"/>
              </w:rPr>
            </w:pPr>
            <w:r>
              <w:rPr>
                <w:color w:val="0000FF"/>
                <w:sz w:val="20"/>
                <w:szCs w:val="20"/>
              </w:rPr>
              <w:lastRenderedPageBreak/>
              <w:t>Useful</w:t>
            </w:r>
          </w:p>
        </w:tc>
        <w:tc>
          <w:tcPr>
            <w:tcW w:w="2715" w:type="dxa"/>
            <w:tcBorders>
              <w:bottom w:val="single" w:sz="4" w:space="0" w:color="BFBFBF"/>
            </w:tcBorders>
            <w:tcMar>
              <w:top w:w="100" w:type="dxa"/>
              <w:left w:w="100" w:type="dxa"/>
              <w:bottom w:w="100" w:type="dxa"/>
              <w:right w:w="100" w:type="dxa"/>
            </w:tcMar>
          </w:tcPr>
          <w:p w14:paraId="5AA5E6BA" w14:textId="77777777" w:rsidR="00482CF4" w:rsidRDefault="00482CF4" w:rsidP="005B3305">
            <w:pPr>
              <w:pStyle w:val="NoSpacing"/>
              <w:rPr>
                <w:sz w:val="20"/>
                <w:szCs w:val="20"/>
              </w:rPr>
            </w:pPr>
            <w:r>
              <w:rPr>
                <w:sz w:val="20"/>
                <w:szCs w:val="20"/>
              </w:rPr>
              <w:t>0 - Not applicable</w:t>
            </w:r>
          </w:p>
          <w:p w14:paraId="2991642F" w14:textId="77777777" w:rsidR="00482CF4" w:rsidRDefault="00482CF4" w:rsidP="005B3305">
            <w:pPr>
              <w:pStyle w:val="NoSpacing"/>
              <w:rPr>
                <w:sz w:val="20"/>
                <w:szCs w:val="20"/>
              </w:rPr>
            </w:pPr>
            <w:r>
              <w:rPr>
                <w:sz w:val="20"/>
                <w:szCs w:val="20"/>
              </w:rPr>
              <w:t>1 - Not being considered yet</w:t>
            </w:r>
          </w:p>
          <w:p w14:paraId="49BD2728" w14:textId="77777777" w:rsidR="00482CF4" w:rsidRDefault="00482CF4" w:rsidP="005B3305">
            <w:pPr>
              <w:pStyle w:val="NoSpacing"/>
              <w:rPr>
                <w:sz w:val="20"/>
                <w:szCs w:val="20"/>
              </w:rPr>
            </w:pPr>
            <w:r>
              <w:rPr>
                <w:sz w:val="20"/>
                <w:szCs w:val="20"/>
              </w:rPr>
              <w:t>2 - Under consideration or in planning phase</w:t>
            </w:r>
          </w:p>
          <w:p w14:paraId="7893F954" w14:textId="77777777" w:rsidR="00482CF4" w:rsidRDefault="00482CF4" w:rsidP="005B3305">
            <w:pPr>
              <w:pStyle w:val="NoSpacing"/>
              <w:rPr>
                <w:sz w:val="20"/>
                <w:szCs w:val="20"/>
              </w:rPr>
            </w:pPr>
            <w:r>
              <w:rPr>
                <w:sz w:val="20"/>
                <w:szCs w:val="20"/>
              </w:rPr>
              <w:lastRenderedPageBreak/>
              <w:t>3 - In implementation phase</w:t>
            </w:r>
          </w:p>
          <w:p w14:paraId="5FD0F683" w14:textId="77777777" w:rsidR="00482CF4" w:rsidRDefault="00482CF4" w:rsidP="005B3305">
            <w:pPr>
              <w:pStyle w:val="NoSpacing"/>
              <w:rPr>
                <w:sz w:val="20"/>
                <w:szCs w:val="20"/>
              </w:rPr>
            </w:pPr>
            <w:r>
              <w:rPr>
                <w:sz w:val="20"/>
                <w:szCs w:val="20"/>
              </w:rPr>
              <w:t>4 - Fully implemented</w:t>
            </w:r>
          </w:p>
        </w:tc>
      </w:tr>
      <w:tr w:rsidR="00482CF4" w14:paraId="075E6563" w14:textId="77777777" w:rsidTr="003059C1">
        <w:tc>
          <w:tcPr>
            <w:tcW w:w="4890" w:type="dxa"/>
            <w:shd w:val="clear" w:color="auto" w:fill="F2F2F2"/>
            <w:tcMar>
              <w:top w:w="100" w:type="dxa"/>
              <w:left w:w="100" w:type="dxa"/>
              <w:bottom w:w="100" w:type="dxa"/>
              <w:right w:w="100" w:type="dxa"/>
            </w:tcMar>
          </w:tcPr>
          <w:p w14:paraId="550E8949" w14:textId="77777777" w:rsidR="00482CF4" w:rsidRPr="003059C1" w:rsidRDefault="00482CF4" w:rsidP="005B3305">
            <w:pPr>
              <w:pStyle w:val="NoSpacing"/>
              <w:rPr>
                <w:sz w:val="20"/>
                <w:szCs w:val="20"/>
              </w:rPr>
            </w:pPr>
            <w:r w:rsidRPr="003059C1">
              <w:rPr>
                <w:color w:val="FF0000"/>
                <w:sz w:val="20"/>
                <w:szCs w:val="20"/>
              </w:rPr>
              <w:lastRenderedPageBreak/>
              <w:t>RDA-A2-01M</w:t>
            </w:r>
            <w:r w:rsidRPr="003059C1">
              <w:rPr>
                <w:sz w:val="20"/>
                <w:szCs w:val="20"/>
              </w:rPr>
              <w:t xml:space="preserve"> Metadata is guaranteed to remain available after data is no longer available.</w:t>
            </w:r>
          </w:p>
          <w:p w14:paraId="29B58CF6" w14:textId="77777777" w:rsidR="00482CF4" w:rsidRPr="003059C1" w:rsidRDefault="00000000" w:rsidP="005B3305">
            <w:pPr>
              <w:pStyle w:val="NoSpacing"/>
              <w:rPr>
                <w:rFonts w:ascii="Roboto" w:eastAsia="Roboto" w:hAnsi="Roboto" w:cs="Roboto"/>
                <w:sz w:val="20"/>
                <w:szCs w:val="20"/>
              </w:rPr>
            </w:pPr>
            <w:sdt>
              <w:sdtPr>
                <w:tag w:val="goog_rdk_49"/>
                <w:id w:val="-10382251"/>
              </w:sdtPr>
              <w:sdtContent>
                <w:r w:rsidR="00482CF4" w:rsidRPr="003059C1">
                  <w:rPr>
                    <w:rFonts w:ascii="Arial Unicode MS" w:eastAsia="Arial Unicode MS" w:hAnsi="Arial Unicode MS" w:cs="Arial Unicode MS"/>
                    <w:sz w:val="20"/>
                    <w:szCs w:val="20"/>
                  </w:rPr>
                  <w:t>● Principle: A2: Metadata should be accessible even when the data is no longer available</w:t>
                </w:r>
              </w:sdtContent>
            </w:sdt>
          </w:p>
          <w:p w14:paraId="34ED923C" w14:textId="77777777" w:rsidR="00482CF4" w:rsidRPr="003059C1" w:rsidRDefault="00000000" w:rsidP="005B3305">
            <w:pPr>
              <w:pStyle w:val="NoSpacing"/>
              <w:rPr>
                <w:rFonts w:ascii="Roboto" w:eastAsia="Roboto" w:hAnsi="Roboto" w:cs="Roboto"/>
                <w:sz w:val="20"/>
                <w:szCs w:val="20"/>
              </w:rPr>
            </w:pPr>
            <w:sdt>
              <w:sdtPr>
                <w:tag w:val="goog_rdk_50"/>
                <w:id w:val="-820813115"/>
              </w:sdtPr>
              <w:sdtContent>
                <w:r w:rsidR="00482CF4" w:rsidRPr="003059C1">
                  <w:rPr>
                    <w:rFonts w:ascii="Arial Unicode MS" w:eastAsia="Arial Unicode MS" w:hAnsi="Arial Unicode MS" w:cs="Arial Unicode MS"/>
                    <w:sz w:val="20"/>
                    <w:szCs w:val="20"/>
                  </w:rPr>
                  <w:t>● Description: The indicator intends to verify that information about a digital object is still available after the object has been deleted or otherwise has become unavailable. If possible, the metadata that remains available should also indicate why the object is no longer available.</w:t>
                </w:r>
              </w:sdtContent>
            </w:sdt>
          </w:p>
          <w:p w14:paraId="190FCB9C" w14:textId="77777777" w:rsidR="00482CF4" w:rsidRPr="003059C1" w:rsidRDefault="00000000" w:rsidP="005B3305">
            <w:pPr>
              <w:pStyle w:val="NoSpacing"/>
              <w:rPr>
                <w:rFonts w:ascii="Roboto" w:eastAsia="Roboto" w:hAnsi="Roboto" w:cs="Roboto"/>
                <w:sz w:val="20"/>
                <w:szCs w:val="20"/>
              </w:rPr>
            </w:pPr>
            <w:sdt>
              <w:sdtPr>
                <w:tag w:val="goog_rdk_51"/>
                <w:id w:val="1960072647"/>
              </w:sdtPr>
              <w:sdtContent>
                <w:r w:rsidR="00482CF4" w:rsidRPr="003059C1">
                  <w:rPr>
                    <w:rFonts w:ascii="Arial Unicode MS" w:eastAsia="Arial Unicode MS" w:hAnsi="Arial Unicode MS" w:cs="Arial Unicode MS"/>
                    <w:sz w:val="20"/>
                    <w:szCs w:val="20"/>
                  </w:rPr>
                  <w:t>● Assessment details: The indicator can be evaluated on the basis of information provided about the life cycle of metadata and data, which should indicate that the metadata will remain available if the data is no longer available. This information is likely to be available from the repository where the metadata and data are stored.</w:t>
                </w:r>
              </w:sdtContent>
            </w:sdt>
          </w:p>
        </w:tc>
        <w:tc>
          <w:tcPr>
            <w:tcW w:w="1425" w:type="dxa"/>
            <w:shd w:val="clear" w:color="auto" w:fill="F2F2F2"/>
            <w:tcMar>
              <w:top w:w="100" w:type="dxa"/>
              <w:left w:w="100" w:type="dxa"/>
              <w:bottom w:w="100" w:type="dxa"/>
              <w:right w:w="100" w:type="dxa"/>
            </w:tcMar>
          </w:tcPr>
          <w:p w14:paraId="0E02E1E9" w14:textId="77777777" w:rsidR="00482CF4" w:rsidRPr="003059C1" w:rsidRDefault="00482CF4" w:rsidP="005B3305">
            <w:pPr>
              <w:pStyle w:val="NoSpacing"/>
              <w:rPr>
                <w:color w:val="FF0000"/>
                <w:sz w:val="20"/>
                <w:szCs w:val="20"/>
              </w:rPr>
            </w:pPr>
            <w:r w:rsidRPr="003059C1">
              <w:rPr>
                <w:color w:val="FF0000"/>
                <w:sz w:val="20"/>
                <w:szCs w:val="20"/>
              </w:rPr>
              <w:t>Essential</w:t>
            </w:r>
          </w:p>
        </w:tc>
        <w:tc>
          <w:tcPr>
            <w:tcW w:w="2715" w:type="dxa"/>
            <w:shd w:val="clear" w:color="auto" w:fill="F2F2F2"/>
            <w:tcMar>
              <w:top w:w="100" w:type="dxa"/>
              <w:left w:w="100" w:type="dxa"/>
              <w:bottom w:w="100" w:type="dxa"/>
              <w:right w:w="100" w:type="dxa"/>
            </w:tcMar>
          </w:tcPr>
          <w:p w14:paraId="1FA17100" w14:textId="77777777" w:rsidR="00482CF4" w:rsidRPr="003059C1" w:rsidRDefault="00482CF4" w:rsidP="005B3305">
            <w:pPr>
              <w:pStyle w:val="NoSpacing"/>
              <w:rPr>
                <w:sz w:val="20"/>
                <w:szCs w:val="20"/>
              </w:rPr>
            </w:pPr>
            <w:r w:rsidRPr="003059C1">
              <w:rPr>
                <w:sz w:val="20"/>
                <w:szCs w:val="20"/>
              </w:rPr>
              <w:t>0 - Not applicable</w:t>
            </w:r>
          </w:p>
          <w:p w14:paraId="0F78E02C" w14:textId="77777777" w:rsidR="00482CF4" w:rsidRPr="003059C1" w:rsidRDefault="00482CF4" w:rsidP="005B3305">
            <w:pPr>
              <w:pStyle w:val="NoSpacing"/>
              <w:rPr>
                <w:sz w:val="20"/>
                <w:szCs w:val="20"/>
              </w:rPr>
            </w:pPr>
            <w:r w:rsidRPr="003059C1">
              <w:rPr>
                <w:sz w:val="20"/>
                <w:szCs w:val="20"/>
              </w:rPr>
              <w:t>1 - Not being considered yet</w:t>
            </w:r>
          </w:p>
          <w:p w14:paraId="2B3CC34A" w14:textId="77777777" w:rsidR="00482CF4" w:rsidRPr="003059C1" w:rsidRDefault="00482CF4" w:rsidP="005B3305">
            <w:pPr>
              <w:pStyle w:val="NoSpacing"/>
              <w:rPr>
                <w:sz w:val="20"/>
                <w:szCs w:val="20"/>
              </w:rPr>
            </w:pPr>
            <w:r w:rsidRPr="003059C1">
              <w:rPr>
                <w:sz w:val="20"/>
                <w:szCs w:val="20"/>
              </w:rPr>
              <w:t>2 - Under consideration or in planning phase</w:t>
            </w:r>
          </w:p>
          <w:p w14:paraId="551CB66A" w14:textId="77777777" w:rsidR="00482CF4" w:rsidRPr="003059C1" w:rsidRDefault="00482CF4" w:rsidP="005B3305">
            <w:pPr>
              <w:pStyle w:val="NoSpacing"/>
              <w:rPr>
                <w:sz w:val="20"/>
                <w:szCs w:val="20"/>
              </w:rPr>
            </w:pPr>
            <w:r w:rsidRPr="003059C1">
              <w:rPr>
                <w:sz w:val="20"/>
                <w:szCs w:val="20"/>
              </w:rPr>
              <w:t>3 - In implementation phase</w:t>
            </w:r>
          </w:p>
          <w:p w14:paraId="498ED3C1" w14:textId="77777777" w:rsidR="00482CF4" w:rsidRDefault="00482CF4" w:rsidP="005B3305">
            <w:pPr>
              <w:pStyle w:val="NoSpacing"/>
              <w:rPr>
                <w:sz w:val="20"/>
                <w:szCs w:val="20"/>
              </w:rPr>
            </w:pPr>
            <w:r w:rsidRPr="003059C1">
              <w:rPr>
                <w:sz w:val="20"/>
                <w:szCs w:val="20"/>
              </w:rPr>
              <w:t>4 - Fully implemented</w:t>
            </w:r>
          </w:p>
        </w:tc>
      </w:tr>
    </w:tbl>
    <w:p w14:paraId="4B644B60" w14:textId="77777777" w:rsidR="00482CF4" w:rsidRDefault="00482CF4" w:rsidP="00482CF4">
      <w:pPr>
        <w:rPr>
          <w:rFonts w:ascii="Times New Roman" w:eastAsia="Times New Roman" w:hAnsi="Times New Roman" w:cs="Times New Roman"/>
          <w:sz w:val="20"/>
          <w:szCs w:val="20"/>
        </w:rPr>
      </w:pPr>
    </w:p>
    <w:p w14:paraId="61AC757E" w14:textId="207CBEBF" w:rsidR="00482CF4" w:rsidRPr="009D5BA1" w:rsidRDefault="009D5BA1" w:rsidP="009D5BA1">
      <w:pPr>
        <w:jc w:val="left"/>
        <w:rPr>
          <w:sz w:val="20"/>
          <w:szCs w:val="20"/>
        </w:rPr>
      </w:pPr>
      <w:r>
        <w:rPr>
          <w:sz w:val="20"/>
          <w:szCs w:val="20"/>
        </w:rPr>
        <w:t>Table 14: The “</w:t>
      </w:r>
      <w:r w:rsidR="002D3CB3">
        <w:rPr>
          <w:sz w:val="20"/>
          <w:szCs w:val="20"/>
        </w:rPr>
        <w:t>Interoperable</w:t>
      </w:r>
      <w:r>
        <w:rPr>
          <w:sz w:val="20"/>
          <w:szCs w:val="20"/>
        </w:rPr>
        <w:t xml:space="preserve">” Indicators assessment </w:t>
      </w:r>
    </w:p>
    <w:tbl>
      <w:tblPr>
        <w:tblW w:w="90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20"/>
        <w:gridCol w:w="1395"/>
        <w:gridCol w:w="2730"/>
      </w:tblGrid>
      <w:tr w:rsidR="00482CF4" w:rsidRPr="00FC6930" w14:paraId="18261C8D" w14:textId="77777777" w:rsidTr="003059C1">
        <w:tc>
          <w:tcPr>
            <w:tcW w:w="4920" w:type="dxa"/>
            <w:shd w:val="clear" w:color="auto" w:fill="FF9900"/>
            <w:tcMar>
              <w:top w:w="100" w:type="dxa"/>
              <w:left w:w="100" w:type="dxa"/>
              <w:bottom w:w="100" w:type="dxa"/>
              <w:right w:w="100" w:type="dxa"/>
            </w:tcMar>
          </w:tcPr>
          <w:p w14:paraId="302457E3" w14:textId="003BEA02" w:rsidR="00482CF4" w:rsidRPr="00FC6930" w:rsidRDefault="00482CF4" w:rsidP="00FC6930">
            <w:pPr>
              <w:pStyle w:val="NoSpacing"/>
              <w:rPr>
                <w:b/>
                <w:bCs/>
              </w:rPr>
            </w:pPr>
            <w:r w:rsidRPr="00FC6930">
              <w:rPr>
                <w:b/>
                <w:bCs/>
              </w:rPr>
              <w:t>Indicators for Interoperable</w:t>
            </w:r>
          </w:p>
        </w:tc>
        <w:tc>
          <w:tcPr>
            <w:tcW w:w="1395" w:type="dxa"/>
            <w:shd w:val="clear" w:color="auto" w:fill="FF9900"/>
            <w:tcMar>
              <w:top w:w="100" w:type="dxa"/>
              <w:left w:w="100" w:type="dxa"/>
              <w:bottom w:w="100" w:type="dxa"/>
              <w:right w:w="100" w:type="dxa"/>
            </w:tcMar>
          </w:tcPr>
          <w:p w14:paraId="7D4C75A1" w14:textId="77777777" w:rsidR="00482CF4" w:rsidRPr="00FC6930" w:rsidRDefault="00482CF4" w:rsidP="00FC6930">
            <w:pPr>
              <w:pStyle w:val="NoSpacing"/>
              <w:rPr>
                <w:b/>
                <w:bCs/>
              </w:rPr>
            </w:pPr>
            <w:r w:rsidRPr="00FC6930">
              <w:rPr>
                <w:b/>
                <w:bCs/>
              </w:rPr>
              <w:t>Priority</w:t>
            </w:r>
          </w:p>
        </w:tc>
        <w:tc>
          <w:tcPr>
            <w:tcW w:w="2730" w:type="dxa"/>
            <w:shd w:val="clear" w:color="auto" w:fill="FF9900"/>
            <w:tcMar>
              <w:top w:w="100" w:type="dxa"/>
              <w:left w:w="100" w:type="dxa"/>
              <w:bottom w:w="100" w:type="dxa"/>
              <w:right w:w="100" w:type="dxa"/>
            </w:tcMar>
          </w:tcPr>
          <w:p w14:paraId="79499D57" w14:textId="77777777" w:rsidR="00482CF4" w:rsidRPr="00FC6930" w:rsidRDefault="00482CF4" w:rsidP="00FC6930">
            <w:pPr>
              <w:pStyle w:val="NoSpacing"/>
              <w:rPr>
                <w:b/>
                <w:bCs/>
              </w:rPr>
            </w:pPr>
            <w:r w:rsidRPr="00FC6930">
              <w:rPr>
                <w:b/>
                <w:bCs/>
              </w:rPr>
              <w:t>Results</w:t>
            </w:r>
          </w:p>
        </w:tc>
      </w:tr>
      <w:tr w:rsidR="00482CF4" w14:paraId="17E8C972" w14:textId="77777777" w:rsidTr="003059C1">
        <w:tc>
          <w:tcPr>
            <w:tcW w:w="4920" w:type="dxa"/>
            <w:tcBorders>
              <w:bottom w:val="single" w:sz="4" w:space="0" w:color="BFBFBF"/>
            </w:tcBorders>
            <w:tcMar>
              <w:top w:w="100" w:type="dxa"/>
              <w:left w:w="100" w:type="dxa"/>
              <w:bottom w:w="100" w:type="dxa"/>
              <w:right w:w="100" w:type="dxa"/>
            </w:tcMar>
          </w:tcPr>
          <w:p w14:paraId="09221023" w14:textId="77777777" w:rsidR="00482CF4" w:rsidRDefault="00482CF4" w:rsidP="00FC6930">
            <w:pPr>
              <w:pStyle w:val="NoSpacing"/>
              <w:rPr>
                <w:sz w:val="20"/>
                <w:szCs w:val="20"/>
              </w:rPr>
            </w:pPr>
            <w:r>
              <w:rPr>
                <w:color w:val="F07E19"/>
                <w:sz w:val="20"/>
                <w:szCs w:val="20"/>
              </w:rPr>
              <w:t>RDA-I1-01M</w:t>
            </w:r>
            <w:r>
              <w:rPr>
                <w:sz w:val="20"/>
                <w:szCs w:val="20"/>
              </w:rPr>
              <w:t xml:space="preserve"> Metadata uses knowledge representation expressed in standardised format.</w:t>
            </w:r>
          </w:p>
          <w:p w14:paraId="7AD1CA0E" w14:textId="45F0442F" w:rsidR="00482CF4" w:rsidRDefault="00000000" w:rsidP="00FC6930">
            <w:pPr>
              <w:pStyle w:val="NoSpacing"/>
              <w:rPr>
                <w:rFonts w:ascii="Roboto" w:eastAsia="Roboto" w:hAnsi="Roboto" w:cs="Roboto"/>
                <w:sz w:val="20"/>
                <w:szCs w:val="20"/>
                <w:highlight w:val="white"/>
              </w:rPr>
            </w:pPr>
            <w:sdt>
              <w:sdtPr>
                <w:tag w:val="goog_rdk_52"/>
                <w:id w:val="265508576"/>
              </w:sdtPr>
              <w:sdtContent>
                <w:r w:rsidR="00482CF4">
                  <w:rPr>
                    <w:rFonts w:ascii="Arial Unicode MS" w:eastAsia="Arial Unicode MS" w:hAnsi="Arial Unicode MS" w:cs="Arial Unicode MS"/>
                    <w:sz w:val="20"/>
                    <w:szCs w:val="20"/>
                    <w:highlight w:val="white"/>
                  </w:rPr>
                  <w:t xml:space="preserve">● Principle: I1: (Meta)data use a formal, </w:t>
                </w:r>
                <w:r w:rsidR="00B25C22">
                  <w:rPr>
                    <w:rFonts w:ascii="Arial Unicode MS" w:eastAsia="Arial Unicode MS" w:hAnsi="Arial Unicode MS" w:cs="Arial Unicode MS"/>
                    <w:sz w:val="20"/>
                    <w:szCs w:val="20"/>
                    <w:highlight w:val="white"/>
                  </w:rPr>
                  <w:t xml:space="preserve">accessible, </w:t>
                </w:r>
                <w:r w:rsidR="002F12D3">
                  <w:rPr>
                    <w:rFonts w:ascii="Arial Unicode MS" w:eastAsia="Arial Unicode MS" w:hAnsi="Arial Unicode MS" w:cs="Arial Unicode MS"/>
                    <w:sz w:val="20"/>
                    <w:szCs w:val="20"/>
                    <w:highlight w:val="white"/>
                  </w:rPr>
                  <w:t>shared, and</w:t>
                </w:r>
                <w:r w:rsidR="00482CF4">
                  <w:rPr>
                    <w:rFonts w:ascii="Arial Unicode MS" w:eastAsia="Arial Unicode MS" w:hAnsi="Arial Unicode MS" w:cs="Arial Unicode MS"/>
                    <w:sz w:val="20"/>
                    <w:szCs w:val="20"/>
                    <w:highlight w:val="white"/>
                  </w:rPr>
                  <w:t xml:space="preserve">   broadly   applicable   language   for   knowledge representation.</w:t>
                </w:r>
              </w:sdtContent>
            </w:sdt>
          </w:p>
          <w:p w14:paraId="5D4175E4" w14:textId="6D2548A5" w:rsidR="00482CF4" w:rsidRDefault="00000000" w:rsidP="00FC6930">
            <w:pPr>
              <w:pStyle w:val="NoSpacing"/>
              <w:rPr>
                <w:rFonts w:ascii="Roboto" w:eastAsia="Roboto" w:hAnsi="Roboto" w:cs="Roboto"/>
                <w:sz w:val="20"/>
                <w:szCs w:val="20"/>
                <w:highlight w:val="white"/>
              </w:rPr>
            </w:pPr>
            <w:sdt>
              <w:sdtPr>
                <w:tag w:val="goog_rdk_53"/>
                <w:id w:val="866341734"/>
              </w:sdtPr>
              <w:sdtContent>
                <w:r w:rsidR="00482CF4">
                  <w:rPr>
                    <w:rFonts w:ascii="Arial Unicode MS" w:eastAsia="Arial Unicode MS" w:hAnsi="Arial Unicode MS" w:cs="Arial Unicode MS"/>
                    <w:sz w:val="20"/>
                    <w:szCs w:val="20"/>
                    <w:highlight w:val="white"/>
                  </w:rPr>
                  <w:t xml:space="preserve">● Description: </w:t>
                </w:r>
                <w:r w:rsidR="00B25C22">
                  <w:rPr>
                    <w:rFonts w:ascii="Arial Unicode MS" w:eastAsia="Arial Unicode MS" w:hAnsi="Arial Unicode MS" w:cs="Arial Unicode MS"/>
                    <w:sz w:val="20"/>
                    <w:szCs w:val="20"/>
                    <w:highlight w:val="white"/>
                  </w:rPr>
                  <w:t>The indicator</w:t>
                </w:r>
                <w:r w:rsidR="00482CF4">
                  <w:rPr>
                    <w:rFonts w:ascii="Arial Unicode MS" w:eastAsia="Arial Unicode MS" w:hAnsi="Arial Unicode MS" w:cs="Arial Unicode MS"/>
                    <w:sz w:val="20"/>
                    <w:szCs w:val="20"/>
                    <w:highlight w:val="white"/>
                  </w:rPr>
                  <w:t xml:space="preserve"> serves to determine </w:t>
                </w:r>
                <w:r w:rsidR="00B25C22">
                  <w:rPr>
                    <w:rFonts w:ascii="Arial Unicode MS" w:eastAsia="Arial Unicode MS" w:hAnsi="Arial Unicode MS" w:cs="Arial Unicode MS"/>
                    <w:sz w:val="20"/>
                    <w:szCs w:val="20"/>
                    <w:highlight w:val="white"/>
                  </w:rPr>
                  <w:t>that an</w:t>
                </w:r>
                <w:r w:rsidR="00482CF4">
                  <w:rPr>
                    <w:rFonts w:ascii="Arial Unicode MS" w:eastAsia="Arial Unicode MS" w:hAnsi="Arial Unicode MS" w:cs="Arial Unicode MS"/>
                    <w:sz w:val="20"/>
                    <w:szCs w:val="20"/>
                    <w:highlight w:val="white"/>
                  </w:rPr>
                  <w:t xml:space="preserve"> appropriate standard is used to </w:t>
                </w:r>
                <w:r w:rsidR="002F12D3">
                  <w:rPr>
                    <w:rFonts w:ascii="Arial Unicode MS" w:eastAsia="Arial Unicode MS" w:hAnsi="Arial Unicode MS" w:cs="Arial Unicode MS"/>
                    <w:sz w:val="20"/>
                    <w:szCs w:val="20"/>
                    <w:highlight w:val="white"/>
                  </w:rPr>
                  <w:t>express knowledge, for</w:t>
                </w:r>
                <w:r w:rsidR="00482CF4">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example, controlled vocabularies for subject</w:t>
                </w:r>
                <w:r w:rsidR="00482CF4">
                  <w:rPr>
                    <w:rFonts w:ascii="Arial Unicode MS" w:eastAsia="Arial Unicode MS" w:hAnsi="Arial Unicode MS" w:cs="Arial Unicode MS"/>
                    <w:sz w:val="20"/>
                    <w:szCs w:val="20"/>
                    <w:highlight w:val="white"/>
                  </w:rPr>
                  <w:t xml:space="preserve"> classifications.</w:t>
                </w:r>
              </w:sdtContent>
            </w:sdt>
          </w:p>
          <w:p w14:paraId="3354A0F1" w14:textId="0897DB9C" w:rsidR="00482CF4" w:rsidRDefault="00000000" w:rsidP="00FC6930">
            <w:pPr>
              <w:pStyle w:val="NoSpacing"/>
              <w:rPr>
                <w:rFonts w:ascii="Roboto" w:eastAsia="Roboto" w:hAnsi="Roboto" w:cs="Roboto"/>
                <w:sz w:val="20"/>
                <w:szCs w:val="20"/>
                <w:highlight w:val="white"/>
              </w:rPr>
            </w:pPr>
            <w:sdt>
              <w:sdtPr>
                <w:tag w:val="goog_rdk_54"/>
                <w:id w:val="-998493767"/>
              </w:sdtPr>
              <w:sdtContent>
                <w:r w:rsidR="00482CF4">
                  <w:rPr>
                    <w:rFonts w:ascii="Arial Unicode MS" w:eastAsia="Arial Unicode MS" w:hAnsi="Arial Unicode MS" w:cs="Arial Unicode MS"/>
                    <w:sz w:val="20"/>
                    <w:szCs w:val="20"/>
                    <w:highlight w:val="white"/>
                  </w:rPr>
                  <w:t xml:space="preserve">● Assessment details: The   indicator can be evaluated by looking at information describing the way metadata values are expressed using controlled vocabularies, verifying that the standard used is appropriate for the domain and </w:t>
                </w:r>
                <w:r w:rsidR="002F12D3">
                  <w:rPr>
                    <w:rFonts w:ascii="Arial Unicode MS" w:eastAsia="Arial Unicode MS" w:hAnsi="Arial Unicode MS" w:cs="Arial Unicode MS"/>
                    <w:sz w:val="20"/>
                    <w:szCs w:val="20"/>
                    <w:highlight w:val="white"/>
                  </w:rPr>
                  <w:t>the type</w:t>
                </w:r>
                <w:r w:rsidR="00482CF4">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of digital</w:t>
                </w:r>
                <w:r w:rsidR="00482CF4">
                  <w:rPr>
                    <w:rFonts w:ascii="Arial Unicode MS" w:eastAsia="Arial Unicode MS" w:hAnsi="Arial Unicode MS" w:cs="Arial Unicode MS"/>
                    <w:sz w:val="20"/>
                    <w:szCs w:val="20"/>
                    <w:highlight w:val="white"/>
                  </w:rPr>
                  <w:t xml:space="preserve"> object. Deciding on </w:t>
                </w:r>
                <w:r w:rsidR="002F12D3">
                  <w:rPr>
                    <w:rFonts w:ascii="Arial Unicode MS" w:eastAsia="Arial Unicode MS" w:hAnsi="Arial Unicode MS" w:cs="Arial Unicode MS"/>
                    <w:sz w:val="20"/>
                    <w:szCs w:val="20"/>
                    <w:highlight w:val="white"/>
                  </w:rPr>
                  <w:t>the appropriateness</w:t>
                </w:r>
                <w:r w:rsidR="00482CF4">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of the knowledge</w:t>
                </w:r>
                <w:r w:rsidR="00482CF4">
                  <w:rPr>
                    <w:rFonts w:ascii="Arial Unicode MS" w:eastAsia="Arial Unicode MS" w:hAnsi="Arial Unicode MS" w:cs="Arial Unicode MS"/>
                    <w:sz w:val="20"/>
                    <w:szCs w:val="20"/>
                    <w:highlight w:val="white"/>
                  </w:rPr>
                  <w:t xml:space="preserve"> representation </w:t>
                </w:r>
                <w:r w:rsidR="002F12D3">
                  <w:rPr>
                    <w:rFonts w:ascii="Arial Unicode MS" w:eastAsia="Arial Unicode MS" w:hAnsi="Arial Unicode MS" w:cs="Arial Unicode MS"/>
                    <w:sz w:val="20"/>
                    <w:szCs w:val="20"/>
                    <w:highlight w:val="white"/>
                  </w:rPr>
                  <w:t>may be</w:t>
                </w:r>
                <w:r w:rsidR="00482CF4">
                  <w:rPr>
                    <w:rFonts w:ascii="Arial Unicode MS" w:eastAsia="Arial Unicode MS" w:hAnsi="Arial Unicode MS" w:cs="Arial Unicode MS"/>
                    <w:sz w:val="20"/>
                    <w:szCs w:val="20"/>
                    <w:highlight w:val="white"/>
                  </w:rPr>
                  <w:t xml:space="preserve"> based on its inclusion in a registry like the one developed by FAIRsharing.</w:t>
                </w:r>
              </w:sdtContent>
            </w:sdt>
          </w:p>
        </w:tc>
        <w:tc>
          <w:tcPr>
            <w:tcW w:w="1395" w:type="dxa"/>
            <w:tcBorders>
              <w:bottom w:val="single" w:sz="4" w:space="0" w:color="BFBFBF"/>
            </w:tcBorders>
            <w:tcMar>
              <w:top w:w="100" w:type="dxa"/>
              <w:left w:w="100" w:type="dxa"/>
              <w:bottom w:w="100" w:type="dxa"/>
              <w:right w:w="100" w:type="dxa"/>
            </w:tcMar>
          </w:tcPr>
          <w:p w14:paraId="50AF13B8" w14:textId="77777777" w:rsidR="00482CF4" w:rsidRDefault="00482CF4" w:rsidP="00FC6930">
            <w:pPr>
              <w:pStyle w:val="NoSpacing"/>
              <w:rPr>
                <w:color w:val="FF9900"/>
                <w:sz w:val="20"/>
                <w:szCs w:val="20"/>
              </w:rPr>
            </w:pPr>
            <w:r>
              <w:rPr>
                <w:color w:val="FF9900"/>
                <w:sz w:val="20"/>
                <w:szCs w:val="20"/>
              </w:rPr>
              <w:lastRenderedPageBreak/>
              <w:t>Important</w:t>
            </w:r>
          </w:p>
        </w:tc>
        <w:tc>
          <w:tcPr>
            <w:tcW w:w="2730" w:type="dxa"/>
            <w:tcBorders>
              <w:bottom w:val="single" w:sz="4" w:space="0" w:color="BFBFBF"/>
            </w:tcBorders>
            <w:tcMar>
              <w:top w:w="100" w:type="dxa"/>
              <w:left w:w="100" w:type="dxa"/>
              <w:bottom w:w="100" w:type="dxa"/>
              <w:right w:w="100" w:type="dxa"/>
            </w:tcMar>
          </w:tcPr>
          <w:p w14:paraId="67944F56" w14:textId="77777777" w:rsidR="00482CF4" w:rsidRDefault="00482CF4" w:rsidP="00FC6930">
            <w:pPr>
              <w:pStyle w:val="NoSpacing"/>
              <w:rPr>
                <w:sz w:val="20"/>
                <w:szCs w:val="20"/>
              </w:rPr>
            </w:pPr>
            <w:r>
              <w:rPr>
                <w:sz w:val="20"/>
                <w:szCs w:val="20"/>
              </w:rPr>
              <w:t>0 - Not applicable</w:t>
            </w:r>
          </w:p>
          <w:p w14:paraId="3FB479BF" w14:textId="77777777" w:rsidR="00482CF4" w:rsidRDefault="00482CF4" w:rsidP="00FC6930">
            <w:pPr>
              <w:pStyle w:val="NoSpacing"/>
              <w:rPr>
                <w:sz w:val="20"/>
                <w:szCs w:val="20"/>
              </w:rPr>
            </w:pPr>
            <w:r>
              <w:rPr>
                <w:sz w:val="20"/>
                <w:szCs w:val="20"/>
              </w:rPr>
              <w:t>1 - Not being considered yet</w:t>
            </w:r>
          </w:p>
          <w:p w14:paraId="09AF769F" w14:textId="77777777" w:rsidR="00482CF4" w:rsidRDefault="00482CF4" w:rsidP="00FC6930">
            <w:pPr>
              <w:pStyle w:val="NoSpacing"/>
              <w:rPr>
                <w:sz w:val="20"/>
                <w:szCs w:val="20"/>
              </w:rPr>
            </w:pPr>
            <w:r>
              <w:rPr>
                <w:sz w:val="20"/>
                <w:szCs w:val="20"/>
              </w:rPr>
              <w:t>2 - Under consideration or in planning phase</w:t>
            </w:r>
          </w:p>
          <w:p w14:paraId="2B666A42" w14:textId="77777777" w:rsidR="00482CF4" w:rsidRDefault="00482CF4" w:rsidP="00FC6930">
            <w:pPr>
              <w:pStyle w:val="NoSpacing"/>
              <w:rPr>
                <w:sz w:val="20"/>
                <w:szCs w:val="20"/>
              </w:rPr>
            </w:pPr>
            <w:r>
              <w:rPr>
                <w:sz w:val="20"/>
                <w:szCs w:val="20"/>
              </w:rPr>
              <w:t>3 - In implementation phase</w:t>
            </w:r>
          </w:p>
          <w:p w14:paraId="13073E2C" w14:textId="77777777" w:rsidR="00482CF4" w:rsidRDefault="00482CF4" w:rsidP="00FC6930">
            <w:pPr>
              <w:pStyle w:val="NoSpacing"/>
              <w:rPr>
                <w:sz w:val="20"/>
                <w:szCs w:val="20"/>
              </w:rPr>
            </w:pPr>
            <w:r>
              <w:rPr>
                <w:sz w:val="20"/>
                <w:szCs w:val="20"/>
              </w:rPr>
              <w:t>4 - Fully implemented</w:t>
            </w:r>
          </w:p>
        </w:tc>
      </w:tr>
      <w:tr w:rsidR="00482CF4" w14:paraId="0A9B27F9" w14:textId="77777777" w:rsidTr="003059C1">
        <w:tc>
          <w:tcPr>
            <w:tcW w:w="4920" w:type="dxa"/>
            <w:shd w:val="clear" w:color="auto" w:fill="F2F2F2"/>
            <w:tcMar>
              <w:top w:w="100" w:type="dxa"/>
              <w:left w:w="100" w:type="dxa"/>
              <w:bottom w:w="100" w:type="dxa"/>
              <w:right w:w="100" w:type="dxa"/>
            </w:tcMar>
          </w:tcPr>
          <w:p w14:paraId="5884DB60" w14:textId="77777777" w:rsidR="00482CF4" w:rsidRPr="003059C1" w:rsidRDefault="00482CF4" w:rsidP="00FC6930">
            <w:pPr>
              <w:pStyle w:val="NoSpacing"/>
              <w:rPr>
                <w:sz w:val="20"/>
                <w:szCs w:val="20"/>
              </w:rPr>
            </w:pPr>
            <w:r w:rsidRPr="003059C1">
              <w:rPr>
                <w:color w:val="F07E19"/>
                <w:sz w:val="20"/>
                <w:szCs w:val="20"/>
              </w:rPr>
              <w:t>RDA-I1-01D</w:t>
            </w:r>
            <w:r w:rsidRPr="003059C1">
              <w:rPr>
                <w:sz w:val="20"/>
                <w:szCs w:val="20"/>
              </w:rPr>
              <w:t xml:space="preserve"> Data uses knowledge representation expressed in standardised format.</w:t>
            </w:r>
          </w:p>
          <w:p w14:paraId="7BE0DE38" w14:textId="37853111" w:rsidR="00482CF4" w:rsidRPr="003059C1" w:rsidRDefault="00000000" w:rsidP="00FC6930">
            <w:pPr>
              <w:pStyle w:val="NoSpacing"/>
              <w:rPr>
                <w:rFonts w:ascii="Roboto" w:eastAsia="Roboto" w:hAnsi="Roboto" w:cs="Roboto"/>
                <w:sz w:val="20"/>
                <w:szCs w:val="20"/>
              </w:rPr>
            </w:pPr>
            <w:sdt>
              <w:sdtPr>
                <w:tag w:val="goog_rdk_55"/>
                <w:id w:val="-928034923"/>
              </w:sdtPr>
              <w:sdtContent>
                <w:r w:rsidR="00482CF4" w:rsidRPr="003059C1">
                  <w:rPr>
                    <w:rFonts w:ascii="Arial Unicode MS" w:eastAsia="Arial Unicode MS" w:hAnsi="Arial Unicode MS" w:cs="Arial Unicode MS"/>
                    <w:sz w:val="20"/>
                    <w:szCs w:val="20"/>
                  </w:rPr>
                  <w:t xml:space="preserve">● Principle: I1: (Meta)data use a formal, </w:t>
                </w:r>
                <w:r w:rsidR="002F12D3" w:rsidRPr="003059C1">
                  <w:rPr>
                    <w:rFonts w:ascii="Arial Unicode MS" w:eastAsia="Arial Unicode MS" w:hAnsi="Arial Unicode MS" w:cs="Arial Unicode MS"/>
                    <w:sz w:val="20"/>
                    <w:szCs w:val="20"/>
                  </w:rPr>
                  <w:t>accessible, shared, and</w:t>
                </w:r>
                <w:r w:rsidR="00482CF4" w:rsidRPr="003059C1">
                  <w:rPr>
                    <w:rFonts w:ascii="Arial Unicode MS" w:eastAsia="Arial Unicode MS" w:hAnsi="Arial Unicode MS" w:cs="Arial Unicode MS"/>
                    <w:sz w:val="20"/>
                    <w:szCs w:val="20"/>
                  </w:rPr>
                  <w:t xml:space="preserve">   broadly   applicable   language   for   knowledge representation.</w:t>
                </w:r>
              </w:sdtContent>
            </w:sdt>
          </w:p>
          <w:p w14:paraId="7CB9FD35" w14:textId="6A84744D" w:rsidR="00482CF4" w:rsidRPr="003059C1" w:rsidRDefault="00000000" w:rsidP="00FC6930">
            <w:pPr>
              <w:pStyle w:val="NoSpacing"/>
              <w:rPr>
                <w:rFonts w:ascii="Roboto" w:eastAsia="Roboto" w:hAnsi="Roboto" w:cs="Roboto"/>
                <w:sz w:val="20"/>
                <w:szCs w:val="20"/>
              </w:rPr>
            </w:pPr>
            <w:sdt>
              <w:sdtPr>
                <w:tag w:val="goog_rdk_56"/>
                <w:id w:val="1836344692"/>
              </w:sdtPr>
              <w:sdtContent>
                <w:r w:rsidR="00482CF4" w:rsidRPr="003059C1">
                  <w:rPr>
                    <w:rFonts w:ascii="Arial Unicode MS" w:eastAsia="Arial Unicode MS" w:hAnsi="Arial Unicode MS" w:cs="Arial Unicode MS"/>
                    <w:sz w:val="20"/>
                    <w:szCs w:val="20"/>
                  </w:rPr>
                  <w:t xml:space="preserve">● Description: </w:t>
                </w:r>
                <w:r w:rsidR="002F12D3" w:rsidRPr="003059C1">
                  <w:rPr>
                    <w:rFonts w:ascii="Arial Unicode MS" w:eastAsia="Arial Unicode MS" w:hAnsi="Arial Unicode MS" w:cs="Arial Unicode MS"/>
                    <w:sz w:val="20"/>
                    <w:szCs w:val="20"/>
                  </w:rPr>
                  <w:t>The indicator</w:t>
                </w:r>
                <w:r w:rsidR="00482CF4" w:rsidRPr="003059C1">
                  <w:rPr>
                    <w:rFonts w:ascii="Arial Unicode MS" w:eastAsia="Arial Unicode MS" w:hAnsi="Arial Unicode MS" w:cs="Arial Unicode MS"/>
                    <w:sz w:val="20"/>
                    <w:szCs w:val="20"/>
                  </w:rPr>
                  <w:t xml:space="preserve"> serves to determine </w:t>
                </w:r>
                <w:r w:rsidR="002F12D3" w:rsidRPr="003059C1">
                  <w:rPr>
                    <w:rFonts w:ascii="Arial Unicode MS" w:eastAsia="Arial Unicode MS" w:hAnsi="Arial Unicode MS" w:cs="Arial Unicode MS"/>
                    <w:sz w:val="20"/>
                    <w:szCs w:val="20"/>
                  </w:rPr>
                  <w:t>that an appropriate</w:t>
                </w:r>
                <w:r w:rsidR="00482CF4" w:rsidRPr="003059C1">
                  <w:rPr>
                    <w:rFonts w:ascii="Arial Unicode MS" w:eastAsia="Arial Unicode MS" w:hAnsi="Arial Unicode MS" w:cs="Arial Unicode MS"/>
                    <w:sz w:val="20"/>
                    <w:szCs w:val="20"/>
                  </w:rPr>
                  <w:t xml:space="preserve"> standard is used to express knowledge, in particular the data model and format. </w:t>
                </w:r>
              </w:sdtContent>
            </w:sdt>
          </w:p>
          <w:p w14:paraId="0633C5A1" w14:textId="77777777" w:rsidR="00482CF4" w:rsidRPr="003059C1" w:rsidRDefault="00000000" w:rsidP="00FC6930">
            <w:pPr>
              <w:pStyle w:val="NoSpacing"/>
              <w:rPr>
                <w:rFonts w:ascii="Roboto" w:eastAsia="Roboto" w:hAnsi="Roboto" w:cs="Roboto"/>
                <w:sz w:val="20"/>
                <w:szCs w:val="20"/>
              </w:rPr>
            </w:pPr>
            <w:sdt>
              <w:sdtPr>
                <w:tag w:val="goog_rdk_57"/>
                <w:id w:val="1527753652"/>
              </w:sdtPr>
              <w:sdtContent>
                <w:r w:rsidR="00482CF4" w:rsidRPr="003059C1">
                  <w:rPr>
                    <w:rFonts w:ascii="Arial Unicode MS" w:eastAsia="Arial Unicode MS" w:hAnsi="Arial Unicode MS" w:cs="Arial Unicode MS"/>
                    <w:sz w:val="20"/>
                    <w:szCs w:val="20"/>
                  </w:rPr>
                  <w:t>● Assessment details: The e indicator can be evaluated by looking at information about the data model and format, verifying that the standard used is appropriate for the domain and the type of digital object. Deciding on the appropriateness of the knowledge representation may be based on its inclusion in a registry like the one developed by FAIRsharing.</w:t>
                </w:r>
              </w:sdtContent>
            </w:sdt>
          </w:p>
        </w:tc>
        <w:tc>
          <w:tcPr>
            <w:tcW w:w="1395" w:type="dxa"/>
            <w:shd w:val="clear" w:color="auto" w:fill="F2F2F2"/>
            <w:tcMar>
              <w:top w:w="100" w:type="dxa"/>
              <w:left w:w="100" w:type="dxa"/>
              <w:bottom w:w="100" w:type="dxa"/>
              <w:right w:w="100" w:type="dxa"/>
            </w:tcMar>
          </w:tcPr>
          <w:p w14:paraId="0B317035" w14:textId="77777777" w:rsidR="00482CF4" w:rsidRPr="003059C1" w:rsidRDefault="00482CF4" w:rsidP="00FC6930">
            <w:pPr>
              <w:pStyle w:val="NoSpacing"/>
              <w:rPr>
                <w:color w:val="FF9900"/>
                <w:sz w:val="20"/>
                <w:szCs w:val="20"/>
              </w:rPr>
            </w:pPr>
            <w:r w:rsidRPr="003059C1">
              <w:rPr>
                <w:color w:val="FF9900"/>
                <w:sz w:val="20"/>
                <w:szCs w:val="20"/>
              </w:rPr>
              <w:t>Important</w:t>
            </w:r>
          </w:p>
        </w:tc>
        <w:tc>
          <w:tcPr>
            <w:tcW w:w="2730" w:type="dxa"/>
            <w:shd w:val="clear" w:color="auto" w:fill="F2F2F2"/>
            <w:tcMar>
              <w:top w:w="100" w:type="dxa"/>
              <w:left w:w="100" w:type="dxa"/>
              <w:bottom w:w="100" w:type="dxa"/>
              <w:right w:w="100" w:type="dxa"/>
            </w:tcMar>
          </w:tcPr>
          <w:p w14:paraId="02AA5602" w14:textId="77777777" w:rsidR="00482CF4" w:rsidRPr="003059C1" w:rsidRDefault="00482CF4" w:rsidP="00FC6930">
            <w:pPr>
              <w:pStyle w:val="NoSpacing"/>
              <w:rPr>
                <w:sz w:val="20"/>
                <w:szCs w:val="20"/>
              </w:rPr>
            </w:pPr>
            <w:r w:rsidRPr="003059C1">
              <w:rPr>
                <w:sz w:val="20"/>
                <w:szCs w:val="20"/>
              </w:rPr>
              <w:t>0 - Not applicable</w:t>
            </w:r>
          </w:p>
          <w:p w14:paraId="5BB23968" w14:textId="77777777" w:rsidR="00482CF4" w:rsidRPr="003059C1" w:rsidRDefault="00482CF4" w:rsidP="00FC6930">
            <w:pPr>
              <w:pStyle w:val="NoSpacing"/>
              <w:rPr>
                <w:sz w:val="20"/>
                <w:szCs w:val="20"/>
              </w:rPr>
            </w:pPr>
            <w:r w:rsidRPr="003059C1">
              <w:rPr>
                <w:sz w:val="20"/>
                <w:szCs w:val="20"/>
              </w:rPr>
              <w:t>1 - Not being considered yet</w:t>
            </w:r>
          </w:p>
          <w:p w14:paraId="5F512AD7" w14:textId="77777777" w:rsidR="00482CF4" w:rsidRPr="003059C1" w:rsidRDefault="00482CF4" w:rsidP="00FC6930">
            <w:pPr>
              <w:pStyle w:val="NoSpacing"/>
              <w:rPr>
                <w:sz w:val="20"/>
                <w:szCs w:val="20"/>
              </w:rPr>
            </w:pPr>
            <w:r w:rsidRPr="003059C1">
              <w:rPr>
                <w:sz w:val="20"/>
                <w:szCs w:val="20"/>
              </w:rPr>
              <w:t>2 - Under consideration or in planning phase</w:t>
            </w:r>
          </w:p>
          <w:p w14:paraId="47E565B4" w14:textId="77777777" w:rsidR="00482CF4" w:rsidRPr="003059C1" w:rsidRDefault="00482CF4" w:rsidP="00FC6930">
            <w:pPr>
              <w:pStyle w:val="NoSpacing"/>
              <w:rPr>
                <w:sz w:val="20"/>
                <w:szCs w:val="20"/>
              </w:rPr>
            </w:pPr>
            <w:r w:rsidRPr="003059C1">
              <w:rPr>
                <w:sz w:val="20"/>
                <w:szCs w:val="20"/>
              </w:rPr>
              <w:t>3 - In implementation phase</w:t>
            </w:r>
          </w:p>
          <w:p w14:paraId="467B7DF0" w14:textId="77777777" w:rsidR="00482CF4" w:rsidRDefault="00482CF4" w:rsidP="00FC6930">
            <w:pPr>
              <w:pStyle w:val="NoSpacing"/>
              <w:rPr>
                <w:sz w:val="20"/>
                <w:szCs w:val="20"/>
              </w:rPr>
            </w:pPr>
            <w:r w:rsidRPr="003059C1">
              <w:rPr>
                <w:sz w:val="20"/>
                <w:szCs w:val="20"/>
              </w:rPr>
              <w:t>4 - Fully implemented</w:t>
            </w:r>
          </w:p>
        </w:tc>
      </w:tr>
      <w:tr w:rsidR="00482CF4" w14:paraId="5846C0CE" w14:textId="77777777" w:rsidTr="003059C1">
        <w:tc>
          <w:tcPr>
            <w:tcW w:w="4920" w:type="dxa"/>
            <w:tcBorders>
              <w:bottom w:val="single" w:sz="4" w:space="0" w:color="BFBFBF"/>
            </w:tcBorders>
            <w:tcMar>
              <w:top w:w="100" w:type="dxa"/>
              <w:left w:w="100" w:type="dxa"/>
              <w:bottom w:w="100" w:type="dxa"/>
              <w:right w:w="100" w:type="dxa"/>
            </w:tcMar>
          </w:tcPr>
          <w:p w14:paraId="7D592F61" w14:textId="77777777" w:rsidR="00482CF4" w:rsidRDefault="00482CF4" w:rsidP="00FC6930">
            <w:pPr>
              <w:pStyle w:val="NoSpacing"/>
              <w:rPr>
                <w:sz w:val="20"/>
                <w:szCs w:val="20"/>
              </w:rPr>
            </w:pPr>
            <w:r>
              <w:rPr>
                <w:color w:val="F07E19"/>
                <w:sz w:val="20"/>
                <w:szCs w:val="20"/>
              </w:rPr>
              <w:t>RDA-I1-02M</w:t>
            </w:r>
            <w:r>
              <w:rPr>
                <w:sz w:val="20"/>
                <w:szCs w:val="20"/>
              </w:rPr>
              <w:t xml:space="preserve"> Metadata uses machine-understandable knowledge representation.</w:t>
            </w:r>
          </w:p>
          <w:p w14:paraId="617B97B8" w14:textId="28837981" w:rsidR="00482CF4" w:rsidRDefault="00000000" w:rsidP="00FC6930">
            <w:pPr>
              <w:pStyle w:val="NoSpacing"/>
              <w:rPr>
                <w:rFonts w:ascii="Roboto" w:eastAsia="Roboto" w:hAnsi="Roboto" w:cs="Roboto"/>
                <w:sz w:val="20"/>
                <w:szCs w:val="20"/>
                <w:highlight w:val="white"/>
              </w:rPr>
            </w:pPr>
            <w:sdt>
              <w:sdtPr>
                <w:tag w:val="goog_rdk_58"/>
                <w:id w:val="1767110173"/>
              </w:sdtPr>
              <w:sdtContent>
                <w:r w:rsidR="00482CF4">
                  <w:rPr>
                    <w:rFonts w:ascii="Arial Unicode MS" w:eastAsia="Arial Unicode MS" w:hAnsi="Arial Unicode MS" w:cs="Arial Unicode MS"/>
                    <w:sz w:val="20"/>
                    <w:szCs w:val="20"/>
                    <w:highlight w:val="white"/>
                  </w:rPr>
                  <w:t xml:space="preserve">● Principle: I1: (Meta)data use a formal, </w:t>
                </w:r>
                <w:r w:rsidR="002F12D3">
                  <w:rPr>
                    <w:rFonts w:ascii="Arial Unicode MS" w:eastAsia="Arial Unicode MS" w:hAnsi="Arial Unicode MS" w:cs="Arial Unicode MS"/>
                    <w:sz w:val="20"/>
                    <w:szCs w:val="20"/>
                    <w:highlight w:val="white"/>
                  </w:rPr>
                  <w:t>accessible, shared, and</w:t>
                </w:r>
                <w:r w:rsidR="00482CF4">
                  <w:rPr>
                    <w:rFonts w:ascii="Arial Unicode MS" w:eastAsia="Arial Unicode MS" w:hAnsi="Arial Unicode MS" w:cs="Arial Unicode MS"/>
                    <w:sz w:val="20"/>
                    <w:szCs w:val="20"/>
                    <w:highlight w:val="white"/>
                  </w:rPr>
                  <w:t xml:space="preserve">   broadly   applicable language   for   knowledge representation.</w:t>
                </w:r>
              </w:sdtContent>
            </w:sdt>
          </w:p>
          <w:p w14:paraId="5D7854DE" w14:textId="505C10AC" w:rsidR="00482CF4" w:rsidRDefault="00000000" w:rsidP="00FC6930">
            <w:pPr>
              <w:pStyle w:val="NoSpacing"/>
              <w:rPr>
                <w:rFonts w:ascii="Roboto" w:eastAsia="Roboto" w:hAnsi="Roboto" w:cs="Roboto"/>
                <w:sz w:val="20"/>
                <w:szCs w:val="20"/>
                <w:highlight w:val="white"/>
              </w:rPr>
            </w:pPr>
            <w:sdt>
              <w:sdtPr>
                <w:tag w:val="goog_rdk_59"/>
                <w:id w:val="599061753"/>
              </w:sdtPr>
              <w:sdtContent>
                <w:r w:rsidR="00482CF4">
                  <w:rPr>
                    <w:rFonts w:ascii="Arial Unicode MS" w:eastAsia="Arial Unicode MS" w:hAnsi="Arial Unicode MS" w:cs="Arial Unicode MS"/>
                    <w:sz w:val="20"/>
                    <w:szCs w:val="20"/>
                    <w:highlight w:val="white"/>
                  </w:rPr>
                  <w:t xml:space="preserve">● Description: </w:t>
                </w:r>
                <w:r w:rsidR="002F12D3">
                  <w:rPr>
                    <w:rFonts w:ascii="Arial Unicode MS" w:eastAsia="Arial Unicode MS" w:hAnsi="Arial Unicode MS" w:cs="Arial Unicode MS"/>
                    <w:sz w:val="20"/>
                    <w:szCs w:val="20"/>
                    <w:highlight w:val="white"/>
                  </w:rPr>
                  <w:t>This indicator focuses on the machine</w:t>
                </w:r>
                <w:r w:rsidR="00482CF4">
                  <w:rPr>
                    <w:rFonts w:ascii="Arial Unicode MS" w:eastAsia="Arial Unicode MS" w:hAnsi="Arial Unicode MS" w:cs="Arial Unicode MS"/>
                    <w:sz w:val="20"/>
                    <w:szCs w:val="20"/>
                    <w:highlight w:val="white"/>
                  </w:rPr>
                  <w:t>-</w:t>
                </w:r>
                <w:r w:rsidR="002F12D3">
                  <w:rPr>
                    <w:rFonts w:ascii="Arial Unicode MS" w:eastAsia="Arial Unicode MS" w:hAnsi="Arial Unicode MS" w:cs="Arial Unicode MS"/>
                    <w:sz w:val="20"/>
                    <w:szCs w:val="20"/>
                    <w:highlight w:val="white"/>
                  </w:rPr>
                  <w:t>understandability aspect of</w:t>
                </w:r>
                <w:r w:rsidR="00482CF4">
                  <w:rPr>
                    <w:rFonts w:ascii="Arial Unicode MS" w:eastAsia="Arial Unicode MS" w:hAnsi="Arial Unicode MS" w:cs="Arial Unicode MS"/>
                    <w:sz w:val="20"/>
                    <w:szCs w:val="20"/>
                    <w:highlight w:val="white"/>
                  </w:rPr>
                  <w:t xml:space="preserve"> the metadata. This means that metadata should be readable and thus interoperable </w:t>
                </w:r>
                <w:r w:rsidR="002F12D3">
                  <w:rPr>
                    <w:rFonts w:ascii="Arial Unicode MS" w:eastAsia="Arial Unicode MS" w:hAnsi="Arial Unicode MS" w:cs="Arial Unicode MS"/>
                    <w:sz w:val="20"/>
                    <w:szCs w:val="20"/>
                    <w:highlight w:val="white"/>
                  </w:rPr>
                  <w:t xml:space="preserve">for machines </w:t>
                </w:r>
                <w:r w:rsidR="002F12D3">
                  <w:rPr>
                    <w:rFonts w:ascii="Arial Unicode MS" w:eastAsia="Arial Unicode MS" w:hAnsi="Arial Unicode MS" w:cs="Arial Unicode MS"/>
                    <w:sz w:val="20"/>
                    <w:szCs w:val="20"/>
                    <w:highlight w:val="white"/>
                  </w:rPr>
                  <w:lastRenderedPageBreak/>
                  <w:t>without any</w:t>
                </w:r>
                <w:r w:rsidR="00482CF4">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requirements such as specific</w:t>
                </w:r>
                <w:r w:rsidR="00482CF4">
                  <w:rPr>
                    <w:rFonts w:ascii="Arial Unicode MS" w:eastAsia="Arial Unicode MS" w:hAnsi="Arial Unicode MS" w:cs="Arial Unicode MS"/>
                    <w:sz w:val="20"/>
                    <w:szCs w:val="20"/>
                    <w:highlight w:val="white"/>
                  </w:rPr>
                  <w:t xml:space="preserve"> translators or mappings.</w:t>
                </w:r>
              </w:sdtContent>
            </w:sdt>
          </w:p>
          <w:p w14:paraId="6C5CBF7B" w14:textId="2A7DCEEC" w:rsidR="00482CF4" w:rsidRDefault="00000000" w:rsidP="00FC6930">
            <w:pPr>
              <w:pStyle w:val="NoSpacing"/>
              <w:rPr>
                <w:rFonts w:ascii="Roboto" w:eastAsia="Roboto" w:hAnsi="Roboto" w:cs="Roboto"/>
                <w:sz w:val="20"/>
                <w:szCs w:val="20"/>
                <w:highlight w:val="white"/>
              </w:rPr>
            </w:pPr>
            <w:sdt>
              <w:sdtPr>
                <w:tag w:val="goog_rdk_60"/>
                <w:id w:val="1820147838"/>
              </w:sdtPr>
              <w:sdtContent>
                <w:r w:rsidR="00482CF4">
                  <w:rPr>
                    <w:rFonts w:ascii="Arial Unicode MS" w:eastAsia="Arial Unicode MS" w:hAnsi="Arial Unicode MS" w:cs="Arial Unicode MS"/>
                    <w:sz w:val="20"/>
                    <w:szCs w:val="20"/>
                    <w:highlight w:val="white"/>
                  </w:rPr>
                  <w:t xml:space="preserve">● Assessment details: </w:t>
                </w:r>
                <w:r w:rsidR="002F12D3">
                  <w:rPr>
                    <w:rFonts w:ascii="Arial Unicode MS" w:eastAsia="Arial Unicode MS" w:hAnsi="Arial Unicode MS" w:cs="Arial Unicode MS"/>
                    <w:sz w:val="20"/>
                    <w:szCs w:val="20"/>
                    <w:highlight w:val="white"/>
                  </w:rPr>
                  <w:t>This indicator</w:t>
                </w:r>
                <w:r w:rsidR="00482CF4">
                  <w:rPr>
                    <w:rFonts w:ascii="Arial Unicode MS" w:eastAsia="Arial Unicode MS" w:hAnsi="Arial Unicode MS" w:cs="Arial Unicode MS"/>
                    <w:sz w:val="20"/>
                    <w:szCs w:val="20"/>
                    <w:highlight w:val="white"/>
                  </w:rPr>
                  <w:t xml:space="preserve"> can be evaluated by looking at the knowledge representation model used for the expression of the metadata. Examples are RDF, OWL, JSON-LD and SKOS. Information about models and formats can be looked up </w:t>
                </w:r>
                <w:r w:rsidR="002F12D3">
                  <w:rPr>
                    <w:rFonts w:ascii="Arial Unicode MS" w:eastAsia="Arial Unicode MS" w:hAnsi="Arial Unicode MS" w:cs="Arial Unicode MS"/>
                    <w:sz w:val="20"/>
                    <w:szCs w:val="20"/>
                    <w:highlight w:val="white"/>
                  </w:rPr>
                  <w:t>in a</w:t>
                </w:r>
                <w:r w:rsidR="00482CF4">
                  <w:rPr>
                    <w:rFonts w:ascii="Arial Unicode MS" w:eastAsia="Arial Unicode MS" w:hAnsi="Arial Unicode MS" w:cs="Arial Unicode MS"/>
                    <w:sz w:val="20"/>
                    <w:szCs w:val="20"/>
                    <w:highlight w:val="white"/>
                  </w:rPr>
                  <w:t xml:space="preserve">   </w:t>
                </w:r>
                <w:r w:rsidR="002F12D3">
                  <w:rPr>
                    <w:rFonts w:ascii="Arial Unicode MS" w:eastAsia="Arial Unicode MS" w:hAnsi="Arial Unicode MS" w:cs="Arial Unicode MS"/>
                    <w:sz w:val="20"/>
                    <w:szCs w:val="20"/>
                    <w:highlight w:val="white"/>
                  </w:rPr>
                  <w:t>registry like</w:t>
                </w:r>
                <w:r w:rsidR="00482CF4">
                  <w:rPr>
                    <w:rFonts w:ascii="Arial Unicode MS" w:eastAsia="Arial Unicode MS" w:hAnsi="Arial Unicode MS" w:cs="Arial Unicode MS"/>
                    <w:sz w:val="20"/>
                    <w:szCs w:val="20"/>
                    <w:highlight w:val="white"/>
                  </w:rPr>
                  <w:t xml:space="preserve"> </w:t>
                </w:r>
                <w:r w:rsidR="0047613A">
                  <w:rPr>
                    <w:rFonts w:ascii="Arial Unicode MS" w:eastAsia="Arial Unicode MS" w:hAnsi="Arial Unicode MS" w:cs="Arial Unicode MS"/>
                    <w:sz w:val="20"/>
                    <w:szCs w:val="20"/>
                    <w:highlight w:val="white"/>
                  </w:rPr>
                  <w:t>the RDA</w:t>
                </w:r>
                <w:r w:rsidR="00482CF4">
                  <w:rPr>
                    <w:rFonts w:ascii="Arial Unicode MS" w:eastAsia="Arial Unicode MS" w:hAnsi="Arial Unicode MS" w:cs="Arial Unicode MS"/>
                    <w:sz w:val="20"/>
                    <w:szCs w:val="20"/>
                    <w:highlight w:val="white"/>
                  </w:rPr>
                  <w:t>-</w:t>
                </w:r>
                <w:r w:rsidR="00CD7A98">
                  <w:rPr>
                    <w:rFonts w:ascii="Arial Unicode MS" w:eastAsia="Arial Unicode MS" w:hAnsi="Arial Unicode MS" w:cs="Arial Unicode MS"/>
                    <w:sz w:val="20"/>
                    <w:szCs w:val="20"/>
                    <w:highlight w:val="white"/>
                  </w:rPr>
                  <w:t>endorsed FAIRsharing</w:t>
                </w:r>
                <w:r w:rsidR="0047613A">
                  <w:rPr>
                    <w:rFonts w:ascii="Arial Unicode MS" w:eastAsia="Arial Unicode MS" w:hAnsi="Arial Unicode MS" w:cs="Arial Unicode MS"/>
                    <w:sz w:val="20"/>
                    <w:szCs w:val="20"/>
                    <w:highlight w:val="white"/>
                  </w:rPr>
                  <w:t xml:space="preserve"> </w:t>
                </w:r>
                <w:r w:rsidR="00482CF4">
                  <w:rPr>
                    <w:rFonts w:ascii="Arial Unicode MS" w:eastAsia="Arial Unicode MS" w:hAnsi="Arial Unicode MS" w:cs="Arial Unicode MS"/>
                    <w:sz w:val="20"/>
                    <w:szCs w:val="20"/>
                    <w:highlight w:val="white"/>
                  </w:rPr>
                  <w:t>(see</w:t>
                </w:r>
                <w:r w:rsidR="0047613A">
                  <w:rPr>
                    <w:rFonts w:ascii="Arial Unicode MS" w:eastAsia="Arial Unicode MS" w:hAnsi="Arial Unicode MS" w:cs="Arial Unicode MS"/>
                    <w:sz w:val="20"/>
                    <w:szCs w:val="20"/>
                    <w:highlight w:val="white"/>
                  </w:rPr>
                  <w:t xml:space="preserve"> </w:t>
                </w:r>
                <w:r w:rsidR="00482CF4">
                  <w:rPr>
                    <w:rFonts w:ascii="Arial Unicode MS" w:eastAsia="Arial Unicode MS" w:hAnsi="Arial Unicode MS" w:cs="Arial Unicode MS"/>
                    <w:sz w:val="20"/>
                    <w:szCs w:val="20"/>
                    <w:highlight w:val="white"/>
                  </w:rPr>
                  <w:t>for</w:t>
                </w:r>
                <w:r w:rsidR="0047613A">
                  <w:rPr>
                    <w:rFonts w:ascii="Arial Unicode MS" w:eastAsia="Arial Unicode MS" w:hAnsi="Arial Unicode MS" w:cs="Arial Unicode MS"/>
                    <w:sz w:val="20"/>
                    <w:szCs w:val="20"/>
                    <w:highlight w:val="white"/>
                  </w:rPr>
                  <w:t xml:space="preserve"> </w:t>
                </w:r>
                <w:r w:rsidR="00CD7A98">
                  <w:rPr>
                    <w:rFonts w:ascii="Arial Unicode MS" w:eastAsia="Arial Unicode MS" w:hAnsi="Arial Unicode MS" w:cs="Arial Unicode MS"/>
                    <w:sz w:val="20"/>
                    <w:szCs w:val="20"/>
                    <w:highlight w:val="white"/>
                  </w:rPr>
                  <w:t>example:</w:t>
                </w:r>
                <w:r w:rsidR="00482CF4">
                  <w:rPr>
                    <w:rFonts w:ascii="Arial Unicode MS" w:eastAsia="Arial Unicode MS" w:hAnsi="Arial Unicode MS" w:cs="Arial Unicode MS"/>
                    <w:sz w:val="20"/>
                    <w:szCs w:val="20"/>
                    <w:highlight w:val="white"/>
                  </w:rPr>
                  <w:t xml:space="preserve"> https://fairsharing.org/standards/?q=&amp;selected_facets=type_exact:model/format)</w:t>
                </w:r>
              </w:sdtContent>
            </w:sdt>
          </w:p>
        </w:tc>
        <w:tc>
          <w:tcPr>
            <w:tcW w:w="1395" w:type="dxa"/>
            <w:tcBorders>
              <w:bottom w:val="single" w:sz="4" w:space="0" w:color="BFBFBF"/>
            </w:tcBorders>
            <w:tcMar>
              <w:top w:w="100" w:type="dxa"/>
              <w:left w:w="100" w:type="dxa"/>
              <w:bottom w:w="100" w:type="dxa"/>
              <w:right w:w="100" w:type="dxa"/>
            </w:tcMar>
          </w:tcPr>
          <w:p w14:paraId="3D2AD509" w14:textId="77777777" w:rsidR="00482CF4" w:rsidRDefault="00482CF4" w:rsidP="00FC6930">
            <w:pPr>
              <w:pStyle w:val="NoSpacing"/>
              <w:rPr>
                <w:color w:val="FF9900"/>
                <w:sz w:val="20"/>
                <w:szCs w:val="20"/>
              </w:rPr>
            </w:pPr>
            <w:r>
              <w:rPr>
                <w:color w:val="FF9900"/>
                <w:sz w:val="20"/>
                <w:szCs w:val="20"/>
              </w:rPr>
              <w:lastRenderedPageBreak/>
              <w:t>Important</w:t>
            </w:r>
          </w:p>
        </w:tc>
        <w:tc>
          <w:tcPr>
            <w:tcW w:w="2730" w:type="dxa"/>
            <w:tcBorders>
              <w:bottom w:val="single" w:sz="4" w:space="0" w:color="BFBFBF"/>
            </w:tcBorders>
            <w:tcMar>
              <w:top w:w="100" w:type="dxa"/>
              <w:left w:w="100" w:type="dxa"/>
              <w:bottom w:w="100" w:type="dxa"/>
              <w:right w:w="100" w:type="dxa"/>
            </w:tcMar>
          </w:tcPr>
          <w:p w14:paraId="2F3B7DC8" w14:textId="77777777" w:rsidR="00482CF4" w:rsidRDefault="00482CF4" w:rsidP="00FC6930">
            <w:pPr>
              <w:pStyle w:val="NoSpacing"/>
              <w:rPr>
                <w:sz w:val="20"/>
                <w:szCs w:val="20"/>
              </w:rPr>
            </w:pPr>
            <w:r>
              <w:rPr>
                <w:sz w:val="20"/>
                <w:szCs w:val="20"/>
              </w:rPr>
              <w:t>0 - Not applicable</w:t>
            </w:r>
          </w:p>
          <w:p w14:paraId="18552E63" w14:textId="77777777" w:rsidR="00482CF4" w:rsidRDefault="00482CF4" w:rsidP="00FC6930">
            <w:pPr>
              <w:pStyle w:val="NoSpacing"/>
              <w:rPr>
                <w:sz w:val="20"/>
                <w:szCs w:val="20"/>
              </w:rPr>
            </w:pPr>
            <w:r>
              <w:rPr>
                <w:sz w:val="20"/>
                <w:szCs w:val="20"/>
              </w:rPr>
              <w:t>1 - Not being considered yet</w:t>
            </w:r>
          </w:p>
          <w:p w14:paraId="16E13F72" w14:textId="77777777" w:rsidR="00482CF4" w:rsidRDefault="00482CF4" w:rsidP="00FC6930">
            <w:pPr>
              <w:pStyle w:val="NoSpacing"/>
              <w:rPr>
                <w:sz w:val="20"/>
                <w:szCs w:val="20"/>
              </w:rPr>
            </w:pPr>
            <w:r>
              <w:rPr>
                <w:sz w:val="20"/>
                <w:szCs w:val="20"/>
              </w:rPr>
              <w:t>2 - Under consideration or in planning phase</w:t>
            </w:r>
          </w:p>
          <w:p w14:paraId="5A4BA3B9" w14:textId="77777777" w:rsidR="00482CF4" w:rsidRDefault="00482CF4" w:rsidP="00FC6930">
            <w:pPr>
              <w:pStyle w:val="NoSpacing"/>
              <w:rPr>
                <w:sz w:val="20"/>
                <w:szCs w:val="20"/>
              </w:rPr>
            </w:pPr>
            <w:r>
              <w:rPr>
                <w:sz w:val="20"/>
                <w:szCs w:val="20"/>
              </w:rPr>
              <w:t>3 - In implementation phase</w:t>
            </w:r>
          </w:p>
          <w:p w14:paraId="22D4C999" w14:textId="77777777" w:rsidR="00482CF4" w:rsidRDefault="00482CF4" w:rsidP="00FC6930">
            <w:pPr>
              <w:pStyle w:val="NoSpacing"/>
              <w:rPr>
                <w:sz w:val="20"/>
                <w:szCs w:val="20"/>
              </w:rPr>
            </w:pPr>
            <w:r>
              <w:rPr>
                <w:sz w:val="20"/>
                <w:szCs w:val="20"/>
              </w:rPr>
              <w:t>4 - Fully implemented</w:t>
            </w:r>
          </w:p>
        </w:tc>
      </w:tr>
      <w:tr w:rsidR="00482CF4" w14:paraId="0933D602" w14:textId="77777777" w:rsidTr="003059C1">
        <w:tc>
          <w:tcPr>
            <w:tcW w:w="4920" w:type="dxa"/>
            <w:shd w:val="clear" w:color="auto" w:fill="F2F2F2"/>
            <w:tcMar>
              <w:top w:w="100" w:type="dxa"/>
              <w:left w:w="100" w:type="dxa"/>
              <w:bottom w:w="100" w:type="dxa"/>
              <w:right w:w="100" w:type="dxa"/>
            </w:tcMar>
          </w:tcPr>
          <w:p w14:paraId="2D5F90F4" w14:textId="77777777" w:rsidR="00482CF4" w:rsidRPr="003059C1" w:rsidRDefault="00482CF4" w:rsidP="00FC6930">
            <w:pPr>
              <w:pStyle w:val="NoSpacing"/>
              <w:rPr>
                <w:sz w:val="20"/>
                <w:szCs w:val="20"/>
              </w:rPr>
            </w:pPr>
            <w:r w:rsidRPr="003059C1">
              <w:rPr>
                <w:color w:val="F07E19"/>
                <w:sz w:val="20"/>
                <w:szCs w:val="20"/>
              </w:rPr>
              <w:t>RDA-I1-02D</w:t>
            </w:r>
            <w:r w:rsidRPr="003059C1">
              <w:rPr>
                <w:sz w:val="20"/>
                <w:szCs w:val="20"/>
              </w:rPr>
              <w:t xml:space="preserve"> Data uses machine-understandable knowledge representation.</w:t>
            </w:r>
          </w:p>
          <w:p w14:paraId="4648AC9E" w14:textId="10DEB17A" w:rsidR="00482CF4" w:rsidRPr="003059C1" w:rsidRDefault="00000000" w:rsidP="00FC6930">
            <w:pPr>
              <w:pStyle w:val="NoSpacing"/>
              <w:rPr>
                <w:rFonts w:ascii="Roboto" w:eastAsia="Roboto" w:hAnsi="Roboto" w:cs="Roboto"/>
                <w:sz w:val="20"/>
                <w:szCs w:val="20"/>
              </w:rPr>
            </w:pPr>
            <w:sdt>
              <w:sdtPr>
                <w:tag w:val="goog_rdk_61"/>
                <w:id w:val="1971630127"/>
              </w:sdtPr>
              <w:sdtContent>
                <w:r w:rsidR="00482CF4" w:rsidRPr="003059C1">
                  <w:rPr>
                    <w:rFonts w:ascii="Arial Unicode MS" w:eastAsia="Arial Unicode MS" w:hAnsi="Arial Unicode MS" w:cs="Arial Unicode MS"/>
                    <w:sz w:val="20"/>
                    <w:szCs w:val="20"/>
                  </w:rPr>
                  <w:t xml:space="preserve">● Principle:  I1: (Meta)data use a formal, </w:t>
                </w:r>
                <w:r w:rsidR="0047613A" w:rsidRPr="003059C1">
                  <w:rPr>
                    <w:rFonts w:ascii="Arial Unicode MS" w:eastAsia="Arial Unicode MS" w:hAnsi="Arial Unicode MS" w:cs="Arial Unicode MS"/>
                    <w:sz w:val="20"/>
                    <w:szCs w:val="20"/>
                  </w:rPr>
                  <w:t xml:space="preserve">accessible, </w:t>
                </w:r>
                <w:r w:rsidR="00CD7A98" w:rsidRPr="003059C1">
                  <w:rPr>
                    <w:rFonts w:ascii="Arial Unicode MS" w:eastAsia="Arial Unicode MS" w:hAnsi="Arial Unicode MS" w:cs="Arial Unicode MS"/>
                    <w:sz w:val="20"/>
                    <w:szCs w:val="20"/>
                  </w:rPr>
                  <w:t>shared, and</w:t>
                </w:r>
                <w:r w:rsidR="00482CF4" w:rsidRPr="003059C1">
                  <w:rPr>
                    <w:rFonts w:ascii="Arial Unicode MS" w:eastAsia="Arial Unicode MS" w:hAnsi="Arial Unicode MS" w:cs="Arial Unicode MS"/>
                    <w:sz w:val="20"/>
                    <w:szCs w:val="20"/>
                  </w:rPr>
                  <w:t xml:space="preserve">   broadly   applicable language   for   knowledge representation.</w:t>
                </w:r>
              </w:sdtContent>
            </w:sdt>
          </w:p>
          <w:p w14:paraId="6D130A47" w14:textId="13AB366E" w:rsidR="00482CF4" w:rsidRPr="003059C1" w:rsidRDefault="00000000" w:rsidP="00FC6930">
            <w:pPr>
              <w:pStyle w:val="NoSpacing"/>
              <w:rPr>
                <w:rFonts w:ascii="Roboto" w:eastAsia="Roboto" w:hAnsi="Roboto" w:cs="Roboto"/>
                <w:sz w:val="20"/>
                <w:szCs w:val="20"/>
              </w:rPr>
            </w:pPr>
            <w:sdt>
              <w:sdtPr>
                <w:tag w:val="goog_rdk_62"/>
                <w:id w:val="1734340263"/>
              </w:sdtPr>
              <w:sdtContent>
                <w:r w:rsidR="00482CF4" w:rsidRPr="003059C1">
                  <w:rPr>
                    <w:rFonts w:ascii="Arial Unicode MS" w:eastAsia="Arial Unicode MS" w:hAnsi="Arial Unicode MS" w:cs="Arial Unicode MS"/>
                    <w:sz w:val="20"/>
                    <w:szCs w:val="20"/>
                  </w:rPr>
                  <w:t xml:space="preserve">● Description: </w:t>
                </w:r>
                <w:r w:rsidR="00CD7A98" w:rsidRPr="003059C1">
                  <w:rPr>
                    <w:rFonts w:ascii="Arial Unicode MS" w:eastAsia="Arial Unicode MS" w:hAnsi="Arial Unicode MS" w:cs="Arial Unicode MS"/>
                    <w:sz w:val="20"/>
                    <w:szCs w:val="20"/>
                  </w:rPr>
                  <w:t>This indicator focuses on the machine</w:t>
                </w:r>
                <w:r w:rsidR="00482CF4" w:rsidRPr="003059C1">
                  <w:rPr>
                    <w:rFonts w:ascii="Arial Unicode MS" w:eastAsia="Arial Unicode MS" w:hAnsi="Arial Unicode MS" w:cs="Arial Unicode MS"/>
                    <w:sz w:val="20"/>
                    <w:szCs w:val="20"/>
                  </w:rPr>
                  <w:t>-</w:t>
                </w:r>
                <w:r w:rsidR="00CD7A98" w:rsidRPr="003059C1">
                  <w:rPr>
                    <w:rFonts w:ascii="Arial Unicode MS" w:eastAsia="Arial Unicode MS" w:hAnsi="Arial Unicode MS" w:cs="Arial Unicode MS"/>
                    <w:sz w:val="20"/>
                    <w:szCs w:val="20"/>
                  </w:rPr>
                  <w:t>understandability aspect of</w:t>
                </w:r>
                <w:r w:rsidR="00482CF4" w:rsidRPr="003059C1">
                  <w:rPr>
                    <w:rFonts w:ascii="Arial Unicode MS" w:eastAsia="Arial Unicode MS" w:hAnsi="Arial Unicode MS" w:cs="Arial Unicode MS"/>
                    <w:sz w:val="20"/>
                    <w:szCs w:val="20"/>
                  </w:rPr>
                  <w:t xml:space="preserve">   the metadata. This means that metadata should be readable and thus interoperable </w:t>
                </w:r>
                <w:r w:rsidR="00CD7A98" w:rsidRPr="003059C1">
                  <w:rPr>
                    <w:rFonts w:ascii="Arial Unicode MS" w:eastAsia="Arial Unicode MS" w:hAnsi="Arial Unicode MS" w:cs="Arial Unicode MS"/>
                    <w:sz w:val="20"/>
                    <w:szCs w:val="20"/>
                  </w:rPr>
                  <w:t>for machines without any</w:t>
                </w:r>
                <w:r w:rsidR="00482CF4"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requirements such as specific translators or</w:t>
                </w:r>
                <w:r w:rsidR="00482CF4" w:rsidRPr="003059C1">
                  <w:rPr>
                    <w:rFonts w:ascii="Arial Unicode MS" w:eastAsia="Arial Unicode MS" w:hAnsi="Arial Unicode MS" w:cs="Arial Unicode MS"/>
                    <w:sz w:val="20"/>
                    <w:szCs w:val="20"/>
                  </w:rPr>
                  <w:t xml:space="preserve"> mappings.</w:t>
                </w:r>
              </w:sdtContent>
            </w:sdt>
          </w:p>
          <w:p w14:paraId="0E7E40AE" w14:textId="2A787CFD" w:rsidR="00482CF4" w:rsidRPr="003059C1" w:rsidRDefault="00000000" w:rsidP="00FC6930">
            <w:pPr>
              <w:pStyle w:val="NoSpacing"/>
              <w:rPr>
                <w:rFonts w:ascii="Roboto" w:eastAsia="Roboto" w:hAnsi="Roboto" w:cs="Roboto"/>
                <w:sz w:val="20"/>
                <w:szCs w:val="20"/>
              </w:rPr>
            </w:pPr>
            <w:sdt>
              <w:sdtPr>
                <w:tag w:val="goog_rdk_63"/>
                <w:id w:val="-169492856"/>
              </w:sdtPr>
              <w:sdtContent>
                <w:r w:rsidR="00482CF4" w:rsidRPr="003059C1">
                  <w:rPr>
                    <w:rFonts w:ascii="Arial Unicode MS" w:eastAsia="Arial Unicode MS" w:hAnsi="Arial Unicode MS" w:cs="Arial Unicode MS"/>
                    <w:sz w:val="20"/>
                    <w:szCs w:val="20"/>
                  </w:rPr>
                  <w:t xml:space="preserve">● Assessment details: </w:t>
                </w:r>
                <w:r w:rsidR="00CD7A98" w:rsidRPr="003059C1">
                  <w:rPr>
                    <w:rFonts w:ascii="Arial Unicode MS" w:eastAsia="Arial Unicode MS" w:hAnsi="Arial Unicode MS" w:cs="Arial Unicode MS"/>
                    <w:sz w:val="20"/>
                    <w:szCs w:val="20"/>
                  </w:rPr>
                  <w:t>This indicator</w:t>
                </w:r>
                <w:r w:rsidR="00482CF4" w:rsidRPr="003059C1">
                  <w:rPr>
                    <w:rFonts w:ascii="Arial Unicode MS" w:eastAsia="Arial Unicode MS" w:hAnsi="Arial Unicode MS" w:cs="Arial Unicode MS"/>
                    <w:sz w:val="20"/>
                    <w:szCs w:val="20"/>
                  </w:rPr>
                  <w:t xml:space="preserve"> can be evaluated by looking at the knowledge representation model used for the expression of the metadata. Examples are RDF, OWL, JSON-LD and SKOS. Information about models and formats can be looked up </w:t>
                </w:r>
                <w:r w:rsidR="00CD7A98" w:rsidRPr="003059C1">
                  <w:rPr>
                    <w:rFonts w:ascii="Arial Unicode MS" w:eastAsia="Arial Unicode MS" w:hAnsi="Arial Unicode MS" w:cs="Arial Unicode MS"/>
                    <w:sz w:val="20"/>
                    <w:szCs w:val="20"/>
                  </w:rPr>
                  <w:t>in a</w:t>
                </w:r>
                <w:r w:rsidR="00482CF4"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registry like the RDA</w:t>
                </w:r>
                <w:r w:rsidR="00482CF4" w:rsidRPr="003059C1">
                  <w:rPr>
                    <w:rFonts w:ascii="Arial Unicode MS" w:eastAsia="Arial Unicode MS" w:hAnsi="Arial Unicode MS" w:cs="Arial Unicode MS"/>
                    <w:sz w:val="20"/>
                    <w:szCs w:val="20"/>
                  </w:rPr>
                  <w:t>-</w:t>
                </w:r>
                <w:r w:rsidR="00CD7A98" w:rsidRPr="003059C1">
                  <w:rPr>
                    <w:rFonts w:ascii="Arial Unicode MS" w:eastAsia="Arial Unicode MS" w:hAnsi="Arial Unicode MS" w:cs="Arial Unicode MS"/>
                    <w:sz w:val="20"/>
                    <w:szCs w:val="20"/>
                  </w:rPr>
                  <w:t>endorsed FAIRsharing (see for</w:t>
                </w:r>
                <w:r w:rsidR="00482CF4"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example:</w:t>
                </w:r>
                <w:r w:rsidR="00482CF4" w:rsidRPr="003059C1">
                  <w:rPr>
                    <w:rFonts w:ascii="Arial Unicode MS" w:eastAsia="Arial Unicode MS" w:hAnsi="Arial Unicode MS" w:cs="Arial Unicode MS"/>
                    <w:sz w:val="20"/>
                    <w:szCs w:val="20"/>
                  </w:rPr>
                  <w:t xml:space="preserve"> https://fairsharing.org/standards/?q=&amp;selected_facets=type_exact:model/format).</w:t>
                </w:r>
              </w:sdtContent>
            </w:sdt>
          </w:p>
        </w:tc>
        <w:tc>
          <w:tcPr>
            <w:tcW w:w="1395" w:type="dxa"/>
            <w:shd w:val="clear" w:color="auto" w:fill="F2F2F2"/>
            <w:tcMar>
              <w:top w:w="100" w:type="dxa"/>
              <w:left w:w="100" w:type="dxa"/>
              <w:bottom w:w="100" w:type="dxa"/>
              <w:right w:w="100" w:type="dxa"/>
            </w:tcMar>
          </w:tcPr>
          <w:p w14:paraId="1C84027E" w14:textId="77777777" w:rsidR="00482CF4" w:rsidRPr="003059C1" w:rsidRDefault="00482CF4" w:rsidP="00FC6930">
            <w:pPr>
              <w:pStyle w:val="NoSpacing"/>
              <w:rPr>
                <w:color w:val="FF9900"/>
                <w:sz w:val="20"/>
                <w:szCs w:val="20"/>
              </w:rPr>
            </w:pPr>
            <w:r w:rsidRPr="003059C1">
              <w:rPr>
                <w:color w:val="FF9900"/>
                <w:sz w:val="20"/>
                <w:szCs w:val="20"/>
              </w:rPr>
              <w:t>Important</w:t>
            </w:r>
          </w:p>
        </w:tc>
        <w:tc>
          <w:tcPr>
            <w:tcW w:w="2730" w:type="dxa"/>
            <w:shd w:val="clear" w:color="auto" w:fill="F2F2F2"/>
            <w:tcMar>
              <w:top w:w="100" w:type="dxa"/>
              <w:left w:w="100" w:type="dxa"/>
              <w:bottom w:w="100" w:type="dxa"/>
              <w:right w:w="100" w:type="dxa"/>
            </w:tcMar>
          </w:tcPr>
          <w:p w14:paraId="0F6066DB" w14:textId="77777777" w:rsidR="00482CF4" w:rsidRPr="003059C1" w:rsidRDefault="00482CF4" w:rsidP="00FC6930">
            <w:pPr>
              <w:pStyle w:val="NoSpacing"/>
              <w:rPr>
                <w:sz w:val="20"/>
                <w:szCs w:val="20"/>
              </w:rPr>
            </w:pPr>
            <w:r w:rsidRPr="003059C1">
              <w:rPr>
                <w:sz w:val="20"/>
                <w:szCs w:val="20"/>
              </w:rPr>
              <w:t>0 - Not applicable</w:t>
            </w:r>
          </w:p>
          <w:p w14:paraId="00569330" w14:textId="77777777" w:rsidR="00482CF4" w:rsidRPr="003059C1" w:rsidRDefault="00482CF4" w:rsidP="00FC6930">
            <w:pPr>
              <w:pStyle w:val="NoSpacing"/>
              <w:rPr>
                <w:sz w:val="20"/>
                <w:szCs w:val="20"/>
              </w:rPr>
            </w:pPr>
            <w:r w:rsidRPr="003059C1">
              <w:rPr>
                <w:sz w:val="20"/>
                <w:szCs w:val="20"/>
              </w:rPr>
              <w:t>1 - Not being considered yet</w:t>
            </w:r>
          </w:p>
          <w:p w14:paraId="145951B0" w14:textId="77777777" w:rsidR="00482CF4" w:rsidRPr="003059C1" w:rsidRDefault="00482CF4" w:rsidP="00FC6930">
            <w:pPr>
              <w:pStyle w:val="NoSpacing"/>
              <w:rPr>
                <w:sz w:val="20"/>
                <w:szCs w:val="20"/>
              </w:rPr>
            </w:pPr>
            <w:r w:rsidRPr="003059C1">
              <w:rPr>
                <w:sz w:val="20"/>
                <w:szCs w:val="20"/>
              </w:rPr>
              <w:t>2 - Under consideration or in planning phase</w:t>
            </w:r>
          </w:p>
          <w:p w14:paraId="419F77B9" w14:textId="77777777" w:rsidR="00482CF4" w:rsidRPr="003059C1" w:rsidRDefault="00482CF4" w:rsidP="00FC6930">
            <w:pPr>
              <w:pStyle w:val="NoSpacing"/>
              <w:rPr>
                <w:sz w:val="20"/>
                <w:szCs w:val="20"/>
              </w:rPr>
            </w:pPr>
            <w:r w:rsidRPr="003059C1">
              <w:rPr>
                <w:sz w:val="20"/>
                <w:szCs w:val="20"/>
              </w:rPr>
              <w:t>3 - In implementation phase</w:t>
            </w:r>
          </w:p>
          <w:p w14:paraId="1DC0D18D" w14:textId="77777777" w:rsidR="00482CF4" w:rsidRDefault="00482CF4" w:rsidP="00FC6930">
            <w:pPr>
              <w:pStyle w:val="NoSpacing"/>
              <w:rPr>
                <w:sz w:val="20"/>
                <w:szCs w:val="20"/>
              </w:rPr>
            </w:pPr>
            <w:r w:rsidRPr="003059C1">
              <w:rPr>
                <w:sz w:val="20"/>
                <w:szCs w:val="20"/>
              </w:rPr>
              <w:t>4 - Fully implemented</w:t>
            </w:r>
          </w:p>
        </w:tc>
      </w:tr>
      <w:tr w:rsidR="00482CF4" w14:paraId="34674083" w14:textId="77777777" w:rsidTr="003059C1">
        <w:tc>
          <w:tcPr>
            <w:tcW w:w="4920" w:type="dxa"/>
            <w:tcBorders>
              <w:bottom w:val="single" w:sz="4" w:space="0" w:color="BFBFBF"/>
            </w:tcBorders>
            <w:tcMar>
              <w:top w:w="100" w:type="dxa"/>
              <w:left w:w="100" w:type="dxa"/>
              <w:bottom w:w="100" w:type="dxa"/>
              <w:right w:w="100" w:type="dxa"/>
            </w:tcMar>
          </w:tcPr>
          <w:p w14:paraId="24A5BEA7" w14:textId="77777777" w:rsidR="00482CF4" w:rsidRDefault="00482CF4" w:rsidP="00FC6930">
            <w:pPr>
              <w:pStyle w:val="NoSpacing"/>
              <w:rPr>
                <w:sz w:val="20"/>
                <w:szCs w:val="20"/>
              </w:rPr>
            </w:pPr>
            <w:r>
              <w:rPr>
                <w:color w:val="F07E19"/>
                <w:sz w:val="20"/>
                <w:szCs w:val="20"/>
              </w:rPr>
              <w:t>RDA-I2-01M</w:t>
            </w:r>
            <w:r>
              <w:rPr>
                <w:sz w:val="20"/>
                <w:szCs w:val="20"/>
              </w:rPr>
              <w:t xml:space="preserve"> Metadata uses FAIR-compliant vocabularies.</w:t>
            </w:r>
          </w:p>
          <w:p w14:paraId="058FE1CA" w14:textId="52FA29B8" w:rsidR="00482CF4" w:rsidRDefault="00000000" w:rsidP="00FC6930">
            <w:pPr>
              <w:pStyle w:val="NoSpacing"/>
              <w:rPr>
                <w:rFonts w:ascii="Roboto" w:eastAsia="Roboto" w:hAnsi="Roboto" w:cs="Roboto"/>
                <w:sz w:val="20"/>
                <w:szCs w:val="20"/>
                <w:highlight w:val="white"/>
              </w:rPr>
            </w:pPr>
            <w:sdt>
              <w:sdtPr>
                <w:tag w:val="goog_rdk_64"/>
                <w:id w:val="-665790791"/>
              </w:sdtPr>
              <w:sdtContent>
                <w:r w:rsidR="00482CF4">
                  <w:rPr>
                    <w:rFonts w:ascii="Arial Unicode MS" w:eastAsia="Arial Unicode MS" w:hAnsi="Arial Unicode MS" w:cs="Arial Unicode MS"/>
                    <w:sz w:val="20"/>
                    <w:szCs w:val="20"/>
                    <w:highlight w:val="white"/>
                  </w:rPr>
                  <w:t>● Principle: I2: (Meta)data use vocabularies that follow the FAIR principles</w:t>
                </w:r>
              </w:sdtContent>
            </w:sdt>
          </w:p>
          <w:p w14:paraId="7BD5C30B" w14:textId="3B755942" w:rsidR="00482CF4" w:rsidRDefault="00000000" w:rsidP="00FC6930">
            <w:pPr>
              <w:pStyle w:val="NoSpacing"/>
              <w:rPr>
                <w:rFonts w:ascii="Roboto" w:eastAsia="Roboto" w:hAnsi="Roboto" w:cs="Roboto"/>
                <w:sz w:val="20"/>
                <w:szCs w:val="20"/>
                <w:highlight w:val="white"/>
              </w:rPr>
            </w:pPr>
            <w:sdt>
              <w:sdtPr>
                <w:tag w:val="goog_rdk_65"/>
                <w:id w:val="-658542110"/>
              </w:sdtPr>
              <w:sdtContent>
                <w:r w:rsidR="00482CF4">
                  <w:rPr>
                    <w:rFonts w:ascii="Arial Unicode MS" w:eastAsia="Arial Unicode MS" w:hAnsi="Arial Unicode MS" w:cs="Arial Unicode MS"/>
                    <w:sz w:val="20"/>
                    <w:szCs w:val="20"/>
                    <w:highlight w:val="white"/>
                  </w:rPr>
                  <w:t xml:space="preserve">● Description: The indicator requires the vocabulary used for the metadata to conform to the </w:t>
                </w:r>
                <w:r w:rsidR="00CD7A98">
                  <w:rPr>
                    <w:rFonts w:ascii="Arial Unicode MS" w:eastAsia="Arial Unicode MS" w:hAnsi="Arial Unicode MS" w:cs="Arial Unicode MS"/>
                    <w:sz w:val="20"/>
                    <w:szCs w:val="20"/>
                    <w:highlight w:val="white"/>
                  </w:rPr>
                  <w:t>FAIR principles</w:t>
                </w:r>
                <w:r w:rsidR="00482CF4">
                  <w:rPr>
                    <w:rFonts w:ascii="Arial Unicode MS" w:eastAsia="Arial Unicode MS" w:hAnsi="Arial Unicode MS" w:cs="Arial Unicode MS"/>
                    <w:sz w:val="20"/>
                    <w:szCs w:val="20"/>
                    <w:highlight w:val="white"/>
                  </w:rPr>
                  <w:t xml:space="preserve">, and at least </w:t>
                </w:r>
                <w:r w:rsidR="00CD7A98">
                  <w:rPr>
                    <w:rFonts w:ascii="Arial Unicode MS" w:eastAsia="Arial Unicode MS" w:hAnsi="Arial Unicode MS" w:cs="Arial Unicode MS"/>
                    <w:sz w:val="20"/>
                    <w:szCs w:val="20"/>
                    <w:highlight w:val="white"/>
                  </w:rPr>
                  <w:t>be documented</w:t>
                </w:r>
                <w:r w:rsidR="00482CF4">
                  <w:rPr>
                    <w:rFonts w:ascii="Arial Unicode MS" w:eastAsia="Arial Unicode MS" w:hAnsi="Arial Unicode MS" w:cs="Arial Unicode MS"/>
                    <w:sz w:val="20"/>
                    <w:szCs w:val="20"/>
                    <w:highlight w:val="white"/>
                  </w:rPr>
                  <w:t xml:space="preserve"> and resolvable using globally </w:t>
                </w:r>
                <w:r w:rsidR="00CD7A98">
                  <w:rPr>
                    <w:rFonts w:ascii="Arial Unicode MS" w:eastAsia="Arial Unicode MS" w:hAnsi="Arial Unicode MS" w:cs="Arial Unicode MS"/>
                    <w:sz w:val="20"/>
                    <w:szCs w:val="20"/>
                    <w:highlight w:val="white"/>
                  </w:rPr>
                  <w:t xml:space="preserve">unique and </w:t>
                </w:r>
                <w:r w:rsidR="00CD7A98">
                  <w:rPr>
                    <w:rFonts w:ascii="Arial Unicode MS" w:eastAsia="Arial Unicode MS" w:hAnsi="Arial Unicode MS" w:cs="Arial Unicode MS"/>
                    <w:sz w:val="20"/>
                    <w:szCs w:val="20"/>
                    <w:highlight w:val="white"/>
                  </w:rPr>
                  <w:lastRenderedPageBreak/>
                  <w:t>persistent identifiers</w:t>
                </w:r>
                <w:r w:rsidR="00482CF4">
                  <w:rPr>
                    <w:rFonts w:ascii="Arial Unicode MS" w:eastAsia="Arial Unicode MS" w:hAnsi="Arial Unicode MS" w:cs="Arial Unicode MS"/>
                    <w:sz w:val="20"/>
                    <w:szCs w:val="20"/>
                    <w:highlight w:val="white"/>
                  </w:rPr>
                  <w:t xml:space="preserve">.  </w:t>
                </w:r>
                <w:r w:rsidR="00CD7A98">
                  <w:rPr>
                    <w:rFonts w:ascii="Arial Unicode MS" w:eastAsia="Arial Unicode MS" w:hAnsi="Arial Unicode MS" w:cs="Arial Unicode MS"/>
                    <w:sz w:val="20"/>
                    <w:szCs w:val="20"/>
                    <w:highlight w:val="white"/>
                  </w:rPr>
                  <w:t>The documentation needs to be easily</w:t>
                </w:r>
                <w:r w:rsidR="00482CF4">
                  <w:rPr>
                    <w:rFonts w:ascii="Arial Unicode MS" w:eastAsia="Arial Unicode MS" w:hAnsi="Arial Unicode MS" w:cs="Arial Unicode MS"/>
                    <w:sz w:val="20"/>
                    <w:szCs w:val="20"/>
                    <w:highlight w:val="white"/>
                  </w:rPr>
                  <w:t xml:space="preserve"> findable and accessible.</w:t>
                </w:r>
              </w:sdtContent>
            </w:sdt>
          </w:p>
          <w:p w14:paraId="52A873D5" w14:textId="4897B21F" w:rsidR="00482CF4" w:rsidRDefault="00000000" w:rsidP="00FC6930">
            <w:pPr>
              <w:pStyle w:val="NoSpacing"/>
              <w:rPr>
                <w:rFonts w:ascii="Roboto" w:eastAsia="Roboto" w:hAnsi="Roboto" w:cs="Roboto"/>
                <w:sz w:val="20"/>
                <w:szCs w:val="20"/>
                <w:highlight w:val="white"/>
              </w:rPr>
            </w:pPr>
            <w:sdt>
              <w:sdtPr>
                <w:tag w:val="goog_rdk_66"/>
                <w:id w:val="892383568"/>
              </w:sdtPr>
              <w:sdtContent>
                <w:r w:rsidR="00482CF4">
                  <w:rPr>
                    <w:rFonts w:ascii="Arial Unicode MS" w:eastAsia="Arial Unicode MS" w:hAnsi="Arial Unicode MS" w:cs="Arial Unicode MS"/>
                    <w:sz w:val="20"/>
                    <w:szCs w:val="20"/>
                    <w:highlight w:val="white"/>
                  </w:rPr>
                  <w:t xml:space="preserve">● Assessment details: The indicator can be evaluated by verifying that each of the vocabularies used </w:t>
                </w:r>
                <w:r w:rsidR="00CD7A98">
                  <w:rPr>
                    <w:rFonts w:ascii="Arial Unicode MS" w:eastAsia="Arial Unicode MS" w:hAnsi="Arial Unicode MS" w:cs="Arial Unicode MS"/>
                    <w:sz w:val="20"/>
                    <w:szCs w:val="20"/>
                    <w:highlight w:val="white"/>
                  </w:rPr>
                  <w:t>in the metadata</w:t>
                </w:r>
                <w:r w:rsidR="00482CF4">
                  <w:rPr>
                    <w:rFonts w:ascii="Arial Unicode MS" w:eastAsia="Arial Unicode MS" w:hAnsi="Arial Unicode MS" w:cs="Arial Unicode MS"/>
                    <w:sz w:val="20"/>
                    <w:szCs w:val="20"/>
                    <w:highlight w:val="white"/>
                  </w:rPr>
                  <w:t xml:space="preserve"> is  documented and  resolvable using  globally unique  and persistent  identifiers,  with  the  documentation  being  easily  findable  and accessible. Typically, the reference to the specification of the vocabularies used will be included in the documentation of the digital object or the repository where it is kept.</w:t>
                </w:r>
              </w:sdtContent>
            </w:sdt>
          </w:p>
        </w:tc>
        <w:tc>
          <w:tcPr>
            <w:tcW w:w="1395" w:type="dxa"/>
            <w:tcBorders>
              <w:bottom w:val="single" w:sz="4" w:space="0" w:color="BFBFBF"/>
            </w:tcBorders>
            <w:tcMar>
              <w:top w:w="100" w:type="dxa"/>
              <w:left w:w="100" w:type="dxa"/>
              <w:bottom w:w="100" w:type="dxa"/>
              <w:right w:w="100" w:type="dxa"/>
            </w:tcMar>
          </w:tcPr>
          <w:p w14:paraId="23708F84" w14:textId="77777777" w:rsidR="00482CF4" w:rsidRDefault="00482CF4" w:rsidP="00FC6930">
            <w:pPr>
              <w:pStyle w:val="NoSpacing"/>
              <w:rPr>
                <w:color w:val="FF9900"/>
                <w:sz w:val="20"/>
                <w:szCs w:val="20"/>
              </w:rPr>
            </w:pPr>
            <w:r>
              <w:rPr>
                <w:color w:val="FF9900"/>
                <w:sz w:val="20"/>
                <w:szCs w:val="20"/>
              </w:rPr>
              <w:lastRenderedPageBreak/>
              <w:t>Important</w:t>
            </w:r>
          </w:p>
        </w:tc>
        <w:tc>
          <w:tcPr>
            <w:tcW w:w="2730" w:type="dxa"/>
            <w:tcBorders>
              <w:bottom w:val="single" w:sz="4" w:space="0" w:color="BFBFBF"/>
            </w:tcBorders>
            <w:tcMar>
              <w:top w:w="100" w:type="dxa"/>
              <w:left w:w="100" w:type="dxa"/>
              <w:bottom w:w="100" w:type="dxa"/>
              <w:right w:w="100" w:type="dxa"/>
            </w:tcMar>
          </w:tcPr>
          <w:p w14:paraId="303E8C54" w14:textId="77777777" w:rsidR="00482CF4" w:rsidRDefault="00482CF4" w:rsidP="00FC6930">
            <w:pPr>
              <w:pStyle w:val="NoSpacing"/>
              <w:rPr>
                <w:sz w:val="20"/>
                <w:szCs w:val="20"/>
              </w:rPr>
            </w:pPr>
            <w:r>
              <w:rPr>
                <w:sz w:val="20"/>
                <w:szCs w:val="20"/>
              </w:rPr>
              <w:t>0 - Not applicable</w:t>
            </w:r>
          </w:p>
          <w:p w14:paraId="6A9A3008" w14:textId="77777777" w:rsidR="00482CF4" w:rsidRDefault="00482CF4" w:rsidP="00FC6930">
            <w:pPr>
              <w:pStyle w:val="NoSpacing"/>
              <w:rPr>
                <w:sz w:val="20"/>
                <w:szCs w:val="20"/>
              </w:rPr>
            </w:pPr>
            <w:r>
              <w:rPr>
                <w:sz w:val="20"/>
                <w:szCs w:val="20"/>
              </w:rPr>
              <w:t>1 - Not being considered yet</w:t>
            </w:r>
          </w:p>
          <w:p w14:paraId="3831819E" w14:textId="77777777" w:rsidR="00482CF4" w:rsidRDefault="00482CF4" w:rsidP="00FC6930">
            <w:pPr>
              <w:pStyle w:val="NoSpacing"/>
              <w:rPr>
                <w:sz w:val="20"/>
                <w:szCs w:val="20"/>
              </w:rPr>
            </w:pPr>
            <w:r>
              <w:rPr>
                <w:sz w:val="20"/>
                <w:szCs w:val="20"/>
              </w:rPr>
              <w:t>2 - Under consideration or in planning phase</w:t>
            </w:r>
          </w:p>
          <w:p w14:paraId="5E4654A7" w14:textId="77777777" w:rsidR="00482CF4" w:rsidRDefault="00482CF4" w:rsidP="00FC6930">
            <w:pPr>
              <w:pStyle w:val="NoSpacing"/>
              <w:rPr>
                <w:sz w:val="20"/>
                <w:szCs w:val="20"/>
              </w:rPr>
            </w:pPr>
            <w:r>
              <w:rPr>
                <w:sz w:val="20"/>
                <w:szCs w:val="20"/>
              </w:rPr>
              <w:t>3 - In implementation phase</w:t>
            </w:r>
          </w:p>
          <w:p w14:paraId="4B2A64BB" w14:textId="77777777" w:rsidR="00482CF4" w:rsidRDefault="00482CF4" w:rsidP="00FC6930">
            <w:pPr>
              <w:pStyle w:val="NoSpacing"/>
              <w:rPr>
                <w:sz w:val="20"/>
                <w:szCs w:val="20"/>
              </w:rPr>
            </w:pPr>
            <w:r>
              <w:rPr>
                <w:sz w:val="20"/>
                <w:szCs w:val="20"/>
              </w:rPr>
              <w:t>4 - Fully implemented</w:t>
            </w:r>
          </w:p>
        </w:tc>
      </w:tr>
      <w:tr w:rsidR="00482CF4" w14:paraId="4BB8DAA2" w14:textId="77777777" w:rsidTr="003059C1">
        <w:tc>
          <w:tcPr>
            <w:tcW w:w="4920" w:type="dxa"/>
            <w:shd w:val="clear" w:color="auto" w:fill="F2F2F2"/>
            <w:tcMar>
              <w:top w:w="100" w:type="dxa"/>
              <w:left w:w="100" w:type="dxa"/>
              <w:bottom w:w="100" w:type="dxa"/>
              <w:right w:w="100" w:type="dxa"/>
            </w:tcMar>
          </w:tcPr>
          <w:p w14:paraId="7822AE9D" w14:textId="77777777" w:rsidR="00482CF4" w:rsidRPr="003059C1" w:rsidRDefault="00482CF4" w:rsidP="00FC6930">
            <w:pPr>
              <w:pStyle w:val="NoSpacing"/>
              <w:rPr>
                <w:sz w:val="20"/>
                <w:szCs w:val="20"/>
              </w:rPr>
            </w:pPr>
            <w:r w:rsidRPr="003059C1">
              <w:rPr>
                <w:color w:val="0000FF"/>
                <w:sz w:val="20"/>
                <w:szCs w:val="20"/>
              </w:rPr>
              <w:t>RDA-I2-01D</w:t>
            </w:r>
            <w:r w:rsidRPr="003059C1">
              <w:rPr>
                <w:sz w:val="20"/>
                <w:szCs w:val="20"/>
              </w:rPr>
              <w:t xml:space="preserve"> Data uses FAIR-compliant vocabularies.</w:t>
            </w:r>
          </w:p>
          <w:p w14:paraId="6591B2BF" w14:textId="77777777" w:rsidR="00482CF4" w:rsidRPr="003059C1" w:rsidRDefault="00000000" w:rsidP="00FC6930">
            <w:pPr>
              <w:pStyle w:val="NoSpacing"/>
              <w:rPr>
                <w:rFonts w:ascii="Roboto" w:eastAsia="Roboto" w:hAnsi="Roboto" w:cs="Roboto"/>
                <w:sz w:val="20"/>
                <w:szCs w:val="20"/>
              </w:rPr>
            </w:pPr>
            <w:sdt>
              <w:sdtPr>
                <w:tag w:val="goog_rdk_67"/>
                <w:id w:val="-1090007456"/>
              </w:sdtPr>
              <w:sdtContent>
                <w:r w:rsidR="00482CF4" w:rsidRPr="003059C1">
                  <w:rPr>
                    <w:rFonts w:ascii="Arial Unicode MS" w:eastAsia="Arial Unicode MS" w:hAnsi="Arial Unicode MS" w:cs="Arial Unicode MS"/>
                    <w:sz w:val="20"/>
                    <w:szCs w:val="20"/>
                  </w:rPr>
                  <w:t>● Principle:  I2: (Meta)data use vocabularies that follow the FAIR principles.</w:t>
                </w:r>
              </w:sdtContent>
            </w:sdt>
          </w:p>
          <w:p w14:paraId="21833104" w14:textId="565AD6F9" w:rsidR="00482CF4" w:rsidRPr="003059C1" w:rsidRDefault="00000000" w:rsidP="00FC6930">
            <w:pPr>
              <w:pStyle w:val="NoSpacing"/>
              <w:rPr>
                <w:rFonts w:ascii="Roboto" w:eastAsia="Roboto" w:hAnsi="Roboto" w:cs="Roboto"/>
                <w:sz w:val="20"/>
                <w:szCs w:val="20"/>
              </w:rPr>
            </w:pPr>
            <w:sdt>
              <w:sdtPr>
                <w:tag w:val="goog_rdk_68"/>
                <w:id w:val="-1499642518"/>
              </w:sdtPr>
              <w:sdtContent>
                <w:r w:rsidR="00482CF4" w:rsidRPr="003059C1">
                  <w:rPr>
                    <w:rFonts w:ascii="Arial Unicode MS" w:eastAsia="Arial Unicode MS" w:hAnsi="Arial Unicode MS" w:cs="Arial Unicode MS"/>
                    <w:sz w:val="20"/>
                    <w:szCs w:val="20"/>
                  </w:rPr>
                  <w:t xml:space="preserve">● Description: The indicator requires the controlled vocabulary used for the data to conform to the FAIR principles, and at least be documented and resolvable using globally unique and </w:t>
                </w:r>
                <w:r w:rsidR="00CD7A98" w:rsidRPr="003059C1">
                  <w:rPr>
                    <w:rFonts w:ascii="Arial Unicode MS" w:eastAsia="Arial Unicode MS" w:hAnsi="Arial Unicode MS" w:cs="Arial Unicode MS"/>
                    <w:sz w:val="20"/>
                    <w:szCs w:val="20"/>
                  </w:rPr>
                  <w:t>persistent identifiers</w:t>
                </w:r>
                <w:r w:rsidR="00482CF4" w:rsidRPr="003059C1">
                  <w:rPr>
                    <w:rFonts w:ascii="Arial Unicode MS" w:eastAsia="Arial Unicode MS" w:hAnsi="Arial Unicode MS" w:cs="Arial Unicode MS"/>
                    <w:sz w:val="20"/>
                    <w:szCs w:val="20"/>
                  </w:rPr>
                  <w:t xml:space="preserve">.  </w:t>
                </w:r>
                <w:r w:rsidR="00CD7A98" w:rsidRPr="003059C1">
                  <w:rPr>
                    <w:rFonts w:ascii="Arial Unicode MS" w:eastAsia="Arial Unicode MS" w:hAnsi="Arial Unicode MS" w:cs="Arial Unicode MS"/>
                    <w:sz w:val="20"/>
                    <w:szCs w:val="20"/>
                  </w:rPr>
                  <w:t>The documentation needs to be easily</w:t>
                </w:r>
                <w:r w:rsidR="00482CF4" w:rsidRPr="003059C1">
                  <w:rPr>
                    <w:rFonts w:ascii="Arial Unicode MS" w:eastAsia="Arial Unicode MS" w:hAnsi="Arial Unicode MS" w:cs="Arial Unicode MS"/>
                    <w:sz w:val="20"/>
                    <w:szCs w:val="20"/>
                  </w:rPr>
                  <w:t xml:space="preserve"> findable and accessible.</w:t>
                </w:r>
              </w:sdtContent>
            </w:sdt>
          </w:p>
          <w:p w14:paraId="40FC21F2" w14:textId="43A425AF" w:rsidR="00482CF4" w:rsidRPr="003059C1" w:rsidRDefault="00000000" w:rsidP="00FC6930">
            <w:pPr>
              <w:pStyle w:val="NoSpacing"/>
              <w:rPr>
                <w:rFonts w:ascii="Roboto" w:eastAsia="Roboto" w:hAnsi="Roboto" w:cs="Roboto"/>
                <w:sz w:val="20"/>
                <w:szCs w:val="20"/>
              </w:rPr>
            </w:pPr>
            <w:sdt>
              <w:sdtPr>
                <w:tag w:val="goog_rdk_69"/>
                <w:id w:val="1504090383"/>
              </w:sdtPr>
              <w:sdtContent>
                <w:r w:rsidR="00482CF4" w:rsidRPr="003059C1">
                  <w:rPr>
                    <w:rFonts w:ascii="Arial Unicode MS" w:eastAsia="Arial Unicode MS" w:hAnsi="Arial Unicode MS" w:cs="Arial Unicode MS"/>
                    <w:sz w:val="20"/>
                    <w:szCs w:val="20"/>
                  </w:rPr>
                  <w:t xml:space="preserve">● Assessment details: The indicator can be evaluated by verifying that each of the vocabularies used in the data is documented and resolvable using globally unique and persistent identifiers, with </w:t>
                </w:r>
                <w:r w:rsidR="00CD7A98" w:rsidRPr="003059C1">
                  <w:rPr>
                    <w:rFonts w:ascii="Arial Unicode MS" w:eastAsia="Arial Unicode MS" w:hAnsi="Arial Unicode MS" w:cs="Arial Unicode MS"/>
                    <w:sz w:val="20"/>
                    <w:szCs w:val="20"/>
                  </w:rPr>
                  <w:t>the documentation being easily findable and accessible</w:t>
                </w:r>
                <w:r w:rsidR="00482CF4" w:rsidRPr="003059C1">
                  <w:rPr>
                    <w:rFonts w:ascii="Arial Unicode MS" w:eastAsia="Arial Unicode MS" w:hAnsi="Arial Unicode MS" w:cs="Arial Unicode MS"/>
                    <w:sz w:val="20"/>
                    <w:szCs w:val="20"/>
                  </w:rPr>
                  <w:t>. Typically, the reference to the specification of the vocabularies used will be included in the documentation of the digital object or the repository where it is kept.</w:t>
                </w:r>
              </w:sdtContent>
            </w:sdt>
          </w:p>
        </w:tc>
        <w:tc>
          <w:tcPr>
            <w:tcW w:w="1395" w:type="dxa"/>
            <w:shd w:val="clear" w:color="auto" w:fill="F2F2F2"/>
            <w:tcMar>
              <w:top w:w="100" w:type="dxa"/>
              <w:left w:w="100" w:type="dxa"/>
              <w:bottom w:w="100" w:type="dxa"/>
              <w:right w:w="100" w:type="dxa"/>
            </w:tcMar>
          </w:tcPr>
          <w:p w14:paraId="23AF234C" w14:textId="77777777" w:rsidR="00482CF4" w:rsidRPr="003059C1" w:rsidRDefault="00482CF4" w:rsidP="00FC6930">
            <w:pPr>
              <w:pStyle w:val="NoSpacing"/>
              <w:rPr>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10E9E10C" w14:textId="77777777" w:rsidR="00482CF4" w:rsidRPr="003059C1" w:rsidRDefault="00482CF4" w:rsidP="00FC6930">
            <w:pPr>
              <w:pStyle w:val="NoSpacing"/>
              <w:rPr>
                <w:sz w:val="20"/>
                <w:szCs w:val="20"/>
              </w:rPr>
            </w:pPr>
            <w:r w:rsidRPr="003059C1">
              <w:rPr>
                <w:sz w:val="20"/>
                <w:szCs w:val="20"/>
              </w:rPr>
              <w:t>0 - Not applicable</w:t>
            </w:r>
          </w:p>
          <w:p w14:paraId="776B32F1" w14:textId="77777777" w:rsidR="00482CF4" w:rsidRPr="003059C1" w:rsidRDefault="00482CF4" w:rsidP="00FC6930">
            <w:pPr>
              <w:pStyle w:val="NoSpacing"/>
              <w:rPr>
                <w:sz w:val="20"/>
                <w:szCs w:val="20"/>
              </w:rPr>
            </w:pPr>
            <w:r w:rsidRPr="003059C1">
              <w:rPr>
                <w:sz w:val="20"/>
                <w:szCs w:val="20"/>
              </w:rPr>
              <w:t>1 - Not being considered yet</w:t>
            </w:r>
          </w:p>
          <w:p w14:paraId="668E407C" w14:textId="77777777" w:rsidR="00482CF4" w:rsidRPr="003059C1" w:rsidRDefault="00482CF4" w:rsidP="00FC6930">
            <w:pPr>
              <w:pStyle w:val="NoSpacing"/>
              <w:rPr>
                <w:sz w:val="20"/>
                <w:szCs w:val="20"/>
              </w:rPr>
            </w:pPr>
            <w:r w:rsidRPr="003059C1">
              <w:rPr>
                <w:sz w:val="20"/>
                <w:szCs w:val="20"/>
              </w:rPr>
              <w:t>2 - Under consideration or in planning phase</w:t>
            </w:r>
          </w:p>
          <w:p w14:paraId="7A4CB57A" w14:textId="77777777" w:rsidR="00482CF4" w:rsidRPr="003059C1" w:rsidRDefault="00482CF4" w:rsidP="00FC6930">
            <w:pPr>
              <w:pStyle w:val="NoSpacing"/>
              <w:rPr>
                <w:sz w:val="20"/>
                <w:szCs w:val="20"/>
              </w:rPr>
            </w:pPr>
            <w:r w:rsidRPr="003059C1">
              <w:rPr>
                <w:sz w:val="20"/>
                <w:szCs w:val="20"/>
              </w:rPr>
              <w:t>3 - In implementation phase</w:t>
            </w:r>
          </w:p>
          <w:p w14:paraId="6BDB00C1" w14:textId="77777777" w:rsidR="00482CF4" w:rsidRDefault="00482CF4" w:rsidP="00FC6930">
            <w:pPr>
              <w:pStyle w:val="NoSpacing"/>
              <w:rPr>
                <w:sz w:val="20"/>
                <w:szCs w:val="20"/>
              </w:rPr>
            </w:pPr>
            <w:r w:rsidRPr="003059C1">
              <w:rPr>
                <w:sz w:val="20"/>
                <w:szCs w:val="20"/>
              </w:rPr>
              <w:t>4 - Fully implemented</w:t>
            </w:r>
          </w:p>
        </w:tc>
      </w:tr>
      <w:tr w:rsidR="00482CF4" w14:paraId="4089A064" w14:textId="77777777" w:rsidTr="003059C1">
        <w:tc>
          <w:tcPr>
            <w:tcW w:w="4920" w:type="dxa"/>
            <w:tcBorders>
              <w:bottom w:val="single" w:sz="4" w:space="0" w:color="BFBFBF"/>
            </w:tcBorders>
            <w:tcMar>
              <w:top w:w="100" w:type="dxa"/>
              <w:left w:w="100" w:type="dxa"/>
              <w:bottom w:w="100" w:type="dxa"/>
              <w:right w:w="100" w:type="dxa"/>
            </w:tcMar>
          </w:tcPr>
          <w:p w14:paraId="0DA84FB2" w14:textId="77777777" w:rsidR="00482CF4" w:rsidRDefault="00482CF4" w:rsidP="00FC6930">
            <w:pPr>
              <w:pStyle w:val="NoSpacing"/>
              <w:rPr>
                <w:sz w:val="20"/>
                <w:szCs w:val="20"/>
              </w:rPr>
            </w:pPr>
            <w:r>
              <w:rPr>
                <w:color w:val="F07E19"/>
                <w:sz w:val="20"/>
                <w:szCs w:val="20"/>
              </w:rPr>
              <w:t>RDA-I3-01M</w:t>
            </w:r>
            <w:r>
              <w:rPr>
                <w:sz w:val="20"/>
                <w:szCs w:val="20"/>
              </w:rPr>
              <w:t xml:space="preserve"> Metadata includes references to other metadata.</w:t>
            </w:r>
          </w:p>
          <w:p w14:paraId="0D062726" w14:textId="77777777" w:rsidR="00482CF4" w:rsidRDefault="00000000" w:rsidP="00FC6930">
            <w:pPr>
              <w:pStyle w:val="NoSpacing"/>
              <w:rPr>
                <w:rFonts w:ascii="Roboto" w:eastAsia="Roboto" w:hAnsi="Roboto" w:cs="Roboto"/>
                <w:sz w:val="20"/>
                <w:szCs w:val="20"/>
                <w:highlight w:val="white"/>
              </w:rPr>
            </w:pPr>
            <w:sdt>
              <w:sdtPr>
                <w:tag w:val="goog_rdk_70"/>
                <w:id w:val="1065992909"/>
              </w:sdtPr>
              <w:sdtContent>
                <w:r w:rsidR="00482CF4">
                  <w:rPr>
                    <w:rFonts w:ascii="Arial Unicode MS" w:eastAsia="Arial Unicode MS" w:hAnsi="Arial Unicode MS" w:cs="Arial Unicode MS"/>
                    <w:sz w:val="20"/>
                    <w:szCs w:val="20"/>
                    <w:highlight w:val="white"/>
                  </w:rPr>
                  <w:t>● Principle: I3: (Meta)data include qualified references to other (meta)data.</w:t>
                </w:r>
              </w:sdtContent>
            </w:sdt>
          </w:p>
          <w:p w14:paraId="40189B38" w14:textId="6786BB9F" w:rsidR="00482CF4" w:rsidRDefault="00000000" w:rsidP="00FC6930">
            <w:pPr>
              <w:pStyle w:val="NoSpacing"/>
              <w:rPr>
                <w:rFonts w:ascii="Roboto" w:eastAsia="Roboto" w:hAnsi="Roboto" w:cs="Roboto"/>
                <w:sz w:val="20"/>
                <w:szCs w:val="20"/>
                <w:highlight w:val="white"/>
              </w:rPr>
            </w:pPr>
            <w:sdt>
              <w:sdtPr>
                <w:tag w:val="goog_rdk_71"/>
                <w:id w:val="-1704776294"/>
              </w:sdtPr>
              <w:sdtContent>
                <w:r w:rsidR="00482CF4">
                  <w:rPr>
                    <w:rFonts w:ascii="Arial Unicode MS" w:eastAsia="Arial Unicode MS" w:hAnsi="Arial Unicode MS" w:cs="Arial Unicode MS"/>
                    <w:sz w:val="20"/>
                    <w:szCs w:val="20"/>
                    <w:highlight w:val="white"/>
                  </w:rPr>
                  <w:t xml:space="preserve">● Description: </w:t>
                </w:r>
                <w:r w:rsidR="00CD7A98">
                  <w:rPr>
                    <w:rFonts w:ascii="Arial Unicode MS" w:eastAsia="Arial Unicode MS" w:hAnsi="Arial Unicode MS" w:cs="Arial Unicode MS"/>
                    <w:sz w:val="20"/>
                    <w:szCs w:val="20"/>
                    <w:highlight w:val="white"/>
                  </w:rPr>
                  <w:t>The indicator</w:t>
                </w:r>
                <w:r w:rsidR="00482CF4">
                  <w:rPr>
                    <w:rFonts w:ascii="Arial Unicode MS" w:eastAsia="Arial Unicode MS" w:hAnsi="Arial Unicode MS" w:cs="Arial Unicode MS"/>
                    <w:sz w:val="20"/>
                    <w:szCs w:val="20"/>
                    <w:highlight w:val="white"/>
                  </w:rPr>
                  <w:t xml:space="preserve"> is about the way that metadata is connected to other metadata, for example through links to information about organisations, people, places, </w:t>
                </w:r>
                <w:r w:rsidR="00CD7A98">
                  <w:rPr>
                    <w:rFonts w:ascii="Arial Unicode MS" w:eastAsia="Arial Unicode MS" w:hAnsi="Arial Unicode MS" w:cs="Arial Unicode MS"/>
                    <w:sz w:val="20"/>
                    <w:szCs w:val="20"/>
                    <w:highlight w:val="white"/>
                  </w:rPr>
                  <w:t>projects,</w:t>
                </w:r>
                <w:r w:rsidR="00482CF4">
                  <w:rPr>
                    <w:rFonts w:ascii="Arial Unicode MS" w:eastAsia="Arial Unicode MS" w:hAnsi="Arial Unicode MS" w:cs="Arial Unicode MS"/>
                    <w:sz w:val="20"/>
                    <w:szCs w:val="20"/>
                    <w:highlight w:val="white"/>
                  </w:rPr>
                  <w:t xml:space="preserve"> or time </w:t>
                </w:r>
                <w:r w:rsidR="00482CF4">
                  <w:rPr>
                    <w:rFonts w:ascii="Arial Unicode MS" w:eastAsia="Arial Unicode MS" w:hAnsi="Arial Unicode MS" w:cs="Arial Unicode MS"/>
                    <w:sz w:val="20"/>
                    <w:szCs w:val="20"/>
                    <w:highlight w:val="white"/>
                  </w:rPr>
                  <w:lastRenderedPageBreak/>
                  <w:t>periods that are related to the digital object that the metadata describes.</w:t>
                </w:r>
              </w:sdtContent>
            </w:sdt>
          </w:p>
          <w:p w14:paraId="0B0798F3" w14:textId="77777777" w:rsidR="00482CF4" w:rsidRDefault="00000000" w:rsidP="00FC6930">
            <w:pPr>
              <w:pStyle w:val="NoSpacing"/>
              <w:rPr>
                <w:rFonts w:ascii="Roboto" w:eastAsia="Roboto" w:hAnsi="Roboto" w:cs="Roboto"/>
                <w:sz w:val="20"/>
                <w:szCs w:val="20"/>
                <w:highlight w:val="white"/>
              </w:rPr>
            </w:pPr>
            <w:sdt>
              <w:sdtPr>
                <w:tag w:val="goog_rdk_72"/>
                <w:id w:val="-1112361093"/>
              </w:sdtPr>
              <w:sdtContent>
                <w:r w:rsidR="00482CF4">
                  <w:rPr>
                    <w:rFonts w:ascii="Arial Unicode MS" w:eastAsia="Arial Unicode MS" w:hAnsi="Arial Unicode MS" w:cs="Arial Unicode MS"/>
                    <w:sz w:val="20"/>
                    <w:szCs w:val="20"/>
                    <w:highlight w:val="white"/>
                  </w:rPr>
                  <w:t>● Assessment details: The indicator can be evaluated by looking at the occurrence of references to other metadata, for example ORCID for people or Geonames for places.</w:t>
                </w:r>
              </w:sdtContent>
            </w:sdt>
          </w:p>
        </w:tc>
        <w:tc>
          <w:tcPr>
            <w:tcW w:w="1395" w:type="dxa"/>
            <w:tcBorders>
              <w:bottom w:val="single" w:sz="4" w:space="0" w:color="BFBFBF"/>
            </w:tcBorders>
            <w:tcMar>
              <w:top w:w="100" w:type="dxa"/>
              <w:left w:w="100" w:type="dxa"/>
              <w:bottom w:w="100" w:type="dxa"/>
              <w:right w:w="100" w:type="dxa"/>
            </w:tcMar>
          </w:tcPr>
          <w:p w14:paraId="3D836171" w14:textId="77777777" w:rsidR="00482CF4" w:rsidRDefault="00482CF4" w:rsidP="00FC6930">
            <w:pPr>
              <w:pStyle w:val="NoSpacing"/>
              <w:rPr>
                <w:color w:val="FF9900"/>
                <w:sz w:val="20"/>
                <w:szCs w:val="20"/>
              </w:rPr>
            </w:pPr>
            <w:r>
              <w:rPr>
                <w:color w:val="FF9900"/>
                <w:sz w:val="20"/>
                <w:szCs w:val="20"/>
              </w:rPr>
              <w:lastRenderedPageBreak/>
              <w:t>Important</w:t>
            </w:r>
          </w:p>
        </w:tc>
        <w:tc>
          <w:tcPr>
            <w:tcW w:w="2730" w:type="dxa"/>
            <w:tcBorders>
              <w:bottom w:val="single" w:sz="4" w:space="0" w:color="BFBFBF"/>
            </w:tcBorders>
            <w:tcMar>
              <w:top w:w="100" w:type="dxa"/>
              <w:left w:w="100" w:type="dxa"/>
              <w:bottom w:w="100" w:type="dxa"/>
              <w:right w:w="100" w:type="dxa"/>
            </w:tcMar>
          </w:tcPr>
          <w:p w14:paraId="743E0A9C" w14:textId="77777777" w:rsidR="00482CF4" w:rsidRDefault="00482CF4" w:rsidP="00FC6930">
            <w:pPr>
              <w:pStyle w:val="NoSpacing"/>
              <w:rPr>
                <w:sz w:val="20"/>
                <w:szCs w:val="20"/>
              </w:rPr>
            </w:pPr>
            <w:r>
              <w:rPr>
                <w:sz w:val="20"/>
                <w:szCs w:val="20"/>
              </w:rPr>
              <w:t>0 - Not applicable</w:t>
            </w:r>
          </w:p>
          <w:p w14:paraId="0B29E55B" w14:textId="77777777" w:rsidR="00482CF4" w:rsidRDefault="00482CF4" w:rsidP="00FC6930">
            <w:pPr>
              <w:pStyle w:val="NoSpacing"/>
              <w:rPr>
                <w:sz w:val="20"/>
                <w:szCs w:val="20"/>
              </w:rPr>
            </w:pPr>
            <w:r>
              <w:rPr>
                <w:sz w:val="20"/>
                <w:szCs w:val="20"/>
              </w:rPr>
              <w:t>1 - Not being considered yet</w:t>
            </w:r>
          </w:p>
          <w:p w14:paraId="61509013" w14:textId="77777777" w:rsidR="00482CF4" w:rsidRDefault="00482CF4" w:rsidP="00FC6930">
            <w:pPr>
              <w:pStyle w:val="NoSpacing"/>
              <w:rPr>
                <w:sz w:val="20"/>
                <w:szCs w:val="20"/>
              </w:rPr>
            </w:pPr>
            <w:r>
              <w:rPr>
                <w:sz w:val="20"/>
                <w:szCs w:val="20"/>
              </w:rPr>
              <w:t>2 - Under consideration or in planning phase</w:t>
            </w:r>
          </w:p>
          <w:p w14:paraId="6AB415B2" w14:textId="77777777" w:rsidR="00482CF4" w:rsidRDefault="00482CF4" w:rsidP="00FC6930">
            <w:pPr>
              <w:pStyle w:val="NoSpacing"/>
              <w:rPr>
                <w:sz w:val="20"/>
                <w:szCs w:val="20"/>
              </w:rPr>
            </w:pPr>
            <w:r>
              <w:rPr>
                <w:sz w:val="20"/>
                <w:szCs w:val="20"/>
              </w:rPr>
              <w:t>3 - In implementation phase</w:t>
            </w:r>
          </w:p>
          <w:p w14:paraId="19B143FA" w14:textId="77777777" w:rsidR="00482CF4" w:rsidRDefault="00482CF4" w:rsidP="00FC6930">
            <w:pPr>
              <w:pStyle w:val="NoSpacing"/>
              <w:rPr>
                <w:sz w:val="20"/>
                <w:szCs w:val="20"/>
              </w:rPr>
            </w:pPr>
            <w:r>
              <w:rPr>
                <w:sz w:val="20"/>
                <w:szCs w:val="20"/>
              </w:rPr>
              <w:t>4 - Fully implemented</w:t>
            </w:r>
          </w:p>
        </w:tc>
      </w:tr>
      <w:tr w:rsidR="00482CF4" w14:paraId="2688AEE1" w14:textId="77777777" w:rsidTr="003059C1">
        <w:tc>
          <w:tcPr>
            <w:tcW w:w="4920" w:type="dxa"/>
            <w:shd w:val="clear" w:color="auto" w:fill="F2F2F2"/>
            <w:tcMar>
              <w:top w:w="100" w:type="dxa"/>
              <w:left w:w="100" w:type="dxa"/>
              <w:bottom w:w="100" w:type="dxa"/>
              <w:right w:w="100" w:type="dxa"/>
            </w:tcMar>
          </w:tcPr>
          <w:p w14:paraId="7ADAFC9C" w14:textId="77777777" w:rsidR="00482CF4" w:rsidRPr="003059C1" w:rsidRDefault="00482CF4" w:rsidP="00FC6930">
            <w:pPr>
              <w:pStyle w:val="NoSpacing"/>
              <w:rPr>
                <w:sz w:val="20"/>
                <w:szCs w:val="20"/>
              </w:rPr>
            </w:pPr>
            <w:r w:rsidRPr="003059C1">
              <w:rPr>
                <w:color w:val="0000FF"/>
                <w:sz w:val="20"/>
                <w:szCs w:val="20"/>
              </w:rPr>
              <w:t>RDA-I3-01D</w:t>
            </w:r>
            <w:r w:rsidRPr="003059C1">
              <w:rPr>
                <w:sz w:val="20"/>
                <w:szCs w:val="20"/>
              </w:rPr>
              <w:t xml:space="preserve"> Data includes references to other data.</w:t>
            </w:r>
          </w:p>
          <w:p w14:paraId="3E19D62C" w14:textId="77777777" w:rsidR="00482CF4" w:rsidRPr="003059C1" w:rsidRDefault="00000000" w:rsidP="00FC6930">
            <w:pPr>
              <w:pStyle w:val="NoSpacing"/>
              <w:rPr>
                <w:rFonts w:ascii="Roboto" w:eastAsia="Roboto" w:hAnsi="Roboto" w:cs="Roboto"/>
                <w:sz w:val="20"/>
                <w:szCs w:val="20"/>
              </w:rPr>
            </w:pPr>
            <w:sdt>
              <w:sdtPr>
                <w:tag w:val="goog_rdk_73"/>
                <w:id w:val="1510718899"/>
              </w:sdtPr>
              <w:sdtContent>
                <w:r w:rsidR="00482CF4" w:rsidRPr="003059C1">
                  <w:rPr>
                    <w:rFonts w:ascii="Arial Unicode MS" w:eastAsia="Arial Unicode MS" w:hAnsi="Arial Unicode MS" w:cs="Arial Unicode MS"/>
                    <w:sz w:val="20"/>
                    <w:szCs w:val="20"/>
                  </w:rPr>
                  <w:t>● Principle:  I3: (Meta)data include qualified references to other (meta)data</w:t>
                </w:r>
              </w:sdtContent>
            </w:sdt>
          </w:p>
          <w:p w14:paraId="003A263D" w14:textId="77777777" w:rsidR="00482CF4" w:rsidRPr="003059C1" w:rsidRDefault="00000000" w:rsidP="00FC6930">
            <w:pPr>
              <w:pStyle w:val="NoSpacing"/>
              <w:rPr>
                <w:rFonts w:ascii="Roboto" w:eastAsia="Roboto" w:hAnsi="Roboto" w:cs="Roboto"/>
                <w:sz w:val="20"/>
                <w:szCs w:val="20"/>
              </w:rPr>
            </w:pPr>
            <w:sdt>
              <w:sdtPr>
                <w:tag w:val="goog_rdk_74"/>
                <w:id w:val="-605044550"/>
              </w:sdtPr>
              <w:sdtContent>
                <w:r w:rsidR="00482CF4" w:rsidRPr="003059C1">
                  <w:rPr>
                    <w:rFonts w:ascii="Arial Unicode MS" w:eastAsia="Arial Unicode MS" w:hAnsi="Arial Unicode MS" w:cs="Arial Unicode MS"/>
                    <w:sz w:val="20"/>
                    <w:szCs w:val="20"/>
                  </w:rPr>
                  <w:t>● Description: This indicator is about the way data is connected to other data, for example linking to previous or related research data that provides additional context to the data.</w:t>
                </w:r>
              </w:sdtContent>
            </w:sdt>
          </w:p>
          <w:p w14:paraId="51D993E1" w14:textId="77777777" w:rsidR="00482CF4" w:rsidRPr="003059C1" w:rsidRDefault="00000000" w:rsidP="00FC6930">
            <w:pPr>
              <w:pStyle w:val="NoSpacing"/>
              <w:rPr>
                <w:rFonts w:ascii="Roboto" w:eastAsia="Roboto" w:hAnsi="Roboto" w:cs="Roboto"/>
                <w:sz w:val="20"/>
                <w:szCs w:val="20"/>
              </w:rPr>
            </w:pPr>
            <w:sdt>
              <w:sdtPr>
                <w:tag w:val="goog_rdk_75"/>
                <w:id w:val="382687382"/>
              </w:sdtPr>
              <w:sdtContent>
                <w:r w:rsidR="00482CF4" w:rsidRPr="003059C1">
                  <w:rPr>
                    <w:rFonts w:ascii="Arial Unicode MS" w:eastAsia="Arial Unicode MS" w:hAnsi="Arial Unicode MS" w:cs="Arial Unicode MS"/>
                    <w:sz w:val="20"/>
                    <w:szCs w:val="20"/>
                  </w:rPr>
                  <w:t xml:space="preserve">● Assessment details: The indicator can be evaluated by looking at the presence of references to other data in the data. For example, there may be links to other resources in cells in a spreadsheet, or in </w:t>
                </w:r>
              </w:sdtContent>
            </w:sdt>
          </w:p>
          <w:p w14:paraId="230AEE8A" w14:textId="77777777" w:rsidR="00482CF4" w:rsidRPr="003059C1" w:rsidRDefault="00482CF4" w:rsidP="00FC6930">
            <w:pPr>
              <w:pStyle w:val="NoSpacing"/>
              <w:rPr>
                <w:rFonts w:ascii="Roboto" w:eastAsia="Roboto" w:hAnsi="Roboto" w:cs="Roboto"/>
                <w:sz w:val="20"/>
                <w:szCs w:val="20"/>
              </w:rPr>
            </w:pPr>
            <w:r w:rsidRPr="003059C1">
              <w:rPr>
                <w:rFonts w:ascii="Roboto" w:eastAsia="Roboto" w:hAnsi="Roboto" w:cs="Roboto"/>
                <w:sz w:val="20"/>
                <w:szCs w:val="20"/>
              </w:rPr>
              <w:t xml:space="preserve"> RDF-based data.</w:t>
            </w:r>
          </w:p>
        </w:tc>
        <w:tc>
          <w:tcPr>
            <w:tcW w:w="1395" w:type="dxa"/>
            <w:shd w:val="clear" w:color="auto" w:fill="F2F2F2"/>
            <w:tcMar>
              <w:top w:w="100" w:type="dxa"/>
              <w:left w:w="100" w:type="dxa"/>
              <w:bottom w:w="100" w:type="dxa"/>
              <w:right w:w="100" w:type="dxa"/>
            </w:tcMar>
          </w:tcPr>
          <w:p w14:paraId="756DF727" w14:textId="77777777" w:rsidR="00482CF4" w:rsidRPr="003059C1" w:rsidRDefault="00482CF4" w:rsidP="00FC6930">
            <w:pPr>
              <w:pStyle w:val="NoSpacing"/>
              <w:rPr>
                <w:color w:val="274E13"/>
                <w:sz w:val="20"/>
                <w:szCs w:val="20"/>
              </w:rPr>
            </w:pPr>
            <w:r w:rsidRPr="003059C1">
              <w:rPr>
                <w:color w:val="0000FF"/>
                <w:sz w:val="20"/>
                <w:szCs w:val="20"/>
              </w:rPr>
              <w:t>Useful</w:t>
            </w:r>
          </w:p>
        </w:tc>
        <w:tc>
          <w:tcPr>
            <w:tcW w:w="2730" w:type="dxa"/>
            <w:shd w:val="clear" w:color="auto" w:fill="F2F2F2"/>
            <w:tcMar>
              <w:top w:w="100" w:type="dxa"/>
              <w:left w:w="100" w:type="dxa"/>
              <w:bottom w:w="100" w:type="dxa"/>
              <w:right w:w="100" w:type="dxa"/>
            </w:tcMar>
          </w:tcPr>
          <w:p w14:paraId="16AF76E6" w14:textId="77777777" w:rsidR="00482CF4" w:rsidRPr="003059C1" w:rsidRDefault="00482CF4" w:rsidP="00FC6930">
            <w:pPr>
              <w:pStyle w:val="NoSpacing"/>
              <w:rPr>
                <w:sz w:val="20"/>
                <w:szCs w:val="20"/>
              </w:rPr>
            </w:pPr>
            <w:r w:rsidRPr="003059C1">
              <w:rPr>
                <w:sz w:val="20"/>
                <w:szCs w:val="20"/>
              </w:rPr>
              <w:t>0 - Not applicable</w:t>
            </w:r>
          </w:p>
          <w:p w14:paraId="64712667" w14:textId="77777777" w:rsidR="00482CF4" w:rsidRPr="003059C1" w:rsidRDefault="00482CF4" w:rsidP="00FC6930">
            <w:pPr>
              <w:pStyle w:val="NoSpacing"/>
              <w:rPr>
                <w:sz w:val="20"/>
                <w:szCs w:val="20"/>
              </w:rPr>
            </w:pPr>
            <w:r w:rsidRPr="003059C1">
              <w:rPr>
                <w:sz w:val="20"/>
                <w:szCs w:val="20"/>
              </w:rPr>
              <w:t>1 - Not being considered yet</w:t>
            </w:r>
          </w:p>
          <w:p w14:paraId="63DB16E1" w14:textId="77777777" w:rsidR="00482CF4" w:rsidRPr="003059C1" w:rsidRDefault="00482CF4" w:rsidP="00FC6930">
            <w:pPr>
              <w:pStyle w:val="NoSpacing"/>
              <w:rPr>
                <w:sz w:val="20"/>
                <w:szCs w:val="20"/>
              </w:rPr>
            </w:pPr>
            <w:r w:rsidRPr="003059C1">
              <w:rPr>
                <w:sz w:val="20"/>
                <w:szCs w:val="20"/>
              </w:rPr>
              <w:t>2 - Under consideration or in planning phase</w:t>
            </w:r>
          </w:p>
          <w:p w14:paraId="6709B14B" w14:textId="77777777" w:rsidR="00482CF4" w:rsidRPr="003059C1" w:rsidRDefault="00482CF4" w:rsidP="00FC6930">
            <w:pPr>
              <w:pStyle w:val="NoSpacing"/>
              <w:rPr>
                <w:sz w:val="20"/>
                <w:szCs w:val="20"/>
              </w:rPr>
            </w:pPr>
            <w:r w:rsidRPr="003059C1">
              <w:rPr>
                <w:sz w:val="20"/>
                <w:szCs w:val="20"/>
              </w:rPr>
              <w:t>3 - In implementation phase</w:t>
            </w:r>
          </w:p>
          <w:p w14:paraId="79E3783D" w14:textId="77777777" w:rsidR="00482CF4" w:rsidRDefault="00482CF4" w:rsidP="00FC6930">
            <w:pPr>
              <w:pStyle w:val="NoSpacing"/>
              <w:rPr>
                <w:sz w:val="20"/>
                <w:szCs w:val="20"/>
              </w:rPr>
            </w:pPr>
            <w:r w:rsidRPr="003059C1">
              <w:rPr>
                <w:sz w:val="20"/>
                <w:szCs w:val="20"/>
              </w:rPr>
              <w:t>4 - Fully implemented</w:t>
            </w:r>
          </w:p>
        </w:tc>
      </w:tr>
      <w:tr w:rsidR="00482CF4" w14:paraId="0D892F90" w14:textId="77777777" w:rsidTr="003059C1">
        <w:tc>
          <w:tcPr>
            <w:tcW w:w="4920" w:type="dxa"/>
            <w:tcBorders>
              <w:bottom w:val="single" w:sz="4" w:space="0" w:color="BFBFBF"/>
            </w:tcBorders>
            <w:tcMar>
              <w:top w:w="100" w:type="dxa"/>
              <w:left w:w="100" w:type="dxa"/>
              <w:bottom w:w="100" w:type="dxa"/>
              <w:right w:w="100" w:type="dxa"/>
            </w:tcMar>
          </w:tcPr>
          <w:p w14:paraId="64A9A4CF" w14:textId="77777777" w:rsidR="00482CF4" w:rsidRDefault="00482CF4" w:rsidP="00FC6930">
            <w:pPr>
              <w:pStyle w:val="NoSpacing"/>
              <w:rPr>
                <w:sz w:val="20"/>
                <w:szCs w:val="20"/>
              </w:rPr>
            </w:pPr>
            <w:r>
              <w:rPr>
                <w:color w:val="0000FF"/>
                <w:sz w:val="20"/>
                <w:szCs w:val="20"/>
              </w:rPr>
              <w:t>RDA-I3-02M</w:t>
            </w:r>
            <w:r>
              <w:rPr>
                <w:sz w:val="20"/>
                <w:szCs w:val="20"/>
              </w:rPr>
              <w:t xml:space="preserve"> Metadata includes references to other data.</w:t>
            </w:r>
          </w:p>
          <w:p w14:paraId="5B248671" w14:textId="77777777" w:rsidR="00482CF4" w:rsidRDefault="00000000" w:rsidP="00FC6930">
            <w:pPr>
              <w:pStyle w:val="NoSpacing"/>
              <w:rPr>
                <w:rFonts w:ascii="Roboto" w:eastAsia="Roboto" w:hAnsi="Roboto" w:cs="Roboto"/>
                <w:sz w:val="20"/>
                <w:szCs w:val="20"/>
                <w:highlight w:val="white"/>
              </w:rPr>
            </w:pPr>
            <w:sdt>
              <w:sdtPr>
                <w:tag w:val="goog_rdk_76"/>
                <w:id w:val="-921868266"/>
              </w:sdtPr>
              <w:sdtContent>
                <w:r w:rsidR="00482CF4">
                  <w:rPr>
                    <w:rFonts w:ascii="Arial Unicode MS" w:eastAsia="Arial Unicode MS" w:hAnsi="Arial Unicode MS" w:cs="Arial Unicode MS"/>
                    <w:sz w:val="20"/>
                    <w:szCs w:val="20"/>
                    <w:highlight w:val="white"/>
                  </w:rPr>
                  <w:t xml:space="preserve">● Principle:  I3: (Meta)data include qualified references to other (meta)data. </w:t>
                </w:r>
              </w:sdtContent>
            </w:sdt>
          </w:p>
          <w:p w14:paraId="234696D0" w14:textId="77777777" w:rsidR="00482CF4" w:rsidRDefault="00000000" w:rsidP="00FC6930">
            <w:pPr>
              <w:pStyle w:val="NoSpacing"/>
              <w:rPr>
                <w:rFonts w:ascii="Roboto" w:eastAsia="Roboto" w:hAnsi="Roboto" w:cs="Roboto"/>
                <w:sz w:val="20"/>
                <w:szCs w:val="20"/>
                <w:highlight w:val="white"/>
              </w:rPr>
            </w:pPr>
            <w:sdt>
              <w:sdtPr>
                <w:tag w:val="goog_rdk_77"/>
                <w:id w:val="1763954160"/>
              </w:sdtPr>
              <w:sdtContent>
                <w:r w:rsidR="00482CF4">
                  <w:rPr>
                    <w:rFonts w:ascii="Arial Unicode MS" w:eastAsia="Arial Unicode MS" w:hAnsi="Arial Unicode MS" w:cs="Arial Unicode MS"/>
                    <w:sz w:val="20"/>
                    <w:szCs w:val="20"/>
                    <w:highlight w:val="white"/>
                  </w:rPr>
                  <w:t>● Description: This indicator is about the way metadata is connected to other data, for example linking to previous or related research data that provides additional context to the data. Please note that this is not about the link from the metadata to the data it describes; that link is considered in principle F3 and in indicator RDA-F3-01M.</w:t>
                </w:r>
              </w:sdtContent>
            </w:sdt>
          </w:p>
          <w:p w14:paraId="66146368" w14:textId="77777777" w:rsidR="00482CF4" w:rsidRDefault="00000000" w:rsidP="00FC6930">
            <w:pPr>
              <w:pStyle w:val="NoSpacing"/>
              <w:rPr>
                <w:rFonts w:ascii="Roboto" w:eastAsia="Roboto" w:hAnsi="Roboto" w:cs="Roboto"/>
                <w:sz w:val="20"/>
                <w:szCs w:val="20"/>
                <w:highlight w:val="white"/>
              </w:rPr>
            </w:pPr>
            <w:sdt>
              <w:sdtPr>
                <w:tag w:val="goog_rdk_78"/>
                <w:id w:val="-606741734"/>
              </w:sdtPr>
              <w:sdtContent>
                <w:r w:rsidR="00482CF4">
                  <w:rPr>
                    <w:rFonts w:ascii="Arial Unicode MS" w:eastAsia="Arial Unicode MS" w:hAnsi="Arial Unicode MS" w:cs="Arial Unicode MS"/>
                    <w:sz w:val="20"/>
                    <w:szCs w:val="20"/>
                    <w:highlight w:val="white"/>
                  </w:rPr>
                  <w:t>● Assessment details: The indicator can be evaluated by looking at the presence of references to other data in the metadata.</w:t>
                </w:r>
              </w:sdtContent>
            </w:sdt>
          </w:p>
        </w:tc>
        <w:tc>
          <w:tcPr>
            <w:tcW w:w="1395" w:type="dxa"/>
            <w:tcBorders>
              <w:bottom w:val="single" w:sz="4" w:space="0" w:color="BFBFBF"/>
            </w:tcBorders>
            <w:tcMar>
              <w:top w:w="100" w:type="dxa"/>
              <w:left w:w="100" w:type="dxa"/>
              <w:bottom w:w="100" w:type="dxa"/>
              <w:right w:w="100" w:type="dxa"/>
            </w:tcMar>
          </w:tcPr>
          <w:p w14:paraId="37366F50" w14:textId="77777777" w:rsidR="00482CF4" w:rsidRDefault="00482CF4" w:rsidP="00FC6930">
            <w:pPr>
              <w:pStyle w:val="NoSpacing"/>
              <w:rPr>
                <w:color w:val="FF0000"/>
                <w:sz w:val="20"/>
                <w:szCs w:val="20"/>
              </w:rPr>
            </w:pPr>
            <w:r>
              <w:rPr>
                <w:color w:val="0000FF"/>
                <w:sz w:val="20"/>
                <w:szCs w:val="20"/>
              </w:rPr>
              <w:t>Useful</w:t>
            </w:r>
          </w:p>
        </w:tc>
        <w:tc>
          <w:tcPr>
            <w:tcW w:w="2730" w:type="dxa"/>
            <w:tcBorders>
              <w:bottom w:val="single" w:sz="4" w:space="0" w:color="BFBFBF"/>
            </w:tcBorders>
            <w:tcMar>
              <w:top w:w="100" w:type="dxa"/>
              <w:left w:w="100" w:type="dxa"/>
              <w:bottom w:w="100" w:type="dxa"/>
              <w:right w:w="100" w:type="dxa"/>
            </w:tcMar>
          </w:tcPr>
          <w:p w14:paraId="3E59246F" w14:textId="77777777" w:rsidR="00482CF4" w:rsidRDefault="00482CF4" w:rsidP="00FC6930">
            <w:pPr>
              <w:pStyle w:val="NoSpacing"/>
              <w:rPr>
                <w:sz w:val="20"/>
                <w:szCs w:val="20"/>
              </w:rPr>
            </w:pPr>
            <w:r>
              <w:rPr>
                <w:sz w:val="20"/>
                <w:szCs w:val="20"/>
              </w:rPr>
              <w:t>0 - Not applicable</w:t>
            </w:r>
          </w:p>
          <w:p w14:paraId="7CD77E07" w14:textId="77777777" w:rsidR="00482CF4" w:rsidRDefault="00482CF4" w:rsidP="00FC6930">
            <w:pPr>
              <w:pStyle w:val="NoSpacing"/>
              <w:rPr>
                <w:sz w:val="20"/>
                <w:szCs w:val="20"/>
              </w:rPr>
            </w:pPr>
            <w:r>
              <w:rPr>
                <w:sz w:val="20"/>
                <w:szCs w:val="20"/>
              </w:rPr>
              <w:t>1 - Not being considered yet</w:t>
            </w:r>
          </w:p>
          <w:p w14:paraId="720ACC39" w14:textId="77777777" w:rsidR="00482CF4" w:rsidRDefault="00482CF4" w:rsidP="00FC6930">
            <w:pPr>
              <w:pStyle w:val="NoSpacing"/>
              <w:rPr>
                <w:sz w:val="20"/>
                <w:szCs w:val="20"/>
              </w:rPr>
            </w:pPr>
            <w:r>
              <w:rPr>
                <w:sz w:val="20"/>
                <w:szCs w:val="20"/>
              </w:rPr>
              <w:t>2 - Under consideration or in planning phase</w:t>
            </w:r>
          </w:p>
          <w:p w14:paraId="2349A650" w14:textId="77777777" w:rsidR="00482CF4" w:rsidRDefault="00482CF4" w:rsidP="00FC6930">
            <w:pPr>
              <w:pStyle w:val="NoSpacing"/>
              <w:rPr>
                <w:sz w:val="20"/>
                <w:szCs w:val="20"/>
              </w:rPr>
            </w:pPr>
            <w:r>
              <w:rPr>
                <w:sz w:val="20"/>
                <w:szCs w:val="20"/>
              </w:rPr>
              <w:t>3 - In implementation phase</w:t>
            </w:r>
          </w:p>
          <w:p w14:paraId="5B7E0B6D" w14:textId="77777777" w:rsidR="00482CF4" w:rsidRDefault="00482CF4" w:rsidP="00FC6930">
            <w:pPr>
              <w:pStyle w:val="NoSpacing"/>
              <w:rPr>
                <w:sz w:val="20"/>
                <w:szCs w:val="20"/>
              </w:rPr>
            </w:pPr>
            <w:r>
              <w:rPr>
                <w:sz w:val="20"/>
                <w:szCs w:val="20"/>
              </w:rPr>
              <w:t>4 - Fully implemented</w:t>
            </w:r>
          </w:p>
        </w:tc>
      </w:tr>
      <w:tr w:rsidR="00482CF4" w14:paraId="60DEDD9B" w14:textId="77777777" w:rsidTr="003059C1">
        <w:tc>
          <w:tcPr>
            <w:tcW w:w="4920" w:type="dxa"/>
            <w:shd w:val="clear" w:color="auto" w:fill="F2F2F2"/>
            <w:tcMar>
              <w:top w:w="100" w:type="dxa"/>
              <w:left w:w="100" w:type="dxa"/>
              <w:bottom w:w="100" w:type="dxa"/>
              <w:right w:w="100" w:type="dxa"/>
            </w:tcMar>
          </w:tcPr>
          <w:p w14:paraId="62F26E6B" w14:textId="77777777" w:rsidR="00482CF4" w:rsidRPr="003059C1" w:rsidRDefault="00482CF4" w:rsidP="00FC6930">
            <w:pPr>
              <w:pStyle w:val="NoSpacing"/>
              <w:rPr>
                <w:sz w:val="20"/>
                <w:szCs w:val="20"/>
              </w:rPr>
            </w:pPr>
            <w:r w:rsidRPr="003059C1">
              <w:rPr>
                <w:color w:val="0000FF"/>
                <w:sz w:val="20"/>
                <w:szCs w:val="20"/>
              </w:rPr>
              <w:t>RDA-I3-02D</w:t>
            </w:r>
            <w:r w:rsidRPr="003059C1">
              <w:rPr>
                <w:sz w:val="20"/>
                <w:szCs w:val="20"/>
              </w:rPr>
              <w:t xml:space="preserve"> Data includes qualified references to other data.</w:t>
            </w:r>
          </w:p>
          <w:p w14:paraId="0982E72D" w14:textId="77777777" w:rsidR="00482CF4" w:rsidRPr="003059C1" w:rsidRDefault="00000000" w:rsidP="00FC6930">
            <w:pPr>
              <w:pStyle w:val="NoSpacing"/>
              <w:rPr>
                <w:rFonts w:ascii="Roboto" w:eastAsia="Roboto" w:hAnsi="Roboto" w:cs="Roboto"/>
                <w:sz w:val="20"/>
                <w:szCs w:val="20"/>
              </w:rPr>
            </w:pPr>
            <w:sdt>
              <w:sdtPr>
                <w:tag w:val="goog_rdk_79"/>
                <w:id w:val="-410304936"/>
              </w:sdtPr>
              <w:sdtContent>
                <w:r w:rsidR="00482CF4" w:rsidRPr="003059C1">
                  <w:rPr>
                    <w:rFonts w:ascii="Arial Unicode MS" w:eastAsia="Arial Unicode MS" w:hAnsi="Arial Unicode MS" w:cs="Arial Unicode MS"/>
                    <w:sz w:val="20"/>
                    <w:szCs w:val="20"/>
                  </w:rPr>
                  <w:t>● Principle: I3: (Meta)data include qualified references to other (meta)data.</w:t>
                </w:r>
              </w:sdtContent>
            </w:sdt>
          </w:p>
          <w:p w14:paraId="7DEB56D3" w14:textId="0948B658" w:rsidR="00482CF4" w:rsidRPr="003059C1" w:rsidRDefault="00000000" w:rsidP="00FC6930">
            <w:pPr>
              <w:pStyle w:val="NoSpacing"/>
              <w:rPr>
                <w:rFonts w:ascii="Roboto" w:eastAsia="Roboto" w:hAnsi="Roboto" w:cs="Roboto"/>
                <w:sz w:val="20"/>
                <w:szCs w:val="20"/>
              </w:rPr>
            </w:pPr>
            <w:sdt>
              <w:sdtPr>
                <w:tag w:val="goog_rdk_80"/>
                <w:id w:val="10960948"/>
              </w:sdtPr>
              <w:sdtContent>
                <w:r w:rsidR="00482CF4" w:rsidRPr="003059C1">
                  <w:rPr>
                    <w:rFonts w:ascii="Arial Unicode MS" w:eastAsia="Arial Unicode MS" w:hAnsi="Arial Unicode MS" w:cs="Arial Unicode MS"/>
                    <w:sz w:val="20"/>
                    <w:szCs w:val="20"/>
                  </w:rPr>
                  <w:t xml:space="preserve">● Description: </w:t>
                </w:r>
                <w:r w:rsidR="00CD7A98" w:rsidRPr="003059C1">
                  <w:rPr>
                    <w:rFonts w:ascii="Arial Unicode MS" w:eastAsia="Arial Unicode MS" w:hAnsi="Arial Unicode MS" w:cs="Arial Unicode MS"/>
                    <w:sz w:val="20"/>
                    <w:szCs w:val="20"/>
                  </w:rPr>
                  <w:t>This indicator</w:t>
                </w:r>
                <w:r w:rsidR="00482CF4" w:rsidRPr="003059C1">
                  <w:rPr>
                    <w:rFonts w:ascii="Arial Unicode MS" w:eastAsia="Arial Unicode MS" w:hAnsi="Arial Unicode MS" w:cs="Arial Unicode MS"/>
                    <w:sz w:val="20"/>
                    <w:szCs w:val="20"/>
                  </w:rPr>
                  <w:t xml:space="preserve"> is about the way data is connected to other data. The references </w:t>
                </w:r>
                <w:r w:rsidR="00CD7A98" w:rsidRPr="003059C1">
                  <w:rPr>
                    <w:rFonts w:ascii="Arial Unicode MS" w:eastAsia="Arial Unicode MS" w:hAnsi="Arial Unicode MS" w:cs="Arial Unicode MS"/>
                    <w:sz w:val="20"/>
                    <w:szCs w:val="20"/>
                  </w:rPr>
                  <w:t>need to</w:t>
                </w:r>
                <w:r w:rsidR="00482CF4" w:rsidRPr="003059C1">
                  <w:rPr>
                    <w:rFonts w:ascii="Arial Unicode MS" w:eastAsia="Arial Unicode MS" w:hAnsi="Arial Unicode MS" w:cs="Arial Unicode MS"/>
                    <w:sz w:val="20"/>
                    <w:szCs w:val="20"/>
                  </w:rPr>
                  <w:t xml:space="preserve"> be qualified which means that the relationship role of </w:t>
                </w:r>
                <w:r w:rsidR="00CD7A98" w:rsidRPr="003059C1">
                  <w:rPr>
                    <w:rFonts w:ascii="Arial Unicode MS" w:eastAsia="Arial Unicode MS" w:hAnsi="Arial Unicode MS" w:cs="Arial Unicode MS"/>
                    <w:sz w:val="20"/>
                    <w:szCs w:val="20"/>
                  </w:rPr>
                  <w:t>the related</w:t>
                </w:r>
                <w:r w:rsidR="00482CF4" w:rsidRPr="003059C1">
                  <w:rPr>
                    <w:rFonts w:ascii="Arial Unicode MS" w:eastAsia="Arial Unicode MS" w:hAnsi="Arial Unicode MS" w:cs="Arial Unicode MS"/>
                    <w:sz w:val="20"/>
                    <w:szCs w:val="20"/>
                  </w:rPr>
                  <w:t xml:space="preserve"> resource is specified, for example that a particular link is a specification of a </w:t>
                </w:r>
                <w:r w:rsidR="00481C7D" w:rsidRPr="003059C1">
                  <w:rPr>
                    <w:rFonts w:ascii="Arial Unicode MS" w:eastAsia="Arial Unicode MS" w:hAnsi="Arial Unicode MS" w:cs="Arial Unicode MS"/>
                    <w:sz w:val="20"/>
                    <w:szCs w:val="20"/>
                  </w:rPr>
                  <w:t>unit of</w:t>
                </w:r>
                <w:r w:rsidR="00482CF4"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measurement, or the identification</w:t>
                </w:r>
                <w:r w:rsidR="00482CF4"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of the sensor with which the</w:t>
                </w:r>
                <w:r w:rsidR="00482CF4" w:rsidRPr="003059C1">
                  <w:rPr>
                    <w:rFonts w:ascii="Arial Unicode MS" w:eastAsia="Arial Unicode MS" w:hAnsi="Arial Unicode MS" w:cs="Arial Unicode MS"/>
                    <w:sz w:val="20"/>
                    <w:szCs w:val="20"/>
                  </w:rPr>
                  <w:t xml:space="preserve"> measurement was done.</w:t>
                </w:r>
              </w:sdtContent>
            </w:sdt>
          </w:p>
          <w:p w14:paraId="486EE6AC" w14:textId="77777777" w:rsidR="00482CF4" w:rsidRPr="003059C1" w:rsidRDefault="00000000" w:rsidP="00FC6930">
            <w:pPr>
              <w:pStyle w:val="NoSpacing"/>
              <w:rPr>
                <w:rFonts w:ascii="Roboto" w:eastAsia="Roboto" w:hAnsi="Roboto" w:cs="Roboto"/>
                <w:sz w:val="20"/>
                <w:szCs w:val="20"/>
              </w:rPr>
            </w:pPr>
            <w:sdt>
              <w:sdtPr>
                <w:tag w:val="goog_rdk_81"/>
                <w:id w:val="1606460156"/>
              </w:sdtPr>
              <w:sdtContent>
                <w:r w:rsidR="00482CF4" w:rsidRPr="003059C1">
                  <w:rPr>
                    <w:rFonts w:ascii="Arial Unicode MS" w:eastAsia="Arial Unicode MS" w:hAnsi="Arial Unicode MS" w:cs="Arial Unicode MS"/>
                    <w:sz w:val="20"/>
                    <w:szCs w:val="20"/>
                  </w:rPr>
                  <w:t>● Assessment details: The indicator can be evaluated by validating the presence of references with specification of the relationship role that the related resource has with the data object.</w:t>
                </w:r>
              </w:sdtContent>
            </w:sdt>
          </w:p>
        </w:tc>
        <w:tc>
          <w:tcPr>
            <w:tcW w:w="1395" w:type="dxa"/>
            <w:shd w:val="clear" w:color="auto" w:fill="F2F2F2"/>
            <w:tcMar>
              <w:top w:w="100" w:type="dxa"/>
              <w:left w:w="100" w:type="dxa"/>
              <w:bottom w:w="100" w:type="dxa"/>
              <w:right w:w="100" w:type="dxa"/>
            </w:tcMar>
          </w:tcPr>
          <w:p w14:paraId="61941E70" w14:textId="77777777" w:rsidR="00482CF4" w:rsidRPr="003059C1" w:rsidRDefault="00482CF4" w:rsidP="00FC6930">
            <w:pPr>
              <w:pStyle w:val="NoSpacing"/>
              <w:rPr>
                <w:color w:val="FF0000"/>
                <w:sz w:val="20"/>
                <w:szCs w:val="20"/>
              </w:rPr>
            </w:pPr>
            <w:r w:rsidRPr="003059C1">
              <w:rPr>
                <w:color w:val="0000FF"/>
                <w:sz w:val="20"/>
                <w:szCs w:val="20"/>
              </w:rPr>
              <w:lastRenderedPageBreak/>
              <w:t>Useful</w:t>
            </w:r>
          </w:p>
        </w:tc>
        <w:tc>
          <w:tcPr>
            <w:tcW w:w="2730" w:type="dxa"/>
            <w:shd w:val="clear" w:color="auto" w:fill="F2F2F2"/>
            <w:tcMar>
              <w:top w:w="100" w:type="dxa"/>
              <w:left w:w="100" w:type="dxa"/>
              <w:bottom w:w="100" w:type="dxa"/>
              <w:right w:w="100" w:type="dxa"/>
            </w:tcMar>
          </w:tcPr>
          <w:p w14:paraId="0A60933F" w14:textId="77777777" w:rsidR="00482CF4" w:rsidRPr="003059C1" w:rsidRDefault="00482CF4" w:rsidP="00FC6930">
            <w:pPr>
              <w:pStyle w:val="NoSpacing"/>
              <w:rPr>
                <w:sz w:val="20"/>
                <w:szCs w:val="20"/>
              </w:rPr>
            </w:pPr>
            <w:r w:rsidRPr="003059C1">
              <w:rPr>
                <w:sz w:val="20"/>
                <w:szCs w:val="20"/>
              </w:rPr>
              <w:t>0 - Not applicable</w:t>
            </w:r>
          </w:p>
          <w:p w14:paraId="35FD8239" w14:textId="77777777" w:rsidR="00482CF4" w:rsidRPr="003059C1" w:rsidRDefault="00482CF4" w:rsidP="00FC6930">
            <w:pPr>
              <w:pStyle w:val="NoSpacing"/>
              <w:rPr>
                <w:sz w:val="20"/>
                <w:szCs w:val="20"/>
              </w:rPr>
            </w:pPr>
            <w:r w:rsidRPr="003059C1">
              <w:rPr>
                <w:sz w:val="20"/>
                <w:szCs w:val="20"/>
              </w:rPr>
              <w:t>1 - Not being considered yet</w:t>
            </w:r>
          </w:p>
          <w:p w14:paraId="5979903C" w14:textId="77777777" w:rsidR="00482CF4" w:rsidRPr="003059C1" w:rsidRDefault="00482CF4" w:rsidP="00FC6930">
            <w:pPr>
              <w:pStyle w:val="NoSpacing"/>
              <w:rPr>
                <w:sz w:val="20"/>
                <w:szCs w:val="20"/>
              </w:rPr>
            </w:pPr>
            <w:r w:rsidRPr="003059C1">
              <w:rPr>
                <w:sz w:val="20"/>
                <w:szCs w:val="20"/>
              </w:rPr>
              <w:t>2 - Under consideration or in planning phase</w:t>
            </w:r>
          </w:p>
          <w:p w14:paraId="279F2B3C" w14:textId="77777777" w:rsidR="00482CF4" w:rsidRPr="003059C1" w:rsidRDefault="00482CF4" w:rsidP="00FC6930">
            <w:pPr>
              <w:pStyle w:val="NoSpacing"/>
              <w:rPr>
                <w:sz w:val="20"/>
                <w:szCs w:val="20"/>
              </w:rPr>
            </w:pPr>
            <w:r w:rsidRPr="003059C1">
              <w:rPr>
                <w:sz w:val="20"/>
                <w:szCs w:val="20"/>
              </w:rPr>
              <w:t>3 - In implementation phase</w:t>
            </w:r>
          </w:p>
          <w:p w14:paraId="204A63AE" w14:textId="77777777" w:rsidR="00482CF4" w:rsidRDefault="00482CF4" w:rsidP="00FC6930">
            <w:pPr>
              <w:pStyle w:val="NoSpacing"/>
              <w:rPr>
                <w:sz w:val="20"/>
                <w:szCs w:val="20"/>
              </w:rPr>
            </w:pPr>
            <w:r w:rsidRPr="003059C1">
              <w:rPr>
                <w:sz w:val="20"/>
                <w:szCs w:val="20"/>
              </w:rPr>
              <w:t>4 - Fully implemented</w:t>
            </w:r>
          </w:p>
        </w:tc>
      </w:tr>
      <w:tr w:rsidR="00482CF4" w14:paraId="173F88D7" w14:textId="77777777" w:rsidTr="003059C1">
        <w:tc>
          <w:tcPr>
            <w:tcW w:w="4920" w:type="dxa"/>
            <w:tcBorders>
              <w:bottom w:val="single" w:sz="4" w:space="0" w:color="BFBFBF"/>
            </w:tcBorders>
            <w:tcMar>
              <w:top w:w="100" w:type="dxa"/>
              <w:left w:w="100" w:type="dxa"/>
              <w:bottom w:w="100" w:type="dxa"/>
              <w:right w:w="100" w:type="dxa"/>
            </w:tcMar>
          </w:tcPr>
          <w:p w14:paraId="60E86384" w14:textId="77777777" w:rsidR="00482CF4" w:rsidRDefault="00482CF4" w:rsidP="00FC6930">
            <w:pPr>
              <w:pStyle w:val="NoSpacing"/>
              <w:rPr>
                <w:sz w:val="20"/>
                <w:szCs w:val="20"/>
              </w:rPr>
            </w:pPr>
            <w:r>
              <w:rPr>
                <w:color w:val="F07E19"/>
                <w:sz w:val="20"/>
                <w:szCs w:val="20"/>
              </w:rPr>
              <w:t>RDA-I3-03M</w:t>
            </w:r>
            <w:r>
              <w:rPr>
                <w:sz w:val="20"/>
                <w:szCs w:val="20"/>
              </w:rPr>
              <w:t xml:space="preserve"> Metadata includes qualified references to other metadata.</w:t>
            </w:r>
          </w:p>
          <w:p w14:paraId="4E3EA17C" w14:textId="77777777" w:rsidR="00482CF4" w:rsidRDefault="00000000" w:rsidP="00FC6930">
            <w:pPr>
              <w:pStyle w:val="NoSpacing"/>
              <w:rPr>
                <w:rFonts w:ascii="Roboto" w:eastAsia="Roboto" w:hAnsi="Roboto" w:cs="Roboto"/>
                <w:sz w:val="20"/>
                <w:szCs w:val="20"/>
                <w:highlight w:val="white"/>
              </w:rPr>
            </w:pPr>
            <w:sdt>
              <w:sdtPr>
                <w:tag w:val="goog_rdk_82"/>
                <w:id w:val="-277334705"/>
              </w:sdtPr>
              <w:sdtContent>
                <w:r w:rsidR="00482CF4">
                  <w:rPr>
                    <w:rFonts w:ascii="Arial Unicode MS" w:eastAsia="Arial Unicode MS" w:hAnsi="Arial Unicode MS" w:cs="Arial Unicode MS"/>
                    <w:sz w:val="20"/>
                    <w:szCs w:val="20"/>
                    <w:highlight w:val="white"/>
                  </w:rPr>
                  <w:t>● Principle:  I3: (Meta)data include qualified references to other (meta)data</w:t>
                </w:r>
              </w:sdtContent>
            </w:sdt>
          </w:p>
          <w:p w14:paraId="53C5E66A" w14:textId="30B5DD48" w:rsidR="00482CF4" w:rsidRDefault="00000000" w:rsidP="00FC6930">
            <w:pPr>
              <w:pStyle w:val="NoSpacing"/>
              <w:rPr>
                <w:rFonts w:ascii="Roboto" w:eastAsia="Roboto" w:hAnsi="Roboto" w:cs="Roboto"/>
                <w:sz w:val="20"/>
                <w:szCs w:val="20"/>
                <w:highlight w:val="white"/>
              </w:rPr>
            </w:pPr>
            <w:sdt>
              <w:sdtPr>
                <w:tag w:val="goog_rdk_83"/>
                <w:id w:val="1627038727"/>
              </w:sdtPr>
              <w:sdtContent>
                <w:r w:rsidR="00482CF4">
                  <w:rPr>
                    <w:rFonts w:ascii="Arial Unicode MS" w:eastAsia="Arial Unicode MS" w:hAnsi="Arial Unicode MS" w:cs="Arial Unicode MS"/>
                    <w:sz w:val="20"/>
                    <w:szCs w:val="20"/>
                    <w:highlight w:val="white"/>
                  </w:rPr>
                  <w:t xml:space="preserve">● Description: This indicator is about the way metadata is connected to other metadata, for example to descriptions of related resources that provide additional context to the data. The references need to be qualified which means that the relationship </w:t>
                </w:r>
                <w:r w:rsidR="00CD7A98">
                  <w:rPr>
                    <w:rFonts w:ascii="Arial Unicode MS" w:eastAsia="Arial Unicode MS" w:hAnsi="Arial Unicode MS" w:cs="Arial Unicode MS"/>
                    <w:sz w:val="20"/>
                    <w:szCs w:val="20"/>
                    <w:highlight w:val="white"/>
                  </w:rPr>
                  <w:t>of the</w:t>
                </w:r>
                <w:r w:rsidR="00482CF4">
                  <w:rPr>
                    <w:rFonts w:ascii="Arial Unicode MS" w:eastAsia="Arial Unicode MS" w:hAnsi="Arial Unicode MS" w:cs="Arial Unicode MS"/>
                    <w:sz w:val="20"/>
                    <w:szCs w:val="20"/>
                    <w:highlight w:val="white"/>
                  </w:rPr>
                  <w:t xml:space="preserve"> related resource is specified, for example person Y is the author of dataset X.</w:t>
                </w:r>
              </w:sdtContent>
            </w:sdt>
          </w:p>
          <w:p w14:paraId="6A255E93" w14:textId="77777777" w:rsidR="00482CF4" w:rsidRDefault="00000000" w:rsidP="00FC6930">
            <w:pPr>
              <w:pStyle w:val="NoSpacing"/>
              <w:rPr>
                <w:rFonts w:ascii="Roboto" w:eastAsia="Roboto" w:hAnsi="Roboto" w:cs="Roboto"/>
                <w:sz w:val="20"/>
                <w:szCs w:val="20"/>
                <w:highlight w:val="white"/>
              </w:rPr>
            </w:pPr>
            <w:sdt>
              <w:sdtPr>
                <w:tag w:val="goog_rdk_84"/>
                <w:id w:val="126758794"/>
              </w:sdtPr>
              <w:sdtContent>
                <w:r w:rsidR="00482CF4">
                  <w:rPr>
                    <w:rFonts w:ascii="Arial Unicode MS" w:eastAsia="Arial Unicode MS" w:hAnsi="Arial Unicode MS" w:cs="Arial Unicode MS"/>
                    <w:sz w:val="20"/>
                    <w:szCs w:val="20"/>
                    <w:highlight w:val="white"/>
                  </w:rPr>
                  <w:t>● Assessment details:  This indicator can be evaluated by looking at the presence of references with specification of the relationship that the related resource has to the described resource.</w:t>
                </w:r>
              </w:sdtContent>
            </w:sdt>
          </w:p>
        </w:tc>
        <w:tc>
          <w:tcPr>
            <w:tcW w:w="1395" w:type="dxa"/>
            <w:tcBorders>
              <w:bottom w:val="single" w:sz="4" w:space="0" w:color="BFBFBF"/>
            </w:tcBorders>
            <w:tcMar>
              <w:top w:w="100" w:type="dxa"/>
              <w:left w:w="100" w:type="dxa"/>
              <w:bottom w:w="100" w:type="dxa"/>
              <w:right w:w="100" w:type="dxa"/>
            </w:tcMar>
          </w:tcPr>
          <w:p w14:paraId="36AA2716" w14:textId="77777777" w:rsidR="00482CF4" w:rsidRDefault="00482CF4" w:rsidP="00FC6930">
            <w:pPr>
              <w:pStyle w:val="NoSpacing"/>
              <w:rPr>
                <w:color w:val="FF9900"/>
                <w:sz w:val="20"/>
                <w:szCs w:val="20"/>
              </w:rPr>
            </w:pPr>
            <w:r>
              <w:rPr>
                <w:color w:val="FF9900"/>
                <w:sz w:val="20"/>
                <w:szCs w:val="20"/>
              </w:rPr>
              <w:t>Important</w:t>
            </w:r>
          </w:p>
        </w:tc>
        <w:tc>
          <w:tcPr>
            <w:tcW w:w="2730" w:type="dxa"/>
            <w:tcBorders>
              <w:bottom w:val="single" w:sz="4" w:space="0" w:color="BFBFBF"/>
            </w:tcBorders>
            <w:tcMar>
              <w:top w:w="100" w:type="dxa"/>
              <w:left w:w="100" w:type="dxa"/>
              <w:bottom w:w="100" w:type="dxa"/>
              <w:right w:w="100" w:type="dxa"/>
            </w:tcMar>
          </w:tcPr>
          <w:p w14:paraId="38AA503C" w14:textId="77777777" w:rsidR="00482CF4" w:rsidRDefault="00482CF4" w:rsidP="00FC6930">
            <w:pPr>
              <w:pStyle w:val="NoSpacing"/>
              <w:rPr>
                <w:sz w:val="20"/>
                <w:szCs w:val="20"/>
              </w:rPr>
            </w:pPr>
            <w:r>
              <w:rPr>
                <w:sz w:val="20"/>
                <w:szCs w:val="20"/>
              </w:rPr>
              <w:t>0 - Not applicable</w:t>
            </w:r>
          </w:p>
          <w:p w14:paraId="78D4CE15" w14:textId="77777777" w:rsidR="00482CF4" w:rsidRDefault="00482CF4" w:rsidP="00FC6930">
            <w:pPr>
              <w:pStyle w:val="NoSpacing"/>
              <w:rPr>
                <w:sz w:val="20"/>
                <w:szCs w:val="20"/>
              </w:rPr>
            </w:pPr>
            <w:r>
              <w:rPr>
                <w:sz w:val="20"/>
                <w:szCs w:val="20"/>
              </w:rPr>
              <w:t>1 - Not being considered yet</w:t>
            </w:r>
          </w:p>
          <w:p w14:paraId="16F2F5FD" w14:textId="77777777" w:rsidR="00482CF4" w:rsidRDefault="00482CF4" w:rsidP="00FC6930">
            <w:pPr>
              <w:pStyle w:val="NoSpacing"/>
              <w:rPr>
                <w:sz w:val="20"/>
                <w:szCs w:val="20"/>
              </w:rPr>
            </w:pPr>
            <w:r>
              <w:rPr>
                <w:sz w:val="20"/>
                <w:szCs w:val="20"/>
              </w:rPr>
              <w:t>2 - Under consideration or in planning phase</w:t>
            </w:r>
          </w:p>
          <w:p w14:paraId="01D3B638" w14:textId="77777777" w:rsidR="00482CF4" w:rsidRDefault="00482CF4" w:rsidP="00FC6930">
            <w:pPr>
              <w:pStyle w:val="NoSpacing"/>
              <w:rPr>
                <w:sz w:val="20"/>
                <w:szCs w:val="20"/>
              </w:rPr>
            </w:pPr>
            <w:r>
              <w:rPr>
                <w:sz w:val="20"/>
                <w:szCs w:val="20"/>
              </w:rPr>
              <w:t>3 - In implementation phase</w:t>
            </w:r>
          </w:p>
          <w:p w14:paraId="32022483" w14:textId="77777777" w:rsidR="00482CF4" w:rsidRDefault="00482CF4" w:rsidP="00FC6930">
            <w:pPr>
              <w:pStyle w:val="NoSpacing"/>
              <w:rPr>
                <w:sz w:val="20"/>
                <w:szCs w:val="20"/>
              </w:rPr>
            </w:pPr>
            <w:r>
              <w:rPr>
                <w:sz w:val="20"/>
                <w:szCs w:val="20"/>
              </w:rPr>
              <w:t>4 - Fully implemented</w:t>
            </w:r>
          </w:p>
        </w:tc>
      </w:tr>
      <w:tr w:rsidR="00482CF4" w14:paraId="356821AD" w14:textId="77777777" w:rsidTr="003059C1">
        <w:tc>
          <w:tcPr>
            <w:tcW w:w="4920" w:type="dxa"/>
            <w:shd w:val="clear" w:color="auto" w:fill="F2F2F2"/>
            <w:tcMar>
              <w:top w:w="100" w:type="dxa"/>
              <w:left w:w="100" w:type="dxa"/>
              <w:bottom w:w="100" w:type="dxa"/>
              <w:right w:w="100" w:type="dxa"/>
            </w:tcMar>
          </w:tcPr>
          <w:p w14:paraId="7B716303" w14:textId="77777777" w:rsidR="00482CF4" w:rsidRPr="003059C1" w:rsidRDefault="00482CF4" w:rsidP="00FC6930">
            <w:pPr>
              <w:pStyle w:val="NoSpacing"/>
              <w:rPr>
                <w:sz w:val="20"/>
                <w:szCs w:val="20"/>
              </w:rPr>
            </w:pPr>
            <w:r w:rsidRPr="003059C1">
              <w:rPr>
                <w:color w:val="0000FF"/>
                <w:sz w:val="20"/>
                <w:szCs w:val="20"/>
              </w:rPr>
              <w:t>RDA-I3-04M</w:t>
            </w:r>
            <w:r w:rsidRPr="003059C1">
              <w:rPr>
                <w:sz w:val="20"/>
                <w:szCs w:val="20"/>
              </w:rPr>
              <w:t xml:space="preserve"> Metadata includes qualified references to other data.</w:t>
            </w:r>
          </w:p>
          <w:p w14:paraId="47F07229" w14:textId="403ADAC7" w:rsidR="00482CF4" w:rsidRPr="003059C1" w:rsidRDefault="00000000" w:rsidP="00FC6930">
            <w:pPr>
              <w:pStyle w:val="NoSpacing"/>
              <w:rPr>
                <w:rFonts w:ascii="Roboto" w:eastAsia="Roboto" w:hAnsi="Roboto" w:cs="Roboto"/>
                <w:sz w:val="20"/>
                <w:szCs w:val="20"/>
              </w:rPr>
            </w:pPr>
            <w:sdt>
              <w:sdtPr>
                <w:tag w:val="goog_rdk_85"/>
                <w:id w:val="361568615"/>
              </w:sdtPr>
              <w:sdtContent>
                <w:r w:rsidR="00482CF4" w:rsidRPr="003059C1">
                  <w:rPr>
                    <w:rFonts w:ascii="Arial Unicode MS" w:eastAsia="Arial Unicode MS" w:hAnsi="Arial Unicode MS" w:cs="Arial Unicode MS"/>
                    <w:sz w:val="20"/>
                    <w:szCs w:val="20"/>
                  </w:rPr>
                  <w:t>● Principle</w:t>
                </w:r>
                <w:r w:rsidR="00CD7A98" w:rsidRPr="003059C1">
                  <w:rPr>
                    <w:rFonts w:ascii="Arial Unicode MS" w:eastAsia="Arial Unicode MS" w:hAnsi="Arial Unicode MS" w:cs="Arial Unicode MS"/>
                    <w:sz w:val="20"/>
                    <w:szCs w:val="20"/>
                  </w:rPr>
                  <w:t>:</w:t>
                </w:r>
                <w:r w:rsidR="00482CF4" w:rsidRPr="003059C1">
                  <w:rPr>
                    <w:rFonts w:ascii="Arial Unicode MS" w:eastAsia="Arial Unicode MS" w:hAnsi="Arial Unicode MS" w:cs="Arial Unicode MS"/>
                    <w:sz w:val="20"/>
                    <w:szCs w:val="20"/>
                  </w:rPr>
                  <w:t xml:space="preserve"> I3: (Meta)data include qualified references to other (meta)data.</w:t>
                </w:r>
              </w:sdtContent>
            </w:sdt>
          </w:p>
          <w:p w14:paraId="6E586356" w14:textId="1D12AD85" w:rsidR="00482CF4" w:rsidRPr="003059C1" w:rsidRDefault="00000000" w:rsidP="00FC6930">
            <w:pPr>
              <w:pStyle w:val="NoSpacing"/>
              <w:rPr>
                <w:rFonts w:ascii="Roboto" w:eastAsia="Roboto" w:hAnsi="Roboto" w:cs="Roboto"/>
                <w:sz w:val="20"/>
                <w:szCs w:val="20"/>
              </w:rPr>
            </w:pPr>
            <w:sdt>
              <w:sdtPr>
                <w:tag w:val="goog_rdk_86"/>
                <w:id w:val="-980458234"/>
              </w:sdtPr>
              <w:sdtContent>
                <w:r w:rsidR="00482CF4" w:rsidRPr="003059C1">
                  <w:rPr>
                    <w:rFonts w:ascii="Arial Unicode MS" w:eastAsia="Arial Unicode MS" w:hAnsi="Arial Unicode MS" w:cs="Arial Unicode MS"/>
                    <w:sz w:val="20"/>
                    <w:szCs w:val="20"/>
                  </w:rPr>
                  <w:t xml:space="preserve">● Description: </w:t>
                </w:r>
                <w:r w:rsidR="00481C7D" w:rsidRPr="003059C1">
                  <w:rPr>
                    <w:rFonts w:ascii="Arial Unicode MS" w:eastAsia="Arial Unicode MS" w:hAnsi="Arial Unicode MS" w:cs="Arial Unicode MS"/>
                    <w:sz w:val="20"/>
                    <w:szCs w:val="20"/>
                  </w:rPr>
                  <w:t>This indicator</w:t>
                </w:r>
                <w:r w:rsidR="00482CF4" w:rsidRPr="003059C1">
                  <w:rPr>
                    <w:rFonts w:ascii="Arial Unicode MS" w:eastAsia="Arial Unicode MS" w:hAnsi="Arial Unicode MS" w:cs="Arial Unicode MS"/>
                    <w:sz w:val="20"/>
                    <w:szCs w:val="20"/>
                  </w:rPr>
                  <w:t xml:space="preserve"> </w:t>
                </w:r>
                <w:r w:rsidR="00481C7D" w:rsidRPr="003059C1">
                  <w:rPr>
                    <w:rFonts w:ascii="Arial Unicode MS" w:eastAsia="Arial Unicode MS" w:hAnsi="Arial Unicode MS" w:cs="Arial Unicode MS"/>
                    <w:sz w:val="20"/>
                    <w:szCs w:val="20"/>
                  </w:rPr>
                  <w:t>is about</w:t>
                </w:r>
                <w:r w:rsidR="00482CF4" w:rsidRPr="003059C1">
                  <w:rPr>
                    <w:rFonts w:ascii="Arial Unicode MS" w:eastAsia="Arial Unicode MS" w:hAnsi="Arial Unicode MS" w:cs="Arial Unicode MS"/>
                    <w:sz w:val="20"/>
                    <w:szCs w:val="20"/>
                  </w:rPr>
                  <w:t xml:space="preserve"> the way metadata is connected to other data. The references need to be qualified which means that the relationship role </w:t>
                </w:r>
                <w:r w:rsidR="00481C7D" w:rsidRPr="003059C1">
                  <w:rPr>
                    <w:rFonts w:ascii="Arial Unicode MS" w:eastAsia="Arial Unicode MS" w:hAnsi="Arial Unicode MS" w:cs="Arial Unicode MS"/>
                    <w:sz w:val="20"/>
                    <w:szCs w:val="20"/>
                  </w:rPr>
                  <w:t>of the</w:t>
                </w:r>
                <w:r w:rsidR="00482CF4" w:rsidRPr="003059C1">
                  <w:rPr>
                    <w:rFonts w:ascii="Arial Unicode MS" w:eastAsia="Arial Unicode MS" w:hAnsi="Arial Unicode MS" w:cs="Arial Unicode MS"/>
                    <w:sz w:val="20"/>
                    <w:szCs w:val="20"/>
                  </w:rPr>
                  <w:t xml:space="preserve"> related resource is specified, for example dataset X is derived from dataset Y.</w:t>
                </w:r>
              </w:sdtContent>
            </w:sdt>
          </w:p>
          <w:p w14:paraId="4FE7CF48" w14:textId="1C975A6C" w:rsidR="00482CF4" w:rsidRPr="003059C1" w:rsidRDefault="00000000" w:rsidP="00FC6930">
            <w:pPr>
              <w:pStyle w:val="NoSpacing"/>
              <w:rPr>
                <w:rFonts w:ascii="Roboto" w:eastAsia="Roboto" w:hAnsi="Roboto" w:cs="Roboto"/>
                <w:sz w:val="20"/>
                <w:szCs w:val="20"/>
              </w:rPr>
            </w:pPr>
            <w:sdt>
              <w:sdtPr>
                <w:tag w:val="goog_rdk_87"/>
                <w:id w:val="-268781527"/>
              </w:sdtPr>
              <w:sdtContent>
                <w:r w:rsidR="00482CF4" w:rsidRPr="003059C1">
                  <w:rPr>
                    <w:rFonts w:ascii="Arial Unicode MS" w:eastAsia="Arial Unicode MS" w:hAnsi="Arial Unicode MS" w:cs="Arial Unicode MS"/>
                    <w:sz w:val="20"/>
                    <w:szCs w:val="20"/>
                  </w:rPr>
                  <w:t xml:space="preserve">● Assessment details: This indicator can be evaluated by looking at the presence of references </w:t>
                </w:r>
                <w:r w:rsidR="00482CF4" w:rsidRPr="003059C1">
                  <w:rPr>
                    <w:rFonts w:ascii="Arial Unicode MS" w:eastAsia="Arial Unicode MS" w:hAnsi="Arial Unicode MS" w:cs="Arial Unicode MS"/>
                    <w:sz w:val="20"/>
                    <w:szCs w:val="20"/>
                  </w:rPr>
                  <w:lastRenderedPageBreak/>
                  <w:t xml:space="preserve">with specification of </w:t>
                </w:r>
                <w:r w:rsidR="00FC6930" w:rsidRPr="003059C1">
                  <w:rPr>
                    <w:rFonts w:ascii="Arial Unicode MS" w:eastAsia="Arial Unicode MS" w:hAnsi="Arial Unicode MS" w:cs="Arial Unicode MS"/>
                    <w:sz w:val="20"/>
                    <w:szCs w:val="20"/>
                  </w:rPr>
                  <w:t>the relationship</w:t>
                </w:r>
                <w:r w:rsidR="00482CF4" w:rsidRPr="003059C1">
                  <w:rPr>
                    <w:rFonts w:ascii="Arial Unicode MS" w:eastAsia="Arial Unicode MS" w:hAnsi="Arial Unicode MS" w:cs="Arial Unicode MS"/>
                    <w:sz w:val="20"/>
                    <w:szCs w:val="20"/>
                  </w:rPr>
                  <w:t xml:space="preserve"> role that the related resource </w:t>
                </w:r>
                <w:r w:rsidR="00FC6930" w:rsidRPr="003059C1">
                  <w:rPr>
                    <w:rFonts w:ascii="Arial Unicode MS" w:eastAsia="Arial Unicode MS" w:hAnsi="Arial Unicode MS" w:cs="Arial Unicode MS"/>
                    <w:sz w:val="20"/>
                    <w:szCs w:val="20"/>
                  </w:rPr>
                  <w:t>has with the</w:t>
                </w:r>
                <w:r w:rsidR="00482CF4" w:rsidRPr="003059C1">
                  <w:rPr>
                    <w:rFonts w:ascii="Arial Unicode MS" w:eastAsia="Arial Unicode MS" w:hAnsi="Arial Unicode MS" w:cs="Arial Unicode MS"/>
                    <w:sz w:val="20"/>
                    <w:szCs w:val="20"/>
                  </w:rPr>
                  <w:t xml:space="preserve"> described resource.</w:t>
                </w:r>
              </w:sdtContent>
            </w:sdt>
          </w:p>
        </w:tc>
        <w:tc>
          <w:tcPr>
            <w:tcW w:w="1395" w:type="dxa"/>
            <w:shd w:val="clear" w:color="auto" w:fill="F2F2F2"/>
            <w:tcMar>
              <w:top w:w="100" w:type="dxa"/>
              <w:left w:w="100" w:type="dxa"/>
              <w:bottom w:w="100" w:type="dxa"/>
              <w:right w:w="100" w:type="dxa"/>
            </w:tcMar>
          </w:tcPr>
          <w:p w14:paraId="0B07CC82" w14:textId="77777777" w:rsidR="00482CF4" w:rsidRPr="003059C1" w:rsidRDefault="00482CF4" w:rsidP="00FC6930">
            <w:pPr>
              <w:pStyle w:val="NoSpacing"/>
              <w:rPr>
                <w:color w:val="FF0000"/>
                <w:sz w:val="20"/>
                <w:szCs w:val="20"/>
              </w:rPr>
            </w:pPr>
            <w:r w:rsidRPr="003059C1">
              <w:rPr>
                <w:color w:val="0000FF"/>
                <w:sz w:val="20"/>
                <w:szCs w:val="20"/>
              </w:rPr>
              <w:lastRenderedPageBreak/>
              <w:t>Useful</w:t>
            </w:r>
          </w:p>
        </w:tc>
        <w:tc>
          <w:tcPr>
            <w:tcW w:w="2730" w:type="dxa"/>
            <w:shd w:val="clear" w:color="auto" w:fill="F2F2F2"/>
            <w:tcMar>
              <w:top w:w="100" w:type="dxa"/>
              <w:left w:w="100" w:type="dxa"/>
              <w:bottom w:w="100" w:type="dxa"/>
              <w:right w:w="100" w:type="dxa"/>
            </w:tcMar>
          </w:tcPr>
          <w:p w14:paraId="453D586A" w14:textId="77777777" w:rsidR="00482CF4" w:rsidRPr="003059C1" w:rsidRDefault="00482CF4" w:rsidP="00FC6930">
            <w:pPr>
              <w:pStyle w:val="NoSpacing"/>
              <w:rPr>
                <w:sz w:val="20"/>
                <w:szCs w:val="20"/>
              </w:rPr>
            </w:pPr>
            <w:r w:rsidRPr="003059C1">
              <w:rPr>
                <w:sz w:val="20"/>
                <w:szCs w:val="20"/>
              </w:rPr>
              <w:t>0 - Not applicable</w:t>
            </w:r>
          </w:p>
          <w:p w14:paraId="5D75B565" w14:textId="77777777" w:rsidR="00482CF4" w:rsidRPr="003059C1" w:rsidRDefault="00482CF4" w:rsidP="00FC6930">
            <w:pPr>
              <w:pStyle w:val="NoSpacing"/>
              <w:rPr>
                <w:sz w:val="20"/>
                <w:szCs w:val="20"/>
              </w:rPr>
            </w:pPr>
            <w:r w:rsidRPr="003059C1">
              <w:rPr>
                <w:sz w:val="20"/>
                <w:szCs w:val="20"/>
              </w:rPr>
              <w:t>1 - Not being considered yet</w:t>
            </w:r>
          </w:p>
          <w:p w14:paraId="07BCCA32" w14:textId="77777777" w:rsidR="00482CF4" w:rsidRPr="003059C1" w:rsidRDefault="00482CF4" w:rsidP="00FC6930">
            <w:pPr>
              <w:pStyle w:val="NoSpacing"/>
              <w:rPr>
                <w:sz w:val="20"/>
                <w:szCs w:val="20"/>
              </w:rPr>
            </w:pPr>
            <w:r w:rsidRPr="003059C1">
              <w:rPr>
                <w:sz w:val="20"/>
                <w:szCs w:val="20"/>
              </w:rPr>
              <w:t>2 - Under consideration or in planning phase</w:t>
            </w:r>
          </w:p>
          <w:p w14:paraId="70A5A638" w14:textId="77777777" w:rsidR="00482CF4" w:rsidRPr="003059C1" w:rsidRDefault="00482CF4" w:rsidP="00FC6930">
            <w:pPr>
              <w:pStyle w:val="NoSpacing"/>
              <w:rPr>
                <w:sz w:val="20"/>
                <w:szCs w:val="20"/>
              </w:rPr>
            </w:pPr>
            <w:r w:rsidRPr="003059C1">
              <w:rPr>
                <w:sz w:val="20"/>
                <w:szCs w:val="20"/>
              </w:rPr>
              <w:t>3 - In implementation phase</w:t>
            </w:r>
          </w:p>
          <w:p w14:paraId="1DE6AC2E" w14:textId="77777777" w:rsidR="00482CF4" w:rsidRDefault="00482CF4" w:rsidP="00FC6930">
            <w:pPr>
              <w:pStyle w:val="NoSpacing"/>
              <w:rPr>
                <w:sz w:val="20"/>
                <w:szCs w:val="20"/>
              </w:rPr>
            </w:pPr>
            <w:r w:rsidRPr="003059C1">
              <w:rPr>
                <w:sz w:val="20"/>
                <w:szCs w:val="20"/>
              </w:rPr>
              <w:t>4 - Fully implemented</w:t>
            </w:r>
          </w:p>
        </w:tc>
      </w:tr>
    </w:tbl>
    <w:p w14:paraId="44724845" w14:textId="77777777" w:rsidR="002D3CB3" w:rsidRDefault="002D3CB3" w:rsidP="002D3CB3">
      <w:pPr>
        <w:jc w:val="left"/>
        <w:rPr>
          <w:sz w:val="20"/>
          <w:szCs w:val="20"/>
        </w:rPr>
      </w:pPr>
    </w:p>
    <w:p w14:paraId="76E0AFD4" w14:textId="5BC697C2" w:rsidR="00482CF4" w:rsidRPr="002D3CB3" w:rsidRDefault="002D3CB3" w:rsidP="002D3CB3">
      <w:pPr>
        <w:jc w:val="left"/>
        <w:rPr>
          <w:sz w:val="20"/>
          <w:szCs w:val="20"/>
        </w:rPr>
      </w:pPr>
      <w:r>
        <w:rPr>
          <w:sz w:val="20"/>
          <w:szCs w:val="20"/>
        </w:rPr>
        <w:t>Table 15: The “Re</w:t>
      </w:r>
      <w:r w:rsidR="00165487">
        <w:rPr>
          <w:sz w:val="20"/>
          <w:szCs w:val="20"/>
        </w:rPr>
        <w:t>usable</w:t>
      </w:r>
      <w:r>
        <w:rPr>
          <w:sz w:val="20"/>
          <w:szCs w:val="20"/>
        </w:rPr>
        <w:t xml:space="preserve">” Indicators assessment </w:t>
      </w:r>
    </w:p>
    <w:tbl>
      <w:tblPr>
        <w:tblW w:w="90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4905"/>
        <w:gridCol w:w="1380"/>
        <w:gridCol w:w="2790"/>
      </w:tblGrid>
      <w:tr w:rsidR="00482CF4" w:rsidRPr="00FC6930" w14:paraId="7C575A7D" w14:textId="77777777" w:rsidTr="00B173B1">
        <w:tc>
          <w:tcPr>
            <w:tcW w:w="4905" w:type="dxa"/>
            <w:shd w:val="clear" w:color="auto" w:fill="FF9900"/>
            <w:tcMar>
              <w:top w:w="100" w:type="dxa"/>
              <w:left w:w="100" w:type="dxa"/>
              <w:bottom w:w="100" w:type="dxa"/>
              <w:right w:w="100" w:type="dxa"/>
            </w:tcMar>
          </w:tcPr>
          <w:p w14:paraId="24C64AE2" w14:textId="6CB8D6AC" w:rsidR="00482CF4" w:rsidRPr="00FC6930" w:rsidRDefault="00482CF4" w:rsidP="00FC6930">
            <w:pPr>
              <w:pStyle w:val="NoSpacing"/>
              <w:rPr>
                <w:b/>
                <w:bCs/>
              </w:rPr>
            </w:pPr>
            <w:r w:rsidRPr="00FC6930">
              <w:rPr>
                <w:b/>
                <w:bCs/>
              </w:rPr>
              <w:t>Indicators for Reusable</w:t>
            </w:r>
          </w:p>
        </w:tc>
        <w:tc>
          <w:tcPr>
            <w:tcW w:w="1380" w:type="dxa"/>
            <w:shd w:val="clear" w:color="auto" w:fill="FF9900"/>
            <w:tcMar>
              <w:top w:w="100" w:type="dxa"/>
              <w:left w:w="100" w:type="dxa"/>
              <w:bottom w:w="100" w:type="dxa"/>
              <w:right w:w="100" w:type="dxa"/>
            </w:tcMar>
          </w:tcPr>
          <w:p w14:paraId="6633851C" w14:textId="77777777" w:rsidR="00482CF4" w:rsidRPr="00FC6930" w:rsidRDefault="00482CF4" w:rsidP="00FC6930">
            <w:pPr>
              <w:pStyle w:val="NoSpacing"/>
              <w:rPr>
                <w:b/>
                <w:bCs/>
              </w:rPr>
            </w:pPr>
            <w:r w:rsidRPr="00FC6930">
              <w:rPr>
                <w:b/>
                <w:bCs/>
              </w:rPr>
              <w:t>Priority</w:t>
            </w:r>
          </w:p>
        </w:tc>
        <w:tc>
          <w:tcPr>
            <w:tcW w:w="2790" w:type="dxa"/>
            <w:shd w:val="clear" w:color="auto" w:fill="FF9900"/>
            <w:tcMar>
              <w:top w:w="100" w:type="dxa"/>
              <w:left w:w="100" w:type="dxa"/>
              <w:bottom w:w="100" w:type="dxa"/>
              <w:right w:w="100" w:type="dxa"/>
            </w:tcMar>
          </w:tcPr>
          <w:p w14:paraId="6186682C" w14:textId="77777777" w:rsidR="00482CF4" w:rsidRPr="00FC6930" w:rsidRDefault="00482CF4" w:rsidP="00FC6930">
            <w:pPr>
              <w:pStyle w:val="NoSpacing"/>
              <w:rPr>
                <w:b/>
                <w:bCs/>
              </w:rPr>
            </w:pPr>
            <w:r w:rsidRPr="00FC6930">
              <w:rPr>
                <w:b/>
                <w:bCs/>
              </w:rPr>
              <w:t>Results</w:t>
            </w:r>
          </w:p>
        </w:tc>
      </w:tr>
      <w:tr w:rsidR="00482CF4" w14:paraId="4BAC18F9" w14:textId="77777777" w:rsidTr="00B173B1">
        <w:trPr>
          <w:trHeight w:val="5388"/>
        </w:trPr>
        <w:tc>
          <w:tcPr>
            <w:tcW w:w="4905" w:type="dxa"/>
            <w:tcBorders>
              <w:bottom w:val="single" w:sz="4" w:space="0" w:color="BFBFBF"/>
            </w:tcBorders>
            <w:tcMar>
              <w:top w:w="100" w:type="dxa"/>
              <w:left w:w="100" w:type="dxa"/>
              <w:bottom w:w="100" w:type="dxa"/>
              <w:right w:w="100" w:type="dxa"/>
            </w:tcMar>
          </w:tcPr>
          <w:p w14:paraId="3E376CF0" w14:textId="77777777" w:rsidR="00482CF4" w:rsidRDefault="00482CF4" w:rsidP="00FC6930">
            <w:pPr>
              <w:pStyle w:val="NoSpacing"/>
              <w:rPr>
                <w:sz w:val="20"/>
                <w:szCs w:val="20"/>
              </w:rPr>
            </w:pPr>
            <w:r>
              <w:rPr>
                <w:color w:val="FF0000"/>
                <w:sz w:val="20"/>
                <w:szCs w:val="20"/>
              </w:rPr>
              <w:t>RDA-R1-01M</w:t>
            </w:r>
            <w:r>
              <w:rPr>
                <w:sz w:val="20"/>
                <w:szCs w:val="20"/>
              </w:rPr>
              <w:t xml:space="preserve"> Plurality of accurate and relevant attributes are provided to allow reuse.</w:t>
            </w:r>
          </w:p>
          <w:p w14:paraId="6F5B1305" w14:textId="77777777" w:rsidR="00482CF4" w:rsidRDefault="00000000" w:rsidP="00FC6930">
            <w:pPr>
              <w:pStyle w:val="NoSpacing"/>
              <w:rPr>
                <w:rFonts w:ascii="Roboto" w:eastAsia="Roboto" w:hAnsi="Roboto" w:cs="Roboto"/>
                <w:sz w:val="20"/>
                <w:szCs w:val="20"/>
                <w:highlight w:val="white"/>
              </w:rPr>
            </w:pPr>
            <w:sdt>
              <w:sdtPr>
                <w:tag w:val="goog_rdk_88"/>
                <w:id w:val="1759791963"/>
              </w:sdtPr>
              <w:sdtContent>
                <w:r w:rsidR="00482CF4">
                  <w:rPr>
                    <w:rFonts w:ascii="Arial Unicode MS" w:eastAsia="Arial Unicode MS" w:hAnsi="Arial Unicode MS" w:cs="Arial Unicode MS"/>
                    <w:sz w:val="20"/>
                    <w:szCs w:val="20"/>
                    <w:highlight w:val="white"/>
                  </w:rPr>
                  <w:t>● Principle: R1: (Meta)data are richly described with a plurality of accurate and relevant attributes.</w:t>
                </w:r>
              </w:sdtContent>
            </w:sdt>
          </w:p>
          <w:p w14:paraId="13F58CDF" w14:textId="77777777" w:rsidR="00482CF4" w:rsidRDefault="00000000" w:rsidP="00FC6930">
            <w:pPr>
              <w:pStyle w:val="NoSpacing"/>
              <w:rPr>
                <w:rFonts w:ascii="Roboto" w:eastAsia="Roboto" w:hAnsi="Roboto" w:cs="Roboto"/>
                <w:sz w:val="20"/>
                <w:szCs w:val="20"/>
                <w:highlight w:val="white"/>
              </w:rPr>
            </w:pPr>
            <w:sdt>
              <w:sdtPr>
                <w:tag w:val="goog_rdk_89"/>
                <w:id w:val="1125810139"/>
              </w:sdtPr>
              <w:sdtContent>
                <w:r w:rsidR="00482CF4">
                  <w:rPr>
                    <w:rFonts w:ascii="Arial Unicode MS" w:eastAsia="Arial Unicode MS" w:hAnsi="Arial Unicode MS" w:cs="Arial Unicode MS"/>
                    <w:sz w:val="20"/>
                    <w:szCs w:val="20"/>
                    <w:highlight w:val="white"/>
                  </w:rPr>
                  <w:t>● Description: The indicator concerns the quantity but also the quality of metadata provided in order to enhance data reusability.</w:t>
                </w:r>
              </w:sdtContent>
            </w:sdt>
          </w:p>
          <w:p w14:paraId="4E2A09C6" w14:textId="77777777" w:rsidR="00482CF4" w:rsidRDefault="00000000" w:rsidP="00FC6930">
            <w:pPr>
              <w:pStyle w:val="NoSpacing"/>
              <w:rPr>
                <w:rFonts w:ascii="Roboto" w:eastAsia="Roboto" w:hAnsi="Roboto" w:cs="Roboto"/>
                <w:sz w:val="20"/>
                <w:szCs w:val="20"/>
                <w:highlight w:val="white"/>
              </w:rPr>
            </w:pPr>
            <w:sdt>
              <w:sdtPr>
                <w:tag w:val="goog_rdk_90"/>
                <w:id w:val="1526832808"/>
              </w:sdtPr>
              <w:sdtContent>
                <w:r w:rsidR="00482CF4">
                  <w:rPr>
                    <w:rFonts w:ascii="Arial Unicode MS" w:eastAsia="Arial Unicode MS" w:hAnsi="Arial Unicode MS" w:cs="Arial Unicode MS"/>
                    <w:sz w:val="20"/>
                    <w:szCs w:val="20"/>
                    <w:highlight w:val="white"/>
                  </w:rPr>
                  <w:t>● Assessment details: This indicator can be evaluated with the help of standards registries such as the RDA-endorsed FAIRsharing (see for example: https://fairsharing.org/standards/?q=/format&amp;selected_facets=type_exact:reporting%20guideline).</w:t>
                </w:r>
              </w:sdtContent>
            </w:sdt>
          </w:p>
        </w:tc>
        <w:tc>
          <w:tcPr>
            <w:tcW w:w="1380" w:type="dxa"/>
            <w:tcBorders>
              <w:bottom w:val="single" w:sz="4" w:space="0" w:color="BFBFBF"/>
            </w:tcBorders>
            <w:tcMar>
              <w:top w:w="100" w:type="dxa"/>
              <w:left w:w="100" w:type="dxa"/>
              <w:bottom w:w="100" w:type="dxa"/>
              <w:right w:w="100" w:type="dxa"/>
            </w:tcMar>
          </w:tcPr>
          <w:p w14:paraId="3DC5C4B3" w14:textId="77777777" w:rsidR="00482CF4" w:rsidRDefault="00482CF4" w:rsidP="00FC6930">
            <w:pPr>
              <w:pStyle w:val="NoSpacing"/>
              <w:rPr>
                <w:color w:val="FF0000"/>
                <w:sz w:val="20"/>
                <w:szCs w:val="20"/>
              </w:rPr>
            </w:pPr>
            <w:r>
              <w:rPr>
                <w:color w:val="FF0000"/>
                <w:sz w:val="20"/>
                <w:szCs w:val="20"/>
              </w:rPr>
              <w:t>Essential</w:t>
            </w:r>
          </w:p>
        </w:tc>
        <w:tc>
          <w:tcPr>
            <w:tcW w:w="2790" w:type="dxa"/>
            <w:tcBorders>
              <w:bottom w:val="single" w:sz="4" w:space="0" w:color="BFBFBF"/>
            </w:tcBorders>
            <w:tcMar>
              <w:top w:w="100" w:type="dxa"/>
              <w:left w:w="100" w:type="dxa"/>
              <w:bottom w:w="100" w:type="dxa"/>
              <w:right w:w="100" w:type="dxa"/>
            </w:tcMar>
          </w:tcPr>
          <w:p w14:paraId="6717E3B6" w14:textId="77777777" w:rsidR="00482CF4" w:rsidRDefault="00482CF4" w:rsidP="00FC6930">
            <w:pPr>
              <w:pStyle w:val="NoSpacing"/>
              <w:rPr>
                <w:sz w:val="20"/>
                <w:szCs w:val="20"/>
              </w:rPr>
            </w:pPr>
            <w:r>
              <w:rPr>
                <w:sz w:val="20"/>
                <w:szCs w:val="20"/>
              </w:rPr>
              <w:t>0 - Not applicable</w:t>
            </w:r>
          </w:p>
          <w:p w14:paraId="1A87B169" w14:textId="77777777" w:rsidR="00482CF4" w:rsidRDefault="00482CF4" w:rsidP="00FC6930">
            <w:pPr>
              <w:pStyle w:val="NoSpacing"/>
              <w:rPr>
                <w:sz w:val="20"/>
                <w:szCs w:val="20"/>
              </w:rPr>
            </w:pPr>
            <w:r>
              <w:rPr>
                <w:sz w:val="20"/>
                <w:szCs w:val="20"/>
              </w:rPr>
              <w:t>1 - Not being considered yet</w:t>
            </w:r>
          </w:p>
          <w:p w14:paraId="62ADB906" w14:textId="77777777" w:rsidR="00482CF4" w:rsidRDefault="00482CF4" w:rsidP="00FC6930">
            <w:pPr>
              <w:pStyle w:val="NoSpacing"/>
              <w:rPr>
                <w:sz w:val="20"/>
                <w:szCs w:val="20"/>
              </w:rPr>
            </w:pPr>
            <w:r>
              <w:rPr>
                <w:sz w:val="20"/>
                <w:szCs w:val="20"/>
              </w:rPr>
              <w:t>2 - Under consideration or in planning phase</w:t>
            </w:r>
          </w:p>
          <w:p w14:paraId="3D9FF7A4" w14:textId="77777777" w:rsidR="00482CF4" w:rsidRDefault="00482CF4" w:rsidP="00FC6930">
            <w:pPr>
              <w:pStyle w:val="NoSpacing"/>
              <w:rPr>
                <w:sz w:val="20"/>
                <w:szCs w:val="20"/>
              </w:rPr>
            </w:pPr>
            <w:r>
              <w:rPr>
                <w:sz w:val="20"/>
                <w:szCs w:val="20"/>
              </w:rPr>
              <w:t>3 - In implementation phase</w:t>
            </w:r>
          </w:p>
          <w:p w14:paraId="3CEC2DF6" w14:textId="77777777" w:rsidR="00482CF4" w:rsidRDefault="00482CF4" w:rsidP="00FC6930">
            <w:pPr>
              <w:pStyle w:val="NoSpacing"/>
              <w:rPr>
                <w:sz w:val="20"/>
                <w:szCs w:val="20"/>
              </w:rPr>
            </w:pPr>
            <w:r>
              <w:rPr>
                <w:sz w:val="20"/>
                <w:szCs w:val="20"/>
              </w:rPr>
              <w:t>4 - Fully implemented</w:t>
            </w:r>
          </w:p>
        </w:tc>
      </w:tr>
      <w:tr w:rsidR="00482CF4" w14:paraId="47A73422" w14:textId="77777777" w:rsidTr="00B173B1">
        <w:tc>
          <w:tcPr>
            <w:tcW w:w="4905" w:type="dxa"/>
            <w:shd w:val="clear" w:color="auto" w:fill="F2F2F2"/>
            <w:tcMar>
              <w:top w:w="100" w:type="dxa"/>
              <w:left w:w="100" w:type="dxa"/>
              <w:bottom w:w="100" w:type="dxa"/>
              <w:right w:w="100" w:type="dxa"/>
            </w:tcMar>
          </w:tcPr>
          <w:p w14:paraId="2446E3CC" w14:textId="77777777" w:rsidR="00482CF4" w:rsidRPr="00B173B1" w:rsidRDefault="00482CF4" w:rsidP="00FC6930">
            <w:pPr>
              <w:pStyle w:val="NoSpacing"/>
              <w:rPr>
                <w:sz w:val="20"/>
                <w:szCs w:val="20"/>
              </w:rPr>
            </w:pPr>
            <w:r w:rsidRPr="00B173B1">
              <w:rPr>
                <w:color w:val="FF0000"/>
                <w:sz w:val="20"/>
                <w:szCs w:val="20"/>
              </w:rPr>
              <w:t>RDA-R1.1-01M</w:t>
            </w:r>
            <w:r w:rsidRPr="00B173B1">
              <w:rPr>
                <w:sz w:val="20"/>
                <w:szCs w:val="20"/>
              </w:rPr>
              <w:t xml:space="preserve"> Metadata includes information about the licence under which the data can be reused.</w:t>
            </w:r>
          </w:p>
          <w:p w14:paraId="4E9DCCB2" w14:textId="77777777" w:rsidR="00482CF4" w:rsidRPr="00B173B1" w:rsidRDefault="00000000" w:rsidP="00FC6930">
            <w:pPr>
              <w:pStyle w:val="NoSpacing"/>
              <w:rPr>
                <w:rFonts w:ascii="Roboto" w:eastAsia="Roboto" w:hAnsi="Roboto" w:cs="Roboto"/>
                <w:sz w:val="20"/>
                <w:szCs w:val="20"/>
              </w:rPr>
            </w:pPr>
            <w:sdt>
              <w:sdtPr>
                <w:tag w:val="goog_rdk_91"/>
                <w:id w:val="-274097957"/>
              </w:sdtPr>
              <w:sdtContent>
                <w:r w:rsidR="00482CF4" w:rsidRPr="00B173B1">
                  <w:rPr>
                    <w:rFonts w:ascii="Arial Unicode MS" w:eastAsia="Arial Unicode MS" w:hAnsi="Arial Unicode MS" w:cs="Arial Unicode MS"/>
                    <w:sz w:val="20"/>
                    <w:szCs w:val="20"/>
                  </w:rPr>
                  <w:t>● Principle: R1.1: (Meta)data are released with a clear and accessible data usage license. More information about that principle can be found here.</w:t>
                </w:r>
              </w:sdtContent>
            </w:sdt>
          </w:p>
          <w:p w14:paraId="16C29C5D" w14:textId="1897B01C" w:rsidR="00482CF4" w:rsidRPr="00B173B1" w:rsidRDefault="00000000" w:rsidP="00FC6930">
            <w:pPr>
              <w:pStyle w:val="NoSpacing"/>
              <w:rPr>
                <w:rFonts w:ascii="Roboto" w:eastAsia="Roboto" w:hAnsi="Roboto" w:cs="Roboto"/>
                <w:sz w:val="20"/>
                <w:szCs w:val="20"/>
              </w:rPr>
            </w:pPr>
            <w:sdt>
              <w:sdtPr>
                <w:tag w:val="goog_rdk_92"/>
                <w:id w:val="2045095229"/>
              </w:sdtPr>
              <w:sdtContent>
                <w:r w:rsidR="00482CF4" w:rsidRPr="00B173B1">
                  <w:rPr>
                    <w:rFonts w:ascii="Arial Unicode MS" w:eastAsia="Arial Unicode MS" w:hAnsi="Arial Unicode MS" w:cs="Arial Unicode MS"/>
                    <w:sz w:val="20"/>
                    <w:szCs w:val="20"/>
                  </w:rPr>
                  <w:t>● Description: This indicator is about the information that is provided in the metadata related to the conditions (</w:t>
                </w:r>
                <w:r w:rsidR="00481C7D" w:rsidRPr="00B173B1">
                  <w:rPr>
                    <w:rFonts w:ascii="Arial Unicode MS" w:eastAsia="Arial Unicode MS" w:hAnsi="Arial Unicode MS" w:cs="Arial Unicode MS"/>
                    <w:sz w:val="20"/>
                    <w:szCs w:val="20"/>
                  </w:rPr>
                  <w:t>e.g.,</w:t>
                </w:r>
                <w:r w:rsidR="00482CF4" w:rsidRPr="00B173B1">
                  <w:rPr>
                    <w:rFonts w:ascii="Arial Unicode MS" w:eastAsia="Arial Unicode MS" w:hAnsi="Arial Unicode MS" w:cs="Arial Unicode MS"/>
                    <w:sz w:val="20"/>
                    <w:szCs w:val="20"/>
                  </w:rPr>
                  <w:t xml:space="preserve"> obligations, restrictions) under which data can be reused. In the absence of licence information, data cannot be reused.</w:t>
                </w:r>
              </w:sdtContent>
            </w:sdt>
          </w:p>
          <w:p w14:paraId="42F54B24" w14:textId="77777777" w:rsidR="00482CF4" w:rsidRPr="00B173B1" w:rsidRDefault="00000000" w:rsidP="00FC6930">
            <w:pPr>
              <w:pStyle w:val="NoSpacing"/>
              <w:rPr>
                <w:rFonts w:ascii="Roboto" w:eastAsia="Roboto" w:hAnsi="Roboto" w:cs="Roboto"/>
                <w:sz w:val="20"/>
                <w:szCs w:val="20"/>
              </w:rPr>
            </w:pPr>
            <w:sdt>
              <w:sdtPr>
                <w:tag w:val="goog_rdk_93"/>
                <w:id w:val="1429852377"/>
              </w:sdtPr>
              <w:sdtContent>
                <w:r w:rsidR="00482CF4" w:rsidRPr="00B173B1">
                  <w:rPr>
                    <w:rFonts w:ascii="Arial Unicode MS" w:eastAsia="Arial Unicode MS" w:hAnsi="Arial Unicode MS" w:cs="Arial Unicode MS"/>
                    <w:sz w:val="20"/>
                    <w:szCs w:val="20"/>
                  </w:rPr>
                  <w:t>● Assessment details: This indicator can be evaluated by looking in the metadata for licence information. This information may be in human-readable text; machine-understandability of the information is covered in indicator RDA-R1.1-03M.</w:t>
                </w:r>
              </w:sdtContent>
            </w:sdt>
          </w:p>
        </w:tc>
        <w:tc>
          <w:tcPr>
            <w:tcW w:w="1380" w:type="dxa"/>
            <w:shd w:val="clear" w:color="auto" w:fill="F2F2F2"/>
            <w:tcMar>
              <w:top w:w="100" w:type="dxa"/>
              <w:left w:w="100" w:type="dxa"/>
              <w:bottom w:w="100" w:type="dxa"/>
              <w:right w:w="100" w:type="dxa"/>
            </w:tcMar>
          </w:tcPr>
          <w:p w14:paraId="57507620" w14:textId="77777777" w:rsidR="00482CF4" w:rsidRPr="00B173B1" w:rsidRDefault="00482CF4" w:rsidP="00FC6930">
            <w:pPr>
              <w:pStyle w:val="NoSpacing"/>
              <w:rPr>
                <w:sz w:val="20"/>
                <w:szCs w:val="20"/>
              </w:rPr>
            </w:pPr>
            <w:r w:rsidRPr="00B173B1">
              <w:rPr>
                <w:color w:val="FF0000"/>
                <w:sz w:val="20"/>
                <w:szCs w:val="20"/>
              </w:rPr>
              <w:t>Essential</w:t>
            </w:r>
          </w:p>
        </w:tc>
        <w:tc>
          <w:tcPr>
            <w:tcW w:w="2790" w:type="dxa"/>
            <w:shd w:val="clear" w:color="auto" w:fill="F2F2F2"/>
            <w:tcMar>
              <w:top w:w="100" w:type="dxa"/>
              <w:left w:w="100" w:type="dxa"/>
              <w:bottom w:w="100" w:type="dxa"/>
              <w:right w:w="100" w:type="dxa"/>
            </w:tcMar>
          </w:tcPr>
          <w:p w14:paraId="44D07F7E" w14:textId="77777777" w:rsidR="00482CF4" w:rsidRPr="00B173B1" w:rsidRDefault="00482CF4" w:rsidP="00FC6930">
            <w:pPr>
              <w:pStyle w:val="NoSpacing"/>
              <w:rPr>
                <w:sz w:val="20"/>
                <w:szCs w:val="20"/>
              </w:rPr>
            </w:pPr>
            <w:r w:rsidRPr="00B173B1">
              <w:rPr>
                <w:sz w:val="20"/>
                <w:szCs w:val="20"/>
              </w:rPr>
              <w:t>0 - Not applicable</w:t>
            </w:r>
          </w:p>
          <w:p w14:paraId="0DB7E4C3" w14:textId="77777777" w:rsidR="00482CF4" w:rsidRPr="00B173B1" w:rsidRDefault="00482CF4" w:rsidP="00FC6930">
            <w:pPr>
              <w:pStyle w:val="NoSpacing"/>
              <w:rPr>
                <w:sz w:val="20"/>
                <w:szCs w:val="20"/>
              </w:rPr>
            </w:pPr>
            <w:r w:rsidRPr="00B173B1">
              <w:rPr>
                <w:sz w:val="20"/>
                <w:szCs w:val="20"/>
              </w:rPr>
              <w:t>1 - Not being considered yet</w:t>
            </w:r>
          </w:p>
          <w:p w14:paraId="62CFB41A" w14:textId="77777777" w:rsidR="00482CF4" w:rsidRPr="00B173B1" w:rsidRDefault="00482CF4" w:rsidP="00FC6930">
            <w:pPr>
              <w:pStyle w:val="NoSpacing"/>
              <w:rPr>
                <w:sz w:val="20"/>
                <w:szCs w:val="20"/>
              </w:rPr>
            </w:pPr>
            <w:r w:rsidRPr="00B173B1">
              <w:rPr>
                <w:sz w:val="20"/>
                <w:szCs w:val="20"/>
              </w:rPr>
              <w:t>2 - Under consideration or in planning phase</w:t>
            </w:r>
          </w:p>
          <w:p w14:paraId="553D2A2D" w14:textId="77777777" w:rsidR="00482CF4" w:rsidRPr="00B173B1" w:rsidRDefault="00482CF4" w:rsidP="00FC6930">
            <w:pPr>
              <w:pStyle w:val="NoSpacing"/>
              <w:rPr>
                <w:sz w:val="20"/>
                <w:szCs w:val="20"/>
              </w:rPr>
            </w:pPr>
            <w:r w:rsidRPr="00B173B1">
              <w:rPr>
                <w:sz w:val="20"/>
                <w:szCs w:val="20"/>
              </w:rPr>
              <w:t>3 - In implementation phase</w:t>
            </w:r>
          </w:p>
          <w:p w14:paraId="2687ED4C" w14:textId="77777777" w:rsidR="00482CF4" w:rsidRDefault="00482CF4" w:rsidP="00FC6930">
            <w:pPr>
              <w:pStyle w:val="NoSpacing"/>
              <w:rPr>
                <w:sz w:val="20"/>
                <w:szCs w:val="20"/>
              </w:rPr>
            </w:pPr>
            <w:r w:rsidRPr="00B173B1">
              <w:rPr>
                <w:sz w:val="20"/>
                <w:szCs w:val="20"/>
              </w:rPr>
              <w:t>4 - Fully implemented</w:t>
            </w:r>
          </w:p>
        </w:tc>
      </w:tr>
      <w:tr w:rsidR="00482CF4" w14:paraId="35E6E5AB" w14:textId="77777777" w:rsidTr="00B173B1">
        <w:tc>
          <w:tcPr>
            <w:tcW w:w="4905" w:type="dxa"/>
            <w:tcBorders>
              <w:bottom w:val="single" w:sz="4" w:space="0" w:color="BFBFBF"/>
            </w:tcBorders>
            <w:tcMar>
              <w:top w:w="100" w:type="dxa"/>
              <w:left w:w="100" w:type="dxa"/>
              <w:bottom w:w="100" w:type="dxa"/>
              <w:right w:w="100" w:type="dxa"/>
            </w:tcMar>
          </w:tcPr>
          <w:p w14:paraId="7487C6AD" w14:textId="77777777" w:rsidR="00482CF4" w:rsidRDefault="00482CF4" w:rsidP="00FC6930">
            <w:pPr>
              <w:pStyle w:val="NoSpacing"/>
              <w:rPr>
                <w:sz w:val="20"/>
                <w:szCs w:val="20"/>
              </w:rPr>
            </w:pPr>
            <w:r>
              <w:rPr>
                <w:color w:val="F07E19"/>
                <w:sz w:val="20"/>
                <w:szCs w:val="20"/>
              </w:rPr>
              <w:lastRenderedPageBreak/>
              <w:t>RDA-R1.1-02M</w:t>
            </w:r>
            <w:r>
              <w:rPr>
                <w:sz w:val="20"/>
                <w:szCs w:val="20"/>
              </w:rPr>
              <w:t xml:space="preserve"> Metadata refers to a standard reuse licence.</w:t>
            </w:r>
          </w:p>
          <w:p w14:paraId="17DDE23F" w14:textId="77777777" w:rsidR="00482CF4" w:rsidRDefault="00000000" w:rsidP="00FC6930">
            <w:pPr>
              <w:pStyle w:val="NoSpacing"/>
              <w:rPr>
                <w:rFonts w:ascii="Roboto" w:eastAsia="Roboto" w:hAnsi="Roboto" w:cs="Roboto"/>
                <w:sz w:val="20"/>
                <w:szCs w:val="20"/>
                <w:highlight w:val="white"/>
              </w:rPr>
            </w:pPr>
            <w:sdt>
              <w:sdtPr>
                <w:tag w:val="goog_rdk_94"/>
                <w:id w:val="-1875530252"/>
              </w:sdtPr>
              <w:sdtContent>
                <w:r w:rsidR="00482CF4">
                  <w:rPr>
                    <w:rFonts w:ascii="Arial Unicode MS" w:eastAsia="Arial Unicode MS" w:hAnsi="Arial Unicode MS" w:cs="Arial Unicode MS"/>
                    <w:sz w:val="20"/>
                    <w:szCs w:val="20"/>
                    <w:highlight w:val="white"/>
                  </w:rPr>
                  <w:t>● Principle: R1.1: (Meta)data are released with a clear and accessible data usage license.</w:t>
                </w:r>
              </w:sdtContent>
            </w:sdt>
          </w:p>
          <w:p w14:paraId="363D470E" w14:textId="77777777" w:rsidR="00482CF4" w:rsidRDefault="00000000" w:rsidP="00FC6930">
            <w:pPr>
              <w:pStyle w:val="NoSpacing"/>
              <w:rPr>
                <w:rFonts w:ascii="Roboto" w:eastAsia="Roboto" w:hAnsi="Roboto" w:cs="Roboto"/>
                <w:sz w:val="20"/>
                <w:szCs w:val="20"/>
                <w:highlight w:val="white"/>
              </w:rPr>
            </w:pPr>
            <w:sdt>
              <w:sdtPr>
                <w:tag w:val="goog_rdk_95"/>
                <w:id w:val="-991787942"/>
              </w:sdtPr>
              <w:sdtContent>
                <w:r w:rsidR="00482CF4">
                  <w:rPr>
                    <w:rFonts w:ascii="Arial Unicode MS" w:eastAsia="Arial Unicode MS" w:hAnsi="Arial Unicode MS" w:cs="Arial Unicode MS"/>
                    <w:sz w:val="20"/>
                    <w:szCs w:val="20"/>
                    <w:highlight w:val="white"/>
                  </w:rPr>
                  <w:t>● Description: This indicator requires the reference to the conditions of reuse to be a standard licence, rather than a locally defined licence.</w:t>
                </w:r>
              </w:sdtContent>
            </w:sdt>
          </w:p>
          <w:p w14:paraId="67DBB874" w14:textId="77777777" w:rsidR="00482CF4" w:rsidRDefault="00000000" w:rsidP="00FC6930">
            <w:pPr>
              <w:pStyle w:val="NoSpacing"/>
              <w:rPr>
                <w:rFonts w:ascii="Roboto" w:eastAsia="Roboto" w:hAnsi="Roboto" w:cs="Roboto"/>
                <w:sz w:val="20"/>
                <w:szCs w:val="20"/>
                <w:highlight w:val="white"/>
              </w:rPr>
            </w:pPr>
            <w:sdt>
              <w:sdtPr>
                <w:tag w:val="goog_rdk_96"/>
                <w:id w:val="-688222547"/>
              </w:sdtPr>
              <w:sdtContent>
                <w:r w:rsidR="00482CF4">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380" w:type="dxa"/>
            <w:tcBorders>
              <w:bottom w:val="single" w:sz="4" w:space="0" w:color="BFBFBF"/>
            </w:tcBorders>
            <w:tcMar>
              <w:top w:w="100" w:type="dxa"/>
              <w:left w:w="100" w:type="dxa"/>
              <w:bottom w:w="100" w:type="dxa"/>
              <w:right w:w="100" w:type="dxa"/>
            </w:tcMar>
          </w:tcPr>
          <w:p w14:paraId="73402835" w14:textId="77777777" w:rsidR="00482CF4" w:rsidRDefault="00482CF4" w:rsidP="00FC6930">
            <w:pPr>
              <w:pStyle w:val="NoSpacing"/>
              <w:rPr>
                <w:color w:val="FF9900"/>
                <w:sz w:val="20"/>
                <w:szCs w:val="20"/>
              </w:rPr>
            </w:pPr>
            <w:r>
              <w:rPr>
                <w:color w:val="FF9900"/>
                <w:sz w:val="20"/>
                <w:szCs w:val="20"/>
              </w:rPr>
              <w:t>Important</w:t>
            </w:r>
          </w:p>
        </w:tc>
        <w:tc>
          <w:tcPr>
            <w:tcW w:w="2790" w:type="dxa"/>
            <w:tcBorders>
              <w:bottom w:val="single" w:sz="4" w:space="0" w:color="BFBFBF"/>
            </w:tcBorders>
            <w:tcMar>
              <w:top w:w="100" w:type="dxa"/>
              <w:left w:w="100" w:type="dxa"/>
              <w:bottom w:w="100" w:type="dxa"/>
              <w:right w:w="100" w:type="dxa"/>
            </w:tcMar>
          </w:tcPr>
          <w:p w14:paraId="7F5372EF" w14:textId="77777777" w:rsidR="00482CF4" w:rsidRDefault="00482CF4" w:rsidP="00FC6930">
            <w:pPr>
              <w:pStyle w:val="NoSpacing"/>
              <w:rPr>
                <w:sz w:val="20"/>
                <w:szCs w:val="20"/>
              </w:rPr>
            </w:pPr>
            <w:r>
              <w:rPr>
                <w:sz w:val="20"/>
                <w:szCs w:val="20"/>
              </w:rPr>
              <w:t>0 - Not applicable</w:t>
            </w:r>
          </w:p>
          <w:p w14:paraId="3F6D3A6D" w14:textId="77777777" w:rsidR="00482CF4" w:rsidRDefault="00482CF4" w:rsidP="00FC6930">
            <w:pPr>
              <w:pStyle w:val="NoSpacing"/>
              <w:rPr>
                <w:sz w:val="20"/>
                <w:szCs w:val="20"/>
              </w:rPr>
            </w:pPr>
            <w:r>
              <w:rPr>
                <w:sz w:val="20"/>
                <w:szCs w:val="20"/>
              </w:rPr>
              <w:t>1 - Not being considered yet</w:t>
            </w:r>
          </w:p>
          <w:p w14:paraId="5C674E53" w14:textId="77777777" w:rsidR="00482CF4" w:rsidRDefault="00482CF4" w:rsidP="00FC6930">
            <w:pPr>
              <w:pStyle w:val="NoSpacing"/>
              <w:rPr>
                <w:sz w:val="20"/>
                <w:szCs w:val="20"/>
              </w:rPr>
            </w:pPr>
            <w:r>
              <w:rPr>
                <w:sz w:val="20"/>
                <w:szCs w:val="20"/>
              </w:rPr>
              <w:t>2 - Under consideration or in planning phase</w:t>
            </w:r>
          </w:p>
          <w:p w14:paraId="0234A11F" w14:textId="77777777" w:rsidR="00482CF4" w:rsidRDefault="00482CF4" w:rsidP="00FC6930">
            <w:pPr>
              <w:pStyle w:val="NoSpacing"/>
              <w:rPr>
                <w:sz w:val="20"/>
                <w:szCs w:val="20"/>
              </w:rPr>
            </w:pPr>
            <w:r>
              <w:rPr>
                <w:sz w:val="20"/>
                <w:szCs w:val="20"/>
              </w:rPr>
              <w:t>3 - In implementation phase</w:t>
            </w:r>
          </w:p>
          <w:p w14:paraId="3815C302" w14:textId="77777777" w:rsidR="00482CF4" w:rsidRDefault="00482CF4" w:rsidP="00FC6930">
            <w:pPr>
              <w:pStyle w:val="NoSpacing"/>
              <w:rPr>
                <w:sz w:val="20"/>
                <w:szCs w:val="20"/>
              </w:rPr>
            </w:pPr>
            <w:r>
              <w:rPr>
                <w:sz w:val="20"/>
                <w:szCs w:val="20"/>
              </w:rPr>
              <w:t>4 - Fully implemented</w:t>
            </w:r>
          </w:p>
        </w:tc>
      </w:tr>
      <w:tr w:rsidR="00482CF4" w14:paraId="7680BAC8" w14:textId="77777777" w:rsidTr="00B173B1">
        <w:tc>
          <w:tcPr>
            <w:tcW w:w="4905" w:type="dxa"/>
            <w:shd w:val="clear" w:color="auto" w:fill="F2F2F2"/>
            <w:tcMar>
              <w:top w:w="100" w:type="dxa"/>
              <w:left w:w="100" w:type="dxa"/>
              <w:bottom w:w="100" w:type="dxa"/>
              <w:right w:w="100" w:type="dxa"/>
            </w:tcMar>
          </w:tcPr>
          <w:p w14:paraId="7605959A" w14:textId="77777777" w:rsidR="00482CF4" w:rsidRPr="00B173B1" w:rsidRDefault="00482CF4" w:rsidP="00FC6930">
            <w:pPr>
              <w:pStyle w:val="NoSpacing"/>
              <w:rPr>
                <w:sz w:val="20"/>
                <w:szCs w:val="20"/>
              </w:rPr>
            </w:pPr>
            <w:r w:rsidRPr="00B173B1">
              <w:rPr>
                <w:color w:val="F07E19"/>
                <w:sz w:val="20"/>
                <w:szCs w:val="20"/>
              </w:rPr>
              <w:t>RDA-R1.1-03M</w:t>
            </w:r>
            <w:r w:rsidRPr="00B173B1">
              <w:rPr>
                <w:sz w:val="20"/>
                <w:szCs w:val="20"/>
              </w:rPr>
              <w:t xml:space="preserve"> Metadata refers to a machine-understandable reuse licence.</w:t>
            </w:r>
          </w:p>
          <w:p w14:paraId="4F4935E5" w14:textId="77777777" w:rsidR="00482CF4" w:rsidRPr="00B173B1" w:rsidRDefault="00000000" w:rsidP="00FC6930">
            <w:pPr>
              <w:pStyle w:val="NoSpacing"/>
              <w:rPr>
                <w:rFonts w:ascii="Roboto" w:eastAsia="Roboto" w:hAnsi="Roboto" w:cs="Roboto"/>
                <w:sz w:val="20"/>
                <w:szCs w:val="20"/>
              </w:rPr>
            </w:pPr>
            <w:sdt>
              <w:sdtPr>
                <w:tag w:val="goog_rdk_97"/>
                <w:id w:val="-425659542"/>
              </w:sdtPr>
              <w:sdtContent>
                <w:r w:rsidR="00482CF4" w:rsidRPr="00B173B1">
                  <w:rPr>
                    <w:rFonts w:ascii="Arial Unicode MS" w:eastAsia="Arial Unicode MS" w:hAnsi="Arial Unicode MS" w:cs="Arial Unicode MS"/>
                    <w:sz w:val="20"/>
                    <w:szCs w:val="20"/>
                  </w:rPr>
                  <w:t>● Principle: R1.1: (Meta)data are released with a clear and accessible data usage license.</w:t>
                </w:r>
              </w:sdtContent>
            </w:sdt>
          </w:p>
          <w:p w14:paraId="46A58342" w14:textId="77777777" w:rsidR="00482CF4" w:rsidRPr="00B173B1" w:rsidRDefault="00000000" w:rsidP="00FC6930">
            <w:pPr>
              <w:pStyle w:val="NoSpacing"/>
              <w:rPr>
                <w:rFonts w:ascii="Roboto" w:eastAsia="Roboto" w:hAnsi="Roboto" w:cs="Roboto"/>
                <w:sz w:val="20"/>
                <w:szCs w:val="20"/>
              </w:rPr>
            </w:pPr>
            <w:sdt>
              <w:sdtPr>
                <w:tag w:val="goog_rdk_98"/>
                <w:id w:val="-1552216950"/>
              </w:sdtPr>
              <w:sdtContent>
                <w:r w:rsidR="00482CF4" w:rsidRPr="00B173B1">
                  <w:rPr>
                    <w:rFonts w:ascii="Arial Unicode MS" w:eastAsia="Arial Unicode MS" w:hAnsi="Arial Unicode MS" w:cs="Arial Unicode MS"/>
                    <w:sz w:val="20"/>
                    <w:szCs w:val="20"/>
                  </w:rPr>
                  <w:t>● Description: This indicator is about the way that the reuse licence is expressed. Rather than being a human-readable text, the licence should be expressed in such a way that it can be processed by machines, without human intervention, for example in automated searches.</w:t>
                </w:r>
              </w:sdtContent>
            </w:sdt>
          </w:p>
          <w:p w14:paraId="56A9587C" w14:textId="77777777" w:rsidR="00482CF4" w:rsidRPr="00B173B1" w:rsidRDefault="00000000" w:rsidP="00FC6930">
            <w:pPr>
              <w:pStyle w:val="NoSpacing"/>
              <w:rPr>
                <w:rFonts w:ascii="Roboto" w:eastAsia="Roboto" w:hAnsi="Roboto" w:cs="Roboto"/>
                <w:sz w:val="20"/>
                <w:szCs w:val="20"/>
              </w:rPr>
            </w:pPr>
            <w:sdt>
              <w:sdtPr>
                <w:tag w:val="goog_rdk_99"/>
                <w:id w:val="-1605028681"/>
              </w:sdtPr>
              <w:sdtContent>
                <w:r w:rsidR="00482CF4" w:rsidRPr="00B173B1">
                  <w:rPr>
                    <w:rFonts w:ascii="Arial Unicode MS" w:eastAsia="Arial Unicode MS" w:hAnsi="Arial Unicode MS" w:cs="Arial Unicode MS"/>
                    <w:sz w:val="20"/>
                    <w:szCs w:val="20"/>
                  </w:rPr>
                  <w:t>● Assessment details: The indicator can be evaluated by verifying that the link to the licence resolves to a machine-understandable expression of the conditions. An example of such a machine-understandable expression is the RDF expression of Creative Commons licences, or the various serialisations of the Open Data Rights Language (ODRL).</w:t>
                </w:r>
              </w:sdtContent>
            </w:sdt>
          </w:p>
        </w:tc>
        <w:tc>
          <w:tcPr>
            <w:tcW w:w="1380" w:type="dxa"/>
            <w:shd w:val="clear" w:color="auto" w:fill="F2F2F2"/>
            <w:tcMar>
              <w:top w:w="100" w:type="dxa"/>
              <w:left w:w="100" w:type="dxa"/>
              <w:bottom w:w="100" w:type="dxa"/>
              <w:right w:w="100" w:type="dxa"/>
            </w:tcMar>
          </w:tcPr>
          <w:p w14:paraId="39B48143" w14:textId="77777777" w:rsidR="00482CF4" w:rsidRPr="00B173B1" w:rsidRDefault="00482CF4" w:rsidP="00FC6930">
            <w:pPr>
              <w:pStyle w:val="NoSpacing"/>
              <w:rPr>
                <w:color w:val="FF9900"/>
                <w:sz w:val="20"/>
                <w:szCs w:val="20"/>
              </w:rPr>
            </w:pPr>
            <w:r w:rsidRPr="00B173B1">
              <w:rPr>
                <w:color w:val="FF9900"/>
                <w:sz w:val="20"/>
                <w:szCs w:val="20"/>
              </w:rPr>
              <w:t>Important</w:t>
            </w:r>
          </w:p>
        </w:tc>
        <w:tc>
          <w:tcPr>
            <w:tcW w:w="2790" w:type="dxa"/>
            <w:shd w:val="clear" w:color="auto" w:fill="F2F2F2"/>
            <w:tcMar>
              <w:top w:w="100" w:type="dxa"/>
              <w:left w:w="100" w:type="dxa"/>
              <w:bottom w:w="100" w:type="dxa"/>
              <w:right w:w="100" w:type="dxa"/>
            </w:tcMar>
          </w:tcPr>
          <w:p w14:paraId="5CCFB69D" w14:textId="77777777" w:rsidR="00482CF4" w:rsidRPr="00B173B1" w:rsidRDefault="00482CF4" w:rsidP="00FC6930">
            <w:pPr>
              <w:pStyle w:val="NoSpacing"/>
              <w:rPr>
                <w:sz w:val="20"/>
                <w:szCs w:val="20"/>
              </w:rPr>
            </w:pPr>
            <w:r w:rsidRPr="00B173B1">
              <w:rPr>
                <w:sz w:val="20"/>
                <w:szCs w:val="20"/>
              </w:rPr>
              <w:t>0 - Not applicable</w:t>
            </w:r>
          </w:p>
          <w:p w14:paraId="279D859F" w14:textId="77777777" w:rsidR="00482CF4" w:rsidRPr="00B173B1" w:rsidRDefault="00482CF4" w:rsidP="00FC6930">
            <w:pPr>
              <w:pStyle w:val="NoSpacing"/>
              <w:rPr>
                <w:sz w:val="20"/>
                <w:szCs w:val="20"/>
              </w:rPr>
            </w:pPr>
            <w:r w:rsidRPr="00B173B1">
              <w:rPr>
                <w:sz w:val="20"/>
                <w:szCs w:val="20"/>
              </w:rPr>
              <w:t>1 - Not being considered yet</w:t>
            </w:r>
          </w:p>
          <w:p w14:paraId="611BDD68" w14:textId="77777777" w:rsidR="00482CF4" w:rsidRPr="00B173B1" w:rsidRDefault="00482CF4" w:rsidP="00FC6930">
            <w:pPr>
              <w:pStyle w:val="NoSpacing"/>
              <w:rPr>
                <w:sz w:val="20"/>
                <w:szCs w:val="20"/>
              </w:rPr>
            </w:pPr>
            <w:r w:rsidRPr="00B173B1">
              <w:rPr>
                <w:sz w:val="20"/>
                <w:szCs w:val="20"/>
              </w:rPr>
              <w:t>2 - Under consideration or in planning phase</w:t>
            </w:r>
          </w:p>
          <w:p w14:paraId="0509C4EA" w14:textId="77777777" w:rsidR="00482CF4" w:rsidRPr="00B173B1" w:rsidRDefault="00482CF4" w:rsidP="00FC6930">
            <w:pPr>
              <w:pStyle w:val="NoSpacing"/>
              <w:rPr>
                <w:sz w:val="20"/>
                <w:szCs w:val="20"/>
              </w:rPr>
            </w:pPr>
            <w:r w:rsidRPr="00B173B1">
              <w:rPr>
                <w:sz w:val="20"/>
                <w:szCs w:val="20"/>
              </w:rPr>
              <w:t>3 - In implementation phase</w:t>
            </w:r>
          </w:p>
          <w:p w14:paraId="62D3E839" w14:textId="77777777" w:rsidR="00482CF4" w:rsidRDefault="00482CF4" w:rsidP="00FC6930">
            <w:pPr>
              <w:pStyle w:val="NoSpacing"/>
              <w:rPr>
                <w:sz w:val="20"/>
                <w:szCs w:val="20"/>
              </w:rPr>
            </w:pPr>
            <w:r w:rsidRPr="00B173B1">
              <w:rPr>
                <w:sz w:val="20"/>
                <w:szCs w:val="20"/>
              </w:rPr>
              <w:t>4 - Fully implemented</w:t>
            </w:r>
          </w:p>
        </w:tc>
      </w:tr>
      <w:tr w:rsidR="00482CF4" w14:paraId="4FE341DE" w14:textId="77777777" w:rsidTr="00B173B1">
        <w:tc>
          <w:tcPr>
            <w:tcW w:w="4905" w:type="dxa"/>
            <w:tcBorders>
              <w:bottom w:val="single" w:sz="4" w:space="0" w:color="BFBFBF"/>
            </w:tcBorders>
            <w:tcMar>
              <w:top w:w="100" w:type="dxa"/>
              <w:left w:w="100" w:type="dxa"/>
              <w:bottom w:w="100" w:type="dxa"/>
              <w:right w:w="100" w:type="dxa"/>
            </w:tcMar>
          </w:tcPr>
          <w:p w14:paraId="438A6FF6" w14:textId="77777777" w:rsidR="00482CF4" w:rsidRDefault="00482CF4" w:rsidP="00FC6930">
            <w:pPr>
              <w:pStyle w:val="NoSpacing"/>
              <w:rPr>
                <w:sz w:val="20"/>
                <w:szCs w:val="20"/>
              </w:rPr>
            </w:pPr>
            <w:r>
              <w:rPr>
                <w:color w:val="F07E19"/>
                <w:sz w:val="20"/>
                <w:szCs w:val="20"/>
              </w:rPr>
              <w:t>RDA-R1.2-01M</w:t>
            </w:r>
            <w:r>
              <w:rPr>
                <w:sz w:val="20"/>
                <w:szCs w:val="20"/>
              </w:rPr>
              <w:t xml:space="preserve"> Metadata includes provenance information according to community-specific standards.</w:t>
            </w:r>
          </w:p>
          <w:p w14:paraId="30F5FA06" w14:textId="77777777" w:rsidR="00482CF4" w:rsidRDefault="00000000" w:rsidP="00FC6930">
            <w:pPr>
              <w:pStyle w:val="NoSpacing"/>
              <w:rPr>
                <w:rFonts w:ascii="Roboto" w:eastAsia="Roboto" w:hAnsi="Roboto" w:cs="Roboto"/>
                <w:sz w:val="20"/>
                <w:szCs w:val="20"/>
                <w:highlight w:val="white"/>
              </w:rPr>
            </w:pPr>
            <w:sdt>
              <w:sdtPr>
                <w:tag w:val="goog_rdk_100"/>
                <w:id w:val="-1442830946"/>
              </w:sdtPr>
              <w:sdtContent>
                <w:r w:rsidR="00482CF4">
                  <w:rPr>
                    <w:rFonts w:ascii="Arial Unicode MS" w:eastAsia="Arial Unicode MS" w:hAnsi="Arial Unicode MS" w:cs="Arial Unicode MS"/>
                    <w:sz w:val="20"/>
                    <w:szCs w:val="20"/>
                    <w:highlight w:val="white"/>
                  </w:rPr>
                  <w:t>● Principle: R1.2: (Meta)data are associated with detailed provenance.</w:t>
                </w:r>
              </w:sdtContent>
            </w:sdt>
          </w:p>
          <w:p w14:paraId="678580DC" w14:textId="2C1F9E6B" w:rsidR="00482CF4" w:rsidRDefault="00000000" w:rsidP="00FC6930">
            <w:pPr>
              <w:pStyle w:val="NoSpacing"/>
              <w:rPr>
                <w:rFonts w:ascii="Roboto" w:eastAsia="Roboto" w:hAnsi="Roboto" w:cs="Roboto"/>
                <w:sz w:val="20"/>
                <w:szCs w:val="20"/>
                <w:highlight w:val="white"/>
              </w:rPr>
            </w:pPr>
            <w:sdt>
              <w:sdtPr>
                <w:tag w:val="goog_rdk_101"/>
                <w:id w:val="2111691964"/>
              </w:sdtPr>
              <w:sdtContent>
                <w:r w:rsidR="00482CF4">
                  <w:rPr>
                    <w:rFonts w:ascii="Arial Unicode MS" w:eastAsia="Arial Unicode MS" w:hAnsi="Arial Unicode MS" w:cs="Arial Unicode MS"/>
                    <w:sz w:val="20"/>
                    <w:szCs w:val="20"/>
                    <w:highlight w:val="white"/>
                  </w:rPr>
                  <w:t xml:space="preserve">● Description: This indicator requires the metadata to include information about the provenance of the data, </w:t>
                </w:r>
                <w:r w:rsidR="00481C7D">
                  <w:rPr>
                    <w:rFonts w:ascii="Arial Unicode MS" w:eastAsia="Arial Unicode MS" w:hAnsi="Arial Unicode MS" w:cs="Arial Unicode MS"/>
                    <w:sz w:val="20"/>
                    <w:szCs w:val="20"/>
                    <w:highlight w:val="white"/>
                  </w:rPr>
                  <w:t>i.e.,</w:t>
                </w:r>
                <w:r w:rsidR="00482CF4">
                  <w:rPr>
                    <w:rFonts w:ascii="Arial Unicode MS" w:eastAsia="Arial Unicode MS" w:hAnsi="Arial Unicode MS" w:cs="Arial Unicode MS"/>
                    <w:sz w:val="20"/>
                    <w:szCs w:val="20"/>
                    <w:highlight w:val="white"/>
                  </w:rPr>
                  <w:t xml:space="preserve"> information about the origin, history or workflow that generated the data, </w:t>
                </w:r>
                <w:r w:rsidR="00482CF4">
                  <w:rPr>
                    <w:rFonts w:ascii="Arial Unicode MS" w:eastAsia="Arial Unicode MS" w:hAnsi="Arial Unicode MS" w:cs="Arial Unicode MS"/>
                    <w:sz w:val="20"/>
                    <w:szCs w:val="20"/>
                    <w:highlight w:val="white"/>
                  </w:rPr>
                  <w:lastRenderedPageBreak/>
                  <w:t>in a way that is compliant with the standards that are used in the community for which the data is curated.</w:t>
                </w:r>
              </w:sdtContent>
            </w:sdt>
          </w:p>
          <w:p w14:paraId="07AD591C" w14:textId="77777777" w:rsidR="00482CF4" w:rsidRDefault="00000000" w:rsidP="00FC6930">
            <w:pPr>
              <w:pStyle w:val="NoSpacing"/>
              <w:rPr>
                <w:rFonts w:ascii="Roboto" w:eastAsia="Roboto" w:hAnsi="Roboto" w:cs="Roboto"/>
                <w:sz w:val="20"/>
                <w:szCs w:val="20"/>
                <w:highlight w:val="white"/>
              </w:rPr>
            </w:pPr>
            <w:sdt>
              <w:sdtPr>
                <w:tag w:val="goog_rdk_102"/>
                <w:id w:val="2120332171"/>
              </w:sdtPr>
              <w:sdtContent>
                <w:r w:rsidR="00482CF4">
                  <w:rPr>
                    <w:rFonts w:ascii="Arial Unicode MS" w:eastAsia="Arial Unicode MS" w:hAnsi="Arial Unicode MS" w:cs="Arial Unicode MS"/>
                    <w:sz w:val="20"/>
                    <w:szCs w:val="20"/>
                    <w:highlight w:val="white"/>
                  </w:rPr>
                  <w:t>● Assessment details:  The indicator can be evaluated by verifying that the licence is indeed a standard licence. Examples of standard licences are: Creative Commons licences, Open Data Commons.</w:t>
                </w:r>
              </w:sdtContent>
            </w:sdt>
          </w:p>
        </w:tc>
        <w:tc>
          <w:tcPr>
            <w:tcW w:w="1380" w:type="dxa"/>
            <w:tcBorders>
              <w:bottom w:val="single" w:sz="4" w:space="0" w:color="BFBFBF"/>
            </w:tcBorders>
            <w:tcMar>
              <w:top w:w="100" w:type="dxa"/>
              <w:left w:w="100" w:type="dxa"/>
              <w:bottom w:w="100" w:type="dxa"/>
              <w:right w:w="100" w:type="dxa"/>
            </w:tcMar>
          </w:tcPr>
          <w:p w14:paraId="20402AD7" w14:textId="77777777" w:rsidR="00482CF4" w:rsidRDefault="00482CF4" w:rsidP="00FC6930">
            <w:pPr>
              <w:pStyle w:val="NoSpacing"/>
              <w:rPr>
                <w:color w:val="FF9900"/>
                <w:sz w:val="20"/>
                <w:szCs w:val="20"/>
              </w:rPr>
            </w:pPr>
            <w:r>
              <w:rPr>
                <w:color w:val="FF9900"/>
                <w:sz w:val="20"/>
                <w:szCs w:val="20"/>
              </w:rPr>
              <w:lastRenderedPageBreak/>
              <w:t>Important</w:t>
            </w:r>
          </w:p>
        </w:tc>
        <w:tc>
          <w:tcPr>
            <w:tcW w:w="2790" w:type="dxa"/>
            <w:tcBorders>
              <w:bottom w:val="single" w:sz="4" w:space="0" w:color="BFBFBF"/>
            </w:tcBorders>
            <w:tcMar>
              <w:top w:w="100" w:type="dxa"/>
              <w:left w:w="100" w:type="dxa"/>
              <w:bottom w:w="100" w:type="dxa"/>
              <w:right w:w="100" w:type="dxa"/>
            </w:tcMar>
          </w:tcPr>
          <w:p w14:paraId="58B83F43" w14:textId="77777777" w:rsidR="00482CF4" w:rsidRDefault="00482CF4" w:rsidP="00FC6930">
            <w:pPr>
              <w:pStyle w:val="NoSpacing"/>
              <w:rPr>
                <w:sz w:val="20"/>
                <w:szCs w:val="20"/>
              </w:rPr>
            </w:pPr>
            <w:r>
              <w:rPr>
                <w:sz w:val="20"/>
                <w:szCs w:val="20"/>
              </w:rPr>
              <w:t>0 - Not applicable</w:t>
            </w:r>
          </w:p>
          <w:p w14:paraId="2F5FE048" w14:textId="77777777" w:rsidR="00482CF4" w:rsidRDefault="00482CF4" w:rsidP="00FC6930">
            <w:pPr>
              <w:pStyle w:val="NoSpacing"/>
              <w:rPr>
                <w:sz w:val="20"/>
                <w:szCs w:val="20"/>
              </w:rPr>
            </w:pPr>
            <w:r>
              <w:rPr>
                <w:sz w:val="20"/>
                <w:szCs w:val="20"/>
              </w:rPr>
              <w:t>1 - Not being considered yet</w:t>
            </w:r>
          </w:p>
          <w:p w14:paraId="0C2BF610" w14:textId="77777777" w:rsidR="00482CF4" w:rsidRDefault="00482CF4" w:rsidP="00FC6930">
            <w:pPr>
              <w:pStyle w:val="NoSpacing"/>
              <w:rPr>
                <w:sz w:val="20"/>
                <w:szCs w:val="20"/>
              </w:rPr>
            </w:pPr>
            <w:r>
              <w:rPr>
                <w:sz w:val="20"/>
                <w:szCs w:val="20"/>
              </w:rPr>
              <w:t>2 - Under consideration or in planning phase</w:t>
            </w:r>
          </w:p>
          <w:p w14:paraId="0D8B775E" w14:textId="77777777" w:rsidR="00482CF4" w:rsidRDefault="00482CF4" w:rsidP="00FC6930">
            <w:pPr>
              <w:pStyle w:val="NoSpacing"/>
              <w:rPr>
                <w:sz w:val="20"/>
                <w:szCs w:val="20"/>
              </w:rPr>
            </w:pPr>
            <w:r>
              <w:rPr>
                <w:sz w:val="20"/>
                <w:szCs w:val="20"/>
              </w:rPr>
              <w:t>3 - In implementation phase</w:t>
            </w:r>
          </w:p>
          <w:p w14:paraId="3A6F036D" w14:textId="77777777" w:rsidR="00482CF4" w:rsidRDefault="00482CF4" w:rsidP="00FC6930">
            <w:pPr>
              <w:pStyle w:val="NoSpacing"/>
              <w:rPr>
                <w:sz w:val="20"/>
                <w:szCs w:val="20"/>
              </w:rPr>
            </w:pPr>
            <w:r>
              <w:rPr>
                <w:sz w:val="20"/>
                <w:szCs w:val="20"/>
              </w:rPr>
              <w:t>4 - Fully implemented</w:t>
            </w:r>
          </w:p>
        </w:tc>
      </w:tr>
      <w:tr w:rsidR="00482CF4" w14:paraId="246531A5" w14:textId="77777777" w:rsidTr="00B173B1">
        <w:tc>
          <w:tcPr>
            <w:tcW w:w="4905" w:type="dxa"/>
            <w:shd w:val="clear" w:color="auto" w:fill="F2F2F2"/>
            <w:tcMar>
              <w:top w:w="100" w:type="dxa"/>
              <w:left w:w="100" w:type="dxa"/>
              <w:bottom w:w="100" w:type="dxa"/>
              <w:right w:w="100" w:type="dxa"/>
            </w:tcMar>
          </w:tcPr>
          <w:p w14:paraId="5C62B03F" w14:textId="77777777" w:rsidR="00482CF4" w:rsidRPr="00B173B1" w:rsidRDefault="00482CF4" w:rsidP="00FC6930">
            <w:pPr>
              <w:pStyle w:val="NoSpacing"/>
              <w:rPr>
                <w:sz w:val="20"/>
                <w:szCs w:val="20"/>
              </w:rPr>
            </w:pPr>
            <w:r w:rsidRPr="00B173B1">
              <w:rPr>
                <w:color w:val="0000FF"/>
                <w:sz w:val="20"/>
                <w:szCs w:val="20"/>
              </w:rPr>
              <w:t>RDA-R1.2-02M</w:t>
            </w:r>
            <w:r w:rsidRPr="00B173B1">
              <w:rPr>
                <w:sz w:val="20"/>
                <w:szCs w:val="20"/>
              </w:rPr>
              <w:t xml:space="preserve"> Metadata includes provenance information according to a cross-community language.</w:t>
            </w:r>
          </w:p>
          <w:p w14:paraId="51104F7B" w14:textId="77777777" w:rsidR="00482CF4" w:rsidRPr="00B173B1" w:rsidRDefault="00000000" w:rsidP="00FC6930">
            <w:pPr>
              <w:pStyle w:val="NoSpacing"/>
              <w:rPr>
                <w:rFonts w:ascii="Roboto" w:eastAsia="Roboto" w:hAnsi="Roboto" w:cs="Roboto"/>
                <w:sz w:val="20"/>
                <w:szCs w:val="20"/>
              </w:rPr>
            </w:pPr>
            <w:sdt>
              <w:sdtPr>
                <w:tag w:val="goog_rdk_103"/>
                <w:id w:val="1097828516"/>
              </w:sdtPr>
              <w:sdtContent>
                <w:r w:rsidR="00482CF4" w:rsidRPr="00B173B1">
                  <w:rPr>
                    <w:rFonts w:ascii="Arial Unicode MS" w:eastAsia="Arial Unicode MS" w:hAnsi="Arial Unicode MS" w:cs="Arial Unicode MS"/>
                    <w:sz w:val="20"/>
                    <w:szCs w:val="20"/>
                  </w:rPr>
                  <w:t>● Principle: R1.2: (Meta)data are associated with detailed provenance.</w:t>
                </w:r>
              </w:sdtContent>
            </w:sdt>
          </w:p>
          <w:p w14:paraId="79C5FF6A" w14:textId="77777777" w:rsidR="00482CF4" w:rsidRPr="00B173B1" w:rsidRDefault="00000000" w:rsidP="00FC6930">
            <w:pPr>
              <w:pStyle w:val="NoSpacing"/>
              <w:rPr>
                <w:rFonts w:ascii="Roboto" w:eastAsia="Roboto" w:hAnsi="Roboto" w:cs="Roboto"/>
                <w:sz w:val="20"/>
                <w:szCs w:val="20"/>
              </w:rPr>
            </w:pPr>
            <w:sdt>
              <w:sdtPr>
                <w:tag w:val="goog_rdk_104"/>
                <w:id w:val="1201978776"/>
              </w:sdtPr>
              <w:sdtContent>
                <w:r w:rsidR="00482CF4" w:rsidRPr="00B173B1">
                  <w:rPr>
                    <w:rFonts w:ascii="Arial Unicode MS" w:eastAsia="Arial Unicode MS" w:hAnsi="Arial Unicode MS" w:cs="Arial Unicode MS"/>
                    <w:sz w:val="20"/>
                    <w:szCs w:val="20"/>
                  </w:rPr>
                  <w:t>● Description: This indicator requires that the metadata provides provenance information according to a cross-domain language.</w:t>
                </w:r>
              </w:sdtContent>
            </w:sdt>
          </w:p>
          <w:p w14:paraId="3BE48EA1" w14:textId="77777777" w:rsidR="00482CF4" w:rsidRPr="00B173B1" w:rsidRDefault="00000000" w:rsidP="00FC6930">
            <w:pPr>
              <w:pStyle w:val="NoSpacing"/>
              <w:rPr>
                <w:rFonts w:ascii="Roboto" w:eastAsia="Roboto" w:hAnsi="Roboto" w:cs="Roboto"/>
                <w:sz w:val="20"/>
                <w:szCs w:val="20"/>
              </w:rPr>
            </w:pPr>
            <w:sdt>
              <w:sdtPr>
                <w:tag w:val="goog_rdk_105"/>
                <w:id w:val="-803616482"/>
              </w:sdtPr>
              <w:sdtContent>
                <w:r w:rsidR="00482CF4" w:rsidRPr="00B173B1">
                  <w:rPr>
                    <w:rFonts w:ascii="Arial Unicode MS" w:eastAsia="Arial Unicode MS" w:hAnsi="Arial Unicode MS" w:cs="Arial Unicode MS"/>
                    <w:sz w:val="20"/>
                    <w:szCs w:val="20"/>
                  </w:rPr>
                  <w:t>● Assessment details: The indicator can be evaluated by assessing whether a cross-domain language is used for provenance information (such as PROV-O).</w:t>
                </w:r>
              </w:sdtContent>
            </w:sdt>
          </w:p>
        </w:tc>
        <w:tc>
          <w:tcPr>
            <w:tcW w:w="1380" w:type="dxa"/>
            <w:shd w:val="clear" w:color="auto" w:fill="F2F2F2"/>
            <w:tcMar>
              <w:top w:w="100" w:type="dxa"/>
              <w:left w:w="100" w:type="dxa"/>
              <w:bottom w:w="100" w:type="dxa"/>
              <w:right w:w="100" w:type="dxa"/>
            </w:tcMar>
          </w:tcPr>
          <w:p w14:paraId="4A40798C" w14:textId="77777777" w:rsidR="00482CF4" w:rsidRPr="00B173B1" w:rsidRDefault="00482CF4" w:rsidP="00FC6930">
            <w:pPr>
              <w:pStyle w:val="NoSpacing"/>
              <w:rPr>
                <w:sz w:val="20"/>
                <w:szCs w:val="20"/>
              </w:rPr>
            </w:pPr>
            <w:r w:rsidRPr="00B173B1">
              <w:rPr>
                <w:color w:val="0000FF"/>
                <w:sz w:val="20"/>
                <w:szCs w:val="20"/>
              </w:rPr>
              <w:t>Useful</w:t>
            </w:r>
          </w:p>
        </w:tc>
        <w:tc>
          <w:tcPr>
            <w:tcW w:w="2790" w:type="dxa"/>
            <w:shd w:val="clear" w:color="auto" w:fill="F2F2F2"/>
            <w:tcMar>
              <w:top w:w="100" w:type="dxa"/>
              <w:left w:w="100" w:type="dxa"/>
              <w:bottom w:w="100" w:type="dxa"/>
              <w:right w:w="100" w:type="dxa"/>
            </w:tcMar>
          </w:tcPr>
          <w:p w14:paraId="2683DF81" w14:textId="77777777" w:rsidR="00482CF4" w:rsidRPr="00B173B1" w:rsidRDefault="00482CF4" w:rsidP="00FC6930">
            <w:pPr>
              <w:pStyle w:val="NoSpacing"/>
              <w:rPr>
                <w:sz w:val="20"/>
                <w:szCs w:val="20"/>
              </w:rPr>
            </w:pPr>
            <w:r w:rsidRPr="00B173B1">
              <w:rPr>
                <w:sz w:val="20"/>
                <w:szCs w:val="20"/>
              </w:rPr>
              <w:t>0 - Not applicable</w:t>
            </w:r>
          </w:p>
          <w:p w14:paraId="2C222411" w14:textId="77777777" w:rsidR="00482CF4" w:rsidRPr="00B173B1" w:rsidRDefault="00482CF4" w:rsidP="00FC6930">
            <w:pPr>
              <w:pStyle w:val="NoSpacing"/>
              <w:rPr>
                <w:sz w:val="20"/>
                <w:szCs w:val="20"/>
              </w:rPr>
            </w:pPr>
            <w:r w:rsidRPr="00B173B1">
              <w:rPr>
                <w:sz w:val="20"/>
                <w:szCs w:val="20"/>
              </w:rPr>
              <w:t>1 - Not being considered yet</w:t>
            </w:r>
          </w:p>
          <w:p w14:paraId="34CE6F9A" w14:textId="77777777" w:rsidR="00482CF4" w:rsidRPr="00B173B1" w:rsidRDefault="00482CF4" w:rsidP="00FC6930">
            <w:pPr>
              <w:pStyle w:val="NoSpacing"/>
              <w:rPr>
                <w:sz w:val="20"/>
                <w:szCs w:val="20"/>
              </w:rPr>
            </w:pPr>
            <w:r w:rsidRPr="00B173B1">
              <w:rPr>
                <w:sz w:val="20"/>
                <w:szCs w:val="20"/>
              </w:rPr>
              <w:t>2 - Under consideration or in planning phase</w:t>
            </w:r>
          </w:p>
          <w:p w14:paraId="6E9C2F19" w14:textId="77777777" w:rsidR="00482CF4" w:rsidRPr="00B173B1" w:rsidRDefault="00482CF4" w:rsidP="00FC6930">
            <w:pPr>
              <w:pStyle w:val="NoSpacing"/>
              <w:rPr>
                <w:sz w:val="20"/>
                <w:szCs w:val="20"/>
              </w:rPr>
            </w:pPr>
            <w:r w:rsidRPr="00B173B1">
              <w:rPr>
                <w:sz w:val="20"/>
                <w:szCs w:val="20"/>
              </w:rPr>
              <w:t>3 - In implementation phase</w:t>
            </w:r>
          </w:p>
          <w:p w14:paraId="78C7CF36" w14:textId="77777777" w:rsidR="00482CF4" w:rsidRDefault="00482CF4" w:rsidP="00FC6930">
            <w:pPr>
              <w:pStyle w:val="NoSpacing"/>
              <w:rPr>
                <w:sz w:val="20"/>
                <w:szCs w:val="20"/>
              </w:rPr>
            </w:pPr>
            <w:r w:rsidRPr="00B173B1">
              <w:rPr>
                <w:sz w:val="20"/>
                <w:szCs w:val="20"/>
              </w:rPr>
              <w:t>4 - Fully implemented</w:t>
            </w:r>
          </w:p>
        </w:tc>
      </w:tr>
      <w:tr w:rsidR="00482CF4" w14:paraId="6BB4084F" w14:textId="77777777" w:rsidTr="00B173B1">
        <w:tc>
          <w:tcPr>
            <w:tcW w:w="4905" w:type="dxa"/>
            <w:tcBorders>
              <w:bottom w:val="single" w:sz="4" w:space="0" w:color="BFBFBF"/>
            </w:tcBorders>
            <w:tcMar>
              <w:top w:w="100" w:type="dxa"/>
              <w:left w:w="100" w:type="dxa"/>
              <w:bottom w:w="100" w:type="dxa"/>
              <w:right w:w="100" w:type="dxa"/>
            </w:tcMar>
          </w:tcPr>
          <w:p w14:paraId="592E577D" w14:textId="77777777" w:rsidR="00482CF4" w:rsidRDefault="00482CF4" w:rsidP="00FC6930">
            <w:pPr>
              <w:pStyle w:val="NoSpacing"/>
              <w:rPr>
                <w:sz w:val="20"/>
                <w:szCs w:val="20"/>
              </w:rPr>
            </w:pPr>
            <w:r>
              <w:rPr>
                <w:color w:val="FF0000"/>
                <w:sz w:val="20"/>
                <w:szCs w:val="20"/>
              </w:rPr>
              <w:t>RDA-R1.3-01M</w:t>
            </w:r>
            <w:r>
              <w:rPr>
                <w:sz w:val="20"/>
                <w:szCs w:val="20"/>
              </w:rPr>
              <w:t xml:space="preserve"> Metadata complies with a community standard.</w:t>
            </w:r>
          </w:p>
          <w:p w14:paraId="61DF3A5D" w14:textId="77777777" w:rsidR="00482CF4" w:rsidRDefault="00000000" w:rsidP="00FC6930">
            <w:pPr>
              <w:pStyle w:val="NoSpacing"/>
              <w:rPr>
                <w:rFonts w:ascii="Roboto" w:eastAsia="Roboto" w:hAnsi="Roboto" w:cs="Roboto"/>
                <w:sz w:val="20"/>
                <w:szCs w:val="20"/>
                <w:highlight w:val="white"/>
              </w:rPr>
            </w:pPr>
            <w:sdt>
              <w:sdtPr>
                <w:tag w:val="goog_rdk_106"/>
                <w:id w:val="-273867440"/>
              </w:sdtPr>
              <w:sdtContent>
                <w:r w:rsidR="00482CF4">
                  <w:rPr>
                    <w:rFonts w:ascii="Arial Unicode MS" w:eastAsia="Arial Unicode MS" w:hAnsi="Arial Unicode MS" w:cs="Arial Unicode MS"/>
                    <w:sz w:val="20"/>
                    <w:szCs w:val="20"/>
                    <w:highlight w:val="white"/>
                  </w:rPr>
                  <w:t>● Principle: R1.3: (Meta)data meet domain-relevant community standards.</w:t>
                </w:r>
              </w:sdtContent>
            </w:sdt>
          </w:p>
          <w:p w14:paraId="4BCEE776" w14:textId="77777777" w:rsidR="00482CF4" w:rsidRDefault="00000000" w:rsidP="00FC6930">
            <w:pPr>
              <w:pStyle w:val="NoSpacing"/>
              <w:rPr>
                <w:rFonts w:ascii="Roboto" w:eastAsia="Roboto" w:hAnsi="Roboto" w:cs="Roboto"/>
                <w:sz w:val="20"/>
                <w:szCs w:val="20"/>
                <w:highlight w:val="white"/>
              </w:rPr>
            </w:pPr>
            <w:sdt>
              <w:sdtPr>
                <w:tag w:val="goog_rdk_107"/>
                <w:id w:val="-621304622"/>
              </w:sdtPr>
              <w:sdtContent>
                <w:r w:rsidR="00482CF4">
                  <w:rPr>
                    <w:rFonts w:ascii="Arial Unicode MS" w:eastAsia="Arial Unicode MS" w:hAnsi="Arial Unicode MS" w:cs="Arial Unicode MS"/>
                    <w:sz w:val="20"/>
                    <w:szCs w:val="20"/>
                    <w:highlight w:val="white"/>
                  </w:rPr>
                  <w:t>● Description: This indicator requires that metadata complies with community standards.</w:t>
                </w:r>
              </w:sdtContent>
            </w:sdt>
          </w:p>
          <w:p w14:paraId="5B92865D" w14:textId="77777777" w:rsidR="00482CF4" w:rsidRDefault="00000000" w:rsidP="00FC6930">
            <w:pPr>
              <w:pStyle w:val="NoSpacing"/>
              <w:rPr>
                <w:rFonts w:ascii="Roboto" w:eastAsia="Roboto" w:hAnsi="Roboto" w:cs="Roboto"/>
                <w:sz w:val="20"/>
                <w:szCs w:val="20"/>
                <w:highlight w:val="white"/>
              </w:rPr>
            </w:pPr>
            <w:sdt>
              <w:sdtPr>
                <w:tag w:val="goog_rdk_108"/>
                <w:id w:val="1557049488"/>
              </w:sdtPr>
              <w:sdtContent>
                <w:r w:rsidR="00482CF4">
                  <w:rPr>
                    <w:rFonts w:ascii="Arial Unicode MS" w:eastAsia="Arial Unicode MS" w:hAnsi="Arial Unicode MS" w:cs="Arial Unicode MS"/>
                    <w:sz w:val="20"/>
                    <w:szCs w:val="20"/>
                    <w:highlight w:val="white"/>
                  </w:rPr>
                  <w:t>● Assessment details:  The indicator can be evaluated by verifying that the metadata follows a community standard. A service like the RDA-endorsed FAIRsharing or the Metadata Standards Catalog could be helpful to identify the relevant standards.</w:t>
                </w:r>
              </w:sdtContent>
            </w:sdt>
          </w:p>
        </w:tc>
        <w:tc>
          <w:tcPr>
            <w:tcW w:w="1380" w:type="dxa"/>
            <w:tcBorders>
              <w:bottom w:val="single" w:sz="4" w:space="0" w:color="BFBFBF"/>
            </w:tcBorders>
            <w:tcMar>
              <w:top w:w="100" w:type="dxa"/>
              <w:left w:w="100" w:type="dxa"/>
              <w:bottom w:w="100" w:type="dxa"/>
              <w:right w:w="100" w:type="dxa"/>
            </w:tcMar>
          </w:tcPr>
          <w:p w14:paraId="1F39783A" w14:textId="77777777" w:rsidR="00482CF4" w:rsidRDefault="00482CF4" w:rsidP="00FC6930">
            <w:pPr>
              <w:pStyle w:val="NoSpacing"/>
              <w:rPr>
                <w:sz w:val="20"/>
                <w:szCs w:val="20"/>
              </w:rPr>
            </w:pPr>
            <w:r>
              <w:rPr>
                <w:color w:val="FF0000"/>
                <w:sz w:val="20"/>
                <w:szCs w:val="20"/>
              </w:rPr>
              <w:t>Essential</w:t>
            </w:r>
          </w:p>
        </w:tc>
        <w:tc>
          <w:tcPr>
            <w:tcW w:w="2790" w:type="dxa"/>
            <w:tcBorders>
              <w:bottom w:val="single" w:sz="4" w:space="0" w:color="BFBFBF"/>
            </w:tcBorders>
            <w:tcMar>
              <w:top w:w="100" w:type="dxa"/>
              <w:left w:w="100" w:type="dxa"/>
              <w:bottom w:w="100" w:type="dxa"/>
              <w:right w:w="100" w:type="dxa"/>
            </w:tcMar>
          </w:tcPr>
          <w:p w14:paraId="7AC605C2" w14:textId="77777777" w:rsidR="00482CF4" w:rsidRDefault="00482CF4" w:rsidP="00FC6930">
            <w:pPr>
              <w:pStyle w:val="NoSpacing"/>
              <w:rPr>
                <w:sz w:val="20"/>
                <w:szCs w:val="20"/>
              </w:rPr>
            </w:pPr>
            <w:r>
              <w:rPr>
                <w:sz w:val="20"/>
                <w:szCs w:val="20"/>
              </w:rPr>
              <w:t>0 - Not applicable</w:t>
            </w:r>
          </w:p>
          <w:p w14:paraId="19D7E8A0" w14:textId="77777777" w:rsidR="00482CF4" w:rsidRDefault="00482CF4" w:rsidP="00FC6930">
            <w:pPr>
              <w:pStyle w:val="NoSpacing"/>
              <w:rPr>
                <w:sz w:val="20"/>
                <w:szCs w:val="20"/>
              </w:rPr>
            </w:pPr>
            <w:r>
              <w:rPr>
                <w:sz w:val="20"/>
                <w:szCs w:val="20"/>
              </w:rPr>
              <w:t>1 - Not being considered yet</w:t>
            </w:r>
          </w:p>
          <w:p w14:paraId="0B04136D" w14:textId="77777777" w:rsidR="00482CF4" w:rsidRDefault="00482CF4" w:rsidP="00FC6930">
            <w:pPr>
              <w:pStyle w:val="NoSpacing"/>
              <w:rPr>
                <w:sz w:val="20"/>
                <w:szCs w:val="20"/>
              </w:rPr>
            </w:pPr>
            <w:r>
              <w:rPr>
                <w:sz w:val="20"/>
                <w:szCs w:val="20"/>
              </w:rPr>
              <w:t>2 - Under consideration or in planning phase</w:t>
            </w:r>
          </w:p>
          <w:p w14:paraId="3669F325" w14:textId="77777777" w:rsidR="00482CF4" w:rsidRDefault="00482CF4" w:rsidP="00FC6930">
            <w:pPr>
              <w:pStyle w:val="NoSpacing"/>
              <w:rPr>
                <w:sz w:val="20"/>
                <w:szCs w:val="20"/>
              </w:rPr>
            </w:pPr>
            <w:r>
              <w:rPr>
                <w:sz w:val="20"/>
                <w:szCs w:val="20"/>
              </w:rPr>
              <w:t>3 - In implementation phase</w:t>
            </w:r>
          </w:p>
          <w:p w14:paraId="19A1B546" w14:textId="77777777" w:rsidR="00482CF4" w:rsidRDefault="00482CF4" w:rsidP="00FC6930">
            <w:pPr>
              <w:pStyle w:val="NoSpacing"/>
              <w:rPr>
                <w:sz w:val="20"/>
                <w:szCs w:val="20"/>
              </w:rPr>
            </w:pPr>
            <w:r>
              <w:rPr>
                <w:sz w:val="20"/>
                <w:szCs w:val="20"/>
              </w:rPr>
              <w:t>4 - Fully implemented</w:t>
            </w:r>
          </w:p>
        </w:tc>
      </w:tr>
      <w:tr w:rsidR="00482CF4" w14:paraId="65EF04B7" w14:textId="77777777" w:rsidTr="00B173B1">
        <w:tc>
          <w:tcPr>
            <w:tcW w:w="4905" w:type="dxa"/>
            <w:shd w:val="clear" w:color="auto" w:fill="F2F2F2"/>
            <w:tcMar>
              <w:top w:w="100" w:type="dxa"/>
              <w:left w:w="100" w:type="dxa"/>
              <w:bottom w:w="100" w:type="dxa"/>
              <w:right w:w="100" w:type="dxa"/>
            </w:tcMar>
          </w:tcPr>
          <w:p w14:paraId="74AF9C48" w14:textId="77777777" w:rsidR="00482CF4" w:rsidRPr="00B173B1" w:rsidRDefault="00482CF4" w:rsidP="00FC6930">
            <w:pPr>
              <w:pStyle w:val="NoSpacing"/>
              <w:rPr>
                <w:sz w:val="20"/>
                <w:szCs w:val="20"/>
              </w:rPr>
            </w:pPr>
            <w:r w:rsidRPr="00B173B1">
              <w:rPr>
                <w:color w:val="FF0000"/>
                <w:sz w:val="20"/>
                <w:szCs w:val="20"/>
              </w:rPr>
              <w:t>RDA-R1.3-01D</w:t>
            </w:r>
            <w:r w:rsidRPr="00B173B1">
              <w:rPr>
                <w:sz w:val="20"/>
                <w:szCs w:val="20"/>
              </w:rPr>
              <w:t xml:space="preserve"> Data complies with a community standard.</w:t>
            </w:r>
          </w:p>
          <w:p w14:paraId="100B716B" w14:textId="77777777" w:rsidR="00482CF4" w:rsidRPr="00B173B1" w:rsidRDefault="00000000" w:rsidP="00FC6930">
            <w:pPr>
              <w:pStyle w:val="NoSpacing"/>
              <w:rPr>
                <w:rFonts w:ascii="Roboto" w:eastAsia="Roboto" w:hAnsi="Roboto" w:cs="Roboto"/>
                <w:sz w:val="20"/>
                <w:szCs w:val="20"/>
              </w:rPr>
            </w:pPr>
            <w:sdt>
              <w:sdtPr>
                <w:tag w:val="goog_rdk_109"/>
                <w:id w:val="-586607335"/>
              </w:sdtPr>
              <w:sdtContent>
                <w:r w:rsidR="00482CF4" w:rsidRPr="00B173B1">
                  <w:rPr>
                    <w:rFonts w:ascii="Arial Unicode MS" w:eastAsia="Arial Unicode MS" w:hAnsi="Arial Unicode MS" w:cs="Arial Unicode MS"/>
                    <w:sz w:val="20"/>
                    <w:szCs w:val="20"/>
                  </w:rPr>
                  <w:t>● Principle: R1.3: (Meta)data meet domain-relevant community standards.</w:t>
                </w:r>
              </w:sdtContent>
            </w:sdt>
          </w:p>
          <w:p w14:paraId="220AC1B5" w14:textId="77777777" w:rsidR="00482CF4" w:rsidRPr="00B173B1" w:rsidRDefault="00000000" w:rsidP="00FC6930">
            <w:pPr>
              <w:pStyle w:val="NoSpacing"/>
              <w:rPr>
                <w:rFonts w:ascii="Roboto" w:eastAsia="Roboto" w:hAnsi="Roboto" w:cs="Roboto"/>
                <w:sz w:val="20"/>
                <w:szCs w:val="20"/>
              </w:rPr>
            </w:pPr>
            <w:sdt>
              <w:sdtPr>
                <w:tag w:val="goog_rdk_110"/>
                <w:id w:val="-1455402795"/>
              </w:sdtPr>
              <w:sdtContent>
                <w:r w:rsidR="00482CF4" w:rsidRPr="00B173B1">
                  <w:rPr>
                    <w:rFonts w:ascii="Arial Unicode MS" w:eastAsia="Arial Unicode MS" w:hAnsi="Arial Unicode MS" w:cs="Arial Unicode MS"/>
                    <w:sz w:val="20"/>
                    <w:szCs w:val="20"/>
                  </w:rPr>
                  <w:t>● Description: This indicator requires that data complies with community standards.</w:t>
                </w:r>
              </w:sdtContent>
            </w:sdt>
          </w:p>
          <w:p w14:paraId="11B5FA33" w14:textId="77777777" w:rsidR="00482CF4" w:rsidRPr="00B173B1" w:rsidRDefault="00000000" w:rsidP="00FC6930">
            <w:pPr>
              <w:pStyle w:val="NoSpacing"/>
              <w:rPr>
                <w:rFonts w:ascii="Roboto" w:eastAsia="Roboto" w:hAnsi="Roboto" w:cs="Roboto"/>
                <w:sz w:val="20"/>
                <w:szCs w:val="20"/>
              </w:rPr>
            </w:pPr>
            <w:sdt>
              <w:sdtPr>
                <w:tag w:val="goog_rdk_111"/>
                <w:id w:val="1648175023"/>
              </w:sdtPr>
              <w:sdtContent>
                <w:r w:rsidR="00482CF4" w:rsidRPr="00B173B1">
                  <w:rPr>
                    <w:rFonts w:ascii="Arial Unicode MS" w:eastAsia="Arial Unicode MS" w:hAnsi="Arial Unicode MS" w:cs="Arial Unicode MS"/>
                    <w:sz w:val="20"/>
                    <w:szCs w:val="20"/>
                  </w:rPr>
                  <w:t xml:space="preserve">● Assessment details: The indicator can be evaluated by verifying that the data follows a </w:t>
                </w:r>
                <w:r w:rsidR="00482CF4" w:rsidRPr="00B173B1">
                  <w:rPr>
                    <w:rFonts w:ascii="Arial Unicode MS" w:eastAsia="Arial Unicode MS" w:hAnsi="Arial Unicode MS" w:cs="Arial Unicode MS"/>
                    <w:sz w:val="20"/>
                    <w:szCs w:val="20"/>
                  </w:rPr>
                  <w:lastRenderedPageBreak/>
                  <w:t xml:space="preserve">community standard. A service like the RDA-endorsed FAIRsharing could be helpful to </w:t>
                </w:r>
              </w:sdtContent>
            </w:sdt>
          </w:p>
          <w:p w14:paraId="0D4C27E9" w14:textId="77777777" w:rsidR="00482CF4" w:rsidRPr="00B173B1" w:rsidRDefault="00482CF4" w:rsidP="00FC6930">
            <w:pPr>
              <w:pStyle w:val="NoSpacing"/>
              <w:rPr>
                <w:rFonts w:ascii="Roboto" w:eastAsia="Roboto" w:hAnsi="Roboto" w:cs="Roboto"/>
                <w:sz w:val="20"/>
                <w:szCs w:val="20"/>
              </w:rPr>
            </w:pPr>
            <w:r w:rsidRPr="00B173B1">
              <w:rPr>
                <w:rFonts w:ascii="Roboto" w:eastAsia="Roboto" w:hAnsi="Roboto" w:cs="Roboto"/>
                <w:sz w:val="20"/>
                <w:szCs w:val="20"/>
              </w:rPr>
              <w:t>identify the relevant standards.</w:t>
            </w:r>
          </w:p>
        </w:tc>
        <w:tc>
          <w:tcPr>
            <w:tcW w:w="1380" w:type="dxa"/>
            <w:shd w:val="clear" w:color="auto" w:fill="F2F2F2"/>
            <w:tcMar>
              <w:top w:w="100" w:type="dxa"/>
              <w:left w:w="100" w:type="dxa"/>
              <w:bottom w:w="100" w:type="dxa"/>
              <w:right w:w="100" w:type="dxa"/>
            </w:tcMar>
          </w:tcPr>
          <w:p w14:paraId="3DA3BDA8" w14:textId="77777777" w:rsidR="00482CF4" w:rsidRPr="00B173B1" w:rsidRDefault="00482CF4" w:rsidP="00FC6930">
            <w:pPr>
              <w:pStyle w:val="NoSpacing"/>
              <w:rPr>
                <w:color w:val="274E13"/>
                <w:sz w:val="20"/>
                <w:szCs w:val="20"/>
              </w:rPr>
            </w:pPr>
            <w:r w:rsidRPr="00B173B1">
              <w:rPr>
                <w:color w:val="FF0000"/>
                <w:sz w:val="20"/>
                <w:szCs w:val="20"/>
              </w:rPr>
              <w:lastRenderedPageBreak/>
              <w:t>Essential</w:t>
            </w:r>
          </w:p>
        </w:tc>
        <w:tc>
          <w:tcPr>
            <w:tcW w:w="2790" w:type="dxa"/>
            <w:shd w:val="clear" w:color="auto" w:fill="F2F2F2"/>
            <w:tcMar>
              <w:top w:w="100" w:type="dxa"/>
              <w:left w:w="100" w:type="dxa"/>
              <w:bottom w:w="100" w:type="dxa"/>
              <w:right w:w="100" w:type="dxa"/>
            </w:tcMar>
          </w:tcPr>
          <w:p w14:paraId="4DAFAFB8" w14:textId="77777777" w:rsidR="00482CF4" w:rsidRPr="00B173B1" w:rsidRDefault="00482CF4" w:rsidP="00FC6930">
            <w:pPr>
              <w:pStyle w:val="NoSpacing"/>
              <w:rPr>
                <w:sz w:val="20"/>
                <w:szCs w:val="20"/>
              </w:rPr>
            </w:pPr>
            <w:r w:rsidRPr="00B173B1">
              <w:rPr>
                <w:sz w:val="20"/>
                <w:szCs w:val="20"/>
              </w:rPr>
              <w:t>0 - Not applicable</w:t>
            </w:r>
          </w:p>
          <w:p w14:paraId="67F50FF1" w14:textId="77777777" w:rsidR="00482CF4" w:rsidRPr="00B173B1" w:rsidRDefault="00482CF4" w:rsidP="00FC6930">
            <w:pPr>
              <w:pStyle w:val="NoSpacing"/>
              <w:rPr>
                <w:sz w:val="20"/>
                <w:szCs w:val="20"/>
              </w:rPr>
            </w:pPr>
            <w:r w:rsidRPr="00B173B1">
              <w:rPr>
                <w:sz w:val="20"/>
                <w:szCs w:val="20"/>
              </w:rPr>
              <w:t>1 - Not being considered yet</w:t>
            </w:r>
          </w:p>
          <w:p w14:paraId="3F71722F" w14:textId="77777777" w:rsidR="00482CF4" w:rsidRPr="00B173B1" w:rsidRDefault="00482CF4" w:rsidP="00FC6930">
            <w:pPr>
              <w:pStyle w:val="NoSpacing"/>
              <w:rPr>
                <w:sz w:val="20"/>
                <w:szCs w:val="20"/>
              </w:rPr>
            </w:pPr>
            <w:r w:rsidRPr="00B173B1">
              <w:rPr>
                <w:sz w:val="20"/>
                <w:szCs w:val="20"/>
              </w:rPr>
              <w:t>2 - Under consideration or in planning phase</w:t>
            </w:r>
          </w:p>
          <w:p w14:paraId="7E36428C" w14:textId="77777777" w:rsidR="00482CF4" w:rsidRPr="00B173B1" w:rsidRDefault="00482CF4" w:rsidP="00FC6930">
            <w:pPr>
              <w:pStyle w:val="NoSpacing"/>
              <w:rPr>
                <w:sz w:val="20"/>
                <w:szCs w:val="20"/>
              </w:rPr>
            </w:pPr>
            <w:r w:rsidRPr="00B173B1">
              <w:rPr>
                <w:sz w:val="20"/>
                <w:szCs w:val="20"/>
              </w:rPr>
              <w:t>3 - In implementation phase</w:t>
            </w:r>
          </w:p>
          <w:p w14:paraId="02A3EE06" w14:textId="77777777" w:rsidR="00482CF4" w:rsidRDefault="00482CF4" w:rsidP="00FC6930">
            <w:pPr>
              <w:pStyle w:val="NoSpacing"/>
              <w:rPr>
                <w:sz w:val="20"/>
                <w:szCs w:val="20"/>
              </w:rPr>
            </w:pPr>
            <w:r w:rsidRPr="00B173B1">
              <w:rPr>
                <w:sz w:val="20"/>
                <w:szCs w:val="20"/>
              </w:rPr>
              <w:t>4 - Fully implemented</w:t>
            </w:r>
          </w:p>
        </w:tc>
      </w:tr>
      <w:tr w:rsidR="00482CF4" w14:paraId="1CF19B03" w14:textId="77777777" w:rsidTr="00B173B1">
        <w:tc>
          <w:tcPr>
            <w:tcW w:w="4905" w:type="dxa"/>
            <w:tcBorders>
              <w:bottom w:val="single" w:sz="4" w:space="0" w:color="BFBFBF"/>
            </w:tcBorders>
            <w:tcMar>
              <w:top w:w="100" w:type="dxa"/>
              <w:left w:w="100" w:type="dxa"/>
              <w:bottom w:w="100" w:type="dxa"/>
              <w:right w:w="100" w:type="dxa"/>
            </w:tcMar>
          </w:tcPr>
          <w:p w14:paraId="1D94C497" w14:textId="77777777" w:rsidR="00482CF4" w:rsidRDefault="00482CF4" w:rsidP="00FC6930">
            <w:pPr>
              <w:pStyle w:val="NoSpacing"/>
              <w:rPr>
                <w:sz w:val="20"/>
                <w:szCs w:val="20"/>
              </w:rPr>
            </w:pPr>
            <w:r>
              <w:rPr>
                <w:color w:val="FF0000"/>
                <w:sz w:val="20"/>
                <w:szCs w:val="20"/>
              </w:rPr>
              <w:t>RDA-R1.3-02M</w:t>
            </w:r>
            <w:r>
              <w:rPr>
                <w:sz w:val="20"/>
                <w:szCs w:val="20"/>
              </w:rPr>
              <w:t xml:space="preserve"> Metadata is expressed in compliance with a machine-understandable community standard.</w:t>
            </w:r>
          </w:p>
          <w:p w14:paraId="6F4692BE" w14:textId="77777777" w:rsidR="00482CF4" w:rsidRDefault="00000000" w:rsidP="00FC6930">
            <w:pPr>
              <w:pStyle w:val="NoSpacing"/>
              <w:rPr>
                <w:rFonts w:ascii="Roboto" w:eastAsia="Roboto" w:hAnsi="Roboto" w:cs="Roboto"/>
                <w:sz w:val="20"/>
                <w:szCs w:val="20"/>
                <w:highlight w:val="white"/>
              </w:rPr>
            </w:pPr>
            <w:sdt>
              <w:sdtPr>
                <w:tag w:val="goog_rdk_112"/>
                <w:id w:val="-1353264031"/>
              </w:sdtPr>
              <w:sdtContent>
                <w:r w:rsidR="00482CF4">
                  <w:rPr>
                    <w:rFonts w:ascii="Arial Unicode MS" w:eastAsia="Arial Unicode MS" w:hAnsi="Arial Unicode MS" w:cs="Arial Unicode MS"/>
                    <w:sz w:val="20"/>
                    <w:szCs w:val="20"/>
                    <w:highlight w:val="white"/>
                  </w:rPr>
                  <w:t>● Principle: R1.3: (Meta)data meet domain-relevant community standards.</w:t>
                </w:r>
              </w:sdtContent>
            </w:sdt>
          </w:p>
          <w:p w14:paraId="01788494" w14:textId="77777777" w:rsidR="00482CF4" w:rsidRDefault="00000000" w:rsidP="00FC6930">
            <w:pPr>
              <w:pStyle w:val="NoSpacing"/>
              <w:rPr>
                <w:rFonts w:ascii="Roboto" w:eastAsia="Roboto" w:hAnsi="Roboto" w:cs="Roboto"/>
                <w:sz w:val="20"/>
                <w:szCs w:val="20"/>
                <w:highlight w:val="white"/>
              </w:rPr>
            </w:pPr>
            <w:sdt>
              <w:sdtPr>
                <w:tag w:val="goog_rdk_113"/>
                <w:id w:val="34634112"/>
              </w:sdtPr>
              <w:sdtContent>
                <w:r w:rsidR="00482CF4">
                  <w:rPr>
                    <w:rFonts w:ascii="Arial Unicode MS" w:eastAsia="Arial Unicode MS" w:hAnsi="Arial Unicode MS" w:cs="Arial Unicode MS"/>
                    <w:sz w:val="20"/>
                    <w:szCs w:val="20"/>
                    <w:highlight w:val="white"/>
                  </w:rPr>
                  <w:t>● Description: This indicator requires that the metadata follows a community standard that has a machine-understandable expression.</w:t>
                </w:r>
              </w:sdtContent>
            </w:sdt>
          </w:p>
          <w:p w14:paraId="0782D77E" w14:textId="77777777" w:rsidR="00482CF4" w:rsidRDefault="00000000" w:rsidP="00FC6930">
            <w:pPr>
              <w:pStyle w:val="NoSpacing"/>
              <w:rPr>
                <w:rFonts w:ascii="Roboto" w:eastAsia="Roboto" w:hAnsi="Roboto" w:cs="Roboto"/>
                <w:sz w:val="20"/>
                <w:szCs w:val="20"/>
                <w:highlight w:val="white"/>
              </w:rPr>
            </w:pPr>
            <w:sdt>
              <w:sdtPr>
                <w:tag w:val="goog_rdk_114"/>
                <w:id w:val="2029599542"/>
              </w:sdtPr>
              <w:sdtContent>
                <w:r w:rsidR="00482CF4">
                  <w:rPr>
                    <w:rFonts w:ascii="Arial Unicode MS" w:eastAsia="Arial Unicode MS" w:hAnsi="Arial Unicode MS" w:cs="Arial Unicode MS"/>
                    <w:sz w:val="20"/>
                    <w:szCs w:val="20"/>
                    <w:highlight w:val="white"/>
                  </w:rPr>
                  <w:t>● Assessment details: This indicator can be evaluated by verifying that the community standard used for the metadata has a machine-understandable expression.</w:t>
                </w:r>
              </w:sdtContent>
            </w:sdt>
          </w:p>
        </w:tc>
        <w:tc>
          <w:tcPr>
            <w:tcW w:w="1380" w:type="dxa"/>
            <w:tcBorders>
              <w:bottom w:val="single" w:sz="4" w:space="0" w:color="BFBFBF"/>
            </w:tcBorders>
            <w:tcMar>
              <w:top w:w="100" w:type="dxa"/>
              <w:left w:w="100" w:type="dxa"/>
              <w:bottom w:w="100" w:type="dxa"/>
              <w:right w:w="100" w:type="dxa"/>
            </w:tcMar>
          </w:tcPr>
          <w:p w14:paraId="4191B951" w14:textId="77777777" w:rsidR="00482CF4" w:rsidRDefault="00482CF4" w:rsidP="00FC6930">
            <w:pPr>
              <w:pStyle w:val="NoSpacing"/>
              <w:rPr>
                <w:color w:val="FF0000"/>
                <w:sz w:val="20"/>
                <w:szCs w:val="20"/>
              </w:rPr>
            </w:pPr>
            <w:r>
              <w:rPr>
                <w:color w:val="FF0000"/>
                <w:sz w:val="20"/>
                <w:szCs w:val="20"/>
              </w:rPr>
              <w:t>Essential</w:t>
            </w:r>
          </w:p>
        </w:tc>
        <w:tc>
          <w:tcPr>
            <w:tcW w:w="2790" w:type="dxa"/>
            <w:tcBorders>
              <w:bottom w:val="single" w:sz="4" w:space="0" w:color="BFBFBF"/>
            </w:tcBorders>
            <w:tcMar>
              <w:top w:w="100" w:type="dxa"/>
              <w:left w:w="100" w:type="dxa"/>
              <w:bottom w:w="100" w:type="dxa"/>
              <w:right w:w="100" w:type="dxa"/>
            </w:tcMar>
          </w:tcPr>
          <w:p w14:paraId="0E7F34C7" w14:textId="77777777" w:rsidR="00482CF4" w:rsidRDefault="00482CF4" w:rsidP="00FC6930">
            <w:pPr>
              <w:pStyle w:val="NoSpacing"/>
              <w:rPr>
                <w:sz w:val="20"/>
                <w:szCs w:val="20"/>
              </w:rPr>
            </w:pPr>
            <w:r>
              <w:rPr>
                <w:sz w:val="20"/>
                <w:szCs w:val="20"/>
              </w:rPr>
              <w:t>0 - Not applicable</w:t>
            </w:r>
          </w:p>
          <w:p w14:paraId="41187815" w14:textId="77777777" w:rsidR="00482CF4" w:rsidRDefault="00482CF4" w:rsidP="00FC6930">
            <w:pPr>
              <w:pStyle w:val="NoSpacing"/>
              <w:rPr>
                <w:sz w:val="20"/>
                <w:szCs w:val="20"/>
              </w:rPr>
            </w:pPr>
            <w:r>
              <w:rPr>
                <w:sz w:val="20"/>
                <w:szCs w:val="20"/>
              </w:rPr>
              <w:t>1 - Not being considered yet</w:t>
            </w:r>
          </w:p>
          <w:p w14:paraId="62C38389" w14:textId="77777777" w:rsidR="00482CF4" w:rsidRDefault="00482CF4" w:rsidP="00FC6930">
            <w:pPr>
              <w:pStyle w:val="NoSpacing"/>
              <w:rPr>
                <w:sz w:val="20"/>
                <w:szCs w:val="20"/>
              </w:rPr>
            </w:pPr>
            <w:r>
              <w:rPr>
                <w:sz w:val="20"/>
                <w:szCs w:val="20"/>
              </w:rPr>
              <w:t>2 - Under consideration or in planning phase</w:t>
            </w:r>
          </w:p>
          <w:p w14:paraId="019A0AAC" w14:textId="77777777" w:rsidR="00482CF4" w:rsidRDefault="00482CF4" w:rsidP="00FC6930">
            <w:pPr>
              <w:pStyle w:val="NoSpacing"/>
              <w:rPr>
                <w:sz w:val="20"/>
                <w:szCs w:val="20"/>
              </w:rPr>
            </w:pPr>
            <w:r>
              <w:rPr>
                <w:sz w:val="20"/>
                <w:szCs w:val="20"/>
              </w:rPr>
              <w:t>3 - In implementation phase</w:t>
            </w:r>
          </w:p>
          <w:p w14:paraId="0D980B2E" w14:textId="77777777" w:rsidR="00482CF4" w:rsidRDefault="00482CF4" w:rsidP="00FC6930">
            <w:pPr>
              <w:pStyle w:val="NoSpacing"/>
              <w:rPr>
                <w:sz w:val="20"/>
                <w:szCs w:val="20"/>
              </w:rPr>
            </w:pPr>
            <w:r>
              <w:rPr>
                <w:sz w:val="20"/>
                <w:szCs w:val="20"/>
              </w:rPr>
              <w:t>4 - Fully implemented</w:t>
            </w:r>
          </w:p>
        </w:tc>
      </w:tr>
      <w:tr w:rsidR="00482CF4" w14:paraId="188DC4B8" w14:textId="77777777" w:rsidTr="00B173B1">
        <w:tc>
          <w:tcPr>
            <w:tcW w:w="4905" w:type="dxa"/>
            <w:shd w:val="clear" w:color="auto" w:fill="F2F2F2"/>
            <w:tcMar>
              <w:top w:w="100" w:type="dxa"/>
              <w:left w:w="100" w:type="dxa"/>
              <w:bottom w:w="100" w:type="dxa"/>
              <w:right w:w="100" w:type="dxa"/>
            </w:tcMar>
          </w:tcPr>
          <w:p w14:paraId="7BD48303" w14:textId="77777777" w:rsidR="00482CF4" w:rsidRPr="00B173B1" w:rsidRDefault="00482CF4" w:rsidP="00FC6930">
            <w:pPr>
              <w:pStyle w:val="NoSpacing"/>
              <w:rPr>
                <w:sz w:val="20"/>
                <w:szCs w:val="20"/>
              </w:rPr>
            </w:pPr>
            <w:r w:rsidRPr="00B173B1">
              <w:rPr>
                <w:color w:val="F07E19"/>
                <w:sz w:val="20"/>
                <w:szCs w:val="20"/>
              </w:rPr>
              <w:t>RDA-R1.3-02D</w:t>
            </w:r>
            <w:r w:rsidRPr="00B173B1">
              <w:rPr>
                <w:sz w:val="20"/>
                <w:szCs w:val="20"/>
              </w:rPr>
              <w:t xml:space="preserve"> Data is expressed in compliance with a machine-understandable community standard.</w:t>
            </w:r>
          </w:p>
          <w:p w14:paraId="22B30623" w14:textId="77777777" w:rsidR="00482CF4" w:rsidRPr="00B173B1" w:rsidRDefault="00000000" w:rsidP="00FC6930">
            <w:pPr>
              <w:pStyle w:val="NoSpacing"/>
              <w:rPr>
                <w:rFonts w:ascii="Roboto" w:eastAsia="Roboto" w:hAnsi="Roboto" w:cs="Roboto"/>
                <w:sz w:val="20"/>
                <w:szCs w:val="20"/>
              </w:rPr>
            </w:pPr>
            <w:sdt>
              <w:sdtPr>
                <w:tag w:val="goog_rdk_115"/>
                <w:id w:val="-769850790"/>
              </w:sdtPr>
              <w:sdtContent>
                <w:r w:rsidR="00482CF4" w:rsidRPr="00B173B1">
                  <w:rPr>
                    <w:rFonts w:ascii="Arial Unicode MS" w:eastAsia="Arial Unicode MS" w:hAnsi="Arial Unicode MS" w:cs="Arial Unicode MS"/>
                    <w:sz w:val="20"/>
                    <w:szCs w:val="20"/>
                  </w:rPr>
                  <w:t>● Principle: R1.3: (Meta)data meet domain-relevant community standards.</w:t>
                </w:r>
              </w:sdtContent>
            </w:sdt>
          </w:p>
          <w:p w14:paraId="48FF2822" w14:textId="77777777" w:rsidR="00482CF4" w:rsidRPr="00B173B1" w:rsidRDefault="00000000" w:rsidP="00FC6930">
            <w:pPr>
              <w:pStyle w:val="NoSpacing"/>
              <w:rPr>
                <w:rFonts w:ascii="Roboto" w:eastAsia="Roboto" w:hAnsi="Roboto" w:cs="Roboto"/>
                <w:sz w:val="20"/>
                <w:szCs w:val="20"/>
              </w:rPr>
            </w:pPr>
            <w:sdt>
              <w:sdtPr>
                <w:tag w:val="goog_rdk_116"/>
                <w:id w:val="2032913727"/>
              </w:sdtPr>
              <w:sdtContent>
                <w:r w:rsidR="00482CF4" w:rsidRPr="00B173B1">
                  <w:rPr>
                    <w:rFonts w:ascii="Arial Unicode MS" w:eastAsia="Arial Unicode MS" w:hAnsi="Arial Unicode MS" w:cs="Arial Unicode MS"/>
                    <w:sz w:val="20"/>
                    <w:szCs w:val="20"/>
                  </w:rPr>
                  <w:t>● Description: This indicator requires that the data follows a community standard that has a machine-understandable expression.</w:t>
                </w:r>
              </w:sdtContent>
            </w:sdt>
          </w:p>
          <w:p w14:paraId="7FB37BC3" w14:textId="77777777" w:rsidR="00482CF4" w:rsidRPr="00B173B1" w:rsidRDefault="00000000" w:rsidP="00FC6930">
            <w:pPr>
              <w:pStyle w:val="NoSpacing"/>
              <w:rPr>
                <w:rFonts w:ascii="Roboto" w:eastAsia="Roboto" w:hAnsi="Roboto" w:cs="Roboto"/>
                <w:sz w:val="20"/>
                <w:szCs w:val="20"/>
              </w:rPr>
            </w:pPr>
            <w:sdt>
              <w:sdtPr>
                <w:tag w:val="goog_rdk_117"/>
                <w:id w:val="1544029920"/>
              </w:sdtPr>
              <w:sdtContent>
                <w:r w:rsidR="00482CF4" w:rsidRPr="00B173B1">
                  <w:rPr>
                    <w:rFonts w:ascii="Arial Unicode MS" w:eastAsia="Arial Unicode MS" w:hAnsi="Arial Unicode MS" w:cs="Arial Unicode MS"/>
                    <w:sz w:val="20"/>
                    <w:szCs w:val="20"/>
                  </w:rPr>
                  <w:t>● Assessment details: This indicator can be evaluated by verifying that the community standard used for the data has a machine-understandable expression.</w:t>
                </w:r>
              </w:sdtContent>
            </w:sdt>
          </w:p>
        </w:tc>
        <w:tc>
          <w:tcPr>
            <w:tcW w:w="1380" w:type="dxa"/>
            <w:shd w:val="clear" w:color="auto" w:fill="F2F2F2"/>
            <w:tcMar>
              <w:top w:w="100" w:type="dxa"/>
              <w:left w:w="100" w:type="dxa"/>
              <w:bottom w:w="100" w:type="dxa"/>
              <w:right w:w="100" w:type="dxa"/>
            </w:tcMar>
          </w:tcPr>
          <w:p w14:paraId="239FD8C2" w14:textId="77777777" w:rsidR="00482CF4" w:rsidRPr="00B173B1" w:rsidRDefault="00482CF4" w:rsidP="00FC6930">
            <w:pPr>
              <w:pStyle w:val="NoSpacing"/>
              <w:rPr>
                <w:color w:val="FF9900"/>
                <w:sz w:val="20"/>
                <w:szCs w:val="20"/>
              </w:rPr>
            </w:pPr>
            <w:r w:rsidRPr="00B173B1">
              <w:rPr>
                <w:color w:val="FF9900"/>
                <w:sz w:val="20"/>
                <w:szCs w:val="20"/>
              </w:rPr>
              <w:t>Important</w:t>
            </w:r>
          </w:p>
        </w:tc>
        <w:tc>
          <w:tcPr>
            <w:tcW w:w="2790" w:type="dxa"/>
            <w:shd w:val="clear" w:color="auto" w:fill="F2F2F2"/>
            <w:tcMar>
              <w:top w:w="100" w:type="dxa"/>
              <w:left w:w="100" w:type="dxa"/>
              <w:bottom w:w="100" w:type="dxa"/>
              <w:right w:w="100" w:type="dxa"/>
            </w:tcMar>
          </w:tcPr>
          <w:p w14:paraId="464B5A20" w14:textId="77777777" w:rsidR="00482CF4" w:rsidRPr="00B173B1" w:rsidRDefault="00482CF4" w:rsidP="00FC6930">
            <w:pPr>
              <w:pStyle w:val="NoSpacing"/>
              <w:rPr>
                <w:sz w:val="20"/>
                <w:szCs w:val="20"/>
              </w:rPr>
            </w:pPr>
            <w:r w:rsidRPr="00B173B1">
              <w:rPr>
                <w:sz w:val="20"/>
                <w:szCs w:val="20"/>
              </w:rPr>
              <w:t>0 - Not applicable</w:t>
            </w:r>
          </w:p>
          <w:p w14:paraId="53CD5AAF" w14:textId="77777777" w:rsidR="00482CF4" w:rsidRPr="00B173B1" w:rsidRDefault="00482CF4" w:rsidP="00FC6930">
            <w:pPr>
              <w:pStyle w:val="NoSpacing"/>
              <w:rPr>
                <w:sz w:val="20"/>
                <w:szCs w:val="20"/>
              </w:rPr>
            </w:pPr>
            <w:r w:rsidRPr="00B173B1">
              <w:rPr>
                <w:sz w:val="20"/>
                <w:szCs w:val="20"/>
              </w:rPr>
              <w:t>1 - Not being considered yet</w:t>
            </w:r>
          </w:p>
          <w:p w14:paraId="081CDC58" w14:textId="77777777" w:rsidR="00482CF4" w:rsidRPr="00B173B1" w:rsidRDefault="00482CF4" w:rsidP="00FC6930">
            <w:pPr>
              <w:pStyle w:val="NoSpacing"/>
              <w:rPr>
                <w:sz w:val="20"/>
                <w:szCs w:val="20"/>
              </w:rPr>
            </w:pPr>
            <w:r w:rsidRPr="00B173B1">
              <w:rPr>
                <w:sz w:val="20"/>
                <w:szCs w:val="20"/>
              </w:rPr>
              <w:t>2 - Under consideration or in planning phase</w:t>
            </w:r>
          </w:p>
          <w:p w14:paraId="563DDD9B" w14:textId="77777777" w:rsidR="00482CF4" w:rsidRPr="00B173B1" w:rsidRDefault="00482CF4" w:rsidP="00FC6930">
            <w:pPr>
              <w:pStyle w:val="NoSpacing"/>
              <w:rPr>
                <w:sz w:val="20"/>
                <w:szCs w:val="20"/>
              </w:rPr>
            </w:pPr>
            <w:r w:rsidRPr="00B173B1">
              <w:rPr>
                <w:sz w:val="20"/>
                <w:szCs w:val="20"/>
              </w:rPr>
              <w:t>3 - In implementation phase</w:t>
            </w:r>
          </w:p>
          <w:p w14:paraId="1E6B61A5" w14:textId="77777777" w:rsidR="00482CF4" w:rsidRDefault="00482CF4" w:rsidP="00FC6930">
            <w:pPr>
              <w:pStyle w:val="NoSpacing"/>
              <w:rPr>
                <w:sz w:val="20"/>
                <w:szCs w:val="20"/>
              </w:rPr>
            </w:pPr>
            <w:r w:rsidRPr="00B173B1">
              <w:rPr>
                <w:sz w:val="20"/>
                <w:szCs w:val="20"/>
              </w:rPr>
              <w:t>4 - Fully implemented</w:t>
            </w:r>
          </w:p>
        </w:tc>
      </w:tr>
    </w:tbl>
    <w:p w14:paraId="11C08F27" w14:textId="77777777" w:rsidR="00482CF4" w:rsidRDefault="00482CF4" w:rsidP="00482CF4">
      <w:r>
        <w:br w:type="page"/>
      </w:r>
    </w:p>
    <w:p w14:paraId="23408983" w14:textId="77777777" w:rsidR="00482CF4" w:rsidRDefault="00482CF4" w:rsidP="00DF39A6">
      <w:pPr>
        <w:pStyle w:val="Appendix"/>
        <w:ind w:left="0" w:firstLine="0"/>
      </w:pPr>
      <w:bookmarkStart w:id="52" w:name="_heading=h.82fjcti4d88k" w:colFirst="0" w:colLast="0"/>
      <w:bookmarkStart w:id="53" w:name="_Toc122430306"/>
      <w:bookmarkEnd w:id="52"/>
      <w:r>
        <w:lastRenderedPageBreak/>
        <w:t>Appendix II - FAIR maturity assessment responses</w:t>
      </w:r>
      <w:bookmarkEnd w:id="53"/>
    </w:p>
    <w:p w14:paraId="7DE81EDC" w14:textId="77777777" w:rsidR="00482CF4" w:rsidRDefault="00482CF4" w:rsidP="00482CF4">
      <w:pPr>
        <w:jc w:val="center"/>
      </w:pPr>
      <w:r>
        <w:rPr>
          <w:noProof/>
        </w:rPr>
        <w:drawing>
          <wp:inline distT="114300" distB="114300" distL="114300" distR="114300" wp14:anchorId="79805EFD" wp14:editId="0336341C">
            <wp:extent cx="4193272" cy="7335837"/>
            <wp:effectExtent l="0" t="0" r="0" b="0"/>
            <wp:docPr id="37" name="image5.png" descr="- Initial FAIR maturity assessment responses collected at M12"/>
            <wp:cNvGraphicFramePr/>
            <a:graphic xmlns:a="http://schemas.openxmlformats.org/drawingml/2006/main">
              <a:graphicData uri="http://schemas.openxmlformats.org/drawingml/2006/picture">
                <pic:pic xmlns:pic="http://schemas.openxmlformats.org/drawingml/2006/picture">
                  <pic:nvPicPr>
                    <pic:cNvPr id="37" name="image5.png" descr="- Initial FAIR maturity assessment responses collected at M12"/>
                    <pic:cNvPicPr preferRelativeResize="0"/>
                  </pic:nvPicPr>
                  <pic:blipFill>
                    <a:blip r:embed="rId80"/>
                    <a:srcRect/>
                    <a:stretch>
                      <a:fillRect/>
                    </a:stretch>
                  </pic:blipFill>
                  <pic:spPr>
                    <a:xfrm>
                      <a:off x="0" y="0"/>
                      <a:ext cx="4193272" cy="7335837"/>
                    </a:xfrm>
                    <a:prstGeom prst="rect">
                      <a:avLst/>
                    </a:prstGeom>
                    <a:ln/>
                  </pic:spPr>
                </pic:pic>
              </a:graphicData>
            </a:graphic>
          </wp:inline>
        </w:drawing>
      </w:r>
    </w:p>
    <w:p w14:paraId="4CF4C792" w14:textId="77777777" w:rsidR="00482CF4" w:rsidRDefault="00482CF4" w:rsidP="00482CF4">
      <w:pPr>
        <w:jc w:val="center"/>
        <w:rPr>
          <w:sz w:val="18"/>
          <w:szCs w:val="18"/>
        </w:rPr>
      </w:pPr>
      <w:r>
        <w:rPr>
          <w:sz w:val="18"/>
          <w:szCs w:val="18"/>
        </w:rPr>
        <w:t>Figure 5 - Initial FAIR maturity assessment responses collected at M12</w:t>
      </w:r>
    </w:p>
    <w:p w14:paraId="65990A5F" w14:textId="77777777" w:rsidR="00482CF4" w:rsidRDefault="00482CF4" w:rsidP="00482CF4">
      <w:pPr>
        <w:jc w:val="center"/>
      </w:pPr>
    </w:p>
    <w:p w14:paraId="3B2FD2A7" w14:textId="77777777" w:rsidR="00482CF4" w:rsidRDefault="00482CF4" w:rsidP="00482CF4">
      <w:pPr>
        <w:jc w:val="center"/>
      </w:pPr>
      <w:r>
        <w:rPr>
          <w:noProof/>
        </w:rPr>
        <w:lastRenderedPageBreak/>
        <w:drawing>
          <wp:inline distT="114300" distB="114300" distL="114300" distR="114300" wp14:anchorId="55DB588B" wp14:editId="1D250D63">
            <wp:extent cx="5731200" cy="3340100"/>
            <wp:effectExtent l="0" t="0" r="0" b="0"/>
            <wp:docPr id="30" name="image10.png" descr="Final FAIR maturity assessment responses collected at M24"/>
            <wp:cNvGraphicFramePr/>
            <a:graphic xmlns:a="http://schemas.openxmlformats.org/drawingml/2006/main">
              <a:graphicData uri="http://schemas.openxmlformats.org/drawingml/2006/picture">
                <pic:pic xmlns:pic="http://schemas.openxmlformats.org/drawingml/2006/picture">
                  <pic:nvPicPr>
                    <pic:cNvPr id="30" name="image10.png" descr="Final FAIR maturity assessment responses collected at M24"/>
                    <pic:cNvPicPr preferRelativeResize="0"/>
                  </pic:nvPicPr>
                  <pic:blipFill>
                    <a:blip r:embed="rId81"/>
                    <a:srcRect/>
                    <a:stretch>
                      <a:fillRect/>
                    </a:stretch>
                  </pic:blipFill>
                  <pic:spPr>
                    <a:xfrm>
                      <a:off x="0" y="0"/>
                      <a:ext cx="5731200" cy="3340100"/>
                    </a:xfrm>
                    <a:prstGeom prst="rect">
                      <a:avLst/>
                    </a:prstGeom>
                    <a:ln/>
                  </pic:spPr>
                </pic:pic>
              </a:graphicData>
            </a:graphic>
          </wp:inline>
        </w:drawing>
      </w:r>
    </w:p>
    <w:p w14:paraId="34B118FA" w14:textId="77777777" w:rsidR="00482CF4" w:rsidRDefault="00482CF4" w:rsidP="00482CF4">
      <w:pPr>
        <w:jc w:val="center"/>
        <w:rPr>
          <w:sz w:val="20"/>
          <w:szCs w:val="20"/>
        </w:rPr>
      </w:pPr>
      <w:r>
        <w:rPr>
          <w:sz w:val="18"/>
          <w:szCs w:val="18"/>
        </w:rPr>
        <w:t>Figure 6 - Final FAIR maturity assessment responses collected at M24</w:t>
      </w:r>
    </w:p>
    <w:p w14:paraId="13B12106" w14:textId="77777777" w:rsidR="00DC664D" w:rsidRDefault="00DC664D" w:rsidP="00964E0F">
      <w:pPr>
        <w:spacing w:before="240" w:after="240"/>
      </w:pPr>
    </w:p>
    <w:sectPr w:rsidR="00DC664D" w:rsidSect="003059C1">
      <w:pgSz w:w="11906" w:h="16838"/>
      <w:pgMar w:top="1985" w:right="1440" w:bottom="1338"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87ED" w14:textId="77777777" w:rsidR="00AC3F29" w:rsidRDefault="00AC3F29" w:rsidP="00C82525">
      <w:r>
        <w:separator/>
      </w:r>
    </w:p>
  </w:endnote>
  <w:endnote w:type="continuationSeparator" w:id="0">
    <w:p w14:paraId="52F1EF1F" w14:textId="77777777" w:rsidR="00AC3F29" w:rsidRDefault="00AC3F29"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5409" w14:textId="77777777" w:rsidR="006E0769" w:rsidRDefault="006E0769" w:rsidP="006E07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561E8" w14:textId="77777777" w:rsidR="00AC3F29" w:rsidRDefault="00AC3F29" w:rsidP="00C82525">
      <w:r>
        <w:separator/>
      </w:r>
    </w:p>
  </w:footnote>
  <w:footnote w:type="continuationSeparator" w:id="0">
    <w:p w14:paraId="662FFDA8" w14:textId="77777777" w:rsidR="00AC3F29" w:rsidRDefault="00AC3F29" w:rsidP="00C82525">
      <w:r>
        <w:continuationSeparator/>
      </w:r>
    </w:p>
  </w:footnote>
  <w:footnote w:id="1">
    <w:p w14:paraId="727EE5A0" w14:textId="77777777" w:rsidR="00A26C5F" w:rsidRDefault="00A26C5F" w:rsidP="00A26C5F">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https://www.rd-alliance.org/groups/fair-data-maturity-model-wg</w:t>
        </w:r>
      </w:hyperlink>
      <w:r>
        <w:rPr>
          <w:sz w:val="20"/>
          <w:szCs w:val="20"/>
        </w:rPr>
        <w:t xml:space="preserve"> </w:t>
      </w:r>
    </w:p>
  </w:footnote>
  <w:footnote w:id="2">
    <w:p w14:paraId="5E05BF7E" w14:textId="77777777" w:rsidR="00014DE1" w:rsidRDefault="00014DE1" w:rsidP="00014DE1">
      <w:pPr>
        <w:spacing w:after="0" w:line="240" w:lineRule="auto"/>
        <w:rPr>
          <w:sz w:val="20"/>
          <w:szCs w:val="20"/>
        </w:rPr>
      </w:pPr>
      <w:r>
        <w:rPr>
          <w:vertAlign w:val="superscript"/>
        </w:rPr>
        <w:footnoteRef/>
      </w:r>
      <w:r>
        <w:rPr>
          <w:sz w:val="20"/>
          <w:szCs w:val="20"/>
        </w:rPr>
        <w:t xml:space="preserve"> KER = Key Exploitable Result: </w:t>
      </w:r>
      <w:hyperlink r:id="rId2" w:anchor="services">
        <w:r>
          <w:rPr>
            <w:color w:val="1155CC"/>
            <w:sz w:val="20"/>
            <w:szCs w:val="20"/>
            <w:u w:val="single"/>
          </w:rPr>
          <w:t>https://www.egi.eu/project/egi-ace/#services</w:t>
        </w:r>
      </w:hyperlink>
      <w:r>
        <w:rPr>
          <w:sz w:val="20"/>
          <w:szCs w:val="20"/>
        </w:rPr>
        <w:t xml:space="preserve"> </w:t>
      </w:r>
    </w:p>
  </w:footnote>
  <w:footnote w:id="3">
    <w:p w14:paraId="1D901C5E" w14:textId="77777777" w:rsidR="00014DE1" w:rsidRDefault="00014DE1" w:rsidP="00014DE1">
      <w:pPr>
        <w:spacing w:after="0" w:line="240" w:lineRule="auto"/>
        <w:jc w:val="left"/>
        <w:rPr>
          <w:sz w:val="20"/>
          <w:szCs w:val="20"/>
        </w:rPr>
      </w:pPr>
      <w:r>
        <w:rPr>
          <w:vertAlign w:val="superscript"/>
        </w:rPr>
        <w:footnoteRef/>
      </w:r>
      <w:r>
        <w:rPr>
          <w:sz w:val="20"/>
          <w:szCs w:val="20"/>
        </w:rPr>
        <w:t xml:space="preserve"> EOSC Exchange: </w:t>
      </w:r>
      <w:hyperlink r:id="rId3">
        <w:r>
          <w:rPr>
            <w:color w:val="1155CC"/>
            <w:sz w:val="20"/>
            <w:szCs w:val="20"/>
            <w:u w:val="single"/>
          </w:rPr>
          <w:t>https://eoscfuture.eu/ker/eosc-exchange/</w:t>
        </w:r>
      </w:hyperlink>
      <w:r>
        <w:rPr>
          <w:sz w:val="20"/>
          <w:szCs w:val="20"/>
        </w:rPr>
        <w:t xml:space="preserve">  </w:t>
      </w:r>
    </w:p>
  </w:footnote>
  <w:footnote w:id="4">
    <w:p w14:paraId="3C9D0296" w14:textId="77777777" w:rsidR="00014DE1" w:rsidRDefault="00014DE1" w:rsidP="00014DE1">
      <w:pPr>
        <w:spacing w:after="0" w:line="240" w:lineRule="auto"/>
        <w:jc w:val="left"/>
        <w:rPr>
          <w:sz w:val="20"/>
          <w:szCs w:val="20"/>
        </w:rPr>
      </w:pPr>
      <w:r>
        <w:rPr>
          <w:vertAlign w:val="superscript"/>
        </w:rPr>
        <w:footnoteRef/>
      </w:r>
      <w:r>
        <w:rPr>
          <w:sz w:val="20"/>
          <w:szCs w:val="20"/>
        </w:rPr>
        <w:t xml:space="preserve"> European Data Strategy and EOSC Data Commons: </w:t>
      </w:r>
      <w:hyperlink r:id="rId4">
        <w:r>
          <w:rPr>
            <w:color w:val="1155CC"/>
            <w:sz w:val="20"/>
            <w:szCs w:val="20"/>
            <w:u w:val="single"/>
          </w:rPr>
          <w:t>https://ec.europa.eu/info/strategy/priorities-2019-2024/europe-fit-digital-age/european-data-strategy</w:t>
        </w:r>
      </w:hyperlink>
      <w:r>
        <w:rPr>
          <w:sz w:val="20"/>
          <w:szCs w:val="20"/>
        </w:rPr>
        <w:t xml:space="preserve"> </w:t>
      </w:r>
    </w:p>
  </w:footnote>
  <w:footnote w:id="5">
    <w:p w14:paraId="6E79166C" w14:textId="66E5B147" w:rsidR="00014DE1" w:rsidRDefault="00014DE1" w:rsidP="00014DE1">
      <w:pPr>
        <w:spacing w:after="0" w:line="240" w:lineRule="auto"/>
        <w:jc w:val="left"/>
        <w:rPr>
          <w:sz w:val="20"/>
          <w:szCs w:val="20"/>
        </w:rPr>
      </w:pPr>
      <w:r>
        <w:rPr>
          <w:vertAlign w:val="superscript"/>
        </w:rPr>
        <w:footnoteRef/>
      </w:r>
      <w:r>
        <w:rPr>
          <w:sz w:val="20"/>
          <w:szCs w:val="20"/>
        </w:rPr>
        <w:t xml:space="preserve"> EGI-ACE D2.4 Technical, Policy and Service Management Integration Report: </w:t>
      </w:r>
      <w:hyperlink r:id="rId5" w:history="1">
        <w:r w:rsidR="00D75D41" w:rsidRPr="00A414F3">
          <w:rPr>
            <w:rStyle w:val="Hyperlink"/>
            <w:sz w:val="20"/>
            <w:szCs w:val="20"/>
          </w:rPr>
          <w:t>https://zenodo.org/record/6602260</w:t>
        </w:r>
      </w:hyperlink>
      <w:r w:rsidR="00D75D41" w:rsidRPr="00A414F3">
        <w:rPr>
          <w:sz w:val="20"/>
          <w:szCs w:val="20"/>
        </w:rPr>
        <w:t xml:space="preserve"> </w:t>
      </w:r>
    </w:p>
  </w:footnote>
  <w:footnote w:id="6">
    <w:p w14:paraId="365E1696" w14:textId="77777777" w:rsidR="00014DE1" w:rsidRDefault="00014DE1" w:rsidP="00014DE1">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https://eosc-portal.eu/5-infraeosc-07-2020-projects</w:t>
        </w:r>
      </w:hyperlink>
      <w:r>
        <w:rPr>
          <w:sz w:val="20"/>
          <w:szCs w:val="20"/>
        </w:rPr>
        <w:t xml:space="preserve"> </w:t>
      </w:r>
    </w:p>
  </w:footnote>
  <w:footnote w:id="7">
    <w:p w14:paraId="52953AF4" w14:textId="77777777" w:rsidR="00014DE1" w:rsidRDefault="00014DE1" w:rsidP="00014DE1">
      <w:pPr>
        <w:spacing w:after="0" w:line="240" w:lineRule="auto"/>
        <w:rPr>
          <w:sz w:val="20"/>
          <w:szCs w:val="20"/>
        </w:rPr>
      </w:pPr>
      <w:r>
        <w:rPr>
          <w:vertAlign w:val="superscript"/>
        </w:rPr>
        <w:footnoteRef/>
      </w:r>
      <w:r>
        <w:rPr>
          <w:sz w:val="20"/>
          <w:szCs w:val="20"/>
        </w:rPr>
        <w:t xml:space="preserve"> EOSC Future project: </w:t>
      </w:r>
      <w:hyperlink r:id="rId7">
        <w:r>
          <w:rPr>
            <w:color w:val="1155CC"/>
            <w:sz w:val="20"/>
            <w:szCs w:val="20"/>
            <w:u w:val="single"/>
          </w:rPr>
          <w:t>https://eoscfuture.eu/</w:t>
        </w:r>
      </w:hyperlink>
      <w:r>
        <w:rPr>
          <w:sz w:val="20"/>
          <w:szCs w:val="20"/>
        </w:rPr>
        <w:t xml:space="preserve"> </w:t>
      </w:r>
    </w:p>
  </w:footnote>
  <w:footnote w:id="8">
    <w:p w14:paraId="7421A080" w14:textId="77777777" w:rsidR="00DC664D" w:rsidRDefault="00DC664D" w:rsidP="00DC664D">
      <w:pPr>
        <w:spacing w:after="0" w:line="240" w:lineRule="auto"/>
        <w:jc w:val="left"/>
        <w:rPr>
          <w:sz w:val="20"/>
          <w:szCs w:val="20"/>
        </w:rPr>
      </w:pPr>
      <w:r>
        <w:rPr>
          <w:vertAlign w:val="superscript"/>
        </w:rPr>
        <w:footnoteRef/>
      </w:r>
      <w:r>
        <w:rPr>
          <w:sz w:val="20"/>
          <w:szCs w:val="20"/>
        </w:rPr>
        <w:t xml:space="preserve"> EGI Operations Management Board: </w:t>
      </w:r>
      <w:hyperlink r:id="rId8">
        <w:r>
          <w:rPr>
            <w:color w:val="1155CC"/>
            <w:sz w:val="20"/>
            <w:szCs w:val="20"/>
            <w:u w:val="single"/>
          </w:rPr>
          <w:t>https://confluence.egi.eu/display/EGIBG/Operations+Management+Board</w:t>
        </w:r>
      </w:hyperlink>
      <w:r>
        <w:rPr>
          <w:sz w:val="20"/>
          <w:szCs w:val="20"/>
        </w:rPr>
        <w:t xml:space="preserve"> </w:t>
      </w:r>
    </w:p>
  </w:footnote>
  <w:footnote w:id="9">
    <w:p w14:paraId="49173873" w14:textId="77777777" w:rsidR="00DC664D" w:rsidRDefault="00DC664D" w:rsidP="00DC664D">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https://eosc-portal.eu/</w:t>
        </w:r>
      </w:hyperlink>
      <w:r>
        <w:rPr>
          <w:sz w:val="20"/>
          <w:szCs w:val="20"/>
        </w:rPr>
        <w:t xml:space="preserve"> </w:t>
      </w:r>
    </w:p>
  </w:footnote>
  <w:footnote w:id="10">
    <w:p w14:paraId="1ADD67A0" w14:textId="77777777" w:rsidR="00DC664D" w:rsidRDefault="00DC664D" w:rsidP="00DC664D">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https://marketplace.eosc-portal.eu/</w:t>
        </w:r>
      </w:hyperlink>
      <w:r>
        <w:rPr>
          <w:sz w:val="20"/>
          <w:szCs w:val="20"/>
        </w:rPr>
        <w:t xml:space="preserve"> </w:t>
      </w:r>
    </w:p>
  </w:footnote>
  <w:footnote w:id="11">
    <w:p w14:paraId="3ADD226B" w14:textId="77777777" w:rsidR="00DC664D" w:rsidRDefault="00DC664D" w:rsidP="00DC664D">
      <w:pPr>
        <w:spacing w:after="0" w:line="240" w:lineRule="auto"/>
        <w:rPr>
          <w:sz w:val="20"/>
          <w:szCs w:val="20"/>
        </w:rPr>
      </w:pPr>
      <w:r>
        <w:rPr>
          <w:vertAlign w:val="superscript"/>
        </w:rPr>
        <w:footnoteRef/>
      </w:r>
      <w:r>
        <w:rPr>
          <w:sz w:val="20"/>
          <w:szCs w:val="20"/>
        </w:rPr>
        <w:t xml:space="preserve"> EGI-ACE task 2.2: EOSC Portal alignment and coordination</w:t>
      </w:r>
    </w:p>
  </w:footnote>
  <w:footnote w:id="12">
    <w:p w14:paraId="507E2CAD" w14:textId="77777777" w:rsidR="00DC664D" w:rsidRDefault="00DC664D" w:rsidP="00DC664D">
      <w:pPr>
        <w:spacing w:after="0" w:line="240" w:lineRule="auto"/>
        <w:jc w:val="left"/>
        <w:rPr>
          <w:sz w:val="20"/>
          <w:szCs w:val="20"/>
        </w:rPr>
      </w:pPr>
      <w:r>
        <w:rPr>
          <w:vertAlign w:val="superscript"/>
        </w:rPr>
        <w:footnoteRef/>
      </w:r>
      <w:r>
        <w:rPr>
          <w:sz w:val="20"/>
          <w:szCs w:val="20"/>
        </w:rPr>
        <w:t xml:space="preserve"> EGI-ACE services in the EOSC Marketplace (both delivered and supported services are included): </w:t>
      </w:r>
      <w:hyperlink r:id="rId11">
        <w:r>
          <w:rPr>
            <w:color w:val="1155CC"/>
            <w:sz w:val="20"/>
            <w:szCs w:val="20"/>
            <w:u w:val="single"/>
          </w:rPr>
          <w:t>https://marketplace.eosc-portal.eu/services?related_platforms=52</w:t>
        </w:r>
      </w:hyperlink>
      <w:r>
        <w:rPr>
          <w:sz w:val="20"/>
          <w:szCs w:val="20"/>
        </w:rPr>
        <w:t xml:space="preserve"> </w:t>
      </w:r>
    </w:p>
    <w:p w14:paraId="1384BF78" w14:textId="77777777" w:rsidR="00DC664D" w:rsidRDefault="00DC664D" w:rsidP="00DC664D">
      <w:pPr>
        <w:spacing w:after="0" w:line="240" w:lineRule="auto"/>
        <w:rPr>
          <w:sz w:val="20"/>
          <w:szCs w:val="20"/>
        </w:rPr>
      </w:pPr>
    </w:p>
    <w:p w14:paraId="66B2112B" w14:textId="77777777" w:rsidR="00DC664D" w:rsidRDefault="00DC664D" w:rsidP="00DC664D">
      <w:pPr>
        <w:spacing w:after="0" w:line="240" w:lineRule="auto"/>
        <w:rPr>
          <w:sz w:val="20"/>
          <w:szCs w:val="20"/>
        </w:rPr>
      </w:pPr>
    </w:p>
  </w:footnote>
  <w:footnote w:id="13">
    <w:p w14:paraId="58498FC3" w14:textId="77777777" w:rsidR="00DC664D" w:rsidRDefault="00DC664D" w:rsidP="0092221F">
      <w:pPr>
        <w:spacing w:after="0" w:line="240" w:lineRule="auto"/>
        <w:jc w:val="left"/>
        <w:rPr>
          <w:sz w:val="20"/>
          <w:szCs w:val="20"/>
        </w:rPr>
      </w:pPr>
      <w:r>
        <w:rPr>
          <w:vertAlign w:val="superscript"/>
        </w:rPr>
        <w:footnoteRef/>
      </w:r>
      <w:r>
        <w:rPr>
          <w:sz w:val="20"/>
          <w:szCs w:val="20"/>
        </w:rPr>
        <w:t xml:space="preserve"> Early Adopters (7): IDIA, EISCAT_3D, VIRGO, e-RIHS, PHIRI, GEO-DAB, Terradue</w:t>
      </w:r>
      <w:r>
        <w:rPr>
          <w:sz w:val="20"/>
          <w:szCs w:val="20"/>
        </w:rPr>
        <w:br/>
        <w:t>Data Spaces (5): GBIF, LOFAR, SeaDataNet, EMSO-ERIC, ENES</w:t>
      </w:r>
      <w:r>
        <w:rPr>
          <w:sz w:val="20"/>
          <w:szCs w:val="20"/>
        </w:rPr>
        <w:br/>
        <w:t>Thematic Services (10): WeNMR (4), VIP (1), OpenCoast (1), UseGalaxy (1), PROMINENCE (1), DM (1), OPERAS (1)</w:t>
      </w:r>
      <w:r>
        <w:rPr>
          <w:sz w:val="20"/>
          <w:szCs w:val="20"/>
        </w:rPr>
        <w:br/>
        <w:t>Via the EGI-ACE Open Call: 38</w:t>
      </w:r>
    </w:p>
  </w:footnote>
  <w:footnote w:id="14">
    <w:p w14:paraId="191D1052" w14:textId="77777777" w:rsidR="00DC664D" w:rsidRDefault="00DC664D" w:rsidP="00DC664D">
      <w:pPr>
        <w:spacing w:after="0" w:line="240" w:lineRule="auto"/>
        <w:rPr>
          <w:sz w:val="20"/>
          <w:szCs w:val="20"/>
        </w:rPr>
      </w:pPr>
      <w:r>
        <w:rPr>
          <w:vertAlign w:val="superscript"/>
        </w:rPr>
        <w:footnoteRef/>
      </w:r>
      <w:r>
        <w:rPr>
          <w:sz w:val="20"/>
          <w:szCs w:val="20"/>
        </w:rPr>
        <w:t xml:space="preserve"> EGI-ACE D2.2 EGI-ACE Strategic Plan: </w:t>
      </w:r>
      <w:hyperlink r:id="rId12">
        <w:r>
          <w:rPr>
            <w:color w:val="1155CC"/>
            <w:sz w:val="20"/>
            <w:szCs w:val="20"/>
            <w:u w:val="single"/>
          </w:rPr>
          <w:t>https://zenodo.org/record/5745168</w:t>
        </w:r>
      </w:hyperlink>
      <w:r>
        <w:rPr>
          <w:sz w:val="20"/>
          <w:szCs w:val="20"/>
        </w:rPr>
        <w:t xml:space="preserve"> </w:t>
      </w:r>
    </w:p>
  </w:footnote>
  <w:footnote w:id="15">
    <w:p w14:paraId="0B07E386" w14:textId="77777777" w:rsidR="00DC664D" w:rsidRDefault="00DC664D" w:rsidP="00DC664D">
      <w:pPr>
        <w:spacing w:after="0" w:line="240" w:lineRule="auto"/>
        <w:rPr>
          <w:sz w:val="20"/>
          <w:szCs w:val="20"/>
        </w:rPr>
      </w:pPr>
      <w:r>
        <w:rPr>
          <w:vertAlign w:val="superscript"/>
        </w:rPr>
        <w:footnoteRef/>
      </w:r>
      <w:r>
        <w:rPr>
          <w:sz w:val="20"/>
          <w:szCs w:val="20"/>
        </w:rPr>
        <w:t xml:space="preserve"> EGI External services: </w:t>
      </w:r>
      <w:hyperlink r:id="rId13">
        <w:r>
          <w:rPr>
            <w:color w:val="1155CC"/>
            <w:sz w:val="20"/>
            <w:szCs w:val="20"/>
            <w:u w:val="single"/>
          </w:rPr>
          <w:t>https://www.egi.eu/services/</w:t>
        </w:r>
      </w:hyperlink>
      <w:r>
        <w:rPr>
          <w:sz w:val="20"/>
          <w:szCs w:val="20"/>
        </w:rPr>
        <w:t xml:space="preserve"> </w:t>
      </w:r>
    </w:p>
  </w:footnote>
  <w:footnote w:id="16">
    <w:p w14:paraId="48B034F7" w14:textId="073B13ED" w:rsidR="00DC664D" w:rsidRDefault="00DC664D" w:rsidP="00DC664D">
      <w:pPr>
        <w:spacing w:after="0" w:line="240" w:lineRule="auto"/>
        <w:rPr>
          <w:sz w:val="20"/>
          <w:szCs w:val="20"/>
        </w:rPr>
      </w:pPr>
      <w:r>
        <w:rPr>
          <w:vertAlign w:val="superscript"/>
        </w:rPr>
        <w:footnoteRef/>
      </w:r>
      <w:r>
        <w:rPr>
          <w:sz w:val="20"/>
          <w:szCs w:val="20"/>
        </w:rPr>
        <w:t xml:space="preserve"> EGI Internal services: </w:t>
      </w:r>
      <w:hyperlink r:id="rId14" w:history="1">
        <w:r w:rsidR="00A01E56" w:rsidRPr="0092221F">
          <w:rPr>
            <w:color w:val="1155CC"/>
            <w:sz w:val="20"/>
            <w:szCs w:val="20"/>
          </w:rPr>
          <w:t>https://www.egi.eu/services/federation/</w:t>
        </w:r>
      </w:hyperlink>
      <w:r w:rsidR="00A01E56" w:rsidRPr="00A01E56">
        <w:rPr>
          <w:sz w:val="21"/>
          <w:szCs w:val="21"/>
        </w:rPr>
        <w:t xml:space="preserve"> </w:t>
      </w:r>
      <w:r w:rsidRPr="00A01E56">
        <w:rPr>
          <w:sz w:val="18"/>
          <w:szCs w:val="18"/>
        </w:rPr>
        <w:t xml:space="preserve"> </w:t>
      </w:r>
    </w:p>
  </w:footnote>
  <w:footnote w:id="17">
    <w:p w14:paraId="6CED2E7E" w14:textId="77777777" w:rsidR="00472561" w:rsidRDefault="00472561" w:rsidP="00472561">
      <w:pPr>
        <w:spacing w:after="0" w:line="240" w:lineRule="auto"/>
        <w:rPr>
          <w:sz w:val="20"/>
          <w:szCs w:val="20"/>
        </w:rPr>
      </w:pPr>
      <w:r>
        <w:rPr>
          <w:vertAlign w:val="superscript"/>
        </w:rPr>
        <w:footnoteRef/>
      </w:r>
      <w:r>
        <w:rPr>
          <w:sz w:val="20"/>
          <w:szCs w:val="20"/>
        </w:rPr>
        <w:t xml:space="preserve"> If the EGI-ACE tag is present to the service in the EOSC Marketplace, then the service appears in the EGI-ACE specific listing here: </w:t>
      </w:r>
      <w:hyperlink r:id="rId15">
        <w:r>
          <w:rPr>
            <w:color w:val="1155CC"/>
            <w:sz w:val="20"/>
            <w:szCs w:val="20"/>
            <w:u w:val="single"/>
          </w:rPr>
          <w:t>https://marketplace.eosc-portal.eu/services?related_platforms=74</w:t>
        </w:r>
      </w:hyperlink>
      <w:r>
        <w:rPr>
          <w:sz w:val="20"/>
          <w:szCs w:val="20"/>
        </w:rPr>
        <w:t>. The lack of tags are due to the fact that have to be added by the provider organisation, and sometimes tags disappear due to suspected bug in the EOSC Marketplace.</w:t>
      </w:r>
    </w:p>
  </w:footnote>
  <w:footnote w:id="18">
    <w:p w14:paraId="791D4E9B" w14:textId="77777777" w:rsidR="00482CF4" w:rsidRDefault="00482CF4" w:rsidP="00482CF4">
      <w:pPr>
        <w:spacing w:after="0" w:line="240" w:lineRule="auto"/>
        <w:rPr>
          <w:sz w:val="20"/>
          <w:szCs w:val="20"/>
        </w:rPr>
      </w:pPr>
      <w:r>
        <w:rPr>
          <w:vertAlign w:val="superscript"/>
        </w:rPr>
        <w:footnoteRef/>
      </w:r>
      <w:r>
        <w:rPr>
          <w:sz w:val="20"/>
          <w:szCs w:val="20"/>
        </w:rPr>
        <w:t xml:space="preserve"> Data sources in the EOSC Portal: </w:t>
      </w:r>
      <w:hyperlink r:id="rId16">
        <w:r>
          <w:rPr>
            <w:color w:val="1155CC"/>
            <w:sz w:val="20"/>
            <w:szCs w:val="20"/>
            <w:u w:val="single"/>
          </w:rPr>
          <w:t>https://search.eosc-portal.eu/search/data-source?q=*</w:t>
        </w:r>
      </w:hyperlink>
      <w:r>
        <w:rPr>
          <w:sz w:val="20"/>
          <w:szCs w:val="20"/>
        </w:rPr>
        <w:t xml:space="preserve"> </w:t>
      </w:r>
    </w:p>
  </w:footnote>
  <w:footnote w:id="19">
    <w:p w14:paraId="745D953B" w14:textId="77777777" w:rsidR="00482CF4" w:rsidRDefault="00482CF4" w:rsidP="00482CF4">
      <w:pPr>
        <w:spacing w:after="0" w:line="240" w:lineRule="auto"/>
        <w:rPr>
          <w:sz w:val="20"/>
          <w:szCs w:val="20"/>
        </w:rPr>
      </w:pPr>
      <w:r>
        <w:rPr>
          <w:vertAlign w:val="superscript"/>
        </w:rPr>
        <w:footnoteRef/>
      </w:r>
      <w:r>
        <w:rPr>
          <w:sz w:val="20"/>
          <w:szCs w:val="20"/>
        </w:rPr>
        <w:t xml:space="preserve"> EGI-ACE D2.2 EGI-ACE Strategic Plan - </w:t>
      </w:r>
      <w:hyperlink r:id="rId17" w:anchor=".Y6BHQnaM5D8">
        <w:r>
          <w:rPr>
            <w:color w:val="1155CC"/>
            <w:sz w:val="20"/>
            <w:szCs w:val="20"/>
            <w:u w:val="single"/>
          </w:rPr>
          <w:t>https://zenodo.org/record/6944570#.Y6BHQnaM5D8</w:t>
        </w:r>
      </w:hyperlink>
      <w:r>
        <w:rPr>
          <w:sz w:val="20"/>
          <w:szCs w:val="20"/>
        </w:rPr>
        <w:t xml:space="preserve"> </w:t>
      </w:r>
    </w:p>
  </w:footnote>
  <w:footnote w:id="20">
    <w:p w14:paraId="4532DB44" w14:textId="357EE9B6" w:rsidR="00482CF4" w:rsidRDefault="00482CF4" w:rsidP="00482CF4">
      <w:pPr>
        <w:spacing w:after="0" w:line="240" w:lineRule="auto"/>
        <w:rPr>
          <w:sz w:val="20"/>
          <w:szCs w:val="20"/>
        </w:rPr>
      </w:pPr>
      <w:r>
        <w:rPr>
          <w:vertAlign w:val="superscript"/>
        </w:rPr>
        <w:footnoteRef/>
      </w:r>
      <w:r>
        <w:rPr>
          <w:sz w:val="20"/>
          <w:szCs w:val="20"/>
        </w:rPr>
        <w:t xml:space="preserve"> EGI Use cases: </w:t>
      </w:r>
      <w:hyperlink r:id="rId18" w:history="1">
        <w:r w:rsidR="0059251B" w:rsidRPr="0059251B">
          <w:rPr>
            <w:color w:val="1155CC"/>
            <w:sz w:val="20"/>
            <w:szCs w:val="20"/>
          </w:rPr>
          <w:t>https://www.egi.eu/solutions/use-cases/</w:t>
        </w:r>
      </w:hyperlink>
      <w:r w:rsidR="0059251B">
        <w:t xml:space="preserve"> </w:t>
      </w:r>
    </w:p>
  </w:footnote>
  <w:footnote w:id="21">
    <w:p w14:paraId="4B1289A8" w14:textId="77777777" w:rsidR="00482CF4" w:rsidRDefault="00482CF4" w:rsidP="00482CF4">
      <w:pPr>
        <w:spacing w:after="0" w:line="240" w:lineRule="auto"/>
        <w:rPr>
          <w:sz w:val="20"/>
          <w:szCs w:val="20"/>
        </w:rPr>
      </w:pPr>
      <w:r>
        <w:rPr>
          <w:vertAlign w:val="superscript"/>
        </w:rPr>
        <w:footnoteRef/>
      </w:r>
      <w:r>
        <w:rPr>
          <w:sz w:val="20"/>
          <w:szCs w:val="20"/>
        </w:rPr>
        <w:t xml:space="preserve"> EGI-ACE services: </w:t>
      </w:r>
      <w:hyperlink r:id="rId19" w:anchor="services">
        <w:r>
          <w:rPr>
            <w:color w:val="1155CC"/>
            <w:sz w:val="20"/>
            <w:szCs w:val="20"/>
            <w:u w:val="single"/>
          </w:rPr>
          <w:t>https://www.egi.eu/project/egi-ace/#services</w:t>
        </w:r>
      </w:hyperlink>
      <w:r>
        <w:rPr>
          <w:sz w:val="20"/>
          <w:szCs w:val="20"/>
        </w:rPr>
        <w:t xml:space="preserve"> </w:t>
      </w:r>
    </w:p>
  </w:footnote>
  <w:footnote w:id="22">
    <w:p w14:paraId="2137D696"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https://www.eosc.eu/advisory-groups/technical-interoperability-data-and-services</w:t>
        </w:r>
      </w:hyperlink>
      <w:r>
        <w:rPr>
          <w:sz w:val="20"/>
          <w:szCs w:val="20"/>
        </w:rPr>
        <w:t xml:space="preserve"> </w:t>
      </w:r>
    </w:p>
  </w:footnote>
  <w:footnote w:id="23">
    <w:p w14:paraId="76300930"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https://aarc-project.eu/</w:t>
        </w:r>
      </w:hyperlink>
      <w:r>
        <w:rPr>
          <w:sz w:val="20"/>
          <w:szCs w:val="20"/>
        </w:rPr>
        <w:t xml:space="preserve"> </w:t>
      </w:r>
    </w:p>
  </w:footnote>
  <w:footnote w:id="24">
    <w:p w14:paraId="2BDD6854" w14:textId="77777777" w:rsidR="00482CF4" w:rsidRDefault="00482CF4" w:rsidP="00482CF4">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https://aarc-project.eu/about/aegis/</w:t>
        </w:r>
      </w:hyperlink>
      <w:r>
        <w:rPr>
          <w:sz w:val="20"/>
          <w:szCs w:val="20"/>
        </w:rPr>
        <w:t xml:space="preserve"> </w:t>
      </w:r>
    </w:p>
  </w:footnote>
  <w:footnote w:id="25">
    <w:p w14:paraId="67F83BF3" w14:textId="77777777" w:rsidR="00482CF4" w:rsidRDefault="00482CF4" w:rsidP="00482CF4">
      <w:pPr>
        <w:spacing w:after="0" w:line="240" w:lineRule="auto"/>
        <w:rPr>
          <w:sz w:val="20"/>
          <w:szCs w:val="20"/>
        </w:rPr>
      </w:pPr>
      <w:r>
        <w:rPr>
          <w:vertAlign w:val="superscript"/>
        </w:rPr>
        <w:footnoteRef/>
      </w:r>
      <w:r>
        <w:rPr>
          <w:sz w:val="20"/>
          <w:szCs w:val="20"/>
        </w:rPr>
        <w:t xml:space="preserve"> B2DROP service: </w:t>
      </w:r>
      <w:hyperlink r:id="rId23">
        <w:r>
          <w:rPr>
            <w:color w:val="1155CC"/>
            <w:sz w:val="20"/>
            <w:szCs w:val="20"/>
            <w:u w:val="single"/>
          </w:rPr>
          <w:t>https://marketplace.eosc-portal.eu/services/b2drop</w:t>
        </w:r>
      </w:hyperlink>
      <w:r>
        <w:rPr>
          <w:sz w:val="20"/>
          <w:szCs w:val="20"/>
        </w:rPr>
        <w:t xml:space="preserve"> </w:t>
      </w:r>
    </w:p>
  </w:footnote>
  <w:footnote w:id="26">
    <w:p w14:paraId="3920C686" w14:textId="2250B90F" w:rsidR="00482CF4" w:rsidRDefault="00482CF4" w:rsidP="00482CF4">
      <w:pPr>
        <w:spacing w:after="0" w:line="240" w:lineRule="auto"/>
        <w:rPr>
          <w:sz w:val="20"/>
          <w:szCs w:val="20"/>
        </w:rPr>
      </w:pPr>
      <w:r>
        <w:rPr>
          <w:vertAlign w:val="superscript"/>
        </w:rPr>
        <w:footnoteRef/>
      </w:r>
      <w:r>
        <w:rPr>
          <w:sz w:val="20"/>
          <w:szCs w:val="20"/>
        </w:rPr>
        <w:t xml:space="preserve"> Zenodo service: </w:t>
      </w:r>
      <w:hyperlink r:id="rId24">
        <w:r>
          <w:rPr>
            <w:color w:val="1155CC"/>
            <w:sz w:val="20"/>
            <w:szCs w:val="20"/>
            <w:u w:val="single"/>
          </w:rPr>
          <w:t>https://marketplace.eosc-portal.eu/services/zenodo</w:t>
        </w:r>
      </w:hyperlink>
      <w:r>
        <w:rPr>
          <w:sz w:val="20"/>
          <w:szCs w:val="20"/>
        </w:rPr>
        <w:t xml:space="preserve"> </w:t>
      </w:r>
    </w:p>
  </w:footnote>
  <w:footnote w:id="27">
    <w:p w14:paraId="396CD613"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5" w:anchor="KER2">
        <w:r>
          <w:rPr>
            <w:rFonts w:ascii="Calibri" w:hAnsi="Calibri" w:cs="Calibri"/>
            <w:color w:val="1155CC"/>
            <w:sz w:val="20"/>
            <w:szCs w:val="20"/>
            <w:u w:val="single"/>
          </w:rPr>
          <w:t>https://www.eosc-hub.eu/eosc-hub-key-exploitable-results/#KER2</w:t>
        </w:r>
      </w:hyperlink>
      <w:r>
        <w:rPr>
          <w:rFonts w:ascii="Calibri" w:hAnsi="Calibri" w:cs="Calibri"/>
          <w:sz w:val="20"/>
          <w:szCs w:val="20"/>
        </w:rPr>
        <w:t xml:space="preserve"> </w:t>
      </w:r>
    </w:p>
  </w:footnote>
  <w:footnote w:id="28">
    <w:p w14:paraId="1F5D771D"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 IT Service Management standard: </w:t>
      </w:r>
      <w:hyperlink r:id="rId26">
        <w:r>
          <w:rPr>
            <w:rFonts w:ascii="Calibri" w:hAnsi="Calibri" w:cs="Calibri"/>
            <w:color w:val="1155CC"/>
            <w:sz w:val="20"/>
            <w:szCs w:val="20"/>
            <w:u w:val="single"/>
          </w:rPr>
          <w:t>https://www.fitsm.eu/</w:t>
        </w:r>
      </w:hyperlink>
      <w:r>
        <w:rPr>
          <w:rFonts w:ascii="Calibri" w:hAnsi="Calibri" w:cs="Calibri"/>
          <w:sz w:val="20"/>
          <w:szCs w:val="20"/>
        </w:rPr>
        <w:t xml:space="preserve"> </w:t>
      </w:r>
    </w:p>
  </w:footnote>
  <w:footnote w:id="29">
    <w:p w14:paraId="5FAF4FB3" w14:textId="77777777"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7">
        <w:r>
          <w:rPr>
            <w:rFonts w:ascii="Calibri" w:hAnsi="Calibri" w:cs="Calibri"/>
            <w:color w:val="1155CC"/>
            <w:sz w:val="20"/>
            <w:szCs w:val="20"/>
            <w:u w:val="single"/>
          </w:rPr>
          <w:t>https://www.egi.eu/services/</w:t>
        </w:r>
      </w:hyperlink>
      <w:r>
        <w:rPr>
          <w:rFonts w:ascii="Calibri" w:hAnsi="Calibri" w:cs="Calibri"/>
          <w:sz w:val="20"/>
          <w:szCs w:val="20"/>
        </w:rPr>
        <w:t xml:space="preserve"> </w:t>
      </w:r>
    </w:p>
  </w:footnote>
  <w:footnote w:id="30">
    <w:p w14:paraId="639180C2" w14:textId="5AA53BF0"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28" w:history="1">
        <w:r w:rsidR="00607ED5" w:rsidRPr="008C14B5">
          <w:rPr>
            <w:rFonts w:ascii="Calibri" w:hAnsi="Calibri" w:cs="Calibri"/>
            <w:color w:val="1155CC"/>
            <w:sz w:val="20"/>
            <w:szCs w:val="20"/>
            <w:u w:val="single"/>
          </w:rPr>
          <w:t>https://www.egi.eu/services/federation/</w:t>
        </w:r>
      </w:hyperlink>
      <w:r w:rsidR="00607ED5">
        <w:t xml:space="preserve"> </w:t>
      </w:r>
    </w:p>
  </w:footnote>
  <w:footnote w:id="31">
    <w:p w14:paraId="6005808B" w14:textId="6CF3821C"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FitSM-1 document - Requirements: </w:t>
      </w:r>
      <w:hyperlink r:id="rId29" w:anchor="toggle-id-2">
        <w:r>
          <w:rPr>
            <w:rFonts w:ascii="Calibri" w:hAnsi="Calibri" w:cs="Calibri"/>
            <w:color w:val="1155CC"/>
            <w:sz w:val="20"/>
            <w:szCs w:val="20"/>
            <w:u w:val="single"/>
          </w:rPr>
          <w:t>https://www.fitsm.eu/downloads</w:t>
        </w:r>
      </w:hyperlink>
      <w:r>
        <w:rPr>
          <w:rFonts w:ascii="Calibri" w:hAnsi="Calibri" w:cs="Calibri"/>
          <w:sz w:val="20"/>
          <w:szCs w:val="20"/>
        </w:rPr>
        <w:t xml:space="preserve"> </w:t>
      </w:r>
    </w:p>
  </w:footnote>
  <w:footnote w:id="32">
    <w:p w14:paraId="4E214E2E" w14:textId="2E8E8901"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FitSM-2 document - Objectives and Activities: </w:t>
      </w:r>
      <w:hyperlink r:id="rId30" w:anchor="toggle-id-3" w:history="1">
        <w:r w:rsidR="004855A3" w:rsidRPr="004855A3">
          <w:rPr>
            <w:rStyle w:val="Hyperlink"/>
            <w:rFonts w:ascii="Calibri" w:hAnsi="Calibri" w:cs="Calibri"/>
            <w:sz w:val="20"/>
            <w:szCs w:val="20"/>
          </w:rPr>
          <w:t>https://www.fitsm.eu/downloads</w:t>
        </w:r>
      </w:hyperlink>
    </w:p>
  </w:footnote>
  <w:footnote w:id="33">
    <w:p w14:paraId="6EC113F3" w14:textId="2F37946D" w:rsidR="00482CF4" w:rsidRDefault="00482CF4" w:rsidP="00482CF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FitSM-3 document - Role model: </w:t>
      </w:r>
      <w:hyperlink r:id="rId31" w:anchor="toggle-id-4" w:history="1">
        <w:r w:rsidR="00665FA8" w:rsidRPr="00665FA8">
          <w:rPr>
            <w:rStyle w:val="Hyperlink"/>
            <w:rFonts w:ascii="Calibri" w:hAnsi="Calibri" w:cs="Calibri"/>
            <w:sz w:val="20"/>
            <w:szCs w:val="20"/>
          </w:rPr>
          <w:t>https://www.fitsm.eu/downloads</w:t>
        </w:r>
      </w:hyperlink>
    </w:p>
  </w:footnote>
  <w:footnote w:id="34">
    <w:p w14:paraId="002737EF" w14:textId="77777777" w:rsidR="00482CF4" w:rsidRDefault="00482CF4" w:rsidP="00482CF4">
      <w:pPr>
        <w:spacing w:after="0" w:line="240" w:lineRule="auto"/>
        <w:rPr>
          <w:sz w:val="20"/>
          <w:szCs w:val="20"/>
        </w:rPr>
      </w:pPr>
      <w:r>
        <w:rPr>
          <w:vertAlign w:val="superscript"/>
        </w:rPr>
        <w:footnoteRef/>
      </w:r>
      <w:r>
        <w:rPr>
          <w:sz w:val="20"/>
          <w:szCs w:val="20"/>
        </w:rPr>
        <w:t xml:space="preserve"> FitSM courses by EGI: </w:t>
      </w:r>
      <w:hyperlink r:id="rId32">
        <w:r>
          <w:rPr>
            <w:color w:val="1155CC"/>
            <w:sz w:val="20"/>
            <w:szCs w:val="20"/>
            <w:u w:val="single"/>
          </w:rPr>
          <w:t>https://indico.egi.eu/category/327/</w:t>
        </w:r>
      </w:hyperlink>
      <w:r>
        <w:rPr>
          <w:sz w:val="20"/>
          <w:szCs w:val="20"/>
        </w:rPr>
        <w:t xml:space="preserve"> </w:t>
      </w:r>
    </w:p>
  </w:footnote>
  <w:footnote w:id="35">
    <w:p w14:paraId="7B99799A" w14:textId="565E02EA" w:rsidR="00482CF4" w:rsidRDefault="00482CF4" w:rsidP="00482CF4">
      <w:pPr>
        <w:spacing w:after="0" w:line="240" w:lineRule="auto"/>
        <w:rPr>
          <w:sz w:val="20"/>
          <w:szCs w:val="20"/>
        </w:rPr>
      </w:pPr>
      <w:r>
        <w:rPr>
          <w:vertAlign w:val="superscript"/>
        </w:rPr>
        <w:footnoteRef/>
      </w:r>
      <w:r>
        <w:rPr>
          <w:sz w:val="20"/>
          <w:szCs w:val="20"/>
        </w:rPr>
        <w:t xml:space="preserve"> </w:t>
      </w:r>
      <w:hyperlink r:id="rId33" w:history="1">
        <w:r w:rsidR="000B03B9" w:rsidRPr="000B03B9">
          <w:rPr>
            <w:color w:val="1155CC"/>
            <w:sz w:val="20"/>
            <w:szCs w:val="20"/>
            <w:u w:val="single"/>
          </w:rPr>
          <w:t>https://zenodo.org/record/6602260</w:t>
        </w:r>
      </w:hyperlink>
      <w:r w:rsidR="000B03B9">
        <w:t xml:space="preserve"> </w:t>
      </w:r>
    </w:p>
  </w:footnote>
  <w:footnote w:id="36">
    <w:p w14:paraId="49DB0879" w14:textId="77777777" w:rsidR="00482CF4" w:rsidRDefault="00482CF4" w:rsidP="00482CF4">
      <w:pPr>
        <w:spacing w:after="0" w:line="240" w:lineRule="auto"/>
        <w:rPr>
          <w:sz w:val="20"/>
          <w:szCs w:val="20"/>
        </w:rPr>
      </w:pPr>
      <w:r>
        <w:rPr>
          <w:vertAlign w:val="superscript"/>
        </w:rPr>
        <w:footnoteRef/>
      </w:r>
      <w:r>
        <w:rPr>
          <w:sz w:val="20"/>
          <w:szCs w:val="20"/>
        </w:rPr>
        <w:t xml:space="preserve"> FAIR Data Maturity Model Working Group: FAIR Data Maturity Model Specification and Guidelines: </w:t>
      </w:r>
      <w:hyperlink r:id="rId34">
        <w:r>
          <w:rPr>
            <w:color w:val="1155CC"/>
            <w:sz w:val="20"/>
            <w:szCs w:val="20"/>
            <w:u w:val="single"/>
          </w:rPr>
          <w:t>https://zenodo.org/record/3909563</w:t>
        </w:r>
      </w:hyperlink>
      <w:r>
        <w:rPr>
          <w:sz w:val="20"/>
          <w:szCs w:val="20"/>
        </w:rPr>
        <w:t xml:space="preserve"> </w:t>
      </w:r>
    </w:p>
  </w:footnote>
  <w:footnote w:id="37">
    <w:p w14:paraId="72E0F806" w14:textId="77777777" w:rsidR="00482CF4" w:rsidRDefault="00482CF4" w:rsidP="00482CF4">
      <w:pPr>
        <w:spacing w:after="0" w:line="240" w:lineRule="auto"/>
        <w:rPr>
          <w:sz w:val="20"/>
          <w:szCs w:val="20"/>
        </w:rPr>
      </w:pPr>
      <w:r>
        <w:rPr>
          <w:vertAlign w:val="superscript"/>
        </w:rPr>
        <w:footnoteRef/>
      </w:r>
      <w:r>
        <w:rPr>
          <w:sz w:val="20"/>
          <w:szCs w:val="20"/>
        </w:rPr>
        <w:t xml:space="preserve"> There are only Essential indicators in the Findable area.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76FE62FC" w:rsidR="00D21B39" w:rsidRDefault="0026623E" w:rsidP="00C82525">
    <w:r>
      <w:fldChar w:fldCharType="begin"/>
    </w:r>
    <w:r>
      <w:instrText>PAGE</w:instrText>
    </w:r>
    <w:r>
      <w:fldChar w:fldCharType="separate"/>
    </w:r>
    <w:r w:rsidR="00284377">
      <w:rPr>
        <w:noProof/>
      </w:rP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A99"/>
    <w:multiLevelType w:val="multilevel"/>
    <w:tmpl w:val="012C6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1405A"/>
    <w:multiLevelType w:val="multilevel"/>
    <w:tmpl w:val="042EC398"/>
    <w:styleLink w:val="CurrentList12"/>
    <w:lvl w:ilvl="0">
      <w:start w:val="6"/>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222704C"/>
    <w:multiLevelType w:val="multilevel"/>
    <w:tmpl w:val="50625434"/>
    <w:lvl w:ilvl="0">
      <w:start w:val="3"/>
      <w:numFmt w:val="decimal"/>
      <w:pStyle w:val="Heading1"/>
      <w:lvlText w:val="%1"/>
      <w:lvlJc w:val="left"/>
      <w:pPr>
        <w:ind w:left="432" w:hanging="432"/>
      </w:pPr>
      <w:rPr>
        <w:rFonts w:hint="default"/>
      </w:rPr>
    </w:lvl>
    <w:lvl w:ilvl="1">
      <w:start w:val="4"/>
      <w:numFmt w:val="decimal"/>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26D50F1"/>
    <w:multiLevelType w:val="multilevel"/>
    <w:tmpl w:val="FEE2C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E11D9D"/>
    <w:multiLevelType w:val="multilevel"/>
    <w:tmpl w:val="750A9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33F2753"/>
    <w:multiLevelType w:val="multilevel"/>
    <w:tmpl w:val="A8EE3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3A92B1E"/>
    <w:multiLevelType w:val="multilevel"/>
    <w:tmpl w:val="C3D65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23475C"/>
    <w:multiLevelType w:val="multilevel"/>
    <w:tmpl w:val="A2DAF8A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15:restartNumberingAfterBreak="0">
    <w:nsid w:val="05442557"/>
    <w:multiLevelType w:val="multilevel"/>
    <w:tmpl w:val="69A09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819683B"/>
    <w:multiLevelType w:val="multilevel"/>
    <w:tmpl w:val="E6609E3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09386096"/>
    <w:multiLevelType w:val="multilevel"/>
    <w:tmpl w:val="70FE580A"/>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A771C1C"/>
    <w:multiLevelType w:val="multilevel"/>
    <w:tmpl w:val="24B47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7B364A"/>
    <w:multiLevelType w:val="multilevel"/>
    <w:tmpl w:val="F9721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FCC3049"/>
    <w:multiLevelType w:val="multilevel"/>
    <w:tmpl w:val="FDA2C052"/>
    <w:styleLink w:val="CurrentList16"/>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0B40780"/>
    <w:multiLevelType w:val="multilevel"/>
    <w:tmpl w:val="DA324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2046154"/>
    <w:multiLevelType w:val="multilevel"/>
    <w:tmpl w:val="1D803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F30C6C"/>
    <w:multiLevelType w:val="multilevel"/>
    <w:tmpl w:val="65E6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79C61C1"/>
    <w:multiLevelType w:val="multilevel"/>
    <w:tmpl w:val="62525580"/>
    <w:styleLink w:val="CurrentList3"/>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A05668A"/>
    <w:multiLevelType w:val="multilevel"/>
    <w:tmpl w:val="122C6C1C"/>
    <w:styleLink w:val="CurrentList13"/>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AF150FB"/>
    <w:multiLevelType w:val="multilevel"/>
    <w:tmpl w:val="01FEB8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CB34666"/>
    <w:multiLevelType w:val="multilevel"/>
    <w:tmpl w:val="F4B8DAFA"/>
    <w:styleLink w:val="CurrentList10"/>
    <w:lvl w:ilvl="0">
      <w:start w:val="5"/>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01B5DAE"/>
    <w:multiLevelType w:val="multilevel"/>
    <w:tmpl w:val="5A1EA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1544818"/>
    <w:multiLevelType w:val="multilevel"/>
    <w:tmpl w:val="281E85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8323E62"/>
    <w:multiLevelType w:val="multilevel"/>
    <w:tmpl w:val="CCBA75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291B39D0"/>
    <w:multiLevelType w:val="multilevel"/>
    <w:tmpl w:val="43C2D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ABE7981"/>
    <w:multiLevelType w:val="multilevel"/>
    <w:tmpl w:val="3A869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B6D3BF9"/>
    <w:multiLevelType w:val="multilevel"/>
    <w:tmpl w:val="ECB697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2EBC1E34"/>
    <w:multiLevelType w:val="multilevel"/>
    <w:tmpl w:val="BD1C75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F0F0847"/>
    <w:multiLevelType w:val="multilevel"/>
    <w:tmpl w:val="78666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13E575C"/>
    <w:multiLevelType w:val="multilevel"/>
    <w:tmpl w:val="6354E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2DC7128"/>
    <w:multiLevelType w:val="multilevel"/>
    <w:tmpl w:val="B14E8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3FD35D7"/>
    <w:multiLevelType w:val="multilevel"/>
    <w:tmpl w:val="E8828732"/>
    <w:styleLink w:val="CurrentList14"/>
    <w:lvl w:ilvl="0">
      <w:start w:val="2"/>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347234A4"/>
    <w:multiLevelType w:val="multilevel"/>
    <w:tmpl w:val="0F7A00BC"/>
    <w:styleLink w:val="CurrentList17"/>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383B6F79"/>
    <w:multiLevelType w:val="multilevel"/>
    <w:tmpl w:val="9D68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8427775"/>
    <w:multiLevelType w:val="multilevel"/>
    <w:tmpl w:val="205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8B00927"/>
    <w:multiLevelType w:val="multilevel"/>
    <w:tmpl w:val="8250A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C474215"/>
    <w:multiLevelType w:val="multilevel"/>
    <w:tmpl w:val="3B0A5E12"/>
    <w:styleLink w:val="CurrentList11"/>
    <w:lvl w:ilvl="0">
      <w:start w:val="5"/>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3C960E49"/>
    <w:multiLevelType w:val="multilevel"/>
    <w:tmpl w:val="54D61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2DC43A7"/>
    <w:multiLevelType w:val="multilevel"/>
    <w:tmpl w:val="38D25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49972CA"/>
    <w:multiLevelType w:val="multilevel"/>
    <w:tmpl w:val="E05259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46E513E8"/>
    <w:multiLevelType w:val="multilevel"/>
    <w:tmpl w:val="F7922DCC"/>
    <w:styleLink w:val="CurrentList8"/>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757241C"/>
    <w:multiLevelType w:val="multilevel"/>
    <w:tmpl w:val="62525580"/>
    <w:styleLink w:val="CurrentList4"/>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491E39AD"/>
    <w:multiLevelType w:val="multilevel"/>
    <w:tmpl w:val="E6EED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AEC01F2"/>
    <w:multiLevelType w:val="multilevel"/>
    <w:tmpl w:val="92E01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C26184B"/>
    <w:multiLevelType w:val="multilevel"/>
    <w:tmpl w:val="59DE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3D7333B"/>
    <w:multiLevelType w:val="multilevel"/>
    <w:tmpl w:val="2B441F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541207AE"/>
    <w:multiLevelType w:val="multilevel"/>
    <w:tmpl w:val="5328B390"/>
    <w:styleLink w:val="CurrentList7"/>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43C4EFB"/>
    <w:multiLevelType w:val="multilevel"/>
    <w:tmpl w:val="D286F4B8"/>
    <w:styleLink w:val="CurrentList6"/>
    <w:lvl w:ilvl="0">
      <w:start w:val="2"/>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59002661"/>
    <w:multiLevelType w:val="multilevel"/>
    <w:tmpl w:val="12522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9AF5214"/>
    <w:multiLevelType w:val="multilevel"/>
    <w:tmpl w:val="163A1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BD77D0"/>
    <w:multiLevelType w:val="multilevel"/>
    <w:tmpl w:val="60563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1827718"/>
    <w:multiLevelType w:val="multilevel"/>
    <w:tmpl w:val="51080E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61C76495"/>
    <w:multiLevelType w:val="multilevel"/>
    <w:tmpl w:val="CD46A334"/>
    <w:styleLink w:val="CurrentList9"/>
    <w:lvl w:ilvl="0">
      <w:start w:val="3"/>
      <w:numFmt w:val="decimal"/>
      <w:lvlText w:val="%1"/>
      <w:lvlJc w:val="left"/>
      <w:pPr>
        <w:ind w:left="432" w:hanging="432"/>
      </w:pPr>
      <w:rPr>
        <w:rFonts w:hint="default"/>
      </w:rPr>
    </w:lvl>
    <w:lvl w:ilvl="1">
      <w:start w:val="4"/>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63AB5187"/>
    <w:multiLevelType w:val="multilevel"/>
    <w:tmpl w:val="A1FE1C30"/>
    <w:styleLink w:val="CurrentList5"/>
    <w:lvl w:ilvl="0">
      <w:start w:val="2"/>
      <w:numFmt w:val="decimal"/>
      <w:lvlText w:val="%1"/>
      <w:lvlJc w:val="left"/>
      <w:pPr>
        <w:ind w:left="432" w:hanging="432"/>
      </w:pPr>
      <w:rPr>
        <w:rFonts w:hint="default"/>
      </w:rPr>
    </w:lvl>
    <w:lvl w:ilvl="1">
      <w:start w:val="1"/>
      <w:numFmt w:val="decimal"/>
      <w:lvlRestart w:val="0"/>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65AB1A1D"/>
    <w:multiLevelType w:val="multilevel"/>
    <w:tmpl w:val="0EDA2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6A5C2C91"/>
    <w:multiLevelType w:val="multilevel"/>
    <w:tmpl w:val="D7E27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B48664A"/>
    <w:multiLevelType w:val="multilevel"/>
    <w:tmpl w:val="04882D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E1D1896"/>
    <w:multiLevelType w:val="multilevel"/>
    <w:tmpl w:val="C4904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1FD4D62"/>
    <w:multiLevelType w:val="multilevel"/>
    <w:tmpl w:val="EEE44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2515252"/>
    <w:multiLevelType w:val="multilevel"/>
    <w:tmpl w:val="9D60F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E133EE"/>
    <w:multiLevelType w:val="multilevel"/>
    <w:tmpl w:val="C6321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6D17DEC"/>
    <w:multiLevelType w:val="multilevel"/>
    <w:tmpl w:val="63289352"/>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78C85B95"/>
    <w:multiLevelType w:val="multilevel"/>
    <w:tmpl w:val="4424A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94223E3"/>
    <w:multiLevelType w:val="multilevel"/>
    <w:tmpl w:val="D7C2E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C4D69EE"/>
    <w:multiLevelType w:val="multilevel"/>
    <w:tmpl w:val="D9727A48"/>
    <w:styleLink w:val="CurrentList15"/>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7CB20984"/>
    <w:multiLevelType w:val="multilevel"/>
    <w:tmpl w:val="5A280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F7209BE"/>
    <w:multiLevelType w:val="multilevel"/>
    <w:tmpl w:val="FBFEFB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22565293">
    <w:abstractNumId w:val="62"/>
  </w:num>
  <w:num w:numId="2" w16cid:durableId="933976590">
    <w:abstractNumId w:val="55"/>
  </w:num>
  <w:num w:numId="3" w16cid:durableId="1977295676">
    <w:abstractNumId w:val="64"/>
  </w:num>
  <w:num w:numId="4" w16cid:durableId="1697466324">
    <w:abstractNumId w:val="22"/>
  </w:num>
  <w:num w:numId="5" w16cid:durableId="1425102967">
    <w:abstractNumId w:val="51"/>
  </w:num>
  <w:num w:numId="6" w16cid:durableId="447968751">
    <w:abstractNumId w:val="19"/>
  </w:num>
  <w:num w:numId="7" w16cid:durableId="697849866">
    <w:abstractNumId w:val="9"/>
  </w:num>
  <w:num w:numId="8" w16cid:durableId="1029528061">
    <w:abstractNumId w:val="42"/>
  </w:num>
  <w:num w:numId="9" w16cid:durableId="1906407055">
    <w:abstractNumId w:val="45"/>
  </w:num>
  <w:num w:numId="10" w16cid:durableId="221795063">
    <w:abstractNumId w:val="8"/>
  </w:num>
  <w:num w:numId="11" w16cid:durableId="594747681">
    <w:abstractNumId w:val="39"/>
  </w:num>
  <w:num w:numId="12" w16cid:durableId="423183810">
    <w:abstractNumId w:val="4"/>
  </w:num>
  <w:num w:numId="13" w16cid:durableId="1885019350">
    <w:abstractNumId w:val="59"/>
  </w:num>
  <w:num w:numId="14" w16cid:durableId="1556509110">
    <w:abstractNumId w:val="48"/>
  </w:num>
  <w:num w:numId="15" w16cid:durableId="482544071">
    <w:abstractNumId w:val="6"/>
  </w:num>
  <w:num w:numId="16" w16cid:durableId="1244531173">
    <w:abstractNumId w:val="33"/>
  </w:num>
  <w:num w:numId="17" w16cid:durableId="1089230530">
    <w:abstractNumId w:val="49"/>
  </w:num>
  <w:num w:numId="18" w16cid:durableId="618030615">
    <w:abstractNumId w:val="5"/>
  </w:num>
  <w:num w:numId="19" w16cid:durableId="1092050618">
    <w:abstractNumId w:val="21"/>
  </w:num>
  <w:num w:numId="20" w16cid:durableId="1484929313">
    <w:abstractNumId w:val="7"/>
  </w:num>
  <w:num w:numId="21" w16cid:durableId="1426419526">
    <w:abstractNumId w:val="23"/>
  </w:num>
  <w:num w:numId="22" w16cid:durableId="340350572">
    <w:abstractNumId w:val="29"/>
  </w:num>
  <w:num w:numId="23" w16cid:durableId="578564588">
    <w:abstractNumId w:val="37"/>
  </w:num>
  <w:num w:numId="24" w16cid:durableId="1940067188">
    <w:abstractNumId w:val="58"/>
  </w:num>
  <w:num w:numId="25" w16cid:durableId="1801193765">
    <w:abstractNumId w:val="3"/>
  </w:num>
  <w:num w:numId="26" w16cid:durableId="1981500943">
    <w:abstractNumId w:val="57"/>
  </w:num>
  <w:num w:numId="27" w16cid:durableId="1643998106">
    <w:abstractNumId w:val="16"/>
  </w:num>
  <w:num w:numId="28" w16cid:durableId="945698828">
    <w:abstractNumId w:val="63"/>
  </w:num>
  <w:num w:numId="29" w16cid:durableId="1954556774">
    <w:abstractNumId w:val="24"/>
  </w:num>
  <w:num w:numId="30" w16cid:durableId="504441011">
    <w:abstractNumId w:val="11"/>
  </w:num>
  <w:num w:numId="31" w16cid:durableId="513810712">
    <w:abstractNumId w:val="67"/>
  </w:num>
  <w:num w:numId="32" w16cid:durableId="1027677213">
    <w:abstractNumId w:val="26"/>
  </w:num>
  <w:num w:numId="33" w16cid:durableId="1264656094">
    <w:abstractNumId w:val="30"/>
  </w:num>
  <w:num w:numId="34" w16cid:durableId="1522548557">
    <w:abstractNumId w:val="38"/>
  </w:num>
  <w:num w:numId="35" w16cid:durableId="599221016">
    <w:abstractNumId w:val="28"/>
  </w:num>
  <w:num w:numId="36" w16cid:durableId="1771004327">
    <w:abstractNumId w:val="61"/>
  </w:num>
  <w:num w:numId="37" w16cid:durableId="497156304">
    <w:abstractNumId w:val="34"/>
  </w:num>
  <w:num w:numId="38" w16cid:durableId="1504199765">
    <w:abstractNumId w:val="12"/>
  </w:num>
  <w:num w:numId="39" w16cid:durableId="920721674">
    <w:abstractNumId w:val="43"/>
  </w:num>
  <w:num w:numId="40" w16cid:durableId="1191531072">
    <w:abstractNumId w:val="66"/>
  </w:num>
  <w:num w:numId="41" w16cid:durableId="835681889">
    <w:abstractNumId w:val="25"/>
  </w:num>
  <w:num w:numId="42" w16cid:durableId="783381984">
    <w:abstractNumId w:val="56"/>
  </w:num>
  <w:num w:numId="43" w16cid:durableId="1862891170">
    <w:abstractNumId w:val="60"/>
  </w:num>
  <w:num w:numId="44" w16cid:durableId="78136890">
    <w:abstractNumId w:val="54"/>
  </w:num>
  <w:num w:numId="45" w16cid:durableId="1884444805">
    <w:abstractNumId w:val="35"/>
  </w:num>
  <w:num w:numId="46" w16cid:durableId="671494324">
    <w:abstractNumId w:val="14"/>
  </w:num>
  <w:num w:numId="47" w16cid:durableId="484594532">
    <w:abstractNumId w:val="0"/>
  </w:num>
  <w:num w:numId="48" w16cid:durableId="1677071229">
    <w:abstractNumId w:val="15"/>
  </w:num>
  <w:num w:numId="49" w16cid:durableId="1635408622">
    <w:abstractNumId w:val="27"/>
  </w:num>
  <w:num w:numId="50" w16cid:durableId="373314838">
    <w:abstractNumId w:val="44"/>
  </w:num>
  <w:num w:numId="51" w16cid:durableId="2077820634">
    <w:abstractNumId w:val="50"/>
  </w:num>
  <w:num w:numId="52" w16cid:durableId="420759427">
    <w:abstractNumId w:val="10"/>
  </w:num>
  <w:num w:numId="53" w16cid:durableId="1643926183">
    <w:abstractNumId w:val="17"/>
  </w:num>
  <w:num w:numId="54" w16cid:durableId="220217391">
    <w:abstractNumId w:val="41"/>
  </w:num>
  <w:num w:numId="55" w16cid:durableId="1968508706">
    <w:abstractNumId w:val="53"/>
  </w:num>
  <w:num w:numId="56" w16cid:durableId="1154226710">
    <w:abstractNumId w:val="47"/>
  </w:num>
  <w:num w:numId="57" w16cid:durableId="1613126921">
    <w:abstractNumId w:val="46"/>
  </w:num>
  <w:num w:numId="58" w16cid:durableId="1638875434">
    <w:abstractNumId w:val="40"/>
  </w:num>
  <w:num w:numId="59" w16cid:durableId="1943105492">
    <w:abstractNumId w:val="52"/>
  </w:num>
  <w:num w:numId="60" w16cid:durableId="2063361423">
    <w:abstractNumId w:val="20"/>
  </w:num>
  <w:num w:numId="61" w16cid:durableId="1939172104">
    <w:abstractNumId w:val="36"/>
  </w:num>
  <w:num w:numId="62" w16cid:durableId="46536524">
    <w:abstractNumId w:val="1"/>
  </w:num>
  <w:num w:numId="63" w16cid:durableId="435491306">
    <w:abstractNumId w:val="18"/>
  </w:num>
  <w:num w:numId="64" w16cid:durableId="760371473">
    <w:abstractNumId w:val="31"/>
  </w:num>
  <w:num w:numId="65" w16cid:durableId="579287894">
    <w:abstractNumId w:val="65"/>
  </w:num>
  <w:num w:numId="66" w16cid:durableId="782310236">
    <w:abstractNumId w:val="2"/>
  </w:num>
  <w:num w:numId="67" w16cid:durableId="394082575">
    <w:abstractNumId w:val="13"/>
  </w:num>
  <w:num w:numId="68" w16cid:durableId="66050177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29261987">
    <w:abstractNumId w:val="62"/>
  </w:num>
  <w:num w:numId="70" w16cid:durableId="645668247">
    <w:abstractNumId w:val="32"/>
  </w:num>
  <w:num w:numId="71" w16cid:durableId="723018670">
    <w:abstractNumId w:val="6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20675174">
    <w:abstractNumId w:val="6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14DE1"/>
    <w:rsid w:val="000321C5"/>
    <w:rsid w:val="000325F7"/>
    <w:rsid w:val="00051B42"/>
    <w:rsid w:val="00054AD3"/>
    <w:rsid w:val="0008167C"/>
    <w:rsid w:val="0008338C"/>
    <w:rsid w:val="000864F8"/>
    <w:rsid w:val="000871A5"/>
    <w:rsid w:val="00096DE6"/>
    <w:rsid w:val="000A40C2"/>
    <w:rsid w:val="000B03B9"/>
    <w:rsid w:val="000F3BBE"/>
    <w:rsid w:val="00131895"/>
    <w:rsid w:val="00140C84"/>
    <w:rsid w:val="00165487"/>
    <w:rsid w:val="001677B0"/>
    <w:rsid w:val="00185957"/>
    <w:rsid w:val="0019232E"/>
    <w:rsid w:val="001A01F5"/>
    <w:rsid w:val="001B2753"/>
    <w:rsid w:val="001C60F0"/>
    <w:rsid w:val="001C6F3F"/>
    <w:rsid w:val="001D05DA"/>
    <w:rsid w:val="001F7D0B"/>
    <w:rsid w:val="0021608B"/>
    <w:rsid w:val="0022488C"/>
    <w:rsid w:val="00227AEF"/>
    <w:rsid w:val="002569E0"/>
    <w:rsid w:val="00264D23"/>
    <w:rsid w:val="0026623E"/>
    <w:rsid w:val="00284377"/>
    <w:rsid w:val="002B45FD"/>
    <w:rsid w:val="002C46FE"/>
    <w:rsid w:val="002D3CB3"/>
    <w:rsid w:val="002E026F"/>
    <w:rsid w:val="002E4A2E"/>
    <w:rsid w:val="002F12D3"/>
    <w:rsid w:val="00300046"/>
    <w:rsid w:val="003038E4"/>
    <w:rsid w:val="003059C1"/>
    <w:rsid w:val="00370B2C"/>
    <w:rsid w:val="003E4092"/>
    <w:rsid w:val="003E7344"/>
    <w:rsid w:val="00402C66"/>
    <w:rsid w:val="00472561"/>
    <w:rsid w:val="00475184"/>
    <w:rsid w:val="0047613A"/>
    <w:rsid w:val="00481C7D"/>
    <w:rsid w:val="00482CF4"/>
    <w:rsid w:val="004855A3"/>
    <w:rsid w:val="004C13A5"/>
    <w:rsid w:val="00516A78"/>
    <w:rsid w:val="00540677"/>
    <w:rsid w:val="0055247C"/>
    <w:rsid w:val="005572C8"/>
    <w:rsid w:val="005618A4"/>
    <w:rsid w:val="00585AEA"/>
    <w:rsid w:val="0059251B"/>
    <w:rsid w:val="005B3305"/>
    <w:rsid w:val="005C0844"/>
    <w:rsid w:val="005C31E6"/>
    <w:rsid w:val="005C4754"/>
    <w:rsid w:val="005D67F3"/>
    <w:rsid w:val="00601D1C"/>
    <w:rsid w:val="00607ED5"/>
    <w:rsid w:val="00617435"/>
    <w:rsid w:val="0062724A"/>
    <w:rsid w:val="006623F8"/>
    <w:rsid w:val="00665FA8"/>
    <w:rsid w:val="00676F2A"/>
    <w:rsid w:val="006B6D8A"/>
    <w:rsid w:val="006D7C60"/>
    <w:rsid w:val="006E0769"/>
    <w:rsid w:val="0071479E"/>
    <w:rsid w:val="00735F09"/>
    <w:rsid w:val="007415E5"/>
    <w:rsid w:val="00744BB4"/>
    <w:rsid w:val="007548DF"/>
    <w:rsid w:val="00767A28"/>
    <w:rsid w:val="007B1EA3"/>
    <w:rsid w:val="007E26B5"/>
    <w:rsid w:val="007E2F38"/>
    <w:rsid w:val="00806944"/>
    <w:rsid w:val="00814780"/>
    <w:rsid w:val="00824ECC"/>
    <w:rsid w:val="00876D64"/>
    <w:rsid w:val="008B2C7B"/>
    <w:rsid w:val="008C14B5"/>
    <w:rsid w:val="008F56C6"/>
    <w:rsid w:val="0090612D"/>
    <w:rsid w:val="00920106"/>
    <w:rsid w:val="0092221F"/>
    <w:rsid w:val="00941297"/>
    <w:rsid w:val="00964E0F"/>
    <w:rsid w:val="00986039"/>
    <w:rsid w:val="009A0C87"/>
    <w:rsid w:val="009D062E"/>
    <w:rsid w:val="009D5BA1"/>
    <w:rsid w:val="009E1B1D"/>
    <w:rsid w:val="009F144D"/>
    <w:rsid w:val="009F30A8"/>
    <w:rsid w:val="00A01E56"/>
    <w:rsid w:val="00A10552"/>
    <w:rsid w:val="00A16BD2"/>
    <w:rsid w:val="00A21D1D"/>
    <w:rsid w:val="00A26C5F"/>
    <w:rsid w:val="00A414F3"/>
    <w:rsid w:val="00A465E8"/>
    <w:rsid w:val="00A51C15"/>
    <w:rsid w:val="00A53BA6"/>
    <w:rsid w:val="00AB5DAD"/>
    <w:rsid w:val="00AC3F29"/>
    <w:rsid w:val="00AD1B6C"/>
    <w:rsid w:val="00AE040F"/>
    <w:rsid w:val="00AE2475"/>
    <w:rsid w:val="00B15A27"/>
    <w:rsid w:val="00B173B1"/>
    <w:rsid w:val="00B25C22"/>
    <w:rsid w:val="00B30DC1"/>
    <w:rsid w:val="00B552D8"/>
    <w:rsid w:val="00B647EE"/>
    <w:rsid w:val="00B80208"/>
    <w:rsid w:val="00B901E2"/>
    <w:rsid w:val="00BA3337"/>
    <w:rsid w:val="00BC5AAB"/>
    <w:rsid w:val="00C1181E"/>
    <w:rsid w:val="00C17BB4"/>
    <w:rsid w:val="00C279DF"/>
    <w:rsid w:val="00C36620"/>
    <w:rsid w:val="00C527FE"/>
    <w:rsid w:val="00C5750D"/>
    <w:rsid w:val="00C711C5"/>
    <w:rsid w:val="00C82525"/>
    <w:rsid w:val="00C96F7A"/>
    <w:rsid w:val="00CA5109"/>
    <w:rsid w:val="00CD37DA"/>
    <w:rsid w:val="00CD7A98"/>
    <w:rsid w:val="00CE771F"/>
    <w:rsid w:val="00D21B39"/>
    <w:rsid w:val="00D675CE"/>
    <w:rsid w:val="00D7581A"/>
    <w:rsid w:val="00D75D41"/>
    <w:rsid w:val="00DC3F4D"/>
    <w:rsid w:val="00DC664D"/>
    <w:rsid w:val="00DF39A6"/>
    <w:rsid w:val="00E10870"/>
    <w:rsid w:val="00E1354D"/>
    <w:rsid w:val="00E2265F"/>
    <w:rsid w:val="00E71B1C"/>
    <w:rsid w:val="00E80A6E"/>
    <w:rsid w:val="00E84F44"/>
    <w:rsid w:val="00EA48E3"/>
    <w:rsid w:val="00F13DDB"/>
    <w:rsid w:val="00F42C94"/>
    <w:rsid w:val="00FC003F"/>
    <w:rsid w:val="00FC4103"/>
    <w:rsid w:val="00FC6930"/>
    <w:rsid w:val="00FC708C"/>
    <w:rsid w:val="00FD25AE"/>
    <w:rsid w:val="00FD3F42"/>
    <w:rsid w:val="00FF03B7"/>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66"/>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824ECC"/>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66"/>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66"/>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66"/>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Id w:val="72"/>
      </w:numPr>
      <w:outlineLvl w:val="5"/>
    </w:pPr>
  </w:style>
  <w:style w:type="paragraph" w:styleId="Heading7">
    <w:name w:val="heading 7"/>
    <w:basedOn w:val="Heading6"/>
    <w:next w:val="Heading8"/>
    <w:link w:val="Heading7Char"/>
    <w:uiPriority w:val="9"/>
    <w:unhideWhenUsed/>
    <w:rsid w:val="0062724A"/>
    <w:pPr>
      <w:numPr>
        <w:ilvl w:val="6"/>
        <w:numId w:val="66"/>
      </w:numPr>
      <w:outlineLvl w:val="6"/>
    </w:pPr>
  </w:style>
  <w:style w:type="paragraph" w:styleId="Heading8">
    <w:name w:val="heading 8"/>
    <w:basedOn w:val="Normal"/>
    <w:next w:val="Normal"/>
    <w:link w:val="Heading8Char"/>
    <w:uiPriority w:val="9"/>
    <w:unhideWhenUsed/>
    <w:rsid w:val="00C82525"/>
    <w:pPr>
      <w:keepNext/>
      <w:keepLines/>
      <w:numPr>
        <w:ilvl w:val="7"/>
        <w:numId w:val="66"/>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66"/>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824ECC"/>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2"/>
      </w:numPr>
    </w:pPr>
  </w:style>
  <w:style w:type="character" w:styleId="UnresolvedMention">
    <w:name w:val="Unresolved Mention"/>
    <w:basedOn w:val="DefaultParagraphFont"/>
    <w:uiPriority w:val="99"/>
    <w:semiHidden/>
    <w:unhideWhenUsed/>
    <w:rsid w:val="001677B0"/>
    <w:rPr>
      <w:color w:val="605E5C"/>
      <w:shd w:val="clear" w:color="auto" w:fill="E1DFDD"/>
    </w:rPr>
  </w:style>
  <w:style w:type="numbering" w:customStyle="1" w:styleId="CurrentList2">
    <w:name w:val="Current List2"/>
    <w:uiPriority w:val="99"/>
    <w:rsid w:val="002B45FD"/>
    <w:pPr>
      <w:numPr>
        <w:numId w:val="52"/>
      </w:numPr>
    </w:pPr>
  </w:style>
  <w:style w:type="numbering" w:customStyle="1" w:styleId="CurrentList3">
    <w:name w:val="Current List3"/>
    <w:uiPriority w:val="99"/>
    <w:rsid w:val="00601D1C"/>
    <w:pPr>
      <w:numPr>
        <w:numId w:val="53"/>
      </w:numPr>
    </w:pPr>
  </w:style>
  <w:style w:type="numbering" w:customStyle="1" w:styleId="CurrentList4">
    <w:name w:val="Current List4"/>
    <w:uiPriority w:val="99"/>
    <w:rsid w:val="00601D1C"/>
    <w:pPr>
      <w:numPr>
        <w:numId w:val="54"/>
      </w:numPr>
    </w:pPr>
  </w:style>
  <w:style w:type="numbering" w:customStyle="1" w:styleId="CurrentList5">
    <w:name w:val="Current List5"/>
    <w:uiPriority w:val="99"/>
    <w:rsid w:val="00601D1C"/>
    <w:pPr>
      <w:numPr>
        <w:numId w:val="55"/>
      </w:numPr>
    </w:pPr>
  </w:style>
  <w:style w:type="numbering" w:customStyle="1" w:styleId="CurrentList6">
    <w:name w:val="Current List6"/>
    <w:uiPriority w:val="99"/>
    <w:rsid w:val="00601D1C"/>
    <w:pPr>
      <w:numPr>
        <w:numId w:val="56"/>
      </w:numPr>
    </w:pPr>
  </w:style>
  <w:style w:type="numbering" w:customStyle="1" w:styleId="CurrentList7">
    <w:name w:val="Current List7"/>
    <w:uiPriority w:val="99"/>
    <w:rsid w:val="00601D1C"/>
    <w:pPr>
      <w:numPr>
        <w:numId w:val="57"/>
      </w:numPr>
    </w:pPr>
  </w:style>
  <w:style w:type="numbering" w:customStyle="1" w:styleId="CurrentList8">
    <w:name w:val="Current List8"/>
    <w:uiPriority w:val="99"/>
    <w:rsid w:val="00601D1C"/>
    <w:pPr>
      <w:numPr>
        <w:numId w:val="58"/>
      </w:numPr>
    </w:pPr>
  </w:style>
  <w:style w:type="numbering" w:customStyle="1" w:styleId="CurrentList9">
    <w:name w:val="Current List9"/>
    <w:uiPriority w:val="99"/>
    <w:rsid w:val="00601D1C"/>
    <w:pPr>
      <w:numPr>
        <w:numId w:val="59"/>
      </w:numPr>
    </w:pPr>
  </w:style>
  <w:style w:type="numbering" w:customStyle="1" w:styleId="CurrentList10">
    <w:name w:val="Current List10"/>
    <w:uiPriority w:val="99"/>
    <w:rsid w:val="00601D1C"/>
    <w:pPr>
      <w:numPr>
        <w:numId w:val="60"/>
      </w:numPr>
    </w:pPr>
  </w:style>
  <w:style w:type="numbering" w:customStyle="1" w:styleId="CurrentList11">
    <w:name w:val="Current List11"/>
    <w:uiPriority w:val="99"/>
    <w:rsid w:val="00601D1C"/>
    <w:pPr>
      <w:numPr>
        <w:numId w:val="61"/>
      </w:numPr>
    </w:pPr>
  </w:style>
  <w:style w:type="numbering" w:customStyle="1" w:styleId="CurrentList12">
    <w:name w:val="Current List12"/>
    <w:uiPriority w:val="99"/>
    <w:rsid w:val="002E026F"/>
    <w:pPr>
      <w:numPr>
        <w:numId w:val="62"/>
      </w:numPr>
    </w:pPr>
  </w:style>
  <w:style w:type="numbering" w:customStyle="1" w:styleId="CurrentList13">
    <w:name w:val="Current List13"/>
    <w:uiPriority w:val="99"/>
    <w:rsid w:val="002E026F"/>
    <w:pPr>
      <w:numPr>
        <w:numId w:val="63"/>
      </w:numPr>
    </w:pPr>
  </w:style>
  <w:style w:type="numbering" w:customStyle="1" w:styleId="CurrentList14">
    <w:name w:val="Current List14"/>
    <w:uiPriority w:val="99"/>
    <w:rsid w:val="00C1181E"/>
    <w:pPr>
      <w:numPr>
        <w:numId w:val="64"/>
      </w:numPr>
    </w:pPr>
  </w:style>
  <w:style w:type="numbering" w:customStyle="1" w:styleId="CurrentList15">
    <w:name w:val="Current List15"/>
    <w:uiPriority w:val="99"/>
    <w:rsid w:val="00C1181E"/>
    <w:pPr>
      <w:numPr>
        <w:numId w:val="65"/>
      </w:numPr>
    </w:pPr>
  </w:style>
  <w:style w:type="numbering" w:customStyle="1" w:styleId="CurrentList16">
    <w:name w:val="Current List16"/>
    <w:uiPriority w:val="99"/>
    <w:rsid w:val="00C1181E"/>
    <w:pPr>
      <w:numPr>
        <w:numId w:val="67"/>
      </w:numPr>
    </w:pPr>
  </w:style>
  <w:style w:type="numbering" w:customStyle="1" w:styleId="CurrentList17">
    <w:name w:val="Current List17"/>
    <w:uiPriority w:val="99"/>
    <w:rsid w:val="00051B42"/>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gi.eu/service/high-throughput-compute/" TargetMode="External"/><Relationship Id="rId21" Type="http://schemas.openxmlformats.org/officeDocument/2006/relationships/header" Target="header3.xml"/><Relationship Id="rId42" Type="http://schemas.openxmlformats.org/officeDocument/2006/relationships/hyperlink" Target="https://marketplace.eosc-portal.eu/services/elastic-cloud-compute-cluster-ec3?q=Elastic+Cloud+Compute+Cluster+%28EC3%29" TargetMode="External"/><Relationship Id="rId47" Type="http://schemas.openxmlformats.org/officeDocument/2006/relationships/hyperlink" Target="https://www.egi.eu/service/workload-manager/" TargetMode="External"/><Relationship Id="rId63" Type="http://schemas.openxmlformats.org/officeDocument/2006/relationships/hyperlink" Target="https://marketplace.eosc-portal.eu/services/spoton-c5db8fd5-a546-4342-8bae-2b2b4777b67e?q=SpotOn+web+portal" TargetMode="External"/><Relationship Id="rId68" Type="http://schemas.openxmlformats.org/officeDocument/2006/relationships/hyperlink" Target="https://marketplace.eosc-portal.eu/services/enes-data-space?q=ENES+Data+Space" TargetMode="External"/><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hyperlink" Target="https://www.egi.eu/service/online-storage/" TargetMode="External"/><Relationship Id="rId37" Type="http://schemas.openxmlformats.org/officeDocument/2006/relationships/hyperlink" Target="https://www.egi.eu/service/data-transfer/" TargetMode="External"/><Relationship Id="rId53" Type="http://schemas.openxmlformats.org/officeDocument/2006/relationships/hyperlink" Target="https://www.egi.eu/service/check-in/" TargetMode="External"/><Relationship Id="rId58" Type="http://schemas.openxmlformats.org/officeDocument/2006/relationships/hyperlink" Target="https://www.egi.eu/service/operational-tools/" TargetMode="External"/><Relationship Id="rId74" Type="http://schemas.openxmlformats.org/officeDocument/2006/relationships/hyperlink" Target="https://marketplace.eosc-portal.eu/services/icomcot-tsunami-wave-propagation-simulation-portal?q=iCOMCOT+Tsunami+Wave+Propagation+Simulation+Portal" TargetMode="External"/><Relationship Id="rId79" Type="http://schemas.openxmlformats.org/officeDocument/2006/relationships/image" Target="media/image7.png"/><Relationship Id="rId5" Type="http://schemas.openxmlformats.org/officeDocument/2006/relationships/settings" Target="settings.xml"/><Relationship Id="rId61" Type="http://schemas.openxmlformats.org/officeDocument/2006/relationships/hyperlink" Target="https://marketplace.eosc-portal.eu/services/disvis-web-portal-6eab178c-9bc5-4c62-b7ce-aeeb18d5cba9?q=DisVis+web+portal" TargetMode="External"/><Relationship Id="rId82"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https://confluence.egi.eu/display/EGIG" TargetMode="External"/><Relationship Id="rId22" Type="http://schemas.openxmlformats.org/officeDocument/2006/relationships/footer" Target="footer3.xml"/><Relationship Id="rId27" Type="http://schemas.openxmlformats.org/officeDocument/2006/relationships/hyperlink" Target="https://marketplace.eosc-portal.eu/services/egi-cloud-container-compute-beta?q=EGI+Cloud+Container+Compute" TargetMode="External"/><Relationship Id="rId30" Type="http://schemas.openxmlformats.org/officeDocument/2006/relationships/hyperlink" Target="https://www.egi.eu/service/cloud-compute/" TargetMode="External"/><Relationship Id="rId35" Type="http://schemas.openxmlformats.org/officeDocument/2006/relationships/hyperlink" Target="https://www.egi.eu/service/datahub/" TargetMode="External"/><Relationship Id="rId43" Type="http://schemas.openxmlformats.org/officeDocument/2006/relationships/hyperlink" Target="https://marketplace.eosc-portal.eu/services/infrastructure-manager-im?q=Infrastructure+Manager+%28IM%29" TargetMode="External"/><Relationship Id="rId48" Type="http://schemas.openxmlformats.org/officeDocument/2006/relationships/hyperlink" Target="https://marketplace.eosc-portal.eu/services/egi-notebooks?q=EGI+Notebook" TargetMode="External"/><Relationship Id="rId56" Type="http://schemas.openxmlformats.org/officeDocument/2006/relationships/hyperlink" Target="https://www.egi.eu/service/helpdesk/" TargetMode="External"/><Relationship Id="rId64" Type="http://schemas.openxmlformats.org/officeDocument/2006/relationships/hyperlink" Target="https://marketplace.eosc-portal.eu/services/amber-based-portal-server-for-nmr-structures-amps-nmr?q=AMBER-based+Portal+Server+for+NMR+structures+%28AMPS-NMR%29" TargetMode="External"/><Relationship Id="rId69" Type="http://schemas.openxmlformats.org/officeDocument/2006/relationships/hyperlink" Target="https://marketplace.eosc-portal.eu/services/prominence?q=PROMINENCE" TargetMode="External"/><Relationship Id="rId77" Type="http://schemas.openxmlformats.org/officeDocument/2006/relationships/hyperlink" Target="https://www.egi.eu/services/federation/" TargetMode="External"/><Relationship Id="rId8" Type="http://schemas.openxmlformats.org/officeDocument/2006/relationships/endnotes" Target="endnotes.xml"/><Relationship Id="rId51" Type="http://schemas.openxmlformats.org/officeDocument/2006/relationships/hyperlink" Target="https://marketplace.eosc-portal.eu/services/deepaas-training-facility?q=DEEP+training+facility" TargetMode="External"/><Relationship Id="rId72" Type="http://schemas.openxmlformats.org/officeDocument/2006/relationships/hyperlink" Target="https://marketplace.eosc-portal.eu/services/emso-eric-data-portal?q=EMSO+ERIC+Data+Portal" TargetMode="External"/><Relationship Id="rId80" Type="http://schemas.openxmlformats.org/officeDocument/2006/relationships/image" Target="media/image8.png"/><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eader" Target="header1.xml"/><Relationship Id="rId25" Type="http://schemas.openxmlformats.org/officeDocument/2006/relationships/hyperlink" Target="https://marketplace.eosc-portal.eu/services/egi-high-throughput-compute?q=EGI+High-Throughput+Compute" TargetMode="External"/><Relationship Id="rId33" Type="http://schemas.openxmlformats.org/officeDocument/2006/relationships/hyperlink" Target="https://www.egi.eu/service/cloud-compute/" TargetMode="External"/><Relationship Id="rId38" Type="http://schemas.openxmlformats.org/officeDocument/2006/relationships/hyperlink" Target="https://marketplace.eosc-portal.eu/services/scd-stfc-rucio-data-management-service?q=STFC+Rucio+Data+Management+Service" TargetMode="External"/><Relationship Id="rId46" Type="http://schemas.openxmlformats.org/officeDocument/2006/relationships/hyperlink" Target="https://marketplace.eosc-portal.eu/services/egi-workload-manager?q=EGI+Workload+Manager" TargetMode="External"/><Relationship Id="rId59" Type="http://schemas.openxmlformats.org/officeDocument/2006/relationships/hyperlink" Target="https://www.egi.eu/service/validated-software-and-repository/" TargetMode="External"/><Relationship Id="rId67" Type="http://schemas.openxmlformats.org/officeDocument/2006/relationships/hyperlink" Target="https://marketplace.eosc-portal.eu/services/opencoasts-portal?q=OPENCoastS+Portal" TargetMode="External"/><Relationship Id="rId20" Type="http://schemas.openxmlformats.org/officeDocument/2006/relationships/footer" Target="footer2.xml"/><Relationship Id="rId41" Type="http://schemas.openxmlformats.org/officeDocument/2006/relationships/hyperlink" Target="https://www.egi.eu/service/software-distribution/" TargetMode="External"/><Relationship Id="rId54" Type="http://schemas.openxmlformats.org/officeDocument/2006/relationships/hyperlink" Target="https://www.egi.eu/service/operational-tools/" TargetMode="External"/><Relationship Id="rId62" Type="http://schemas.openxmlformats.org/officeDocument/2006/relationships/hyperlink" Target="https://marketplace.eosc-portal.eu/services/powerfit-web-portal-b8ddee6c-78f5-43d8-a5a2-9e3b7f1cb24e?q=PowerFit+web+portal" TargetMode="External"/><Relationship Id="rId70" Type="http://schemas.openxmlformats.org/officeDocument/2006/relationships/hyperlink" Target="https://marketplace.eosc-portal.eu/services/lofar-science-processing?q=LOFAR+Science+Processing" TargetMode="External"/><Relationship Id="rId75" Type="http://schemas.openxmlformats.org/officeDocument/2006/relationships/hyperlink" Target="https://marketplace.eosc-portal.eu/services/operas-metrics-service?q=OPERAS+Metrics+servic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marketplace.eosc-portal.eu/services/egi-cloud-compute" TargetMode="External"/><Relationship Id="rId28" Type="http://schemas.openxmlformats.org/officeDocument/2006/relationships/hyperlink" Target="https://www.egi.eu/service/cloud-container-compute/" TargetMode="External"/><Relationship Id="rId36" Type="http://schemas.openxmlformats.org/officeDocument/2006/relationships/hyperlink" Target="https://marketplace.eosc-portal.eu/services/egi-data-transfer?q=EGI+Data+Transfer" TargetMode="External"/><Relationship Id="rId49" Type="http://schemas.openxmlformats.org/officeDocument/2006/relationships/hyperlink" Target="https://www.egi.eu/service/notebooks/" TargetMode="External"/><Relationship Id="rId57" Type="http://schemas.openxmlformats.org/officeDocument/2006/relationships/hyperlink" Target="https://www.egi.eu/service/operational-tools/" TargetMode="External"/><Relationship Id="rId10" Type="http://schemas.openxmlformats.org/officeDocument/2006/relationships/hyperlink" Target="https://documents.egi.eu/document/3801" TargetMode="External"/><Relationship Id="rId31" Type="http://schemas.openxmlformats.org/officeDocument/2006/relationships/hyperlink" Target="https://marketplace.eosc-portal.eu/services/egi-online-storage?q=EGI+Online+Storage" TargetMode="External"/><Relationship Id="rId44" Type="http://schemas.openxmlformats.org/officeDocument/2006/relationships/hyperlink" Target="https://www.egi.eu/service/infrastructure-manager/" TargetMode="External"/><Relationship Id="rId52" Type="http://schemas.openxmlformats.org/officeDocument/2006/relationships/hyperlink" Target="https://marketplace.eosc-portal.eu/services/egi-check-in?q=EGI+Check-In" TargetMode="External"/><Relationship Id="rId60" Type="http://schemas.openxmlformats.org/officeDocument/2006/relationships/hyperlink" Target="https://marketplace.eosc-portal.eu/services/haddock2-4-web-portal?q=HADDOCK2.4+web+portal" TargetMode="External"/><Relationship Id="rId65" Type="http://schemas.openxmlformats.org/officeDocument/2006/relationships/hyperlink" Target="https://marketplace.eosc-portal.eu/services/virtual-imaging-platform?q=Virtual+Imaging+Platform" TargetMode="External"/><Relationship Id="rId73" Type="http://schemas.openxmlformats.org/officeDocument/2006/relationships/hyperlink" Target="https://marketplace.eosc-portal.eu/services/gbif-portugal-occurrence-records" TargetMode="External"/><Relationship Id="rId78" Type="http://schemas.openxmlformats.org/officeDocument/2006/relationships/hyperlink" Target="https://www.egi.eu/services/research/" TargetMode="External"/><Relationship Id="rId81"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header" Target="header2.xml"/><Relationship Id="rId39" Type="http://schemas.openxmlformats.org/officeDocument/2006/relationships/hyperlink" Target="https://marketplace.eosc-portal.eu/services/openrdm-eu?q=openRDM+EU" TargetMode="External"/><Relationship Id="rId34" Type="http://schemas.openxmlformats.org/officeDocument/2006/relationships/hyperlink" Target="https://marketplace.eosc-portal.eu/services/egi-datahub?q=EGI+DataHub" TargetMode="External"/><Relationship Id="rId50" Type="http://schemas.openxmlformats.org/officeDocument/2006/relationships/hyperlink" Target="https://marketplace.eosc-portal.eu/services/paas-orchestrator?q=PaaS+Orchestrator" TargetMode="External"/><Relationship Id="rId55" Type="http://schemas.openxmlformats.org/officeDocument/2006/relationships/hyperlink" Target="https://www.egi.eu/service/service-monitoring/" TargetMode="External"/><Relationship Id="rId76" Type="http://schemas.openxmlformats.org/officeDocument/2006/relationships/image" Target="media/image6.png"/><Relationship Id="rId7" Type="http://schemas.openxmlformats.org/officeDocument/2006/relationships/footnotes" Target="footnotes.xml"/><Relationship Id="rId71" Type="http://schemas.openxmlformats.org/officeDocument/2006/relationships/hyperlink" Target="https://marketplace.eosc-portal.eu/services/webodv-online-extraction-analysis-and-visualization-of-seadatanet-and-argo-data" TargetMode="External"/><Relationship Id="rId2" Type="http://schemas.openxmlformats.org/officeDocument/2006/relationships/customXml" Target="../customXml/item2.xml"/><Relationship Id="rId29" Type="http://schemas.openxmlformats.org/officeDocument/2006/relationships/hyperlink" Target="https://marketplace.eosc-portal.eu/services/dynamic-dns-service?q=Dynamic+DNS+service" TargetMode="External"/><Relationship Id="rId24" Type="http://schemas.openxmlformats.org/officeDocument/2006/relationships/hyperlink" Target="https://www.egi.eu/service/cloud-compute/" TargetMode="External"/><Relationship Id="rId40" Type="http://schemas.openxmlformats.org/officeDocument/2006/relationships/hyperlink" Target="https://marketplace.eosc-portal.eu/services/stfc-cvmfs-content-distribution-service?q=STFC+CVMFS+Content+Distribution+Service" TargetMode="External"/><Relationship Id="rId45" Type="http://schemas.openxmlformats.org/officeDocument/2006/relationships/hyperlink" Target="https://marketplace.eosc-portal.eu/services/dynamic-on-demand-analysis-service-dodas-portal?q=Dynamic+On+Demand+Analysis+Service+%28DODAS+Portal%29" TargetMode="External"/><Relationship Id="rId66" Type="http://schemas.openxmlformats.org/officeDocument/2006/relationships/hyperlink" Target="https://marketplace.eosc-portal.eu/services/european-galaxy-server?q=European+Galaxy+Serve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egi.eu/services/" TargetMode="External"/><Relationship Id="rId18" Type="http://schemas.openxmlformats.org/officeDocument/2006/relationships/hyperlink" Target="https://www.egi.eu/solutions/use-cases/" TargetMode="External"/><Relationship Id="rId26" Type="http://schemas.openxmlformats.org/officeDocument/2006/relationships/hyperlink" Target="https://www.fitsm.eu/" TargetMode="External"/><Relationship Id="rId3" Type="http://schemas.openxmlformats.org/officeDocument/2006/relationships/hyperlink" Target="https://eoscfuture.eu/ker/eosc-exchange/" TargetMode="External"/><Relationship Id="rId21" Type="http://schemas.openxmlformats.org/officeDocument/2006/relationships/hyperlink" Target="https://aarc-project.eu/" TargetMode="External"/><Relationship Id="rId34" Type="http://schemas.openxmlformats.org/officeDocument/2006/relationships/hyperlink" Target="https://zenodo.org/record/3909563" TargetMode="External"/><Relationship Id="rId7" Type="http://schemas.openxmlformats.org/officeDocument/2006/relationships/hyperlink" Target="https://eoscfuture.eu/" TargetMode="External"/><Relationship Id="rId12" Type="http://schemas.openxmlformats.org/officeDocument/2006/relationships/hyperlink" Target="https://zenodo.org/record/5745168" TargetMode="External"/><Relationship Id="rId17" Type="http://schemas.openxmlformats.org/officeDocument/2006/relationships/hyperlink" Target="https://zenodo.org/record/6944570" TargetMode="External"/><Relationship Id="rId25" Type="http://schemas.openxmlformats.org/officeDocument/2006/relationships/hyperlink" Target="https://www.eosc-hub.eu/eosc-hub-key-exploitable-results/" TargetMode="External"/><Relationship Id="rId33" Type="http://schemas.openxmlformats.org/officeDocument/2006/relationships/hyperlink" Target="https://zenodo.org/record/6602260" TargetMode="External"/><Relationship Id="rId2" Type="http://schemas.openxmlformats.org/officeDocument/2006/relationships/hyperlink" Target="https://www.egi.eu/project/egi-ace/" TargetMode="External"/><Relationship Id="rId16" Type="http://schemas.openxmlformats.org/officeDocument/2006/relationships/hyperlink" Target="https://search.eosc-portal.eu/search/data-source?q=*" TargetMode="External"/><Relationship Id="rId20" Type="http://schemas.openxmlformats.org/officeDocument/2006/relationships/hyperlink" Target="https://www.eosc.eu/advisory-groups/technical-interoperability-data-and-services" TargetMode="External"/><Relationship Id="rId29" Type="http://schemas.openxmlformats.org/officeDocument/2006/relationships/hyperlink" Target="https://www.fitsm.eu/downloads/" TargetMode="External"/><Relationship Id="rId1" Type="http://schemas.openxmlformats.org/officeDocument/2006/relationships/hyperlink" Target="https://www.rd-alliance.org/groups/fair-data-maturity-model-wg" TargetMode="External"/><Relationship Id="rId6" Type="http://schemas.openxmlformats.org/officeDocument/2006/relationships/hyperlink" Target="https://eosc-portal.eu/5-infraeosc-07-2020-projects" TargetMode="External"/><Relationship Id="rId11" Type="http://schemas.openxmlformats.org/officeDocument/2006/relationships/hyperlink" Target="https://marketplace.eosc-portal.eu/services?related_platforms=52" TargetMode="External"/><Relationship Id="rId24" Type="http://schemas.openxmlformats.org/officeDocument/2006/relationships/hyperlink" Target="https://marketplace.eosc-portal.eu/datasources/eosc.openaire.0a02f13310296033694acead588a773b?q=Zenodo" TargetMode="External"/><Relationship Id="rId32" Type="http://schemas.openxmlformats.org/officeDocument/2006/relationships/hyperlink" Target="https://indico.egi.eu/category/327/" TargetMode="External"/><Relationship Id="rId5" Type="http://schemas.openxmlformats.org/officeDocument/2006/relationships/hyperlink" Target="https://zenodo.org/record/6602260" TargetMode="External"/><Relationship Id="rId15" Type="http://schemas.openxmlformats.org/officeDocument/2006/relationships/hyperlink" Target="https://marketplace.eosc-portal.eu/services?related_platforms=74" TargetMode="External"/><Relationship Id="rId23" Type="http://schemas.openxmlformats.org/officeDocument/2006/relationships/hyperlink" Target="https://marketplace.eosc-portal.eu/services/b2drop" TargetMode="External"/><Relationship Id="rId28" Type="http://schemas.openxmlformats.org/officeDocument/2006/relationships/hyperlink" Target="https://www.egi.eu/services/federation/" TargetMode="External"/><Relationship Id="rId10" Type="http://schemas.openxmlformats.org/officeDocument/2006/relationships/hyperlink" Target="https://marketplace.eosc-portal.eu/" TargetMode="External"/><Relationship Id="rId19" Type="http://schemas.openxmlformats.org/officeDocument/2006/relationships/hyperlink" Target="https://www.egi.eu/project/egi-ace/" TargetMode="External"/><Relationship Id="rId31" Type="http://schemas.openxmlformats.org/officeDocument/2006/relationships/hyperlink" Target="https://www.fitsm.eu/downloads/" TargetMode="External"/><Relationship Id="rId4" Type="http://schemas.openxmlformats.org/officeDocument/2006/relationships/hyperlink" Target="https://ec.europa.eu/info/strategy/priorities-2019-2024/europe-fit-digital-age/european-data-strategy" TargetMode="External"/><Relationship Id="rId9" Type="http://schemas.openxmlformats.org/officeDocument/2006/relationships/hyperlink" Target="https://eosc-portal.eu/" TargetMode="External"/><Relationship Id="rId14" Type="http://schemas.openxmlformats.org/officeDocument/2006/relationships/hyperlink" Target="https://www.egi.eu/services/federation/" TargetMode="External"/><Relationship Id="rId22" Type="http://schemas.openxmlformats.org/officeDocument/2006/relationships/hyperlink" Target="https://aarc-project.eu/about/aegis/" TargetMode="External"/><Relationship Id="rId27" Type="http://schemas.openxmlformats.org/officeDocument/2006/relationships/hyperlink" Target="https://www.egi.eu/services/" TargetMode="External"/><Relationship Id="rId30" Type="http://schemas.openxmlformats.org/officeDocument/2006/relationships/hyperlink" Target="https://www.fitsm.eu/downloads/" TargetMode="External"/><Relationship Id="rId8" Type="http://schemas.openxmlformats.org/officeDocument/2006/relationships/hyperlink" Target="https://confluence.egi.eu/display/EGIBG/Operations+Management+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171714-65E2-854E-B684-A311C755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17894</Words>
  <Characters>101996</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4</cp:revision>
  <cp:lastPrinted>2022-12-20T07:57:00Z</cp:lastPrinted>
  <dcterms:created xsi:type="dcterms:W3CDTF">2022-12-20T12:06:00Z</dcterms:created>
  <dcterms:modified xsi:type="dcterms:W3CDTF">2026-04-03T13:12:00Z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77787520-19d3-42ab-a714-053984bbeebb</vt:lpwstr>
  </property>
</Properties>
</file>